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footer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EA0B79" w:rsidR="005873E1" w:rsidP="005873E1" w:rsidRDefault="005873E1" w14:paraId="7EF589F7" w14:textId="4A34E62C">
      <w:pPr>
        <w:spacing w:before="120" w:after="120"/>
        <w:jc w:val="both"/>
        <w:rPr>
          <w:rStyle w:val="ParagraphChar"/>
          <w:rFonts w:ascii="Arial" w:hAnsi="Arial" w:cs="Arial"/>
          <w:b/>
          <w:bCs/>
          <w:sz w:val="22"/>
          <w:szCs w:val="22"/>
        </w:rPr>
      </w:pPr>
      <w:r w:rsidRPr="005873E1">
        <w:rPr>
          <w:rFonts w:ascii="Arial" w:hAnsi="Arial" w:cs="Arial"/>
          <w:b/>
          <w:bCs/>
          <w:sz w:val="22"/>
          <w:szCs w:val="22"/>
        </w:rPr>
        <w:t xml:space="preserve">Experiencia </w:t>
      </w:r>
      <w:r w:rsidRPr="005873E1">
        <w:rPr>
          <w:rStyle w:val="ParagraphChar"/>
          <w:rFonts w:ascii="Arial" w:hAnsi="Arial" w:cs="Arial"/>
          <w:b/>
          <w:bCs/>
          <w:sz w:val="22"/>
          <w:szCs w:val="22"/>
        </w:rPr>
        <w:t xml:space="preserve">del Banco en la región </w:t>
      </w:r>
      <w:r>
        <w:rPr>
          <w:rStyle w:val="ParagraphChar"/>
          <w:rFonts w:ascii="Arial" w:hAnsi="Arial" w:cs="Arial"/>
          <w:b/>
          <w:bCs/>
          <w:sz w:val="22"/>
          <w:szCs w:val="22"/>
        </w:rPr>
        <w:t xml:space="preserve">en la reforma de Administraciones Tributarias y </w:t>
      </w:r>
      <w:r w:rsidRPr="00EA0B79">
        <w:rPr>
          <w:rStyle w:val="ParagraphChar"/>
          <w:rFonts w:ascii="Arial" w:hAnsi="Arial" w:cs="Arial"/>
          <w:b/>
          <w:bCs/>
          <w:sz w:val="22"/>
          <w:szCs w:val="22"/>
        </w:rPr>
        <w:t xml:space="preserve">Aduaneras </w:t>
      </w:r>
      <w:r w:rsidRPr="00EA0B79" w:rsidR="00EA0B79">
        <w:rPr>
          <w:rStyle w:val="ParagraphChar"/>
          <w:rFonts w:ascii="Arial" w:hAnsi="Arial" w:cs="Arial"/>
          <w:b/>
          <w:bCs/>
          <w:sz w:val="22"/>
          <w:szCs w:val="22"/>
        </w:rPr>
        <w:t xml:space="preserve">y fundamentos conceptuales de la intervención </w:t>
      </w:r>
    </w:p>
    <w:p w:rsidR="005873E1" w:rsidP="005873E1" w:rsidRDefault="005873E1" w14:paraId="644A1434" w14:textId="77777777">
      <w:pPr>
        <w:spacing w:before="120" w:after="120"/>
        <w:jc w:val="both"/>
        <w:rPr>
          <w:rStyle w:val="ParagraphChar"/>
          <w:rFonts w:ascii="Arial" w:hAnsi="Arial" w:cs="Arial"/>
          <w:sz w:val="22"/>
          <w:szCs w:val="22"/>
        </w:rPr>
      </w:pPr>
    </w:p>
    <w:p w:rsidR="005873E1" w:rsidP="005873E1" w:rsidRDefault="005873E1" w14:paraId="4A9058E6" w14:textId="66E44DA4">
      <w:pPr>
        <w:spacing w:before="120" w:after="120"/>
        <w:jc w:val="both"/>
        <w:rPr>
          <w:rFonts w:ascii="Arial" w:hAnsi="Arial" w:cs="Arial" w:eastAsiaTheme="minorHAnsi"/>
          <w:sz w:val="22"/>
          <w:szCs w:val="22"/>
        </w:rPr>
      </w:pPr>
      <w:r w:rsidRPr="005873E1">
        <w:rPr>
          <w:rStyle w:val="ParagraphChar"/>
          <w:rFonts w:ascii="Arial" w:hAnsi="Arial" w:cs="Arial"/>
          <w:sz w:val="22"/>
          <w:szCs w:val="22"/>
        </w:rPr>
        <w:t xml:space="preserve">La reforma de Administraciones Tributarias y Aduaneras </w:t>
      </w:r>
      <w:r>
        <w:rPr>
          <w:rStyle w:val="ParagraphChar"/>
          <w:rFonts w:ascii="Arial" w:hAnsi="Arial" w:cs="Arial"/>
          <w:sz w:val="22"/>
          <w:szCs w:val="22"/>
        </w:rPr>
        <w:t xml:space="preserve">(ATA) </w:t>
      </w:r>
      <w:r w:rsidRPr="005873E1">
        <w:rPr>
          <w:rStyle w:val="ParagraphChar"/>
          <w:rFonts w:ascii="Arial" w:hAnsi="Arial" w:cs="Arial"/>
          <w:sz w:val="22"/>
          <w:szCs w:val="22"/>
        </w:rPr>
        <w:t xml:space="preserve">es </w:t>
      </w:r>
      <w:r w:rsidRPr="005873E1">
        <w:rPr>
          <w:rFonts w:ascii="Arial" w:hAnsi="Arial" w:cs="Arial"/>
          <w:sz w:val="22"/>
          <w:szCs w:val="22"/>
        </w:rPr>
        <w:t>una de las líneas de actuación de mayor impacto y experiencia del Banco, siendo considerado un asesor de confianza en la región</w:t>
      </w:r>
      <w:r w:rsidRPr="00EE56F7">
        <w:rPr>
          <w:rStyle w:val="FootnoteReference"/>
          <w:rFonts w:ascii="Arial" w:hAnsi="Arial" w:cs="Arial"/>
          <w:sz w:val="22"/>
          <w:szCs w:val="22"/>
        </w:rPr>
        <w:footnoteReference w:id="1"/>
      </w:r>
      <w:r w:rsidRPr="005873E1">
        <w:rPr>
          <w:rFonts w:ascii="Arial" w:hAnsi="Arial" w:cs="Arial"/>
          <w:sz w:val="22"/>
          <w:szCs w:val="22"/>
        </w:rPr>
        <w:t>. E</w:t>
      </w:r>
      <w:r w:rsidRPr="005873E1">
        <w:rPr>
          <w:rFonts w:ascii="Arial" w:hAnsi="Arial" w:cs="Arial" w:eastAsiaTheme="minorHAnsi"/>
          <w:sz w:val="22"/>
          <w:szCs w:val="22"/>
        </w:rPr>
        <w:t>n Brasil, el PROFISCO</w:t>
      </w:r>
      <w:r w:rsidRPr="00EE56F7">
        <w:rPr>
          <w:rStyle w:val="FootnoteReference"/>
          <w:rFonts w:ascii="Arial" w:hAnsi="Arial" w:cs="Arial" w:eastAsiaTheme="minorHAnsi"/>
          <w:sz w:val="22"/>
          <w:szCs w:val="22"/>
        </w:rPr>
        <w:footnoteReference w:id="2"/>
      </w:r>
      <w:r w:rsidRPr="005873E1">
        <w:rPr>
          <w:rFonts w:ascii="Arial" w:hAnsi="Arial" w:cs="Arial" w:eastAsiaTheme="minorHAnsi"/>
          <w:sz w:val="22"/>
          <w:szCs w:val="22"/>
        </w:rPr>
        <w:t xml:space="preserve"> ha fortalecido la capacidad institucional y los sistemas informáticos, incluyendo el uso de la factura electrónica, de los Estados para alcanzar una mayor recaudación. Las experiencias en Honduras</w:t>
      </w:r>
      <w:r w:rsidRPr="00EE56F7">
        <w:rPr>
          <w:rStyle w:val="FootnoteReference"/>
          <w:rFonts w:ascii="Arial" w:hAnsi="Arial" w:cs="Arial" w:eastAsiaTheme="minorHAnsi"/>
          <w:sz w:val="22"/>
          <w:szCs w:val="22"/>
        </w:rPr>
        <w:footnoteReference w:id="3"/>
      </w:r>
      <w:r w:rsidRPr="005873E1">
        <w:rPr>
          <w:rFonts w:ascii="Arial" w:hAnsi="Arial" w:cs="Arial" w:eastAsiaTheme="minorHAnsi"/>
          <w:sz w:val="22"/>
          <w:szCs w:val="22"/>
        </w:rPr>
        <w:t>, Jamaica</w:t>
      </w:r>
      <w:r w:rsidRPr="00EE56F7">
        <w:rPr>
          <w:rStyle w:val="FootnoteReference"/>
          <w:rFonts w:ascii="Arial" w:hAnsi="Arial" w:cs="Arial" w:eastAsiaTheme="minorHAnsi"/>
          <w:sz w:val="22"/>
          <w:szCs w:val="22"/>
        </w:rPr>
        <w:footnoteReference w:id="4"/>
      </w:r>
      <w:r w:rsidRPr="005873E1">
        <w:rPr>
          <w:rFonts w:ascii="Arial" w:hAnsi="Arial" w:cs="Arial" w:eastAsiaTheme="minorHAnsi"/>
          <w:sz w:val="22"/>
          <w:szCs w:val="22"/>
        </w:rPr>
        <w:t xml:space="preserve"> y Perú</w:t>
      </w:r>
      <w:r w:rsidRPr="00EE56F7">
        <w:rPr>
          <w:rStyle w:val="FootnoteReference"/>
          <w:rFonts w:ascii="Arial" w:hAnsi="Arial" w:cs="Arial" w:eastAsiaTheme="minorHAnsi"/>
          <w:sz w:val="22"/>
          <w:szCs w:val="22"/>
        </w:rPr>
        <w:footnoteReference w:id="5"/>
      </w:r>
      <w:r w:rsidRPr="005873E1">
        <w:rPr>
          <w:rFonts w:ascii="Arial" w:hAnsi="Arial" w:cs="Arial" w:eastAsiaTheme="minorHAnsi"/>
          <w:sz w:val="22"/>
          <w:szCs w:val="22"/>
        </w:rPr>
        <w:t xml:space="preserve"> y de administraciones aduaneras en Uruguay</w:t>
      </w:r>
      <w:r w:rsidRPr="00EE56F7">
        <w:rPr>
          <w:rStyle w:val="FootnoteReference"/>
          <w:rFonts w:ascii="Arial" w:hAnsi="Arial" w:cs="Arial" w:eastAsiaTheme="minorHAnsi"/>
          <w:sz w:val="22"/>
          <w:szCs w:val="22"/>
        </w:rPr>
        <w:footnoteReference w:id="6"/>
      </w:r>
      <w:r w:rsidRPr="005873E1">
        <w:rPr>
          <w:rFonts w:ascii="Arial" w:hAnsi="Arial" w:cs="Arial" w:eastAsiaTheme="minorHAnsi"/>
          <w:sz w:val="22"/>
          <w:szCs w:val="22"/>
        </w:rPr>
        <w:t>, y Nicaragua</w:t>
      </w:r>
      <w:r w:rsidRPr="00EE56F7">
        <w:rPr>
          <w:rStyle w:val="FootnoteReference"/>
          <w:rFonts w:ascii="Arial" w:hAnsi="Arial" w:cs="Arial" w:eastAsiaTheme="minorHAnsi"/>
          <w:sz w:val="22"/>
          <w:szCs w:val="22"/>
        </w:rPr>
        <w:footnoteReference w:id="7"/>
      </w:r>
      <w:r w:rsidRPr="005873E1">
        <w:rPr>
          <w:rFonts w:ascii="Arial" w:hAnsi="Arial" w:cs="Arial" w:eastAsiaTheme="minorHAnsi"/>
          <w:sz w:val="22"/>
          <w:szCs w:val="22"/>
        </w:rPr>
        <w:t xml:space="preserve"> resaltan la importancia de fortalecer los aspectos organizativos y de capital humano, los procesos tributarios y aduaneros, la inteligencia fiscal y fortalecer los sistemas tecnológicos para lograr ATA más eficientes.</w:t>
      </w:r>
    </w:p>
    <w:p w:rsidR="005873E1" w:rsidP="005873E1" w:rsidRDefault="005873E1" w14:paraId="61EA662F" w14:textId="77777777">
      <w:pPr>
        <w:spacing w:before="120" w:after="120"/>
        <w:jc w:val="both"/>
        <w:rPr>
          <w:rStyle w:val="normaltextrun1"/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 w:eastAsiaTheme="minorHAnsi"/>
          <w:sz w:val="22"/>
          <w:szCs w:val="22"/>
        </w:rPr>
        <w:t xml:space="preserve">Numerosos </w:t>
      </w:r>
      <w:r w:rsidRPr="00EE56F7">
        <w:rPr>
          <w:rFonts w:ascii="Arial" w:hAnsi="Arial" w:cs="Arial"/>
          <w:sz w:val="22"/>
          <w:szCs w:val="22"/>
        </w:rPr>
        <w:t>estudios demuestra</w:t>
      </w:r>
      <w:r w:rsidRPr="00EE56F7">
        <w:rPr>
          <w:rStyle w:val="normaltextrun1"/>
          <w:rFonts w:ascii="Arial" w:hAnsi="Arial" w:cs="Arial"/>
          <w:color w:val="000000"/>
          <w:sz w:val="22"/>
          <w:szCs w:val="22"/>
        </w:rPr>
        <w:t>n que el desempeño recaudatorio depende del fortalecimiento de las instituciones en su aspecto organizacional, de procesos y</w:t>
      </w:r>
      <w:r>
        <w:rPr>
          <w:rStyle w:val="normaltextrun1"/>
          <w:rFonts w:ascii="Arial" w:hAnsi="Arial" w:cs="Arial"/>
          <w:color w:val="000000"/>
          <w:sz w:val="22"/>
          <w:szCs w:val="22"/>
        </w:rPr>
        <w:t xml:space="preserve"> de</w:t>
      </w:r>
      <w:r w:rsidRPr="00EE56F7">
        <w:rPr>
          <w:rStyle w:val="normaltextrun1"/>
          <w:rFonts w:ascii="Arial" w:hAnsi="Arial" w:cs="Arial"/>
          <w:color w:val="000000"/>
          <w:sz w:val="22"/>
          <w:szCs w:val="22"/>
        </w:rPr>
        <w:t xml:space="preserve"> </w:t>
      </w:r>
      <w:r>
        <w:rPr>
          <w:rStyle w:val="normaltextrun1"/>
          <w:rFonts w:ascii="Arial" w:hAnsi="Arial" w:cs="Arial"/>
          <w:color w:val="000000"/>
          <w:sz w:val="22"/>
          <w:szCs w:val="22"/>
        </w:rPr>
        <w:t xml:space="preserve">dotación de </w:t>
      </w:r>
      <w:r w:rsidRPr="00EE56F7">
        <w:rPr>
          <w:rStyle w:val="normaltextrun1"/>
          <w:rFonts w:ascii="Arial" w:hAnsi="Arial" w:cs="Arial"/>
          <w:color w:val="000000"/>
          <w:sz w:val="22"/>
          <w:szCs w:val="22"/>
        </w:rPr>
        <w:t>herramientas</w:t>
      </w:r>
      <w:r>
        <w:rPr>
          <w:rStyle w:val="normaltextrun1"/>
          <w:rFonts w:ascii="Arial" w:hAnsi="Arial" w:cs="Arial"/>
          <w:color w:val="000000"/>
          <w:sz w:val="22"/>
          <w:szCs w:val="22"/>
        </w:rPr>
        <w:t xml:space="preserve"> tecnológicas</w:t>
      </w:r>
      <w:r w:rsidRPr="00EE56F7">
        <w:rPr>
          <w:rStyle w:val="normaltextrun1"/>
          <w:rFonts w:ascii="Arial" w:hAnsi="Arial" w:cs="Arial"/>
          <w:color w:val="000000"/>
          <w:sz w:val="22"/>
          <w:szCs w:val="22"/>
        </w:rPr>
        <w:t>. Es fundamental: (i) mejorar el acceso y calidad de la información</w:t>
      </w:r>
      <w:r w:rsidRPr="00EE56F7">
        <w:rPr>
          <w:rStyle w:val="FootnoteReference"/>
          <w:rFonts w:ascii="Arial" w:hAnsi="Arial" w:cs="Arial"/>
          <w:color w:val="000000"/>
          <w:sz w:val="22"/>
          <w:szCs w:val="22"/>
        </w:rPr>
        <w:footnoteReference w:id="8"/>
      </w:r>
      <w:r w:rsidRPr="00EE56F7">
        <w:rPr>
          <w:rStyle w:val="normaltextrun1"/>
          <w:rFonts w:ascii="Arial" w:hAnsi="Arial" w:cs="Arial"/>
          <w:color w:val="000000"/>
          <w:sz w:val="22"/>
          <w:szCs w:val="22"/>
        </w:rPr>
        <w:t>; (</w:t>
      </w:r>
      <w:r w:rsidRPr="00EE56F7">
        <w:rPr>
          <w:rStyle w:val="spellingerror"/>
          <w:rFonts w:ascii="Arial" w:hAnsi="Arial" w:cs="Arial"/>
          <w:color w:val="000000"/>
          <w:sz w:val="22"/>
          <w:szCs w:val="22"/>
        </w:rPr>
        <w:t>ii</w:t>
      </w:r>
      <w:r w:rsidRPr="00EE56F7">
        <w:rPr>
          <w:rStyle w:val="normaltextrun1"/>
          <w:rFonts w:ascii="Arial" w:hAnsi="Arial" w:cs="Arial"/>
          <w:color w:val="000000"/>
          <w:sz w:val="22"/>
          <w:szCs w:val="22"/>
        </w:rPr>
        <w:t>) implementar modelos de fiscalización apoyados en el uso intensivo de información</w:t>
      </w:r>
      <w:r w:rsidRPr="00EE56F7">
        <w:rPr>
          <w:rStyle w:val="FootnoteReference"/>
          <w:rFonts w:ascii="Arial" w:hAnsi="Arial" w:cs="Arial"/>
          <w:color w:val="000000"/>
          <w:sz w:val="22"/>
          <w:szCs w:val="22"/>
        </w:rPr>
        <w:footnoteReference w:id="9"/>
      </w:r>
      <w:r w:rsidRPr="00EE56F7">
        <w:rPr>
          <w:rStyle w:val="normaltextrun1"/>
          <w:rFonts w:ascii="Arial" w:hAnsi="Arial" w:cs="Arial"/>
          <w:color w:val="000000"/>
          <w:sz w:val="22"/>
          <w:szCs w:val="22"/>
        </w:rPr>
        <w:t>; (</w:t>
      </w:r>
      <w:proofErr w:type="spellStart"/>
      <w:r w:rsidRPr="00EE56F7">
        <w:rPr>
          <w:rStyle w:val="spellingerror"/>
          <w:rFonts w:ascii="Arial" w:hAnsi="Arial" w:cs="Arial"/>
          <w:color w:val="000000"/>
          <w:sz w:val="22"/>
          <w:szCs w:val="22"/>
        </w:rPr>
        <w:t>iii</w:t>
      </w:r>
      <w:proofErr w:type="spellEnd"/>
      <w:r w:rsidRPr="00EE56F7">
        <w:rPr>
          <w:rStyle w:val="normaltextrun1"/>
          <w:rFonts w:ascii="Arial" w:hAnsi="Arial" w:cs="Arial"/>
          <w:color w:val="000000"/>
          <w:sz w:val="22"/>
          <w:szCs w:val="22"/>
        </w:rPr>
        <w:t>) simplificar procedimientos para facilitar el cumplimiento tributario</w:t>
      </w:r>
      <w:r w:rsidRPr="00EE56F7">
        <w:rPr>
          <w:rStyle w:val="FootnoteReference"/>
          <w:rFonts w:ascii="Arial" w:hAnsi="Arial" w:cs="Arial"/>
          <w:color w:val="000000"/>
          <w:sz w:val="22"/>
          <w:szCs w:val="22"/>
        </w:rPr>
        <w:footnoteReference w:id="10"/>
      </w:r>
      <w:r w:rsidRPr="00EE56F7">
        <w:rPr>
          <w:rStyle w:val="normaltextrun1"/>
          <w:rFonts w:ascii="Arial" w:hAnsi="Arial" w:cs="Arial"/>
          <w:color w:val="000000"/>
          <w:sz w:val="22"/>
          <w:szCs w:val="22"/>
        </w:rPr>
        <w:t>; y (</w:t>
      </w:r>
      <w:r w:rsidRPr="00EE56F7">
        <w:rPr>
          <w:rStyle w:val="spellingerror"/>
          <w:rFonts w:ascii="Arial" w:hAnsi="Arial" w:cs="Arial"/>
          <w:color w:val="000000"/>
          <w:sz w:val="22"/>
          <w:szCs w:val="22"/>
        </w:rPr>
        <w:t>iv</w:t>
      </w:r>
      <w:r w:rsidRPr="00EE56F7">
        <w:rPr>
          <w:rStyle w:val="normaltextrun1"/>
          <w:rFonts w:ascii="Arial" w:hAnsi="Arial" w:cs="Arial"/>
          <w:color w:val="000000"/>
          <w:sz w:val="22"/>
          <w:szCs w:val="22"/>
        </w:rPr>
        <w:t>) mejorar las capacidades de control y facilitación comercial</w:t>
      </w:r>
      <w:r w:rsidRPr="00EE56F7">
        <w:rPr>
          <w:rStyle w:val="FootnoteReference"/>
          <w:rFonts w:ascii="Arial" w:hAnsi="Arial" w:cs="Arial"/>
          <w:color w:val="000000"/>
          <w:sz w:val="22"/>
          <w:szCs w:val="22"/>
        </w:rPr>
        <w:footnoteReference w:id="11"/>
      </w:r>
      <w:r w:rsidRPr="00EE56F7">
        <w:rPr>
          <w:rStyle w:val="normaltextrun1"/>
          <w:rFonts w:ascii="Arial" w:hAnsi="Arial" w:cs="Arial"/>
          <w:color w:val="000000"/>
          <w:sz w:val="22"/>
          <w:szCs w:val="22"/>
        </w:rPr>
        <w:t xml:space="preserve">. </w:t>
      </w:r>
    </w:p>
    <w:p w:rsidRPr="007A5E2F" w:rsidR="005873E1" w:rsidP="005873E1" w:rsidRDefault="005873E1" w14:paraId="63DA382A" w14:textId="08F60A00">
      <w:pPr>
        <w:spacing w:before="120" w:after="120"/>
        <w:jc w:val="both"/>
        <w:rPr>
          <w:rStyle w:val="normaltextrun1"/>
          <w:rFonts w:ascii="Arial" w:hAnsi="Arial" w:cs="Arial"/>
          <w:sz w:val="22"/>
          <w:szCs w:val="22"/>
        </w:rPr>
      </w:pPr>
      <w:r w:rsidRPr="00EE56F7">
        <w:rPr>
          <w:rStyle w:val="normaltextrun1"/>
          <w:rFonts w:ascii="Arial" w:hAnsi="Arial" w:cs="Arial"/>
          <w:color w:val="000000"/>
          <w:sz w:val="22"/>
          <w:szCs w:val="22"/>
        </w:rPr>
        <w:t>Varias ATA latinoamericanas han fortalecido estos elementos, destacándose Brasil y Uruguay</w:t>
      </w:r>
      <w:r w:rsidRPr="00EE56F7">
        <w:rPr>
          <w:rStyle w:val="FootnoteReference"/>
          <w:rFonts w:ascii="Arial" w:hAnsi="Arial" w:cs="Arial"/>
          <w:color w:val="000000"/>
          <w:sz w:val="22"/>
          <w:szCs w:val="22"/>
        </w:rPr>
        <w:footnoteReference w:id="12"/>
      </w:r>
      <w:r w:rsidRPr="00EE56F7">
        <w:rPr>
          <w:rStyle w:val="normaltextrun1"/>
          <w:rFonts w:ascii="Arial" w:hAnsi="Arial" w:cs="Arial"/>
          <w:color w:val="000000"/>
          <w:sz w:val="22"/>
          <w:szCs w:val="22"/>
        </w:rPr>
        <w:t xml:space="preserve">. Además, el análisis comparado señala que la emergencia de nuevas tecnologías, el incremento de la digitalización y los flujos masivos de información han influido en la revisión de los procesos operativos, ofreciendo oportunidades para la implementación de soluciones eficientes que aumenten la recaudación y mejoren el servicio. La </w:t>
      </w:r>
      <w:r>
        <w:rPr>
          <w:rStyle w:val="normaltextrun1"/>
          <w:rFonts w:ascii="Arial" w:hAnsi="Arial" w:cs="Arial"/>
          <w:color w:val="000000"/>
          <w:sz w:val="22"/>
          <w:szCs w:val="22"/>
        </w:rPr>
        <w:t>Organización para la Cooperación y el Desarrollo Económico (</w:t>
      </w:r>
      <w:r w:rsidRPr="00EE56F7">
        <w:rPr>
          <w:rStyle w:val="normaltextrun1"/>
          <w:rFonts w:ascii="Arial" w:hAnsi="Arial" w:cs="Arial"/>
          <w:color w:val="000000"/>
          <w:sz w:val="22"/>
          <w:szCs w:val="22"/>
        </w:rPr>
        <w:t>OCDE</w:t>
      </w:r>
      <w:r>
        <w:rPr>
          <w:rStyle w:val="normaltextrun1"/>
          <w:rFonts w:ascii="Arial" w:hAnsi="Arial" w:cs="Arial"/>
          <w:color w:val="000000"/>
          <w:sz w:val="22"/>
          <w:szCs w:val="22"/>
        </w:rPr>
        <w:t>)</w:t>
      </w:r>
      <w:r w:rsidRPr="00EE56F7">
        <w:rPr>
          <w:rStyle w:val="FootnoteReference"/>
          <w:rFonts w:ascii="Arial" w:hAnsi="Arial" w:cs="Arial"/>
          <w:color w:val="000000"/>
          <w:sz w:val="22"/>
          <w:szCs w:val="22"/>
        </w:rPr>
        <w:footnoteReference w:id="13"/>
      </w:r>
      <w:r w:rsidRPr="00EE56F7">
        <w:rPr>
          <w:rStyle w:val="normaltextrun1"/>
          <w:rFonts w:ascii="Arial" w:hAnsi="Arial" w:cs="Arial"/>
          <w:color w:val="000000"/>
          <w:sz w:val="22"/>
          <w:szCs w:val="22"/>
        </w:rPr>
        <w:t xml:space="preserve"> </w:t>
      </w:r>
      <w:r>
        <w:rPr>
          <w:rStyle w:val="normaltextrun1"/>
          <w:rFonts w:ascii="Arial" w:hAnsi="Arial" w:cs="Arial"/>
          <w:color w:val="000000"/>
          <w:sz w:val="22"/>
          <w:szCs w:val="22"/>
        </w:rPr>
        <w:t>sostiene</w:t>
      </w:r>
      <w:r w:rsidRPr="00EE56F7">
        <w:rPr>
          <w:rStyle w:val="normaltextrun1"/>
          <w:rFonts w:ascii="Arial" w:hAnsi="Arial" w:cs="Arial"/>
          <w:color w:val="000000"/>
          <w:sz w:val="22"/>
          <w:szCs w:val="22"/>
        </w:rPr>
        <w:t xml:space="preserve"> que el análisis avanzado de datos está demostrando ser una herramienta valiosa para la mejora del conocimiento del contribuyente y la toma de decisiones más inteligentes en las estrategias de fiscalización y control de la evasión. La aplicación de experimentos como </w:t>
      </w:r>
      <w:r w:rsidRPr="00EE56F7">
        <w:rPr>
          <w:rStyle w:val="spellingerror"/>
          <w:rFonts w:ascii="Arial" w:hAnsi="Arial" w:cs="Arial"/>
          <w:color w:val="000000"/>
          <w:sz w:val="22"/>
          <w:szCs w:val="22"/>
        </w:rPr>
        <w:t>Slemrod</w:t>
      </w:r>
      <w:r w:rsidRPr="00EE56F7">
        <w:rPr>
          <w:rStyle w:val="normaltextrun1"/>
          <w:rFonts w:ascii="Arial" w:hAnsi="Arial" w:cs="Arial"/>
          <w:color w:val="000000"/>
          <w:sz w:val="22"/>
          <w:szCs w:val="22"/>
        </w:rPr>
        <w:t xml:space="preserve"> et al. (2001) en Estados Unidos; Pomeranz (2015) en Chile y </w:t>
      </w:r>
      <w:r w:rsidRPr="00EE56F7">
        <w:rPr>
          <w:rStyle w:val="spellingerror"/>
          <w:rFonts w:ascii="Arial" w:hAnsi="Arial" w:cs="Arial"/>
          <w:color w:val="000000"/>
          <w:sz w:val="22"/>
          <w:szCs w:val="22"/>
        </w:rPr>
        <w:t>Kleven</w:t>
      </w:r>
      <w:r w:rsidRPr="00EE56F7">
        <w:rPr>
          <w:rStyle w:val="normaltextrun1"/>
          <w:rFonts w:ascii="Arial" w:hAnsi="Arial" w:cs="Arial"/>
          <w:color w:val="000000"/>
          <w:sz w:val="22"/>
          <w:szCs w:val="22"/>
        </w:rPr>
        <w:t xml:space="preserve"> et al. (2011) en Dinamarca revelan importantes hallazgos con respecto al comportamiento estratégico de los contribuyentes y cómo esta información puede utilizarse para fortalecer el ejercicio de fiscalización.</w:t>
      </w:r>
    </w:p>
    <w:p w:rsidRPr="00532492" w:rsidR="005873E1" w:rsidP="005873E1" w:rsidRDefault="005873E1" w14:paraId="5FD46453" w14:textId="77777777">
      <w:pPr>
        <w:pStyle w:val="ListParagraph"/>
        <w:spacing w:before="120" w:after="120"/>
        <w:contextualSpacing w:val="0"/>
        <w:jc w:val="both"/>
        <w:rPr>
          <w:rStyle w:val="ParagraphChar"/>
          <w:rFonts w:ascii="Arial" w:hAnsi="Arial" w:cs="Arial"/>
          <w:sz w:val="22"/>
          <w:szCs w:val="22"/>
        </w:rPr>
      </w:pPr>
    </w:p>
    <w:p w:rsidRPr="005873E1" w:rsidR="005873E1" w:rsidRDefault="005873E1" w14:paraId="7219AD0D" w14:textId="77777777">
      <w:pPr>
        <w:rPr>
          <w:lang w:val="es-ES"/>
        </w:rPr>
      </w:pPr>
    </w:p>
    <w:sectPr w:rsidRPr="005873E1" w:rsidR="005873E1">
      <w:headerReference w:type="default" r:id="rId13"/>
      <w:pgSz w:w="12240" w:h="15840" w:orient="portrait"/>
      <w:pgMar w:top="1440" w:right="1440" w:bottom="1440" w:left="1440" w:header="720" w:footer="720" w:gutter="0"/>
      <w:cols w:space="720"/>
      <w:docGrid w:linePitch="360"/>
      <w:footerReference w:type="default" r:id="R198e529af747445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4447F4" w:rsidP="005873E1" w:rsidRDefault="004447F4" w14:paraId="02176947" w14:textId="77777777">
      <w:r>
        <w:separator/>
      </w:r>
    </w:p>
  </w:endnote>
  <w:endnote w:type="continuationSeparator" w:id="0">
    <w:p w:rsidR="004447F4" w:rsidP="005873E1" w:rsidRDefault="004447F4" w14:paraId="2D8D52CD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.xml><?xml version="1.0" encoding="utf-8"?>
<w:ftr xmlns:w14="http://schemas.microsoft.com/office/word/2010/wordml" xmlns:w="http://schemas.openxmlformats.org/wordprocessingml/2006/main">
  <w:tbl>
    <w:tblPr>
      <w:tblStyle w:val="Table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401E7502" w:rsidTr="401E7502" w14:paraId="0C946790">
      <w:tc>
        <w:tcPr>
          <w:tcW w:w="3120" w:type="dxa"/>
          <w:tcMar/>
        </w:tcPr>
        <w:p w:rsidR="401E7502" w:rsidP="401E7502" w:rsidRDefault="401E7502" w14:paraId="1B7F31C4" w14:textId="499A33BD">
          <w:pPr>
            <w:pStyle w:val="Header"/>
            <w:bidi w:val="0"/>
            <w:ind w:left="-115"/>
            <w:jc w:val="left"/>
          </w:pPr>
        </w:p>
      </w:tc>
      <w:tc>
        <w:tcPr>
          <w:tcW w:w="3120" w:type="dxa"/>
          <w:tcMar/>
        </w:tcPr>
        <w:p w:rsidR="401E7502" w:rsidP="401E7502" w:rsidRDefault="401E7502" w14:paraId="1052A102" w14:textId="64CC0758">
          <w:pPr>
            <w:pStyle w:val="Header"/>
            <w:bidi w:val="0"/>
            <w:jc w:val="center"/>
          </w:pPr>
        </w:p>
      </w:tc>
      <w:tc>
        <w:tcPr>
          <w:tcW w:w="3120" w:type="dxa"/>
          <w:tcMar/>
        </w:tcPr>
        <w:p w:rsidR="401E7502" w:rsidP="401E7502" w:rsidRDefault="401E7502" w14:paraId="2B44FFB8" w14:textId="5682FBD3">
          <w:pPr>
            <w:pStyle w:val="Header"/>
            <w:bidi w:val="0"/>
            <w:ind w:right="-115"/>
            <w:jc w:val="right"/>
          </w:pPr>
        </w:p>
      </w:tc>
    </w:tr>
  </w:tbl>
  <w:p w:rsidR="401E7502" w:rsidP="401E7502" w:rsidRDefault="401E7502" w14:paraId="50B130D8" w14:textId="6273CDBE">
    <w:pPr>
      <w:pStyle w:val="Footer"/>
      <w:bidi w:val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4447F4" w:rsidP="005873E1" w:rsidRDefault="004447F4" w14:paraId="18DEE4DB" w14:textId="77777777">
      <w:r>
        <w:separator/>
      </w:r>
    </w:p>
  </w:footnote>
  <w:footnote w:type="continuationSeparator" w:id="0">
    <w:p w:rsidR="004447F4" w:rsidP="005873E1" w:rsidRDefault="004447F4" w14:paraId="6D4024B9" w14:textId="77777777">
      <w:r>
        <w:continuationSeparator/>
      </w:r>
    </w:p>
  </w:footnote>
  <w:footnote w:id="1">
    <w:p w:rsidRPr="001C53C5" w:rsidR="005873E1" w:rsidP="005873E1" w:rsidRDefault="005873E1" w14:paraId="2D87634B" w14:textId="77777777">
      <w:pPr>
        <w:pStyle w:val="FootnoteText"/>
        <w:spacing w:after="0"/>
        <w:ind w:left="360" w:hanging="364"/>
        <w:contextualSpacing/>
        <w:rPr>
          <w:rFonts w:ascii="Arial" w:hAnsi="Arial" w:cs="Arial"/>
          <w:color w:val="000000"/>
          <w:sz w:val="18"/>
          <w:szCs w:val="18"/>
        </w:rPr>
      </w:pPr>
      <w:r w:rsidRPr="001C53C5">
        <w:rPr>
          <w:rStyle w:val="FootnoteReference"/>
          <w:rFonts w:ascii="Arial" w:hAnsi="Arial" w:cs="Arial"/>
          <w:sz w:val="18"/>
          <w:szCs w:val="18"/>
        </w:rPr>
        <w:footnoteRef/>
      </w:r>
      <w:r w:rsidRPr="001C53C5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ab/>
      </w:r>
      <w:r w:rsidRPr="001C53C5">
        <w:rPr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OVE, 2017. </w:t>
      </w:r>
    </w:p>
  </w:footnote>
  <w:footnote w:id="2">
    <w:p w:rsidRPr="001C53C5" w:rsidR="005873E1" w:rsidP="005873E1" w:rsidRDefault="005873E1" w14:paraId="3DF8F5BC" w14:textId="77777777">
      <w:pPr>
        <w:pStyle w:val="FootnoteText"/>
        <w:spacing w:after="0"/>
        <w:ind w:left="360" w:hanging="364"/>
        <w:rPr>
          <w:rFonts w:ascii="Arial" w:hAnsi="Arial" w:cs="Arial"/>
          <w:sz w:val="18"/>
          <w:szCs w:val="18"/>
          <w:lang w:val="es-ES"/>
        </w:rPr>
      </w:pPr>
      <w:r w:rsidRPr="001C53C5">
        <w:rPr>
          <w:rStyle w:val="FootnoteReference"/>
          <w:rFonts w:ascii="Arial" w:hAnsi="Arial" w:cs="Arial"/>
          <w:sz w:val="18"/>
          <w:szCs w:val="18"/>
        </w:rPr>
        <w:footnoteRef/>
      </w:r>
      <w:r w:rsidRPr="001C53C5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ab/>
      </w:r>
      <w:r w:rsidRPr="001C53C5">
        <w:rPr>
          <w:rFonts w:ascii="Arial" w:hAnsi="Arial" w:cs="Arial" w:eastAsiaTheme="minorHAnsi"/>
          <w:sz w:val="18"/>
          <w:szCs w:val="18"/>
        </w:rPr>
        <w:t>Respaldo a la Gestión e Integración Fiscal en Brasil, BR-X1005.</w:t>
      </w:r>
    </w:p>
  </w:footnote>
  <w:footnote w:id="3">
    <w:p w:rsidRPr="001C53C5" w:rsidR="005873E1" w:rsidP="005873E1" w:rsidRDefault="005873E1" w14:paraId="12F7FDB3" w14:textId="77777777">
      <w:pPr>
        <w:pStyle w:val="FootnoteText"/>
        <w:spacing w:after="0"/>
        <w:ind w:left="360" w:hanging="364"/>
        <w:rPr>
          <w:rFonts w:ascii="Arial" w:hAnsi="Arial" w:cs="Arial"/>
          <w:sz w:val="18"/>
          <w:szCs w:val="18"/>
        </w:rPr>
      </w:pPr>
      <w:r w:rsidRPr="001C53C5">
        <w:rPr>
          <w:rStyle w:val="FootnoteReference"/>
          <w:rFonts w:ascii="Arial" w:hAnsi="Arial" w:cs="Arial"/>
          <w:sz w:val="18"/>
          <w:szCs w:val="18"/>
        </w:rPr>
        <w:footnoteRef/>
      </w:r>
      <w:r w:rsidRPr="001C53C5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ab/>
      </w:r>
      <w:r w:rsidRPr="001C53C5">
        <w:rPr>
          <w:rFonts w:ascii="Arial" w:hAnsi="Arial" w:cs="Arial"/>
          <w:sz w:val="18"/>
          <w:szCs w:val="18"/>
        </w:rPr>
        <w:t xml:space="preserve">Fortalecimiento Institucional y Operativo de la Administración Tributaria, </w:t>
      </w:r>
      <w:r w:rsidRPr="001C53C5">
        <w:rPr>
          <w:rFonts w:ascii="Arial" w:hAnsi="Arial" w:cs="Arial" w:eastAsiaTheme="minorHAnsi"/>
          <w:sz w:val="18"/>
          <w:szCs w:val="18"/>
        </w:rPr>
        <w:t>3541/BL-HO.</w:t>
      </w:r>
    </w:p>
  </w:footnote>
  <w:footnote w:id="4">
    <w:p w:rsidRPr="001C53C5" w:rsidR="005873E1" w:rsidP="005873E1" w:rsidRDefault="005873E1" w14:paraId="4ECC6BAE" w14:textId="77777777">
      <w:pPr>
        <w:pStyle w:val="FootnoteText"/>
        <w:spacing w:after="0"/>
        <w:ind w:left="360" w:hanging="364"/>
        <w:rPr>
          <w:rFonts w:ascii="Arial" w:hAnsi="Arial" w:cs="Arial"/>
          <w:sz w:val="18"/>
          <w:szCs w:val="18"/>
        </w:rPr>
      </w:pPr>
      <w:r w:rsidRPr="001C53C5">
        <w:rPr>
          <w:rStyle w:val="FootnoteReference"/>
          <w:rFonts w:ascii="Arial" w:hAnsi="Arial" w:cs="Arial"/>
          <w:sz w:val="18"/>
          <w:szCs w:val="18"/>
        </w:rPr>
        <w:footnoteRef/>
      </w:r>
      <w:r w:rsidRPr="001C53C5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ab/>
      </w:r>
      <w:r w:rsidRPr="001C53C5">
        <w:rPr>
          <w:rFonts w:ascii="Arial" w:hAnsi="Arial" w:cs="Arial"/>
          <w:sz w:val="18"/>
          <w:szCs w:val="18"/>
        </w:rPr>
        <w:t>Programa de Modernización de la Gestión Fiscal,</w:t>
      </w:r>
      <w:r w:rsidRPr="001C53C5">
        <w:rPr>
          <w:rFonts w:ascii="Arial" w:hAnsi="Arial" w:cs="Arial" w:eastAsiaTheme="minorHAnsi"/>
          <w:sz w:val="18"/>
          <w:szCs w:val="18"/>
        </w:rPr>
        <w:t xml:space="preserve"> 2658/OC-JA.</w:t>
      </w:r>
    </w:p>
  </w:footnote>
  <w:footnote w:id="5">
    <w:p w:rsidRPr="001C53C5" w:rsidR="005873E1" w:rsidP="005873E1" w:rsidRDefault="005873E1" w14:paraId="134BE022" w14:textId="77777777">
      <w:pPr>
        <w:pStyle w:val="FootnoteText"/>
        <w:spacing w:after="0"/>
        <w:ind w:left="360" w:hanging="364"/>
        <w:rPr>
          <w:rFonts w:ascii="Arial" w:hAnsi="Arial" w:cs="Arial"/>
          <w:sz w:val="18"/>
          <w:szCs w:val="18"/>
        </w:rPr>
      </w:pPr>
      <w:r w:rsidRPr="001C53C5">
        <w:rPr>
          <w:rStyle w:val="FootnoteReference"/>
          <w:rFonts w:ascii="Arial" w:hAnsi="Arial" w:cs="Arial"/>
          <w:sz w:val="18"/>
          <w:szCs w:val="18"/>
        </w:rPr>
        <w:footnoteRef/>
      </w:r>
      <w:r w:rsidRPr="001C53C5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ab/>
      </w:r>
      <w:r w:rsidRPr="001C53C5">
        <w:rPr>
          <w:rFonts w:ascii="Arial" w:hAnsi="Arial" w:cs="Arial"/>
          <w:sz w:val="18"/>
          <w:szCs w:val="18"/>
        </w:rPr>
        <w:t>Programa para la Consolidación de la Gestión Tributaria y Aduanera</w:t>
      </w:r>
      <w:r w:rsidRPr="001C53C5">
        <w:rPr>
          <w:rFonts w:ascii="Arial" w:hAnsi="Arial" w:cs="Arial" w:eastAsiaTheme="minorHAnsi"/>
          <w:sz w:val="18"/>
          <w:szCs w:val="18"/>
        </w:rPr>
        <w:t xml:space="preserve"> 3214/OC-PE.</w:t>
      </w:r>
    </w:p>
  </w:footnote>
  <w:footnote w:id="6">
    <w:p w:rsidRPr="001C53C5" w:rsidR="005873E1" w:rsidP="005873E1" w:rsidRDefault="005873E1" w14:paraId="60E23DBC" w14:textId="77777777">
      <w:pPr>
        <w:pStyle w:val="FootnoteText"/>
        <w:spacing w:after="0"/>
        <w:ind w:left="360" w:hanging="364"/>
        <w:rPr>
          <w:rFonts w:ascii="Arial" w:hAnsi="Arial" w:cs="Arial"/>
          <w:sz w:val="18"/>
          <w:szCs w:val="18"/>
        </w:rPr>
      </w:pPr>
      <w:r w:rsidRPr="001C53C5">
        <w:rPr>
          <w:rStyle w:val="FootnoteReference"/>
          <w:rFonts w:ascii="Arial" w:hAnsi="Arial" w:cs="Arial"/>
          <w:sz w:val="18"/>
          <w:szCs w:val="18"/>
        </w:rPr>
        <w:footnoteRef/>
      </w:r>
      <w:r w:rsidRPr="001C53C5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ab/>
      </w:r>
      <w:r w:rsidRPr="001C53C5">
        <w:rPr>
          <w:rFonts w:ascii="Arial" w:hAnsi="Arial" w:cs="Arial"/>
          <w:sz w:val="18"/>
          <w:szCs w:val="18"/>
        </w:rPr>
        <w:t xml:space="preserve">Programa para Apoyar la Administración Nacional de Aduanas, </w:t>
      </w:r>
      <w:r w:rsidRPr="001C53C5">
        <w:rPr>
          <w:rFonts w:ascii="Arial" w:hAnsi="Arial" w:cs="Arial" w:eastAsiaTheme="minorHAnsi"/>
          <w:sz w:val="18"/>
          <w:szCs w:val="18"/>
        </w:rPr>
        <w:t>1894/OC-UR.</w:t>
      </w:r>
    </w:p>
  </w:footnote>
  <w:footnote w:id="7">
    <w:p w:rsidRPr="001C53C5" w:rsidR="005873E1" w:rsidP="005873E1" w:rsidRDefault="005873E1" w14:paraId="626736C7" w14:textId="77777777">
      <w:pPr>
        <w:pStyle w:val="FootnoteText"/>
        <w:spacing w:after="0"/>
        <w:ind w:left="360" w:hanging="364"/>
        <w:rPr>
          <w:rFonts w:ascii="Arial" w:hAnsi="Arial" w:cs="Arial"/>
          <w:sz w:val="18"/>
          <w:szCs w:val="18"/>
        </w:rPr>
      </w:pPr>
      <w:r w:rsidRPr="001C53C5">
        <w:rPr>
          <w:rStyle w:val="FootnoteReference"/>
          <w:rFonts w:ascii="Arial" w:hAnsi="Arial" w:cs="Arial"/>
          <w:sz w:val="18"/>
          <w:szCs w:val="18"/>
        </w:rPr>
        <w:footnoteRef/>
      </w:r>
      <w:r w:rsidRPr="001C53C5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ab/>
      </w:r>
      <w:r w:rsidRPr="001C53C5">
        <w:rPr>
          <w:rFonts w:ascii="Arial" w:hAnsi="Arial" w:cs="Arial"/>
          <w:sz w:val="18"/>
          <w:szCs w:val="18"/>
        </w:rPr>
        <w:t>Programa de Integración Fronteriza,</w:t>
      </w:r>
      <w:r w:rsidRPr="001C53C5">
        <w:rPr>
          <w:rFonts w:ascii="Arial" w:hAnsi="Arial" w:cs="Arial" w:eastAsiaTheme="minorHAnsi"/>
          <w:sz w:val="18"/>
          <w:szCs w:val="18"/>
        </w:rPr>
        <w:t xml:space="preserve"> 3484/BL-NI.</w:t>
      </w:r>
    </w:p>
  </w:footnote>
  <w:footnote w:id="8">
    <w:p w:rsidRPr="001C53C5" w:rsidR="005873E1" w:rsidP="005873E1" w:rsidRDefault="005873E1" w14:paraId="2CAD5632" w14:textId="77777777">
      <w:pPr>
        <w:pStyle w:val="FootnoteText"/>
        <w:spacing w:after="0"/>
        <w:ind w:left="360" w:hanging="364"/>
        <w:rPr>
          <w:rFonts w:ascii="Arial" w:hAnsi="Arial" w:cs="Arial"/>
          <w:sz w:val="18"/>
          <w:szCs w:val="18"/>
        </w:rPr>
      </w:pPr>
      <w:r w:rsidRPr="001C53C5">
        <w:rPr>
          <w:rStyle w:val="FootnoteReference"/>
          <w:rFonts w:ascii="Arial" w:hAnsi="Arial" w:cs="Arial"/>
          <w:sz w:val="18"/>
          <w:szCs w:val="18"/>
        </w:rPr>
        <w:footnoteRef/>
      </w:r>
      <w:r w:rsidRPr="001C53C5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ab/>
      </w:r>
      <w:r w:rsidRPr="001C53C5">
        <w:rPr>
          <w:rFonts w:ascii="Arial" w:hAnsi="Arial" w:cs="Arial"/>
          <w:sz w:val="18"/>
          <w:szCs w:val="18"/>
        </w:rPr>
        <w:t>La evasión es hasta ocho veces superior cuando la Administración no dispone de instrumentos automatizados para el control cruzado (Slemrod et al., 2015, Pomeranz, 2015, Kleven et al. 2011).</w:t>
      </w:r>
    </w:p>
  </w:footnote>
  <w:footnote w:id="9">
    <w:p w:rsidRPr="001C53C5" w:rsidR="005873E1" w:rsidP="005873E1" w:rsidRDefault="005873E1" w14:paraId="10D09735" w14:textId="77777777">
      <w:pPr>
        <w:pStyle w:val="FootnoteText"/>
        <w:spacing w:after="0"/>
        <w:ind w:left="360" w:hanging="364"/>
        <w:rPr>
          <w:rFonts w:ascii="Arial" w:hAnsi="Arial" w:cs="Arial"/>
          <w:sz w:val="18"/>
          <w:szCs w:val="18"/>
          <w:lang w:val="es-ES"/>
        </w:rPr>
      </w:pPr>
      <w:r w:rsidRPr="001C53C5">
        <w:rPr>
          <w:rStyle w:val="FootnoteReference"/>
          <w:rFonts w:ascii="Arial" w:hAnsi="Arial" w:cs="Arial"/>
          <w:sz w:val="18"/>
          <w:szCs w:val="18"/>
        </w:rPr>
        <w:footnoteRef/>
      </w:r>
      <w:r w:rsidRPr="001C53C5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ab/>
      </w:r>
      <w:r w:rsidRPr="001C53C5">
        <w:rPr>
          <w:rFonts w:ascii="Arial" w:hAnsi="Arial" w:cs="Arial"/>
          <w:sz w:val="18"/>
          <w:szCs w:val="18"/>
          <w:lang w:val="es-ES"/>
        </w:rPr>
        <w:t xml:space="preserve">La disponibilidad de información actúa como complemento a la fiscalización de empresas en España (Almunia y López Rodríguez, 2016). </w:t>
      </w:r>
    </w:p>
  </w:footnote>
  <w:footnote w:id="10">
    <w:p w:rsidRPr="001C53C5" w:rsidR="005873E1" w:rsidP="005873E1" w:rsidRDefault="005873E1" w14:paraId="2D4573F8" w14:textId="77777777">
      <w:pPr>
        <w:pStyle w:val="FootnoteText"/>
        <w:spacing w:after="0"/>
        <w:ind w:left="360" w:hanging="364"/>
        <w:rPr>
          <w:rFonts w:ascii="Arial" w:hAnsi="Arial" w:cs="Arial"/>
          <w:sz w:val="18"/>
          <w:szCs w:val="18"/>
        </w:rPr>
      </w:pPr>
      <w:r w:rsidRPr="001C53C5">
        <w:rPr>
          <w:rStyle w:val="FootnoteReference"/>
          <w:rFonts w:ascii="Arial" w:hAnsi="Arial" w:cs="Arial"/>
          <w:sz w:val="18"/>
          <w:szCs w:val="18"/>
        </w:rPr>
        <w:footnoteRef/>
      </w:r>
      <w:r w:rsidRPr="001C53C5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ab/>
      </w:r>
      <w:r w:rsidRPr="001C53C5">
        <w:rPr>
          <w:rFonts w:ascii="Arial" w:hAnsi="Arial" w:cs="Arial"/>
          <w:sz w:val="18"/>
          <w:szCs w:val="18"/>
        </w:rPr>
        <w:t>Pueden generar incrementos recaudatorios de hasta cuatro puntos porcentuales (Hallsworth et al, 2014)</w:t>
      </w:r>
      <w:r>
        <w:rPr>
          <w:rFonts w:ascii="Arial" w:hAnsi="Arial" w:cs="Arial"/>
          <w:sz w:val="18"/>
          <w:szCs w:val="18"/>
        </w:rPr>
        <w:t>.</w:t>
      </w:r>
    </w:p>
  </w:footnote>
  <w:footnote w:id="11">
    <w:p w:rsidRPr="001C53C5" w:rsidR="005873E1" w:rsidP="005873E1" w:rsidRDefault="005873E1" w14:paraId="5C7EAEE8" w14:textId="77777777">
      <w:pPr>
        <w:pStyle w:val="Paragraph"/>
        <w:numPr>
          <w:ilvl w:val="0"/>
          <w:numId w:val="0"/>
        </w:numPr>
        <w:spacing w:before="0" w:after="0"/>
        <w:ind w:left="360" w:hanging="364"/>
        <w:textAlignment w:val="baseline"/>
        <w:rPr>
          <w:rFonts w:ascii="Arial" w:hAnsi="Arial" w:cs="Arial"/>
          <w:sz w:val="18"/>
          <w:szCs w:val="18"/>
        </w:rPr>
      </w:pPr>
      <w:r w:rsidRPr="001C53C5">
        <w:rPr>
          <w:rStyle w:val="FootnoteReference"/>
          <w:rFonts w:ascii="Arial" w:hAnsi="Arial" w:cs="Arial"/>
          <w:sz w:val="18"/>
          <w:szCs w:val="18"/>
        </w:rPr>
        <w:footnoteRef/>
      </w:r>
      <w:r w:rsidRPr="001C53C5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ab/>
      </w:r>
      <w:r w:rsidRPr="001C53C5">
        <w:rPr>
          <w:rFonts w:ascii="Arial" w:hAnsi="Arial" w:cs="Arial"/>
          <w:color w:val="000000"/>
          <w:sz w:val="18"/>
          <w:szCs w:val="18"/>
        </w:rPr>
        <w:t>Agilizar el procesamiento administrativo en las transacciones comerciales tiene efectos positivos en las exportaciones de las empresas y sus países, y en los ingresos (Carballo, Graziano, Schaur y Volpe Martincus, 2016a, 2016b, 2016c; y Carballo, Schaur y Volpe Martincus, 2016a, 2016b).</w:t>
      </w:r>
      <w:r w:rsidRPr="001C53C5">
        <w:rPr>
          <w:rFonts w:ascii="Arial" w:hAnsi="Arial" w:cs="Arial"/>
          <w:sz w:val="18"/>
          <w:szCs w:val="18"/>
        </w:rPr>
        <w:t> </w:t>
      </w:r>
    </w:p>
  </w:footnote>
  <w:footnote w:id="12">
    <w:p w:rsidRPr="001C53C5" w:rsidR="005873E1" w:rsidP="005873E1" w:rsidRDefault="005873E1" w14:paraId="0308F4DE" w14:textId="77777777">
      <w:pPr>
        <w:pStyle w:val="FootnoteText"/>
        <w:spacing w:after="0"/>
        <w:ind w:left="360" w:hanging="364"/>
        <w:rPr>
          <w:rFonts w:ascii="Arial" w:hAnsi="Arial" w:cs="Arial"/>
          <w:sz w:val="18"/>
          <w:szCs w:val="18"/>
        </w:rPr>
      </w:pPr>
      <w:r w:rsidRPr="001C53C5">
        <w:rPr>
          <w:rStyle w:val="FootnoteReference"/>
          <w:rFonts w:ascii="Arial" w:hAnsi="Arial" w:cs="Arial"/>
          <w:sz w:val="18"/>
          <w:szCs w:val="18"/>
        </w:rPr>
        <w:footnoteRef/>
      </w:r>
      <w:r w:rsidRPr="001C53C5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ab/>
      </w:r>
      <w:hyperlink w:tgtFrame="_blank" w:history="1" r:id="rId1">
        <w:r w:rsidRPr="001C53C5">
          <w:rPr>
            <w:rStyle w:val="normaltextrun1"/>
            <w:rFonts w:ascii="Arial" w:hAnsi="Arial" w:cs="Arial"/>
            <w:color w:val="0000FF"/>
            <w:sz w:val="18"/>
            <w:szCs w:val="18"/>
            <w:u w:val="single"/>
            <w:lang w:val="es-ES"/>
          </w:rPr>
          <w:t>Informe de Terminación de Programa (PCR) 1783/OC-UR</w:t>
        </w:r>
      </w:hyperlink>
      <w:r w:rsidRPr="001C53C5">
        <w:rPr>
          <w:rStyle w:val="normaltextrun1"/>
          <w:rFonts w:ascii="Arial" w:hAnsi="Arial" w:cs="Arial"/>
          <w:color w:val="000000"/>
          <w:sz w:val="18"/>
          <w:szCs w:val="18"/>
          <w:lang w:val="es-ES"/>
        </w:rPr>
        <w:t xml:space="preserve">. </w:t>
      </w:r>
      <w:r w:rsidRPr="001C53C5">
        <w:rPr>
          <w:rStyle w:val="spellingerror"/>
          <w:rFonts w:ascii="Arial" w:hAnsi="Arial" w:cs="Arial"/>
          <w:color w:val="000000"/>
          <w:sz w:val="18"/>
          <w:szCs w:val="18"/>
          <w:lang w:val="es-ES"/>
        </w:rPr>
        <w:t>Barreix</w:t>
      </w:r>
      <w:r w:rsidRPr="001C53C5">
        <w:rPr>
          <w:rStyle w:val="normaltextrun1"/>
          <w:rFonts w:ascii="Arial" w:hAnsi="Arial" w:cs="Arial"/>
          <w:color w:val="000000"/>
          <w:sz w:val="18"/>
          <w:szCs w:val="18"/>
          <w:lang w:val="es-ES"/>
        </w:rPr>
        <w:t xml:space="preserve"> y Zambrano (2018). Factura electrónica en América Latina, BID.</w:t>
      </w:r>
    </w:p>
  </w:footnote>
  <w:footnote w:id="13">
    <w:p w:rsidRPr="007D18E0" w:rsidR="005873E1" w:rsidP="005873E1" w:rsidRDefault="005873E1" w14:paraId="09A6A26C" w14:textId="77777777">
      <w:pPr>
        <w:pStyle w:val="FootnoteText"/>
        <w:spacing w:after="0"/>
        <w:ind w:left="360" w:hanging="364"/>
        <w:rPr>
          <w:rFonts w:ascii="Arial" w:hAnsi="Arial" w:cs="Arial"/>
          <w:sz w:val="18"/>
          <w:szCs w:val="18"/>
          <w:lang w:val="es-ES"/>
        </w:rPr>
      </w:pPr>
      <w:r w:rsidRPr="001C53C5">
        <w:rPr>
          <w:rStyle w:val="FootnoteReference"/>
          <w:rFonts w:ascii="Arial" w:hAnsi="Arial" w:cs="Arial"/>
          <w:sz w:val="18"/>
          <w:szCs w:val="18"/>
        </w:rPr>
        <w:footnoteRef/>
      </w:r>
      <w:r w:rsidRPr="007D18E0">
        <w:rPr>
          <w:rFonts w:ascii="Arial" w:hAnsi="Arial" w:cs="Arial"/>
          <w:sz w:val="18"/>
          <w:szCs w:val="18"/>
          <w:lang w:val="es-ES"/>
        </w:rPr>
        <w:t xml:space="preserve"> </w:t>
      </w:r>
      <w:r w:rsidRPr="007D18E0">
        <w:rPr>
          <w:rFonts w:ascii="Arial" w:hAnsi="Arial" w:cs="Arial"/>
          <w:sz w:val="18"/>
          <w:szCs w:val="18"/>
          <w:lang w:val="es-ES"/>
        </w:rPr>
        <w:tab/>
      </w:r>
      <w:r w:rsidRPr="007D18E0">
        <w:rPr>
          <w:rFonts w:ascii="Arial" w:hAnsi="Arial" w:cs="Arial"/>
          <w:sz w:val="18"/>
          <w:szCs w:val="18"/>
          <w:lang w:val="es-ES"/>
        </w:rPr>
        <w:t xml:space="preserve">OECD (2016) </w:t>
      </w:r>
      <w:r w:rsidRPr="007D18E0">
        <w:rPr>
          <w:rFonts w:ascii="Arial" w:hAnsi="Arial" w:cs="Arial"/>
          <w:i/>
          <w:iCs/>
          <w:sz w:val="18"/>
          <w:szCs w:val="18"/>
          <w:lang w:val="es-ES"/>
        </w:rPr>
        <w:t>Advanced Analytics for Tax Administration</w:t>
      </w:r>
      <w:r w:rsidRPr="007D18E0">
        <w:rPr>
          <w:rFonts w:ascii="Arial" w:hAnsi="Arial" w:cs="Arial"/>
          <w:sz w:val="18"/>
          <w:szCs w:val="18"/>
          <w:lang w:val="es-ES"/>
        </w:rPr>
        <w:t xml:space="preserve">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Pr="00205AC6" w:rsidR="007D18E0" w:rsidP="401E7502" w:rsidRDefault="00E37A7E" w14:paraId="33C2B62A" w14:textId="032E241B">
    <w:pPr>
      <w:pStyle w:val="Header"/>
      <w:ind w:right="-630"/>
      <w:jc w:val="right"/>
      <w:rPr>
        <w:rFonts w:ascii="Arial" w:hAnsi="Arial" w:cs="Arial"/>
        <w:sz w:val="18"/>
        <w:szCs w:val="18"/>
        <w:lang w:val="pt-BR"/>
      </w:rPr>
    </w:pPr>
    <w:r w:rsidRPr="401E7502" w:rsidR="401E7502">
      <w:rPr>
        <w:rFonts w:ascii="Arial" w:hAnsi="Arial" w:cs="Arial"/>
        <w:sz w:val="18"/>
        <w:szCs w:val="18"/>
        <w:lang w:val="pt-BR"/>
      </w:rPr>
      <w:t>EEO#3</w:t>
    </w:r>
    <w:r w:rsidRPr="401E7502" w:rsidR="401E7502">
      <w:rPr>
        <w:rFonts w:ascii="Arial" w:hAnsi="Arial" w:cs="Arial"/>
        <w:sz w:val="18"/>
        <w:szCs w:val="18"/>
        <w:lang w:val="pt-BR"/>
      </w:rPr>
      <w:t xml:space="preserve"> – </w:t>
    </w:r>
    <w:r w:rsidRPr="401E7502" w:rsidR="401E7502">
      <w:rPr>
        <w:rFonts w:ascii="Arial" w:hAnsi="Arial" w:cs="Arial"/>
        <w:sz w:val="18"/>
        <w:szCs w:val="18"/>
        <w:lang w:val="pt-BR"/>
      </w:rPr>
      <w:t>EC</w:t>
    </w:r>
    <w:r w:rsidRPr="401E7502" w:rsidR="401E7502">
      <w:rPr>
        <w:rFonts w:ascii="Arial" w:hAnsi="Arial" w:cs="Arial"/>
        <w:sz w:val="18"/>
        <w:szCs w:val="18"/>
        <w:lang w:val="pt-BR"/>
      </w:rPr>
      <w:t>-L</w:t>
    </w:r>
    <w:r w:rsidRPr="401E7502" w:rsidR="401E7502">
      <w:rPr>
        <w:rFonts w:ascii="Arial" w:hAnsi="Arial" w:cs="Arial"/>
        <w:sz w:val="18"/>
        <w:szCs w:val="18"/>
        <w:lang w:val="pt-BR"/>
      </w:rPr>
      <w:t>1253</w:t>
    </w:r>
  </w:p>
  <w:p w:rsidRPr="00205AC6" w:rsidR="007D18E0" w:rsidP="007D18E0" w:rsidRDefault="007D18E0" w14:paraId="4FD34186" w14:textId="77777777">
    <w:pPr>
      <w:pStyle w:val="Header"/>
      <w:spacing w:after="120"/>
      <w:ind w:right="-630"/>
      <w:jc w:val="right"/>
      <w:rPr>
        <w:rFonts w:ascii="Arial" w:hAnsi="Arial" w:cs="Arial"/>
        <w:sz w:val="18"/>
        <w:lang w:val="pt-BR"/>
      </w:rPr>
    </w:pPr>
    <w:r w:rsidRPr="00205AC6">
      <w:rPr>
        <w:rFonts w:ascii="Arial" w:hAnsi="Arial" w:cs="Arial"/>
        <w:sz w:val="18"/>
        <w:lang w:val="pt-BR"/>
      </w:rPr>
      <w:t xml:space="preserve">Página </w:t>
    </w:r>
    <w:r w:rsidRPr="00952E22">
      <w:rPr>
        <w:rFonts w:ascii="Arial" w:hAnsi="Arial" w:cs="Arial"/>
        <w:b/>
        <w:bCs/>
        <w:sz w:val="18"/>
        <w:lang w:val="pt-BR"/>
      </w:rPr>
      <w:fldChar w:fldCharType="begin"/>
    </w:r>
    <w:r w:rsidRPr="00952E22">
      <w:rPr>
        <w:rFonts w:ascii="Arial" w:hAnsi="Arial" w:cs="Arial"/>
        <w:b/>
        <w:bCs/>
        <w:sz w:val="18"/>
        <w:lang w:val="pt-BR"/>
      </w:rPr>
      <w:instrText xml:space="preserve"> PAGE  \* Arabic  \* MERGEFORMAT </w:instrText>
    </w:r>
    <w:r w:rsidRPr="00952E22">
      <w:rPr>
        <w:rFonts w:ascii="Arial" w:hAnsi="Arial" w:cs="Arial"/>
        <w:b/>
        <w:bCs/>
        <w:sz w:val="18"/>
        <w:lang w:val="pt-BR"/>
      </w:rPr>
      <w:fldChar w:fldCharType="separate"/>
    </w:r>
    <w:r>
      <w:rPr>
        <w:rFonts w:ascii="Arial" w:hAnsi="Arial" w:cs="Arial"/>
        <w:b/>
        <w:bCs/>
        <w:sz w:val="18"/>
        <w:lang w:val="pt-BR"/>
      </w:rPr>
      <w:t>1</w:t>
    </w:r>
    <w:r w:rsidRPr="00952E22">
      <w:rPr>
        <w:rFonts w:ascii="Arial" w:hAnsi="Arial" w:cs="Arial"/>
        <w:b/>
        <w:bCs/>
        <w:sz w:val="18"/>
        <w:lang w:val="pt-BR"/>
      </w:rPr>
      <w:fldChar w:fldCharType="end"/>
    </w:r>
    <w:r w:rsidRPr="00952E22">
      <w:rPr>
        <w:rFonts w:ascii="Arial" w:hAnsi="Arial" w:cs="Arial"/>
        <w:sz w:val="18"/>
        <w:lang w:val="pt-BR"/>
      </w:rPr>
      <w:t xml:space="preserve"> </w:t>
    </w:r>
    <w:r>
      <w:rPr>
        <w:rFonts w:ascii="Arial" w:hAnsi="Arial" w:cs="Arial"/>
        <w:sz w:val="18"/>
        <w:lang w:val="pt-BR"/>
      </w:rPr>
      <w:t>de</w:t>
    </w:r>
    <w:r w:rsidRPr="00952E22">
      <w:rPr>
        <w:rFonts w:ascii="Arial" w:hAnsi="Arial" w:cs="Arial"/>
        <w:sz w:val="18"/>
        <w:lang w:val="pt-BR"/>
      </w:rPr>
      <w:t xml:space="preserve"> </w:t>
    </w:r>
    <w:r w:rsidRPr="00952E22">
      <w:rPr>
        <w:rFonts w:ascii="Arial" w:hAnsi="Arial" w:cs="Arial"/>
        <w:b/>
        <w:bCs/>
        <w:sz w:val="18"/>
        <w:lang w:val="pt-BR"/>
      </w:rPr>
      <w:fldChar w:fldCharType="begin"/>
    </w:r>
    <w:r w:rsidRPr="00952E22">
      <w:rPr>
        <w:rFonts w:ascii="Arial" w:hAnsi="Arial" w:cs="Arial"/>
        <w:b/>
        <w:bCs/>
        <w:sz w:val="18"/>
        <w:lang w:val="pt-BR"/>
      </w:rPr>
      <w:instrText xml:space="preserve"> NUMPAGES  \* Arabic  \* MERGEFORMAT </w:instrText>
    </w:r>
    <w:r w:rsidRPr="00952E22">
      <w:rPr>
        <w:rFonts w:ascii="Arial" w:hAnsi="Arial" w:cs="Arial"/>
        <w:b/>
        <w:bCs/>
        <w:sz w:val="18"/>
        <w:lang w:val="pt-BR"/>
      </w:rPr>
      <w:fldChar w:fldCharType="separate"/>
    </w:r>
    <w:r>
      <w:rPr>
        <w:rFonts w:ascii="Arial" w:hAnsi="Arial" w:cs="Arial"/>
        <w:b/>
        <w:bCs/>
        <w:sz w:val="18"/>
        <w:lang w:val="pt-BR"/>
      </w:rPr>
      <w:t>5</w:t>
    </w:r>
    <w:r w:rsidRPr="00952E22">
      <w:rPr>
        <w:rFonts w:ascii="Arial" w:hAnsi="Arial" w:cs="Arial"/>
        <w:b/>
        <w:bCs/>
        <w:sz w:val="18"/>
        <w:lang w:val="pt-BR"/>
      </w:rPr>
      <w:fldChar w:fldCharType="end"/>
    </w:r>
  </w:p>
  <w:p w:rsidRPr="007D18E0" w:rsidR="009B7B83" w:rsidRDefault="009B7B83" w14:paraId="798E23D8" w14:textId="77777777">
    <w:pPr>
      <w:pStyle w:val="Header"/>
      <w:rPr>
        <w:lang w:val="pt-B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9B4991"/>
    <w:multiLevelType w:val="multilevel"/>
    <w:tmpl w:val="A4F4C8E6"/>
    <w:lvl w:ilvl="0">
      <w:start w:val="1"/>
      <w:numFmt w:val="upperRoman"/>
      <w:lvlRestart w:val="0"/>
      <w:pStyle w:val="Chapter"/>
      <w:lvlText w:val="%1."/>
      <w:lvlJc w:val="center"/>
      <w:pPr>
        <w:tabs>
          <w:tab w:val="num" w:pos="1800"/>
        </w:tabs>
        <w:ind w:left="1152" w:firstLine="288"/>
      </w:pPr>
      <w:rPr>
        <w:b/>
        <w:i w:val="0"/>
      </w:rPr>
    </w:lvl>
    <w:lvl w:ilvl="1">
      <w:start w:val="1"/>
      <w:numFmt w:val="decimal"/>
      <w:pStyle w:val="Paragraph"/>
      <w:lvlText w:val="%1.%2"/>
      <w:lvlJc w:val="left"/>
      <w:pPr>
        <w:tabs>
          <w:tab w:val="num" w:pos="2448"/>
        </w:tabs>
        <w:ind w:left="2448" w:hanging="1296"/>
      </w:pPr>
    </w:lvl>
    <w:lvl w:ilvl="2">
      <w:start w:val="1"/>
      <w:numFmt w:val="lowerLetter"/>
      <w:pStyle w:val="subpar"/>
      <w:lvlText w:val="%3."/>
      <w:lvlJc w:val="left"/>
      <w:pPr>
        <w:tabs>
          <w:tab w:val="num" w:pos="2304"/>
        </w:tabs>
        <w:ind w:left="2304" w:hanging="432"/>
      </w:pPr>
    </w:lvl>
    <w:lvl w:ilvl="3">
      <w:start w:val="1"/>
      <w:numFmt w:val="lowerRoman"/>
      <w:pStyle w:val="SubSubPar"/>
      <w:lvlText w:val="%4."/>
      <w:lvlJc w:val="right"/>
      <w:pPr>
        <w:tabs>
          <w:tab w:val="num" w:pos="2736"/>
        </w:tabs>
        <w:ind w:left="2736" w:hanging="288"/>
      </w:pPr>
    </w:lvl>
    <w:lvl w:ilvl="4">
      <w:start w:val="1"/>
      <w:numFmt w:val="decimal"/>
      <w:lvlText w:val="%1.%2.%3.%4.%5"/>
      <w:lvlJc w:val="left"/>
      <w:pPr>
        <w:ind w:left="2160" w:hanging="1008"/>
      </w:pPr>
    </w:lvl>
    <w:lvl w:ilvl="5">
      <w:start w:val="1"/>
      <w:numFmt w:val="decimal"/>
      <w:lvlText w:val="%1.%2.%3.%4.%5.%6"/>
      <w:lvlJc w:val="left"/>
      <w:pPr>
        <w:ind w:left="2304" w:hanging="1152"/>
      </w:pPr>
    </w:lvl>
    <w:lvl w:ilvl="6">
      <w:start w:val="1"/>
      <w:numFmt w:val="decimal"/>
      <w:lvlText w:val="%1.%2.%3.%4.%5.%6.%7"/>
      <w:lvlJc w:val="left"/>
      <w:pPr>
        <w:ind w:left="2448" w:hanging="1296"/>
      </w:pPr>
    </w:lvl>
    <w:lvl w:ilvl="7">
      <w:start w:val="1"/>
      <w:numFmt w:val="decimal"/>
      <w:lvlText w:val="%1.%2.%3.%4.%5.%6.%7.%8"/>
      <w:lvlJc w:val="left"/>
      <w:pPr>
        <w:ind w:left="2592" w:hanging="1440"/>
      </w:pPr>
    </w:lvl>
    <w:lvl w:ilvl="8">
      <w:start w:val="1"/>
      <w:numFmt w:val="decimal"/>
      <w:lvlText w:val="%1.%2.%3.%4.%5.%6.%7.%8.%9"/>
      <w:lvlJc w:val="left"/>
      <w:pPr>
        <w:ind w:left="2736" w:hanging="1584"/>
      </w:pPr>
    </w:lvl>
  </w:abstractNum>
  <w:abstractNum w:abstractNumId="1" w15:restartNumberingAfterBreak="0">
    <w:nsid w:val="44594911"/>
    <w:multiLevelType w:val="multilevel"/>
    <w:tmpl w:val="AB1CEB5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60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 w16cid:durableId="943416089">
    <w:abstractNumId w:val="0"/>
  </w:num>
  <w:num w:numId="2" w16cid:durableId="1864856610">
    <w:abstractNumId w:val="1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trackRevisions w:val="false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73E1"/>
    <w:rsid w:val="004447F4"/>
    <w:rsid w:val="00575991"/>
    <w:rsid w:val="005873E1"/>
    <w:rsid w:val="007D18E0"/>
    <w:rsid w:val="009B7B83"/>
    <w:rsid w:val="00E37A7E"/>
    <w:rsid w:val="00EA0B79"/>
    <w:rsid w:val="401E7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928F4A2"/>
  <w15:chartTrackingRefBased/>
  <w15:docId w15:val="{5B20BC59-F94E-4E66-9948-473D75060230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iPriority="0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873E1"/>
    <w:pPr>
      <w:spacing w:after="0" w:line="240" w:lineRule="auto"/>
    </w:pPr>
    <w:rPr>
      <w:rFonts w:ascii="Times New Roman" w:hAnsi="Times New Roman" w:eastAsia="Times New Roman" w:cs="Times New Roman"/>
      <w:sz w:val="24"/>
      <w:szCs w:val="20"/>
      <w:lang w:val="es-ES_tradnl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Chapter" w:customStyle="1">
    <w:name w:val="Chapter"/>
    <w:basedOn w:val="Normal"/>
    <w:next w:val="Normal"/>
    <w:rsid w:val="005873E1"/>
    <w:pPr>
      <w:keepNext/>
      <w:numPr>
        <w:numId w:val="1"/>
      </w:numPr>
      <w:tabs>
        <w:tab w:val="clear" w:pos="1800"/>
        <w:tab w:val="num" w:pos="648"/>
        <w:tab w:val="left" w:pos="1440"/>
      </w:tabs>
      <w:spacing w:before="240" w:after="240"/>
      <w:ind w:left="0"/>
      <w:jc w:val="center"/>
    </w:pPr>
    <w:rPr>
      <w:b/>
      <w:smallCaps/>
      <w:lang w:val="es-ES"/>
    </w:rPr>
  </w:style>
  <w:style w:type="paragraph" w:styleId="FootnoteText">
    <w:name w:val="footnote text"/>
    <w:aliases w:val="fn,foottextfra,footnote,F,Texto nota pie Car Car,Texto de rodapé,nota_rodapé,nota de rodapé,FOOTNOTES,single space,footnote text,Footnote Text Char Char,ADB,texto de nota al pie,Nota a pie/Bibliog,Texto nota pie Car Car Car,f,ft,single spa"/>
    <w:basedOn w:val="Normal"/>
    <w:link w:val="FootnoteTextChar"/>
    <w:uiPriority w:val="99"/>
    <w:qFormat/>
    <w:rsid w:val="005873E1"/>
    <w:pPr>
      <w:keepNext/>
      <w:keepLines/>
      <w:spacing w:after="120"/>
      <w:ind w:left="288" w:hanging="288"/>
      <w:jc w:val="both"/>
    </w:pPr>
    <w:rPr>
      <w:spacing w:val="-3"/>
      <w:sz w:val="20"/>
    </w:rPr>
  </w:style>
  <w:style w:type="character" w:styleId="FootnoteTextChar" w:customStyle="1">
    <w:name w:val="Footnote Text Char"/>
    <w:aliases w:val="fn Char,foottextfra Char,footnote Char,F Char,Texto nota pie Car Car Char,Texto de rodapé Char,nota_rodapé Char,nota de rodapé Char,FOOTNOTES Char,single space Char,footnote text Char,Footnote Text Char Char Char,ADB Char,f Char"/>
    <w:basedOn w:val="DefaultParagraphFont"/>
    <w:link w:val="FootnoteText"/>
    <w:uiPriority w:val="99"/>
    <w:rsid w:val="005873E1"/>
    <w:rPr>
      <w:rFonts w:ascii="Times New Roman" w:hAnsi="Times New Roman" w:eastAsia="Times New Roman" w:cs="Times New Roman"/>
      <w:spacing w:val="-3"/>
      <w:sz w:val="20"/>
      <w:szCs w:val="20"/>
      <w:lang w:val="es-ES_tradnl"/>
    </w:rPr>
  </w:style>
  <w:style w:type="paragraph" w:styleId="Paragraph" w:customStyle="1">
    <w:name w:val="Paragraph"/>
    <w:aliases w:val="paragraph,p,PARAGRAPH,PG,pa,at,paragraph+1"/>
    <w:basedOn w:val="BodyTextIndent"/>
    <w:link w:val="ParagraphChar"/>
    <w:qFormat/>
    <w:rsid w:val="005873E1"/>
    <w:pPr>
      <w:numPr>
        <w:ilvl w:val="1"/>
        <w:numId w:val="1"/>
      </w:numPr>
      <w:tabs>
        <w:tab w:val="clear" w:pos="2448"/>
        <w:tab w:val="num" w:pos="720"/>
      </w:tabs>
      <w:spacing w:before="120"/>
      <w:ind w:left="720" w:hanging="720"/>
      <w:jc w:val="both"/>
      <w:outlineLvl w:val="1"/>
    </w:pPr>
    <w:rPr>
      <w:lang w:val="es-ES"/>
    </w:rPr>
  </w:style>
  <w:style w:type="paragraph" w:styleId="subpar" w:customStyle="1">
    <w:name w:val="subpar"/>
    <w:basedOn w:val="BodyTextIndent3"/>
    <w:rsid w:val="005873E1"/>
    <w:pPr>
      <w:numPr>
        <w:ilvl w:val="2"/>
        <w:numId w:val="1"/>
      </w:numPr>
      <w:tabs>
        <w:tab w:val="clear" w:pos="2304"/>
        <w:tab w:val="num" w:pos="360"/>
        <w:tab w:val="num" w:pos="1152"/>
      </w:tabs>
      <w:spacing w:before="120"/>
      <w:ind w:left="1152" w:firstLine="0"/>
      <w:jc w:val="both"/>
      <w:outlineLvl w:val="2"/>
    </w:pPr>
    <w:rPr>
      <w:sz w:val="24"/>
      <w:szCs w:val="20"/>
    </w:rPr>
  </w:style>
  <w:style w:type="paragraph" w:styleId="SubSubPar" w:customStyle="1">
    <w:name w:val="SubSubPar"/>
    <w:basedOn w:val="subpar"/>
    <w:rsid w:val="005873E1"/>
    <w:pPr>
      <w:numPr>
        <w:ilvl w:val="3"/>
      </w:numPr>
      <w:tabs>
        <w:tab w:val="clear" w:pos="2736"/>
        <w:tab w:val="left" w:pos="0"/>
        <w:tab w:val="num" w:pos="360"/>
        <w:tab w:val="num" w:pos="1152"/>
        <w:tab w:val="num" w:pos="1296"/>
      </w:tabs>
      <w:ind w:left="1296"/>
    </w:pPr>
  </w:style>
  <w:style w:type="character" w:styleId="FootnoteReference">
    <w:name w:val="footnote reference"/>
    <w:aliases w:val="referencia nota al pie,FC,ftref,Referência de rodapé,titulo 2,Fußnotenzeichen DISS,16 Point,Superscript 6 Point,Style 24,pie pddes,Ref,de nota al pie,Ref. de nota al pie.,Ref. de nota al pie EDEP,Footnote Reference Number,fr,SUPERS"/>
    <w:basedOn w:val="DefaultParagraphFont"/>
    <w:link w:val="Char2"/>
    <w:qFormat/>
    <w:rsid w:val="005873E1"/>
    <w:rPr>
      <w:vertAlign w:val="superscript"/>
    </w:rPr>
  </w:style>
  <w:style w:type="paragraph" w:styleId="ListParagraph">
    <w:name w:val="List Paragraph"/>
    <w:basedOn w:val="Normal"/>
    <w:uiPriority w:val="34"/>
    <w:qFormat/>
    <w:rsid w:val="005873E1"/>
    <w:pPr>
      <w:ind w:left="720"/>
      <w:contextualSpacing/>
    </w:pPr>
  </w:style>
  <w:style w:type="character" w:styleId="ParagraphChar" w:customStyle="1">
    <w:name w:val="Paragraph Char"/>
    <w:aliases w:val="p Char,PARAGRAPH Char,PG Char,pa Char,at Char,paragraph Char"/>
    <w:link w:val="Paragraph"/>
    <w:locked/>
    <w:rsid w:val="005873E1"/>
    <w:rPr>
      <w:rFonts w:ascii="Times New Roman" w:hAnsi="Times New Roman" w:eastAsia="Times New Roman" w:cs="Times New Roman"/>
      <w:sz w:val="24"/>
      <w:szCs w:val="20"/>
      <w:lang w:val="es-ES"/>
    </w:rPr>
  </w:style>
  <w:style w:type="paragraph" w:styleId="Char2" w:customStyle="1">
    <w:name w:val="Char2"/>
    <w:basedOn w:val="Normal"/>
    <w:link w:val="FootnoteReference"/>
    <w:rsid w:val="005873E1"/>
    <w:pPr>
      <w:spacing w:after="160" w:line="240" w:lineRule="exact"/>
    </w:pPr>
    <w:rPr>
      <w:rFonts w:asciiTheme="minorHAnsi" w:hAnsiTheme="minorHAnsi" w:eastAsiaTheme="minorHAnsi" w:cstheme="minorBidi"/>
      <w:sz w:val="22"/>
      <w:szCs w:val="22"/>
      <w:vertAlign w:val="superscript"/>
      <w:lang w:val="en-US"/>
    </w:rPr>
  </w:style>
  <w:style w:type="paragraph" w:styleId="CommentText">
    <w:name w:val="annotation text"/>
    <w:basedOn w:val="Normal"/>
    <w:link w:val="CommentTextChar"/>
    <w:uiPriority w:val="99"/>
    <w:unhideWhenUsed/>
    <w:rsid w:val="005873E1"/>
    <w:rPr>
      <w:sz w:val="20"/>
    </w:rPr>
  </w:style>
  <w:style w:type="character" w:styleId="CommentTextChar" w:customStyle="1">
    <w:name w:val="Comment Text Char"/>
    <w:basedOn w:val="DefaultParagraphFont"/>
    <w:link w:val="CommentText"/>
    <w:uiPriority w:val="99"/>
    <w:rsid w:val="005873E1"/>
    <w:rPr>
      <w:rFonts w:ascii="Times New Roman" w:hAnsi="Times New Roman" w:eastAsia="Times New Roman" w:cs="Times New Roman"/>
      <w:sz w:val="20"/>
      <w:szCs w:val="20"/>
      <w:lang w:val="es-ES_tradnl"/>
    </w:rPr>
  </w:style>
  <w:style w:type="character" w:styleId="spellingerror" w:customStyle="1">
    <w:name w:val="spellingerror"/>
    <w:basedOn w:val="DefaultParagraphFont"/>
    <w:rsid w:val="005873E1"/>
  </w:style>
  <w:style w:type="character" w:styleId="normaltextrun1" w:customStyle="1">
    <w:name w:val="normaltextrun1"/>
    <w:basedOn w:val="DefaultParagraphFont"/>
    <w:rsid w:val="005873E1"/>
  </w:style>
  <w:style w:type="character" w:styleId="CommentReference">
    <w:name w:val="annotation reference"/>
    <w:basedOn w:val="DefaultParagraphFont"/>
    <w:uiPriority w:val="99"/>
    <w:semiHidden/>
    <w:unhideWhenUsed/>
    <w:rsid w:val="005873E1"/>
    <w:rPr>
      <w:sz w:val="16"/>
      <w:szCs w:val="16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5873E1"/>
    <w:pPr>
      <w:spacing w:after="120"/>
      <w:ind w:left="360"/>
    </w:pPr>
  </w:style>
  <w:style w:type="character" w:styleId="BodyTextIndentChar" w:customStyle="1">
    <w:name w:val="Body Text Indent Char"/>
    <w:basedOn w:val="DefaultParagraphFont"/>
    <w:link w:val="BodyTextIndent"/>
    <w:uiPriority w:val="99"/>
    <w:semiHidden/>
    <w:rsid w:val="005873E1"/>
    <w:rPr>
      <w:rFonts w:ascii="Times New Roman" w:hAnsi="Times New Roman" w:eastAsia="Times New Roman" w:cs="Times New Roman"/>
      <w:sz w:val="24"/>
      <w:szCs w:val="20"/>
      <w:lang w:val="es-ES_tradnl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5873E1"/>
    <w:pPr>
      <w:spacing w:after="120"/>
      <w:ind w:left="360"/>
    </w:pPr>
    <w:rPr>
      <w:sz w:val="16"/>
      <w:szCs w:val="16"/>
    </w:rPr>
  </w:style>
  <w:style w:type="character" w:styleId="BodyTextIndent3Char" w:customStyle="1">
    <w:name w:val="Body Text Indent 3 Char"/>
    <w:basedOn w:val="DefaultParagraphFont"/>
    <w:link w:val="BodyTextIndent3"/>
    <w:uiPriority w:val="99"/>
    <w:semiHidden/>
    <w:rsid w:val="005873E1"/>
    <w:rPr>
      <w:rFonts w:ascii="Times New Roman" w:hAnsi="Times New Roman" w:eastAsia="Times New Roman" w:cs="Times New Roman"/>
      <w:sz w:val="16"/>
      <w:szCs w:val="16"/>
      <w:lang w:val="es-ES_tradn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873E1"/>
    <w:rPr>
      <w:rFonts w:ascii="Segoe UI" w:hAnsi="Segoe UI" w:cs="Segoe UI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5873E1"/>
    <w:rPr>
      <w:rFonts w:ascii="Segoe UI" w:hAnsi="Segoe UI" w:eastAsia="Times New Roman" w:cs="Segoe UI"/>
      <w:sz w:val="18"/>
      <w:szCs w:val="18"/>
      <w:lang w:val="es-ES_tradnl"/>
    </w:rPr>
  </w:style>
  <w:style w:type="paragraph" w:styleId="Header">
    <w:name w:val="header"/>
    <w:basedOn w:val="Normal"/>
    <w:link w:val="HeaderChar"/>
    <w:uiPriority w:val="99"/>
    <w:unhideWhenUsed/>
    <w:rsid w:val="009B7B83"/>
    <w:pPr>
      <w:tabs>
        <w:tab w:val="center" w:pos="4680"/>
        <w:tab w:val="right" w:pos="9360"/>
      </w:tabs>
    </w:pPr>
  </w:style>
  <w:style w:type="character" w:styleId="HeaderChar" w:customStyle="1">
    <w:name w:val="Header Char"/>
    <w:basedOn w:val="DefaultParagraphFont"/>
    <w:link w:val="Header"/>
    <w:uiPriority w:val="99"/>
    <w:rsid w:val="009B7B83"/>
    <w:rPr>
      <w:rFonts w:ascii="Times New Roman" w:hAnsi="Times New Roman" w:eastAsia="Times New Roman" w:cs="Times New Roman"/>
      <w:sz w:val="24"/>
      <w:szCs w:val="20"/>
      <w:lang w:val="es-ES_tradnl"/>
    </w:rPr>
  </w:style>
  <w:style w:type="paragraph" w:styleId="Footer">
    <w:name w:val="footer"/>
    <w:basedOn w:val="Normal"/>
    <w:link w:val="FooterChar"/>
    <w:uiPriority w:val="99"/>
    <w:unhideWhenUsed/>
    <w:rsid w:val="009B7B83"/>
    <w:pPr>
      <w:tabs>
        <w:tab w:val="center" w:pos="4680"/>
        <w:tab w:val="right" w:pos="9360"/>
      </w:tabs>
    </w:pPr>
  </w:style>
  <w:style w:type="character" w:styleId="FooterChar" w:customStyle="1">
    <w:name w:val="Footer Char"/>
    <w:basedOn w:val="DefaultParagraphFont"/>
    <w:link w:val="Footer"/>
    <w:uiPriority w:val="99"/>
    <w:rsid w:val="009B7B83"/>
    <w:rPr>
      <w:rFonts w:ascii="Times New Roman" w:hAnsi="Times New Roman" w:eastAsia="Times New Roman" w:cs="Times New Roman"/>
      <w:sz w:val="24"/>
      <w:szCs w:val="20"/>
      <w:lang w:val="es-ES_tradnl"/>
    </w:rPr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TableNormal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styles.xml" Id="rId8" /><Relationship Type="http://schemas.openxmlformats.org/officeDocument/2006/relationships/header" Target="header1.xml" Id="rId13" /><Relationship Type="http://schemas.openxmlformats.org/officeDocument/2006/relationships/customXml" Target="../customXml/item3.xml" Id="rId3" /><Relationship Type="http://schemas.openxmlformats.org/officeDocument/2006/relationships/numbering" Target="numbering.xml" Id="rId7" /><Relationship Type="http://schemas.openxmlformats.org/officeDocument/2006/relationships/endnotes" Target="endnotes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customXml" Target="../customXml/item6.xml" Id="rId6" /><Relationship Type="http://schemas.openxmlformats.org/officeDocument/2006/relationships/footnotes" Target="footnotes.xml" Id="rId11" /><Relationship Type="http://schemas.openxmlformats.org/officeDocument/2006/relationships/customXml" Target="../customXml/item5.xml" Id="rId5" /><Relationship Type="http://schemas.openxmlformats.org/officeDocument/2006/relationships/theme" Target="theme/theme1.xml" Id="rId15" /><Relationship Type="http://schemas.openxmlformats.org/officeDocument/2006/relationships/webSettings" Target="webSettings.xml" Id="rId10" /><Relationship Type="http://schemas.openxmlformats.org/officeDocument/2006/relationships/customXml" Target="../customXml/item4.xml" Id="rId4" /><Relationship Type="http://schemas.openxmlformats.org/officeDocument/2006/relationships/settings" Target="settings.xml" Id="rId9" /><Relationship Type="http://schemas.openxmlformats.org/officeDocument/2006/relationships/fontTable" Target="fontTable.xml" Id="rId14" /><Relationship Type="http://schemas.openxmlformats.org/officeDocument/2006/relationships/footer" Target="footer.xml" Id="R198e529af7474451" 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idbdocs.iadb.org/wsdocs/getDocument.aspx?Docnum=3871477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1A458A224826124E8B45B1D613300CFC00AF7AEF5557858244AFC90F4C661F48A6" ma:contentTypeVersion="6373" ma:contentTypeDescription="A content type to manage public (operations) IDB documents" ma:contentTypeScope="" ma:versionID="9c065de2773725ccf2b8e7dd931148b9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8d221377325f1c2d8bfd7ec352437c7e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e46fe2894295491da65140ffd2369f49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b26cdb1da78c4bb4b1c1bac2f6ac5911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g511464f9e53401d84b16fa9b379a574" minOccurs="0"/>
                <xsd:element ref="ns2:nddeef1749674d76abdbe4b239a70bc6" minOccurs="0"/>
                <xsd:element ref="ns2:b2ec7cfb18674cb8803df6b262e8b107" minOccurs="0"/>
                <xsd:element ref="ns2:Document_x0020_Language_x0020_IDB"/>
                <xsd:element ref="ns2:Division_x0020_or_x0020_Unit"/>
                <xsd:element ref="ns2:Identifier" minOccurs="0"/>
                <xsd:element ref="ns2:Fiscal_x0020_Year_x0020_IDB" minOccurs="0"/>
                <xsd:element ref="ns2:ic46d7e087fd4a108fb86518ca413cc6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Disclosed" minOccurs="0"/>
                <xsd:element ref="ns2:Record_x0020_Number" minOccurs="0"/>
                <xsd:element ref="ns2:Related_x0020_SisCor_x0020_Number" minOccurs="0"/>
                <xsd:element ref="ns2:Extracted_x0020_Keywor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e46fe2894295491da65140ffd2369f49" ma:index="11" nillable="true" ma:taxonomy="true" ma:internalName="e46fe2894295491da65140ffd2369f49" ma:taxonomyFieldName="Function_x0020_Operations_x0020_IDB" ma:displayName="Function Operations IDB" ma:readOnly="false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b26cdb1da78c4bb4b1c1bac2f6ac5911" ma:index="16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default="EC-L1253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g511464f9e53401d84b16fa9b379a574" ma:index="24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26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28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33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34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6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7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8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9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40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1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2" nillable="true" ma:displayName="Abstract" ma:internalName="Abstract">
      <xsd:simpleType>
        <xsd:restriction base="dms:Note"/>
      </xsd:simpleType>
    </xsd:element>
    <xsd:element name="Migration_x0020_Info" ma:index="43" nillable="true" ma:displayName="Migration Info" ma:internalName="Migration_x0020_Info">
      <xsd:simpleType>
        <xsd:restriction base="dms:Note"/>
      </xsd:simpleType>
    </xsd:element>
    <xsd:element name="SISCOR_x0020_Number" ma:index="44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5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Editor1" ma:index="46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7" nillable="true" ma:displayName="Issue Date" ma:format="DateOnly" ma:internalName="Issue_x0020_Date">
      <xsd:simpleType>
        <xsd:restriction base="dms:DateTime"/>
      </xsd:simpleType>
    </xsd:element>
    <xsd:element name="Publishing_x0020_House" ma:index="48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9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50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1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Disclosed" ma:index="52" nillable="true" ma:displayName="Disclosed" ma:default="0" ma:internalName="Disclosed">
      <xsd:simpleType>
        <xsd:restriction base="dms:Boolean"/>
      </xsd:simpleType>
    </xsd:element>
    <xsd:element name="Record_x0020_Number" ma:index="53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54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  <xsd:element name="Extracted_x0020_Keywords" ma:index="55" nillable="true" ma:displayName="Extracted Keywords" ma:hidden="true" ma:internalName="Extracted_x0020_Keywords" ma:readOnly="fals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ez"/>
                  </xsd:restriction>
                </xsd:simple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FormUrls xmlns="http://schemas.microsoft.com/sharepoint/v3/contenttype/forms/url">
  <Display>_catalogs/masterpage/ECMForms/DisclosureOperationsCT/View.aspx</Display>
  <Edit>_catalogs/masterpage/ECMForms/DisclosureOperationsCT/Edit.aspx</Edit>
</FormUrl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ccess_x0020_to_x0020_Information_x00a0_Policy xmlns="cdc7663a-08f0-4737-9e8c-148ce897a09c">Public - Simultaneous Disclosure</Access_x0020_to_x0020_Information_x00a0_Policy>
    <SISCOR_x0020_Number xmlns="cdc7663a-08f0-4737-9e8c-148ce897a09c" xsi:nil="true"/>
    <b26cdb1da78c4bb4b1c1bac2f6ac5911 xmlns="cdc7663a-08f0-4737-9e8c-148ce897a09c">
      <Terms xmlns="http://schemas.microsoft.com/office/infopath/2007/PartnerControls"/>
    </b26cdb1da78c4bb4b1c1bac2f6ac5911>
    <ic46d7e087fd4a108fb86518ca413c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Ecuador</TermName>
          <TermId xmlns="http://schemas.microsoft.com/office/infopath/2007/PartnerControls">8f163189-00fa-4e7c-827d-28fb5798781c</TermId>
        </TermInfo>
      </Terms>
    </ic46d7e087fd4a108fb86518ca413cc6>
    <IDBDocs_x0020_Number xmlns="cdc7663a-08f0-4737-9e8c-148ce897a09c" xsi:nil="true"/>
    <Division_x0020_or_x0020_Unit xmlns="cdc7663a-08f0-4737-9e8c-148ce897a09c">IFD/FMM</Division_x0020_or_x0020_Unit>
    <Fiscal_x0020_Year_x0020_IDB xmlns="cdc7663a-08f0-4737-9e8c-148ce897a09c">2020</Fiscal_x0020_Year_x0020_IDB>
    <e46fe2894295491da65140ffd2369f49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Project Preparation Planning and Design</TermName>
          <TermId xmlns="http://schemas.microsoft.com/office/infopath/2007/PartnerControls">29ca0c72-1fc4-435f-a09c-28585cb5eac9</TermId>
        </TermInfo>
      </Terms>
    </e46fe2894295491da65140ffd2369f49>
    <Other_x0020_Author xmlns="cdc7663a-08f0-4737-9e8c-148ce897a09c">Ubaldo Gonzalez de Frutos</Other_x0020_Author>
    <Migration_x0020_Info xmlns="cdc7663a-08f0-4737-9e8c-148ce897a09c" xsi:nil="true"/>
    <Approval_x0020_Number xmlns="cdc7663a-08f0-4737-9e8c-148ce897a09c" xsi:nil="true"/>
    <Phase xmlns="cdc7663a-08f0-4737-9e8c-148ce897a09c">ACTIVE</Phase>
    <Document_x0020_Author xmlns="cdc7663a-08f0-4737-9e8c-148ce897a09c">Roman Sanchez Susana</Document_x0020_Author>
    <b2ec7cfb18674cb8803df6b262e8b107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REVENUE ADMINISTRATION</TermName>
          <TermId xmlns="http://schemas.microsoft.com/office/infopath/2007/PartnerControls">ad54b82b-372e-429f-8cff-a1f827fae2d8</TermId>
        </TermInfo>
      </Terms>
    </b2ec7cfb18674cb8803df6b262e8b107>
    <Business_x0020_Area xmlns="cdc7663a-08f0-4737-9e8c-148ce897a09c">Life Cycle</Business_x0020_Area>
    <Key_x0020_Document xmlns="cdc7663a-08f0-4737-9e8c-148ce897a09c">false</Key_x0020_Document>
    <Document_x0020_Language_x0020_IDB xmlns="cdc7663a-08f0-4737-9e8c-148ce897a09c">Spanish</Document_x0020_Language_x0020_IDB>
    <Project_x0020_Document_x0020_Type xmlns="cdc7663a-08f0-4737-9e8c-148ce897a09c" xsi:nil="true"/>
    <g511464f9e53401d84b16fa9b379a574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ORC</TermName>
          <TermId xmlns="http://schemas.microsoft.com/office/infopath/2007/PartnerControls">c028a4b2-ad8b-4cf4-9cac-a2ae6a778e23</TermId>
        </TermInfo>
      </Terms>
    </g511464f9e53401d84b16fa9b379a574>
    <Related_x0020_SisCor_x0020_Number xmlns="cdc7663a-08f0-4737-9e8c-148ce897a09c" xsi:nil="true"/>
    <TaxCatchAll xmlns="cdc7663a-08f0-4737-9e8c-148ce897a09c">
      <Value>32</Value>
      <Value>45</Value>
      <Value>30</Value>
      <Value>1</Value>
      <Value>231</Value>
    </TaxCatchAll>
    <Operation_x0020_Type xmlns="cdc7663a-08f0-4737-9e8c-148ce897a09c">LON</Operation_x0020_Type>
    <Package_x0020_Code xmlns="cdc7663a-08f0-4737-9e8c-148ce897a09c" xsi:nil="true"/>
    <Identifier xmlns="cdc7663a-08f0-4737-9e8c-148ce897a09c" xsi:nil="true"/>
    <Project_x0020_Number xmlns="cdc7663a-08f0-4737-9e8c-148ce897a09c">EC-L1253</Project_x0020_Number>
    <nddeef1749674d76abdbe4b239a70b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REFORM / MODERNIZATION OF THE STATE</TermName>
          <TermId xmlns="http://schemas.microsoft.com/office/infopath/2007/PartnerControls">c8fda4a7-691a-4c65-b227-9825197b5cd2</TermId>
        </TermInfo>
      </Terms>
    </nddeef1749674d76abdbe4b239a70bc6>
    <Record_x0020_Number xmlns="cdc7663a-08f0-4737-9e8c-148ce897a09c" xsi:nil="true"/>
    <_dlc_DocId xmlns="cdc7663a-08f0-4737-9e8c-148ce897a09c">EZSHARE-1787844502-25</_dlc_DocId>
    <_dlc_DocIdUrl xmlns="cdc7663a-08f0-4737-9e8c-148ce897a09c">
      <Url>https://idbg.sharepoint.com/teams/EZ-EC-LON/EC-L1253/_layouts/15/DocIdRedir.aspx?ID=EZSHARE-1787844502-25</Url>
      <Description>EZSHARE-1787844502-25</Description>
    </_dlc_DocIdUrl>
    <Extracted_x0020_Keywords xmlns="cdc7663a-08f0-4737-9e8c-148ce897a09c">
      <Value>factura electrónica</Value>
      <Value>desempeño recaudatorio</Value>
      <Value>nuevas tecnologías</Value>
      <Value>Desarrollo Económico</Value>
      <Value>comportamiento estratégico</Value>
      <Value>herramientas tecnológicas</Value>
      <Value>facilitación comercial</Value>
      <Value>La Organización</Value>
      <Value>Varias ATA latinoamericanas</Value>
      <Value>mayor recaudación</Value>
      <Value>mayor impacto</Value>
      <Value>tecnológicos</Value>
      <Value>región</Value>
      <Value>intervención</Value>
      <Value>actuación</Value>
      <Value>dotación</Value>
      <Value>información</Value>
      <Value>fiscalización</Value>
      <Value>digitalización</Value>
      <Value>revisión</Value>
      <Value>implementación</Value>
      <Value>Cooperación</Value>
      <Value>evasión</Value>
      <Value>aplicación</Value>
      <Value>Administraciones Tributarias</Value>
    </Extracted_x0020_Keywords>
    <Disclosure_x0020_Activity xmlns="cdc7663a-08f0-4737-9e8c-148ce897a09c">Loan Proposal</Disclosure_x0020_Activity>
    <Issue_x0020_Date xmlns="cdc7663a-08f0-4737-9e8c-148ce897a09c" xsi:nil="true"/>
    <KP_x0020_Topics xmlns="cdc7663a-08f0-4737-9e8c-148ce897a09c" xsi:nil="true"/>
    <Disclosed xmlns="cdc7663a-08f0-4737-9e8c-148ce897a09c">false</Disclosed>
    <Publication_x0020_Type xmlns="cdc7663a-08f0-4737-9e8c-148ce897a09c" xsi:nil="true"/>
    <Editor1 xmlns="cdc7663a-08f0-4737-9e8c-148ce897a09c" xsi:nil="true"/>
    <Region xmlns="cdc7663a-08f0-4737-9e8c-148ce897a09c" xsi:nil="true"/>
    <Webtopic xmlns="cdc7663a-08f0-4737-9e8c-148ce897a09c" xsi:nil="true"/>
    <Abstract xmlns="cdc7663a-08f0-4737-9e8c-148ce897a09c" xsi:nil="true"/>
    <Publishing_x0020_House xmlns="cdc7663a-08f0-4737-9e8c-148ce897a09c" xsi:nil="true"/>
  </documentManagement>
</p:properties>
</file>

<file path=customXml/item6.xml><?xml version="1.0" encoding="utf-8"?>
<?mso-contentType ?>
<SharedContentType xmlns="Microsoft.SharePoint.Taxonomy.ContentTypeSync" SourceId="ae61f9b1-e23d-4f49-b3d7-56b991556c4b" ContentTypeId="0x0101001A458A224826124E8B45B1D613300CFC" PreviousValue="false"/>
</file>

<file path=customXml/itemProps1.xml><?xml version="1.0" encoding="utf-8"?>
<ds:datastoreItem xmlns:ds="http://schemas.openxmlformats.org/officeDocument/2006/customXml" ds:itemID="{EA30EA3A-723E-4ADA-B2B2-BEAED71349B1}"/>
</file>

<file path=customXml/itemProps2.xml><?xml version="1.0" encoding="utf-8"?>
<ds:datastoreItem xmlns:ds="http://schemas.openxmlformats.org/officeDocument/2006/customXml" ds:itemID="{C138826E-B492-4915-952D-B074997FC875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12D60A43-7CD8-46C6-881B-41C9FE458BD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2F3C88F-BFB5-4C3A-BFA6-EFD6CC8709B2}"/>
</file>

<file path=customXml/itemProps5.xml><?xml version="1.0" encoding="utf-8"?>
<ds:datastoreItem xmlns:ds="http://schemas.openxmlformats.org/officeDocument/2006/customXml" ds:itemID="{8D625820-76B5-41DD-97E6-E9118FA7F886}">
  <ds:schemaRefs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cdc7663a-08f0-4737-9e8c-148ce897a09c"/>
    <ds:schemaRef ds:uri="http://purl.org/dc/dcmitype/"/>
    <ds:schemaRef ds:uri="http://schemas.microsoft.com/office/2006/documentManagement/types"/>
    <ds:schemaRef ds:uri="http://purl.org/dc/terms/"/>
    <ds:schemaRef ds:uri="http://schemas.microsoft.com/office/infopath/2007/PartnerControls"/>
    <ds:schemaRef ds:uri="http://www.w3.org/XML/1998/namespace"/>
  </ds:schemaRefs>
</ds:datastoreItem>
</file>

<file path=customXml/itemProps6.xml><?xml version="1.0" encoding="utf-8"?>
<ds:datastoreItem xmlns:ds="http://schemas.openxmlformats.org/officeDocument/2006/customXml" ds:itemID="{EE5F5212-FF93-407B-87DC-F355A616EB93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Experiencia el Banco en la Región</dc:title>
  <dc:subject/>
  <dc:creator>Gonzalez de Frutos, Ubaldo Jesus</dc:creator>
  <cp:keywords/>
  <dc:description/>
  <cp:lastModifiedBy>Canillas Gomez, Mariana Belen</cp:lastModifiedBy>
  <cp:revision>7</cp:revision>
  <dcterms:created xsi:type="dcterms:W3CDTF">2020-02-14T17:11:00Z</dcterms:created>
  <dcterms:modified xsi:type="dcterms:W3CDTF">2022-07-18T16:09:41Z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0x0101001A458A224826124E8B45B1D613300CFC00AF7AEF5557858244AFC90F4C661F48A6</vt:lpwstr>
  </property>
  <property fmtid="{D5CDD505-2E9C-101B-9397-08002B2CF9AE}" pid="3" name="TaxKeyword">
    <vt:lpwstr/>
  </property>
  <property fmtid="{D5CDD505-2E9C-101B-9397-08002B2CF9AE}" pid="4" name="TaxKeywordTaxHTField">
    <vt:lpwstr/>
  </property>
  <property fmtid="{D5CDD505-2E9C-101B-9397-08002B2CF9AE}" pid="5" name="Series Operations IDB">
    <vt:lpwstr/>
  </property>
  <property fmtid="{D5CDD505-2E9C-101B-9397-08002B2CF9AE}" pid="6" name="Sub-Sector">
    <vt:lpwstr>231;#REVENUE ADMINISTRATION|ad54b82b-372e-429f-8cff-a1f827fae2d8</vt:lpwstr>
  </property>
  <property fmtid="{D5CDD505-2E9C-101B-9397-08002B2CF9AE}" pid="7" name="Fund IDB">
    <vt:lpwstr>30;#ORC|c028a4b2-ad8b-4cf4-9cac-a2ae6a778e23</vt:lpwstr>
  </property>
  <property fmtid="{D5CDD505-2E9C-101B-9397-08002B2CF9AE}" pid="8" name="Country">
    <vt:lpwstr>32;#Ecuador|8f163189-00fa-4e7c-827d-28fb5798781c</vt:lpwstr>
  </property>
  <property fmtid="{D5CDD505-2E9C-101B-9397-08002B2CF9AE}" pid="9" name="Sector IDB">
    <vt:lpwstr>45;#REFORM / MODERNIZATION OF THE STATE|c8fda4a7-691a-4c65-b227-9825197b5cd2</vt:lpwstr>
  </property>
  <property fmtid="{D5CDD505-2E9C-101B-9397-08002B2CF9AE}" pid="10" name="Function Operations IDB">
    <vt:lpwstr>1;#Project Preparation Planning and Design|29ca0c72-1fc4-435f-a09c-28585cb5eac9</vt:lpwstr>
  </property>
  <property fmtid="{D5CDD505-2E9C-101B-9397-08002B2CF9AE}" pid="11" name="_dlc_DocIdItemGuid">
    <vt:lpwstr>2ac5c10d-70f1-4eb7-8ad8-51fe13c2f3dd</vt:lpwstr>
  </property>
  <property fmtid="{D5CDD505-2E9C-101B-9397-08002B2CF9AE}" pid="12" name="Disclosure Activity">
    <vt:lpwstr>Loan Proposal</vt:lpwstr>
  </property>
</Properties>
</file>