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C142C9" w14:textId="77777777" w:rsidR="00A653AF" w:rsidRPr="004A2B13" w:rsidRDefault="00A653AF" w:rsidP="00A653AF">
      <w:pPr>
        <w:keepNext/>
        <w:tabs>
          <w:tab w:val="left" w:pos="1440"/>
          <w:tab w:val="left" w:pos="3060"/>
        </w:tabs>
        <w:spacing w:line="276" w:lineRule="auto"/>
        <w:jc w:val="center"/>
        <w:outlineLvl w:val="0"/>
        <w:rPr>
          <w:rFonts w:eastAsia="Times New Roman" w:cs="Arial"/>
          <w:smallCaps/>
          <w:lang w:val="es-ES"/>
        </w:rPr>
      </w:pPr>
      <w:bookmarkStart w:id="0" w:name="_Hlk51046878"/>
      <w:bookmarkEnd w:id="0"/>
      <w:r w:rsidRPr="004A2B13">
        <w:rPr>
          <w:rFonts w:eastAsia="Times New Roman" w:cs="Arial"/>
          <w:smallCaps/>
          <w:lang w:val="es-ES"/>
        </w:rPr>
        <w:t>Documento preparado para el Banco Interamericano de Desarrollo</w:t>
      </w:r>
    </w:p>
    <w:p w14:paraId="1E2BFA5B" w14:textId="77777777" w:rsidR="00A653AF" w:rsidRPr="004A2B13" w:rsidRDefault="00A653AF" w:rsidP="00A653AF">
      <w:pPr>
        <w:keepNext/>
        <w:spacing w:line="276" w:lineRule="auto"/>
        <w:jc w:val="center"/>
        <w:rPr>
          <w:rFonts w:eastAsia="Times New Roman" w:cs="Arial"/>
          <w:b/>
          <w:smallCaps/>
          <w:lang w:val="es-ES"/>
        </w:rPr>
      </w:pPr>
    </w:p>
    <w:p w14:paraId="183026BD" w14:textId="77777777" w:rsidR="00A653AF" w:rsidRPr="004A2B13" w:rsidRDefault="00A653AF" w:rsidP="00A653AF">
      <w:pPr>
        <w:keepNext/>
        <w:spacing w:line="276" w:lineRule="auto"/>
        <w:jc w:val="center"/>
        <w:rPr>
          <w:rFonts w:eastAsia="Times New Roman" w:cs="Arial"/>
          <w:b/>
          <w:smallCaps/>
          <w:lang w:val="es-ES"/>
        </w:rPr>
      </w:pPr>
    </w:p>
    <w:p w14:paraId="0A4AE48C" w14:textId="77777777" w:rsidR="00A653AF" w:rsidRPr="004A2B13" w:rsidRDefault="00A653AF" w:rsidP="00A653AF">
      <w:pPr>
        <w:keepNext/>
        <w:spacing w:line="276" w:lineRule="auto"/>
        <w:jc w:val="center"/>
        <w:rPr>
          <w:rFonts w:eastAsia="Times New Roman" w:cs="Arial"/>
          <w:b/>
          <w:smallCaps/>
          <w:lang w:val="es-ES"/>
        </w:rPr>
      </w:pPr>
    </w:p>
    <w:p w14:paraId="762E9810" w14:textId="77777777" w:rsidR="00A653AF" w:rsidRPr="004A2B13" w:rsidRDefault="00A653AF" w:rsidP="00A653AF">
      <w:pPr>
        <w:keepNext/>
        <w:spacing w:line="276" w:lineRule="auto"/>
        <w:rPr>
          <w:rFonts w:eastAsia="Times New Roman" w:cs="Arial"/>
          <w:b/>
          <w:smallCaps/>
          <w:lang w:val="es-ES"/>
        </w:rPr>
      </w:pPr>
    </w:p>
    <w:p w14:paraId="748C8968" w14:textId="77777777" w:rsidR="00A653AF" w:rsidRPr="004A2B13" w:rsidRDefault="00A653AF" w:rsidP="00A653AF">
      <w:pPr>
        <w:keepNext/>
        <w:spacing w:line="276" w:lineRule="auto"/>
        <w:jc w:val="center"/>
        <w:rPr>
          <w:rFonts w:eastAsia="Times New Roman" w:cs="Arial"/>
          <w:b/>
          <w:smallCaps/>
          <w:lang w:val="es-ES"/>
        </w:rPr>
      </w:pPr>
    </w:p>
    <w:p w14:paraId="4E8054B0" w14:textId="77777777" w:rsidR="00A653AF" w:rsidRPr="004A2B13" w:rsidRDefault="00A653AF" w:rsidP="00A653AF">
      <w:pPr>
        <w:keepNext/>
        <w:spacing w:line="276" w:lineRule="auto"/>
        <w:jc w:val="center"/>
        <w:rPr>
          <w:rFonts w:eastAsia="Times New Roman" w:cs="Arial"/>
          <w:b/>
          <w:smallCaps/>
          <w:lang w:val="es-ES"/>
        </w:rPr>
      </w:pPr>
    </w:p>
    <w:p w14:paraId="2C3DD229" w14:textId="77777777" w:rsidR="00A653AF" w:rsidRPr="004A2B13" w:rsidRDefault="00A653AF" w:rsidP="00A653AF">
      <w:pPr>
        <w:keepNext/>
        <w:spacing w:line="276" w:lineRule="auto"/>
        <w:jc w:val="center"/>
        <w:rPr>
          <w:rFonts w:eastAsia="Times New Roman" w:cs="Arial"/>
          <w:b/>
          <w:smallCaps/>
          <w:lang w:val="es-ES"/>
        </w:rPr>
      </w:pPr>
    </w:p>
    <w:p w14:paraId="5AB429C9" w14:textId="77777777" w:rsidR="00A653AF" w:rsidRPr="004A2B13" w:rsidRDefault="00A653AF" w:rsidP="00A653AF">
      <w:pPr>
        <w:keepNext/>
        <w:spacing w:line="276" w:lineRule="auto"/>
        <w:rPr>
          <w:rFonts w:eastAsia="Times New Roman" w:cs="Arial"/>
          <w:b/>
          <w:smallCaps/>
          <w:lang w:val="es-ES"/>
        </w:rPr>
      </w:pPr>
    </w:p>
    <w:p w14:paraId="4CB3FB61" w14:textId="77777777" w:rsidR="00A653AF" w:rsidRPr="004A2B13" w:rsidRDefault="00A653AF" w:rsidP="00A653AF">
      <w:pPr>
        <w:keepNext/>
        <w:spacing w:line="276" w:lineRule="auto"/>
        <w:jc w:val="center"/>
        <w:rPr>
          <w:rFonts w:eastAsia="Times New Roman" w:cs="Arial"/>
          <w:b/>
          <w:smallCaps/>
          <w:lang w:val="es-ES"/>
        </w:rPr>
      </w:pPr>
      <w:r w:rsidRPr="004A2B13">
        <w:rPr>
          <w:rFonts w:eastAsia="Times New Roman" w:cs="Arial"/>
          <w:b/>
          <w:smallCaps/>
          <w:lang w:val="es-ES"/>
        </w:rPr>
        <w:t>Programa para la consolidación de esquemas de participación privada en infraestructura (CO-</w:t>
      </w:r>
      <w:bookmarkStart w:id="1" w:name="_Hlk49783450"/>
      <w:r w:rsidRPr="004A2B13">
        <w:rPr>
          <w:rFonts w:eastAsia="Times New Roman" w:cs="Arial"/>
          <w:b/>
          <w:smallCaps/>
          <w:lang w:val="es-ES"/>
        </w:rPr>
        <w:t>L126</w:t>
      </w:r>
      <w:bookmarkEnd w:id="1"/>
      <w:r w:rsidRPr="004A2B13">
        <w:rPr>
          <w:rFonts w:eastAsia="Times New Roman" w:cs="Arial"/>
          <w:b/>
          <w:smallCaps/>
          <w:lang w:val="es-ES"/>
        </w:rPr>
        <w:t>5)</w:t>
      </w:r>
    </w:p>
    <w:p w14:paraId="2FBF9FA4" w14:textId="77777777" w:rsidR="00A653AF" w:rsidRPr="004A2B13" w:rsidRDefault="00A653AF" w:rsidP="00A653AF">
      <w:pPr>
        <w:keepNext/>
        <w:spacing w:line="276" w:lineRule="auto"/>
        <w:jc w:val="center"/>
        <w:rPr>
          <w:rFonts w:eastAsia="Times New Roman" w:cs="Arial"/>
          <w:b/>
          <w:smallCaps/>
          <w:lang w:val="es-ES"/>
        </w:rPr>
      </w:pPr>
    </w:p>
    <w:p w14:paraId="655C2387" w14:textId="77777777" w:rsidR="00A653AF" w:rsidRPr="004A2B13" w:rsidRDefault="00A653AF" w:rsidP="00A653AF">
      <w:pPr>
        <w:keepNext/>
        <w:spacing w:line="276" w:lineRule="auto"/>
        <w:rPr>
          <w:rFonts w:eastAsia="Times New Roman" w:cs="Arial"/>
          <w:b/>
          <w:smallCaps/>
          <w:lang w:val="es-ES"/>
        </w:rPr>
      </w:pPr>
    </w:p>
    <w:p w14:paraId="1ACBE0CA" w14:textId="77777777" w:rsidR="00A653AF" w:rsidRPr="004A2B13" w:rsidRDefault="00A653AF" w:rsidP="00A653AF">
      <w:pPr>
        <w:keepNext/>
        <w:spacing w:line="276" w:lineRule="auto"/>
        <w:rPr>
          <w:rFonts w:eastAsia="Times New Roman" w:cs="Arial"/>
          <w:b/>
          <w:smallCaps/>
          <w:lang w:val="es-ES"/>
        </w:rPr>
      </w:pPr>
    </w:p>
    <w:p w14:paraId="1A7B6AB2" w14:textId="77777777" w:rsidR="00A653AF" w:rsidRPr="004A2B13" w:rsidRDefault="00A653AF" w:rsidP="00A653AF">
      <w:pPr>
        <w:keepNext/>
        <w:spacing w:line="276" w:lineRule="auto"/>
        <w:rPr>
          <w:rFonts w:eastAsia="Times New Roman" w:cs="Arial"/>
          <w:b/>
          <w:smallCaps/>
          <w:lang w:val="es-ES"/>
        </w:rPr>
      </w:pPr>
    </w:p>
    <w:p w14:paraId="56486828" w14:textId="77777777" w:rsidR="00A653AF" w:rsidRPr="004A2B13" w:rsidRDefault="00A653AF" w:rsidP="00A653AF">
      <w:pPr>
        <w:keepNext/>
        <w:spacing w:line="276" w:lineRule="auto"/>
        <w:rPr>
          <w:rFonts w:eastAsia="Times New Roman" w:cs="Arial"/>
          <w:b/>
          <w:smallCaps/>
          <w:lang w:val="es-ES"/>
        </w:rPr>
      </w:pPr>
    </w:p>
    <w:p w14:paraId="32D09821" w14:textId="77777777" w:rsidR="00A653AF" w:rsidRPr="004A2B13" w:rsidRDefault="00A653AF" w:rsidP="00A653AF">
      <w:pPr>
        <w:keepNext/>
        <w:spacing w:line="276" w:lineRule="auto"/>
        <w:jc w:val="center"/>
        <w:rPr>
          <w:rFonts w:eastAsia="Times New Roman" w:cs="Arial"/>
          <w:b/>
          <w:smallCaps/>
          <w:lang w:val="es-ES"/>
        </w:rPr>
      </w:pPr>
    </w:p>
    <w:p w14:paraId="0768FC6A" w14:textId="1EF34E0A" w:rsidR="00A653AF" w:rsidRPr="004A2B13" w:rsidRDefault="00A653AF" w:rsidP="00A653AF">
      <w:pPr>
        <w:keepNext/>
        <w:spacing w:line="276" w:lineRule="auto"/>
        <w:jc w:val="center"/>
        <w:rPr>
          <w:rFonts w:eastAsia="Times New Roman" w:cs="Arial"/>
          <w:b/>
          <w:smallCaps/>
          <w:lang w:val="es-ES"/>
        </w:rPr>
      </w:pPr>
      <w:bookmarkStart w:id="2" w:name="_Hlk7602350"/>
      <w:r w:rsidRPr="004A2B13">
        <w:rPr>
          <w:rFonts w:eastAsia="Times New Roman" w:cs="Arial"/>
          <w:b/>
          <w:smallCaps/>
          <w:lang w:val="es-ES"/>
        </w:rPr>
        <w:t xml:space="preserve">Análisis </w:t>
      </w:r>
      <w:r>
        <w:rPr>
          <w:rFonts w:eastAsia="Times New Roman" w:cs="Arial"/>
          <w:b/>
          <w:smallCaps/>
          <w:lang w:val="es-ES"/>
        </w:rPr>
        <w:t>Ambiental y Social</w:t>
      </w:r>
    </w:p>
    <w:bookmarkEnd w:id="2"/>
    <w:p w14:paraId="61A81A7D" w14:textId="77777777" w:rsidR="00A653AF" w:rsidRPr="004A2B13" w:rsidRDefault="00A653AF" w:rsidP="00A653AF">
      <w:pPr>
        <w:keepNext/>
        <w:spacing w:line="276" w:lineRule="auto"/>
        <w:jc w:val="center"/>
        <w:rPr>
          <w:rFonts w:eastAsia="Times New Roman" w:cs="Arial"/>
          <w:b/>
          <w:smallCaps/>
          <w:lang w:val="es-ES"/>
        </w:rPr>
      </w:pPr>
    </w:p>
    <w:p w14:paraId="090D1F28" w14:textId="77777777" w:rsidR="00A653AF" w:rsidRPr="004A2B13" w:rsidRDefault="00A653AF" w:rsidP="00A653AF">
      <w:pPr>
        <w:keepNext/>
        <w:spacing w:line="276" w:lineRule="auto"/>
        <w:jc w:val="center"/>
        <w:rPr>
          <w:rFonts w:eastAsia="Times New Roman" w:cs="Arial"/>
          <w:b/>
          <w:smallCaps/>
          <w:color w:val="4472C4" w:themeColor="accent1"/>
          <w:lang w:val="es-ES"/>
        </w:rPr>
      </w:pPr>
    </w:p>
    <w:p w14:paraId="046CAA96" w14:textId="77777777" w:rsidR="00A653AF" w:rsidRDefault="00A653AF" w:rsidP="00A653AF">
      <w:pPr>
        <w:keepNext/>
        <w:spacing w:line="276" w:lineRule="auto"/>
        <w:rPr>
          <w:rFonts w:eastAsia="Times New Roman" w:cs="Arial"/>
          <w:b/>
          <w:smallCaps/>
          <w:lang w:val="es-ES"/>
        </w:rPr>
      </w:pPr>
    </w:p>
    <w:p w14:paraId="57D8ED0B" w14:textId="77777777" w:rsidR="00A653AF" w:rsidRDefault="00A653AF" w:rsidP="00A653AF">
      <w:pPr>
        <w:keepNext/>
        <w:spacing w:line="276" w:lineRule="auto"/>
        <w:rPr>
          <w:rFonts w:eastAsia="Times New Roman" w:cs="Arial"/>
          <w:b/>
          <w:smallCaps/>
          <w:lang w:val="es-ES"/>
        </w:rPr>
      </w:pPr>
    </w:p>
    <w:p w14:paraId="380AB3CF" w14:textId="787DEF10" w:rsidR="00A653AF" w:rsidRDefault="00A653AF" w:rsidP="00A653AF">
      <w:pPr>
        <w:keepNext/>
        <w:spacing w:line="276" w:lineRule="auto"/>
        <w:rPr>
          <w:rFonts w:eastAsia="Times New Roman" w:cs="Arial"/>
          <w:b/>
          <w:smallCaps/>
          <w:lang w:val="es-ES"/>
        </w:rPr>
      </w:pPr>
    </w:p>
    <w:p w14:paraId="1249210A" w14:textId="1A854996" w:rsidR="00FE3BFA" w:rsidRDefault="00FE3BFA" w:rsidP="00A653AF">
      <w:pPr>
        <w:keepNext/>
        <w:spacing w:line="276" w:lineRule="auto"/>
        <w:rPr>
          <w:rFonts w:eastAsia="Times New Roman" w:cs="Arial"/>
          <w:b/>
          <w:smallCaps/>
          <w:lang w:val="es-ES"/>
        </w:rPr>
      </w:pPr>
    </w:p>
    <w:p w14:paraId="0664C7E0" w14:textId="77777777" w:rsidR="00FE3BFA" w:rsidRPr="004A2B13" w:rsidRDefault="00FE3BFA" w:rsidP="00A653AF">
      <w:pPr>
        <w:keepNext/>
        <w:spacing w:line="276" w:lineRule="auto"/>
        <w:rPr>
          <w:rFonts w:eastAsia="Times New Roman" w:cs="Arial"/>
          <w:b/>
          <w:smallCaps/>
          <w:lang w:val="es-ES"/>
        </w:rPr>
      </w:pPr>
    </w:p>
    <w:p w14:paraId="0DA0ECDC" w14:textId="77777777" w:rsidR="00A653AF" w:rsidRPr="004A2B13" w:rsidRDefault="00A653AF" w:rsidP="00A653AF">
      <w:pPr>
        <w:keepNext/>
        <w:spacing w:line="276" w:lineRule="auto"/>
        <w:jc w:val="center"/>
        <w:rPr>
          <w:rFonts w:eastAsia="Times New Roman" w:cs="Arial"/>
          <w:b/>
          <w:smallCaps/>
          <w:lang w:val="es-ES"/>
        </w:rPr>
      </w:pPr>
    </w:p>
    <w:p w14:paraId="71AB7389" w14:textId="415726C4" w:rsidR="00A653AF" w:rsidRPr="004A2B13" w:rsidRDefault="00A653AF" w:rsidP="00A653AF">
      <w:pPr>
        <w:keepNext/>
        <w:spacing w:line="276" w:lineRule="auto"/>
        <w:jc w:val="center"/>
        <w:rPr>
          <w:rFonts w:eastAsia="Times New Roman" w:cs="Arial"/>
          <w:smallCaps/>
          <w:lang w:val="es-ES"/>
        </w:rPr>
      </w:pPr>
      <w:r w:rsidRPr="004A2B13">
        <w:rPr>
          <w:rFonts w:eastAsia="Times New Roman" w:cs="Arial"/>
          <w:smallCaps/>
          <w:lang w:val="es-ES"/>
        </w:rPr>
        <w:t xml:space="preserve">octubre de 2020 </w:t>
      </w:r>
    </w:p>
    <w:p w14:paraId="21310CB5" w14:textId="7705A7C0" w:rsidR="00A653AF" w:rsidRDefault="00A653AF" w:rsidP="001B60EF">
      <w:pPr>
        <w:jc w:val="center"/>
        <w:rPr>
          <w:b/>
          <w:sz w:val="28"/>
          <w:szCs w:val="28"/>
          <w:lang w:val="es-ES"/>
        </w:rPr>
      </w:pPr>
    </w:p>
    <w:p w14:paraId="2F0173F3" w14:textId="65CA0D36" w:rsidR="00A653AF" w:rsidRDefault="00A653AF" w:rsidP="001B60EF">
      <w:pPr>
        <w:jc w:val="center"/>
        <w:rPr>
          <w:b/>
          <w:sz w:val="28"/>
          <w:szCs w:val="28"/>
          <w:lang w:val="es-ES"/>
        </w:rPr>
      </w:pPr>
    </w:p>
    <w:p w14:paraId="626AFDEA" w14:textId="22B2A89D" w:rsidR="00A653AF" w:rsidRDefault="005A2071" w:rsidP="00A653AF">
      <w:pPr>
        <w:jc w:val="center"/>
      </w:pPr>
      <w:r w:rsidRPr="001B60EF">
        <w:rPr>
          <w:b/>
          <w:sz w:val="24"/>
          <w:szCs w:val="24"/>
        </w:rPr>
        <w:lastRenderedPageBreak/>
        <w:t>ANÁLISIS</w:t>
      </w:r>
      <w:r w:rsidR="00B72847" w:rsidRPr="001B60EF">
        <w:rPr>
          <w:b/>
          <w:sz w:val="24"/>
          <w:szCs w:val="24"/>
        </w:rPr>
        <w:t xml:space="preserve"> AMBIENTAL Y SOCIAL</w:t>
      </w:r>
    </w:p>
    <w:p w14:paraId="1C7D65A5" w14:textId="16CD70BF" w:rsidR="002C697A" w:rsidRPr="00A653AF" w:rsidRDefault="002C697A" w:rsidP="00A653AF">
      <w:pPr>
        <w:pStyle w:val="Heading1"/>
        <w:spacing w:before="120" w:after="120" w:line="240" w:lineRule="auto"/>
        <w:rPr>
          <w:rFonts w:ascii="Arial" w:hAnsi="Arial"/>
          <w:sz w:val="22"/>
          <w:szCs w:val="22"/>
        </w:rPr>
      </w:pPr>
      <w:r w:rsidRPr="00A653AF">
        <w:rPr>
          <w:rFonts w:ascii="Arial" w:hAnsi="Arial"/>
          <w:sz w:val="22"/>
          <w:szCs w:val="22"/>
        </w:rPr>
        <w:t>Introducción</w:t>
      </w:r>
    </w:p>
    <w:p w14:paraId="5AF95142" w14:textId="3739C345" w:rsidR="000F5C5E" w:rsidRPr="00A653AF" w:rsidRDefault="000F5C5E" w:rsidP="00A653AF">
      <w:pPr>
        <w:spacing w:before="120" w:after="120" w:line="240" w:lineRule="auto"/>
        <w:rPr>
          <w:rFonts w:cs="Arial"/>
        </w:rPr>
      </w:pPr>
      <w:r w:rsidRPr="00A653AF">
        <w:rPr>
          <w:rFonts w:cs="Arial"/>
        </w:rPr>
        <w:t xml:space="preserve">Este documento tiene por objeto realizar un análisis del Programa “Consolidación de Esquemas de Participación Privada en Infraestructura” y determinar de manera indicativa, los potenciales aspectos ambientales y sociales típicos, asociados con algunos de los estudios y que deberán ser considerados de manera específica durante la identificación y evaluación de riesgos e impactos </w:t>
      </w:r>
      <w:r w:rsidR="00FD7744" w:rsidRPr="00A653AF">
        <w:rPr>
          <w:rFonts w:cs="Arial"/>
        </w:rPr>
        <w:t>en sus f</w:t>
      </w:r>
      <w:r w:rsidRPr="00A653AF">
        <w:rPr>
          <w:rFonts w:cs="Arial"/>
        </w:rPr>
        <w:t xml:space="preserve">ases </w:t>
      </w:r>
      <w:r w:rsidR="00FD7744" w:rsidRPr="00A653AF">
        <w:rPr>
          <w:rFonts w:cs="Arial"/>
        </w:rPr>
        <w:t xml:space="preserve">posteriores </w:t>
      </w:r>
      <w:r w:rsidRPr="00A653AF">
        <w:rPr>
          <w:rFonts w:cs="Arial"/>
        </w:rPr>
        <w:t xml:space="preserve">de estructuración completa. </w:t>
      </w:r>
    </w:p>
    <w:p w14:paraId="29AF336F" w14:textId="6CADD203" w:rsidR="000F5C5E" w:rsidRPr="00A653AF" w:rsidRDefault="000F5C5E" w:rsidP="00A653AF">
      <w:pPr>
        <w:spacing w:before="120" w:after="120" w:line="240" w:lineRule="auto"/>
        <w:rPr>
          <w:rFonts w:cs="Arial"/>
        </w:rPr>
      </w:pPr>
      <w:r w:rsidRPr="00A653AF">
        <w:rPr>
          <w:rFonts w:cs="Arial"/>
        </w:rPr>
        <w:t xml:space="preserve">La lista indicativa de estudios previstos por el </w:t>
      </w:r>
      <w:r w:rsidR="00FE3BFA">
        <w:rPr>
          <w:rFonts w:cs="Arial"/>
        </w:rPr>
        <w:t>p</w:t>
      </w:r>
      <w:r w:rsidR="00FE3BFA" w:rsidRPr="00A653AF">
        <w:rPr>
          <w:rFonts w:cs="Arial"/>
        </w:rPr>
        <w:t>rograma</w:t>
      </w:r>
      <w:r w:rsidRPr="00A653AF">
        <w:rPr>
          <w:rFonts w:cs="Arial"/>
        </w:rPr>
        <w:t xml:space="preserve"> confirma que éste puede ser considerado como una operación de préstamo de </w:t>
      </w:r>
      <w:r w:rsidR="00BE6554">
        <w:rPr>
          <w:rFonts w:cs="Arial"/>
        </w:rPr>
        <w:t>cooperación técnica</w:t>
      </w:r>
      <w:r w:rsidR="00BE6554" w:rsidRPr="00A653AF">
        <w:rPr>
          <w:rFonts w:cs="Arial"/>
        </w:rPr>
        <w:t xml:space="preserve"> </w:t>
      </w:r>
      <w:r w:rsidR="00FE3BFA" w:rsidRPr="00A653AF">
        <w:rPr>
          <w:rFonts w:cs="Arial"/>
        </w:rPr>
        <w:t>y,</w:t>
      </w:r>
      <w:r w:rsidRPr="00A653AF">
        <w:rPr>
          <w:rFonts w:cs="Arial"/>
        </w:rPr>
        <w:t xml:space="preserve"> por tanto, de acuerdo con la Política de </w:t>
      </w:r>
      <w:r w:rsidR="00FD7744" w:rsidRPr="00A653AF">
        <w:rPr>
          <w:rFonts w:cs="Arial"/>
        </w:rPr>
        <w:t xml:space="preserve">Medio Ambiente y Cumplimiento de </w:t>
      </w:r>
      <w:r w:rsidRPr="00A653AF">
        <w:rPr>
          <w:rFonts w:cs="Arial"/>
        </w:rPr>
        <w:t xml:space="preserve">Salvaguardas del Banco OP-703, su tratamiento debe considerar las más recientes recomendaciones establecidas para la Directiva B.13 (ver </w:t>
      </w:r>
      <w:r w:rsidR="00E57061" w:rsidRPr="00A653AF">
        <w:rPr>
          <w:rFonts w:cs="Arial"/>
        </w:rPr>
        <w:t>N</w:t>
      </w:r>
      <w:r w:rsidRPr="00A653AF">
        <w:rPr>
          <w:rFonts w:cs="Arial"/>
        </w:rPr>
        <w:t xml:space="preserve">ota </w:t>
      </w:r>
      <w:r w:rsidR="00E57061" w:rsidRPr="00A653AF">
        <w:rPr>
          <w:rFonts w:cs="Arial"/>
        </w:rPr>
        <w:t>C</w:t>
      </w:r>
      <w:r w:rsidRPr="00A653AF">
        <w:rPr>
          <w:rFonts w:cs="Arial"/>
        </w:rPr>
        <w:t>onsultiva del 08/29/2018). En la lista se observan estudios de naturaleza general, de fortalecimiento de la capacidad institucional</w:t>
      </w:r>
      <w:r w:rsidR="00B31AC1">
        <w:rPr>
          <w:rFonts w:cs="Arial"/>
        </w:rPr>
        <w:t>,</w:t>
      </w:r>
      <w:r w:rsidRPr="00A653AF">
        <w:rPr>
          <w:rFonts w:cs="Arial"/>
        </w:rPr>
        <w:t xml:space="preserve"> y también se encuentran asociados a estos otros estudios específicos y de carácter sectorial, los cuales serán la base para estructurar un proyecto en sus etapas de prefactibilidad y factibilidad (identificadas por el DNP como las</w:t>
      </w:r>
      <w:r w:rsidR="004A69CA" w:rsidRPr="00A653AF">
        <w:rPr>
          <w:rFonts w:cs="Arial"/>
        </w:rPr>
        <w:t xml:space="preserve"> etapas de</w:t>
      </w:r>
      <w:r w:rsidRPr="00A653AF">
        <w:rPr>
          <w:rFonts w:cs="Arial"/>
        </w:rPr>
        <w:t xml:space="preserve"> la estructuración completa de un proyecto APP</w:t>
      </w:r>
      <w:r w:rsidR="004A69CA" w:rsidRPr="00A653AF">
        <w:rPr>
          <w:rFonts w:cs="Arial"/>
        </w:rPr>
        <w:t xml:space="preserve"> – Fase II del proceso general de maduración</w:t>
      </w:r>
      <w:r w:rsidRPr="00A653AF">
        <w:rPr>
          <w:rFonts w:cs="Arial"/>
        </w:rPr>
        <w:t xml:space="preserve">).  </w:t>
      </w:r>
    </w:p>
    <w:p w14:paraId="4154F6BA" w14:textId="4AFB5A03" w:rsidR="000F5C5E" w:rsidRPr="00A653AF" w:rsidRDefault="000F5C5E" w:rsidP="00A653AF">
      <w:pPr>
        <w:spacing w:before="120" w:after="120" w:line="240" w:lineRule="auto"/>
        <w:rPr>
          <w:rFonts w:cs="Arial"/>
        </w:rPr>
      </w:pPr>
      <w:r w:rsidRPr="00A653AF">
        <w:rPr>
          <w:rFonts w:cs="Arial"/>
        </w:rPr>
        <w:t xml:space="preserve">Los estudios contemplados en el programa son todos de iniciativa pública, (el originador del proyecto son entidades del gobierno nacional o territorial) y en concordancia con el marco regulatorio vigente en el país, las fases de estructuración completa serán suplidas por la entidad pública, que en la mayoría de los casos acude a la contratación de un equipo estructurador, el cual se complementará con el equipo designado internamente en la entidad originadora. Los Términos de Referencia (TdR) que se definan para la contratación, incluirán los alcances que se requieren para los estudios (técnicos, legales, financieros y </w:t>
      </w:r>
      <w:r w:rsidR="00E57061" w:rsidRPr="00A653AF">
        <w:rPr>
          <w:rFonts w:cs="Arial"/>
        </w:rPr>
        <w:t>económicos</w:t>
      </w:r>
      <w:r w:rsidRPr="00A653AF">
        <w:rPr>
          <w:rFonts w:cs="Arial"/>
        </w:rPr>
        <w:t xml:space="preserve">), la identificación y evaluación de riesgos e impactos y para la determinación final de la viabilidad del proyecto, el cual posteriormente será conducido, hacia fases de licitación y contratación de un privado (ver fases generales de un proyecto APP). Es importante agregar, que en la mayoría de los casos en las que estos proyectos trascienden hacia las fases III y IV, la gestión predial debe estar resuelta previamente por la entidad originadora. </w:t>
      </w:r>
    </w:p>
    <w:p w14:paraId="738A0965" w14:textId="44904B00" w:rsidR="000F5C5E" w:rsidRPr="00A653AF" w:rsidRDefault="000F5C5E" w:rsidP="00A653AF">
      <w:pPr>
        <w:spacing w:before="120" w:after="120" w:line="240" w:lineRule="auto"/>
        <w:rPr>
          <w:rFonts w:cs="Arial"/>
        </w:rPr>
      </w:pPr>
      <w:r w:rsidRPr="00A653AF">
        <w:rPr>
          <w:rFonts w:cs="Arial"/>
        </w:rPr>
        <w:t xml:space="preserve">El análisis ambiental y social se ha desarrollado metodológicamente, utilizando como premisa la lista indicativa del Programa, se ha realizado posteriormente, una revisión de alcances y una clasificación intuitiva de los estudios según su tipología. La clasificación intuitiva ha determinado dos tipologías de estudios: </w:t>
      </w:r>
      <w:r w:rsidR="00EC3D46">
        <w:rPr>
          <w:rFonts w:cs="Arial"/>
        </w:rPr>
        <w:t>(</w:t>
      </w:r>
      <w:r w:rsidRPr="00A653AF">
        <w:rPr>
          <w:rFonts w:cs="Arial"/>
        </w:rPr>
        <w:t>i) los que en sus diferentes fases de desarrollo se materializan en actividades de fortalecimiento, a la capacidad institucional en el manejo de proyectos APP (Tipología I)</w:t>
      </w:r>
      <w:r w:rsidR="00440DD9">
        <w:rPr>
          <w:rFonts w:cs="Arial"/>
        </w:rPr>
        <w:t>;</w:t>
      </w:r>
      <w:r w:rsidRPr="00A653AF">
        <w:rPr>
          <w:rFonts w:cs="Arial"/>
        </w:rPr>
        <w:t xml:space="preserve"> y </w:t>
      </w:r>
      <w:r w:rsidR="00440DD9">
        <w:rPr>
          <w:rFonts w:cs="Arial"/>
        </w:rPr>
        <w:t>(</w:t>
      </w:r>
      <w:r w:rsidRPr="00A653AF">
        <w:rPr>
          <w:rFonts w:cs="Arial"/>
        </w:rPr>
        <w:t>ii) aquellos mediante los cuales se estructura</w:t>
      </w:r>
      <w:r w:rsidR="00E57061" w:rsidRPr="00A653AF">
        <w:rPr>
          <w:rFonts w:cs="Arial"/>
        </w:rPr>
        <w:t>rá</w:t>
      </w:r>
      <w:r w:rsidRPr="00A653AF">
        <w:rPr>
          <w:rFonts w:cs="Arial"/>
        </w:rPr>
        <w:t>n proyectos, a través de las fases de pre-factibilidad y factibilidad, los cuales posteriormente se materializarán en la contratación de un privado, bajo la modalidad de APP</w:t>
      </w:r>
      <w:r w:rsidR="00440DD9">
        <w:rPr>
          <w:rFonts w:cs="Arial"/>
        </w:rPr>
        <w:t>,</w:t>
      </w:r>
      <w:r w:rsidRPr="00A653AF">
        <w:rPr>
          <w:rFonts w:cs="Arial"/>
        </w:rPr>
        <w:t xml:space="preserve"> y en la construcción y operación de infraestructura pública (Tipología II). Para estos últimos se han identificado de manera indicativa, potenciales aspectos ambientales y sociales, los cuales típicamente están asociados con el desarrollo de estos proyectos; estos aspectos indicativos típicos, podrán ser considerados posteriormente en los procesos de identificación y evaluación de riesgos e impactos ambientales,</w:t>
      </w:r>
      <w:r w:rsidR="00FD7744" w:rsidRPr="00A653AF">
        <w:rPr>
          <w:rFonts w:cs="Arial"/>
        </w:rPr>
        <w:t xml:space="preserve"> sociales y </w:t>
      </w:r>
      <w:r w:rsidRPr="00A653AF">
        <w:rPr>
          <w:rFonts w:cs="Arial"/>
        </w:rPr>
        <w:t xml:space="preserve"> de gestión predial</w:t>
      </w:r>
      <w:r w:rsidR="00FD7744" w:rsidRPr="00A653AF">
        <w:rPr>
          <w:rFonts w:cs="Arial"/>
        </w:rPr>
        <w:t>,</w:t>
      </w:r>
      <w:r w:rsidRPr="00A653AF">
        <w:rPr>
          <w:rFonts w:cs="Arial"/>
        </w:rPr>
        <w:t xml:space="preserve"> que se desarrollarán durante las fases de estructuración </w:t>
      </w:r>
      <w:r w:rsidR="00FB3095" w:rsidRPr="00A653AF">
        <w:rPr>
          <w:rFonts w:cs="Arial"/>
        </w:rPr>
        <w:t xml:space="preserve">completa </w:t>
      </w:r>
      <w:r w:rsidRPr="00A653AF">
        <w:rPr>
          <w:rFonts w:cs="Arial"/>
        </w:rPr>
        <w:t>(</w:t>
      </w:r>
      <w:r w:rsidR="00FD7744" w:rsidRPr="00A653AF">
        <w:rPr>
          <w:rFonts w:cs="Arial"/>
        </w:rPr>
        <w:t xml:space="preserve">es importante notar que </w:t>
      </w:r>
      <w:r w:rsidRPr="00A653AF">
        <w:rPr>
          <w:rFonts w:cs="Arial"/>
        </w:rPr>
        <w:t xml:space="preserve">el análisis de elegibilidad – primera fase al interior de la entidad originadora, incluye un análisis inicial de riesgos, las fases de estructuración son posteriores a ésta), y cuyo alcance será incluido en los TdRs específicos, para la contratación del equipo estructurador de cada proyecto y en el alcance de los estudios requeridos </w:t>
      </w:r>
      <w:r w:rsidR="00FB3095" w:rsidRPr="00A653AF">
        <w:rPr>
          <w:rFonts w:cs="Arial"/>
        </w:rPr>
        <w:t>para e</w:t>
      </w:r>
      <w:r w:rsidRPr="00A653AF">
        <w:rPr>
          <w:rFonts w:cs="Arial"/>
        </w:rPr>
        <w:t>s</w:t>
      </w:r>
      <w:r w:rsidR="00FB3095" w:rsidRPr="00A653AF">
        <w:rPr>
          <w:rFonts w:cs="Arial"/>
        </w:rPr>
        <w:t>tas</w:t>
      </w:r>
      <w:r w:rsidRPr="00A653AF">
        <w:rPr>
          <w:rFonts w:cs="Arial"/>
        </w:rPr>
        <w:t xml:space="preserve"> fases de estructuración. La </w:t>
      </w:r>
      <w:r w:rsidRPr="00A653AF">
        <w:rPr>
          <w:rFonts w:cs="Arial"/>
        </w:rPr>
        <w:lastRenderedPageBreak/>
        <w:t>identificación y evaluación de riesgos e impactos conducirá consuetudinariamente, al establecimiento de medidas de manejo y responsables.</w:t>
      </w:r>
    </w:p>
    <w:p w14:paraId="1D8E76DA" w14:textId="71A772E3" w:rsidR="00A1153C" w:rsidRPr="00A653AF" w:rsidRDefault="000F5C5E" w:rsidP="00A653AF">
      <w:pPr>
        <w:spacing w:before="120" w:after="120" w:line="240" w:lineRule="auto"/>
        <w:rPr>
          <w:rFonts w:cs="Arial"/>
        </w:rPr>
      </w:pPr>
      <w:r w:rsidRPr="00A653AF">
        <w:rPr>
          <w:rFonts w:cs="Arial"/>
        </w:rPr>
        <w:t>Finalmente, el desarrollo metodológico descrito anteriormente, permite observar que una gran mayoría de los estudios, no estarán asociados con aspectos ambientales y sociales; puesto que, estarán principalmente enfocados: (i) al fomento de la participación privada en el desarrollo de proyectos de iniciativa pública (Componente I del Programa), los cuales estarán enmarcados en la política pública, planes de desarrollo o estrategias de inversión</w:t>
      </w:r>
      <w:r w:rsidR="00E84FE3">
        <w:rPr>
          <w:rFonts w:cs="Arial"/>
        </w:rPr>
        <w:t>;</w:t>
      </w:r>
      <w:r w:rsidRPr="00A653AF">
        <w:rPr>
          <w:rFonts w:cs="Arial"/>
        </w:rPr>
        <w:t xml:space="preserve"> y (ii) al fortalecimiento de la capacidad institucional del Gobierno Nacional y/o entidades territoriales, para estructurar y hacer seguimiento a las actividades de iniciativa pública, con esquemas de participación privada (Componente II del Programa). El análisis ambiental y social concluye con recomendaciones para el manejo, basadas en las recomendaciones establecidas en la Nota Consultiva del BID, para operaciones de préstamo de Preinversión bajo la Directiva B.13 (ítem 2.2.d de la nota consultiva del 8/29/2018).</w:t>
      </w:r>
    </w:p>
    <w:p w14:paraId="7D272180" w14:textId="1AA09D05" w:rsidR="002C697A" w:rsidRPr="00A653AF" w:rsidRDefault="002C697A" w:rsidP="00A653AF">
      <w:pPr>
        <w:pStyle w:val="Heading1"/>
        <w:spacing w:before="120" w:after="120" w:line="240" w:lineRule="auto"/>
        <w:rPr>
          <w:rFonts w:ascii="Arial" w:hAnsi="Arial"/>
          <w:sz w:val="22"/>
          <w:szCs w:val="22"/>
        </w:rPr>
      </w:pPr>
      <w:r w:rsidRPr="00A653AF">
        <w:rPr>
          <w:rFonts w:ascii="Arial" w:hAnsi="Arial"/>
          <w:sz w:val="22"/>
          <w:szCs w:val="22"/>
        </w:rPr>
        <w:t>Descripción del Programa</w:t>
      </w:r>
    </w:p>
    <w:p w14:paraId="76B1D807" w14:textId="72468A02" w:rsidR="002C697A" w:rsidRPr="00A653AF" w:rsidRDefault="002C697A" w:rsidP="00A653AF">
      <w:pPr>
        <w:pStyle w:val="Heading2"/>
        <w:spacing w:before="120" w:line="240" w:lineRule="auto"/>
        <w:rPr>
          <w:sz w:val="22"/>
          <w:szCs w:val="22"/>
        </w:rPr>
      </w:pPr>
      <w:r w:rsidRPr="00A653AF">
        <w:rPr>
          <w:sz w:val="22"/>
          <w:szCs w:val="22"/>
        </w:rPr>
        <w:t>Antecedentes</w:t>
      </w:r>
    </w:p>
    <w:p w14:paraId="17297154" w14:textId="635E9BCC" w:rsidR="00F47216" w:rsidRPr="00A653AF" w:rsidRDefault="002B7668" w:rsidP="00A653AF">
      <w:pPr>
        <w:spacing w:before="120" w:after="120" w:line="240" w:lineRule="auto"/>
        <w:rPr>
          <w:rFonts w:cs="Arial"/>
        </w:rPr>
      </w:pPr>
      <w:r w:rsidRPr="00A653AF">
        <w:rPr>
          <w:rFonts w:cs="Arial"/>
        </w:rPr>
        <w:t>El Programa “</w:t>
      </w:r>
      <w:bookmarkStart w:id="3" w:name="_Hlk53501244"/>
      <w:r w:rsidRPr="00A653AF">
        <w:rPr>
          <w:rFonts w:cs="Arial"/>
        </w:rPr>
        <w:t>Consolidación de Esquemas de Participación Privada en Infraestructura”</w:t>
      </w:r>
      <w:bookmarkEnd w:id="3"/>
      <w:r w:rsidRPr="00A653AF">
        <w:rPr>
          <w:rFonts w:cs="Arial"/>
        </w:rPr>
        <w:t xml:space="preserve"> se vislumbra como una continuación del “Programa de Apoyo a La Participación Privada (PAPP) en infraestructura (</w:t>
      </w:r>
      <w:r w:rsidR="009C6041" w:rsidRPr="007678C8">
        <w:rPr>
          <w:rFonts w:cs="Arial"/>
        </w:rPr>
        <w:t>3090/OC-CO</w:t>
      </w:r>
      <w:r w:rsidRPr="00A653AF">
        <w:rPr>
          <w:rFonts w:cs="Arial"/>
        </w:rPr>
        <w:t>)”. E</w:t>
      </w:r>
      <w:bookmarkStart w:id="4" w:name="_Hlk53174004"/>
      <w:r w:rsidRPr="00A653AF">
        <w:rPr>
          <w:rFonts w:cs="Arial"/>
        </w:rPr>
        <w:t>l</w:t>
      </w:r>
      <w:r w:rsidR="005A2A03" w:rsidRPr="00A653AF">
        <w:rPr>
          <w:rFonts w:cs="Arial"/>
        </w:rPr>
        <w:t xml:space="preserve"> PAPP </w:t>
      </w:r>
      <w:bookmarkEnd w:id="4"/>
      <w:r w:rsidR="005A2A03" w:rsidRPr="00A653AF">
        <w:rPr>
          <w:rFonts w:cs="Arial"/>
        </w:rPr>
        <w:t>se suscr</w:t>
      </w:r>
      <w:r w:rsidR="001B60EF" w:rsidRPr="00A653AF">
        <w:rPr>
          <w:rFonts w:cs="Arial"/>
        </w:rPr>
        <w:t>ibió el 24 de diciembre de 2013</w:t>
      </w:r>
      <w:r w:rsidRPr="00A653AF">
        <w:rPr>
          <w:rFonts w:cs="Arial"/>
        </w:rPr>
        <w:t xml:space="preserve"> y </w:t>
      </w:r>
      <w:r w:rsidR="005A2A03" w:rsidRPr="00A653AF">
        <w:rPr>
          <w:rFonts w:cs="Arial"/>
        </w:rPr>
        <w:t>su implementación</w:t>
      </w:r>
      <w:r w:rsidRPr="00A653AF">
        <w:rPr>
          <w:rFonts w:cs="Arial"/>
        </w:rPr>
        <w:t xml:space="preserve"> </w:t>
      </w:r>
      <w:r w:rsidR="005A2A03" w:rsidRPr="00A653AF">
        <w:rPr>
          <w:rFonts w:cs="Arial"/>
        </w:rPr>
        <w:t xml:space="preserve">realizó mejoras fundamentales en </w:t>
      </w:r>
      <w:r w:rsidRPr="00A653AF">
        <w:rPr>
          <w:rFonts w:cs="Arial"/>
        </w:rPr>
        <w:t>la</w:t>
      </w:r>
      <w:r w:rsidR="005A2A03" w:rsidRPr="00A653AF">
        <w:rPr>
          <w:rFonts w:cs="Arial"/>
        </w:rPr>
        <w:t xml:space="preserve"> institucionalidad, marco normativo y de implementación de proyectos con la implementación de la Ley 1508 de 2012, fortaleció entidades como la FDN y la ANI y estructuró e inició las adjudicaciones de la Cuarta Generación de Concesiones Viales (4G)</w:t>
      </w:r>
      <w:r w:rsidRPr="00A653AF">
        <w:rPr>
          <w:rFonts w:cs="Arial"/>
        </w:rPr>
        <w:t>.</w:t>
      </w:r>
    </w:p>
    <w:p w14:paraId="0222D686" w14:textId="497F48BC" w:rsidR="005A2A03" w:rsidRPr="00A653AF" w:rsidRDefault="000E6559" w:rsidP="00A653AF">
      <w:pPr>
        <w:spacing w:before="120" w:after="120" w:line="240" w:lineRule="auto"/>
        <w:rPr>
          <w:rFonts w:cs="Arial"/>
        </w:rPr>
      </w:pPr>
      <w:r w:rsidRPr="00A653AF">
        <w:rPr>
          <w:rFonts w:cs="Arial"/>
        </w:rPr>
        <w:t>Si bien el PAPP ha logrado consolidar el marco normativo en los últimos 4 años, los desafíos subsisten para el desarrollo de un marco institucional fuerte a nivel nacional y local. La actualización del RUAPP, el fortalecimiento de las capacidades territoriales para la estructuración, financiamiento y gestión de proyectos APP siguen siendo retos importantes</w:t>
      </w:r>
      <w:r w:rsidR="004A69CA" w:rsidRPr="00A653AF">
        <w:rPr>
          <w:rFonts w:cs="Arial"/>
        </w:rPr>
        <w:t>.</w:t>
      </w:r>
    </w:p>
    <w:p w14:paraId="018CD537" w14:textId="7D260615" w:rsidR="002C697A" w:rsidRPr="00A653AF" w:rsidRDefault="002C697A" w:rsidP="00A653AF">
      <w:pPr>
        <w:pStyle w:val="Heading2"/>
        <w:spacing w:before="120" w:line="240" w:lineRule="auto"/>
        <w:rPr>
          <w:sz w:val="22"/>
          <w:szCs w:val="22"/>
        </w:rPr>
      </w:pPr>
      <w:r w:rsidRPr="00A653AF">
        <w:rPr>
          <w:sz w:val="22"/>
          <w:szCs w:val="22"/>
        </w:rPr>
        <w:t>Objetivo</w:t>
      </w:r>
    </w:p>
    <w:p w14:paraId="44ED82AF" w14:textId="66BB5E7F" w:rsidR="00AF625C" w:rsidRDefault="00AF625C" w:rsidP="00A653AF">
      <w:pPr>
        <w:spacing w:before="120" w:after="120" w:line="240" w:lineRule="auto"/>
        <w:rPr>
          <w:rFonts w:cs="Arial"/>
        </w:rPr>
      </w:pPr>
      <w:r w:rsidRPr="00D50A02">
        <w:rPr>
          <w:rFonts w:cs="Arial"/>
          <w:lang w:val="es-ES"/>
        </w:rPr>
        <w:t>El objetivo general de la operación es apoyar y promover la participación privada en el desarrollo de infraestructura pública y prestación de</w:t>
      </w:r>
      <w:r>
        <w:rPr>
          <w:rFonts w:cs="Arial"/>
          <w:lang w:val="es-ES"/>
        </w:rPr>
        <w:t xml:space="preserve"> sus</w:t>
      </w:r>
      <w:r w:rsidRPr="00D50A02">
        <w:rPr>
          <w:rFonts w:cs="Arial"/>
          <w:lang w:val="es-ES"/>
        </w:rPr>
        <w:t xml:space="preserve"> servicios asociados en el país. Los objetivos específicos son: (i) reforzar el proceso de estructuración y financiamiento de proyectos de participación privada en las áreas de infraestructura económica y social; y (ii) fortalecer la institucionalidad en torno a la consolidación de los mecanismos de participación privada. Estos objetivos se lograrán consolidando esquemas de participación privada, mejorando el contexto de financiamiento de la infraestructura, y propiciando las condiciones que incidan en la reactivación económica tras la pandemia del COVID-19.</w:t>
      </w:r>
    </w:p>
    <w:p w14:paraId="35242123" w14:textId="5EEDD14C" w:rsidR="003C0F56" w:rsidRPr="003C0F56" w:rsidRDefault="003C0F56" w:rsidP="00DD59FD">
      <w:pPr>
        <w:keepNext/>
        <w:spacing w:before="120" w:after="120" w:line="240" w:lineRule="auto"/>
        <w:rPr>
          <w:rFonts w:cs="Arial"/>
          <w:lang w:val="es-ES"/>
        </w:rPr>
      </w:pPr>
      <w:bookmarkStart w:id="5" w:name="_Hlk54007509"/>
      <w:r w:rsidRPr="003C0F56">
        <w:rPr>
          <w:rFonts w:cs="Arial"/>
          <w:lang w:val="es-ES"/>
        </w:rPr>
        <w:t>Los resultados incluidos son: (i) número de proyectos con participación privada adjudicados para la provisión de infraestructura y prestación de servicios en los sectores de infraestructura económica y social; (ii) número de proyectos de participación privada abiertos al mercado para precalificación, prepliegos o participación de terceros para la provisión de infraestructura y prestación de servicios en los sectores de infraestructura económica y social; y (iii) número de proyectos de participación privada estructurados que pasen a Fase II para la provisión de infraestructura y prestación de servicios en los sectores de infraestructura económica y social.</w:t>
      </w:r>
      <w:bookmarkEnd w:id="5"/>
    </w:p>
    <w:p w14:paraId="7B8E4F45" w14:textId="0DA48557" w:rsidR="002C697A" w:rsidRPr="00A653AF" w:rsidRDefault="002C697A" w:rsidP="00A653AF">
      <w:pPr>
        <w:pStyle w:val="Heading2"/>
        <w:spacing w:before="120" w:line="240" w:lineRule="auto"/>
        <w:rPr>
          <w:sz w:val="22"/>
          <w:szCs w:val="22"/>
        </w:rPr>
      </w:pPr>
      <w:r w:rsidRPr="00A653AF">
        <w:rPr>
          <w:sz w:val="22"/>
          <w:szCs w:val="22"/>
        </w:rPr>
        <w:t>Estructura</w:t>
      </w:r>
    </w:p>
    <w:p w14:paraId="11D72093" w14:textId="77777777" w:rsidR="00421A82" w:rsidRDefault="00A0240A" w:rsidP="00421A82">
      <w:pPr>
        <w:spacing w:before="120" w:after="120" w:line="240" w:lineRule="auto"/>
        <w:rPr>
          <w:rFonts w:cs="Arial"/>
        </w:rPr>
      </w:pPr>
      <w:r w:rsidRPr="00A653AF">
        <w:rPr>
          <w:rFonts w:cs="Arial"/>
          <w:b/>
          <w:bCs/>
        </w:rPr>
        <w:t xml:space="preserve">Componente I. Fomento de la participación privada </w:t>
      </w:r>
      <w:r w:rsidR="00ED0782" w:rsidRPr="00D50A02">
        <w:rPr>
          <w:rFonts w:cs="Arial"/>
          <w:b/>
          <w:bCs/>
          <w:lang w:val="es-ES"/>
        </w:rPr>
        <w:t>(US$9,3 millones)</w:t>
      </w:r>
      <w:r w:rsidR="00ED0782" w:rsidRPr="00D50A02">
        <w:rPr>
          <w:rFonts w:cs="Arial"/>
          <w:lang w:val="es-ES"/>
        </w:rPr>
        <w:t xml:space="preserve">. </w:t>
      </w:r>
      <w:r w:rsidR="00E74A57" w:rsidRPr="00D50A02">
        <w:rPr>
          <w:rFonts w:cs="Arial"/>
          <w:lang w:val="es-ES"/>
        </w:rPr>
        <w:t xml:space="preserve">Este componente financiará las actividades necesarias para incorporar aspectos de </w:t>
      </w:r>
      <w:r w:rsidR="00E74A57" w:rsidRPr="00D50A02">
        <w:rPr>
          <w:rFonts w:cs="Arial"/>
          <w:lang w:val="es-ES"/>
        </w:rPr>
        <w:lastRenderedPageBreak/>
        <w:t>sostenibilidad financiera, ambiental, social e institucional en marcos regulatorios y los procesos de planificación y estructuración de participación privada en el país, incrementando la viabilidad de estas; así como, su impacto sobre el bienestar de la población. En particular, financiará: (i) estudios para formulación de políticas y marcos normativos y regulatorios, análisis de riesgos (incluyendo ambientales y cambio climático), e instrumentos orientados a mejorar las condiciones de financiamiento; (ii) ejercicios de priorización multisectorial de proyectos, que permitan valorar el diferente grado de desarrollo de los proyectos, y en qué medida responden a las prioridades establecidas y los objetivos de recuperación sostenible, optimizando de este modo la selección de proyectos de la cartera de infraestructura del país; y (iii) estudios de conceptualización, preinversión y estructuración de proyectos de participación privada.</w:t>
      </w:r>
      <w:r w:rsidR="00ED0782" w:rsidRPr="00D50A02">
        <w:rPr>
          <w:rFonts w:cs="Arial"/>
          <w:lang w:val="es-ES"/>
        </w:rPr>
        <w:t xml:space="preserve"> </w:t>
      </w:r>
    </w:p>
    <w:p w14:paraId="1A47379E" w14:textId="7C7329BA" w:rsidR="00421A82" w:rsidRPr="00421A82" w:rsidRDefault="0023720A" w:rsidP="00421A82">
      <w:pPr>
        <w:spacing w:before="120" w:after="120" w:line="240" w:lineRule="auto"/>
        <w:rPr>
          <w:rFonts w:cs="Arial"/>
        </w:rPr>
      </w:pPr>
      <w:r w:rsidRPr="00421A82">
        <w:rPr>
          <w:rFonts w:cs="Arial"/>
          <w:b/>
          <w:bCs/>
        </w:rPr>
        <w:t xml:space="preserve">Componente II. Fortalecimiento de entidades públicas potencialmente concedentes </w:t>
      </w:r>
      <w:r w:rsidR="007548E4" w:rsidRPr="00421A82">
        <w:rPr>
          <w:rFonts w:cs="Arial"/>
          <w:b/>
          <w:bCs/>
          <w:lang w:val="es-ES"/>
        </w:rPr>
        <w:t>(US$2,5 millones)</w:t>
      </w:r>
      <w:r w:rsidR="007548E4" w:rsidRPr="00421A82">
        <w:rPr>
          <w:rFonts w:cs="Arial"/>
          <w:lang w:val="es-ES"/>
        </w:rPr>
        <w:t xml:space="preserve">. </w:t>
      </w:r>
      <w:r w:rsidR="00421A82" w:rsidRPr="00421A82">
        <w:rPr>
          <w:rFonts w:cs="Arial"/>
          <w:lang w:val="es-ES"/>
        </w:rPr>
        <w:t>Este componente financiará actividades dirigidas a asistir técnicamente y transferir conocimiento con el fin de promover la participación privada en proyectos de infraestructura con la inclusión de áreas transversales, financiando: (i) capacitación, asistencia técnica y transferencia de conocimiento a entidades nacionales y territoriales sobre esquemas de participación privada en infraestructura; (ii) evaluación y seguimiento de experiencias que contribuyan a fomentar la participación privada en distintos sectores; (iii) análisis y diseño de la estructura institucional requerida para promover la participación privada en los proyectos de infraestructura;</w:t>
      </w:r>
      <w:r w:rsidR="00421A82">
        <w:rPr>
          <w:rFonts w:cs="Arial"/>
          <w:lang w:val="es-ES"/>
        </w:rPr>
        <w:t xml:space="preserve"> </w:t>
      </w:r>
      <w:r w:rsidR="00421A82" w:rsidRPr="00421A82">
        <w:rPr>
          <w:rFonts w:cs="Arial"/>
          <w:lang w:val="es-ES"/>
        </w:rPr>
        <w:t xml:space="preserve">(iv) desarrollo de herramientas, guías de buenas prácticas, manuales de estructuración, entre otros, que incluyan </w:t>
      </w:r>
      <w:r w:rsidR="00421A82" w:rsidRPr="00421A82">
        <w:rPr>
          <w:rFonts w:cs="Arial"/>
        </w:rPr>
        <w:t>aspectos de género y diversidad, cambio climático, ambiental, social y predial en el desarrollo de proyectos</w:t>
      </w:r>
      <w:r w:rsidR="00421A82" w:rsidRPr="00421A82">
        <w:rPr>
          <w:rFonts w:cs="Arial"/>
          <w:lang w:val="es-ES"/>
        </w:rPr>
        <w:t>; y (v) estrategias de divulgación.</w:t>
      </w:r>
    </w:p>
    <w:p w14:paraId="5A43AC8C" w14:textId="31F8EF58" w:rsidR="0023720A" w:rsidRDefault="0023720A" w:rsidP="00A653AF">
      <w:pPr>
        <w:spacing w:before="120" w:after="120" w:line="240" w:lineRule="auto"/>
        <w:rPr>
          <w:rFonts w:cs="Arial"/>
          <w:b/>
          <w:bCs/>
        </w:rPr>
      </w:pPr>
      <w:r w:rsidRPr="00A653AF">
        <w:rPr>
          <w:rFonts w:cs="Arial"/>
          <w:b/>
          <w:bCs/>
        </w:rPr>
        <w:t xml:space="preserve">Componente III. Fortalecimiento técnico e institucional del DNP </w:t>
      </w:r>
      <w:r w:rsidR="00AF4657" w:rsidRPr="00D50A02">
        <w:rPr>
          <w:rFonts w:cs="Arial"/>
          <w:b/>
          <w:bCs/>
          <w:lang w:val="es-ES"/>
        </w:rPr>
        <w:t>(US$2,1 millones).</w:t>
      </w:r>
      <w:r w:rsidR="00AF4657" w:rsidRPr="00D50A02">
        <w:rPr>
          <w:rFonts w:cs="Arial"/>
          <w:lang w:val="es-ES"/>
        </w:rPr>
        <w:t xml:space="preserve"> </w:t>
      </w:r>
      <w:r w:rsidR="00DC529F" w:rsidRPr="00D50A02">
        <w:rPr>
          <w:rFonts w:cs="Arial"/>
          <w:lang w:val="es-ES"/>
        </w:rPr>
        <w:t>Este componente financiará actividades para mejorar la promoción de APP desde el DNP, incluyendo: (i) fortalecimiento de la capacidad institucional del DNP para promover esquemas de participación privada, tanto para la Fase 1 de estructuración como para la Fase 2 de aprobaciones; y</w:t>
      </w:r>
      <w:r w:rsidR="00DC529F">
        <w:rPr>
          <w:rFonts w:cs="Arial"/>
          <w:lang w:val="es-ES"/>
        </w:rPr>
        <w:t xml:space="preserve"> </w:t>
      </w:r>
      <w:r w:rsidR="00DC529F" w:rsidRPr="00D50A02">
        <w:rPr>
          <w:rFonts w:cs="Arial"/>
          <w:lang w:val="es-ES"/>
        </w:rPr>
        <w:t>(ii) atención de requerimientos y obligaciones normativas.</w:t>
      </w:r>
    </w:p>
    <w:p w14:paraId="53A2A51D" w14:textId="3390D6AF" w:rsidR="00AF4657" w:rsidRPr="007678C8" w:rsidRDefault="00E17510" w:rsidP="00A653AF">
      <w:pPr>
        <w:spacing w:before="120" w:after="120" w:line="240" w:lineRule="auto"/>
        <w:rPr>
          <w:rFonts w:cs="Arial"/>
          <w:lang w:val="es-ES"/>
        </w:rPr>
      </w:pPr>
      <w:r w:rsidRPr="007678C8">
        <w:rPr>
          <w:rFonts w:cs="Arial"/>
          <w:b/>
          <w:bCs/>
          <w:lang w:val="es-ES"/>
        </w:rPr>
        <w:t>Otros costos (US$1,1 millones).</w:t>
      </w:r>
      <w:r w:rsidRPr="007678C8">
        <w:rPr>
          <w:rFonts w:cs="Arial"/>
          <w:lang w:val="es-ES"/>
        </w:rPr>
        <w:t xml:space="preserve"> Gastos administrativos, auditoría y evaluación.</w:t>
      </w:r>
    </w:p>
    <w:p w14:paraId="4FF4491C" w14:textId="2FF7996F" w:rsidR="00C04BBA" w:rsidRPr="00A653AF" w:rsidRDefault="00C04BBA" w:rsidP="00A653AF">
      <w:pPr>
        <w:pStyle w:val="Heading2"/>
        <w:spacing w:before="120" w:line="240" w:lineRule="auto"/>
        <w:rPr>
          <w:sz w:val="22"/>
          <w:szCs w:val="22"/>
        </w:rPr>
      </w:pPr>
      <w:r w:rsidRPr="00A653AF">
        <w:rPr>
          <w:sz w:val="22"/>
          <w:szCs w:val="22"/>
        </w:rPr>
        <w:t>Responsable</w:t>
      </w:r>
    </w:p>
    <w:p w14:paraId="6CEFC8BA" w14:textId="020BD2B3" w:rsidR="008B4450" w:rsidRPr="00A653AF" w:rsidRDefault="000E6559" w:rsidP="00A653AF">
      <w:pPr>
        <w:spacing w:before="120" w:after="120" w:line="240" w:lineRule="auto"/>
        <w:rPr>
          <w:rFonts w:cs="Arial"/>
        </w:rPr>
      </w:pPr>
      <w:r w:rsidRPr="00A653AF">
        <w:rPr>
          <w:rFonts w:cs="Arial"/>
        </w:rPr>
        <w:t xml:space="preserve">El responsable </w:t>
      </w:r>
      <w:r w:rsidR="00EB30F0" w:rsidRPr="00A653AF">
        <w:rPr>
          <w:rFonts w:cs="Arial"/>
        </w:rPr>
        <w:t>técnico y fiduciari</w:t>
      </w:r>
      <w:r w:rsidR="00DE7160" w:rsidRPr="00A653AF">
        <w:rPr>
          <w:rFonts w:cs="Arial"/>
        </w:rPr>
        <w:t>o</w:t>
      </w:r>
      <w:r w:rsidR="00EB30F0" w:rsidRPr="00A653AF">
        <w:rPr>
          <w:rFonts w:cs="Arial"/>
        </w:rPr>
        <w:t xml:space="preserve"> </w:t>
      </w:r>
      <w:r w:rsidRPr="00A653AF">
        <w:rPr>
          <w:rFonts w:cs="Arial"/>
        </w:rPr>
        <w:t xml:space="preserve">del Programa será el </w:t>
      </w:r>
      <w:r w:rsidR="005B5496" w:rsidRPr="00A653AF">
        <w:rPr>
          <w:rFonts w:cs="Arial"/>
        </w:rPr>
        <w:t>Departamento Nacional de Planeación (</w:t>
      </w:r>
      <w:r w:rsidRPr="00A653AF">
        <w:rPr>
          <w:rFonts w:cs="Arial"/>
        </w:rPr>
        <w:t>DNP</w:t>
      </w:r>
      <w:r w:rsidR="005B5496" w:rsidRPr="00A653AF">
        <w:rPr>
          <w:rFonts w:cs="Arial"/>
        </w:rPr>
        <w:t>)</w:t>
      </w:r>
      <w:r w:rsidR="00BF346C" w:rsidRPr="00A653AF">
        <w:rPr>
          <w:rFonts w:cs="Arial"/>
        </w:rPr>
        <w:t xml:space="preserve">, a través de la Subdirección General Sectorial. El director de la Subdirección General Sectorial, por parte del DNP, tendrá a su cargo la responsabilidad de brindar los lineamientos técnicos para la ejecución de las actividades y garantizar el cumplimiento de los objetivos de la operación. </w:t>
      </w:r>
    </w:p>
    <w:p w14:paraId="6AA0A0DC" w14:textId="658CFDC1" w:rsidR="00657737" w:rsidRPr="00A653AF" w:rsidRDefault="00BF346C" w:rsidP="00A653AF">
      <w:pPr>
        <w:spacing w:before="120" w:after="120" w:line="240" w:lineRule="auto"/>
        <w:rPr>
          <w:rFonts w:cs="Arial"/>
        </w:rPr>
      </w:pPr>
      <w:r w:rsidRPr="00A653AF">
        <w:rPr>
          <w:rFonts w:cs="Arial"/>
        </w:rPr>
        <w:t>El DNP fortalecerá al Equipo de Ejecución del Programa (EEP), conformado por: (i) un director del programa; (ii) un coordinador operativo; (iii) un especialista de adquisiciones; y (iv) un especialista financiero.</w:t>
      </w:r>
      <w:r w:rsidR="00A03ABA" w:rsidRPr="00A653AF">
        <w:rPr>
          <w:rFonts w:cs="Arial"/>
        </w:rPr>
        <w:t xml:space="preserve"> </w:t>
      </w:r>
    </w:p>
    <w:p w14:paraId="22BE3B73" w14:textId="428AEACD" w:rsidR="00F47216" w:rsidRPr="00A653AF" w:rsidRDefault="00A03ABA" w:rsidP="00A653AF">
      <w:pPr>
        <w:spacing w:before="120" w:after="120" w:line="240" w:lineRule="auto"/>
        <w:rPr>
          <w:rFonts w:cs="Arial"/>
        </w:rPr>
      </w:pPr>
      <w:r w:rsidRPr="00A653AF">
        <w:rPr>
          <w:rFonts w:cs="Arial"/>
        </w:rPr>
        <w:t xml:space="preserve">En lo relacionado con la capacidad de gestión para los temas </w:t>
      </w:r>
      <w:r w:rsidR="00657737" w:rsidRPr="00A653AF">
        <w:rPr>
          <w:rFonts w:cs="Arial"/>
        </w:rPr>
        <w:t>asocia</w:t>
      </w:r>
      <w:r w:rsidRPr="00A653AF">
        <w:rPr>
          <w:rFonts w:cs="Arial"/>
        </w:rPr>
        <w:t xml:space="preserve">dos </w:t>
      </w:r>
      <w:r w:rsidR="00657737" w:rsidRPr="00A653AF">
        <w:rPr>
          <w:rFonts w:cs="Arial"/>
        </w:rPr>
        <w:t>con aspectos ambientales, sociales y prediales, el DNP de acuerdo con su función pública podrá acudir a entidades</w:t>
      </w:r>
      <w:r w:rsidR="008B4450" w:rsidRPr="00A653AF">
        <w:rPr>
          <w:rFonts w:cs="Arial"/>
        </w:rPr>
        <w:t xml:space="preserve"> del nivel nacional o territorial, tales como: </w:t>
      </w:r>
      <w:bookmarkStart w:id="6" w:name="_Hlk53847942"/>
      <w:r w:rsidR="008B4450" w:rsidRPr="00A653AF">
        <w:rPr>
          <w:rFonts w:cs="Arial"/>
        </w:rPr>
        <w:t>Ministerio del Ambiente y Desarrollo Sostenible (MADS), Agencia Nacional de Licencias Ambientales (ANLA), Corporaciones Autónomas Regionales (CARs), Ministerio del Interior, Instituto Colombiano de Antropología e Historia (ICANH), Instituto Geográfico Agustín Codazzi (IGAC), Superintendencia de Notariado y Registro y Agencia Nacional de Tierras</w:t>
      </w:r>
      <w:bookmarkEnd w:id="6"/>
      <w:r w:rsidR="008B4450" w:rsidRPr="00A653AF">
        <w:rPr>
          <w:rFonts w:cs="Arial"/>
        </w:rPr>
        <w:t xml:space="preserve">, entre otras entidades </w:t>
      </w:r>
      <w:r w:rsidR="00E92ADA" w:rsidRPr="00A653AF">
        <w:rPr>
          <w:rFonts w:cs="Arial"/>
        </w:rPr>
        <w:t>competentes</w:t>
      </w:r>
      <w:r w:rsidR="00657737" w:rsidRPr="00A653AF">
        <w:rPr>
          <w:rFonts w:cs="Arial"/>
        </w:rPr>
        <w:t>. Es de esperar que estas capacidades externas</w:t>
      </w:r>
      <w:r w:rsidR="008B4450" w:rsidRPr="00A653AF">
        <w:rPr>
          <w:rFonts w:cs="Arial"/>
        </w:rPr>
        <w:t xml:space="preserve"> se utilicen </w:t>
      </w:r>
      <w:r w:rsidR="00E92ADA" w:rsidRPr="00A653AF">
        <w:rPr>
          <w:rFonts w:cs="Arial"/>
        </w:rPr>
        <w:t>también para el fortalecimiento de</w:t>
      </w:r>
      <w:r w:rsidR="00360C99" w:rsidRPr="00A653AF">
        <w:rPr>
          <w:rFonts w:cs="Arial"/>
        </w:rPr>
        <w:t xml:space="preserve"> </w:t>
      </w:r>
      <w:r w:rsidR="008B4450" w:rsidRPr="00A653AF">
        <w:rPr>
          <w:rFonts w:cs="Arial"/>
        </w:rPr>
        <w:t>l</w:t>
      </w:r>
      <w:r w:rsidR="00360C99" w:rsidRPr="00A653AF">
        <w:rPr>
          <w:rFonts w:cs="Arial"/>
        </w:rPr>
        <w:t>a gestión del</w:t>
      </w:r>
      <w:r w:rsidR="008B4450" w:rsidRPr="00A653AF">
        <w:rPr>
          <w:rFonts w:cs="Arial"/>
        </w:rPr>
        <w:t xml:space="preserve"> equipo de ejecución del programa</w:t>
      </w:r>
      <w:r w:rsidR="00E92ADA" w:rsidRPr="00A653AF">
        <w:rPr>
          <w:rFonts w:cs="Arial"/>
        </w:rPr>
        <w:t xml:space="preserve"> EEP</w:t>
      </w:r>
      <w:r w:rsidR="008B4450" w:rsidRPr="00A653AF">
        <w:rPr>
          <w:rFonts w:cs="Arial"/>
        </w:rPr>
        <w:t xml:space="preserve"> anteriormente men</w:t>
      </w:r>
      <w:r w:rsidR="00E92ADA" w:rsidRPr="00A653AF">
        <w:rPr>
          <w:rFonts w:cs="Arial"/>
        </w:rPr>
        <w:t>c</w:t>
      </w:r>
      <w:r w:rsidR="008B4450" w:rsidRPr="00A653AF">
        <w:rPr>
          <w:rFonts w:cs="Arial"/>
        </w:rPr>
        <w:t>ionado</w:t>
      </w:r>
      <w:r w:rsidR="00E92ADA" w:rsidRPr="00A653AF">
        <w:rPr>
          <w:rFonts w:cs="Arial"/>
        </w:rPr>
        <w:t>.</w:t>
      </w:r>
      <w:r w:rsidR="00657737" w:rsidRPr="00A653AF">
        <w:rPr>
          <w:rFonts w:cs="Arial"/>
        </w:rPr>
        <w:t xml:space="preserve"> </w:t>
      </w:r>
    </w:p>
    <w:p w14:paraId="298E1377" w14:textId="3B0AC5A5" w:rsidR="00C04BBA" w:rsidRPr="00A653AF" w:rsidRDefault="00C04BBA" w:rsidP="00A653AF">
      <w:pPr>
        <w:pStyle w:val="Heading1"/>
        <w:spacing w:before="120" w:after="120" w:line="240" w:lineRule="auto"/>
        <w:rPr>
          <w:rFonts w:ascii="Arial" w:hAnsi="Arial"/>
          <w:sz w:val="22"/>
          <w:szCs w:val="22"/>
        </w:rPr>
      </w:pPr>
      <w:r w:rsidRPr="00A653AF">
        <w:rPr>
          <w:rFonts w:ascii="Arial" w:hAnsi="Arial"/>
          <w:sz w:val="22"/>
          <w:szCs w:val="22"/>
        </w:rPr>
        <w:lastRenderedPageBreak/>
        <w:t>Marco Institucional y Regulatorio</w:t>
      </w:r>
    </w:p>
    <w:p w14:paraId="7D22D21C" w14:textId="486C5E9D" w:rsidR="00FA37C3" w:rsidRPr="00A653AF" w:rsidRDefault="00F3374F" w:rsidP="00A653AF">
      <w:pPr>
        <w:spacing w:before="120" w:after="120" w:line="240" w:lineRule="auto"/>
        <w:rPr>
          <w:rFonts w:cs="Arial"/>
        </w:rPr>
      </w:pPr>
      <w:r w:rsidRPr="00A653AF">
        <w:rPr>
          <w:rFonts w:cs="Arial"/>
        </w:rPr>
        <w:t>El marco institucional sobre el cual se apoyará el Programa “Consolidación de Esquemas de Participación Privada en Infraestructura”</w:t>
      </w:r>
      <w:r w:rsidR="00D42D0E" w:rsidRPr="00A653AF">
        <w:rPr>
          <w:rFonts w:cs="Arial"/>
        </w:rPr>
        <w:t>,</w:t>
      </w:r>
      <w:r w:rsidRPr="00A653AF">
        <w:rPr>
          <w:rFonts w:cs="Arial"/>
        </w:rPr>
        <w:t xml:space="preserve"> para l</w:t>
      </w:r>
      <w:r w:rsidR="00773047" w:rsidRPr="00A653AF">
        <w:rPr>
          <w:rFonts w:cs="Arial"/>
        </w:rPr>
        <w:t>a gestión y el desarrollo de proyectos de iniciativa pública</w:t>
      </w:r>
      <w:r w:rsidR="0043027C" w:rsidRPr="00A653AF">
        <w:rPr>
          <w:rFonts w:cs="Arial"/>
        </w:rPr>
        <w:t>,</w:t>
      </w:r>
      <w:r w:rsidR="00773047" w:rsidRPr="00A653AF">
        <w:rPr>
          <w:rFonts w:cs="Arial"/>
        </w:rPr>
        <w:t xml:space="preserve"> bajo esquemas de participación privada (APP)</w:t>
      </w:r>
      <w:r w:rsidRPr="00A653AF">
        <w:rPr>
          <w:rFonts w:cs="Arial"/>
        </w:rPr>
        <w:t>,</w:t>
      </w:r>
      <w:r w:rsidR="00773047" w:rsidRPr="00A653AF">
        <w:rPr>
          <w:rFonts w:cs="Arial"/>
        </w:rPr>
        <w:t xml:space="preserve"> involucra de manera amplia </w:t>
      </w:r>
      <w:r w:rsidR="0043027C" w:rsidRPr="00A653AF">
        <w:rPr>
          <w:rFonts w:cs="Arial"/>
        </w:rPr>
        <w:t>tres niveles de participación</w:t>
      </w:r>
      <w:r w:rsidR="008E3CC1" w:rsidRPr="00A653AF">
        <w:rPr>
          <w:rFonts w:cs="Arial"/>
        </w:rPr>
        <w:t>,</w:t>
      </w:r>
      <w:r w:rsidRPr="00A653AF">
        <w:rPr>
          <w:rFonts w:cs="Arial"/>
        </w:rPr>
        <w:t xml:space="preserve"> de acuerdo con </w:t>
      </w:r>
      <w:r w:rsidR="00773047" w:rsidRPr="00A653AF">
        <w:rPr>
          <w:rFonts w:cs="Arial"/>
        </w:rPr>
        <w:t xml:space="preserve">el rol </w:t>
      </w:r>
      <w:r w:rsidRPr="00A653AF">
        <w:rPr>
          <w:rFonts w:cs="Arial"/>
        </w:rPr>
        <w:t>que se asume</w:t>
      </w:r>
      <w:r w:rsidR="0043027C" w:rsidRPr="00A653AF">
        <w:rPr>
          <w:rFonts w:cs="Arial"/>
        </w:rPr>
        <w:t xml:space="preserve"> </w:t>
      </w:r>
      <w:r w:rsidRPr="00A653AF">
        <w:rPr>
          <w:rFonts w:cs="Arial"/>
        </w:rPr>
        <w:t>adoptar</w:t>
      </w:r>
      <w:r w:rsidR="00FA37C3" w:rsidRPr="00A653AF">
        <w:rPr>
          <w:rFonts w:cs="Arial"/>
        </w:rPr>
        <w:t>á</w:t>
      </w:r>
      <w:r w:rsidRPr="00A653AF">
        <w:rPr>
          <w:rFonts w:cs="Arial"/>
        </w:rPr>
        <w:t xml:space="preserve">n </w:t>
      </w:r>
      <w:r w:rsidR="00773047" w:rsidRPr="00A653AF">
        <w:rPr>
          <w:rFonts w:cs="Arial"/>
        </w:rPr>
        <w:t xml:space="preserve">las </w:t>
      </w:r>
      <w:r w:rsidR="00FA37C3" w:rsidRPr="00A653AF">
        <w:rPr>
          <w:rFonts w:cs="Arial"/>
        </w:rPr>
        <w:t xml:space="preserve">diferentes </w:t>
      </w:r>
      <w:r w:rsidR="00773047" w:rsidRPr="00A653AF">
        <w:rPr>
          <w:rFonts w:cs="Arial"/>
        </w:rPr>
        <w:t>entidades</w:t>
      </w:r>
      <w:r w:rsidRPr="00A653AF">
        <w:rPr>
          <w:rFonts w:cs="Arial"/>
        </w:rPr>
        <w:t xml:space="preserve"> </w:t>
      </w:r>
      <w:r w:rsidR="00D42D0E" w:rsidRPr="00A653AF">
        <w:rPr>
          <w:rFonts w:cs="Arial"/>
        </w:rPr>
        <w:t>durante</w:t>
      </w:r>
      <w:r w:rsidR="00FA37C3" w:rsidRPr="00A653AF">
        <w:rPr>
          <w:rFonts w:cs="Arial"/>
        </w:rPr>
        <w:t xml:space="preserve"> el desarrollo del Programa.</w:t>
      </w:r>
    </w:p>
    <w:p w14:paraId="76376BC2" w14:textId="4FD44F10" w:rsidR="00773047" w:rsidRPr="00A653AF" w:rsidRDefault="00FA37C3" w:rsidP="00A653AF">
      <w:pPr>
        <w:spacing w:before="120" w:after="120" w:line="240" w:lineRule="auto"/>
        <w:rPr>
          <w:rFonts w:cs="Arial"/>
        </w:rPr>
      </w:pPr>
      <w:r w:rsidRPr="00A653AF">
        <w:rPr>
          <w:rFonts w:cs="Arial"/>
        </w:rPr>
        <w:t xml:space="preserve">El primer nivel involucra al </w:t>
      </w:r>
      <w:r w:rsidR="0043027C" w:rsidRPr="00A653AF">
        <w:rPr>
          <w:rFonts w:cs="Arial"/>
        </w:rPr>
        <w:t xml:space="preserve">Departamento Nacional de Planeación (DNP), </w:t>
      </w:r>
      <w:r w:rsidRPr="00A653AF">
        <w:rPr>
          <w:rFonts w:cs="Arial"/>
        </w:rPr>
        <w:t>responsable por el desarrollo del Programa</w:t>
      </w:r>
      <w:r w:rsidR="0043027C" w:rsidRPr="00A653AF">
        <w:rPr>
          <w:rFonts w:cs="Arial"/>
        </w:rPr>
        <w:t>.</w:t>
      </w:r>
    </w:p>
    <w:p w14:paraId="185C782A" w14:textId="7CAB8413" w:rsidR="004016CD" w:rsidRPr="00A653AF" w:rsidRDefault="00173B84" w:rsidP="00A653AF">
      <w:pPr>
        <w:spacing w:before="120" w:after="120" w:line="240" w:lineRule="auto"/>
        <w:rPr>
          <w:rFonts w:cs="Arial"/>
        </w:rPr>
      </w:pPr>
      <w:r w:rsidRPr="00A653AF">
        <w:rPr>
          <w:rFonts w:cs="Arial"/>
          <w:b/>
          <w:bCs/>
        </w:rPr>
        <w:t>D</w:t>
      </w:r>
      <w:r w:rsidR="008726A0" w:rsidRPr="00A653AF">
        <w:rPr>
          <w:rFonts w:cs="Arial"/>
          <w:b/>
          <w:bCs/>
        </w:rPr>
        <w:t xml:space="preserve">epartamento </w:t>
      </w:r>
      <w:r w:rsidRPr="00A653AF">
        <w:rPr>
          <w:rFonts w:cs="Arial"/>
          <w:b/>
          <w:bCs/>
        </w:rPr>
        <w:t>N</w:t>
      </w:r>
      <w:r w:rsidR="008726A0" w:rsidRPr="00A653AF">
        <w:rPr>
          <w:rFonts w:cs="Arial"/>
          <w:b/>
          <w:bCs/>
        </w:rPr>
        <w:t xml:space="preserve">acional de Planeación </w:t>
      </w:r>
      <w:r w:rsidR="0022567C" w:rsidRPr="00A653AF">
        <w:rPr>
          <w:rFonts w:cs="Arial"/>
          <w:b/>
          <w:bCs/>
        </w:rPr>
        <w:t xml:space="preserve">- </w:t>
      </w:r>
      <w:r w:rsidR="008726A0" w:rsidRPr="00A653AF">
        <w:rPr>
          <w:rFonts w:cs="Arial"/>
          <w:b/>
          <w:bCs/>
        </w:rPr>
        <w:t>DN</w:t>
      </w:r>
      <w:r w:rsidRPr="00A653AF">
        <w:rPr>
          <w:rFonts w:cs="Arial"/>
          <w:b/>
          <w:bCs/>
        </w:rPr>
        <w:t>P</w:t>
      </w:r>
      <w:r w:rsidR="00DF20D1" w:rsidRPr="00A653AF">
        <w:rPr>
          <w:rFonts w:cs="Arial"/>
        </w:rPr>
        <w:t xml:space="preserve"> -</w:t>
      </w:r>
      <w:r w:rsidR="001C517C" w:rsidRPr="00A653AF">
        <w:rPr>
          <w:rFonts w:cs="Arial"/>
        </w:rPr>
        <w:t xml:space="preserve"> pertenece a la rama ejecutiva del poder público y depende directamente de la Presidencia de la República. Está encargado de dirigir, coordinar un servicio y otorgar al </w:t>
      </w:r>
      <w:r w:rsidR="0043027C" w:rsidRPr="00A653AF">
        <w:rPr>
          <w:rFonts w:cs="Arial"/>
        </w:rPr>
        <w:t>g</w:t>
      </w:r>
      <w:r w:rsidR="001C517C" w:rsidRPr="00A653AF">
        <w:rPr>
          <w:rFonts w:cs="Arial"/>
        </w:rPr>
        <w:t>obierno</w:t>
      </w:r>
      <w:r w:rsidR="0043027C" w:rsidRPr="00A653AF">
        <w:rPr>
          <w:rFonts w:cs="Arial"/>
        </w:rPr>
        <w:t>,</w:t>
      </w:r>
      <w:r w:rsidR="001C517C" w:rsidRPr="00A653AF">
        <w:rPr>
          <w:rFonts w:cs="Arial"/>
        </w:rPr>
        <w:t xml:space="preserve"> la información adecuada para la toma de decisiones y de diseñar, orientar y evaluar las políticas públicas</w:t>
      </w:r>
      <w:r w:rsidR="0043027C" w:rsidRPr="00A653AF">
        <w:rPr>
          <w:rFonts w:cs="Arial"/>
        </w:rPr>
        <w:t>,</w:t>
      </w:r>
      <w:r w:rsidR="001C517C" w:rsidRPr="00A653AF">
        <w:rPr>
          <w:rFonts w:cs="Arial"/>
        </w:rPr>
        <w:t xml:space="preserve"> del manejo y asignación de la inversión pública y la concreción de </w:t>
      </w:r>
      <w:r w:rsidR="0043027C" w:rsidRPr="00A653AF">
        <w:rPr>
          <w:rFonts w:cs="Arial"/>
        </w:rPr>
        <w:t>é</w:t>
      </w:r>
      <w:r w:rsidR="00481234" w:rsidRPr="00A653AF">
        <w:rPr>
          <w:rFonts w:cs="Arial"/>
        </w:rPr>
        <w:t>stas</w:t>
      </w:r>
      <w:r w:rsidR="0043027C" w:rsidRPr="00A653AF">
        <w:rPr>
          <w:rFonts w:cs="Arial"/>
        </w:rPr>
        <w:t xml:space="preserve"> en planes, programas y proyectos del g</w:t>
      </w:r>
      <w:r w:rsidR="001C517C" w:rsidRPr="00A653AF">
        <w:rPr>
          <w:rFonts w:cs="Arial"/>
        </w:rPr>
        <w:t xml:space="preserve">obierno. </w:t>
      </w:r>
      <w:r w:rsidR="0022567C" w:rsidRPr="00A653AF">
        <w:rPr>
          <w:rFonts w:cs="Arial"/>
        </w:rPr>
        <w:t xml:space="preserve">Para el caso particular de las iniciativas </w:t>
      </w:r>
      <w:r w:rsidR="00CC39F1" w:rsidRPr="00A653AF">
        <w:rPr>
          <w:rFonts w:cs="Arial"/>
        </w:rPr>
        <w:t>promulgadas por el Gobierno Nacional y/o entidades territoriales</w:t>
      </w:r>
      <w:r w:rsidR="0043027C" w:rsidRPr="00A653AF">
        <w:rPr>
          <w:rFonts w:cs="Arial"/>
        </w:rPr>
        <w:t>,</w:t>
      </w:r>
      <w:r w:rsidR="00CC39F1" w:rsidRPr="00A653AF">
        <w:rPr>
          <w:rFonts w:cs="Arial"/>
        </w:rPr>
        <w:t xml:space="preserve"> el DNP es</w:t>
      </w:r>
      <w:r w:rsidR="0022567C" w:rsidRPr="00A653AF">
        <w:rPr>
          <w:rFonts w:cs="Arial"/>
        </w:rPr>
        <w:t xml:space="preserve"> </w:t>
      </w:r>
      <w:r w:rsidR="00CC39F1" w:rsidRPr="00A653AF">
        <w:rPr>
          <w:rFonts w:cs="Arial"/>
        </w:rPr>
        <w:t>el</w:t>
      </w:r>
      <w:r w:rsidR="0022567C" w:rsidRPr="00A653AF">
        <w:rPr>
          <w:rFonts w:cs="Arial"/>
        </w:rPr>
        <w:t xml:space="preserve"> responsable de emitir concepto</w:t>
      </w:r>
      <w:r w:rsidR="0043027C" w:rsidRPr="00A653AF">
        <w:rPr>
          <w:rFonts w:cs="Arial"/>
        </w:rPr>
        <w:t>,</w:t>
      </w:r>
      <w:r w:rsidR="0022567C" w:rsidRPr="00A653AF">
        <w:rPr>
          <w:rFonts w:cs="Arial"/>
        </w:rPr>
        <w:t xml:space="preserve"> en relación con la selección de la modalidad de contratación</w:t>
      </w:r>
      <w:r w:rsidR="0043027C" w:rsidRPr="00A653AF">
        <w:rPr>
          <w:rFonts w:cs="Arial"/>
        </w:rPr>
        <w:t>,</w:t>
      </w:r>
      <w:r w:rsidR="00CC39F1" w:rsidRPr="00A653AF">
        <w:rPr>
          <w:rFonts w:cs="Arial"/>
        </w:rPr>
        <w:t xml:space="preserve"> que se deberá emplear en el desarrollo de tales iniciativas.</w:t>
      </w:r>
    </w:p>
    <w:p w14:paraId="47753EF7" w14:textId="5AF6CDB4" w:rsidR="00A1334D" w:rsidRPr="00A653AF" w:rsidRDefault="00A1334D" w:rsidP="00A653AF">
      <w:pPr>
        <w:spacing w:before="120" w:after="120" w:line="240" w:lineRule="auto"/>
        <w:rPr>
          <w:rFonts w:cs="Arial"/>
        </w:rPr>
      </w:pPr>
      <w:r w:rsidRPr="00A653AF">
        <w:rPr>
          <w:rFonts w:cs="Arial"/>
        </w:rPr>
        <w:t xml:space="preserve">Desde el 2014, el rol del DNP ha cobrado mayor relevancia, debido a que tiene la responsabilidad de aprobar </w:t>
      </w:r>
      <w:r w:rsidR="002744F3" w:rsidRPr="00A653AF">
        <w:rPr>
          <w:rFonts w:cs="Arial"/>
        </w:rPr>
        <w:t xml:space="preserve">y </w:t>
      </w:r>
      <w:r w:rsidRPr="00A653AF">
        <w:rPr>
          <w:rFonts w:cs="Arial"/>
        </w:rPr>
        <w:t>emitir concepto favorable</w:t>
      </w:r>
      <w:r w:rsidR="0043027C" w:rsidRPr="00A653AF">
        <w:rPr>
          <w:rFonts w:cs="Arial"/>
        </w:rPr>
        <w:t>,</w:t>
      </w:r>
      <w:r w:rsidRPr="00A653AF">
        <w:rPr>
          <w:rFonts w:cs="Arial"/>
        </w:rPr>
        <w:t xml:space="preserve"> sobre la aplicación del mecanismo de APP en etapa de prefactibilidad, sobre el Comparador Público Privado en etapa de factibilidad y administrar el Registro Único de Asociaciones Público-Privadas (RUAPP)</w:t>
      </w:r>
      <w:r w:rsidR="00ED5484" w:rsidRPr="00A653AF">
        <w:rPr>
          <w:rFonts w:cs="Arial"/>
        </w:rPr>
        <w:t>.</w:t>
      </w:r>
    </w:p>
    <w:p w14:paraId="71C81165" w14:textId="478FA313" w:rsidR="00FA37C3" w:rsidRPr="00A653AF" w:rsidRDefault="00CC39F1" w:rsidP="00A653AF">
      <w:pPr>
        <w:spacing w:before="120" w:after="120" w:line="240" w:lineRule="auto"/>
        <w:rPr>
          <w:rFonts w:cs="Arial"/>
        </w:rPr>
      </w:pPr>
      <w:r w:rsidRPr="00A653AF">
        <w:rPr>
          <w:rFonts w:cs="Arial"/>
        </w:rPr>
        <w:t>En e</w:t>
      </w:r>
      <w:r w:rsidR="00FA37C3" w:rsidRPr="00A653AF">
        <w:rPr>
          <w:rFonts w:cs="Arial"/>
        </w:rPr>
        <w:t xml:space="preserve">l segundo nivel </w:t>
      </w:r>
      <w:r w:rsidRPr="00A653AF">
        <w:rPr>
          <w:rFonts w:cs="Arial"/>
        </w:rPr>
        <w:t xml:space="preserve">encontramos </w:t>
      </w:r>
      <w:r w:rsidR="00FA37C3" w:rsidRPr="00A653AF">
        <w:rPr>
          <w:rFonts w:cs="Arial"/>
        </w:rPr>
        <w:t>las entidades originadoras de proyectos APP</w:t>
      </w:r>
      <w:r w:rsidR="0043027C" w:rsidRPr="00A653AF">
        <w:rPr>
          <w:rFonts w:cs="Arial"/>
        </w:rPr>
        <w:t>,</w:t>
      </w:r>
      <w:r w:rsidR="00FA37C3" w:rsidRPr="00A653AF">
        <w:rPr>
          <w:rFonts w:cs="Arial"/>
        </w:rPr>
        <w:t xml:space="preserve"> bajo la modalidad de iniciativa pública</w:t>
      </w:r>
      <w:r w:rsidRPr="00A653AF">
        <w:rPr>
          <w:rFonts w:cs="Arial"/>
        </w:rPr>
        <w:t>; es decir</w:t>
      </w:r>
      <w:r w:rsidR="0043027C" w:rsidRPr="00A653AF">
        <w:rPr>
          <w:rFonts w:cs="Arial"/>
        </w:rPr>
        <w:t>,</w:t>
      </w:r>
      <w:r w:rsidRPr="00A653AF">
        <w:rPr>
          <w:rFonts w:cs="Arial"/>
        </w:rPr>
        <w:t xml:space="preserve"> entidades </w:t>
      </w:r>
      <w:r w:rsidR="00D353BB" w:rsidRPr="00A653AF">
        <w:rPr>
          <w:rFonts w:cs="Arial"/>
        </w:rPr>
        <w:t>del Gobierno Nacional y/o Entidades Territoriales</w:t>
      </w:r>
      <w:r w:rsidR="008C2E89" w:rsidRPr="00A653AF">
        <w:rPr>
          <w:rFonts w:cs="Arial"/>
        </w:rPr>
        <w:t xml:space="preserve">. El </w:t>
      </w:r>
      <w:r w:rsidR="0043027C" w:rsidRPr="00A653AF">
        <w:rPr>
          <w:rFonts w:cs="Arial"/>
        </w:rPr>
        <w:t>g</w:t>
      </w:r>
      <w:r w:rsidR="008C2E89" w:rsidRPr="00A653AF">
        <w:rPr>
          <w:rFonts w:cs="Arial"/>
        </w:rPr>
        <w:t xml:space="preserve">obierno </w:t>
      </w:r>
      <w:r w:rsidR="0043027C" w:rsidRPr="00A653AF">
        <w:rPr>
          <w:rFonts w:cs="Arial"/>
        </w:rPr>
        <w:t>n</w:t>
      </w:r>
      <w:r w:rsidR="008C2E89" w:rsidRPr="00A653AF">
        <w:rPr>
          <w:rFonts w:cs="Arial"/>
        </w:rPr>
        <w:t xml:space="preserve">acional en su rama ejecutiva cuenta con 192 </w:t>
      </w:r>
      <w:r w:rsidR="00E87071" w:rsidRPr="00A653AF">
        <w:rPr>
          <w:rFonts w:cs="Arial"/>
        </w:rPr>
        <w:t>entidades</w:t>
      </w:r>
      <w:r w:rsidR="0043027C" w:rsidRPr="00A653AF">
        <w:rPr>
          <w:rFonts w:cs="Arial"/>
        </w:rPr>
        <w:t>,</w:t>
      </w:r>
      <w:r w:rsidR="00E87071" w:rsidRPr="00A653AF">
        <w:rPr>
          <w:rFonts w:cs="Arial"/>
        </w:rPr>
        <w:t xml:space="preserve"> </w:t>
      </w:r>
      <w:r w:rsidR="008C2E89" w:rsidRPr="00A653AF">
        <w:rPr>
          <w:rFonts w:cs="Arial"/>
        </w:rPr>
        <w:t>entre las que se destacan los Ministerios y Agencias Nacionales Sectoriales</w:t>
      </w:r>
      <w:r w:rsidR="0043027C" w:rsidRPr="00A653AF">
        <w:rPr>
          <w:rFonts w:cs="Arial"/>
        </w:rPr>
        <w:t>,</w:t>
      </w:r>
      <w:r w:rsidR="008C2E89" w:rsidRPr="00A653AF">
        <w:rPr>
          <w:rFonts w:cs="Arial"/>
        </w:rPr>
        <w:t xml:space="preserve"> como entidades originadoras de proyectos y </w:t>
      </w:r>
      <w:r w:rsidR="008E3CC1" w:rsidRPr="00A653AF">
        <w:rPr>
          <w:rFonts w:cs="Arial"/>
        </w:rPr>
        <w:t xml:space="preserve">de </w:t>
      </w:r>
      <w:r w:rsidR="008C2E89" w:rsidRPr="00A653AF">
        <w:rPr>
          <w:rFonts w:cs="Arial"/>
        </w:rPr>
        <w:t>gestión y promoción de APPs.</w:t>
      </w:r>
    </w:p>
    <w:p w14:paraId="691D1B5E" w14:textId="1080FFAE" w:rsidR="00173B84" w:rsidRPr="00A653AF" w:rsidRDefault="00173B84" w:rsidP="00A653AF">
      <w:pPr>
        <w:spacing w:before="120" w:after="120" w:line="240" w:lineRule="auto"/>
        <w:rPr>
          <w:rFonts w:cs="Arial"/>
        </w:rPr>
      </w:pPr>
      <w:r w:rsidRPr="00A653AF">
        <w:rPr>
          <w:rFonts w:cs="Arial"/>
          <w:b/>
          <w:bCs/>
        </w:rPr>
        <w:t>Ministerios y Agencias Nacionales Sectoriales</w:t>
      </w:r>
      <w:r w:rsidR="00DF20D1" w:rsidRPr="00A653AF">
        <w:rPr>
          <w:rFonts w:cs="Arial"/>
        </w:rPr>
        <w:t xml:space="preserve"> – </w:t>
      </w:r>
      <w:r w:rsidR="008C2E89" w:rsidRPr="00A653AF">
        <w:rPr>
          <w:rFonts w:cs="Arial"/>
        </w:rPr>
        <w:t xml:space="preserve">en la actualidad existen 18 </w:t>
      </w:r>
      <w:r w:rsidR="0083282D" w:rsidRPr="00A653AF">
        <w:rPr>
          <w:rFonts w:cs="Arial"/>
        </w:rPr>
        <w:t>M</w:t>
      </w:r>
      <w:r w:rsidR="008C2E89" w:rsidRPr="00A653AF">
        <w:rPr>
          <w:rFonts w:cs="Arial"/>
        </w:rPr>
        <w:t xml:space="preserve">inisterios y 17 </w:t>
      </w:r>
      <w:r w:rsidR="0083282D" w:rsidRPr="00A653AF">
        <w:rPr>
          <w:rFonts w:cs="Arial"/>
        </w:rPr>
        <w:t>A</w:t>
      </w:r>
      <w:r w:rsidR="008C2E89" w:rsidRPr="00A653AF">
        <w:rPr>
          <w:rFonts w:cs="Arial"/>
        </w:rPr>
        <w:t xml:space="preserve">gencias </w:t>
      </w:r>
      <w:r w:rsidR="008E3CC1" w:rsidRPr="00A653AF">
        <w:rPr>
          <w:rFonts w:cs="Arial"/>
        </w:rPr>
        <w:t xml:space="preserve">Nacionales </w:t>
      </w:r>
      <w:r w:rsidR="0083282D" w:rsidRPr="00A653AF">
        <w:rPr>
          <w:rFonts w:cs="Arial"/>
        </w:rPr>
        <w:t>S</w:t>
      </w:r>
      <w:r w:rsidR="008C2E89" w:rsidRPr="00A653AF">
        <w:rPr>
          <w:rFonts w:cs="Arial"/>
        </w:rPr>
        <w:t>ectoriales.</w:t>
      </w:r>
    </w:p>
    <w:p w14:paraId="561C0E27" w14:textId="2B8DCF4B" w:rsidR="00FA37C3" w:rsidRPr="00A653AF" w:rsidRDefault="00E87071" w:rsidP="00A653AF">
      <w:pPr>
        <w:spacing w:before="120" w:after="120" w:line="240" w:lineRule="auto"/>
        <w:rPr>
          <w:rFonts w:cs="Arial"/>
        </w:rPr>
      </w:pPr>
      <w:r w:rsidRPr="00A653AF">
        <w:rPr>
          <w:rFonts w:cs="Arial"/>
          <w:b/>
          <w:bCs/>
        </w:rPr>
        <w:t xml:space="preserve">Entidades Territoriales (Departamental, Municipal) – </w:t>
      </w:r>
      <w:r w:rsidRPr="00A653AF">
        <w:rPr>
          <w:rFonts w:cs="Arial"/>
        </w:rPr>
        <w:t>en la actualidad existen 62 entidades del orden Departamental y 1103 entidades del orden Municipal.</w:t>
      </w:r>
    </w:p>
    <w:p w14:paraId="7C83DC2E" w14:textId="02CB4C78" w:rsidR="00FA37C3" w:rsidRPr="00A653AF" w:rsidRDefault="00FB0C1B" w:rsidP="00A653AF">
      <w:pPr>
        <w:spacing w:before="120" w:after="120" w:line="240" w:lineRule="auto"/>
        <w:rPr>
          <w:rFonts w:cs="Arial"/>
        </w:rPr>
      </w:pPr>
      <w:r w:rsidRPr="00A653AF">
        <w:rPr>
          <w:rFonts w:cs="Arial"/>
        </w:rPr>
        <w:t>E</w:t>
      </w:r>
      <w:r w:rsidR="00FA37C3" w:rsidRPr="00A653AF">
        <w:rPr>
          <w:rFonts w:cs="Arial"/>
        </w:rPr>
        <w:t>l tercer nivel lo integran las autoridades competentes</w:t>
      </w:r>
      <w:r w:rsidR="0043027C" w:rsidRPr="00A653AF">
        <w:rPr>
          <w:rFonts w:cs="Arial"/>
        </w:rPr>
        <w:t>,</w:t>
      </w:r>
      <w:r w:rsidR="00FA37C3" w:rsidRPr="00A653AF">
        <w:rPr>
          <w:rFonts w:cs="Arial"/>
        </w:rPr>
        <w:t xml:space="preserve"> </w:t>
      </w:r>
      <w:r w:rsidR="00FC4712" w:rsidRPr="00A653AF">
        <w:rPr>
          <w:rFonts w:cs="Arial"/>
        </w:rPr>
        <w:t xml:space="preserve">quienes tendrán el rol: (i) de actuar como asesores del </w:t>
      </w:r>
      <w:r w:rsidR="0045130E" w:rsidRPr="00A653AF">
        <w:rPr>
          <w:rFonts w:cs="Arial"/>
        </w:rPr>
        <w:t>DNP y brindarán el soporte técnico</w:t>
      </w:r>
      <w:r w:rsidR="00A1334D" w:rsidRPr="00A653AF">
        <w:rPr>
          <w:rFonts w:cs="Arial"/>
        </w:rPr>
        <w:t>,</w:t>
      </w:r>
      <w:r w:rsidR="0045130E" w:rsidRPr="00A653AF">
        <w:rPr>
          <w:rFonts w:cs="Arial"/>
        </w:rPr>
        <w:t xml:space="preserve"> fortaleciendo cuando sea requerido</w:t>
      </w:r>
      <w:r w:rsidR="00671231" w:rsidRPr="00A653AF">
        <w:rPr>
          <w:rFonts w:cs="Arial"/>
        </w:rPr>
        <w:t>,</w:t>
      </w:r>
      <w:r w:rsidR="0045130E" w:rsidRPr="00A653AF">
        <w:rPr>
          <w:rFonts w:cs="Arial"/>
        </w:rPr>
        <w:t xml:space="preserve"> </w:t>
      </w:r>
      <w:r w:rsidR="00671231" w:rsidRPr="00A653AF">
        <w:rPr>
          <w:rFonts w:cs="Arial"/>
        </w:rPr>
        <w:t xml:space="preserve">la gestión del EEP en temas ambientales, sociales y prediales y (ii) de actuar como </w:t>
      </w:r>
      <w:r w:rsidR="00A1334D" w:rsidRPr="00A653AF">
        <w:rPr>
          <w:rFonts w:cs="Arial"/>
        </w:rPr>
        <w:t xml:space="preserve">entidades </w:t>
      </w:r>
      <w:r w:rsidR="00671231" w:rsidRPr="00A653AF">
        <w:rPr>
          <w:rFonts w:cs="Arial"/>
        </w:rPr>
        <w:t>regulador</w:t>
      </w:r>
      <w:r w:rsidR="00E43EE0" w:rsidRPr="00A653AF">
        <w:rPr>
          <w:rFonts w:cs="Arial"/>
        </w:rPr>
        <w:t>a</w:t>
      </w:r>
      <w:r w:rsidR="00671231" w:rsidRPr="00A653AF">
        <w:rPr>
          <w:rFonts w:cs="Arial"/>
        </w:rPr>
        <w:t>s</w:t>
      </w:r>
      <w:r w:rsidR="00A1334D" w:rsidRPr="00A653AF">
        <w:rPr>
          <w:rFonts w:cs="Arial"/>
        </w:rPr>
        <w:t xml:space="preserve"> y de </w:t>
      </w:r>
      <w:r w:rsidR="008E3CC1" w:rsidRPr="00A653AF">
        <w:rPr>
          <w:rFonts w:cs="Arial"/>
        </w:rPr>
        <w:t>control</w:t>
      </w:r>
      <w:r w:rsidR="00A1334D" w:rsidRPr="00A653AF">
        <w:rPr>
          <w:rFonts w:cs="Arial"/>
        </w:rPr>
        <w:t>/vigilancia</w:t>
      </w:r>
      <w:r w:rsidR="00671231" w:rsidRPr="00A653AF">
        <w:rPr>
          <w:rFonts w:cs="Arial"/>
        </w:rPr>
        <w:t xml:space="preserve"> en las áreas de su competencia ambiental, social, cultural, SST, predial, entre otros. </w:t>
      </w:r>
      <w:r w:rsidR="00944EFD" w:rsidRPr="00A653AF">
        <w:rPr>
          <w:rFonts w:cs="Arial"/>
        </w:rPr>
        <w:t>Algunas de las entidades que observamos en este nivel son:</w:t>
      </w:r>
    </w:p>
    <w:p w14:paraId="1A6D5CD5" w14:textId="4C415256" w:rsidR="00173B84" w:rsidRPr="00A653AF" w:rsidRDefault="00173B84" w:rsidP="00A653AF">
      <w:pPr>
        <w:spacing w:before="120" w:after="120" w:line="240" w:lineRule="auto"/>
        <w:rPr>
          <w:rFonts w:cs="Arial"/>
        </w:rPr>
      </w:pPr>
      <w:r w:rsidRPr="00A653AF">
        <w:rPr>
          <w:rFonts w:cs="Arial"/>
          <w:b/>
          <w:bCs/>
        </w:rPr>
        <w:t xml:space="preserve">Autoridades Ambientales </w:t>
      </w:r>
      <w:r w:rsidR="00773047" w:rsidRPr="00A653AF">
        <w:rPr>
          <w:rFonts w:cs="Arial"/>
          <w:b/>
          <w:bCs/>
        </w:rPr>
        <w:t>(</w:t>
      </w:r>
      <w:r w:rsidRPr="00A653AF">
        <w:rPr>
          <w:rFonts w:cs="Arial"/>
          <w:b/>
          <w:bCs/>
        </w:rPr>
        <w:t>Nacionales, Regionales y</w:t>
      </w:r>
      <w:r w:rsidR="00773047" w:rsidRPr="00A653AF">
        <w:rPr>
          <w:rFonts w:cs="Arial"/>
          <w:b/>
          <w:bCs/>
        </w:rPr>
        <w:t xml:space="preserve"> Urbanas)</w:t>
      </w:r>
      <w:r w:rsidRPr="00A653AF">
        <w:rPr>
          <w:rFonts w:cs="Arial"/>
        </w:rPr>
        <w:t xml:space="preserve"> </w:t>
      </w:r>
      <w:r w:rsidR="00DF20D1" w:rsidRPr="00A653AF">
        <w:rPr>
          <w:rFonts w:cs="Arial"/>
        </w:rPr>
        <w:t xml:space="preserve">– </w:t>
      </w:r>
      <w:r w:rsidR="0043027C" w:rsidRPr="00A653AF">
        <w:rPr>
          <w:rFonts w:cs="Arial"/>
        </w:rPr>
        <w:t>é</w:t>
      </w:r>
      <w:r w:rsidR="00944EFD" w:rsidRPr="00A653AF">
        <w:rPr>
          <w:rFonts w:cs="Arial"/>
        </w:rPr>
        <w:t xml:space="preserve">stas </w:t>
      </w:r>
      <w:r w:rsidR="00DF20D1" w:rsidRPr="00A653AF">
        <w:rPr>
          <w:rFonts w:cs="Arial"/>
        </w:rPr>
        <w:t>regul</w:t>
      </w:r>
      <w:r w:rsidR="00944EFD" w:rsidRPr="00A653AF">
        <w:rPr>
          <w:rFonts w:cs="Arial"/>
        </w:rPr>
        <w:t>an</w:t>
      </w:r>
      <w:r w:rsidR="00DF20D1" w:rsidRPr="00A653AF">
        <w:rPr>
          <w:rFonts w:cs="Arial"/>
        </w:rPr>
        <w:t xml:space="preserve"> aspectos ambientales en sus territorios</w:t>
      </w:r>
      <w:r w:rsidR="008B19EA" w:rsidRPr="00A653AF">
        <w:rPr>
          <w:rFonts w:cs="Arial"/>
        </w:rPr>
        <w:t>,</w:t>
      </w:r>
      <w:r w:rsidR="00DF20D1" w:rsidRPr="00A653AF">
        <w:rPr>
          <w:rFonts w:cs="Arial"/>
        </w:rPr>
        <w:t xml:space="preserve"> </w:t>
      </w:r>
      <w:r w:rsidR="00944EFD" w:rsidRPr="00A653AF">
        <w:rPr>
          <w:rFonts w:cs="Arial"/>
        </w:rPr>
        <w:t>revisan y aprueban los estudios ambientales, sociales y consultas públicas</w:t>
      </w:r>
      <w:r w:rsidR="0043027C" w:rsidRPr="00A653AF">
        <w:rPr>
          <w:rFonts w:cs="Arial"/>
        </w:rPr>
        <w:t>,</w:t>
      </w:r>
      <w:r w:rsidR="00944EFD" w:rsidRPr="00A653AF">
        <w:rPr>
          <w:rFonts w:cs="Arial"/>
        </w:rPr>
        <w:t xml:space="preserve"> en el contexto del proceso de licenciamiento ambiental; así como también</w:t>
      </w:r>
      <w:r w:rsidR="0043027C" w:rsidRPr="00A653AF">
        <w:rPr>
          <w:rFonts w:cs="Arial"/>
        </w:rPr>
        <w:t>,</w:t>
      </w:r>
      <w:r w:rsidR="00944EFD" w:rsidRPr="00A653AF">
        <w:rPr>
          <w:rFonts w:cs="Arial"/>
        </w:rPr>
        <w:t xml:space="preserve"> ejercen el control y la vigilancia de los hábitats naturales</w:t>
      </w:r>
      <w:r w:rsidR="0043027C" w:rsidRPr="00A653AF">
        <w:rPr>
          <w:rFonts w:cs="Arial"/>
        </w:rPr>
        <w:t xml:space="preserve">, </w:t>
      </w:r>
      <w:r w:rsidR="00944EFD" w:rsidRPr="00A653AF">
        <w:rPr>
          <w:rFonts w:cs="Arial"/>
        </w:rPr>
        <w:t>orientan y regulan el ordenamiento ambiental</w:t>
      </w:r>
      <w:r w:rsidR="006052FA" w:rsidRPr="00A653AF">
        <w:rPr>
          <w:rFonts w:cs="Arial"/>
        </w:rPr>
        <w:t>, autorizan el manejo de los recursos naturales</w:t>
      </w:r>
      <w:r w:rsidR="00944EFD" w:rsidRPr="00A653AF">
        <w:rPr>
          <w:rFonts w:cs="Arial"/>
        </w:rPr>
        <w:t xml:space="preserve"> y </w:t>
      </w:r>
      <w:r w:rsidR="006052FA" w:rsidRPr="00A653AF">
        <w:rPr>
          <w:rFonts w:cs="Arial"/>
        </w:rPr>
        <w:t xml:space="preserve">el </w:t>
      </w:r>
      <w:r w:rsidR="00944EFD" w:rsidRPr="00A653AF">
        <w:rPr>
          <w:rFonts w:cs="Arial"/>
        </w:rPr>
        <w:t xml:space="preserve">desarrollo sostenible del territorio. </w:t>
      </w:r>
      <w:r w:rsidR="006052FA" w:rsidRPr="00A653AF">
        <w:rPr>
          <w:rFonts w:cs="Arial"/>
        </w:rPr>
        <w:t>L</w:t>
      </w:r>
      <w:r w:rsidR="001C517C" w:rsidRPr="00A653AF">
        <w:rPr>
          <w:rFonts w:cs="Arial"/>
        </w:rPr>
        <w:t xml:space="preserve">as </w:t>
      </w:r>
      <w:r w:rsidR="002924D9" w:rsidRPr="00A653AF">
        <w:rPr>
          <w:rFonts w:cs="Arial"/>
        </w:rPr>
        <w:t>Autoridades Ambientales (</w:t>
      </w:r>
      <w:r w:rsidR="001C517C" w:rsidRPr="00A653AF">
        <w:rPr>
          <w:rFonts w:cs="Arial"/>
        </w:rPr>
        <w:t>AA</w:t>
      </w:r>
      <w:r w:rsidR="002924D9" w:rsidRPr="00A653AF">
        <w:rPr>
          <w:rFonts w:cs="Arial"/>
        </w:rPr>
        <w:t>)</w:t>
      </w:r>
      <w:r w:rsidR="001C517C" w:rsidRPr="00A653AF">
        <w:rPr>
          <w:rFonts w:cs="Arial"/>
        </w:rPr>
        <w:t xml:space="preserve"> </w:t>
      </w:r>
      <w:r w:rsidR="00944EFD" w:rsidRPr="00A653AF">
        <w:rPr>
          <w:rFonts w:cs="Arial"/>
        </w:rPr>
        <w:t>con estas competencias</w:t>
      </w:r>
      <w:r w:rsidR="00AF57F2" w:rsidRPr="00A653AF">
        <w:rPr>
          <w:rFonts w:cs="Arial"/>
        </w:rPr>
        <w:t>;</w:t>
      </w:r>
      <w:r w:rsidR="00944EFD" w:rsidRPr="00A653AF">
        <w:rPr>
          <w:rFonts w:cs="Arial"/>
        </w:rPr>
        <w:t xml:space="preserve"> son actualmente</w:t>
      </w:r>
      <w:r w:rsidR="00AF57F2" w:rsidRPr="00A653AF">
        <w:rPr>
          <w:rFonts w:cs="Arial"/>
        </w:rPr>
        <w:t>:</w:t>
      </w:r>
      <w:r w:rsidR="00944EFD" w:rsidRPr="00A653AF">
        <w:rPr>
          <w:rFonts w:cs="Arial"/>
        </w:rPr>
        <w:t xml:space="preserve"> el</w:t>
      </w:r>
      <w:r w:rsidR="00AF57F2" w:rsidRPr="00A653AF">
        <w:rPr>
          <w:rFonts w:cs="Arial"/>
        </w:rPr>
        <w:t xml:space="preserve"> Ministerio de Ambiente y Desarrollo Sostenible (MADS), la Agencia Nacional de Licencias Ambientales (ANLA), Parques Nacionales Naturales de Colombia (PNNC), las 34 Corporaciones Autónomas Regionales (CARs) y las 6 AA urbanas</w:t>
      </w:r>
      <w:r w:rsidR="00481234" w:rsidRPr="00A653AF">
        <w:rPr>
          <w:rFonts w:cs="Arial"/>
        </w:rPr>
        <w:t>.</w:t>
      </w:r>
    </w:p>
    <w:p w14:paraId="69B37549" w14:textId="1CAB109C" w:rsidR="00EF7882" w:rsidRPr="00A653AF" w:rsidRDefault="00EF7882" w:rsidP="00A653AF">
      <w:pPr>
        <w:spacing w:before="120" w:after="120" w:line="240" w:lineRule="auto"/>
        <w:rPr>
          <w:rFonts w:cs="Arial"/>
        </w:rPr>
      </w:pPr>
      <w:r w:rsidRPr="00A653AF">
        <w:rPr>
          <w:rFonts w:cs="Arial"/>
        </w:rPr>
        <w:t xml:space="preserve">Otras entidades en el rol de autoridad </w:t>
      </w:r>
      <w:r w:rsidR="002744F3" w:rsidRPr="00A653AF">
        <w:rPr>
          <w:rFonts w:cs="Arial"/>
        </w:rPr>
        <w:t>competente</w:t>
      </w:r>
      <w:r w:rsidRPr="00A653AF">
        <w:rPr>
          <w:rFonts w:cs="Arial"/>
        </w:rPr>
        <w:t xml:space="preserve"> también son: </w:t>
      </w:r>
    </w:p>
    <w:p w14:paraId="2716CAC6" w14:textId="5B69D190" w:rsidR="000D01AE" w:rsidRPr="00A653AF" w:rsidRDefault="00CB5C79" w:rsidP="00A653AF">
      <w:pPr>
        <w:spacing w:before="120" w:after="120" w:line="240" w:lineRule="auto"/>
        <w:rPr>
          <w:rFonts w:cs="Arial"/>
        </w:rPr>
      </w:pPr>
      <w:r w:rsidRPr="00A653AF">
        <w:rPr>
          <w:rFonts w:cs="Arial"/>
          <w:b/>
          <w:bCs/>
        </w:rPr>
        <w:lastRenderedPageBreak/>
        <w:t>Ministerio del Interior</w:t>
      </w:r>
      <w:r w:rsidR="000D01AE" w:rsidRPr="00A653AF">
        <w:rPr>
          <w:rFonts w:cs="Arial"/>
          <w:b/>
          <w:bCs/>
        </w:rPr>
        <w:t xml:space="preserve"> </w:t>
      </w:r>
      <w:r w:rsidR="000D01AE" w:rsidRPr="00A653AF">
        <w:rPr>
          <w:rFonts w:cs="Arial"/>
        </w:rPr>
        <w:t>- regula los temas relacionados con la consulta y participación de las minorías étnicas.</w:t>
      </w:r>
    </w:p>
    <w:p w14:paraId="76EBD20A" w14:textId="09CD5295" w:rsidR="000D01AE" w:rsidRPr="00A653AF" w:rsidRDefault="000D01AE" w:rsidP="00A653AF">
      <w:pPr>
        <w:spacing w:before="120" w:after="120" w:line="240" w:lineRule="auto"/>
        <w:rPr>
          <w:rFonts w:cs="Arial"/>
        </w:rPr>
      </w:pPr>
      <w:r w:rsidRPr="00A653AF">
        <w:rPr>
          <w:rFonts w:cs="Arial"/>
          <w:b/>
          <w:bCs/>
        </w:rPr>
        <w:t xml:space="preserve">Instituto Colombiano de Antropología e Historia (ICANH) - </w:t>
      </w:r>
      <w:r w:rsidRPr="00A653AF">
        <w:rPr>
          <w:rFonts w:cs="Arial"/>
        </w:rPr>
        <w:t>regula los temas relacionados con impactos al patrimonio histórico y cultural en el territorio nacional.</w:t>
      </w:r>
    </w:p>
    <w:p w14:paraId="24E5DB59" w14:textId="44548EB9" w:rsidR="00677FE5" w:rsidRPr="00A653AF" w:rsidRDefault="00677FE5" w:rsidP="00A653AF">
      <w:pPr>
        <w:spacing w:before="120" w:after="120" w:line="240" w:lineRule="auto"/>
        <w:rPr>
          <w:rFonts w:cs="Arial"/>
        </w:rPr>
      </w:pPr>
      <w:r w:rsidRPr="00A653AF">
        <w:rPr>
          <w:rFonts w:cs="Arial"/>
          <w:b/>
          <w:bCs/>
        </w:rPr>
        <w:t>Ministerio de Trabajo</w:t>
      </w:r>
      <w:r w:rsidRPr="00A653AF">
        <w:rPr>
          <w:rFonts w:cs="Arial"/>
        </w:rPr>
        <w:t xml:space="preserve"> </w:t>
      </w:r>
      <w:r w:rsidR="00AF57F2" w:rsidRPr="00A653AF">
        <w:rPr>
          <w:rFonts w:cs="Arial"/>
        </w:rPr>
        <w:t>–</w:t>
      </w:r>
      <w:r w:rsidRPr="00A653AF">
        <w:rPr>
          <w:rFonts w:cs="Arial"/>
        </w:rPr>
        <w:t xml:space="preserve"> </w:t>
      </w:r>
      <w:r w:rsidR="00AF57F2" w:rsidRPr="00A653AF">
        <w:rPr>
          <w:rFonts w:cs="Arial"/>
        </w:rPr>
        <w:t>regula los temas relacionados con</w:t>
      </w:r>
      <w:r w:rsidRPr="00A653AF">
        <w:rPr>
          <w:rFonts w:cs="Arial"/>
        </w:rPr>
        <w:t xml:space="preserve"> </w:t>
      </w:r>
      <w:r w:rsidR="008E3CC1" w:rsidRPr="00A653AF">
        <w:rPr>
          <w:rFonts w:cs="Arial"/>
        </w:rPr>
        <w:t>Salud y Seguridad en el Trabajo (</w:t>
      </w:r>
      <w:r w:rsidRPr="00A653AF">
        <w:rPr>
          <w:rFonts w:cs="Arial"/>
        </w:rPr>
        <w:t>SST</w:t>
      </w:r>
      <w:r w:rsidR="008E3CC1" w:rsidRPr="00A653AF">
        <w:rPr>
          <w:rFonts w:cs="Arial"/>
        </w:rPr>
        <w:t>).</w:t>
      </w:r>
    </w:p>
    <w:p w14:paraId="6E9B852C" w14:textId="77C6BBCB" w:rsidR="00677FE5" w:rsidRPr="00A653AF" w:rsidRDefault="00841CA6" w:rsidP="00A653AF">
      <w:pPr>
        <w:spacing w:before="120" w:after="120" w:line="240" w:lineRule="auto"/>
        <w:rPr>
          <w:rFonts w:cs="Arial"/>
        </w:rPr>
      </w:pPr>
      <w:r w:rsidRPr="00A653AF">
        <w:rPr>
          <w:rFonts w:cs="Arial"/>
        </w:rPr>
        <w:t>En temas de gestión predial</w:t>
      </w:r>
      <w:r w:rsidR="00AB148E" w:rsidRPr="00A653AF">
        <w:rPr>
          <w:rFonts w:cs="Arial"/>
        </w:rPr>
        <w:t>, las siguientes son</w:t>
      </w:r>
      <w:r w:rsidRPr="00A653AF">
        <w:rPr>
          <w:rFonts w:cs="Arial"/>
        </w:rPr>
        <w:t xml:space="preserve"> algunas </w:t>
      </w:r>
      <w:r w:rsidR="00AB148E" w:rsidRPr="00A653AF">
        <w:rPr>
          <w:rFonts w:cs="Arial"/>
        </w:rPr>
        <w:t xml:space="preserve">de las </w:t>
      </w:r>
      <w:r w:rsidRPr="00A653AF">
        <w:rPr>
          <w:rFonts w:cs="Arial"/>
        </w:rPr>
        <w:t xml:space="preserve">entidades </w:t>
      </w:r>
      <w:r w:rsidR="00AB148E" w:rsidRPr="00A653AF">
        <w:rPr>
          <w:rFonts w:cs="Arial"/>
        </w:rPr>
        <w:t xml:space="preserve">consideradas en el rol de asesor: el </w:t>
      </w:r>
      <w:r w:rsidR="00677FE5" w:rsidRPr="00A653AF">
        <w:rPr>
          <w:rFonts w:cs="Arial"/>
        </w:rPr>
        <w:t xml:space="preserve">Instituto Geográfico Agustín Codazzi (IGAC), </w:t>
      </w:r>
      <w:r w:rsidR="00AB148E" w:rsidRPr="00A653AF">
        <w:rPr>
          <w:rFonts w:cs="Arial"/>
        </w:rPr>
        <w:t xml:space="preserve">la </w:t>
      </w:r>
      <w:r w:rsidR="00677FE5" w:rsidRPr="00A653AF">
        <w:rPr>
          <w:rFonts w:cs="Arial"/>
        </w:rPr>
        <w:t xml:space="preserve">Superintendencia de Notariado y Registro y </w:t>
      </w:r>
      <w:r w:rsidR="00AF57F2" w:rsidRPr="00A653AF">
        <w:rPr>
          <w:rFonts w:cs="Arial"/>
        </w:rPr>
        <w:t xml:space="preserve">la </w:t>
      </w:r>
      <w:r w:rsidR="00677FE5" w:rsidRPr="00A653AF">
        <w:rPr>
          <w:rFonts w:cs="Arial"/>
        </w:rPr>
        <w:t>Agencia Nacional de Tierras</w:t>
      </w:r>
      <w:r w:rsidR="00AB148E" w:rsidRPr="00A653AF">
        <w:rPr>
          <w:rFonts w:cs="Arial"/>
        </w:rPr>
        <w:t>.</w:t>
      </w:r>
    </w:p>
    <w:p w14:paraId="207D3BB9" w14:textId="5B876D8E" w:rsidR="008726A0" w:rsidRPr="00A653AF" w:rsidRDefault="008726A0" w:rsidP="00A653AF">
      <w:pPr>
        <w:spacing w:before="120" w:after="120" w:line="240" w:lineRule="auto"/>
        <w:rPr>
          <w:rFonts w:cs="Arial"/>
        </w:rPr>
      </w:pPr>
      <w:r w:rsidRPr="00A653AF">
        <w:rPr>
          <w:rFonts w:cs="Arial"/>
        </w:rPr>
        <w:t xml:space="preserve">El marco regulatorio sobre el cual se apoya la gestión de las entidades anteriormente </w:t>
      </w:r>
      <w:r w:rsidR="00FE3BFA" w:rsidRPr="00A653AF">
        <w:rPr>
          <w:rFonts w:cs="Arial"/>
        </w:rPr>
        <w:t>mencionadas</w:t>
      </w:r>
      <w:r w:rsidRPr="00A653AF">
        <w:rPr>
          <w:rFonts w:cs="Arial"/>
        </w:rPr>
        <w:t xml:space="preserve"> se fundamente en las siguientes normas:</w:t>
      </w:r>
    </w:p>
    <w:tbl>
      <w:tblPr>
        <w:tblStyle w:val="TableGrid"/>
        <w:tblW w:w="5000" w:type="pct"/>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2541"/>
        <w:gridCol w:w="6277"/>
      </w:tblGrid>
      <w:tr w:rsidR="005A2071" w:rsidRPr="00A653AF" w14:paraId="2CE6DA70" w14:textId="77777777" w:rsidTr="00B328CE">
        <w:tc>
          <w:tcPr>
            <w:tcW w:w="1441" w:type="pct"/>
            <w:shd w:val="clear" w:color="auto" w:fill="BFBFBF" w:themeFill="background1" w:themeFillShade="BF"/>
          </w:tcPr>
          <w:p w14:paraId="2DE39053" w14:textId="2C31BB22" w:rsidR="00173B84" w:rsidRPr="00FE3BFA" w:rsidRDefault="00173B84" w:rsidP="00FE3BFA">
            <w:pPr>
              <w:pStyle w:val="Titulotabla"/>
              <w:spacing w:before="0" w:after="0" w:line="240" w:lineRule="auto"/>
              <w:rPr>
                <w:rFonts w:cs="Arial"/>
                <w:szCs w:val="20"/>
              </w:rPr>
            </w:pPr>
            <w:r w:rsidRPr="00FE3BFA">
              <w:rPr>
                <w:rFonts w:cs="Arial"/>
                <w:szCs w:val="20"/>
              </w:rPr>
              <w:t>Norma</w:t>
            </w:r>
          </w:p>
        </w:tc>
        <w:tc>
          <w:tcPr>
            <w:tcW w:w="3559" w:type="pct"/>
            <w:shd w:val="clear" w:color="auto" w:fill="BFBFBF" w:themeFill="background1" w:themeFillShade="BF"/>
          </w:tcPr>
          <w:p w14:paraId="0E2497F9" w14:textId="0FC6BA23" w:rsidR="00173B84" w:rsidRPr="00FE3BFA" w:rsidRDefault="00173B84" w:rsidP="00FE3BFA">
            <w:pPr>
              <w:pStyle w:val="Titulotabla"/>
              <w:spacing w:before="0" w:after="0" w:line="240" w:lineRule="auto"/>
              <w:rPr>
                <w:rFonts w:cs="Arial"/>
                <w:szCs w:val="20"/>
              </w:rPr>
            </w:pPr>
            <w:r w:rsidRPr="00FE3BFA">
              <w:rPr>
                <w:rFonts w:cs="Arial"/>
                <w:szCs w:val="20"/>
              </w:rPr>
              <w:t>Objeto</w:t>
            </w:r>
          </w:p>
        </w:tc>
      </w:tr>
      <w:tr w:rsidR="005A2071" w:rsidRPr="00A653AF" w14:paraId="41F4821A" w14:textId="77777777" w:rsidTr="00B328CE">
        <w:tc>
          <w:tcPr>
            <w:tcW w:w="1441" w:type="pct"/>
            <w:vAlign w:val="center"/>
          </w:tcPr>
          <w:p w14:paraId="2F56D042" w14:textId="1E5BFFE7" w:rsidR="00173B84" w:rsidRPr="00FE3BFA" w:rsidRDefault="00173B84" w:rsidP="00FE3BFA">
            <w:pPr>
              <w:pStyle w:val="Textotabla"/>
              <w:spacing w:before="0" w:after="0"/>
              <w:rPr>
                <w:rFonts w:cs="Arial"/>
              </w:rPr>
            </w:pPr>
            <w:r w:rsidRPr="00FE3BFA">
              <w:rPr>
                <w:rFonts w:cs="Arial"/>
              </w:rPr>
              <w:t>Ley 1508 de 2012</w:t>
            </w:r>
            <w:r w:rsidR="005041AA" w:rsidRPr="00FE3BFA">
              <w:rPr>
                <w:rFonts w:cs="Arial"/>
              </w:rPr>
              <w:t xml:space="preserve"> y Decreto 1467 de 2012</w:t>
            </w:r>
          </w:p>
        </w:tc>
        <w:tc>
          <w:tcPr>
            <w:tcW w:w="3559" w:type="pct"/>
            <w:vAlign w:val="center"/>
          </w:tcPr>
          <w:p w14:paraId="30803816" w14:textId="277BC416" w:rsidR="00173B84" w:rsidRPr="00FE3BFA" w:rsidRDefault="00173B84" w:rsidP="00FE3BFA">
            <w:pPr>
              <w:pStyle w:val="Textotabla"/>
              <w:spacing w:before="0" w:after="0"/>
              <w:rPr>
                <w:rFonts w:cs="Arial"/>
              </w:rPr>
            </w:pPr>
            <w:r w:rsidRPr="00FE3BFA">
              <w:rPr>
                <w:rFonts w:cs="Arial"/>
              </w:rPr>
              <w:t xml:space="preserve">Establece el régimen jurídico de las Asociaciones Publico </w:t>
            </w:r>
            <w:r w:rsidR="00DF20D1" w:rsidRPr="00FE3BFA">
              <w:rPr>
                <w:rFonts w:cs="Arial"/>
              </w:rPr>
              <w:t>Privadas</w:t>
            </w:r>
            <w:r w:rsidR="009E2F69" w:rsidRPr="00FE3BFA">
              <w:rPr>
                <w:rFonts w:cs="Arial"/>
              </w:rPr>
              <w:t>. Incluye requisitos aplicables a las dos modalidades</w:t>
            </w:r>
            <w:r w:rsidR="00F75F43" w:rsidRPr="00FE3BFA">
              <w:rPr>
                <w:rFonts w:cs="Arial"/>
              </w:rPr>
              <w:t xml:space="preserve"> de proyectos</w:t>
            </w:r>
            <w:r w:rsidR="00F21B96" w:rsidRPr="00FE3BFA">
              <w:rPr>
                <w:rFonts w:cs="Arial"/>
              </w:rPr>
              <w:t>,</w:t>
            </w:r>
            <w:r w:rsidR="009E2F69" w:rsidRPr="00FE3BFA">
              <w:rPr>
                <w:rFonts w:cs="Arial"/>
              </w:rPr>
              <w:t xml:space="preserve"> </w:t>
            </w:r>
            <w:r w:rsidR="00F75F43" w:rsidRPr="00FE3BFA">
              <w:rPr>
                <w:rFonts w:cs="Arial"/>
              </w:rPr>
              <w:t xml:space="preserve">bajo el </w:t>
            </w:r>
            <w:r w:rsidR="009E2F69" w:rsidRPr="00FE3BFA">
              <w:rPr>
                <w:rFonts w:cs="Arial"/>
              </w:rPr>
              <w:t>esquema d</w:t>
            </w:r>
            <w:r w:rsidR="00F75F43" w:rsidRPr="00FE3BFA">
              <w:rPr>
                <w:rFonts w:cs="Arial"/>
              </w:rPr>
              <w:t xml:space="preserve">e asociación público – privada: (a) de iniciativa pública y (b) de iniciativa privada. </w:t>
            </w:r>
          </w:p>
        </w:tc>
      </w:tr>
      <w:tr w:rsidR="005A2071" w:rsidRPr="00A653AF" w14:paraId="10CEF452" w14:textId="77777777" w:rsidTr="00B328CE">
        <w:tc>
          <w:tcPr>
            <w:tcW w:w="1441" w:type="pct"/>
            <w:vAlign w:val="center"/>
          </w:tcPr>
          <w:p w14:paraId="5C2FFEAE" w14:textId="67F71770" w:rsidR="00173B84" w:rsidRPr="00FE3BFA" w:rsidRDefault="00DF20D1" w:rsidP="00FE3BFA">
            <w:pPr>
              <w:spacing w:line="240" w:lineRule="auto"/>
              <w:rPr>
                <w:rFonts w:cs="Arial"/>
                <w:sz w:val="20"/>
                <w:szCs w:val="20"/>
              </w:rPr>
            </w:pPr>
            <w:r w:rsidRPr="00FE3BFA">
              <w:rPr>
                <w:rFonts w:cs="Arial"/>
                <w:sz w:val="20"/>
                <w:szCs w:val="20"/>
              </w:rPr>
              <w:t>Resolución 3656 de 2012</w:t>
            </w:r>
          </w:p>
        </w:tc>
        <w:tc>
          <w:tcPr>
            <w:tcW w:w="3559" w:type="pct"/>
            <w:vAlign w:val="center"/>
          </w:tcPr>
          <w:p w14:paraId="384A2DE1" w14:textId="749D9E5B" w:rsidR="00173B84" w:rsidRPr="00FE3BFA" w:rsidRDefault="005041AA" w:rsidP="00FE3BFA">
            <w:pPr>
              <w:spacing w:line="240" w:lineRule="auto"/>
              <w:rPr>
                <w:rFonts w:cs="Arial"/>
                <w:sz w:val="20"/>
                <w:szCs w:val="20"/>
              </w:rPr>
            </w:pPr>
            <w:r w:rsidRPr="00FE3BFA">
              <w:rPr>
                <w:rFonts w:cs="Arial"/>
                <w:sz w:val="20"/>
                <w:szCs w:val="20"/>
              </w:rPr>
              <w:t>Establece parámetros para la evaluación del mecanismo de asociación público-privada</w:t>
            </w:r>
            <w:r w:rsidR="00276739" w:rsidRPr="00FE3BFA">
              <w:rPr>
                <w:rFonts w:cs="Arial"/>
                <w:sz w:val="20"/>
                <w:szCs w:val="20"/>
              </w:rPr>
              <w:t>,</w:t>
            </w:r>
            <w:r w:rsidRPr="00FE3BFA">
              <w:rPr>
                <w:rFonts w:cs="Arial"/>
                <w:sz w:val="20"/>
                <w:szCs w:val="20"/>
              </w:rPr>
              <w:t xml:space="preserve"> como una modalidad de ejecución de proyectos de acuerdo con la Ley 1508 y su reglamento  </w:t>
            </w:r>
          </w:p>
        </w:tc>
      </w:tr>
      <w:tr w:rsidR="005A2071" w:rsidRPr="00A653AF" w14:paraId="46382AED" w14:textId="77777777" w:rsidTr="00B328CE">
        <w:tc>
          <w:tcPr>
            <w:tcW w:w="1441" w:type="pct"/>
            <w:vAlign w:val="center"/>
          </w:tcPr>
          <w:p w14:paraId="6E7FB09F" w14:textId="219C1124" w:rsidR="00173B84" w:rsidRPr="00FE3BFA" w:rsidRDefault="005041AA" w:rsidP="00FE3BFA">
            <w:pPr>
              <w:spacing w:line="240" w:lineRule="auto"/>
              <w:rPr>
                <w:rFonts w:cs="Arial"/>
                <w:sz w:val="20"/>
                <w:szCs w:val="20"/>
              </w:rPr>
            </w:pPr>
            <w:r w:rsidRPr="00FE3BFA">
              <w:rPr>
                <w:rFonts w:cs="Arial"/>
                <w:sz w:val="20"/>
                <w:szCs w:val="20"/>
              </w:rPr>
              <w:t>Decreto 1082 de 2015</w:t>
            </w:r>
          </w:p>
        </w:tc>
        <w:tc>
          <w:tcPr>
            <w:tcW w:w="3559" w:type="pct"/>
            <w:vAlign w:val="center"/>
          </w:tcPr>
          <w:p w14:paraId="33A7C4DD" w14:textId="178D2A21" w:rsidR="00173B84" w:rsidRPr="00FE3BFA" w:rsidRDefault="009A116B" w:rsidP="00FE3BFA">
            <w:pPr>
              <w:spacing w:line="240" w:lineRule="auto"/>
              <w:rPr>
                <w:rFonts w:cs="Arial"/>
                <w:sz w:val="20"/>
                <w:szCs w:val="20"/>
              </w:rPr>
            </w:pPr>
            <w:r w:rsidRPr="00FE3BFA">
              <w:rPr>
                <w:rFonts w:cs="Arial"/>
                <w:sz w:val="20"/>
                <w:szCs w:val="20"/>
              </w:rPr>
              <w:t xml:space="preserve">Establece el Decreto Único Reglamentario del sector administrativo de Planeación Nacional </w:t>
            </w:r>
          </w:p>
        </w:tc>
      </w:tr>
      <w:tr w:rsidR="005A2071" w:rsidRPr="00A653AF" w14:paraId="415A150E" w14:textId="77777777" w:rsidTr="00B328CE">
        <w:tc>
          <w:tcPr>
            <w:tcW w:w="1441" w:type="pct"/>
            <w:vAlign w:val="center"/>
          </w:tcPr>
          <w:p w14:paraId="73D39B5D" w14:textId="0DB77B17" w:rsidR="00173B84" w:rsidRPr="00FE3BFA" w:rsidRDefault="00BD0CCB" w:rsidP="00FE3BFA">
            <w:pPr>
              <w:spacing w:line="240" w:lineRule="auto"/>
              <w:rPr>
                <w:rFonts w:cs="Arial"/>
                <w:sz w:val="20"/>
                <w:szCs w:val="20"/>
              </w:rPr>
            </w:pPr>
            <w:r w:rsidRPr="00FE3BFA">
              <w:rPr>
                <w:rFonts w:cs="Arial"/>
                <w:sz w:val="20"/>
                <w:szCs w:val="20"/>
              </w:rPr>
              <w:t>Resolución 1464 de 2016</w:t>
            </w:r>
          </w:p>
        </w:tc>
        <w:tc>
          <w:tcPr>
            <w:tcW w:w="3559" w:type="pct"/>
            <w:vAlign w:val="center"/>
          </w:tcPr>
          <w:p w14:paraId="17FC33C0" w14:textId="37C49C6F" w:rsidR="00173B84" w:rsidRPr="00FE3BFA" w:rsidRDefault="00BD0CCB" w:rsidP="00FE3BFA">
            <w:pPr>
              <w:spacing w:line="240" w:lineRule="auto"/>
              <w:rPr>
                <w:rFonts w:cs="Arial"/>
                <w:sz w:val="20"/>
                <w:szCs w:val="20"/>
              </w:rPr>
            </w:pPr>
            <w:r w:rsidRPr="00FE3BFA">
              <w:rPr>
                <w:rFonts w:cs="Arial"/>
                <w:sz w:val="20"/>
                <w:szCs w:val="20"/>
              </w:rPr>
              <w:t>Establece los requisitos y parámetros que deberán cumplir las entidades públicas</w:t>
            </w:r>
            <w:r w:rsidR="00276739" w:rsidRPr="00FE3BFA">
              <w:rPr>
                <w:rFonts w:cs="Arial"/>
                <w:sz w:val="20"/>
                <w:szCs w:val="20"/>
              </w:rPr>
              <w:t>,</w:t>
            </w:r>
            <w:r w:rsidRPr="00FE3BFA">
              <w:rPr>
                <w:rFonts w:cs="Arial"/>
                <w:sz w:val="20"/>
                <w:szCs w:val="20"/>
              </w:rPr>
              <w:t xml:space="preserve"> responsables del desarrollo de proyectos de Asociación Público-Privada</w:t>
            </w:r>
            <w:r w:rsidR="00276739" w:rsidRPr="00FE3BFA">
              <w:rPr>
                <w:rFonts w:cs="Arial"/>
                <w:sz w:val="20"/>
                <w:szCs w:val="20"/>
              </w:rPr>
              <w:t>,</w:t>
            </w:r>
            <w:r w:rsidRPr="00FE3BFA">
              <w:rPr>
                <w:rFonts w:cs="Arial"/>
                <w:sz w:val="20"/>
                <w:szCs w:val="20"/>
              </w:rPr>
              <w:t xml:space="preserve"> para solicitar concepto de acuerdo con Ley 1753 de 2015 artículo 206 </w:t>
            </w:r>
          </w:p>
        </w:tc>
      </w:tr>
      <w:tr w:rsidR="005A2071" w:rsidRPr="00A653AF" w14:paraId="69C9A51A" w14:textId="77777777" w:rsidTr="00B328CE">
        <w:tc>
          <w:tcPr>
            <w:tcW w:w="1441" w:type="pct"/>
            <w:vAlign w:val="center"/>
          </w:tcPr>
          <w:p w14:paraId="37E69ECA" w14:textId="2F6EB7FD" w:rsidR="00173B84" w:rsidRPr="00FE3BFA" w:rsidRDefault="00BD0CCB" w:rsidP="00FE3BFA">
            <w:pPr>
              <w:spacing w:line="240" w:lineRule="auto"/>
              <w:rPr>
                <w:rFonts w:cs="Arial"/>
                <w:sz w:val="20"/>
                <w:szCs w:val="20"/>
              </w:rPr>
            </w:pPr>
            <w:r w:rsidRPr="00FE3BFA">
              <w:rPr>
                <w:rFonts w:cs="Arial"/>
                <w:sz w:val="20"/>
                <w:szCs w:val="20"/>
              </w:rPr>
              <w:t>Decreto 2100 de 2017</w:t>
            </w:r>
          </w:p>
        </w:tc>
        <w:tc>
          <w:tcPr>
            <w:tcW w:w="3559" w:type="pct"/>
            <w:vAlign w:val="center"/>
          </w:tcPr>
          <w:p w14:paraId="25668A05" w14:textId="0CB20D6B" w:rsidR="00173B84" w:rsidRPr="00FE3BFA" w:rsidRDefault="00BD0CCB" w:rsidP="00FE3BFA">
            <w:pPr>
              <w:spacing w:line="240" w:lineRule="auto"/>
              <w:rPr>
                <w:rFonts w:cs="Arial"/>
                <w:sz w:val="20"/>
                <w:szCs w:val="20"/>
              </w:rPr>
            </w:pPr>
            <w:r w:rsidRPr="00FE3BFA">
              <w:rPr>
                <w:rFonts w:cs="Arial"/>
                <w:sz w:val="20"/>
                <w:szCs w:val="20"/>
              </w:rPr>
              <w:t>Sustituye el artículo 2.2.2.1.2.2 del Decreto 1082 de 2015</w:t>
            </w:r>
            <w:r w:rsidR="00276739" w:rsidRPr="00FE3BFA">
              <w:rPr>
                <w:rFonts w:cs="Arial"/>
                <w:sz w:val="20"/>
                <w:szCs w:val="20"/>
              </w:rPr>
              <w:t>,</w:t>
            </w:r>
            <w:r w:rsidR="007D595D" w:rsidRPr="00FE3BFA">
              <w:rPr>
                <w:rFonts w:cs="Arial"/>
                <w:sz w:val="20"/>
                <w:szCs w:val="20"/>
              </w:rPr>
              <w:t xml:space="preserve"> </w:t>
            </w:r>
            <w:r w:rsidRPr="00FE3BFA">
              <w:rPr>
                <w:rFonts w:cs="Arial"/>
                <w:sz w:val="20"/>
                <w:szCs w:val="20"/>
              </w:rPr>
              <w:t>relacionado con el derecho a retribuciones en proyectos de Asociación Público-Privada</w:t>
            </w:r>
          </w:p>
        </w:tc>
      </w:tr>
      <w:tr w:rsidR="005A2071" w:rsidRPr="00A653AF" w14:paraId="2C76D8DA" w14:textId="77777777" w:rsidTr="00B328CE">
        <w:tc>
          <w:tcPr>
            <w:tcW w:w="1441" w:type="pct"/>
            <w:vAlign w:val="center"/>
          </w:tcPr>
          <w:p w14:paraId="77CFB4A1" w14:textId="0C4629B5" w:rsidR="00173B84" w:rsidRPr="00FE3BFA" w:rsidRDefault="00C85D82" w:rsidP="00FE3BFA">
            <w:pPr>
              <w:spacing w:line="240" w:lineRule="auto"/>
              <w:rPr>
                <w:rFonts w:cs="Arial"/>
                <w:sz w:val="20"/>
                <w:szCs w:val="20"/>
              </w:rPr>
            </w:pPr>
            <w:r w:rsidRPr="00FE3BFA">
              <w:rPr>
                <w:rFonts w:cs="Arial"/>
                <w:sz w:val="20"/>
                <w:szCs w:val="20"/>
              </w:rPr>
              <w:t>Decreto 2041 de 2014</w:t>
            </w:r>
          </w:p>
        </w:tc>
        <w:tc>
          <w:tcPr>
            <w:tcW w:w="3559" w:type="pct"/>
            <w:vAlign w:val="center"/>
          </w:tcPr>
          <w:p w14:paraId="76516AB0" w14:textId="521E3B8F" w:rsidR="00173B84" w:rsidRPr="00FE3BFA" w:rsidRDefault="00C85D82" w:rsidP="00FE3BFA">
            <w:pPr>
              <w:spacing w:line="240" w:lineRule="auto"/>
              <w:rPr>
                <w:rFonts w:cs="Arial"/>
                <w:sz w:val="20"/>
                <w:szCs w:val="20"/>
              </w:rPr>
            </w:pPr>
            <w:r w:rsidRPr="00FE3BFA">
              <w:rPr>
                <w:rFonts w:cs="Arial"/>
                <w:sz w:val="20"/>
                <w:szCs w:val="20"/>
              </w:rPr>
              <w:t>Reglamenta el Titulo VIII de la Ley 99 de 1993</w:t>
            </w:r>
            <w:r w:rsidR="00F21B96" w:rsidRPr="00FE3BFA">
              <w:rPr>
                <w:rFonts w:cs="Arial"/>
                <w:sz w:val="20"/>
                <w:szCs w:val="20"/>
              </w:rPr>
              <w:t>,</w:t>
            </w:r>
            <w:r w:rsidRPr="00FE3BFA">
              <w:rPr>
                <w:rFonts w:cs="Arial"/>
                <w:sz w:val="20"/>
                <w:szCs w:val="20"/>
              </w:rPr>
              <w:t xml:space="preserve"> sobre licencias ambientales</w:t>
            </w:r>
            <w:r w:rsidR="00167331" w:rsidRPr="00FE3BFA">
              <w:rPr>
                <w:rFonts w:cs="Arial"/>
                <w:sz w:val="20"/>
                <w:szCs w:val="20"/>
              </w:rPr>
              <w:t>, estudios ambientales y participación de las comunidades</w:t>
            </w:r>
            <w:r w:rsidR="007D5B3C" w:rsidRPr="00FE3BFA">
              <w:rPr>
                <w:rFonts w:cs="Arial"/>
                <w:sz w:val="20"/>
                <w:szCs w:val="20"/>
              </w:rPr>
              <w:t xml:space="preserve"> – Proceso de licenciamiento ambiental.</w:t>
            </w:r>
          </w:p>
        </w:tc>
      </w:tr>
      <w:tr w:rsidR="005A2071" w:rsidRPr="00A653AF" w14:paraId="7E27570C" w14:textId="77777777" w:rsidTr="00B328CE">
        <w:tc>
          <w:tcPr>
            <w:tcW w:w="1441" w:type="pct"/>
            <w:vAlign w:val="center"/>
          </w:tcPr>
          <w:p w14:paraId="6669E0DC" w14:textId="00525439" w:rsidR="00173B84" w:rsidRPr="00FE3BFA" w:rsidRDefault="00C85D82" w:rsidP="00FE3BFA">
            <w:pPr>
              <w:spacing w:line="240" w:lineRule="auto"/>
              <w:rPr>
                <w:rFonts w:cs="Arial"/>
                <w:sz w:val="20"/>
                <w:szCs w:val="20"/>
              </w:rPr>
            </w:pPr>
            <w:r w:rsidRPr="00FE3BFA">
              <w:rPr>
                <w:rFonts w:cs="Arial"/>
                <w:sz w:val="20"/>
                <w:szCs w:val="20"/>
              </w:rPr>
              <w:t>Decreto 1076 de 2015</w:t>
            </w:r>
          </w:p>
        </w:tc>
        <w:tc>
          <w:tcPr>
            <w:tcW w:w="3559" w:type="pct"/>
            <w:vAlign w:val="center"/>
          </w:tcPr>
          <w:p w14:paraId="06E44492" w14:textId="5C2167D4" w:rsidR="00173B84" w:rsidRPr="00FE3BFA" w:rsidRDefault="007416FA" w:rsidP="00FE3BFA">
            <w:pPr>
              <w:spacing w:line="240" w:lineRule="auto"/>
              <w:rPr>
                <w:rFonts w:cs="Arial"/>
                <w:sz w:val="20"/>
                <w:szCs w:val="20"/>
              </w:rPr>
            </w:pPr>
            <w:r w:rsidRPr="00FE3BFA">
              <w:rPr>
                <w:rFonts w:cs="Arial"/>
                <w:sz w:val="20"/>
                <w:szCs w:val="20"/>
              </w:rPr>
              <w:t>Establece el Decreto Único Reglamentario del sector ambiente y desarrollo sostenible</w:t>
            </w:r>
          </w:p>
        </w:tc>
      </w:tr>
      <w:tr w:rsidR="005A2071" w:rsidRPr="00A653AF" w14:paraId="326A64D0" w14:textId="77777777" w:rsidTr="00B328CE">
        <w:tc>
          <w:tcPr>
            <w:tcW w:w="1441" w:type="pct"/>
            <w:vAlign w:val="center"/>
          </w:tcPr>
          <w:p w14:paraId="1C43E2F2" w14:textId="24E91B48" w:rsidR="00841CA6" w:rsidRPr="00FE3BFA" w:rsidRDefault="00841CA6" w:rsidP="00FE3BFA">
            <w:pPr>
              <w:spacing w:line="240" w:lineRule="auto"/>
              <w:rPr>
                <w:rFonts w:cs="Arial"/>
                <w:sz w:val="20"/>
                <w:szCs w:val="20"/>
              </w:rPr>
            </w:pPr>
            <w:r w:rsidRPr="00FE3BFA">
              <w:rPr>
                <w:rFonts w:cs="Arial"/>
                <w:sz w:val="20"/>
                <w:szCs w:val="20"/>
              </w:rPr>
              <w:t>Decreto 1072 de 2015</w:t>
            </w:r>
          </w:p>
        </w:tc>
        <w:tc>
          <w:tcPr>
            <w:tcW w:w="3559" w:type="pct"/>
            <w:vAlign w:val="center"/>
          </w:tcPr>
          <w:p w14:paraId="736630C8" w14:textId="50BC978C" w:rsidR="00841CA6" w:rsidRPr="00FE3BFA" w:rsidRDefault="00841CA6" w:rsidP="00FE3BFA">
            <w:pPr>
              <w:spacing w:line="240" w:lineRule="auto"/>
              <w:rPr>
                <w:rFonts w:cs="Arial"/>
                <w:sz w:val="20"/>
                <w:szCs w:val="20"/>
              </w:rPr>
            </w:pPr>
            <w:r w:rsidRPr="00FE3BFA">
              <w:rPr>
                <w:rFonts w:cs="Arial"/>
                <w:sz w:val="20"/>
                <w:szCs w:val="20"/>
              </w:rPr>
              <w:t>Establece los requisitos para estructurar Sistemas de Gestión en SST en el ámbito laboral</w:t>
            </w:r>
          </w:p>
        </w:tc>
      </w:tr>
      <w:tr w:rsidR="003E5DC5" w:rsidRPr="00A653AF" w14:paraId="21EE49BF" w14:textId="77777777" w:rsidTr="00B328CE">
        <w:tc>
          <w:tcPr>
            <w:tcW w:w="1441" w:type="pct"/>
            <w:vAlign w:val="center"/>
          </w:tcPr>
          <w:p w14:paraId="4D182FAB" w14:textId="627D9979" w:rsidR="00CB5C79" w:rsidRPr="00FE3BFA" w:rsidRDefault="00CB5C79" w:rsidP="00FE3BFA">
            <w:pPr>
              <w:spacing w:line="240" w:lineRule="auto"/>
              <w:rPr>
                <w:rFonts w:cs="Arial"/>
                <w:sz w:val="20"/>
                <w:szCs w:val="20"/>
              </w:rPr>
            </w:pPr>
            <w:r w:rsidRPr="00FE3BFA">
              <w:rPr>
                <w:rFonts w:cs="Arial"/>
                <w:sz w:val="20"/>
                <w:szCs w:val="20"/>
              </w:rPr>
              <w:t>Decreto 1320 de 1998</w:t>
            </w:r>
          </w:p>
        </w:tc>
        <w:tc>
          <w:tcPr>
            <w:tcW w:w="3559" w:type="pct"/>
            <w:vAlign w:val="center"/>
          </w:tcPr>
          <w:p w14:paraId="33E98DB6" w14:textId="77E3A841" w:rsidR="00CB5C79" w:rsidRPr="00FE3BFA" w:rsidRDefault="000D01AE" w:rsidP="00FE3BFA">
            <w:pPr>
              <w:spacing w:line="240" w:lineRule="auto"/>
              <w:rPr>
                <w:rFonts w:cs="Arial"/>
                <w:sz w:val="20"/>
                <w:szCs w:val="20"/>
              </w:rPr>
            </w:pPr>
            <w:r w:rsidRPr="00FE3BFA">
              <w:rPr>
                <w:rFonts w:cs="Arial"/>
                <w:sz w:val="20"/>
                <w:szCs w:val="20"/>
              </w:rPr>
              <w:t>Establece la verificación de la presencia de minorías étnicas en el territorio nacional</w:t>
            </w:r>
            <w:r w:rsidR="00276739" w:rsidRPr="00FE3BFA">
              <w:rPr>
                <w:rFonts w:cs="Arial"/>
                <w:sz w:val="20"/>
                <w:szCs w:val="20"/>
              </w:rPr>
              <w:t>,</w:t>
            </w:r>
            <w:r w:rsidRPr="00FE3BFA">
              <w:rPr>
                <w:rFonts w:cs="Arial"/>
                <w:sz w:val="20"/>
                <w:szCs w:val="20"/>
              </w:rPr>
              <w:t xml:space="preserve"> a través de Ministerio del Interior y reglamenta las consultas previas con las minorías</w:t>
            </w:r>
            <w:r w:rsidR="00276739" w:rsidRPr="00FE3BFA">
              <w:rPr>
                <w:rFonts w:cs="Arial"/>
                <w:sz w:val="20"/>
                <w:szCs w:val="20"/>
              </w:rPr>
              <w:t xml:space="preserve"> étnicas y la participación de é</w:t>
            </w:r>
            <w:r w:rsidRPr="00FE3BFA">
              <w:rPr>
                <w:rFonts w:cs="Arial"/>
                <w:sz w:val="20"/>
                <w:szCs w:val="20"/>
              </w:rPr>
              <w:t>stas en la elaboración de los estudios ambientales</w:t>
            </w:r>
          </w:p>
        </w:tc>
      </w:tr>
    </w:tbl>
    <w:p w14:paraId="32DA1AA5" w14:textId="574CA52D" w:rsidR="00671CC2" w:rsidRPr="00A653AF" w:rsidRDefault="00671CC2" w:rsidP="00A653AF">
      <w:pPr>
        <w:spacing w:before="120" w:after="120" w:line="240" w:lineRule="auto"/>
        <w:rPr>
          <w:rFonts w:cs="Arial"/>
        </w:rPr>
      </w:pPr>
      <w:r w:rsidRPr="00A653AF">
        <w:rPr>
          <w:rFonts w:cs="Arial"/>
        </w:rPr>
        <w:t>De acuerdo con el marco regulatorio</w:t>
      </w:r>
      <w:r w:rsidR="007D7940" w:rsidRPr="00A653AF">
        <w:rPr>
          <w:rFonts w:cs="Arial"/>
        </w:rPr>
        <w:t xml:space="preserve"> (Ley 1508 y Decreto 3656)</w:t>
      </w:r>
      <w:r w:rsidRPr="00A653AF">
        <w:rPr>
          <w:rFonts w:cs="Arial"/>
        </w:rPr>
        <w:t xml:space="preserve">, los estudios señalados en la lista indicativa del </w:t>
      </w:r>
      <w:r w:rsidR="00FE3BFA">
        <w:rPr>
          <w:rFonts w:cs="Arial"/>
        </w:rPr>
        <w:t>p</w:t>
      </w:r>
      <w:r w:rsidR="00FE3BFA" w:rsidRPr="00A653AF">
        <w:rPr>
          <w:rFonts w:cs="Arial"/>
        </w:rPr>
        <w:t>rograma</w:t>
      </w:r>
      <w:r w:rsidRPr="00A653AF">
        <w:rPr>
          <w:rFonts w:cs="Arial"/>
        </w:rPr>
        <w:t xml:space="preserve"> se desarrollarán todos bajo la modalidad de “Proyectos de Asociación </w:t>
      </w:r>
      <w:r w:rsidR="00FE3BFA" w:rsidRPr="00A653AF">
        <w:rPr>
          <w:rFonts w:cs="Arial"/>
        </w:rPr>
        <w:t>Público-Privada</w:t>
      </w:r>
      <w:r w:rsidRPr="00A653AF">
        <w:rPr>
          <w:rFonts w:cs="Arial"/>
        </w:rPr>
        <w:t xml:space="preserve"> de Iniciativa Pública”; e</w:t>
      </w:r>
      <w:r w:rsidR="00E27B91" w:rsidRPr="00A653AF">
        <w:rPr>
          <w:rFonts w:cs="Arial"/>
        </w:rPr>
        <w:t xml:space="preserve">n </w:t>
      </w:r>
      <w:r w:rsidRPr="00A653AF">
        <w:rPr>
          <w:rFonts w:cs="Arial"/>
        </w:rPr>
        <w:t>d</w:t>
      </w:r>
      <w:r w:rsidR="00E27B91" w:rsidRPr="00A653AF">
        <w:rPr>
          <w:rFonts w:cs="Arial"/>
        </w:rPr>
        <w:t>onde</w:t>
      </w:r>
      <w:r w:rsidRPr="00A653AF">
        <w:rPr>
          <w:rFonts w:cs="Arial"/>
        </w:rPr>
        <w:t xml:space="preserve"> la idea conceptual y la estructuración de los proyectos</w:t>
      </w:r>
      <w:r w:rsidR="00F21B96" w:rsidRPr="00A653AF">
        <w:rPr>
          <w:rFonts w:cs="Arial"/>
        </w:rPr>
        <w:t>,</w:t>
      </w:r>
      <w:r w:rsidRPr="00A653AF">
        <w:rPr>
          <w:rFonts w:cs="Arial"/>
        </w:rPr>
        <w:t xml:space="preserve"> serán de entera responsabilidad de la entidad pública</w:t>
      </w:r>
      <w:r w:rsidR="008A08DE" w:rsidRPr="00A653AF">
        <w:rPr>
          <w:rFonts w:cs="Arial"/>
        </w:rPr>
        <w:t>.</w:t>
      </w:r>
      <w:r w:rsidRPr="00A653AF">
        <w:rPr>
          <w:rFonts w:cs="Arial"/>
        </w:rPr>
        <w:t xml:space="preserve">  </w:t>
      </w:r>
    </w:p>
    <w:p w14:paraId="26E41833" w14:textId="234861D8" w:rsidR="00EB30F0" w:rsidRPr="00A653AF" w:rsidRDefault="008A08DE" w:rsidP="00A653AF">
      <w:pPr>
        <w:spacing w:before="120" w:after="120" w:line="240" w:lineRule="auto"/>
        <w:rPr>
          <w:rFonts w:cs="Arial"/>
        </w:rPr>
      </w:pPr>
      <w:r w:rsidRPr="00A653AF">
        <w:rPr>
          <w:rFonts w:cs="Arial"/>
        </w:rPr>
        <w:t>En lo que respecta a la gestión ambiental</w:t>
      </w:r>
      <w:r w:rsidR="008E3CC1" w:rsidRPr="00A653AF">
        <w:rPr>
          <w:rFonts w:cs="Arial"/>
        </w:rPr>
        <w:t xml:space="preserve"> y social</w:t>
      </w:r>
      <w:r w:rsidRPr="00A653AF">
        <w:rPr>
          <w:rFonts w:cs="Arial"/>
        </w:rPr>
        <w:t>, e</w:t>
      </w:r>
      <w:r w:rsidR="009E60B3" w:rsidRPr="00A653AF">
        <w:rPr>
          <w:rFonts w:cs="Arial"/>
        </w:rPr>
        <w:t>l Decreto 2041 de 2014 (artículos 8 y 9) y el Decreto 1076 de 2015 (artículos 2.2.2.3.2.2 y 2.2.2.3.2.3)</w:t>
      </w:r>
      <w:r w:rsidR="00F21B96" w:rsidRPr="00A653AF">
        <w:rPr>
          <w:rFonts w:cs="Arial"/>
        </w:rPr>
        <w:t>,</w:t>
      </w:r>
      <w:r w:rsidR="009E60B3" w:rsidRPr="00A653AF">
        <w:rPr>
          <w:rFonts w:cs="Arial"/>
        </w:rPr>
        <w:t xml:space="preserve"> incluyen la lista taxativa de proyecto, obra o actividad que requiera de Licencia Ambiental y la competencia de la respectiva autoridad</w:t>
      </w:r>
      <w:r w:rsidR="00E725DC" w:rsidRPr="00A653AF">
        <w:rPr>
          <w:rFonts w:cs="Arial"/>
        </w:rPr>
        <w:t xml:space="preserve"> </w:t>
      </w:r>
      <w:r w:rsidR="00C7703C" w:rsidRPr="00A653AF">
        <w:rPr>
          <w:rFonts w:cs="Arial"/>
        </w:rPr>
        <w:t xml:space="preserve">ambiental </w:t>
      </w:r>
      <w:r w:rsidR="00E725DC" w:rsidRPr="00A653AF">
        <w:rPr>
          <w:rFonts w:cs="Arial"/>
        </w:rPr>
        <w:t xml:space="preserve">en la revisión y aprobación de los estudios ambientales. </w:t>
      </w:r>
      <w:r w:rsidR="00167331" w:rsidRPr="00A653AF">
        <w:rPr>
          <w:rFonts w:cs="Arial"/>
        </w:rPr>
        <w:t xml:space="preserve">Ambos </w:t>
      </w:r>
      <w:r w:rsidR="00F21B96" w:rsidRPr="00A653AF">
        <w:rPr>
          <w:rFonts w:cs="Arial"/>
        </w:rPr>
        <w:t>d</w:t>
      </w:r>
      <w:r w:rsidR="00167331" w:rsidRPr="00A653AF">
        <w:rPr>
          <w:rFonts w:cs="Arial"/>
        </w:rPr>
        <w:t xml:space="preserve">ecretos especifican los estudios ambientales y sociales requeridos </w:t>
      </w:r>
      <w:r w:rsidR="008E3CC1" w:rsidRPr="00A653AF">
        <w:rPr>
          <w:rFonts w:cs="Arial"/>
        </w:rPr>
        <w:t xml:space="preserve">durante </w:t>
      </w:r>
      <w:r w:rsidR="00167331" w:rsidRPr="00A653AF">
        <w:rPr>
          <w:rFonts w:cs="Arial"/>
        </w:rPr>
        <w:t xml:space="preserve">el proceso de licenciamiento.  </w:t>
      </w:r>
    </w:p>
    <w:p w14:paraId="49C1F125" w14:textId="5EF3C47A" w:rsidR="009E60B3" w:rsidRPr="00A653AF" w:rsidRDefault="00167331" w:rsidP="00A653AF">
      <w:pPr>
        <w:spacing w:before="120" w:after="120" w:line="240" w:lineRule="auto"/>
        <w:rPr>
          <w:rFonts w:cs="Arial"/>
        </w:rPr>
      </w:pPr>
      <w:r w:rsidRPr="00A653AF">
        <w:rPr>
          <w:rFonts w:cs="Arial"/>
        </w:rPr>
        <w:lastRenderedPageBreak/>
        <w:t>Adicionalmente al proceso de licenciamiento, l</w:t>
      </w:r>
      <w:r w:rsidR="009E60B3" w:rsidRPr="00A653AF">
        <w:rPr>
          <w:rFonts w:cs="Arial"/>
        </w:rPr>
        <w:t>os proyectos deberán tramitar los permisos de uso y aprovechamiento de recursos naturales renovables</w:t>
      </w:r>
      <w:r w:rsidR="008F3EAA" w:rsidRPr="00A653AF">
        <w:rPr>
          <w:rFonts w:cs="Arial"/>
        </w:rPr>
        <w:t>,</w:t>
      </w:r>
      <w:r w:rsidR="009E60B3" w:rsidRPr="00A653AF">
        <w:rPr>
          <w:rFonts w:cs="Arial"/>
        </w:rPr>
        <w:t xml:space="preserve"> si hay lugar a ello</w:t>
      </w:r>
      <w:r w:rsidR="008F3EAA" w:rsidRPr="00A653AF">
        <w:rPr>
          <w:rFonts w:cs="Arial"/>
        </w:rPr>
        <w:t>,</w:t>
      </w:r>
      <w:r w:rsidR="009E60B3" w:rsidRPr="00A653AF">
        <w:rPr>
          <w:rFonts w:cs="Arial"/>
        </w:rPr>
        <w:t xml:space="preserve"> con las autoridades ambientales</w:t>
      </w:r>
      <w:r w:rsidR="008F3EAA" w:rsidRPr="00A653AF">
        <w:rPr>
          <w:rFonts w:cs="Arial"/>
        </w:rPr>
        <w:t xml:space="preserve"> del orden</w:t>
      </w:r>
      <w:r w:rsidR="009E60B3" w:rsidRPr="00A653AF">
        <w:rPr>
          <w:rFonts w:cs="Arial"/>
        </w:rPr>
        <w:t xml:space="preserve"> regional y/o local según sea </w:t>
      </w:r>
      <w:r w:rsidR="008F3EAA" w:rsidRPr="00A653AF">
        <w:rPr>
          <w:rFonts w:cs="Arial"/>
        </w:rPr>
        <w:t>su competencia.</w:t>
      </w:r>
    </w:p>
    <w:p w14:paraId="47CFB20A" w14:textId="6C97CC7E" w:rsidR="000A116C" w:rsidRPr="00A653AF" w:rsidRDefault="000A116C" w:rsidP="00A653AF">
      <w:pPr>
        <w:spacing w:before="120" w:after="120" w:line="240" w:lineRule="auto"/>
        <w:rPr>
          <w:rFonts w:cs="Arial"/>
        </w:rPr>
      </w:pPr>
      <w:r w:rsidRPr="00A653AF">
        <w:rPr>
          <w:rFonts w:cs="Arial"/>
        </w:rPr>
        <w:t xml:space="preserve">La responsabilidad de </w:t>
      </w:r>
      <w:r w:rsidR="00C7703C" w:rsidRPr="00A653AF">
        <w:rPr>
          <w:rFonts w:cs="Arial"/>
        </w:rPr>
        <w:t xml:space="preserve">realizar </w:t>
      </w:r>
      <w:r w:rsidRPr="00A653AF">
        <w:rPr>
          <w:rFonts w:cs="Arial"/>
        </w:rPr>
        <w:t>los estudios ambientales se soporta en la Constitución Política, en donde se resalta</w:t>
      </w:r>
      <w:r w:rsidR="00F21B96" w:rsidRPr="00A653AF">
        <w:rPr>
          <w:rFonts w:cs="Arial"/>
        </w:rPr>
        <w:t>,</w:t>
      </w:r>
      <w:r w:rsidRPr="00A653AF">
        <w:rPr>
          <w:rFonts w:cs="Arial"/>
        </w:rPr>
        <w:t xml:space="preserve"> que el ejercicio de los derechos y libertades reconocidos en ella a los </w:t>
      </w:r>
      <w:r w:rsidR="00FE3BFA" w:rsidRPr="00A653AF">
        <w:rPr>
          <w:rFonts w:cs="Arial"/>
        </w:rPr>
        <w:t>ciudadanos</w:t>
      </w:r>
      <w:r w:rsidRPr="00A653AF">
        <w:rPr>
          <w:rFonts w:cs="Arial"/>
        </w:rPr>
        <w:t xml:space="preserve"> implica responsabilidades, entre las cuales está la de proteger los recursos culturales y naturales del país y velar por la conservación de un ambiente sano, el cual constituye un derecho de todas las personas. Esta responsabilidad cobra especial relevancia y exige el compromiso de quienes adelantan proyectos, obras o actividades que puedan producir deterioro grave a los recursos naturales renovables</w:t>
      </w:r>
      <w:r w:rsidR="00F21B96" w:rsidRPr="00A653AF">
        <w:rPr>
          <w:rFonts w:cs="Arial"/>
        </w:rPr>
        <w:t>,</w:t>
      </w:r>
      <w:r w:rsidRPr="00A653AF">
        <w:rPr>
          <w:rFonts w:cs="Arial"/>
        </w:rPr>
        <w:t xml:space="preserve"> o al medio ambiente</w:t>
      </w:r>
      <w:r w:rsidR="008F3EAA" w:rsidRPr="00A653AF">
        <w:rPr>
          <w:rFonts w:cs="Arial"/>
        </w:rPr>
        <w:t xml:space="preserve"> natural y social</w:t>
      </w:r>
      <w:r w:rsidRPr="00A653AF">
        <w:rPr>
          <w:rFonts w:cs="Arial"/>
        </w:rPr>
        <w:t>, o que puedan introducir modificaciones considerables o notorias al paisaje.</w:t>
      </w:r>
    </w:p>
    <w:p w14:paraId="4141C8F7" w14:textId="2577B21C" w:rsidR="009F7404" w:rsidRPr="00A653AF" w:rsidRDefault="008F3EAA" w:rsidP="00A653AF">
      <w:pPr>
        <w:spacing w:before="120" w:after="120" w:line="240" w:lineRule="auto"/>
        <w:rPr>
          <w:rFonts w:cs="Arial"/>
        </w:rPr>
      </w:pPr>
      <w:r w:rsidRPr="00A653AF">
        <w:rPr>
          <w:rFonts w:cs="Arial"/>
        </w:rPr>
        <w:t>El Diagnóstico Ambiental de Alternativas (DAA), el Estudio de Impacto Ambiental (EIA) y el Plan de Manejo Ambiental (PMA), son los estudios ambientales</w:t>
      </w:r>
      <w:r w:rsidR="00726092" w:rsidRPr="00A653AF">
        <w:rPr>
          <w:rFonts w:cs="Arial"/>
        </w:rPr>
        <w:t xml:space="preserve"> y sociales</w:t>
      </w:r>
      <w:r w:rsidRPr="00A653AF">
        <w:rPr>
          <w:rFonts w:cs="Arial"/>
        </w:rPr>
        <w:t xml:space="preserve"> que constituyen la base del proceso de licenciamiento ambiental y mediante el cual las autoridades ambientales deciden</w:t>
      </w:r>
      <w:r w:rsidR="00F21B96" w:rsidRPr="00A653AF">
        <w:rPr>
          <w:rFonts w:cs="Arial"/>
        </w:rPr>
        <w:t>,</w:t>
      </w:r>
      <w:r w:rsidRPr="00A653AF">
        <w:rPr>
          <w:rFonts w:cs="Arial"/>
        </w:rPr>
        <w:t xml:space="preserve"> si desde el punto de vista ambiental y social los proyectos, obras o actividades son viables</w:t>
      </w:r>
      <w:r w:rsidR="009F7404" w:rsidRPr="00A653AF">
        <w:rPr>
          <w:rFonts w:cs="Arial"/>
        </w:rPr>
        <w:t xml:space="preserve">. </w:t>
      </w:r>
      <w:r w:rsidR="00DF7832" w:rsidRPr="00A653AF">
        <w:rPr>
          <w:rFonts w:cs="Arial"/>
        </w:rPr>
        <w:t xml:space="preserve">Los </w:t>
      </w:r>
      <w:r w:rsidRPr="00A653AF">
        <w:rPr>
          <w:rFonts w:cs="Arial"/>
        </w:rPr>
        <w:t xml:space="preserve">objetivos fundamentales </w:t>
      </w:r>
      <w:r w:rsidR="00DF7832" w:rsidRPr="00A653AF">
        <w:rPr>
          <w:rFonts w:cs="Arial"/>
        </w:rPr>
        <w:t>de los estudios ambientales y del proceso de licenciamiento ambiental</w:t>
      </w:r>
      <w:r w:rsidR="00F21B96" w:rsidRPr="00A653AF">
        <w:rPr>
          <w:rFonts w:cs="Arial"/>
        </w:rPr>
        <w:t>,</w:t>
      </w:r>
      <w:r w:rsidR="00DF7832" w:rsidRPr="00A653AF">
        <w:rPr>
          <w:rFonts w:cs="Arial"/>
        </w:rPr>
        <w:t xml:space="preserve"> son los de exigir que los proyectos se planifiquen, ejecuten, operen y desmantelen (en caso de requerirse), aplicando medidas que, en estricto orden, estén dirigidas a evitar, mitigar, corregir y solo en última instancia, a compensar, los impactos ambientales y sociales que </w:t>
      </w:r>
      <w:r w:rsidR="00F21B96" w:rsidRPr="00A653AF">
        <w:rPr>
          <w:rFonts w:cs="Arial"/>
        </w:rPr>
        <w:t>é</w:t>
      </w:r>
      <w:r w:rsidR="00DF7832" w:rsidRPr="00A653AF">
        <w:rPr>
          <w:rFonts w:cs="Arial"/>
        </w:rPr>
        <w:t>stos puedan ocasionar.</w:t>
      </w:r>
    </w:p>
    <w:p w14:paraId="6CE914ED" w14:textId="5F56703C" w:rsidR="005041AA" w:rsidRPr="00A653AF" w:rsidRDefault="00575AE5" w:rsidP="00A653AF">
      <w:pPr>
        <w:spacing w:before="120" w:after="120" w:line="240" w:lineRule="auto"/>
        <w:rPr>
          <w:rFonts w:cs="Arial"/>
        </w:rPr>
      </w:pPr>
      <w:r w:rsidRPr="00A653AF">
        <w:rPr>
          <w:rFonts w:cs="Arial"/>
        </w:rPr>
        <w:t xml:space="preserve">En relación con </w:t>
      </w:r>
      <w:r w:rsidR="00A57E8C" w:rsidRPr="00A653AF">
        <w:rPr>
          <w:rFonts w:cs="Arial"/>
        </w:rPr>
        <w:t>el objetivo específico</w:t>
      </w:r>
      <w:r w:rsidR="00C64EF5" w:rsidRPr="00A653AF">
        <w:rPr>
          <w:rFonts w:cs="Arial"/>
        </w:rPr>
        <w:t xml:space="preserve"> (ii) planteado para el Programa: </w:t>
      </w:r>
      <w:r w:rsidR="00A57E8C" w:rsidRPr="00A653AF">
        <w:rPr>
          <w:rFonts w:cs="Arial"/>
        </w:rPr>
        <w:t>reforzar el proceso de estructuración y financiamiento de proyectos AP</w:t>
      </w:r>
      <w:r w:rsidR="00C64EF5" w:rsidRPr="00A653AF">
        <w:rPr>
          <w:rFonts w:cs="Arial"/>
        </w:rPr>
        <w:t>P</w:t>
      </w:r>
      <w:r w:rsidR="00A57E8C" w:rsidRPr="00A653AF">
        <w:rPr>
          <w:rFonts w:cs="Arial"/>
        </w:rPr>
        <w:t>,</w:t>
      </w:r>
      <w:r w:rsidRPr="00A653AF">
        <w:rPr>
          <w:rFonts w:cs="Arial"/>
        </w:rPr>
        <w:t xml:space="preserve"> </w:t>
      </w:r>
      <w:r w:rsidR="00A57E8C" w:rsidRPr="00A653AF">
        <w:rPr>
          <w:rFonts w:cs="Arial"/>
        </w:rPr>
        <w:t>se prevé de acuerdo con su lista indicativa</w:t>
      </w:r>
      <w:r w:rsidR="0033419D" w:rsidRPr="00A653AF">
        <w:rPr>
          <w:rFonts w:cs="Arial"/>
        </w:rPr>
        <w:t>,</w:t>
      </w:r>
      <w:r w:rsidR="00A57E8C" w:rsidRPr="00A653AF">
        <w:rPr>
          <w:rFonts w:cs="Arial"/>
        </w:rPr>
        <w:t xml:space="preserve"> que el DNP </w:t>
      </w:r>
      <w:r w:rsidR="009E2F69" w:rsidRPr="00A653AF">
        <w:rPr>
          <w:rFonts w:cs="Arial"/>
        </w:rPr>
        <w:t>apoyará a las entidades del Gobierno Nacional y Territoriales en los procesos de estructuración de proyectos.</w:t>
      </w:r>
      <w:r w:rsidR="0033419D" w:rsidRPr="00A653AF">
        <w:rPr>
          <w:rFonts w:cs="Arial"/>
        </w:rPr>
        <w:t xml:space="preserve"> Para los proyectos de iniciativa pública, según el </w:t>
      </w:r>
      <w:r w:rsidR="005041AA" w:rsidRPr="00A653AF">
        <w:rPr>
          <w:rFonts w:cs="Arial"/>
        </w:rPr>
        <w:t xml:space="preserve">marco </w:t>
      </w:r>
      <w:r w:rsidR="00F06D86" w:rsidRPr="00A653AF">
        <w:rPr>
          <w:rFonts w:cs="Arial"/>
        </w:rPr>
        <w:t>regulatorio</w:t>
      </w:r>
      <w:r w:rsidR="0033419D" w:rsidRPr="00A653AF">
        <w:rPr>
          <w:rFonts w:cs="Arial"/>
        </w:rPr>
        <w:t xml:space="preserve"> y las </w:t>
      </w:r>
      <w:r w:rsidR="00F21B96" w:rsidRPr="00A653AF">
        <w:rPr>
          <w:rFonts w:cs="Arial"/>
        </w:rPr>
        <w:t>g</w:t>
      </w:r>
      <w:r w:rsidR="0033419D" w:rsidRPr="00A653AF">
        <w:rPr>
          <w:rFonts w:cs="Arial"/>
        </w:rPr>
        <w:t xml:space="preserve">uías del Ministerio de Hacienda y Crédito Público </w:t>
      </w:r>
      <w:r w:rsidR="008E3CC1" w:rsidRPr="00A653AF">
        <w:rPr>
          <w:rFonts w:cs="Arial"/>
        </w:rPr>
        <w:t>(</w:t>
      </w:r>
      <w:r w:rsidR="0033419D" w:rsidRPr="00A653AF">
        <w:rPr>
          <w:rFonts w:cs="Arial"/>
        </w:rPr>
        <w:t>MHCP</w:t>
      </w:r>
      <w:r w:rsidR="008E3CC1" w:rsidRPr="00A653AF">
        <w:rPr>
          <w:rFonts w:cs="Arial"/>
        </w:rPr>
        <w:t>)</w:t>
      </w:r>
      <w:r w:rsidR="0033419D" w:rsidRPr="00A653AF">
        <w:rPr>
          <w:rFonts w:cs="Arial"/>
        </w:rPr>
        <w:t xml:space="preserve"> </w:t>
      </w:r>
      <w:r w:rsidR="00825646" w:rsidRPr="00A653AF">
        <w:rPr>
          <w:rFonts w:cs="Arial"/>
        </w:rPr>
        <w:t xml:space="preserve">y </w:t>
      </w:r>
      <w:r w:rsidR="004A2EAF" w:rsidRPr="00A653AF">
        <w:rPr>
          <w:rFonts w:cs="Arial"/>
        </w:rPr>
        <w:t>d</w:t>
      </w:r>
      <w:r w:rsidR="00825646" w:rsidRPr="00A653AF">
        <w:rPr>
          <w:rFonts w:cs="Arial"/>
        </w:rPr>
        <w:t xml:space="preserve">el DNP </w:t>
      </w:r>
      <w:r w:rsidR="0033419D" w:rsidRPr="00A653AF">
        <w:rPr>
          <w:rFonts w:cs="Arial"/>
        </w:rPr>
        <w:t>(</w:t>
      </w:r>
      <w:r w:rsidR="00F21B96" w:rsidRPr="00A653AF">
        <w:rPr>
          <w:rFonts w:cs="Arial"/>
        </w:rPr>
        <w:t>“</w:t>
      </w:r>
      <w:r w:rsidR="0033419D" w:rsidRPr="00A653AF">
        <w:rPr>
          <w:rFonts w:cs="Arial"/>
        </w:rPr>
        <w:t>Guía de Buenas Prácticas para la Ejecución de Proyectos APP</w:t>
      </w:r>
      <w:r w:rsidR="00F21B96" w:rsidRPr="00A653AF">
        <w:rPr>
          <w:rFonts w:cs="Arial"/>
        </w:rPr>
        <w:t>”</w:t>
      </w:r>
      <w:r w:rsidR="0033419D" w:rsidRPr="00A653AF">
        <w:rPr>
          <w:rFonts w:cs="Arial"/>
        </w:rPr>
        <w:t xml:space="preserve"> y </w:t>
      </w:r>
      <w:r w:rsidR="00F21B96" w:rsidRPr="00A653AF">
        <w:rPr>
          <w:rFonts w:cs="Arial"/>
        </w:rPr>
        <w:t>“</w:t>
      </w:r>
      <w:r w:rsidR="0033419D" w:rsidRPr="00A653AF">
        <w:rPr>
          <w:rFonts w:cs="Arial"/>
        </w:rPr>
        <w:t xml:space="preserve">Guía de Asociaciones </w:t>
      </w:r>
      <w:r w:rsidR="00A470FD" w:rsidRPr="00A653AF">
        <w:rPr>
          <w:rFonts w:cs="Arial"/>
        </w:rPr>
        <w:t>Público-Privadas</w:t>
      </w:r>
      <w:r w:rsidR="00F21B96" w:rsidRPr="00A653AF">
        <w:rPr>
          <w:rFonts w:cs="Arial"/>
        </w:rPr>
        <w:t>”</w:t>
      </w:r>
      <w:r w:rsidR="001F6E0A" w:rsidRPr="00A653AF">
        <w:rPr>
          <w:rFonts w:cs="Arial"/>
        </w:rPr>
        <w:t xml:space="preserve"> &amp; </w:t>
      </w:r>
      <w:r w:rsidR="00F21B96" w:rsidRPr="00A653AF">
        <w:rPr>
          <w:rFonts w:cs="Arial"/>
        </w:rPr>
        <w:t>“</w:t>
      </w:r>
      <w:r w:rsidR="001F6E0A" w:rsidRPr="00A653AF">
        <w:rPr>
          <w:rFonts w:cs="Arial"/>
        </w:rPr>
        <w:t>Notas Técnicas</w:t>
      </w:r>
      <w:r w:rsidR="00F21B96" w:rsidRPr="00A653AF">
        <w:rPr>
          <w:rFonts w:cs="Arial"/>
        </w:rPr>
        <w:t>”</w:t>
      </w:r>
      <w:r w:rsidR="0033419D" w:rsidRPr="00A653AF">
        <w:rPr>
          <w:rFonts w:cs="Arial"/>
        </w:rPr>
        <w:t>), la estructuración de proyectos APP</w:t>
      </w:r>
      <w:r w:rsidR="005041AA" w:rsidRPr="00A653AF">
        <w:rPr>
          <w:rFonts w:cs="Arial"/>
        </w:rPr>
        <w:t xml:space="preserve"> </w:t>
      </w:r>
      <w:r w:rsidR="0033419D" w:rsidRPr="00A653AF">
        <w:rPr>
          <w:rFonts w:cs="Arial"/>
        </w:rPr>
        <w:t xml:space="preserve">involucra </w:t>
      </w:r>
      <w:r w:rsidR="008E3CC1" w:rsidRPr="00A653AF">
        <w:rPr>
          <w:rFonts w:cs="Arial"/>
        </w:rPr>
        <w:t xml:space="preserve">un proceso de maduración bajo </w:t>
      </w:r>
      <w:r w:rsidR="005041AA" w:rsidRPr="00A653AF">
        <w:rPr>
          <w:rFonts w:cs="Arial"/>
        </w:rPr>
        <w:t xml:space="preserve">las siguientes </w:t>
      </w:r>
      <w:r w:rsidR="00F06D86" w:rsidRPr="00A653AF">
        <w:rPr>
          <w:rFonts w:cs="Arial"/>
        </w:rPr>
        <w:t xml:space="preserve">fases </w:t>
      </w:r>
      <w:r w:rsidR="00AD6319" w:rsidRPr="00A653AF">
        <w:rPr>
          <w:rFonts w:cs="Arial"/>
        </w:rPr>
        <w:t>generales</w:t>
      </w:r>
      <w:r w:rsidR="0033419D" w:rsidRPr="00A653AF">
        <w:rPr>
          <w:rFonts w:cs="Arial"/>
        </w:rPr>
        <w:t>:</w:t>
      </w:r>
    </w:p>
    <w:tbl>
      <w:tblPr>
        <w:tblStyle w:val="TableGrid"/>
        <w:tblW w:w="0" w:type="auto"/>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1980"/>
        <w:gridCol w:w="6848"/>
      </w:tblGrid>
      <w:tr w:rsidR="005A2071" w:rsidRPr="00FE3BFA" w14:paraId="286E867A" w14:textId="77777777" w:rsidTr="00506705">
        <w:trPr>
          <w:tblHeader/>
        </w:trPr>
        <w:tc>
          <w:tcPr>
            <w:tcW w:w="1980" w:type="dxa"/>
            <w:shd w:val="clear" w:color="auto" w:fill="BFBFBF" w:themeFill="background1" w:themeFillShade="BF"/>
          </w:tcPr>
          <w:p w14:paraId="61A178DB" w14:textId="3F07A2C6" w:rsidR="00F06D86" w:rsidRPr="00FE3BFA" w:rsidRDefault="00F06D86" w:rsidP="00FE3BFA">
            <w:pPr>
              <w:pStyle w:val="Titulotabla"/>
              <w:spacing w:before="0" w:after="0" w:line="240" w:lineRule="auto"/>
              <w:rPr>
                <w:rFonts w:cs="Arial"/>
                <w:szCs w:val="20"/>
              </w:rPr>
            </w:pPr>
            <w:r w:rsidRPr="00FE3BFA">
              <w:rPr>
                <w:rFonts w:cs="Arial"/>
                <w:szCs w:val="20"/>
              </w:rPr>
              <w:t>Fase</w:t>
            </w:r>
          </w:p>
        </w:tc>
        <w:tc>
          <w:tcPr>
            <w:tcW w:w="6848" w:type="dxa"/>
            <w:shd w:val="clear" w:color="auto" w:fill="BFBFBF" w:themeFill="background1" w:themeFillShade="BF"/>
          </w:tcPr>
          <w:p w14:paraId="0AA649EC" w14:textId="088D6130" w:rsidR="00F06D86" w:rsidRPr="00FE3BFA" w:rsidRDefault="00F06D86" w:rsidP="00FE3BFA">
            <w:pPr>
              <w:pStyle w:val="Titulotabla"/>
              <w:spacing w:before="0" w:after="0" w:line="240" w:lineRule="auto"/>
              <w:rPr>
                <w:rFonts w:cs="Arial"/>
                <w:szCs w:val="20"/>
              </w:rPr>
            </w:pPr>
            <w:r w:rsidRPr="00FE3BFA">
              <w:rPr>
                <w:rFonts w:cs="Arial"/>
                <w:szCs w:val="20"/>
              </w:rPr>
              <w:t>Alcance</w:t>
            </w:r>
          </w:p>
        </w:tc>
      </w:tr>
      <w:tr w:rsidR="005A2071" w:rsidRPr="00FE3BFA" w14:paraId="27989013" w14:textId="77777777" w:rsidTr="00506705">
        <w:tc>
          <w:tcPr>
            <w:tcW w:w="1980" w:type="dxa"/>
            <w:vAlign w:val="center"/>
          </w:tcPr>
          <w:p w14:paraId="315579F0" w14:textId="77777777" w:rsidR="00BD7509" w:rsidRPr="00FE3BFA" w:rsidRDefault="00F06D86" w:rsidP="00FE3BFA">
            <w:pPr>
              <w:pStyle w:val="Textotabla"/>
              <w:spacing w:before="0" w:after="0"/>
              <w:jc w:val="left"/>
              <w:rPr>
                <w:rFonts w:cs="Arial"/>
                <w:b/>
                <w:bCs/>
              </w:rPr>
            </w:pPr>
            <w:r w:rsidRPr="00FE3BFA">
              <w:rPr>
                <w:rFonts w:cs="Arial"/>
                <w:b/>
                <w:bCs/>
              </w:rPr>
              <w:t>Fase I</w:t>
            </w:r>
          </w:p>
          <w:p w14:paraId="3329C273" w14:textId="2821BCD2" w:rsidR="00F06D86" w:rsidRPr="00FE3BFA" w:rsidRDefault="00D3147E" w:rsidP="00FE3BFA">
            <w:pPr>
              <w:pStyle w:val="Textotabla"/>
              <w:spacing w:before="0" w:after="0"/>
              <w:jc w:val="left"/>
              <w:rPr>
                <w:rFonts w:cs="Arial"/>
              </w:rPr>
            </w:pPr>
            <w:r w:rsidRPr="00FE3BFA">
              <w:rPr>
                <w:rFonts w:cs="Arial"/>
              </w:rPr>
              <w:t>Identificación y preselección</w:t>
            </w:r>
          </w:p>
        </w:tc>
        <w:tc>
          <w:tcPr>
            <w:tcW w:w="6848" w:type="dxa"/>
          </w:tcPr>
          <w:p w14:paraId="64157E3B" w14:textId="73BAAE49" w:rsidR="00F06D86" w:rsidRPr="00FE3BFA" w:rsidRDefault="0087711C" w:rsidP="00FE3BFA">
            <w:pPr>
              <w:pStyle w:val="Textotabla"/>
              <w:spacing w:before="0" w:after="0"/>
              <w:rPr>
                <w:rFonts w:cs="Arial"/>
              </w:rPr>
            </w:pPr>
            <w:r w:rsidRPr="00FE3BFA">
              <w:rPr>
                <w:rFonts w:cs="Arial"/>
              </w:rPr>
              <w:t xml:space="preserve">Incluye el </w:t>
            </w:r>
            <w:r w:rsidR="00890C0B" w:rsidRPr="00FE3BFA">
              <w:rPr>
                <w:rFonts w:cs="Arial"/>
              </w:rPr>
              <w:t xml:space="preserve">Análisis de Elegibilidad </w:t>
            </w:r>
            <w:r w:rsidR="00A02C10" w:rsidRPr="00FE3BFA">
              <w:rPr>
                <w:rFonts w:cs="Arial"/>
              </w:rPr>
              <w:t xml:space="preserve">y determina </w:t>
            </w:r>
            <w:r w:rsidR="00880DC8" w:rsidRPr="00FE3BFA">
              <w:rPr>
                <w:rFonts w:cs="Arial"/>
              </w:rPr>
              <w:t>la viabilidad de la iniciativa</w:t>
            </w:r>
            <w:r w:rsidR="00890C0B" w:rsidRPr="00FE3BFA">
              <w:rPr>
                <w:rFonts w:cs="Arial"/>
              </w:rPr>
              <w:t>, realizando la justificación de la ini</w:t>
            </w:r>
            <w:r w:rsidRPr="00FE3BFA">
              <w:rPr>
                <w:rFonts w:cs="Arial"/>
              </w:rPr>
              <w:t>ciativa en</w:t>
            </w:r>
            <w:r w:rsidR="007A23DC" w:rsidRPr="00FE3BFA">
              <w:rPr>
                <w:rFonts w:cs="Arial"/>
              </w:rPr>
              <w:t xml:space="preserve"> las siguientes cinco áreas</w:t>
            </w:r>
            <w:r w:rsidRPr="00FE3BFA">
              <w:rPr>
                <w:rFonts w:cs="Arial"/>
              </w:rPr>
              <w:t>: Estratégica, Económica, Financiera, Comercial y Gerencial</w:t>
            </w:r>
            <w:r w:rsidR="00951E65" w:rsidRPr="00FE3BFA">
              <w:rPr>
                <w:rFonts w:cs="Arial"/>
              </w:rPr>
              <w:t xml:space="preserve">. </w:t>
            </w:r>
            <w:r w:rsidR="0009059C" w:rsidRPr="00FE3BFA">
              <w:rPr>
                <w:rFonts w:cs="Arial"/>
              </w:rPr>
              <w:t xml:space="preserve">La identificación de </w:t>
            </w:r>
            <w:r w:rsidR="00682DFC" w:rsidRPr="00FE3BFA">
              <w:rPr>
                <w:rFonts w:cs="Arial"/>
              </w:rPr>
              <w:t>estudios</w:t>
            </w:r>
            <w:r w:rsidR="0009059C" w:rsidRPr="00FE3BFA">
              <w:rPr>
                <w:rFonts w:cs="Arial"/>
              </w:rPr>
              <w:t xml:space="preserve"> ambientales y so</w:t>
            </w:r>
            <w:r w:rsidR="00682DFC" w:rsidRPr="00FE3BFA">
              <w:rPr>
                <w:rFonts w:cs="Arial"/>
              </w:rPr>
              <w:t>ciales requeridos</w:t>
            </w:r>
            <w:r w:rsidR="00276739" w:rsidRPr="00FE3BFA">
              <w:rPr>
                <w:rFonts w:cs="Arial"/>
              </w:rPr>
              <w:t>,</w:t>
            </w:r>
            <w:r w:rsidR="007F32A5" w:rsidRPr="00FE3BFA">
              <w:rPr>
                <w:rFonts w:cs="Arial"/>
              </w:rPr>
              <w:t xml:space="preserve"> se deben incluir en </w:t>
            </w:r>
            <w:r w:rsidR="004E02BA" w:rsidRPr="00FE3BFA">
              <w:rPr>
                <w:rFonts w:cs="Arial"/>
              </w:rPr>
              <w:t>la justificación estratégica y económica.</w:t>
            </w:r>
            <w:r w:rsidR="00A02C10" w:rsidRPr="00FE3BFA">
              <w:rPr>
                <w:rFonts w:cs="Arial"/>
              </w:rPr>
              <w:t xml:space="preserve"> También se realiza una identificación y evaluación inicial de riesgos e impactos. Esta fase es realizada exclusivamente por la entidad originadora.</w:t>
            </w:r>
          </w:p>
        </w:tc>
      </w:tr>
      <w:tr w:rsidR="005A2071" w:rsidRPr="00FE3BFA" w14:paraId="13B3F316" w14:textId="77777777" w:rsidTr="00506705">
        <w:tc>
          <w:tcPr>
            <w:tcW w:w="1980" w:type="dxa"/>
            <w:vAlign w:val="center"/>
          </w:tcPr>
          <w:p w14:paraId="258A74F4" w14:textId="77777777" w:rsidR="00BD7509" w:rsidRPr="00FE3BFA" w:rsidRDefault="00F06D86" w:rsidP="00FE3BFA">
            <w:pPr>
              <w:pStyle w:val="Textotabla"/>
              <w:spacing w:before="0" w:after="0"/>
              <w:jc w:val="left"/>
              <w:rPr>
                <w:rFonts w:cs="Arial"/>
                <w:b/>
                <w:bCs/>
              </w:rPr>
            </w:pPr>
            <w:r w:rsidRPr="00FE3BFA">
              <w:rPr>
                <w:rFonts w:cs="Arial"/>
                <w:b/>
                <w:bCs/>
              </w:rPr>
              <w:t>Fase II</w:t>
            </w:r>
          </w:p>
          <w:p w14:paraId="22DBFF4C" w14:textId="3733C820" w:rsidR="00F06D86" w:rsidRPr="00FE3BFA" w:rsidRDefault="00D3147E" w:rsidP="00FE3BFA">
            <w:pPr>
              <w:pStyle w:val="Textotabla"/>
              <w:spacing w:before="0" w:after="0"/>
              <w:jc w:val="left"/>
              <w:rPr>
                <w:rFonts w:cs="Arial"/>
              </w:rPr>
            </w:pPr>
            <w:r w:rsidRPr="00FE3BFA">
              <w:rPr>
                <w:rFonts w:cs="Arial"/>
              </w:rPr>
              <w:t>Estructuración/</w:t>
            </w:r>
            <w:r w:rsidR="00BD7509" w:rsidRPr="00FE3BFA">
              <w:rPr>
                <w:rFonts w:cs="Arial"/>
              </w:rPr>
              <w:t xml:space="preserve"> </w:t>
            </w:r>
            <w:r w:rsidRPr="00FE3BFA">
              <w:rPr>
                <w:rFonts w:cs="Arial"/>
              </w:rPr>
              <w:t>Modalidad de contratación</w:t>
            </w:r>
          </w:p>
        </w:tc>
        <w:tc>
          <w:tcPr>
            <w:tcW w:w="6848" w:type="dxa"/>
          </w:tcPr>
          <w:p w14:paraId="6CDDCAA4" w14:textId="75E2B273" w:rsidR="00F06D86" w:rsidRPr="00FE3BFA" w:rsidRDefault="0087711C" w:rsidP="00FE3BFA">
            <w:pPr>
              <w:pStyle w:val="Textotabla"/>
              <w:spacing w:before="0" w:after="0"/>
              <w:rPr>
                <w:rFonts w:cs="Arial"/>
              </w:rPr>
            </w:pPr>
            <w:r w:rsidRPr="00FE3BFA">
              <w:rPr>
                <w:rFonts w:cs="Arial"/>
              </w:rPr>
              <w:t>Incluye la</w:t>
            </w:r>
            <w:r w:rsidR="004F2AC4" w:rsidRPr="00FE3BFA">
              <w:rPr>
                <w:rFonts w:cs="Arial"/>
              </w:rPr>
              <w:t>s</w:t>
            </w:r>
            <w:r w:rsidRPr="00FE3BFA">
              <w:rPr>
                <w:rFonts w:cs="Arial"/>
              </w:rPr>
              <w:t xml:space="preserve"> etapa</w:t>
            </w:r>
            <w:r w:rsidR="004F2AC4" w:rsidRPr="00FE3BFA">
              <w:rPr>
                <w:rFonts w:cs="Arial"/>
              </w:rPr>
              <w:t>s</w:t>
            </w:r>
            <w:r w:rsidRPr="00FE3BFA">
              <w:rPr>
                <w:rFonts w:cs="Arial"/>
              </w:rPr>
              <w:t xml:space="preserve"> de </w:t>
            </w:r>
            <w:r w:rsidR="00092706" w:rsidRPr="00FE3BFA">
              <w:rPr>
                <w:rFonts w:cs="Arial"/>
              </w:rPr>
              <w:t xml:space="preserve">Prefactibilidad y </w:t>
            </w:r>
            <w:r w:rsidR="009E60B3" w:rsidRPr="00FE3BFA">
              <w:rPr>
                <w:rFonts w:cs="Arial"/>
              </w:rPr>
              <w:t>Factibilidad</w:t>
            </w:r>
            <w:r w:rsidR="00A02C10" w:rsidRPr="00FE3BFA">
              <w:rPr>
                <w:rFonts w:cs="Arial"/>
              </w:rPr>
              <w:t xml:space="preserve"> (Técnica, Económica, Legal y Financiera)</w:t>
            </w:r>
            <w:r w:rsidR="005A6248" w:rsidRPr="00FE3BFA">
              <w:rPr>
                <w:rFonts w:cs="Arial"/>
              </w:rPr>
              <w:t xml:space="preserve"> y un análisis definitivo de </w:t>
            </w:r>
            <w:r w:rsidR="007A23DC" w:rsidRPr="00FE3BFA">
              <w:rPr>
                <w:rFonts w:cs="Arial"/>
              </w:rPr>
              <w:t xml:space="preserve">la </w:t>
            </w:r>
            <w:r w:rsidR="005A6248" w:rsidRPr="00FE3BFA">
              <w:rPr>
                <w:rFonts w:cs="Arial"/>
              </w:rPr>
              <w:t xml:space="preserve">viabilidad con la </w:t>
            </w:r>
            <w:r w:rsidR="00A02C10" w:rsidRPr="00FE3BFA">
              <w:rPr>
                <w:rFonts w:cs="Arial"/>
              </w:rPr>
              <w:t xml:space="preserve">identificación y </w:t>
            </w:r>
            <w:r w:rsidR="005A6248" w:rsidRPr="00FE3BFA">
              <w:rPr>
                <w:rFonts w:cs="Arial"/>
              </w:rPr>
              <w:t xml:space="preserve">materialización de estudios identificados en </w:t>
            </w:r>
            <w:r w:rsidR="006B0B7F" w:rsidRPr="00FE3BFA">
              <w:rPr>
                <w:rFonts w:cs="Arial"/>
              </w:rPr>
              <w:t xml:space="preserve">el </w:t>
            </w:r>
            <w:r w:rsidR="00A02C10" w:rsidRPr="00FE3BFA">
              <w:rPr>
                <w:rFonts w:cs="Arial"/>
              </w:rPr>
              <w:t>proceso</w:t>
            </w:r>
            <w:r w:rsidR="005A6248" w:rsidRPr="00FE3BFA">
              <w:rPr>
                <w:rFonts w:cs="Arial"/>
              </w:rPr>
              <w:t xml:space="preserve">. </w:t>
            </w:r>
            <w:r w:rsidR="00A02C10" w:rsidRPr="00FE3BFA">
              <w:rPr>
                <w:rFonts w:cs="Arial"/>
              </w:rPr>
              <w:t>Incluye una identificación y evaluación</w:t>
            </w:r>
            <w:r w:rsidR="000A5D64" w:rsidRPr="00FE3BFA">
              <w:rPr>
                <w:rFonts w:cs="Arial"/>
              </w:rPr>
              <w:t xml:space="preserve"> definitiva</w:t>
            </w:r>
            <w:r w:rsidR="00A02C10" w:rsidRPr="00FE3BFA">
              <w:rPr>
                <w:rFonts w:cs="Arial"/>
              </w:rPr>
              <w:t xml:space="preserve"> de riesgos e impactos</w:t>
            </w:r>
            <w:r w:rsidR="00DA2C1F" w:rsidRPr="00FE3BFA">
              <w:rPr>
                <w:rFonts w:cs="Arial"/>
              </w:rPr>
              <w:t>.</w:t>
            </w:r>
            <w:r w:rsidR="00A02C10" w:rsidRPr="00FE3BFA">
              <w:rPr>
                <w:rFonts w:cs="Arial"/>
              </w:rPr>
              <w:t xml:space="preserve"> </w:t>
            </w:r>
            <w:r w:rsidR="00276739" w:rsidRPr="00FE3BFA">
              <w:rPr>
                <w:rFonts w:cs="Arial"/>
              </w:rPr>
              <w:t>También</w:t>
            </w:r>
            <w:r w:rsidR="005A6248" w:rsidRPr="00FE3BFA">
              <w:rPr>
                <w:rFonts w:cs="Arial"/>
              </w:rPr>
              <w:t xml:space="preserve"> puede i</w:t>
            </w:r>
            <w:r w:rsidR="00F15AE5" w:rsidRPr="00FE3BFA">
              <w:rPr>
                <w:rFonts w:cs="Arial"/>
              </w:rPr>
              <w:t>nclu</w:t>
            </w:r>
            <w:r w:rsidR="005A6248" w:rsidRPr="00FE3BFA">
              <w:rPr>
                <w:rFonts w:cs="Arial"/>
              </w:rPr>
              <w:t xml:space="preserve">ir la realización de estudios </w:t>
            </w:r>
            <w:r w:rsidR="00F15AE5" w:rsidRPr="00FE3BFA">
              <w:rPr>
                <w:rFonts w:cs="Arial"/>
              </w:rPr>
              <w:t>ambiental</w:t>
            </w:r>
            <w:r w:rsidR="005A6248" w:rsidRPr="00FE3BFA">
              <w:rPr>
                <w:rFonts w:cs="Arial"/>
              </w:rPr>
              <w:t>es</w:t>
            </w:r>
            <w:r w:rsidR="00F15AE5" w:rsidRPr="00FE3BFA">
              <w:rPr>
                <w:rFonts w:cs="Arial"/>
              </w:rPr>
              <w:t xml:space="preserve"> y social</w:t>
            </w:r>
            <w:r w:rsidR="005A6248" w:rsidRPr="00FE3BFA">
              <w:rPr>
                <w:rFonts w:cs="Arial"/>
              </w:rPr>
              <w:t>es y la obtención de licencias, permisos y autorizaciones</w:t>
            </w:r>
            <w:r w:rsidR="00032C6B" w:rsidRPr="00FE3BFA">
              <w:rPr>
                <w:rFonts w:cs="Arial"/>
              </w:rPr>
              <w:t>, en algunos casos</w:t>
            </w:r>
            <w:r w:rsidR="00276739" w:rsidRPr="00FE3BFA">
              <w:rPr>
                <w:rFonts w:cs="Arial"/>
              </w:rPr>
              <w:t>, é</w:t>
            </w:r>
            <w:r w:rsidR="00032C6B" w:rsidRPr="00FE3BFA">
              <w:rPr>
                <w:rFonts w:cs="Arial"/>
              </w:rPr>
              <w:t>stos son delegados para ser ejecutados por el privado seleccionado en fases posteriores.</w:t>
            </w:r>
            <w:r w:rsidR="00092706" w:rsidRPr="00FE3BFA">
              <w:rPr>
                <w:rFonts w:cs="Arial"/>
              </w:rPr>
              <w:t xml:space="preserve"> Esta fase es realizada por la entidad originadora</w:t>
            </w:r>
            <w:r w:rsidR="004135D2" w:rsidRPr="00FE3BFA">
              <w:rPr>
                <w:rFonts w:cs="Arial"/>
              </w:rPr>
              <w:t>,</w:t>
            </w:r>
            <w:r w:rsidR="00092706" w:rsidRPr="00FE3BFA">
              <w:rPr>
                <w:rFonts w:cs="Arial"/>
              </w:rPr>
              <w:t xml:space="preserve"> en complemento con un equipo externo contratado a través de </w:t>
            </w:r>
            <w:r w:rsidR="004F2AC4" w:rsidRPr="00FE3BFA">
              <w:rPr>
                <w:rFonts w:cs="Arial"/>
              </w:rPr>
              <w:t xml:space="preserve">Términos de </w:t>
            </w:r>
            <w:r w:rsidR="00092706" w:rsidRPr="00FE3BFA">
              <w:rPr>
                <w:rFonts w:cs="Arial"/>
              </w:rPr>
              <w:t>R</w:t>
            </w:r>
            <w:r w:rsidR="004F2AC4" w:rsidRPr="00FE3BFA">
              <w:rPr>
                <w:rFonts w:cs="Arial"/>
              </w:rPr>
              <w:t>eferencia</w:t>
            </w:r>
            <w:r w:rsidR="00092706" w:rsidRPr="00FE3BFA">
              <w:rPr>
                <w:rFonts w:cs="Arial"/>
              </w:rPr>
              <w:t>.</w:t>
            </w:r>
          </w:p>
        </w:tc>
      </w:tr>
      <w:tr w:rsidR="005A2071" w:rsidRPr="00FE3BFA" w14:paraId="3C186B3F" w14:textId="77777777" w:rsidTr="00506705">
        <w:tc>
          <w:tcPr>
            <w:tcW w:w="1980" w:type="dxa"/>
            <w:vAlign w:val="center"/>
          </w:tcPr>
          <w:p w14:paraId="7981500E" w14:textId="00E5F418" w:rsidR="00F06D86" w:rsidRPr="00FE3BFA" w:rsidRDefault="00F06D86" w:rsidP="00FE3BFA">
            <w:pPr>
              <w:pStyle w:val="Textotabla"/>
              <w:spacing w:before="0" w:after="0"/>
              <w:jc w:val="left"/>
              <w:rPr>
                <w:rFonts w:cs="Arial"/>
              </w:rPr>
            </w:pPr>
            <w:r w:rsidRPr="00FE3BFA">
              <w:rPr>
                <w:rFonts w:cs="Arial"/>
                <w:b/>
                <w:bCs/>
              </w:rPr>
              <w:t>Fase III</w:t>
            </w:r>
            <w:r w:rsidR="00D3147E" w:rsidRPr="00FE3BFA">
              <w:rPr>
                <w:rFonts w:cs="Arial"/>
                <w:b/>
                <w:bCs/>
              </w:rPr>
              <w:t xml:space="preserve"> </w:t>
            </w:r>
            <w:r w:rsidR="00BD7509" w:rsidRPr="00FE3BFA">
              <w:rPr>
                <w:rFonts w:cs="Arial"/>
                <w:b/>
                <w:bCs/>
              </w:rPr>
              <w:t>-</w:t>
            </w:r>
            <w:r w:rsidR="00D3147E" w:rsidRPr="00FE3BFA">
              <w:rPr>
                <w:rFonts w:cs="Arial"/>
              </w:rPr>
              <w:t>Documentos contractuales y requerimientos presupuestales</w:t>
            </w:r>
          </w:p>
        </w:tc>
        <w:tc>
          <w:tcPr>
            <w:tcW w:w="6848" w:type="dxa"/>
            <w:vAlign w:val="center"/>
          </w:tcPr>
          <w:p w14:paraId="70E92AB6" w14:textId="591C9A6A" w:rsidR="00880DC8" w:rsidRPr="00FE3BFA" w:rsidRDefault="007A23DC" w:rsidP="00FE3BFA">
            <w:pPr>
              <w:pStyle w:val="Textotabla"/>
              <w:spacing w:before="0" w:after="0"/>
              <w:jc w:val="left"/>
              <w:rPr>
                <w:rFonts w:cs="Arial"/>
              </w:rPr>
            </w:pPr>
            <w:r w:rsidRPr="00FE3BFA">
              <w:rPr>
                <w:rFonts w:cs="Arial"/>
              </w:rPr>
              <w:t>Se relaciona con la p</w:t>
            </w:r>
            <w:r w:rsidR="00880DC8" w:rsidRPr="00FE3BFA">
              <w:rPr>
                <w:rFonts w:cs="Arial"/>
              </w:rPr>
              <w:t xml:space="preserve">reparación del contrato y </w:t>
            </w:r>
            <w:r w:rsidRPr="00FE3BFA">
              <w:rPr>
                <w:rFonts w:cs="Arial"/>
              </w:rPr>
              <w:t xml:space="preserve">el </w:t>
            </w:r>
            <w:r w:rsidR="00880DC8" w:rsidRPr="00FE3BFA">
              <w:rPr>
                <w:rFonts w:cs="Arial"/>
              </w:rPr>
              <w:t>pliego de licitación</w:t>
            </w:r>
            <w:r w:rsidRPr="00FE3BFA">
              <w:rPr>
                <w:rFonts w:cs="Arial"/>
              </w:rPr>
              <w:t>. También incluye las s</w:t>
            </w:r>
            <w:r w:rsidR="00880DC8" w:rsidRPr="00FE3BFA">
              <w:rPr>
                <w:rFonts w:cs="Arial"/>
              </w:rPr>
              <w:t>olicitudes a las instancias de aprobación</w:t>
            </w:r>
            <w:r w:rsidR="00255D56" w:rsidRPr="00FE3BFA">
              <w:rPr>
                <w:rFonts w:cs="Arial"/>
              </w:rPr>
              <w:t>.</w:t>
            </w:r>
          </w:p>
        </w:tc>
      </w:tr>
      <w:tr w:rsidR="005A2071" w:rsidRPr="00FE3BFA" w14:paraId="4F5AD06B" w14:textId="77777777" w:rsidTr="00506705">
        <w:tc>
          <w:tcPr>
            <w:tcW w:w="1980" w:type="dxa"/>
            <w:vAlign w:val="center"/>
          </w:tcPr>
          <w:p w14:paraId="0FD735B8" w14:textId="08161101" w:rsidR="00F06D86" w:rsidRPr="00FE3BFA" w:rsidRDefault="00F06D86" w:rsidP="00FE3BFA">
            <w:pPr>
              <w:pStyle w:val="Textotabla"/>
              <w:spacing w:before="0" w:after="0"/>
              <w:jc w:val="left"/>
              <w:rPr>
                <w:rFonts w:cs="Arial"/>
              </w:rPr>
            </w:pPr>
            <w:r w:rsidRPr="00FE3BFA">
              <w:rPr>
                <w:rFonts w:cs="Arial"/>
                <w:b/>
                <w:bCs/>
              </w:rPr>
              <w:lastRenderedPageBreak/>
              <w:t>Fase IV</w:t>
            </w:r>
            <w:r w:rsidR="00BD7509" w:rsidRPr="00FE3BFA">
              <w:rPr>
                <w:rFonts w:cs="Arial"/>
                <w:b/>
                <w:bCs/>
              </w:rPr>
              <w:t xml:space="preserve"> - </w:t>
            </w:r>
            <w:r w:rsidR="00D3147E" w:rsidRPr="00FE3BFA">
              <w:rPr>
                <w:rFonts w:cs="Arial"/>
              </w:rPr>
              <w:t>Licitación y Adjudicación</w:t>
            </w:r>
          </w:p>
        </w:tc>
        <w:tc>
          <w:tcPr>
            <w:tcW w:w="6848" w:type="dxa"/>
            <w:vAlign w:val="center"/>
          </w:tcPr>
          <w:p w14:paraId="4E34818D" w14:textId="64627734" w:rsidR="00F06D86" w:rsidRPr="00FE3BFA" w:rsidRDefault="00DC2C8C" w:rsidP="00FE3BFA">
            <w:pPr>
              <w:pStyle w:val="Textotabla"/>
              <w:spacing w:before="0" w:after="0"/>
              <w:jc w:val="left"/>
              <w:rPr>
                <w:rFonts w:cs="Arial"/>
              </w:rPr>
            </w:pPr>
            <w:r w:rsidRPr="00FE3BFA">
              <w:rPr>
                <w:rFonts w:cs="Arial"/>
              </w:rPr>
              <w:t xml:space="preserve">Se relaciona con el desarrollo del </w:t>
            </w:r>
            <w:r w:rsidR="00DB013C" w:rsidRPr="00FE3BFA">
              <w:rPr>
                <w:rFonts w:cs="Arial"/>
              </w:rPr>
              <w:t>p</w:t>
            </w:r>
            <w:r w:rsidR="0087711C" w:rsidRPr="00FE3BFA">
              <w:rPr>
                <w:rFonts w:cs="Arial"/>
              </w:rPr>
              <w:t xml:space="preserve">roceso </w:t>
            </w:r>
            <w:r w:rsidR="00DB013C" w:rsidRPr="00FE3BFA">
              <w:rPr>
                <w:rFonts w:cs="Arial"/>
              </w:rPr>
              <w:t>l</w:t>
            </w:r>
            <w:r w:rsidR="0087711C" w:rsidRPr="00FE3BFA">
              <w:rPr>
                <w:rFonts w:cs="Arial"/>
              </w:rPr>
              <w:t xml:space="preserve">icitatorio </w:t>
            </w:r>
            <w:r w:rsidRPr="00FE3BFA">
              <w:rPr>
                <w:rFonts w:cs="Arial"/>
              </w:rPr>
              <w:t>y selección del beneficiario privado</w:t>
            </w:r>
          </w:p>
        </w:tc>
      </w:tr>
      <w:tr w:rsidR="005A2071" w:rsidRPr="00FE3BFA" w14:paraId="6087FF3B" w14:textId="77777777" w:rsidTr="00506705">
        <w:tc>
          <w:tcPr>
            <w:tcW w:w="1980" w:type="dxa"/>
            <w:vAlign w:val="center"/>
          </w:tcPr>
          <w:p w14:paraId="69FA7CAC" w14:textId="7393DE7F" w:rsidR="00F06D86" w:rsidRPr="00FE3BFA" w:rsidRDefault="00F06D86" w:rsidP="00FE3BFA">
            <w:pPr>
              <w:pStyle w:val="Textotabla"/>
              <w:spacing w:before="0" w:after="0"/>
              <w:jc w:val="left"/>
              <w:rPr>
                <w:rFonts w:cs="Arial"/>
              </w:rPr>
            </w:pPr>
            <w:r w:rsidRPr="00FE3BFA">
              <w:rPr>
                <w:rFonts w:cs="Arial"/>
                <w:b/>
                <w:bCs/>
              </w:rPr>
              <w:t>Fase V</w:t>
            </w:r>
            <w:r w:rsidR="00D3147E" w:rsidRPr="00FE3BFA">
              <w:rPr>
                <w:rFonts w:cs="Arial"/>
                <w:b/>
                <w:bCs/>
              </w:rPr>
              <w:t xml:space="preserve"> </w:t>
            </w:r>
            <w:r w:rsidR="00BD7509" w:rsidRPr="00FE3BFA">
              <w:rPr>
                <w:rFonts w:cs="Arial"/>
                <w:b/>
                <w:bCs/>
              </w:rPr>
              <w:t xml:space="preserve">- </w:t>
            </w:r>
            <w:r w:rsidR="00D3147E" w:rsidRPr="00FE3BFA">
              <w:rPr>
                <w:rFonts w:cs="Arial"/>
              </w:rPr>
              <w:t>Seguimiento</w:t>
            </w:r>
          </w:p>
        </w:tc>
        <w:tc>
          <w:tcPr>
            <w:tcW w:w="6848" w:type="dxa"/>
            <w:vAlign w:val="center"/>
          </w:tcPr>
          <w:p w14:paraId="498DD097" w14:textId="51B171FF" w:rsidR="00F06D86" w:rsidRPr="00FE3BFA" w:rsidRDefault="0087711C" w:rsidP="00FE3BFA">
            <w:pPr>
              <w:pStyle w:val="Textotabla"/>
              <w:spacing w:before="0" w:after="0"/>
              <w:jc w:val="left"/>
              <w:rPr>
                <w:rFonts w:cs="Arial"/>
              </w:rPr>
            </w:pPr>
            <w:r w:rsidRPr="00FE3BFA">
              <w:rPr>
                <w:rFonts w:cs="Arial"/>
              </w:rPr>
              <w:t xml:space="preserve">Gestión </w:t>
            </w:r>
            <w:r w:rsidR="00DB013C" w:rsidRPr="00FE3BFA">
              <w:rPr>
                <w:rFonts w:cs="Arial"/>
              </w:rPr>
              <w:t>c</w:t>
            </w:r>
            <w:r w:rsidRPr="00FE3BFA">
              <w:rPr>
                <w:rFonts w:cs="Arial"/>
              </w:rPr>
              <w:t>ontractual</w:t>
            </w:r>
          </w:p>
        </w:tc>
      </w:tr>
      <w:tr w:rsidR="005A2071" w:rsidRPr="00FE3BFA" w14:paraId="314A920E" w14:textId="77777777" w:rsidTr="00506705">
        <w:tc>
          <w:tcPr>
            <w:tcW w:w="1980" w:type="dxa"/>
            <w:vAlign w:val="center"/>
          </w:tcPr>
          <w:p w14:paraId="5C57541F" w14:textId="43BDE7D6" w:rsidR="00F06D86" w:rsidRPr="00FE3BFA" w:rsidRDefault="00F06D86" w:rsidP="00FE3BFA">
            <w:pPr>
              <w:pStyle w:val="Textotabla"/>
              <w:spacing w:before="0" w:after="0"/>
              <w:jc w:val="left"/>
              <w:rPr>
                <w:rFonts w:cs="Arial"/>
              </w:rPr>
            </w:pPr>
            <w:r w:rsidRPr="00FE3BFA">
              <w:rPr>
                <w:rFonts w:cs="Arial"/>
                <w:b/>
                <w:bCs/>
              </w:rPr>
              <w:t>Fase VI</w:t>
            </w:r>
            <w:r w:rsidR="00D3147E" w:rsidRPr="00FE3BFA">
              <w:rPr>
                <w:rFonts w:cs="Arial"/>
                <w:b/>
                <w:bCs/>
              </w:rPr>
              <w:t xml:space="preserve"> </w:t>
            </w:r>
            <w:r w:rsidR="00BD7509" w:rsidRPr="00FE3BFA">
              <w:rPr>
                <w:rFonts w:cs="Arial"/>
                <w:b/>
                <w:bCs/>
              </w:rPr>
              <w:t>-</w:t>
            </w:r>
            <w:r w:rsidR="00D3147E" w:rsidRPr="00FE3BFA">
              <w:rPr>
                <w:rFonts w:cs="Arial"/>
              </w:rPr>
              <w:t>Liquidación</w:t>
            </w:r>
          </w:p>
        </w:tc>
        <w:tc>
          <w:tcPr>
            <w:tcW w:w="6848" w:type="dxa"/>
            <w:vAlign w:val="center"/>
          </w:tcPr>
          <w:p w14:paraId="1D43135D" w14:textId="064611ED" w:rsidR="00F06D86" w:rsidRPr="00FE3BFA" w:rsidRDefault="0087711C" w:rsidP="00FE3BFA">
            <w:pPr>
              <w:pStyle w:val="Textotabla"/>
              <w:spacing w:before="0" w:after="0"/>
              <w:jc w:val="left"/>
              <w:rPr>
                <w:rFonts w:cs="Arial"/>
              </w:rPr>
            </w:pPr>
            <w:r w:rsidRPr="00FE3BFA">
              <w:rPr>
                <w:rFonts w:cs="Arial"/>
              </w:rPr>
              <w:t xml:space="preserve">Finalización del </w:t>
            </w:r>
            <w:r w:rsidR="00DB013C" w:rsidRPr="00FE3BFA">
              <w:rPr>
                <w:rFonts w:cs="Arial"/>
              </w:rPr>
              <w:t>c</w:t>
            </w:r>
            <w:r w:rsidRPr="00FE3BFA">
              <w:rPr>
                <w:rFonts w:cs="Arial"/>
              </w:rPr>
              <w:t xml:space="preserve">ontrato </w:t>
            </w:r>
          </w:p>
        </w:tc>
      </w:tr>
    </w:tbl>
    <w:p w14:paraId="5C92177B" w14:textId="3657BB44" w:rsidR="000075A5" w:rsidRPr="00A653AF" w:rsidRDefault="00A470FD" w:rsidP="00A653AF">
      <w:pPr>
        <w:spacing w:before="120" w:after="120" w:line="240" w:lineRule="auto"/>
        <w:rPr>
          <w:rFonts w:cs="Arial"/>
        </w:rPr>
      </w:pPr>
      <w:r w:rsidRPr="00A653AF">
        <w:rPr>
          <w:rFonts w:cs="Arial"/>
        </w:rPr>
        <w:t xml:space="preserve">Se asume con base en </w:t>
      </w:r>
      <w:r w:rsidR="00C64EF5" w:rsidRPr="00A653AF">
        <w:rPr>
          <w:rFonts w:cs="Arial"/>
        </w:rPr>
        <w:t xml:space="preserve">las fases generales del proceso de estructuración </w:t>
      </w:r>
      <w:r w:rsidR="005F3095" w:rsidRPr="00A653AF">
        <w:rPr>
          <w:rFonts w:cs="Arial"/>
        </w:rPr>
        <w:t xml:space="preserve">anteriormente descrito, </w:t>
      </w:r>
      <w:r w:rsidRPr="00A653AF">
        <w:rPr>
          <w:rFonts w:cs="Arial"/>
        </w:rPr>
        <w:t xml:space="preserve">que </w:t>
      </w:r>
      <w:r w:rsidR="005F3095" w:rsidRPr="00A653AF">
        <w:rPr>
          <w:rFonts w:cs="Arial"/>
        </w:rPr>
        <w:t>uno de los criterios de selección de proyectos de iniciativa pública para inclusión al Programa</w:t>
      </w:r>
      <w:r w:rsidR="000075A5" w:rsidRPr="00A653AF">
        <w:rPr>
          <w:rFonts w:cs="Arial"/>
        </w:rPr>
        <w:t>,</w:t>
      </w:r>
      <w:r w:rsidR="005F3095" w:rsidRPr="00A653AF">
        <w:rPr>
          <w:rFonts w:cs="Arial"/>
        </w:rPr>
        <w:t xml:space="preserve"> consiste en aceptar</w:t>
      </w:r>
      <w:r w:rsidR="00DB013C" w:rsidRPr="00A653AF">
        <w:rPr>
          <w:rFonts w:cs="Arial"/>
        </w:rPr>
        <w:t>,</w:t>
      </w:r>
      <w:r w:rsidR="005F3095" w:rsidRPr="00A653AF">
        <w:rPr>
          <w:rFonts w:cs="Arial"/>
        </w:rPr>
        <w:t xml:space="preserve"> aquellos que han superado </w:t>
      </w:r>
      <w:r w:rsidR="000075A5" w:rsidRPr="00A653AF">
        <w:rPr>
          <w:rFonts w:cs="Arial"/>
        </w:rPr>
        <w:t xml:space="preserve">la Fase I </w:t>
      </w:r>
      <w:r w:rsidR="005F3095" w:rsidRPr="00A653AF">
        <w:rPr>
          <w:rFonts w:cs="Arial"/>
        </w:rPr>
        <w:t>al interior de</w:t>
      </w:r>
      <w:r w:rsidR="000075A5" w:rsidRPr="00A653AF">
        <w:rPr>
          <w:rFonts w:cs="Arial"/>
        </w:rPr>
        <w:t xml:space="preserve"> las entidades originadoras. E</w:t>
      </w:r>
      <w:r w:rsidR="005F3095" w:rsidRPr="00A653AF">
        <w:rPr>
          <w:rFonts w:cs="Arial"/>
        </w:rPr>
        <w:t>s</w:t>
      </w:r>
      <w:r w:rsidR="000075A5" w:rsidRPr="00A653AF">
        <w:rPr>
          <w:rFonts w:cs="Arial"/>
        </w:rPr>
        <w:t xml:space="preserve"> decir,</w:t>
      </w:r>
      <w:r w:rsidR="005F3095" w:rsidRPr="00A653AF">
        <w:rPr>
          <w:rFonts w:cs="Arial"/>
        </w:rPr>
        <w:t xml:space="preserve"> </w:t>
      </w:r>
      <w:r w:rsidR="000A5D64" w:rsidRPr="00A653AF">
        <w:rPr>
          <w:rFonts w:cs="Arial"/>
        </w:rPr>
        <w:t xml:space="preserve">asumiendo </w:t>
      </w:r>
      <w:r w:rsidR="000075A5" w:rsidRPr="00A653AF">
        <w:rPr>
          <w:rFonts w:cs="Arial"/>
        </w:rPr>
        <w:t xml:space="preserve">que </w:t>
      </w:r>
      <w:r w:rsidRPr="00A653AF">
        <w:rPr>
          <w:rFonts w:cs="Arial"/>
        </w:rPr>
        <w:t xml:space="preserve">el DNP </w:t>
      </w:r>
      <w:r w:rsidR="005F3095" w:rsidRPr="00A653AF">
        <w:rPr>
          <w:rFonts w:cs="Arial"/>
        </w:rPr>
        <w:t xml:space="preserve">revisará y analizará </w:t>
      </w:r>
      <w:r w:rsidR="000075A5" w:rsidRPr="00A653AF">
        <w:rPr>
          <w:rFonts w:cs="Arial"/>
        </w:rPr>
        <w:t>los resultados del “Análisis de Elegibilidad”</w:t>
      </w:r>
      <w:r w:rsidR="00DB013C" w:rsidRPr="00A653AF">
        <w:rPr>
          <w:rFonts w:cs="Arial"/>
        </w:rPr>
        <w:t>,</w:t>
      </w:r>
      <w:r w:rsidR="000075A5" w:rsidRPr="00A653AF">
        <w:rPr>
          <w:rFonts w:cs="Arial"/>
        </w:rPr>
        <w:t xml:space="preserve"> junto con los análisis iniciales de riesgos e impactos</w:t>
      </w:r>
      <w:r w:rsidR="00DB013C" w:rsidRPr="00A653AF">
        <w:rPr>
          <w:rFonts w:cs="Arial"/>
        </w:rPr>
        <w:t>,</w:t>
      </w:r>
      <w:r w:rsidR="000075A5" w:rsidRPr="00A653AF">
        <w:rPr>
          <w:rFonts w:cs="Arial"/>
        </w:rPr>
        <w:t xml:space="preserve"> incluidos en los alcances de esta fase; para con base en </w:t>
      </w:r>
      <w:r w:rsidR="00DB013C" w:rsidRPr="00A653AF">
        <w:rPr>
          <w:rFonts w:cs="Arial"/>
        </w:rPr>
        <w:t>é</w:t>
      </w:r>
      <w:r w:rsidR="000075A5" w:rsidRPr="00A653AF">
        <w:rPr>
          <w:rFonts w:cs="Arial"/>
        </w:rPr>
        <w:t>stos</w:t>
      </w:r>
      <w:r w:rsidR="00DB013C" w:rsidRPr="00A653AF">
        <w:rPr>
          <w:rFonts w:cs="Arial"/>
        </w:rPr>
        <w:t>,</w:t>
      </w:r>
      <w:r w:rsidR="000075A5" w:rsidRPr="00A653AF">
        <w:rPr>
          <w:rFonts w:cs="Arial"/>
        </w:rPr>
        <w:t xml:space="preserve"> determinar el tipo de soporte requerido por las entidades</w:t>
      </w:r>
      <w:r w:rsidR="00DB013C" w:rsidRPr="00A653AF">
        <w:rPr>
          <w:rFonts w:cs="Arial"/>
        </w:rPr>
        <w:t>,</w:t>
      </w:r>
      <w:r w:rsidR="000075A5" w:rsidRPr="00A653AF">
        <w:rPr>
          <w:rFonts w:cs="Arial"/>
        </w:rPr>
        <w:t xml:space="preserve"> para realizar una “estructuración completa”. </w:t>
      </w:r>
      <w:r w:rsidR="001A561C" w:rsidRPr="00A653AF">
        <w:rPr>
          <w:rFonts w:cs="Arial"/>
        </w:rPr>
        <w:t xml:space="preserve">Los proyectos que han alcanzado esta </w:t>
      </w:r>
      <w:r w:rsidR="00FE3BFA" w:rsidRPr="00A653AF">
        <w:rPr>
          <w:rFonts w:cs="Arial"/>
        </w:rPr>
        <w:t>fase</w:t>
      </w:r>
      <w:r w:rsidR="001A561C" w:rsidRPr="00A653AF">
        <w:rPr>
          <w:rFonts w:cs="Arial"/>
        </w:rPr>
        <w:t xml:space="preserve"> se consideran de importancia estratégica</w:t>
      </w:r>
      <w:r w:rsidR="009E34AB" w:rsidRPr="00A653AF">
        <w:rPr>
          <w:rFonts w:cs="Arial"/>
        </w:rPr>
        <w:t>,</w:t>
      </w:r>
      <w:r w:rsidR="001A561C" w:rsidRPr="00A653AF">
        <w:rPr>
          <w:rFonts w:cs="Arial"/>
        </w:rPr>
        <w:t xml:space="preserve"> puesto que </w:t>
      </w:r>
      <w:r w:rsidR="00DB013C" w:rsidRPr="00A653AF">
        <w:rPr>
          <w:rFonts w:cs="Arial"/>
        </w:rPr>
        <w:t>é</w:t>
      </w:r>
      <w:r w:rsidR="001A561C" w:rsidRPr="00A653AF">
        <w:rPr>
          <w:rFonts w:cs="Arial"/>
        </w:rPr>
        <w:t>st</w:t>
      </w:r>
      <w:r w:rsidR="009E34AB" w:rsidRPr="00A653AF">
        <w:rPr>
          <w:rFonts w:cs="Arial"/>
        </w:rPr>
        <w:t>os</w:t>
      </w:r>
      <w:r w:rsidR="001A561C" w:rsidRPr="00A653AF">
        <w:rPr>
          <w:rFonts w:cs="Arial"/>
        </w:rPr>
        <w:t xml:space="preserve"> se enmarca</w:t>
      </w:r>
      <w:r w:rsidR="009E34AB" w:rsidRPr="00A653AF">
        <w:rPr>
          <w:rFonts w:cs="Arial"/>
        </w:rPr>
        <w:t>n</w:t>
      </w:r>
      <w:r w:rsidR="001A561C" w:rsidRPr="00A653AF">
        <w:rPr>
          <w:rFonts w:cs="Arial"/>
        </w:rPr>
        <w:t xml:space="preserve"> en la política pública, plan de desarrollo o estrategia de inversión de la correspondiente entidad. </w:t>
      </w:r>
    </w:p>
    <w:p w14:paraId="3911C4A4" w14:textId="511E4FFD" w:rsidR="007F32A5" w:rsidRPr="00A653AF" w:rsidRDefault="000075A5" w:rsidP="00A653AF">
      <w:pPr>
        <w:spacing w:before="120" w:after="120" w:line="240" w:lineRule="auto"/>
        <w:rPr>
          <w:rFonts w:cs="Arial"/>
        </w:rPr>
      </w:pPr>
      <w:r w:rsidRPr="00A653AF">
        <w:rPr>
          <w:rFonts w:cs="Arial"/>
        </w:rPr>
        <w:t xml:space="preserve">La estructuración completa considerada por el </w:t>
      </w:r>
      <w:r w:rsidR="00FE3BFA" w:rsidRPr="00A653AF">
        <w:rPr>
          <w:rFonts w:cs="Arial"/>
        </w:rPr>
        <w:t>DNP</w:t>
      </w:r>
      <w:r w:rsidRPr="00A653AF">
        <w:rPr>
          <w:rFonts w:cs="Arial"/>
        </w:rPr>
        <w:t xml:space="preserve"> consiste en llevar </w:t>
      </w:r>
      <w:r w:rsidR="00F41FC8" w:rsidRPr="00A653AF">
        <w:rPr>
          <w:rFonts w:cs="Arial"/>
        </w:rPr>
        <w:t>a</w:t>
      </w:r>
      <w:r w:rsidRPr="00A653AF">
        <w:rPr>
          <w:rFonts w:cs="Arial"/>
        </w:rPr>
        <w:t xml:space="preserve">l proyecto de iniciativa pública </w:t>
      </w:r>
      <w:r w:rsidR="00F41FC8" w:rsidRPr="00A653AF">
        <w:rPr>
          <w:rFonts w:cs="Arial"/>
        </w:rPr>
        <w:t xml:space="preserve">seleccionado </w:t>
      </w:r>
      <w:r w:rsidRPr="00A653AF">
        <w:rPr>
          <w:rFonts w:cs="Arial"/>
        </w:rPr>
        <w:t>al siguiente nivel (Fase II del proceso general)</w:t>
      </w:r>
      <w:r w:rsidR="007C127B" w:rsidRPr="00A653AF">
        <w:rPr>
          <w:rFonts w:cs="Arial"/>
        </w:rPr>
        <w:t>,</w:t>
      </w:r>
      <w:r w:rsidRPr="00A653AF">
        <w:rPr>
          <w:rFonts w:cs="Arial"/>
        </w:rPr>
        <w:t xml:space="preserve"> </w:t>
      </w:r>
      <w:r w:rsidR="007C127B" w:rsidRPr="00A653AF">
        <w:rPr>
          <w:rFonts w:cs="Arial"/>
        </w:rPr>
        <w:t xml:space="preserve">mediante el desarrollo de estudios de prefactibilidad y factibilidad. </w:t>
      </w:r>
      <w:r w:rsidR="001A561C" w:rsidRPr="00A653AF">
        <w:rPr>
          <w:rFonts w:cs="Arial"/>
        </w:rPr>
        <w:t>L</w:t>
      </w:r>
      <w:r w:rsidR="001A6FDD" w:rsidRPr="00A653AF">
        <w:rPr>
          <w:rFonts w:cs="Arial"/>
        </w:rPr>
        <w:t>a fase II</w:t>
      </w:r>
      <w:r w:rsidR="007F32A5" w:rsidRPr="00A653AF">
        <w:rPr>
          <w:rFonts w:cs="Arial"/>
        </w:rPr>
        <w:t xml:space="preserve"> </w:t>
      </w:r>
      <w:r w:rsidR="001A6FDD" w:rsidRPr="00A653AF">
        <w:rPr>
          <w:rFonts w:cs="Arial"/>
        </w:rPr>
        <w:t>es</w:t>
      </w:r>
      <w:r w:rsidR="001A561C" w:rsidRPr="00A653AF">
        <w:rPr>
          <w:rFonts w:cs="Arial"/>
        </w:rPr>
        <w:t xml:space="preserve"> típicamente</w:t>
      </w:r>
      <w:r w:rsidR="001A6FDD" w:rsidRPr="00A653AF">
        <w:rPr>
          <w:rFonts w:cs="Arial"/>
        </w:rPr>
        <w:t xml:space="preserve"> desarrollada </w:t>
      </w:r>
      <w:r w:rsidR="007F32A5" w:rsidRPr="00A653AF">
        <w:rPr>
          <w:rFonts w:cs="Arial"/>
        </w:rPr>
        <w:t>a través de la contratación de un equipo estructurador</w:t>
      </w:r>
      <w:r w:rsidR="00C35B9A" w:rsidRPr="00A653AF">
        <w:rPr>
          <w:rFonts w:cs="Arial"/>
        </w:rPr>
        <w:t xml:space="preserve">, </w:t>
      </w:r>
      <w:r w:rsidR="001A561C" w:rsidRPr="00A653AF">
        <w:rPr>
          <w:rFonts w:cs="Arial"/>
        </w:rPr>
        <w:t>con el cual</w:t>
      </w:r>
      <w:r w:rsidR="00DB013C" w:rsidRPr="00A653AF">
        <w:rPr>
          <w:rFonts w:cs="Arial"/>
        </w:rPr>
        <w:t>,</w:t>
      </w:r>
      <w:r w:rsidR="001A561C" w:rsidRPr="00A653AF">
        <w:rPr>
          <w:rFonts w:cs="Arial"/>
        </w:rPr>
        <w:t xml:space="preserve"> s</w:t>
      </w:r>
      <w:r w:rsidR="00C35B9A" w:rsidRPr="00A653AF">
        <w:rPr>
          <w:rFonts w:cs="Arial"/>
        </w:rPr>
        <w:t>e complementará al equipo interno del originador</w:t>
      </w:r>
      <w:r w:rsidR="00F41FC8" w:rsidRPr="00A653AF">
        <w:rPr>
          <w:rFonts w:cs="Arial"/>
        </w:rPr>
        <w:t xml:space="preserve">. Esta contratación implica el desarrollo de </w:t>
      </w:r>
      <w:r w:rsidR="001A6FDD" w:rsidRPr="00A653AF">
        <w:rPr>
          <w:rFonts w:cs="Arial"/>
        </w:rPr>
        <w:t>Términos de Referencia</w:t>
      </w:r>
      <w:r w:rsidR="00DB013C" w:rsidRPr="00A653AF">
        <w:rPr>
          <w:rFonts w:cs="Arial"/>
        </w:rPr>
        <w:t>,</w:t>
      </w:r>
      <w:r w:rsidR="001A6FDD" w:rsidRPr="00A653AF">
        <w:rPr>
          <w:rFonts w:cs="Arial"/>
        </w:rPr>
        <w:t xml:space="preserve"> </w:t>
      </w:r>
      <w:r w:rsidR="00F41FC8" w:rsidRPr="00A653AF">
        <w:rPr>
          <w:rFonts w:cs="Arial"/>
        </w:rPr>
        <w:t>a través de los cuales</w:t>
      </w:r>
      <w:r w:rsidR="00DB013C" w:rsidRPr="00A653AF">
        <w:rPr>
          <w:rFonts w:cs="Arial"/>
        </w:rPr>
        <w:t>,</w:t>
      </w:r>
      <w:r w:rsidR="00F41FC8" w:rsidRPr="00A653AF">
        <w:rPr>
          <w:rFonts w:cs="Arial"/>
        </w:rPr>
        <w:t xml:space="preserve"> se definirá el alcance </w:t>
      </w:r>
      <w:r w:rsidR="00DB013C" w:rsidRPr="00A653AF">
        <w:rPr>
          <w:rFonts w:cs="Arial"/>
        </w:rPr>
        <w:t>específico</w:t>
      </w:r>
      <w:r w:rsidR="00F41FC8" w:rsidRPr="00A653AF">
        <w:rPr>
          <w:rFonts w:cs="Arial"/>
        </w:rPr>
        <w:t xml:space="preserve"> de los estudios requeridos</w:t>
      </w:r>
      <w:r w:rsidR="00DB013C" w:rsidRPr="00A653AF">
        <w:rPr>
          <w:rFonts w:cs="Arial"/>
        </w:rPr>
        <w:t>,</w:t>
      </w:r>
      <w:r w:rsidR="00F41FC8" w:rsidRPr="00A653AF">
        <w:rPr>
          <w:rFonts w:cs="Arial"/>
        </w:rPr>
        <w:t xml:space="preserve"> para la toma de decisiones del siguiente nivel – la contratación de un privado bajo la modalidad APP y la consecuente materialización del Proyecto.</w:t>
      </w:r>
    </w:p>
    <w:p w14:paraId="2ABBE363" w14:textId="530388DB" w:rsidR="007F32A5" w:rsidRPr="00A653AF" w:rsidRDefault="00DB013C" w:rsidP="00A653AF">
      <w:pPr>
        <w:spacing w:before="120" w:after="120" w:line="240" w:lineRule="auto"/>
        <w:rPr>
          <w:rFonts w:cs="Arial"/>
        </w:rPr>
      </w:pPr>
      <w:r w:rsidRPr="00A653AF">
        <w:rPr>
          <w:rFonts w:cs="Arial"/>
        </w:rPr>
        <w:t>Las guías del DNP</w:t>
      </w:r>
      <w:r w:rsidR="00F41FC8" w:rsidRPr="00A653AF">
        <w:rPr>
          <w:rFonts w:cs="Arial"/>
        </w:rPr>
        <w:t xml:space="preserve"> especifican que</w:t>
      </w:r>
      <w:r w:rsidRPr="00A653AF">
        <w:rPr>
          <w:rFonts w:cs="Arial"/>
        </w:rPr>
        <w:t>:</w:t>
      </w:r>
      <w:r w:rsidR="00F41FC8" w:rsidRPr="00A653AF">
        <w:rPr>
          <w:rFonts w:cs="Arial"/>
        </w:rPr>
        <w:t xml:space="preserve"> como alcance de los </w:t>
      </w:r>
      <w:r w:rsidR="00A660C0" w:rsidRPr="00A653AF">
        <w:rPr>
          <w:rFonts w:cs="Arial"/>
        </w:rPr>
        <w:t>estudios de factibilidad (</w:t>
      </w:r>
      <w:r w:rsidR="00F41FC8" w:rsidRPr="00A653AF">
        <w:rPr>
          <w:rFonts w:cs="Arial"/>
        </w:rPr>
        <w:t xml:space="preserve">etapa final de la </w:t>
      </w:r>
      <w:r w:rsidR="00A660C0" w:rsidRPr="00A653AF">
        <w:rPr>
          <w:rFonts w:cs="Arial"/>
        </w:rPr>
        <w:t>Fase II</w:t>
      </w:r>
      <w:r w:rsidR="00F41FC8" w:rsidRPr="00A653AF">
        <w:rPr>
          <w:rFonts w:cs="Arial"/>
        </w:rPr>
        <w:t xml:space="preserve"> del proceso general</w:t>
      </w:r>
      <w:r w:rsidR="00A660C0" w:rsidRPr="00A653AF">
        <w:rPr>
          <w:rFonts w:cs="Arial"/>
        </w:rPr>
        <w:t>)</w:t>
      </w:r>
      <w:r w:rsidR="00F41FC8" w:rsidRPr="00A653AF">
        <w:rPr>
          <w:rFonts w:cs="Arial"/>
        </w:rPr>
        <w:t>,</w:t>
      </w:r>
      <w:r w:rsidR="00A660C0" w:rsidRPr="00A653AF">
        <w:rPr>
          <w:rFonts w:cs="Arial"/>
        </w:rPr>
        <w:t xml:space="preserve"> se </w:t>
      </w:r>
      <w:r w:rsidR="00F41FC8" w:rsidRPr="00A653AF">
        <w:rPr>
          <w:rFonts w:cs="Arial"/>
        </w:rPr>
        <w:t xml:space="preserve">debe </w:t>
      </w:r>
      <w:r w:rsidR="00A660C0" w:rsidRPr="00A653AF">
        <w:rPr>
          <w:rFonts w:cs="Arial"/>
        </w:rPr>
        <w:t>confirma</w:t>
      </w:r>
      <w:r w:rsidR="00F41FC8" w:rsidRPr="00A653AF">
        <w:rPr>
          <w:rFonts w:cs="Arial"/>
        </w:rPr>
        <w:t>r</w:t>
      </w:r>
      <w:r w:rsidR="00A660C0" w:rsidRPr="00A653AF">
        <w:rPr>
          <w:rFonts w:cs="Arial"/>
        </w:rPr>
        <w:t xml:space="preserve"> la viabilidad del proyecto y </w:t>
      </w:r>
      <w:r w:rsidR="00F41FC8" w:rsidRPr="00A653AF">
        <w:rPr>
          <w:rFonts w:cs="Arial"/>
        </w:rPr>
        <w:t>realizar un</w:t>
      </w:r>
      <w:r w:rsidR="00A660C0" w:rsidRPr="00A653AF">
        <w:rPr>
          <w:rFonts w:cs="Arial"/>
        </w:rPr>
        <w:t xml:space="preserve"> análisis</w:t>
      </w:r>
      <w:r w:rsidR="00F41FC8" w:rsidRPr="00A653AF">
        <w:rPr>
          <w:rFonts w:cs="Arial"/>
        </w:rPr>
        <w:t xml:space="preserve"> completo</w:t>
      </w:r>
      <w:r w:rsidRPr="00A653AF">
        <w:rPr>
          <w:rFonts w:cs="Arial"/>
        </w:rPr>
        <w:t>,</w:t>
      </w:r>
      <w:r w:rsidR="00F41FC8" w:rsidRPr="00A653AF">
        <w:rPr>
          <w:rFonts w:cs="Arial"/>
        </w:rPr>
        <w:t xml:space="preserve"> de los </w:t>
      </w:r>
      <w:r w:rsidR="00A660C0" w:rsidRPr="00A653AF">
        <w:rPr>
          <w:rFonts w:cs="Arial"/>
        </w:rPr>
        <w:t>riesgos</w:t>
      </w:r>
      <w:r w:rsidR="00F41FC8" w:rsidRPr="00A653AF">
        <w:rPr>
          <w:rFonts w:cs="Arial"/>
        </w:rPr>
        <w:t xml:space="preserve"> e impactos </w:t>
      </w:r>
      <w:r w:rsidR="00C54320" w:rsidRPr="00A653AF">
        <w:rPr>
          <w:rFonts w:cs="Arial"/>
        </w:rPr>
        <w:t>asociados con el desarrollo del proyecto</w:t>
      </w:r>
      <w:r w:rsidR="00A660C0" w:rsidRPr="00A653AF">
        <w:rPr>
          <w:rFonts w:cs="Arial"/>
        </w:rPr>
        <w:t xml:space="preserve">; </w:t>
      </w:r>
      <w:r w:rsidRPr="00A653AF">
        <w:rPr>
          <w:rFonts w:cs="Arial"/>
        </w:rPr>
        <w:t>incluyendo</w:t>
      </w:r>
      <w:r w:rsidR="00A660C0" w:rsidRPr="00A653AF">
        <w:rPr>
          <w:rFonts w:cs="Arial"/>
        </w:rPr>
        <w:t xml:space="preserve"> la realización de los estudios ambientales y sociales identificados en la </w:t>
      </w:r>
      <w:r w:rsidR="00C54320" w:rsidRPr="00A653AF">
        <w:rPr>
          <w:rFonts w:cs="Arial"/>
        </w:rPr>
        <w:t>etapa de prefactibilidad, así como</w:t>
      </w:r>
      <w:r w:rsidRPr="00A653AF">
        <w:rPr>
          <w:rFonts w:cs="Arial"/>
        </w:rPr>
        <w:t>,</w:t>
      </w:r>
      <w:r w:rsidR="00A660C0" w:rsidRPr="00A653AF">
        <w:rPr>
          <w:rFonts w:cs="Arial"/>
        </w:rPr>
        <w:t xml:space="preserve"> la obtención de las licencias, permisos y autorizaciones. </w:t>
      </w:r>
      <w:r w:rsidRPr="00A653AF">
        <w:rPr>
          <w:rFonts w:cs="Arial"/>
        </w:rPr>
        <w:t>También</w:t>
      </w:r>
      <w:r w:rsidR="00C54320" w:rsidRPr="00A653AF">
        <w:rPr>
          <w:rFonts w:cs="Arial"/>
        </w:rPr>
        <w:t xml:space="preserve"> se indica </w:t>
      </w:r>
      <w:r w:rsidR="007E7ED5" w:rsidRPr="00A653AF">
        <w:rPr>
          <w:rFonts w:cs="Arial"/>
        </w:rPr>
        <w:t>que,</w:t>
      </w:r>
      <w:r w:rsidR="00C54320" w:rsidRPr="00A653AF">
        <w:rPr>
          <w:rFonts w:cs="Arial"/>
        </w:rPr>
        <w:t xml:space="preserve"> e</w:t>
      </w:r>
      <w:r w:rsidR="00A660C0" w:rsidRPr="00A653AF">
        <w:rPr>
          <w:rFonts w:cs="Arial"/>
        </w:rPr>
        <w:t>n algunos casos, la responsabilidad de adelantar los estudios ambientales y obtener la licencia ambiental</w:t>
      </w:r>
      <w:r w:rsidR="00C54320" w:rsidRPr="00A653AF">
        <w:rPr>
          <w:rFonts w:cs="Arial"/>
        </w:rPr>
        <w:t xml:space="preserve"> y permisos correspondientes</w:t>
      </w:r>
      <w:r w:rsidR="00A660C0" w:rsidRPr="00A653AF">
        <w:rPr>
          <w:rFonts w:cs="Arial"/>
        </w:rPr>
        <w:t>,</w:t>
      </w:r>
      <w:r w:rsidR="00C54320" w:rsidRPr="00A653AF">
        <w:rPr>
          <w:rFonts w:cs="Arial"/>
        </w:rPr>
        <w:t xml:space="preserve"> se le delega al privado</w:t>
      </w:r>
      <w:r w:rsidRPr="00A653AF">
        <w:rPr>
          <w:rFonts w:cs="Arial"/>
        </w:rPr>
        <w:t>,</w:t>
      </w:r>
      <w:r w:rsidR="00C54320" w:rsidRPr="00A653AF">
        <w:rPr>
          <w:rFonts w:cs="Arial"/>
        </w:rPr>
        <w:t xml:space="preserve"> quien resulte favorecido por el proceso de licitación (Fase IV del proceso general)</w:t>
      </w:r>
      <w:r w:rsidR="00A660C0" w:rsidRPr="00A653AF">
        <w:rPr>
          <w:rFonts w:cs="Arial"/>
        </w:rPr>
        <w:t>.</w:t>
      </w:r>
    </w:p>
    <w:p w14:paraId="70E36096" w14:textId="26C3F307" w:rsidR="00AC23D3" w:rsidRPr="00A653AF" w:rsidRDefault="00AC23D3" w:rsidP="00A653AF">
      <w:pPr>
        <w:spacing w:before="120" w:after="120" w:line="240" w:lineRule="auto"/>
        <w:rPr>
          <w:rFonts w:cs="Arial"/>
        </w:rPr>
      </w:pPr>
      <w:r w:rsidRPr="00A653AF">
        <w:rPr>
          <w:rFonts w:cs="Arial"/>
        </w:rPr>
        <w:t>Por último, es importante considerar</w:t>
      </w:r>
      <w:r w:rsidR="0056212C" w:rsidRPr="00A653AF">
        <w:rPr>
          <w:rFonts w:cs="Arial"/>
        </w:rPr>
        <w:t xml:space="preserve"> en este proceso de maduración general</w:t>
      </w:r>
      <w:r w:rsidR="00DB013C" w:rsidRPr="00A653AF">
        <w:rPr>
          <w:rFonts w:cs="Arial"/>
        </w:rPr>
        <w:t>,</w:t>
      </w:r>
      <w:r w:rsidRPr="00A653AF">
        <w:rPr>
          <w:rFonts w:cs="Arial"/>
        </w:rPr>
        <w:t xml:space="preserve"> el tiempo que transcurre</w:t>
      </w:r>
      <w:r w:rsidR="00DB013C" w:rsidRPr="00A653AF">
        <w:rPr>
          <w:rFonts w:cs="Arial"/>
        </w:rPr>
        <w:t xml:space="preserve"> </w:t>
      </w:r>
      <w:r w:rsidRPr="00A653AF">
        <w:rPr>
          <w:rFonts w:cs="Arial"/>
        </w:rPr>
        <w:t>entre las Fases I y II para la estructuración de un proyecto APP de iniciativa pública; se estima que el “análisis de elegibilidad” (Fase I)</w:t>
      </w:r>
      <w:r w:rsidR="00DB013C" w:rsidRPr="00A653AF">
        <w:rPr>
          <w:rFonts w:cs="Arial"/>
        </w:rPr>
        <w:t>,</w:t>
      </w:r>
      <w:r w:rsidRPr="00A653AF">
        <w:rPr>
          <w:rFonts w:cs="Arial"/>
        </w:rPr>
        <w:t xml:space="preserve"> puede t</w:t>
      </w:r>
      <w:r w:rsidR="004430A3" w:rsidRPr="00A653AF">
        <w:rPr>
          <w:rFonts w:cs="Arial"/>
        </w:rPr>
        <w:t>ardarse unos</w:t>
      </w:r>
      <w:r w:rsidRPr="00A653AF">
        <w:rPr>
          <w:rFonts w:cs="Arial"/>
        </w:rPr>
        <w:t xml:space="preserve"> 4 meses, mientras que la estructuración completa (Fase II – prefactibilidad y factibilidad)</w:t>
      </w:r>
      <w:r w:rsidR="00DB013C" w:rsidRPr="00A653AF">
        <w:rPr>
          <w:rFonts w:cs="Arial"/>
        </w:rPr>
        <w:t>,</w:t>
      </w:r>
      <w:r w:rsidRPr="00A653AF">
        <w:rPr>
          <w:rFonts w:cs="Arial"/>
        </w:rPr>
        <w:t xml:space="preserve"> puede </w:t>
      </w:r>
      <w:r w:rsidR="004430A3" w:rsidRPr="00A653AF">
        <w:rPr>
          <w:rFonts w:cs="Arial"/>
        </w:rPr>
        <w:t>tardarse</w:t>
      </w:r>
      <w:r w:rsidRPr="00A653AF">
        <w:rPr>
          <w:rFonts w:cs="Arial"/>
        </w:rPr>
        <w:t xml:space="preserve"> entre unos 12 a 18 meses (</w:t>
      </w:r>
      <w:r w:rsidR="000A5D64" w:rsidRPr="00A653AF">
        <w:rPr>
          <w:rFonts w:cs="Arial"/>
        </w:rPr>
        <w:t xml:space="preserve">Invest in Bogotá - </w:t>
      </w:r>
      <w:r w:rsidRPr="00A653AF">
        <w:rPr>
          <w:rFonts w:cs="Arial"/>
        </w:rPr>
        <w:t xml:space="preserve">Actualidad del Entorno de Negocios </w:t>
      </w:r>
      <w:r w:rsidR="009C306B" w:rsidRPr="00A653AF">
        <w:rPr>
          <w:rFonts w:cs="Arial"/>
        </w:rPr>
        <w:t>Asociaciones Publico Privadas APP</w:t>
      </w:r>
      <w:r w:rsidRPr="00A653AF">
        <w:rPr>
          <w:rFonts w:cs="Arial"/>
        </w:rPr>
        <w:t>, N</w:t>
      </w:r>
      <w:r w:rsidR="009C306B" w:rsidRPr="00A653AF">
        <w:rPr>
          <w:rFonts w:cs="Arial"/>
        </w:rPr>
        <w:t>úmero</w:t>
      </w:r>
      <w:r w:rsidRPr="00A653AF">
        <w:rPr>
          <w:rFonts w:cs="Arial"/>
        </w:rPr>
        <w:t>. 5</w:t>
      </w:r>
      <w:r w:rsidR="009C306B" w:rsidRPr="00A653AF">
        <w:rPr>
          <w:rFonts w:cs="Arial"/>
        </w:rPr>
        <w:t>)</w:t>
      </w:r>
      <w:r w:rsidR="001B092A" w:rsidRPr="00A653AF">
        <w:rPr>
          <w:rFonts w:cs="Arial"/>
        </w:rPr>
        <w:t>.</w:t>
      </w:r>
      <w:r w:rsidRPr="00A653AF">
        <w:rPr>
          <w:rFonts w:cs="Arial"/>
        </w:rPr>
        <w:t xml:space="preserve">   </w:t>
      </w:r>
    </w:p>
    <w:p w14:paraId="6A8E82A6" w14:textId="0ED010A9" w:rsidR="00C04BBA" w:rsidRPr="00A653AF" w:rsidRDefault="00C04BBA" w:rsidP="00A653AF">
      <w:pPr>
        <w:pStyle w:val="Heading1"/>
        <w:spacing w:before="120" w:after="120" w:line="240" w:lineRule="auto"/>
        <w:rPr>
          <w:rFonts w:ascii="Arial" w:hAnsi="Arial"/>
          <w:sz w:val="22"/>
          <w:szCs w:val="22"/>
        </w:rPr>
      </w:pPr>
      <w:r w:rsidRPr="00A653AF">
        <w:rPr>
          <w:rFonts w:ascii="Arial" w:hAnsi="Arial"/>
          <w:sz w:val="22"/>
          <w:szCs w:val="22"/>
        </w:rPr>
        <w:t>Aspectos Ambientales y Sociales</w:t>
      </w:r>
    </w:p>
    <w:p w14:paraId="380C3066" w14:textId="0F91A3B5" w:rsidR="0015086F" w:rsidRPr="00A653AF" w:rsidRDefault="00BB053D" w:rsidP="00A653AF">
      <w:pPr>
        <w:spacing w:before="120" w:after="120" w:line="240" w:lineRule="auto"/>
        <w:rPr>
          <w:rFonts w:cs="Arial"/>
        </w:rPr>
      </w:pPr>
      <w:r w:rsidRPr="00A653AF">
        <w:rPr>
          <w:rFonts w:cs="Arial"/>
        </w:rPr>
        <w:t xml:space="preserve">Durante el </w:t>
      </w:r>
      <w:r w:rsidR="003340B5" w:rsidRPr="00A653AF">
        <w:rPr>
          <w:rFonts w:cs="Arial"/>
        </w:rPr>
        <w:t>proceso de revisión y evaluación</w:t>
      </w:r>
      <w:r w:rsidRPr="00A653AF">
        <w:rPr>
          <w:rFonts w:cs="Arial"/>
        </w:rPr>
        <w:t xml:space="preserve"> del PAPP </w:t>
      </w:r>
      <w:r w:rsidR="003340B5" w:rsidRPr="00A653AF">
        <w:rPr>
          <w:rFonts w:cs="Arial"/>
        </w:rPr>
        <w:t xml:space="preserve">(programa iniciado con DNP en 2013), se estableció de acuerdo con la Política de </w:t>
      </w:r>
      <w:r w:rsidR="00B05CD6" w:rsidRPr="00A653AF">
        <w:rPr>
          <w:rFonts w:cs="Arial"/>
        </w:rPr>
        <w:t xml:space="preserve">Medio Ambiente y Cumplimiento de </w:t>
      </w:r>
      <w:r w:rsidR="003340B5" w:rsidRPr="00A653AF">
        <w:rPr>
          <w:rFonts w:cs="Arial"/>
        </w:rPr>
        <w:t>Salvaguardas del Banco (OP-703) y los alcances previstos en e</w:t>
      </w:r>
      <w:r w:rsidR="00210784" w:rsidRPr="00A653AF">
        <w:rPr>
          <w:rFonts w:cs="Arial"/>
        </w:rPr>
        <w:t xml:space="preserve">l mismo, que la operación se clasificaba como tipo “C”; puesto que las actividades del Programa se relacionaban </w:t>
      </w:r>
      <w:r w:rsidR="005E3E99" w:rsidRPr="00A653AF">
        <w:rPr>
          <w:rFonts w:cs="Arial"/>
        </w:rPr>
        <w:t>con la creación de capacidad,</w:t>
      </w:r>
      <w:r w:rsidR="00210784" w:rsidRPr="00A653AF">
        <w:rPr>
          <w:rFonts w:cs="Arial"/>
        </w:rPr>
        <w:t xml:space="preserve"> </w:t>
      </w:r>
      <w:r w:rsidR="005E3E99" w:rsidRPr="00A653AF">
        <w:rPr>
          <w:rFonts w:cs="Arial"/>
        </w:rPr>
        <w:t>fortalecimiento instituc</w:t>
      </w:r>
      <w:r w:rsidR="00D05244" w:rsidRPr="00A653AF">
        <w:rPr>
          <w:rFonts w:cs="Arial"/>
        </w:rPr>
        <w:t>ional y elaboración de estudios,</w:t>
      </w:r>
      <w:r w:rsidR="005E3E99" w:rsidRPr="00A653AF">
        <w:rPr>
          <w:rFonts w:cs="Arial"/>
        </w:rPr>
        <w:t xml:space="preserve"> </w:t>
      </w:r>
      <w:r w:rsidR="00210784" w:rsidRPr="00A653AF">
        <w:rPr>
          <w:rFonts w:cs="Arial"/>
        </w:rPr>
        <w:t xml:space="preserve">las cuales </w:t>
      </w:r>
      <w:r w:rsidR="005E3E99" w:rsidRPr="00A653AF">
        <w:rPr>
          <w:rFonts w:cs="Arial"/>
        </w:rPr>
        <w:t>no incluyen obras o</w:t>
      </w:r>
      <w:r w:rsidR="00210784" w:rsidRPr="00A653AF">
        <w:rPr>
          <w:rFonts w:cs="Arial"/>
        </w:rPr>
        <w:t xml:space="preserve"> </w:t>
      </w:r>
      <w:r w:rsidR="005E3E99" w:rsidRPr="00A653AF">
        <w:rPr>
          <w:rFonts w:cs="Arial"/>
        </w:rPr>
        <w:t>acciones que causen impactos ambientales y sociales negativos, o cuyos efectos</w:t>
      </w:r>
      <w:r w:rsidR="00210784" w:rsidRPr="00A653AF">
        <w:rPr>
          <w:rFonts w:cs="Arial"/>
        </w:rPr>
        <w:t xml:space="preserve"> </w:t>
      </w:r>
      <w:r w:rsidR="00D05244" w:rsidRPr="00A653AF">
        <w:rPr>
          <w:rFonts w:cs="Arial"/>
        </w:rPr>
        <w:t>son mínimos</w:t>
      </w:r>
      <w:r w:rsidR="00E4729C">
        <w:rPr>
          <w:rFonts w:cs="Arial"/>
        </w:rPr>
        <w:t>;</w:t>
      </w:r>
      <w:r w:rsidR="005E3E99" w:rsidRPr="00A653AF">
        <w:rPr>
          <w:rFonts w:cs="Arial"/>
        </w:rPr>
        <w:t xml:space="preserve"> y </w:t>
      </w:r>
      <w:r w:rsidR="00210784" w:rsidRPr="00A653AF">
        <w:rPr>
          <w:rFonts w:cs="Arial"/>
        </w:rPr>
        <w:t>por tanto</w:t>
      </w:r>
      <w:r w:rsidR="00D05244" w:rsidRPr="00A653AF">
        <w:rPr>
          <w:rFonts w:cs="Arial"/>
        </w:rPr>
        <w:t>,</w:t>
      </w:r>
      <w:r w:rsidR="00210784" w:rsidRPr="00A653AF">
        <w:rPr>
          <w:rFonts w:cs="Arial"/>
        </w:rPr>
        <w:t xml:space="preserve"> </w:t>
      </w:r>
      <w:r w:rsidR="005E3E99" w:rsidRPr="00A653AF">
        <w:rPr>
          <w:rFonts w:cs="Arial"/>
        </w:rPr>
        <w:t>no requieren de un análisis ambiental y social adicional a la</w:t>
      </w:r>
      <w:r w:rsidR="00210784" w:rsidRPr="00A653AF">
        <w:rPr>
          <w:rFonts w:cs="Arial"/>
        </w:rPr>
        <w:t xml:space="preserve"> </w:t>
      </w:r>
      <w:r w:rsidR="005E3E99" w:rsidRPr="00A653AF">
        <w:rPr>
          <w:rFonts w:cs="Arial"/>
        </w:rPr>
        <w:t>preselección y delimitación inicial</w:t>
      </w:r>
      <w:r w:rsidR="00210784" w:rsidRPr="00A653AF">
        <w:rPr>
          <w:rFonts w:cs="Arial"/>
        </w:rPr>
        <w:t>.</w:t>
      </w:r>
      <w:r w:rsidR="005E3E99" w:rsidRPr="00A653AF">
        <w:rPr>
          <w:rFonts w:cs="Arial"/>
        </w:rPr>
        <w:t xml:space="preserve"> </w:t>
      </w:r>
    </w:p>
    <w:p w14:paraId="0AB8CCE8" w14:textId="614205BB" w:rsidR="00A5570B" w:rsidRPr="00A653AF" w:rsidRDefault="00ED4CAD" w:rsidP="00A653AF">
      <w:pPr>
        <w:spacing w:before="120" w:after="120" w:line="240" w:lineRule="auto"/>
        <w:rPr>
          <w:rFonts w:cs="Arial"/>
        </w:rPr>
      </w:pPr>
      <w:r w:rsidRPr="00A653AF">
        <w:rPr>
          <w:rFonts w:cs="Arial"/>
        </w:rPr>
        <w:lastRenderedPageBreak/>
        <w:t xml:space="preserve">En el Programa </w:t>
      </w:r>
      <w:r w:rsidR="00BD75F4" w:rsidRPr="00A653AF">
        <w:rPr>
          <w:rFonts w:cs="Arial"/>
        </w:rPr>
        <w:t xml:space="preserve">actual </w:t>
      </w:r>
      <w:r w:rsidRPr="00A653AF">
        <w:rPr>
          <w:rFonts w:cs="Arial"/>
        </w:rPr>
        <w:t xml:space="preserve">“Consolidación de Esquemas de Participación Privada en Infraestructura”, considerado como una continuación del anterior, se proyectan realizar estudios sectoriales para formulación de políticas, </w:t>
      </w:r>
      <w:r w:rsidR="005B5496" w:rsidRPr="00A653AF">
        <w:rPr>
          <w:rFonts w:cs="Arial"/>
        </w:rPr>
        <w:t>preinversión</w:t>
      </w:r>
      <w:r w:rsidRPr="00A653AF">
        <w:rPr>
          <w:rFonts w:cs="Arial"/>
        </w:rPr>
        <w:t>, estrategias institucionales, marcos normativos y/o mecanismos regulatorios</w:t>
      </w:r>
      <w:r w:rsidR="00D05244" w:rsidRPr="00A653AF">
        <w:rPr>
          <w:rFonts w:cs="Arial"/>
        </w:rPr>
        <w:t>,</w:t>
      </w:r>
      <w:r w:rsidRPr="00A653AF">
        <w:rPr>
          <w:rFonts w:cs="Arial"/>
        </w:rPr>
        <w:t xml:space="preserve"> para el desarrollo de infraestructura pública</w:t>
      </w:r>
      <w:r w:rsidR="00D05244" w:rsidRPr="00A653AF">
        <w:rPr>
          <w:rFonts w:cs="Arial"/>
        </w:rPr>
        <w:t>; así como</w:t>
      </w:r>
      <w:r w:rsidR="00E4729C">
        <w:rPr>
          <w:rFonts w:cs="Arial"/>
        </w:rPr>
        <w:t>,</w:t>
      </w:r>
      <w:r w:rsidR="00AB0DED" w:rsidRPr="00A653AF">
        <w:rPr>
          <w:rFonts w:cs="Arial"/>
        </w:rPr>
        <w:t xml:space="preserve"> la estructuración de algunos proyectos priorizados</w:t>
      </w:r>
      <w:r w:rsidRPr="00A653AF">
        <w:rPr>
          <w:rFonts w:cs="Arial"/>
        </w:rPr>
        <w:t xml:space="preserve"> para sectores como: transporte, </w:t>
      </w:r>
      <w:r w:rsidR="00827D66" w:rsidRPr="00A653AF">
        <w:rPr>
          <w:rFonts w:cs="Arial"/>
        </w:rPr>
        <w:t>salud,</w:t>
      </w:r>
      <w:r w:rsidR="00AB0DED" w:rsidRPr="00A653AF">
        <w:rPr>
          <w:rFonts w:cs="Arial"/>
        </w:rPr>
        <w:t xml:space="preserve"> </w:t>
      </w:r>
      <w:r w:rsidRPr="00A653AF">
        <w:rPr>
          <w:rFonts w:cs="Arial"/>
        </w:rPr>
        <w:t>agua potable y saneamiento básico</w:t>
      </w:r>
      <w:r w:rsidR="00D05244" w:rsidRPr="00A653AF">
        <w:rPr>
          <w:rFonts w:cs="Arial"/>
        </w:rPr>
        <w:t xml:space="preserve"> y energía. Con base en lo anterior</w:t>
      </w:r>
      <w:r w:rsidR="004B3443" w:rsidRPr="00A653AF">
        <w:rPr>
          <w:rFonts w:cs="Arial"/>
        </w:rPr>
        <w:t>,</w:t>
      </w:r>
      <w:r w:rsidR="00AB0DED" w:rsidRPr="00A653AF">
        <w:rPr>
          <w:rFonts w:cs="Arial"/>
        </w:rPr>
        <w:t xml:space="preserve"> </w:t>
      </w:r>
      <w:r w:rsidR="004B3443" w:rsidRPr="00A653AF">
        <w:rPr>
          <w:rFonts w:cs="Arial"/>
        </w:rPr>
        <w:t xml:space="preserve">se ha considerado </w:t>
      </w:r>
      <w:bookmarkStart w:id="7" w:name="_Hlk53583011"/>
      <w:r w:rsidR="004B3443" w:rsidRPr="00A653AF">
        <w:rPr>
          <w:rFonts w:cs="Arial"/>
        </w:rPr>
        <w:t xml:space="preserve">de acuerdo con la Política de </w:t>
      </w:r>
      <w:r w:rsidR="005547A0" w:rsidRPr="00A653AF">
        <w:rPr>
          <w:rFonts w:cs="Arial"/>
        </w:rPr>
        <w:t>S</w:t>
      </w:r>
      <w:r w:rsidR="004B3443" w:rsidRPr="00A653AF">
        <w:rPr>
          <w:rFonts w:cs="Arial"/>
        </w:rPr>
        <w:t xml:space="preserve">alvaguardas del Banco OP-703, </w:t>
      </w:r>
      <w:bookmarkStart w:id="8" w:name="_Hlk53501625"/>
      <w:r w:rsidR="004B3443" w:rsidRPr="00A653AF">
        <w:rPr>
          <w:rFonts w:cs="Arial"/>
        </w:rPr>
        <w:t>c</w:t>
      </w:r>
      <w:r w:rsidR="00C93572" w:rsidRPr="00A653AF">
        <w:rPr>
          <w:rFonts w:cs="Arial"/>
        </w:rPr>
        <w:t>onsiderar</w:t>
      </w:r>
      <w:r w:rsidR="00D05244" w:rsidRPr="00A653AF">
        <w:rPr>
          <w:rFonts w:cs="Arial"/>
        </w:rPr>
        <w:t xml:space="preserve"> el programa</w:t>
      </w:r>
      <w:r w:rsidR="004B3443" w:rsidRPr="00A653AF">
        <w:rPr>
          <w:rFonts w:cs="Arial"/>
        </w:rPr>
        <w:t xml:space="preserve"> como una operación de préstamo de </w:t>
      </w:r>
      <w:r w:rsidR="005B5496" w:rsidRPr="00A653AF">
        <w:rPr>
          <w:rFonts w:cs="Arial"/>
        </w:rPr>
        <w:t>preinversión</w:t>
      </w:r>
      <w:r w:rsidR="00A5570B" w:rsidRPr="00A653AF">
        <w:rPr>
          <w:rFonts w:cs="Arial"/>
        </w:rPr>
        <w:t xml:space="preserve"> bajo la Directiva B.13</w:t>
      </w:r>
      <w:r w:rsidR="00D05244" w:rsidRPr="00A653AF">
        <w:rPr>
          <w:rFonts w:cs="Arial"/>
        </w:rPr>
        <w:t>;</w:t>
      </w:r>
      <w:r w:rsidR="007A5D3F" w:rsidRPr="00A653AF">
        <w:rPr>
          <w:rFonts w:cs="Arial"/>
        </w:rPr>
        <w:t xml:space="preserve"> en donde además de financiar estudios</w:t>
      </w:r>
      <w:r w:rsidR="00A5570B" w:rsidRPr="00A653AF">
        <w:rPr>
          <w:rFonts w:cs="Arial"/>
        </w:rPr>
        <w:t xml:space="preserve"> de naturaleza general</w:t>
      </w:r>
      <w:r w:rsidR="00B81BE2" w:rsidRPr="00A653AF">
        <w:rPr>
          <w:rFonts w:cs="Arial"/>
        </w:rPr>
        <w:t xml:space="preserve"> y</w:t>
      </w:r>
      <w:r w:rsidR="007A5D3F" w:rsidRPr="00A653AF">
        <w:rPr>
          <w:rFonts w:cs="Arial"/>
        </w:rPr>
        <w:t xml:space="preserve"> </w:t>
      </w:r>
      <w:r w:rsidR="00A5570B" w:rsidRPr="00A653AF">
        <w:rPr>
          <w:rFonts w:cs="Arial"/>
        </w:rPr>
        <w:t>de</w:t>
      </w:r>
      <w:r w:rsidR="007A5D3F" w:rsidRPr="00A653AF">
        <w:rPr>
          <w:rFonts w:cs="Arial"/>
        </w:rPr>
        <w:t xml:space="preserve"> fortalecimiento de la capacidad institucional, s</w:t>
      </w:r>
      <w:r w:rsidR="00D05244" w:rsidRPr="00A653AF">
        <w:rPr>
          <w:rFonts w:cs="Arial"/>
        </w:rPr>
        <w:t>e pueden encontrar asociados a é</w:t>
      </w:r>
      <w:r w:rsidR="007A5D3F" w:rsidRPr="00A653AF">
        <w:rPr>
          <w:rFonts w:cs="Arial"/>
        </w:rPr>
        <w:t>stos</w:t>
      </w:r>
      <w:r w:rsidR="00D05244" w:rsidRPr="00A653AF">
        <w:rPr>
          <w:rFonts w:cs="Arial"/>
        </w:rPr>
        <w:t>,</w:t>
      </w:r>
      <w:r w:rsidR="007A5D3F" w:rsidRPr="00A653AF">
        <w:rPr>
          <w:rFonts w:cs="Arial"/>
        </w:rPr>
        <w:t xml:space="preserve"> otros estudios</w:t>
      </w:r>
      <w:r w:rsidR="00A5570B" w:rsidRPr="00A653AF">
        <w:rPr>
          <w:rFonts w:cs="Arial"/>
        </w:rPr>
        <w:t xml:space="preserve"> específicos relacionados con la </w:t>
      </w:r>
      <w:r w:rsidR="00B81BE2" w:rsidRPr="00A653AF">
        <w:rPr>
          <w:rFonts w:cs="Arial"/>
        </w:rPr>
        <w:t>estructuración</w:t>
      </w:r>
      <w:r w:rsidR="00D05244" w:rsidRPr="00A653AF">
        <w:rPr>
          <w:rFonts w:cs="Arial"/>
        </w:rPr>
        <w:t>,</w:t>
      </w:r>
      <w:r w:rsidR="00B81BE2" w:rsidRPr="00A653AF">
        <w:rPr>
          <w:rFonts w:cs="Arial"/>
        </w:rPr>
        <w:t xml:space="preserve"> de un proyecto en sus fases de </w:t>
      </w:r>
      <w:r w:rsidR="00A5570B" w:rsidRPr="00A653AF">
        <w:rPr>
          <w:rFonts w:cs="Arial"/>
        </w:rPr>
        <w:t>prefactibilidad y factibilidad</w:t>
      </w:r>
      <w:bookmarkEnd w:id="7"/>
      <w:bookmarkEnd w:id="8"/>
      <w:r w:rsidR="00B81BE2" w:rsidRPr="00A653AF">
        <w:rPr>
          <w:rFonts w:cs="Arial"/>
        </w:rPr>
        <w:t xml:space="preserve"> (consideradas como las fases de estructuración completa por el DNP) </w:t>
      </w:r>
      <w:r w:rsidR="00A5570B" w:rsidRPr="00A653AF">
        <w:rPr>
          <w:rFonts w:cs="Arial"/>
        </w:rPr>
        <w:t>.</w:t>
      </w:r>
      <w:r w:rsidR="007A5D3F" w:rsidRPr="00A653AF">
        <w:rPr>
          <w:rFonts w:cs="Arial"/>
        </w:rPr>
        <w:t xml:space="preserve"> </w:t>
      </w:r>
    </w:p>
    <w:p w14:paraId="6D6CD6D5" w14:textId="50838EE5" w:rsidR="00834725" w:rsidRPr="00A653AF" w:rsidRDefault="00CF532F" w:rsidP="00A653AF">
      <w:pPr>
        <w:spacing w:before="120" w:after="120" w:line="240" w:lineRule="auto"/>
        <w:rPr>
          <w:rFonts w:cs="Arial"/>
        </w:rPr>
      </w:pPr>
      <w:r w:rsidRPr="00A653AF">
        <w:rPr>
          <w:rFonts w:cs="Arial"/>
        </w:rPr>
        <w:t xml:space="preserve">Asumiendo </w:t>
      </w:r>
      <w:r w:rsidR="00DA0540" w:rsidRPr="00A653AF">
        <w:rPr>
          <w:rFonts w:cs="Arial"/>
        </w:rPr>
        <w:t>que la lista de estudios h</w:t>
      </w:r>
      <w:r w:rsidR="00D05244" w:rsidRPr="00A653AF">
        <w:rPr>
          <w:rFonts w:cs="Arial"/>
        </w:rPr>
        <w:t>asta ahora determinada para el</w:t>
      </w:r>
      <w:r w:rsidR="00DA0540" w:rsidRPr="00A653AF">
        <w:rPr>
          <w:rFonts w:cs="Arial"/>
        </w:rPr>
        <w:t xml:space="preserve"> préstamo de </w:t>
      </w:r>
      <w:r w:rsidR="005B5496" w:rsidRPr="00A653AF">
        <w:rPr>
          <w:rFonts w:cs="Arial"/>
        </w:rPr>
        <w:t>preinversión</w:t>
      </w:r>
      <w:r w:rsidR="00DA0540" w:rsidRPr="00A653AF">
        <w:rPr>
          <w:rFonts w:cs="Arial"/>
        </w:rPr>
        <w:t xml:space="preserve"> es indicativa y no exhaustiva</w:t>
      </w:r>
      <w:r w:rsidR="00BE04D2" w:rsidRPr="00A653AF">
        <w:rPr>
          <w:rFonts w:cs="Arial"/>
        </w:rPr>
        <w:t xml:space="preserve"> (esta contempla actualmente 22 estudios, en donde algunos presentan una descripción genérica o ninguna </w:t>
      </w:r>
      <w:r w:rsidR="00827D66" w:rsidRPr="00A653AF">
        <w:rPr>
          <w:rFonts w:cs="Arial"/>
        </w:rPr>
        <w:t>con respecto a</w:t>
      </w:r>
      <w:r w:rsidR="00BE04D2" w:rsidRPr="00A653AF">
        <w:rPr>
          <w:rFonts w:cs="Arial"/>
        </w:rPr>
        <w:t xml:space="preserve"> su alcance)</w:t>
      </w:r>
      <w:r w:rsidR="003E5925" w:rsidRPr="00A653AF">
        <w:rPr>
          <w:rFonts w:cs="Arial"/>
        </w:rPr>
        <w:t xml:space="preserve">, se ha </w:t>
      </w:r>
      <w:r w:rsidR="00C93572" w:rsidRPr="00A653AF">
        <w:rPr>
          <w:rFonts w:cs="Arial"/>
        </w:rPr>
        <w:t>realizado una revisión d</w:t>
      </w:r>
      <w:r w:rsidR="00AB6B06" w:rsidRPr="00A653AF">
        <w:rPr>
          <w:rFonts w:cs="Arial"/>
        </w:rPr>
        <w:t xml:space="preserve">e su probable </w:t>
      </w:r>
      <w:r w:rsidR="00C93572" w:rsidRPr="00A653AF">
        <w:rPr>
          <w:rFonts w:cs="Arial"/>
        </w:rPr>
        <w:t>alcance</w:t>
      </w:r>
      <w:r w:rsidR="000766AD" w:rsidRPr="00A653AF">
        <w:rPr>
          <w:rFonts w:cs="Arial"/>
        </w:rPr>
        <w:t xml:space="preserve"> y características</w:t>
      </w:r>
      <w:r w:rsidR="00D05244" w:rsidRPr="00A653AF">
        <w:rPr>
          <w:rFonts w:cs="Arial"/>
        </w:rPr>
        <w:t xml:space="preserve"> y </w:t>
      </w:r>
      <w:r w:rsidR="00827D66" w:rsidRPr="00A653AF">
        <w:rPr>
          <w:rFonts w:cs="Arial"/>
        </w:rPr>
        <w:t xml:space="preserve">con base en estas </w:t>
      </w:r>
      <w:r w:rsidR="00C93572" w:rsidRPr="00A653AF">
        <w:rPr>
          <w:rFonts w:cs="Arial"/>
        </w:rPr>
        <w:t>se</w:t>
      </w:r>
      <w:r w:rsidR="00827D66" w:rsidRPr="00A653AF">
        <w:rPr>
          <w:rFonts w:cs="Arial"/>
        </w:rPr>
        <w:t xml:space="preserve"> ha realizado un cribado y</w:t>
      </w:r>
      <w:r w:rsidR="00C93572" w:rsidRPr="00A653AF">
        <w:rPr>
          <w:rFonts w:cs="Arial"/>
        </w:rPr>
        <w:t xml:space="preserve"> </w:t>
      </w:r>
      <w:r w:rsidR="003E5925" w:rsidRPr="00A653AF">
        <w:rPr>
          <w:rFonts w:cs="Arial"/>
        </w:rPr>
        <w:t>una clasificación intuitiva</w:t>
      </w:r>
      <w:r w:rsidR="000B0C32" w:rsidRPr="00A653AF">
        <w:rPr>
          <w:rFonts w:cs="Arial"/>
        </w:rPr>
        <w:t>;</w:t>
      </w:r>
      <w:r w:rsidR="005936D9" w:rsidRPr="00A653AF">
        <w:rPr>
          <w:rFonts w:cs="Arial"/>
        </w:rPr>
        <w:t xml:space="preserve"> </w:t>
      </w:r>
      <w:r w:rsidR="000766AD" w:rsidRPr="00A653AF">
        <w:rPr>
          <w:rFonts w:cs="Arial"/>
        </w:rPr>
        <w:t xml:space="preserve">observándose </w:t>
      </w:r>
      <w:r w:rsidR="00827D66" w:rsidRPr="00A653AF">
        <w:rPr>
          <w:rFonts w:cs="Arial"/>
        </w:rPr>
        <w:t xml:space="preserve">durante este proceso </w:t>
      </w:r>
      <w:r w:rsidR="000766AD" w:rsidRPr="00A653AF">
        <w:rPr>
          <w:rFonts w:cs="Arial"/>
        </w:rPr>
        <w:t xml:space="preserve">si </w:t>
      </w:r>
      <w:r w:rsidR="00AB6B06" w:rsidRPr="00A653AF">
        <w:rPr>
          <w:rFonts w:cs="Arial"/>
        </w:rPr>
        <w:t xml:space="preserve">algunas de </w:t>
      </w:r>
      <w:r w:rsidR="005547A0" w:rsidRPr="00A653AF">
        <w:rPr>
          <w:rFonts w:cs="Arial"/>
        </w:rPr>
        <w:t xml:space="preserve">las actividades del </w:t>
      </w:r>
      <w:r w:rsidR="00D0344A">
        <w:rPr>
          <w:rFonts w:cs="Arial"/>
        </w:rPr>
        <w:t>p</w:t>
      </w:r>
      <w:r w:rsidR="005547A0" w:rsidRPr="00A653AF">
        <w:rPr>
          <w:rFonts w:cs="Arial"/>
        </w:rPr>
        <w:t xml:space="preserve">rograma </w:t>
      </w:r>
      <w:r w:rsidR="000766AD" w:rsidRPr="00A653AF">
        <w:rPr>
          <w:rFonts w:cs="Arial"/>
        </w:rPr>
        <w:t xml:space="preserve">podrían </w:t>
      </w:r>
      <w:r w:rsidR="005547A0" w:rsidRPr="00A653AF">
        <w:rPr>
          <w:rFonts w:cs="Arial"/>
        </w:rPr>
        <w:t>est</w:t>
      </w:r>
      <w:r w:rsidR="000766AD" w:rsidRPr="00A653AF">
        <w:rPr>
          <w:rFonts w:cs="Arial"/>
        </w:rPr>
        <w:t>ar</w:t>
      </w:r>
      <w:r w:rsidR="005547A0" w:rsidRPr="00A653AF">
        <w:rPr>
          <w:rFonts w:cs="Arial"/>
        </w:rPr>
        <w:t xml:space="preserve"> potencialmente asociadas con </w:t>
      </w:r>
      <w:r w:rsidR="000766AD" w:rsidRPr="00A653AF">
        <w:rPr>
          <w:rFonts w:cs="Arial"/>
        </w:rPr>
        <w:t xml:space="preserve">aspectos </w:t>
      </w:r>
      <w:r w:rsidR="005936D9" w:rsidRPr="00A653AF">
        <w:rPr>
          <w:rFonts w:cs="Arial"/>
        </w:rPr>
        <w:t>ambientales y sociales</w:t>
      </w:r>
      <w:r w:rsidR="005547A0" w:rsidRPr="00A653AF">
        <w:rPr>
          <w:rFonts w:cs="Arial"/>
        </w:rPr>
        <w:t xml:space="preserve">. </w:t>
      </w:r>
    </w:p>
    <w:p w14:paraId="10A0CF4B" w14:textId="620DD004" w:rsidR="00834725" w:rsidRPr="00A653AF" w:rsidRDefault="008E701D" w:rsidP="00A653AF">
      <w:pPr>
        <w:spacing w:before="120" w:after="120" w:line="240" w:lineRule="auto"/>
        <w:rPr>
          <w:rFonts w:cs="Arial"/>
        </w:rPr>
      </w:pPr>
      <w:r w:rsidRPr="00A653AF">
        <w:rPr>
          <w:rFonts w:cs="Arial"/>
        </w:rPr>
        <w:t>La</w:t>
      </w:r>
      <w:r w:rsidR="000766AD" w:rsidRPr="00A653AF">
        <w:rPr>
          <w:rFonts w:cs="Arial"/>
        </w:rPr>
        <w:t xml:space="preserve"> clasificación intuitiva </w:t>
      </w:r>
      <w:r w:rsidRPr="00A653AF">
        <w:rPr>
          <w:rFonts w:cs="Arial"/>
        </w:rPr>
        <w:t xml:space="preserve">basada </w:t>
      </w:r>
      <w:r w:rsidR="004B7EFE" w:rsidRPr="00A653AF">
        <w:rPr>
          <w:rFonts w:cs="Arial"/>
        </w:rPr>
        <w:t>e</w:t>
      </w:r>
      <w:r w:rsidRPr="00A653AF">
        <w:rPr>
          <w:rFonts w:cs="Arial"/>
        </w:rPr>
        <w:t>n</w:t>
      </w:r>
      <w:r w:rsidR="004B7EFE" w:rsidRPr="00A653AF">
        <w:rPr>
          <w:rFonts w:cs="Arial"/>
        </w:rPr>
        <w:t xml:space="preserve"> la lista indicativa del </w:t>
      </w:r>
      <w:r w:rsidR="00D0344A">
        <w:rPr>
          <w:rFonts w:cs="Arial"/>
        </w:rPr>
        <w:t>p</w:t>
      </w:r>
      <w:r w:rsidR="004B7EFE" w:rsidRPr="00A653AF">
        <w:rPr>
          <w:rFonts w:cs="Arial"/>
        </w:rPr>
        <w:t>rograma</w:t>
      </w:r>
      <w:r w:rsidR="000B0C32" w:rsidRPr="00A653AF">
        <w:rPr>
          <w:rFonts w:cs="Arial"/>
        </w:rPr>
        <w:t>,</w:t>
      </w:r>
      <w:r w:rsidR="004B7EFE" w:rsidRPr="00A653AF">
        <w:rPr>
          <w:rFonts w:cs="Arial"/>
        </w:rPr>
        <w:t xml:space="preserve"> establece al menos </w:t>
      </w:r>
      <w:r w:rsidR="006D1592" w:rsidRPr="00A653AF">
        <w:rPr>
          <w:rFonts w:cs="Arial"/>
        </w:rPr>
        <w:t>dos tipos de estudios</w:t>
      </w:r>
      <w:r w:rsidR="00F62D8B" w:rsidRPr="00A653AF">
        <w:rPr>
          <w:rFonts w:cs="Arial"/>
        </w:rPr>
        <w:t xml:space="preserve">: </w:t>
      </w:r>
      <w:bookmarkStart w:id="9" w:name="_Hlk53587133"/>
      <w:r w:rsidR="004B7EFE" w:rsidRPr="00A653AF">
        <w:rPr>
          <w:rFonts w:cs="Arial"/>
        </w:rPr>
        <w:t xml:space="preserve">(i) </w:t>
      </w:r>
      <w:r w:rsidR="00F62D8B" w:rsidRPr="00A653AF">
        <w:rPr>
          <w:rFonts w:cs="Arial"/>
        </w:rPr>
        <w:t xml:space="preserve">aquellos que en sus diferentes fases de desarrollo se </w:t>
      </w:r>
      <w:r w:rsidR="000B0C32" w:rsidRPr="00A653AF">
        <w:rPr>
          <w:rFonts w:cs="Arial"/>
        </w:rPr>
        <w:t>concretarán</w:t>
      </w:r>
      <w:r w:rsidR="00F62D8B" w:rsidRPr="00A653AF">
        <w:rPr>
          <w:rFonts w:cs="Arial"/>
        </w:rPr>
        <w:t xml:space="preserve"> en actividades de fortalecimiento</w:t>
      </w:r>
      <w:r w:rsidR="000B0C32" w:rsidRPr="00A653AF">
        <w:rPr>
          <w:rFonts w:cs="Arial"/>
        </w:rPr>
        <w:t>,</w:t>
      </w:r>
      <w:r w:rsidR="00F62D8B" w:rsidRPr="00A653AF">
        <w:rPr>
          <w:rFonts w:cs="Arial"/>
        </w:rPr>
        <w:t xml:space="preserve"> a la capacidad institucional </w:t>
      </w:r>
      <w:r w:rsidR="004B7EFE" w:rsidRPr="00A653AF">
        <w:rPr>
          <w:rFonts w:cs="Arial"/>
        </w:rPr>
        <w:t xml:space="preserve">para </w:t>
      </w:r>
      <w:r w:rsidR="00F62D8B" w:rsidRPr="00A653AF">
        <w:rPr>
          <w:rFonts w:cs="Arial"/>
        </w:rPr>
        <w:t>el manejo de proyectos APP (Tipología I)</w:t>
      </w:r>
      <w:r w:rsidR="00E4729C">
        <w:rPr>
          <w:rFonts w:cs="Arial"/>
        </w:rPr>
        <w:t>;</w:t>
      </w:r>
      <w:r w:rsidR="006D1592" w:rsidRPr="00A653AF">
        <w:rPr>
          <w:rFonts w:cs="Arial"/>
        </w:rPr>
        <w:t xml:space="preserve"> </w:t>
      </w:r>
      <w:r w:rsidR="00F62D8B" w:rsidRPr="00A653AF">
        <w:rPr>
          <w:rFonts w:cs="Arial"/>
        </w:rPr>
        <w:t>y</w:t>
      </w:r>
      <w:r w:rsidR="004B7EFE" w:rsidRPr="00A653AF">
        <w:rPr>
          <w:rFonts w:cs="Arial"/>
        </w:rPr>
        <w:t xml:space="preserve"> (ii)</w:t>
      </w:r>
      <w:r w:rsidR="00F62D8B" w:rsidRPr="00A653AF">
        <w:rPr>
          <w:rFonts w:cs="Arial"/>
        </w:rPr>
        <w:t xml:space="preserve"> aquellos mediante los cuales </w:t>
      </w:r>
      <w:r w:rsidR="00085484" w:rsidRPr="00A653AF">
        <w:rPr>
          <w:rFonts w:cs="Arial"/>
        </w:rPr>
        <w:t>se estructura</w:t>
      </w:r>
      <w:r w:rsidR="000B0C32" w:rsidRPr="00A653AF">
        <w:rPr>
          <w:rFonts w:cs="Arial"/>
        </w:rPr>
        <w:t>rá</w:t>
      </w:r>
      <w:r w:rsidR="00085484" w:rsidRPr="00A653AF">
        <w:rPr>
          <w:rFonts w:cs="Arial"/>
        </w:rPr>
        <w:t xml:space="preserve">n </w:t>
      </w:r>
      <w:r w:rsidR="009612EF" w:rsidRPr="00A653AF">
        <w:rPr>
          <w:rFonts w:cs="Arial"/>
        </w:rPr>
        <w:t xml:space="preserve">posteriormente </w:t>
      </w:r>
      <w:r w:rsidR="00085484" w:rsidRPr="00A653AF">
        <w:rPr>
          <w:rFonts w:cs="Arial"/>
        </w:rPr>
        <w:t>las fases de pre-factibilid</w:t>
      </w:r>
      <w:r w:rsidR="00AB5BE0" w:rsidRPr="00A653AF">
        <w:rPr>
          <w:rFonts w:cs="Arial"/>
        </w:rPr>
        <w:t>ad</w:t>
      </w:r>
      <w:r w:rsidR="00085484" w:rsidRPr="00A653AF">
        <w:rPr>
          <w:rFonts w:cs="Arial"/>
        </w:rPr>
        <w:t xml:space="preserve"> y factibilidad de proyectos</w:t>
      </w:r>
      <w:r w:rsidR="00BE04D2" w:rsidRPr="00A653AF">
        <w:rPr>
          <w:rFonts w:cs="Arial"/>
        </w:rPr>
        <w:t xml:space="preserve"> (conocida como la Fase II del proceso general de maduración)</w:t>
      </w:r>
      <w:r w:rsidR="004B7EFE" w:rsidRPr="00A653AF">
        <w:rPr>
          <w:rFonts w:cs="Arial"/>
        </w:rPr>
        <w:t>,</w:t>
      </w:r>
      <w:r w:rsidR="00085484" w:rsidRPr="00A653AF">
        <w:rPr>
          <w:rFonts w:cs="Arial"/>
        </w:rPr>
        <w:t xml:space="preserve"> que</w:t>
      </w:r>
      <w:r w:rsidR="004B7EFE" w:rsidRPr="00A653AF">
        <w:rPr>
          <w:rFonts w:cs="Arial"/>
        </w:rPr>
        <w:t xml:space="preserve"> posteriormente </w:t>
      </w:r>
      <w:r w:rsidR="00085484" w:rsidRPr="00A653AF">
        <w:rPr>
          <w:rFonts w:cs="Arial"/>
        </w:rPr>
        <w:t>se materializar</w:t>
      </w:r>
      <w:r w:rsidR="009920A1" w:rsidRPr="00A653AF">
        <w:rPr>
          <w:rFonts w:cs="Arial"/>
        </w:rPr>
        <w:t>á</w:t>
      </w:r>
      <w:r w:rsidR="00085484" w:rsidRPr="00A653AF">
        <w:rPr>
          <w:rFonts w:cs="Arial"/>
        </w:rPr>
        <w:t xml:space="preserve">n en </w:t>
      </w:r>
      <w:r w:rsidR="00BD75F4" w:rsidRPr="00A653AF">
        <w:rPr>
          <w:rFonts w:cs="Arial"/>
        </w:rPr>
        <w:t xml:space="preserve">la construcción y operación </w:t>
      </w:r>
      <w:r w:rsidR="004B7EFE" w:rsidRPr="00A653AF">
        <w:rPr>
          <w:rFonts w:cs="Arial"/>
        </w:rPr>
        <w:t xml:space="preserve">de </w:t>
      </w:r>
      <w:r w:rsidR="00085484" w:rsidRPr="00A653AF">
        <w:rPr>
          <w:rFonts w:cs="Arial"/>
        </w:rPr>
        <w:t>infraestructura pública</w:t>
      </w:r>
      <w:r w:rsidR="004B7EFE" w:rsidRPr="00A653AF">
        <w:rPr>
          <w:rFonts w:cs="Arial"/>
        </w:rPr>
        <w:t xml:space="preserve">, los cuales serán ejecutados por un privado bajo la modalidad APP </w:t>
      </w:r>
      <w:r w:rsidR="00085484" w:rsidRPr="00A653AF">
        <w:rPr>
          <w:rFonts w:cs="Arial"/>
        </w:rPr>
        <w:t xml:space="preserve"> (Tipología II). </w:t>
      </w:r>
    </w:p>
    <w:p w14:paraId="17D707D8" w14:textId="64C927EF" w:rsidR="00A5570B" w:rsidRPr="00A653AF" w:rsidRDefault="004C32E0" w:rsidP="00A653AF">
      <w:pPr>
        <w:spacing w:before="120" w:after="120" w:line="240" w:lineRule="auto"/>
        <w:rPr>
          <w:rFonts w:cs="Arial"/>
        </w:rPr>
      </w:pPr>
      <w:r w:rsidRPr="00A653AF">
        <w:rPr>
          <w:rFonts w:cs="Arial"/>
        </w:rPr>
        <w:t xml:space="preserve">Con base en esta clasificación intuitiva, </w:t>
      </w:r>
      <w:r w:rsidR="00085484" w:rsidRPr="00A653AF">
        <w:rPr>
          <w:rFonts w:cs="Arial"/>
        </w:rPr>
        <w:t>se</w:t>
      </w:r>
      <w:r w:rsidR="000C1A50" w:rsidRPr="00A653AF">
        <w:rPr>
          <w:rFonts w:cs="Arial"/>
        </w:rPr>
        <w:t xml:space="preserve"> ha realizado una</w:t>
      </w:r>
      <w:r w:rsidR="00085484" w:rsidRPr="00A653AF">
        <w:rPr>
          <w:rFonts w:cs="Arial"/>
        </w:rPr>
        <w:t xml:space="preserve"> identifica</w:t>
      </w:r>
      <w:r w:rsidR="000C1A50" w:rsidRPr="00A653AF">
        <w:rPr>
          <w:rFonts w:cs="Arial"/>
        </w:rPr>
        <w:t>ció</w:t>
      </w:r>
      <w:r w:rsidR="00085484" w:rsidRPr="00A653AF">
        <w:rPr>
          <w:rFonts w:cs="Arial"/>
        </w:rPr>
        <w:t xml:space="preserve">n </w:t>
      </w:r>
      <w:r w:rsidR="000C1A50" w:rsidRPr="00A653AF">
        <w:rPr>
          <w:rFonts w:cs="Arial"/>
        </w:rPr>
        <w:t xml:space="preserve">de </w:t>
      </w:r>
      <w:r w:rsidR="00085484" w:rsidRPr="00A653AF">
        <w:rPr>
          <w:rFonts w:cs="Arial"/>
        </w:rPr>
        <w:t>potenciales aspectos ambientales y sociales</w:t>
      </w:r>
      <w:r w:rsidR="00BE04D2" w:rsidRPr="00A653AF">
        <w:rPr>
          <w:rFonts w:cs="Arial"/>
        </w:rPr>
        <w:t xml:space="preserve"> y de medidas de manejo</w:t>
      </w:r>
      <w:r w:rsidR="000B0C32" w:rsidRPr="00A653AF">
        <w:rPr>
          <w:rFonts w:cs="Arial"/>
        </w:rPr>
        <w:t>,</w:t>
      </w:r>
      <w:r w:rsidR="00085484" w:rsidRPr="00A653AF">
        <w:rPr>
          <w:rFonts w:cs="Arial"/>
        </w:rPr>
        <w:t xml:space="preserve"> </w:t>
      </w:r>
      <w:r w:rsidR="00AB5BE0" w:rsidRPr="00A653AF">
        <w:rPr>
          <w:rFonts w:cs="Arial"/>
        </w:rPr>
        <w:t>asociados típicamente con el desarrollo de</w:t>
      </w:r>
      <w:r w:rsidR="000C1A50" w:rsidRPr="00A653AF">
        <w:rPr>
          <w:rFonts w:cs="Arial"/>
        </w:rPr>
        <w:t xml:space="preserve"> los estudios clasificados </w:t>
      </w:r>
      <w:r w:rsidR="00BE04D2" w:rsidRPr="00A653AF">
        <w:rPr>
          <w:rFonts w:cs="Arial"/>
        </w:rPr>
        <w:t xml:space="preserve">bajo la </w:t>
      </w:r>
      <w:r w:rsidR="000C1A50" w:rsidRPr="00A653AF">
        <w:rPr>
          <w:rFonts w:cs="Arial"/>
        </w:rPr>
        <w:t>Tipología II.</w:t>
      </w:r>
      <w:r w:rsidR="00AB5BE0" w:rsidRPr="00A653AF">
        <w:rPr>
          <w:rFonts w:cs="Arial"/>
        </w:rPr>
        <w:t xml:space="preserve"> </w:t>
      </w:r>
      <w:r w:rsidR="000C1A50" w:rsidRPr="00A653AF">
        <w:rPr>
          <w:rFonts w:cs="Arial"/>
        </w:rPr>
        <w:t>E</w:t>
      </w:r>
      <w:r w:rsidR="00CF44DE" w:rsidRPr="00A653AF">
        <w:rPr>
          <w:rFonts w:cs="Arial"/>
        </w:rPr>
        <w:t>stos</w:t>
      </w:r>
      <w:r w:rsidR="00AB5BE0" w:rsidRPr="00A653AF">
        <w:rPr>
          <w:rFonts w:cs="Arial"/>
        </w:rPr>
        <w:t xml:space="preserve"> </w:t>
      </w:r>
      <w:r w:rsidR="000C1A50" w:rsidRPr="00A653AF">
        <w:rPr>
          <w:rFonts w:cs="Arial"/>
        </w:rPr>
        <w:t xml:space="preserve">aspectos ambientales y sociales </w:t>
      </w:r>
      <w:r w:rsidR="00FE3BFA" w:rsidRPr="00A653AF">
        <w:rPr>
          <w:rFonts w:cs="Arial"/>
        </w:rPr>
        <w:t>típicos</w:t>
      </w:r>
      <w:r w:rsidR="000C1A50" w:rsidRPr="00A653AF">
        <w:rPr>
          <w:rFonts w:cs="Arial"/>
        </w:rPr>
        <w:t xml:space="preserve"> </w:t>
      </w:r>
      <w:r w:rsidR="00AB5BE0" w:rsidRPr="00A653AF">
        <w:rPr>
          <w:rFonts w:cs="Arial"/>
        </w:rPr>
        <w:t xml:space="preserve">deberán </w:t>
      </w:r>
      <w:r w:rsidR="00BE04D2" w:rsidRPr="00A653AF">
        <w:rPr>
          <w:rFonts w:cs="Arial"/>
        </w:rPr>
        <w:t>estar</w:t>
      </w:r>
      <w:r w:rsidR="00CF44DE" w:rsidRPr="00A653AF">
        <w:rPr>
          <w:rFonts w:cs="Arial"/>
        </w:rPr>
        <w:t xml:space="preserve"> considerados </w:t>
      </w:r>
      <w:r w:rsidR="000C1A50" w:rsidRPr="00A653AF">
        <w:rPr>
          <w:rFonts w:cs="Arial"/>
        </w:rPr>
        <w:t>durante los procesos de identificación y evaluación de riesgos e impactos ambientales,</w:t>
      </w:r>
      <w:r w:rsidR="00DA2C1F" w:rsidRPr="00A653AF">
        <w:rPr>
          <w:rFonts w:cs="Arial"/>
        </w:rPr>
        <w:t xml:space="preserve"> sociales y de gestión predial</w:t>
      </w:r>
      <w:r w:rsidR="000B0C32" w:rsidRPr="00A653AF">
        <w:rPr>
          <w:rFonts w:cs="Arial"/>
        </w:rPr>
        <w:t>;</w:t>
      </w:r>
      <w:r w:rsidR="00213370" w:rsidRPr="00A653AF">
        <w:rPr>
          <w:rFonts w:cs="Arial"/>
        </w:rPr>
        <w:t xml:space="preserve"> los </w:t>
      </w:r>
      <w:r w:rsidR="00FE3BFA" w:rsidRPr="00A653AF">
        <w:rPr>
          <w:rFonts w:cs="Arial"/>
        </w:rPr>
        <w:t>cuales,</w:t>
      </w:r>
      <w:r w:rsidR="00BE04D2" w:rsidRPr="00A653AF">
        <w:rPr>
          <w:rFonts w:cs="Arial"/>
        </w:rPr>
        <w:t xml:space="preserve"> de acuerdo con el proceso general de maduración</w:t>
      </w:r>
      <w:r w:rsidR="00DA2C1F" w:rsidRPr="00A653AF">
        <w:rPr>
          <w:rFonts w:cs="Arial"/>
        </w:rPr>
        <w:t>,</w:t>
      </w:r>
      <w:r w:rsidR="00BE04D2" w:rsidRPr="00A653AF">
        <w:rPr>
          <w:rFonts w:cs="Arial"/>
        </w:rPr>
        <w:t xml:space="preserve"> </w:t>
      </w:r>
      <w:r w:rsidR="000C1A50" w:rsidRPr="00A653AF">
        <w:rPr>
          <w:rFonts w:cs="Arial"/>
        </w:rPr>
        <w:t xml:space="preserve">serán </w:t>
      </w:r>
      <w:r w:rsidR="00386753" w:rsidRPr="00A653AF">
        <w:rPr>
          <w:rFonts w:cs="Arial"/>
        </w:rPr>
        <w:t>implementa</w:t>
      </w:r>
      <w:r w:rsidR="000C1A50" w:rsidRPr="00A653AF">
        <w:rPr>
          <w:rFonts w:cs="Arial"/>
        </w:rPr>
        <w:t xml:space="preserve">dos </w:t>
      </w:r>
      <w:r w:rsidR="00213370" w:rsidRPr="00A653AF">
        <w:rPr>
          <w:rFonts w:cs="Arial"/>
        </w:rPr>
        <w:t>en la Fase I del originador (</w:t>
      </w:r>
      <w:r w:rsidR="000C1A50" w:rsidRPr="00A653AF">
        <w:rPr>
          <w:rFonts w:cs="Arial"/>
        </w:rPr>
        <w:t>análisis de elegibilidad</w:t>
      </w:r>
      <w:r w:rsidR="00213370" w:rsidRPr="00A653AF">
        <w:rPr>
          <w:rFonts w:cs="Arial"/>
        </w:rPr>
        <w:t xml:space="preserve">) y en la Fase II de estructuración </w:t>
      </w:r>
      <w:r w:rsidR="00386753" w:rsidRPr="00A653AF">
        <w:rPr>
          <w:rFonts w:cs="Arial"/>
        </w:rPr>
        <w:t>(</w:t>
      </w:r>
      <w:r w:rsidR="00213370" w:rsidRPr="00A653AF">
        <w:rPr>
          <w:rFonts w:cs="Arial"/>
        </w:rPr>
        <w:t>estudios de prefactibilidad y factibilidad)</w:t>
      </w:r>
      <w:bookmarkEnd w:id="9"/>
      <w:r w:rsidR="00085484" w:rsidRPr="00A653AF">
        <w:rPr>
          <w:rFonts w:cs="Arial"/>
        </w:rPr>
        <w:t>.</w:t>
      </w:r>
      <w:r w:rsidR="003E5925" w:rsidRPr="00A653AF">
        <w:rPr>
          <w:rFonts w:cs="Arial"/>
        </w:rPr>
        <w:t xml:space="preserve"> </w:t>
      </w:r>
    </w:p>
    <w:p w14:paraId="4B4A112D" w14:textId="61E1EA94" w:rsidR="0019493A" w:rsidRPr="00A653AF" w:rsidRDefault="0019493A" w:rsidP="00A653AF">
      <w:pPr>
        <w:spacing w:before="120" w:after="120" w:line="240" w:lineRule="auto"/>
        <w:rPr>
          <w:rFonts w:cs="Arial"/>
        </w:rPr>
      </w:pPr>
      <w:r w:rsidRPr="00A653AF">
        <w:rPr>
          <w:rFonts w:cs="Arial"/>
        </w:rPr>
        <w:t>Algunos aspectos</w:t>
      </w:r>
      <w:r w:rsidR="009612EF" w:rsidRPr="00A653AF">
        <w:rPr>
          <w:rFonts w:cs="Arial"/>
        </w:rPr>
        <w:t xml:space="preserve"> procedimentales que deben ser</w:t>
      </w:r>
      <w:r w:rsidRPr="00A653AF">
        <w:rPr>
          <w:rFonts w:cs="Arial"/>
        </w:rPr>
        <w:t xml:space="preserve"> considera</w:t>
      </w:r>
      <w:r w:rsidR="007C5257" w:rsidRPr="00A653AF">
        <w:rPr>
          <w:rFonts w:cs="Arial"/>
        </w:rPr>
        <w:t>dos</w:t>
      </w:r>
      <w:r w:rsidRPr="00A653AF">
        <w:rPr>
          <w:rFonts w:cs="Arial"/>
        </w:rPr>
        <w:t xml:space="preserve"> </w:t>
      </w:r>
      <w:r w:rsidR="009612EF" w:rsidRPr="00A653AF">
        <w:rPr>
          <w:rFonts w:cs="Arial"/>
        </w:rPr>
        <w:t>complementarios para</w:t>
      </w:r>
      <w:r w:rsidRPr="00A653AF">
        <w:rPr>
          <w:rFonts w:cs="Arial"/>
        </w:rPr>
        <w:t xml:space="preserve"> este análisis</w:t>
      </w:r>
      <w:r w:rsidR="009612EF" w:rsidRPr="00A653AF">
        <w:rPr>
          <w:rFonts w:cs="Arial"/>
        </w:rPr>
        <w:t>,</w:t>
      </w:r>
      <w:r w:rsidRPr="00A653AF">
        <w:rPr>
          <w:rFonts w:cs="Arial"/>
        </w:rPr>
        <w:t xml:space="preserve"> </w:t>
      </w:r>
      <w:r w:rsidR="007C5257" w:rsidRPr="00A653AF">
        <w:rPr>
          <w:rFonts w:cs="Arial"/>
        </w:rPr>
        <w:t>se basan en los siguientes</w:t>
      </w:r>
      <w:r w:rsidRPr="00A653AF">
        <w:rPr>
          <w:rFonts w:cs="Arial"/>
        </w:rPr>
        <w:t>:</w:t>
      </w:r>
    </w:p>
    <w:p w14:paraId="2F235CF0" w14:textId="0819FAC1" w:rsidR="0019493A" w:rsidRPr="00A653AF" w:rsidRDefault="0019493A" w:rsidP="00A653AF">
      <w:pPr>
        <w:pStyle w:val="ListParagraph"/>
        <w:numPr>
          <w:ilvl w:val="0"/>
          <w:numId w:val="12"/>
        </w:numPr>
        <w:spacing w:before="120" w:after="120" w:line="240" w:lineRule="auto"/>
        <w:ind w:left="426" w:hanging="426"/>
        <w:contextualSpacing w:val="0"/>
        <w:rPr>
          <w:rFonts w:cs="Arial"/>
        </w:rPr>
      </w:pPr>
      <w:r w:rsidRPr="00A653AF">
        <w:rPr>
          <w:rFonts w:cs="Arial"/>
        </w:rPr>
        <w:t xml:space="preserve">Los estudios incluidos en la lista indicativa del </w:t>
      </w:r>
      <w:r w:rsidR="00FE3BFA" w:rsidRPr="00A653AF">
        <w:rPr>
          <w:rFonts w:cs="Arial"/>
        </w:rPr>
        <w:t>programa</w:t>
      </w:r>
      <w:r w:rsidRPr="00A653AF">
        <w:rPr>
          <w:rFonts w:cs="Arial"/>
        </w:rPr>
        <w:t xml:space="preserve"> son todos de iniciativa </w:t>
      </w:r>
      <w:r w:rsidR="007C5257" w:rsidRPr="00A653AF">
        <w:rPr>
          <w:rFonts w:cs="Arial"/>
        </w:rPr>
        <w:t>pública</w:t>
      </w:r>
      <w:r w:rsidRPr="00A653AF">
        <w:rPr>
          <w:rFonts w:cs="Arial"/>
        </w:rPr>
        <w:t xml:space="preserve"> y</w:t>
      </w:r>
      <w:r w:rsidR="007C5257" w:rsidRPr="00A653AF">
        <w:rPr>
          <w:rFonts w:cs="Arial"/>
        </w:rPr>
        <w:t xml:space="preserve"> </w:t>
      </w:r>
      <w:r w:rsidRPr="00A653AF">
        <w:rPr>
          <w:rFonts w:cs="Arial"/>
        </w:rPr>
        <w:t>su estructuración se realiza en fases desarrolladas al interior de la entidad originadora (Gobierno Nacional y/o Entidades Territoriales)</w:t>
      </w:r>
      <w:r w:rsidR="007C5257" w:rsidRPr="00A653AF">
        <w:rPr>
          <w:rFonts w:cs="Arial"/>
        </w:rPr>
        <w:t>. Los estudios de prefactibilidad y factibilidad</w:t>
      </w:r>
      <w:r w:rsidR="00E14C9D" w:rsidRPr="00A653AF">
        <w:rPr>
          <w:rFonts w:cs="Arial"/>
        </w:rPr>
        <w:t xml:space="preserve"> (Fase II del proceso general de maduración de la iniciativa)</w:t>
      </w:r>
      <w:r w:rsidR="004559FA" w:rsidRPr="00A653AF">
        <w:rPr>
          <w:rFonts w:cs="Arial"/>
        </w:rPr>
        <w:t>,</w:t>
      </w:r>
      <w:r w:rsidR="007C5257" w:rsidRPr="00A653AF">
        <w:rPr>
          <w:rFonts w:cs="Arial"/>
        </w:rPr>
        <w:t xml:space="preserve"> son contratados con un equipo estructurador externo</w:t>
      </w:r>
      <w:r w:rsidR="004559FA" w:rsidRPr="00A653AF">
        <w:rPr>
          <w:rFonts w:cs="Arial"/>
        </w:rPr>
        <w:t>,</w:t>
      </w:r>
      <w:r w:rsidR="007C5257" w:rsidRPr="00A653AF">
        <w:rPr>
          <w:rFonts w:cs="Arial"/>
        </w:rPr>
        <w:t xml:space="preserve"> a través de Términos de Referencia específicos. El equipo estructurador externo</w:t>
      </w:r>
      <w:r w:rsidR="004559FA" w:rsidRPr="00A653AF">
        <w:rPr>
          <w:rFonts w:cs="Arial"/>
        </w:rPr>
        <w:t>,</w:t>
      </w:r>
      <w:r w:rsidR="007C5257" w:rsidRPr="00A653AF">
        <w:rPr>
          <w:rFonts w:cs="Arial"/>
        </w:rPr>
        <w:t xml:space="preserve"> complementa al equipo </w:t>
      </w:r>
      <w:r w:rsidR="00CB3227" w:rsidRPr="00A653AF">
        <w:rPr>
          <w:rFonts w:cs="Arial"/>
        </w:rPr>
        <w:t>interno designado para el proyecto.</w:t>
      </w:r>
      <w:r w:rsidR="003F3748" w:rsidRPr="00A653AF">
        <w:rPr>
          <w:rFonts w:cs="Arial"/>
        </w:rPr>
        <w:t xml:space="preserve"> Adicionalmente, en la mayoría de los casos en la que </w:t>
      </w:r>
      <w:r w:rsidR="004559FA" w:rsidRPr="00A653AF">
        <w:rPr>
          <w:rFonts w:cs="Arial"/>
        </w:rPr>
        <w:t>los</w:t>
      </w:r>
      <w:r w:rsidR="003F3748" w:rsidRPr="00A653AF">
        <w:rPr>
          <w:rFonts w:cs="Arial"/>
        </w:rPr>
        <w:t xml:space="preserve"> proyectos trascienden hacia las fases III y IV, la gestión predial debe estar resuelta previamente por la entidad originadora.</w:t>
      </w:r>
    </w:p>
    <w:p w14:paraId="65AA164B" w14:textId="4E379125" w:rsidR="0019493A" w:rsidRPr="007F1168" w:rsidRDefault="0019493A" w:rsidP="00A653AF">
      <w:pPr>
        <w:pStyle w:val="ListParagraph"/>
        <w:numPr>
          <w:ilvl w:val="0"/>
          <w:numId w:val="12"/>
        </w:numPr>
        <w:spacing w:before="120" w:after="120" w:line="240" w:lineRule="auto"/>
        <w:ind w:left="426" w:hanging="426"/>
        <w:contextualSpacing w:val="0"/>
        <w:rPr>
          <w:rFonts w:cs="Arial"/>
        </w:rPr>
      </w:pPr>
      <w:r w:rsidRPr="00A653AF">
        <w:rPr>
          <w:rFonts w:cs="Arial"/>
        </w:rPr>
        <w:lastRenderedPageBreak/>
        <w:t xml:space="preserve">Durante las fases </w:t>
      </w:r>
      <w:r w:rsidR="00CB3227" w:rsidRPr="00A653AF">
        <w:rPr>
          <w:rFonts w:cs="Arial"/>
        </w:rPr>
        <w:t xml:space="preserve">generales </w:t>
      </w:r>
      <w:r w:rsidRPr="00A653AF">
        <w:rPr>
          <w:rFonts w:cs="Arial"/>
        </w:rPr>
        <w:t>de estructuración de</w:t>
      </w:r>
      <w:r w:rsidR="00CB3227" w:rsidRPr="00A653AF">
        <w:rPr>
          <w:rFonts w:cs="Arial"/>
        </w:rPr>
        <w:t xml:space="preserve"> un </w:t>
      </w:r>
      <w:r w:rsidRPr="00A653AF">
        <w:rPr>
          <w:rFonts w:cs="Arial"/>
        </w:rPr>
        <w:t>proyecto APP</w:t>
      </w:r>
      <w:r w:rsidR="00BE04D2" w:rsidRPr="00A653AF">
        <w:rPr>
          <w:rFonts w:cs="Arial"/>
        </w:rPr>
        <w:t xml:space="preserve"> (Proceso general de maduración)</w:t>
      </w:r>
      <w:r w:rsidRPr="00A653AF">
        <w:rPr>
          <w:rFonts w:cs="Arial"/>
        </w:rPr>
        <w:t>, las Guías establecidas por el DNP</w:t>
      </w:r>
      <w:r w:rsidR="00C16CDC" w:rsidRPr="00A653AF">
        <w:rPr>
          <w:rFonts w:cs="Arial"/>
        </w:rPr>
        <w:t>,</w:t>
      </w:r>
      <w:r w:rsidRPr="00A653AF">
        <w:rPr>
          <w:rFonts w:cs="Arial"/>
        </w:rPr>
        <w:t xml:space="preserve"> señalan que: (</w:t>
      </w:r>
      <w:r w:rsidR="007C5257" w:rsidRPr="00A653AF">
        <w:rPr>
          <w:rFonts w:cs="Arial"/>
        </w:rPr>
        <w:t>a</w:t>
      </w:r>
      <w:r w:rsidRPr="00A653AF">
        <w:rPr>
          <w:rFonts w:cs="Arial"/>
        </w:rPr>
        <w:t>) en los análisis de elegibilidad</w:t>
      </w:r>
      <w:r w:rsidR="00CB3227" w:rsidRPr="00A653AF">
        <w:rPr>
          <w:rFonts w:cs="Arial"/>
        </w:rPr>
        <w:t xml:space="preserve"> (Fase I)</w:t>
      </w:r>
      <w:r w:rsidRPr="00A653AF">
        <w:rPr>
          <w:rFonts w:cs="Arial"/>
        </w:rPr>
        <w:t xml:space="preserve"> y pre-factibilidad</w:t>
      </w:r>
      <w:r w:rsidR="00C16CDC" w:rsidRPr="00A653AF">
        <w:rPr>
          <w:rFonts w:cs="Arial"/>
        </w:rPr>
        <w:t xml:space="preserve"> (Fase II) se determina la </w:t>
      </w:r>
      <w:r w:rsidRPr="00A653AF">
        <w:rPr>
          <w:rFonts w:cs="Arial"/>
        </w:rPr>
        <w:t>viabilidad de la iniciativa</w:t>
      </w:r>
      <w:r w:rsidR="00C16CDC" w:rsidRPr="00A653AF">
        <w:rPr>
          <w:rFonts w:cs="Arial"/>
        </w:rPr>
        <w:t xml:space="preserve"> y se realiza un análisis inicial de los riesgos asociados con el desarrollo de la iniciativa; adicionalmente</w:t>
      </w:r>
      <w:r w:rsidR="004559FA" w:rsidRPr="00A653AF">
        <w:rPr>
          <w:rFonts w:cs="Arial"/>
        </w:rPr>
        <w:t>,</w:t>
      </w:r>
      <w:r w:rsidR="00C16CDC" w:rsidRPr="00A653AF">
        <w:rPr>
          <w:rFonts w:cs="Arial"/>
        </w:rPr>
        <w:t xml:space="preserve"> </w:t>
      </w:r>
      <w:r w:rsidR="007C5257" w:rsidRPr="00A653AF">
        <w:rPr>
          <w:rFonts w:cs="Arial"/>
        </w:rPr>
        <w:t xml:space="preserve">se </w:t>
      </w:r>
      <w:r w:rsidRPr="00A653AF">
        <w:rPr>
          <w:rFonts w:cs="Arial"/>
        </w:rPr>
        <w:t xml:space="preserve">determina la necesidad </w:t>
      </w:r>
      <w:r w:rsidR="00C16CDC" w:rsidRPr="00A653AF">
        <w:rPr>
          <w:rFonts w:cs="Arial"/>
        </w:rPr>
        <w:t xml:space="preserve">de </w:t>
      </w:r>
      <w:r w:rsidRPr="00A653AF">
        <w:rPr>
          <w:rFonts w:cs="Arial"/>
        </w:rPr>
        <w:t xml:space="preserve">licencias </w:t>
      </w:r>
      <w:r w:rsidR="00C16CDC" w:rsidRPr="00A653AF">
        <w:rPr>
          <w:rFonts w:cs="Arial"/>
        </w:rPr>
        <w:t xml:space="preserve">y permisos </w:t>
      </w:r>
      <w:r w:rsidRPr="00A653AF">
        <w:rPr>
          <w:rFonts w:cs="Arial"/>
        </w:rPr>
        <w:t xml:space="preserve">ambientales, </w:t>
      </w:r>
      <w:r w:rsidR="00C16CDC" w:rsidRPr="00A653AF">
        <w:rPr>
          <w:rFonts w:cs="Arial"/>
        </w:rPr>
        <w:t xml:space="preserve">de </w:t>
      </w:r>
      <w:r w:rsidRPr="00A653AF">
        <w:rPr>
          <w:rFonts w:cs="Arial"/>
        </w:rPr>
        <w:t xml:space="preserve">desarrollar estudios ambientales y sociales, consultas previas, </w:t>
      </w:r>
      <w:r w:rsidR="00C16CDC" w:rsidRPr="00A653AF">
        <w:rPr>
          <w:rFonts w:cs="Arial"/>
        </w:rPr>
        <w:t xml:space="preserve">así como de </w:t>
      </w:r>
      <w:r w:rsidRPr="00A653AF">
        <w:rPr>
          <w:rFonts w:cs="Arial"/>
        </w:rPr>
        <w:t>establecer la estrategia y necesidades de socialización a las comunidades afectadas</w:t>
      </w:r>
      <w:r w:rsidR="00C16CDC" w:rsidRPr="00A653AF">
        <w:rPr>
          <w:rFonts w:cs="Arial"/>
        </w:rPr>
        <w:t>.</w:t>
      </w:r>
      <w:r w:rsidRPr="00A653AF">
        <w:rPr>
          <w:rFonts w:cs="Arial"/>
        </w:rPr>
        <w:t xml:space="preserve"> (</w:t>
      </w:r>
      <w:r w:rsidR="007C5257" w:rsidRPr="00A653AF">
        <w:rPr>
          <w:rFonts w:cs="Arial"/>
        </w:rPr>
        <w:t>b</w:t>
      </w:r>
      <w:r w:rsidRPr="00A653AF">
        <w:rPr>
          <w:rFonts w:cs="Arial"/>
        </w:rPr>
        <w:t>) en los estudios de factibilidad</w:t>
      </w:r>
      <w:r w:rsidR="00C16CDC" w:rsidRPr="00A653AF">
        <w:rPr>
          <w:rFonts w:cs="Arial"/>
        </w:rPr>
        <w:t xml:space="preserve"> (Fase II) </w:t>
      </w:r>
      <w:r w:rsidR="007C5257" w:rsidRPr="00A653AF">
        <w:rPr>
          <w:rFonts w:cs="Arial"/>
        </w:rPr>
        <w:t>se</w:t>
      </w:r>
      <w:r w:rsidRPr="00A653AF">
        <w:rPr>
          <w:rFonts w:cs="Arial"/>
        </w:rPr>
        <w:t xml:space="preserve"> </w:t>
      </w:r>
      <w:r w:rsidR="00C16CDC" w:rsidRPr="00A653AF">
        <w:rPr>
          <w:rFonts w:cs="Arial"/>
        </w:rPr>
        <w:t>confirma la viabilidad del proyecto y se</w:t>
      </w:r>
      <w:r w:rsidR="004559FA" w:rsidRPr="00A653AF">
        <w:rPr>
          <w:rFonts w:cs="Arial"/>
        </w:rPr>
        <w:t xml:space="preserve"> realiza un análisis de</w:t>
      </w:r>
      <w:r w:rsidR="009612EF" w:rsidRPr="00A653AF">
        <w:rPr>
          <w:rFonts w:cs="Arial"/>
        </w:rPr>
        <w:t>finitivo de</w:t>
      </w:r>
      <w:r w:rsidR="004559FA" w:rsidRPr="00A653AF">
        <w:rPr>
          <w:rFonts w:cs="Arial"/>
        </w:rPr>
        <w:t xml:space="preserve"> riesgos</w:t>
      </w:r>
      <w:r w:rsidR="009612EF" w:rsidRPr="00A653AF">
        <w:rPr>
          <w:rFonts w:cs="Arial"/>
        </w:rPr>
        <w:t xml:space="preserve"> e impactos</w:t>
      </w:r>
      <w:r w:rsidR="004559FA" w:rsidRPr="00A653AF">
        <w:rPr>
          <w:rFonts w:cs="Arial"/>
        </w:rPr>
        <w:t>;</w:t>
      </w:r>
      <w:r w:rsidR="00C16CDC" w:rsidRPr="00A653AF">
        <w:rPr>
          <w:rFonts w:cs="Arial"/>
        </w:rPr>
        <w:t xml:space="preserve"> </w:t>
      </w:r>
      <w:r w:rsidRPr="00A653AF">
        <w:rPr>
          <w:rFonts w:cs="Arial"/>
        </w:rPr>
        <w:t>incluyen</w:t>
      </w:r>
      <w:r w:rsidR="00C16CDC" w:rsidRPr="00A653AF">
        <w:rPr>
          <w:rFonts w:cs="Arial"/>
        </w:rPr>
        <w:t>do,</w:t>
      </w:r>
      <w:r w:rsidRPr="00A653AF">
        <w:rPr>
          <w:rFonts w:cs="Arial"/>
        </w:rPr>
        <w:t xml:space="preserve"> la realización de los estudios ambientales y sociales identificados en la fase anterior y la obtención de las licencias, permisos y autorizaciones. En algunos casos, la responsabilidad de adelantar los estudios ambientales y obtener la licencia ambiental</w:t>
      </w:r>
      <w:r w:rsidR="004559FA" w:rsidRPr="00A653AF">
        <w:rPr>
          <w:rFonts w:cs="Arial"/>
        </w:rPr>
        <w:t>,</w:t>
      </w:r>
      <w:r w:rsidRPr="00A653AF">
        <w:rPr>
          <w:rFonts w:cs="Arial"/>
        </w:rPr>
        <w:t xml:space="preserve"> será responsabilidad del contratista que ejecute </w:t>
      </w:r>
      <w:r w:rsidRPr="007F1168">
        <w:rPr>
          <w:rFonts w:cs="Arial"/>
        </w:rPr>
        <w:t xml:space="preserve">el contrato. </w:t>
      </w:r>
    </w:p>
    <w:p w14:paraId="5F4163F0" w14:textId="633953A8" w:rsidR="007C5257" w:rsidRPr="007F1168" w:rsidRDefault="0019493A" w:rsidP="00A653AF">
      <w:pPr>
        <w:spacing w:before="120" w:after="120" w:line="240" w:lineRule="auto"/>
        <w:rPr>
          <w:rFonts w:cs="Arial"/>
        </w:rPr>
      </w:pPr>
      <w:r w:rsidRPr="007F1168">
        <w:rPr>
          <w:rFonts w:cs="Arial"/>
        </w:rPr>
        <w:t>Finalmente</w:t>
      </w:r>
      <w:r w:rsidR="007C5257" w:rsidRPr="007F1168">
        <w:rPr>
          <w:rFonts w:cs="Arial"/>
        </w:rPr>
        <w:t xml:space="preserve">, </w:t>
      </w:r>
      <w:r w:rsidR="006D66D6" w:rsidRPr="007F1168">
        <w:rPr>
          <w:rFonts w:cs="Arial"/>
        </w:rPr>
        <w:t xml:space="preserve">también </w:t>
      </w:r>
      <w:r w:rsidR="007C5257" w:rsidRPr="007F1168">
        <w:rPr>
          <w:rFonts w:cs="Arial"/>
        </w:rPr>
        <w:t>es importante considerar</w:t>
      </w:r>
      <w:r w:rsidR="004559FA" w:rsidRPr="007F1168">
        <w:rPr>
          <w:rFonts w:cs="Arial"/>
        </w:rPr>
        <w:t>,</w:t>
      </w:r>
      <w:r w:rsidR="007C5257" w:rsidRPr="007F1168">
        <w:rPr>
          <w:rFonts w:cs="Arial"/>
        </w:rPr>
        <w:t xml:space="preserve"> el tratamiento definido para las operaciones de préstamo de </w:t>
      </w:r>
      <w:r w:rsidR="005B5496" w:rsidRPr="007F1168">
        <w:rPr>
          <w:rFonts w:cs="Arial"/>
        </w:rPr>
        <w:t>preinversión</w:t>
      </w:r>
      <w:r w:rsidR="006D66D6" w:rsidRPr="007F1168">
        <w:rPr>
          <w:rFonts w:cs="Arial"/>
        </w:rPr>
        <w:t xml:space="preserve"> señalado en la Nota Consultiva del BID y relacionada con la Directiva B.13 (</w:t>
      </w:r>
      <w:r w:rsidR="00716B47" w:rsidRPr="007F1168">
        <w:rPr>
          <w:rFonts w:cs="Arial"/>
        </w:rPr>
        <w:t xml:space="preserve">de fecha </w:t>
      </w:r>
      <w:r w:rsidR="006D66D6" w:rsidRPr="007F1168">
        <w:rPr>
          <w:rFonts w:cs="Arial"/>
        </w:rPr>
        <w:t xml:space="preserve">08/29/2018 – </w:t>
      </w:r>
      <w:r w:rsidR="00716B47" w:rsidRPr="007F1168">
        <w:rPr>
          <w:rFonts w:cs="Arial"/>
        </w:rPr>
        <w:t xml:space="preserve">lo señalado en el </w:t>
      </w:r>
      <w:r w:rsidR="006D66D6" w:rsidRPr="007F1168">
        <w:rPr>
          <w:rFonts w:cs="Arial"/>
        </w:rPr>
        <w:t xml:space="preserve">parágrafo 2.2 a y </w:t>
      </w:r>
      <w:r w:rsidR="00716B47" w:rsidRPr="007F1168">
        <w:rPr>
          <w:rFonts w:cs="Arial"/>
        </w:rPr>
        <w:t>d</w:t>
      </w:r>
      <w:r w:rsidR="006D66D6" w:rsidRPr="007F1168">
        <w:rPr>
          <w:rFonts w:cs="Arial"/>
        </w:rPr>
        <w:t xml:space="preserve">): </w:t>
      </w:r>
      <w:r w:rsidR="00F438B8" w:rsidRPr="007F1168">
        <w:rPr>
          <w:rFonts w:cs="Arial"/>
        </w:rPr>
        <w:t>“</w:t>
      </w:r>
      <w:r w:rsidR="006D66D6" w:rsidRPr="007678C8">
        <w:rPr>
          <w:rFonts w:cs="Arial"/>
        </w:rPr>
        <w:t xml:space="preserve">dada la naturaleza de este tipo de operaciones </w:t>
      </w:r>
      <w:r w:rsidR="00716B47" w:rsidRPr="007678C8">
        <w:rPr>
          <w:rFonts w:cs="Arial"/>
        </w:rPr>
        <w:t xml:space="preserve">y de las </w:t>
      </w:r>
      <w:r w:rsidR="006D66D6" w:rsidRPr="007678C8">
        <w:rPr>
          <w:rFonts w:cs="Arial"/>
        </w:rPr>
        <w:t xml:space="preserve">limitaciones </w:t>
      </w:r>
      <w:r w:rsidR="00716B47" w:rsidRPr="007678C8">
        <w:rPr>
          <w:rFonts w:cs="Arial"/>
        </w:rPr>
        <w:t xml:space="preserve">que existen </w:t>
      </w:r>
      <w:r w:rsidR="006D66D6" w:rsidRPr="007678C8">
        <w:rPr>
          <w:rFonts w:cs="Arial"/>
        </w:rPr>
        <w:t xml:space="preserve">en identificar y manejar impactos de acuerdo con lo </w:t>
      </w:r>
      <w:r w:rsidR="00F438B8" w:rsidRPr="007678C8">
        <w:rPr>
          <w:rFonts w:cs="Arial"/>
        </w:rPr>
        <w:t>señalado en B.3 de la OP-703”</w:t>
      </w:r>
      <w:r w:rsidR="006D66D6" w:rsidRPr="007F1168">
        <w:rPr>
          <w:rFonts w:cs="Arial"/>
        </w:rPr>
        <w:t>…</w:t>
      </w:r>
      <w:r w:rsidR="00F438B8" w:rsidRPr="007F1168">
        <w:rPr>
          <w:rFonts w:cs="Arial"/>
        </w:rPr>
        <w:t>por tanto …</w:t>
      </w:r>
      <w:r w:rsidR="006D66D6" w:rsidRPr="007F1168">
        <w:rPr>
          <w:rFonts w:cs="Arial"/>
        </w:rPr>
        <w:t>”</w:t>
      </w:r>
      <w:r w:rsidR="007C5257" w:rsidRPr="007678C8">
        <w:rPr>
          <w:rFonts w:cs="Arial"/>
        </w:rPr>
        <w:t xml:space="preserve">en etapas tempranas del diseño o de implementación del proyecto: (i) el BID revisará los Términos de Referencia de estas actividades y determinará si no hay objeciones y si están adecuadamente consideradas las implicaciones ambientales y sociales; y (ii) revisará los resultados obtenidos de estos Términos de Referencia </w:t>
      </w:r>
      <w:bookmarkStart w:id="10" w:name="_Hlk53677112"/>
      <w:r w:rsidR="007C5257" w:rsidRPr="007678C8">
        <w:rPr>
          <w:rFonts w:cs="Arial"/>
        </w:rPr>
        <w:t>para garantizar que los análisis ambiental</w:t>
      </w:r>
      <w:r w:rsidR="00716B47" w:rsidRPr="007678C8">
        <w:rPr>
          <w:rFonts w:cs="Arial"/>
        </w:rPr>
        <w:t>es</w:t>
      </w:r>
      <w:r w:rsidR="007C5257" w:rsidRPr="007678C8">
        <w:rPr>
          <w:rFonts w:cs="Arial"/>
        </w:rPr>
        <w:t xml:space="preserve"> y social</w:t>
      </w:r>
      <w:r w:rsidR="00716B47" w:rsidRPr="007678C8">
        <w:rPr>
          <w:rFonts w:cs="Arial"/>
        </w:rPr>
        <w:t>es</w:t>
      </w:r>
      <w:r w:rsidR="007C5257" w:rsidRPr="007678C8">
        <w:rPr>
          <w:rFonts w:cs="Arial"/>
        </w:rPr>
        <w:t xml:space="preserve"> y/o las consultas se han efectuado acorde con estándares de buenas prácticas y reflejan las Políticas y Salvaguardas del BID</w:t>
      </w:r>
      <w:bookmarkEnd w:id="10"/>
      <w:r w:rsidR="007C5257" w:rsidRPr="007F1168">
        <w:rPr>
          <w:rFonts w:cs="Arial"/>
        </w:rPr>
        <w:t xml:space="preserve">.    </w:t>
      </w:r>
    </w:p>
    <w:p w14:paraId="34E69D66" w14:textId="20403C42" w:rsidR="007C5257" w:rsidRPr="00A653AF" w:rsidRDefault="004559FA" w:rsidP="00A653AF">
      <w:pPr>
        <w:spacing w:before="120" w:after="120" w:line="240" w:lineRule="auto"/>
        <w:rPr>
          <w:rFonts w:cs="Arial"/>
        </w:rPr>
      </w:pPr>
      <w:r w:rsidRPr="00A653AF">
        <w:rPr>
          <w:rFonts w:cs="Arial"/>
        </w:rPr>
        <w:t>Con base en lo anterior</w:t>
      </w:r>
      <w:r w:rsidR="00B328CE" w:rsidRPr="00A653AF">
        <w:rPr>
          <w:rFonts w:cs="Arial"/>
        </w:rPr>
        <w:t>,</w:t>
      </w:r>
      <w:r w:rsidR="003F3748" w:rsidRPr="00A653AF">
        <w:rPr>
          <w:rFonts w:cs="Arial"/>
        </w:rPr>
        <w:t xml:space="preserve"> se </w:t>
      </w:r>
      <w:r w:rsidR="00E14C9D" w:rsidRPr="00A653AF">
        <w:rPr>
          <w:rFonts w:cs="Arial"/>
        </w:rPr>
        <w:t xml:space="preserve">determinan </w:t>
      </w:r>
      <w:r w:rsidR="0018536E" w:rsidRPr="00A653AF">
        <w:rPr>
          <w:rFonts w:cs="Arial"/>
        </w:rPr>
        <w:t xml:space="preserve">para este análisis </w:t>
      </w:r>
      <w:r w:rsidR="00E14C9D" w:rsidRPr="00A653AF">
        <w:rPr>
          <w:rFonts w:cs="Arial"/>
        </w:rPr>
        <w:t xml:space="preserve">las instancias </w:t>
      </w:r>
      <w:r w:rsidR="004850DA" w:rsidRPr="00A653AF">
        <w:rPr>
          <w:rFonts w:cs="Arial"/>
        </w:rPr>
        <w:t>de interacción BID-DNP</w:t>
      </w:r>
      <w:r w:rsidR="0018536E" w:rsidRPr="00A653AF">
        <w:rPr>
          <w:rFonts w:cs="Arial"/>
        </w:rPr>
        <w:t xml:space="preserve"> en etapas tempranas del proceso de maduración de estos proyectos y durante</w:t>
      </w:r>
      <w:r w:rsidR="00E14C9D" w:rsidRPr="00A653AF">
        <w:rPr>
          <w:rFonts w:cs="Arial"/>
        </w:rPr>
        <w:t xml:space="preserve"> las cuales se podrán implementar l</w:t>
      </w:r>
      <w:r w:rsidR="003F3748" w:rsidRPr="00A653AF">
        <w:rPr>
          <w:rFonts w:cs="Arial"/>
        </w:rPr>
        <w:t>as siguientes recomendaciones</w:t>
      </w:r>
      <w:r w:rsidR="00B328CE" w:rsidRPr="00A653AF">
        <w:rPr>
          <w:rFonts w:cs="Arial"/>
        </w:rPr>
        <w:t>:</w:t>
      </w:r>
    </w:p>
    <w:p w14:paraId="4EBBC527" w14:textId="3DA78E1C" w:rsidR="00DC2C43" w:rsidRPr="00A653AF" w:rsidRDefault="00DC2C43" w:rsidP="00A653AF">
      <w:pPr>
        <w:spacing w:before="120" w:after="120" w:line="240" w:lineRule="auto"/>
        <w:rPr>
          <w:rFonts w:cs="Arial"/>
          <w:b/>
        </w:rPr>
      </w:pPr>
      <w:r w:rsidRPr="00A653AF">
        <w:rPr>
          <w:rFonts w:cs="Arial"/>
          <w:b/>
        </w:rPr>
        <w:t>Primera Instancia:</w:t>
      </w:r>
    </w:p>
    <w:p w14:paraId="150E5523" w14:textId="4A8E6B55" w:rsidR="00B1018A" w:rsidRPr="00A653AF" w:rsidRDefault="00716B47" w:rsidP="00A653AF">
      <w:pPr>
        <w:pStyle w:val="vieta"/>
        <w:spacing w:before="120" w:after="120" w:line="240" w:lineRule="auto"/>
        <w:rPr>
          <w:rFonts w:cs="Arial"/>
        </w:rPr>
      </w:pPr>
      <w:r w:rsidRPr="00A653AF">
        <w:rPr>
          <w:rFonts w:cs="Arial"/>
        </w:rPr>
        <w:t xml:space="preserve">Para aquellos estudios </w:t>
      </w:r>
      <w:r w:rsidR="00A4298C" w:rsidRPr="00A653AF">
        <w:rPr>
          <w:rFonts w:cs="Arial"/>
        </w:rPr>
        <w:t xml:space="preserve">de características </w:t>
      </w:r>
      <w:r w:rsidRPr="00A653AF">
        <w:rPr>
          <w:rFonts w:cs="Arial"/>
        </w:rPr>
        <w:t>similares a los definidos por la tipología II de esta clasificación intuitiva</w:t>
      </w:r>
      <w:r w:rsidR="004850DA" w:rsidRPr="00A653AF">
        <w:rPr>
          <w:rFonts w:cs="Arial"/>
        </w:rPr>
        <w:t xml:space="preserve"> y que trasciendan hacia la Fase de Estructuración Completa (estudios de prefactibilidad y factibilidad)</w:t>
      </w:r>
      <w:r w:rsidR="00B1018A" w:rsidRPr="00A653AF">
        <w:rPr>
          <w:rFonts w:cs="Arial"/>
        </w:rPr>
        <w:t>,</w:t>
      </w:r>
      <w:r w:rsidRPr="00A653AF">
        <w:rPr>
          <w:rFonts w:cs="Arial"/>
        </w:rPr>
        <w:t xml:space="preserve"> será necesario realizar una revisión y ajuste de los TdR</w:t>
      </w:r>
      <w:r w:rsidR="004559FA" w:rsidRPr="00A653AF">
        <w:rPr>
          <w:rFonts w:cs="Arial"/>
        </w:rPr>
        <w:t>s,</w:t>
      </w:r>
      <w:r w:rsidRPr="00A653AF">
        <w:rPr>
          <w:rFonts w:cs="Arial"/>
        </w:rPr>
        <w:t xml:space="preserve"> con los cuales </w:t>
      </w:r>
      <w:r w:rsidR="00A4298C" w:rsidRPr="00A653AF">
        <w:rPr>
          <w:rFonts w:cs="Arial"/>
        </w:rPr>
        <w:t>se contratará al equipo estructurador externo</w:t>
      </w:r>
      <w:r w:rsidR="004559FA" w:rsidRPr="00A653AF">
        <w:rPr>
          <w:rFonts w:cs="Arial"/>
        </w:rPr>
        <w:t>,</w:t>
      </w:r>
      <w:r w:rsidR="00A4298C" w:rsidRPr="00A653AF">
        <w:rPr>
          <w:rFonts w:cs="Arial"/>
        </w:rPr>
        <w:t xml:space="preserve"> </w:t>
      </w:r>
      <w:r w:rsidR="00B1018A" w:rsidRPr="00A653AF">
        <w:rPr>
          <w:rFonts w:cs="Arial"/>
        </w:rPr>
        <w:t xml:space="preserve">en </w:t>
      </w:r>
      <w:r w:rsidR="00A4298C" w:rsidRPr="00A653AF">
        <w:rPr>
          <w:rFonts w:cs="Arial"/>
        </w:rPr>
        <w:t xml:space="preserve">quien </w:t>
      </w:r>
      <w:r w:rsidR="00B1018A" w:rsidRPr="00A653AF">
        <w:rPr>
          <w:rFonts w:cs="Arial"/>
        </w:rPr>
        <w:t xml:space="preserve">se </w:t>
      </w:r>
      <w:r w:rsidR="00A4298C" w:rsidRPr="00A653AF">
        <w:rPr>
          <w:rFonts w:cs="Arial"/>
        </w:rPr>
        <w:t xml:space="preserve">apoyará </w:t>
      </w:r>
      <w:r w:rsidR="00B1018A" w:rsidRPr="00A653AF">
        <w:rPr>
          <w:rFonts w:cs="Arial"/>
        </w:rPr>
        <w:t>la entidad pública originadora de la iniciativa</w:t>
      </w:r>
      <w:r w:rsidR="002B760A" w:rsidRPr="00A653AF">
        <w:rPr>
          <w:rFonts w:cs="Arial"/>
        </w:rPr>
        <w:t>.</w:t>
      </w:r>
    </w:p>
    <w:p w14:paraId="2E213062" w14:textId="4066E8BF" w:rsidR="002B760A" w:rsidRPr="00A653AF" w:rsidRDefault="00B1018A" w:rsidP="00A653AF">
      <w:pPr>
        <w:pStyle w:val="vieta"/>
        <w:spacing w:before="120" w:after="120" w:line="240" w:lineRule="auto"/>
        <w:rPr>
          <w:rFonts w:cs="Arial"/>
        </w:rPr>
      </w:pPr>
      <w:r w:rsidRPr="00A653AF">
        <w:rPr>
          <w:rFonts w:cs="Arial"/>
        </w:rPr>
        <w:t>Para la revisión y ajuste de los TdR</w:t>
      </w:r>
      <w:r w:rsidR="004559FA" w:rsidRPr="00A653AF">
        <w:rPr>
          <w:rFonts w:cs="Arial"/>
        </w:rPr>
        <w:t>s</w:t>
      </w:r>
      <w:r w:rsidR="00A32166" w:rsidRPr="00A653AF">
        <w:rPr>
          <w:rFonts w:cs="Arial"/>
        </w:rPr>
        <w:t xml:space="preserve"> específicos</w:t>
      </w:r>
      <w:r w:rsidR="004559FA" w:rsidRPr="00A653AF">
        <w:rPr>
          <w:rFonts w:cs="Arial"/>
        </w:rPr>
        <w:t>,</w:t>
      </w:r>
      <w:r w:rsidRPr="00A653AF">
        <w:rPr>
          <w:rFonts w:cs="Arial"/>
        </w:rPr>
        <w:t xml:space="preserve"> será necesario que la entidad originadora</w:t>
      </w:r>
      <w:r w:rsidR="00581B9F" w:rsidRPr="00A653AF">
        <w:rPr>
          <w:rFonts w:cs="Arial"/>
        </w:rPr>
        <w:t>,</w:t>
      </w:r>
      <w:r w:rsidRPr="00A653AF">
        <w:rPr>
          <w:rFonts w:cs="Arial"/>
        </w:rPr>
        <w:t xml:space="preserve"> proporcione el </w:t>
      </w:r>
      <w:r w:rsidR="000F5C5E" w:rsidRPr="00A653AF">
        <w:rPr>
          <w:rFonts w:cs="Arial"/>
        </w:rPr>
        <w:t>A</w:t>
      </w:r>
      <w:r w:rsidRPr="00A653AF">
        <w:rPr>
          <w:rFonts w:cs="Arial"/>
        </w:rPr>
        <w:t xml:space="preserve">nálisis de </w:t>
      </w:r>
      <w:r w:rsidR="000F5C5E" w:rsidRPr="00A653AF">
        <w:rPr>
          <w:rFonts w:cs="Arial"/>
        </w:rPr>
        <w:t>E</w:t>
      </w:r>
      <w:r w:rsidRPr="00A653AF">
        <w:rPr>
          <w:rFonts w:cs="Arial"/>
        </w:rPr>
        <w:t>legibilidad</w:t>
      </w:r>
      <w:r w:rsidR="00581B9F" w:rsidRPr="00A653AF">
        <w:rPr>
          <w:rFonts w:cs="Arial"/>
        </w:rPr>
        <w:t>,</w:t>
      </w:r>
      <w:r w:rsidRPr="00A653AF">
        <w:rPr>
          <w:rFonts w:cs="Arial"/>
        </w:rPr>
        <w:t xml:space="preserve"> </w:t>
      </w:r>
      <w:r w:rsidR="00F07B41" w:rsidRPr="00A653AF">
        <w:rPr>
          <w:rFonts w:cs="Arial"/>
        </w:rPr>
        <w:t>junto con</w:t>
      </w:r>
      <w:r w:rsidRPr="00A653AF">
        <w:rPr>
          <w:rFonts w:cs="Arial"/>
        </w:rPr>
        <w:t xml:space="preserve"> el </w:t>
      </w:r>
      <w:r w:rsidR="000F5C5E" w:rsidRPr="00A653AF">
        <w:rPr>
          <w:rFonts w:cs="Arial"/>
        </w:rPr>
        <w:t>A</w:t>
      </w:r>
      <w:r w:rsidRPr="00A653AF">
        <w:rPr>
          <w:rFonts w:cs="Arial"/>
        </w:rPr>
        <w:t xml:space="preserve">nálisis </w:t>
      </w:r>
      <w:r w:rsidR="000F5C5E" w:rsidRPr="00A653AF">
        <w:rPr>
          <w:rFonts w:cs="Arial"/>
        </w:rPr>
        <w:t>I</w:t>
      </w:r>
      <w:r w:rsidRPr="00A653AF">
        <w:rPr>
          <w:rFonts w:cs="Arial"/>
        </w:rPr>
        <w:t xml:space="preserve">nicial de </w:t>
      </w:r>
      <w:r w:rsidR="000F5C5E" w:rsidRPr="00A653AF">
        <w:rPr>
          <w:rFonts w:cs="Arial"/>
        </w:rPr>
        <w:t>R</w:t>
      </w:r>
      <w:r w:rsidRPr="00A653AF">
        <w:rPr>
          <w:rFonts w:cs="Arial"/>
        </w:rPr>
        <w:t>iesgos de la iniciativa</w:t>
      </w:r>
      <w:r w:rsidR="004850DA" w:rsidRPr="00A653AF">
        <w:rPr>
          <w:rFonts w:cs="Arial"/>
        </w:rPr>
        <w:t>.</w:t>
      </w:r>
      <w:r w:rsidR="002E7914" w:rsidRPr="00A653AF">
        <w:rPr>
          <w:rFonts w:cs="Arial"/>
        </w:rPr>
        <w:t xml:space="preserve"> La revisión de esta </w:t>
      </w:r>
      <w:r w:rsidR="004850DA" w:rsidRPr="00A653AF">
        <w:rPr>
          <w:rFonts w:cs="Arial"/>
        </w:rPr>
        <w:t>información</w:t>
      </w:r>
      <w:r w:rsidR="002E7914" w:rsidRPr="00A653AF">
        <w:rPr>
          <w:rFonts w:cs="Arial"/>
        </w:rPr>
        <w:t xml:space="preserve"> permitirá </w:t>
      </w:r>
      <w:r w:rsidR="00B75EA0" w:rsidRPr="00A653AF">
        <w:rPr>
          <w:rFonts w:cs="Arial"/>
        </w:rPr>
        <w:t xml:space="preserve">evaluar la </w:t>
      </w:r>
      <w:r w:rsidR="00C17E83" w:rsidRPr="00A653AF">
        <w:rPr>
          <w:rFonts w:cs="Arial"/>
        </w:rPr>
        <w:t>“</w:t>
      </w:r>
      <w:r w:rsidR="00B75EA0" w:rsidRPr="00A653AF">
        <w:rPr>
          <w:rFonts w:cs="Arial"/>
        </w:rPr>
        <w:t>no objeción</w:t>
      </w:r>
      <w:r w:rsidR="00C17E83" w:rsidRPr="00A653AF">
        <w:rPr>
          <w:rFonts w:cs="Arial"/>
        </w:rPr>
        <w:t>”</w:t>
      </w:r>
      <w:r w:rsidR="00B75EA0" w:rsidRPr="00A653AF">
        <w:rPr>
          <w:rFonts w:cs="Arial"/>
        </w:rPr>
        <w:t xml:space="preserve"> al financiamiento de los subsecuentes estudios de estructuración.</w:t>
      </w:r>
      <w:r w:rsidR="00C17E83" w:rsidRPr="00A653AF">
        <w:rPr>
          <w:rFonts w:cs="Arial"/>
        </w:rPr>
        <w:t xml:space="preserve"> La base inicial para definir la “no objeción” será la lista de exclusión</w:t>
      </w:r>
      <w:r w:rsidR="004850DA" w:rsidRPr="00A653AF">
        <w:rPr>
          <w:rFonts w:cs="Arial"/>
        </w:rPr>
        <w:t xml:space="preserve"> (ver Anexo A) y las Políticas Operativas del BID</w:t>
      </w:r>
      <w:r w:rsidR="00C17E83" w:rsidRPr="00A653AF">
        <w:rPr>
          <w:rFonts w:cs="Arial"/>
        </w:rPr>
        <w:t xml:space="preserve">. </w:t>
      </w:r>
    </w:p>
    <w:p w14:paraId="5A551311" w14:textId="2504448B" w:rsidR="002B760A" w:rsidRPr="00A653AF" w:rsidRDefault="00B1018A" w:rsidP="00A653AF">
      <w:pPr>
        <w:pStyle w:val="vieta"/>
        <w:spacing w:before="120" w:after="120" w:line="240" w:lineRule="auto"/>
        <w:rPr>
          <w:rFonts w:cs="Arial"/>
        </w:rPr>
      </w:pPr>
      <w:r w:rsidRPr="00A653AF">
        <w:rPr>
          <w:rFonts w:cs="Arial"/>
        </w:rPr>
        <w:t>La revisión y ajuste de los TdR</w:t>
      </w:r>
      <w:r w:rsidR="00581B9F" w:rsidRPr="00A653AF">
        <w:rPr>
          <w:rFonts w:cs="Arial"/>
        </w:rPr>
        <w:t>s</w:t>
      </w:r>
      <w:r w:rsidRPr="00A653AF">
        <w:rPr>
          <w:rFonts w:cs="Arial"/>
        </w:rPr>
        <w:t xml:space="preserve"> </w:t>
      </w:r>
      <w:r w:rsidR="001D3571" w:rsidRPr="00A653AF">
        <w:rPr>
          <w:rFonts w:cs="Arial"/>
        </w:rPr>
        <w:t>tendrá por objeto</w:t>
      </w:r>
      <w:r w:rsidR="00581B9F" w:rsidRPr="00A653AF">
        <w:rPr>
          <w:rFonts w:cs="Arial"/>
        </w:rPr>
        <w:t>,</w:t>
      </w:r>
      <w:r w:rsidR="001D3571" w:rsidRPr="00A653AF">
        <w:rPr>
          <w:rFonts w:cs="Arial"/>
        </w:rPr>
        <w:t xml:space="preserve"> incluir en el alcance </w:t>
      </w:r>
      <w:r w:rsidR="00581B9F" w:rsidRPr="00A653AF">
        <w:rPr>
          <w:rFonts w:cs="Arial"/>
        </w:rPr>
        <w:t xml:space="preserve">los </w:t>
      </w:r>
      <w:r w:rsidR="001D3571" w:rsidRPr="00A653AF">
        <w:rPr>
          <w:rFonts w:cs="Arial"/>
        </w:rPr>
        <w:t>aspectos amb</w:t>
      </w:r>
      <w:r w:rsidR="00581B9F" w:rsidRPr="00A653AF">
        <w:rPr>
          <w:rFonts w:cs="Arial"/>
        </w:rPr>
        <w:t>ientales y sociales</w:t>
      </w:r>
      <w:r w:rsidR="004850DA" w:rsidRPr="00A653AF">
        <w:rPr>
          <w:rFonts w:cs="Arial"/>
        </w:rPr>
        <w:t xml:space="preserve"> y medidas de manejo</w:t>
      </w:r>
      <w:r w:rsidR="00581B9F" w:rsidRPr="00A653AF">
        <w:rPr>
          <w:rFonts w:cs="Arial"/>
        </w:rPr>
        <w:t xml:space="preserve"> identificados en el</w:t>
      </w:r>
      <w:r w:rsidR="001D3571" w:rsidRPr="00A653AF">
        <w:rPr>
          <w:rFonts w:cs="Arial"/>
        </w:rPr>
        <w:t xml:space="preserve"> AAS </w:t>
      </w:r>
      <w:r w:rsidR="00581B9F" w:rsidRPr="00A653AF">
        <w:rPr>
          <w:rFonts w:cs="Arial"/>
        </w:rPr>
        <w:t>y</w:t>
      </w:r>
      <w:r w:rsidR="001D3571" w:rsidRPr="00A653AF">
        <w:rPr>
          <w:rFonts w:cs="Arial"/>
        </w:rPr>
        <w:t xml:space="preserve"> otros</w:t>
      </w:r>
      <w:r w:rsidR="00581B9F" w:rsidRPr="00A653AF">
        <w:rPr>
          <w:rFonts w:cs="Arial"/>
        </w:rPr>
        <w:t xml:space="preserve"> que surjan de la revisión del “A</w:t>
      </w:r>
      <w:r w:rsidR="001D3571" w:rsidRPr="00A653AF">
        <w:rPr>
          <w:rFonts w:cs="Arial"/>
        </w:rPr>
        <w:t xml:space="preserve">nálisis de </w:t>
      </w:r>
      <w:r w:rsidR="00581B9F" w:rsidRPr="00A653AF">
        <w:rPr>
          <w:rFonts w:cs="Arial"/>
        </w:rPr>
        <w:t>E</w:t>
      </w:r>
      <w:r w:rsidR="001D3571" w:rsidRPr="00A653AF">
        <w:rPr>
          <w:rFonts w:cs="Arial"/>
        </w:rPr>
        <w:t>legibilidad</w:t>
      </w:r>
      <w:r w:rsidR="00581B9F" w:rsidRPr="00A653AF">
        <w:rPr>
          <w:rFonts w:cs="Arial"/>
        </w:rPr>
        <w:t>”</w:t>
      </w:r>
      <w:r w:rsidR="001D3571" w:rsidRPr="00A653AF">
        <w:rPr>
          <w:rFonts w:cs="Arial"/>
        </w:rPr>
        <w:t xml:space="preserve"> y/o del </w:t>
      </w:r>
      <w:r w:rsidR="00581B9F" w:rsidRPr="00A653AF">
        <w:rPr>
          <w:rFonts w:cs="Arial"/>
        </w:rPr>
        <w:t>“A</w:t>
      </w:r>
      <w:r w:rsidR="001D3571" w:rsidRPr="00A653AF">
        <w:rPr>
          <w:rFonts w:cs="Arial"/>
        </w:rPr>
        <w:t xml:space="preserve">nálisis </w:t>
      </w:r>
      <w:r w:rsidR="00581B9F" w:rsidRPr="00A653AF">
        <w:rPr>
          <w:rFonts w:cs="Arial"/>
        </w:rPr>
        <w:t>I</w:t>
      </w:r>
      <w:r w:rsidR="001D3571" w:rsidRPr="00A653AF">
        <w:rPr>
          <w:rFonts w:cs="Arial"/>
        </w:rPr>
        <w:t xml:space="preserve">nicial de </w:t>
      </w:r>
      <w:r w:rsidR="00581B9F" w:rsidRPr="00A653AF">
        <w:rPr>
          <w:rFonts w:cs="Arial"/>
        </w:rPr>
        <w:t>R</w:t>
      </w:r>
      <w:r w:rsidR="001D3571" w:rsidRPr="00A653AF">
        <w:rPr>
          <w:rFonts w:cs="Arial"/>
        </w:rPr>
        <w:t>iesgos</w:t>
      </w:r>
      <w:r w:rsidR="00581B9F" w:rsidRPr="00A653AF">
        <w:rPr>
          <w:rFonts w:cs="Arial"/>
        </w:rPr>
        <w:t>”</w:t>
      </w:r>
      <w:r w:rsidR="001D3571" w:rsidRPr="00A653AF">
        <w:rPr>
          <w:rFonts w:cs="Arial"/>
        </w:rPr>
        <w:t xml:space="preserve"> desarrollado por la entidad originadora</w:t>
      </w:r>
      <w:r w:rsidR="002E7914" w:rsidRPr="00A653AF">
        <w:rPr>
          <w:rFonts w:cs="Arial"/>
        </w:rPr>
        <w:t>.</w:t>
      </w:r>
      <w:r w:rsidR="00B90940" w:rsidRPr="00A653AF">
        <w:rPr>
          <w:rFonts w:cs="Arial"/>
        </w:rPr>
        <w:t xml:space="preserve"> El objeto de esta información es el de requerir un proceso </w:t>
      </w:r>
      <w:r w:rsidR="00581B9F" w:rsidRPr="00A653AF">
        <w:rPr>
          <w:rFonts w:cs="Arial"/>
        </w:rPr>
        <w:t xml:space="preserve">específico </w:t>
      </w:r>
      <w:r w:rsidR="00B90940" w:rsidRPr="00A653AF">
        <w:rPr>
          <w:rFonts w:cs="Arial"/>
        </w:rPr>
        <w:t>de identificación y evaluación de riesgos e impactos ambientale</w:t>
      </w:r>
      <w:r w:rsidR="00581B9F" w:rsidRPr="00A653AF">
        <w:rPr>
          <w:rFonts w:cs="Arial"/>
        </w:rPr>
        <w:t>s,</w:t>
      </w:r>
      <w:r w:rsidR="007F6947" w:rsidRPr="00A653AF">
        <w:rPr>
          <w:rFonts w:cs="Arial"/>
        </w:rPr>
        <w:t xml:space="preserve"> sociales y</w:t>
      </w:r>
      <w:r w:rsidR="00581B9F" w:rsidRPr="00A653AF">
        <w:rPr>
          <w:rFonts w:cs="Arial"/>
        </w:rPr>
        <w:t xml:space="preserve"> de gestión predial</w:t>
      </w:r>
      <w:r w:rsidR="00B90940" w:rsidRPr="00A653AF">
        <w:rPr>
          <w:rFonts w:cs="Arial"/>
        </w:rPr>
        <w:t>; así como de establecer las correspondientes medidas de manejo.</w:t>
      </w:r>
      <w:r w:rsidR="002E7914" w:rsidRPr="00A653AF">
        <w:rPr>
          <w:rFonts w:cs="Arial"/>
        </w:rPr>
        <w:t xml:space="preserve"> También se incluirá un análisis del cumplimiento</w:t>
      </w:r>
      <w:r w:rsidR="00577DCF" w:rsidRPr="00A653AF">
        <w:rPr>
          <w:rFonts w:cs="Arial"/>
        </w:rPr>
        <w:t>,</w:t>
      </w:r>
      <w:r w:rsidR="002E7914" w:rsidRPr="00A653AF">
        <w:rPr>
          <w:rFonts w:cs="Arial"/>
        </w:rPr>
        <w:t xml:space="preserve"> de las directivas aplicables de la Política y Salvaguardas Ambientales (OP-703) del BID</w:t>
      </w:r>
      <w:r w:rsidR="004850DA" w:rsidRPr="00A653AF">
        <w:rPr>
          <w:rFonts w:cs="Arial"/>
        </w:rPr>
        <w:t>, otras Políticas Operativas del BID</w:t>
      </w:r>
      <w:r w:rsidR="002E7914" w:rsidRPr="00A653AF">
        <w:rPr>
          <w:rFonts w:cs="Arial"/>
        </w:rPr>
        <w:t>, Políticas</w:t>
      </w:r>
      <w:r w:rsidR="001334FE" w:rsidRPr="00A653AF">
        <w:rPr>
          <w:rFonts w:cs="Arial"/>
        </w:rPr>
        <w:t xml:space="preserve"> y Salvaguardas </w:t>
      </w:r>
      <w:r w:rsidR="002E7914" w:rsidRPr="00A653AF">
        <w:rPr>
          <w:rFonts w:cs="Arial"/>
        </w:rPr>
        <w:t>de BID Invest</w:t>
      </w:r>
      <w:r w:rsidR="001D3571" w:rsidRPr="00A653AF">
        <w:rPr>
          <w:rFonts w:cs="Arial"/>
        </w:rPr>
        <w:t xml:space="preserve"> </w:t>
      </w:r>
      <w:r w:rsidR="002E7914" w:rsidRPr="00A653AF">
        <w:rPr>
          <w:rFonts w:cs="Arial"/>
        </w:rPr>
        <w:t xml:space="preserve">y de otras políticas y requisitos </w:t>
      </w:r>
      <w:r w:rsidR="001D3571" w:rsidRPr="00A653AF">
        <w:rPr>
          <w:rFonts w:cs="Arial"/>
        </w:rPr>
        <w:lastRenderedPageBreak/>
        <w:t>ambientales y sociales</w:t>
      </w:r>
      <w:r w:rsidR="00577DCF" w:rsidRPr="00A653AF">
        <w:rPr>
          <w:rFonts w:cs="Arial"/>
        </w:rPr>
        <w:t>,</w:t>
      </w:r>
      <w:r w:rsidR="001D3571" w:rsidRPr="00A653AF">
        <w:rPr>
          <w:rFonts w:cs="Arial"/>
        </w:rPr>
        <w:t xml:space="preserve"> </w:t>
      </w:r>
      <w:r w:rsidR="002E7914" w:rsidRPr="00A653AF">
        <w:rPr>
          <w:rFonts w:cs="Arial"/>
        </w:rPr>
        <w:t xml:space="preserve">establecidos por entidades financieras internacionales </w:t>
      </w:r>
      <w:r w:rsidR="00924A8B" w:rsidRPr="00A653AF">
        <w:rPr>
          <w:rFonts w:cs="Arial"/>
        </w:rPr>
        <w:t xml:space="preserve">del sector público o privado, </w:t>
      </w:r>
      <w:r w:rsidR="002E7914" w:rsidRPr="00A653AF">
        <w:rPr>
          <w:rFonts w:cs="Arial"/>
        </w:rPr>
        <w:t>tales como</w:t>
      </w:r>
      <w:r w:rsidR="00924A8B" w:rsidRPr="00A653AF">
        <w:rPr>
          <w:rFonts w:cs="Arial"/>
        </w:rPr>
        <w:t>:</w:t>
      </w:r>
      <w:r w:rsidR="002E7914" w:rsidRPr="00A653AF">
        <w:rPr>
          <w:rFonts w:cs="Arial"/>
        </w:rPr>
        <w:t xml:space="preserve"> </w:t>
      </w:r>
      <w:r w:rsidR="001D3571" w:rsidRPr="00A653AF">
        <w:rPr>
          <w:rFonts w:cs="Arial"/>
        </w:rPr>
        <w:t>Principios de Ecuador</w:t>
      </w:r>
      <w:r w:rsidR="002E7914" w:rsidRPr="00A653AF">
        <w:rPr>
          <w:rFonts w:cs="Arial"/>
        </w:rPr>
        <w:t xml:space="preserve"> y Normas de Desempeño de la Corporación Financiera Internacional</w:t>
      </w:r>
      <w:r w:rsidR="007F6947" w:rsidRPr="00A653AF">
        <w:rPr>
          <w:rFonts w:cs="Arial"/>
        </w:rPr>
        <w:t xml:space="preserve"> (CFI)</w:t>
      </w:r>
      <w:r w:rsidR="001334FE" w:rsidRPr="00A653AF">
        <w:rPr>
          <w:rFonts w:cs="Arial"/>
        </w:rPr>
        <w:t>.</w:t>
      </w:r>
    </w:p>
    <w:p w14:paraId="029A98D0" w14:textId="72E74757" w:rsidR="00DC2C43" w:rsidRPr="00A653AF" w:rsidRDefault="00DC2C43" w:rsidP="00A653AF">
      <w:pPr>
        <w:spacing w:before="120" w:after="120" w:line="240" w:lineRule="auto"/>
        <w:rPr>
          <w:rFonts w:cs="Arial"/>
          <w:b/>
        </w:rPr>
      </w:pPr>
      <w:r w:rsidRPr="00A653AF">
        <w:rPr>
          <w:rFonts w:cs="Arial"/>
          <w:b/>
        </w:rPr>
        <w:t>Segunda Instancia:</w:t>
      </w:r>
    </w:p>
    <w:p w14:paraId="42352989" w14:textId="11D5FB57" w:rsidR="002B760A" w:rsidRPr="00A653AF" w:rsidRDefault="00924A8B" w:rsidP="00A653AF">
      <w:pPr>
        <w:pStyle w:val="vieta"/>
        <w:spacing w:before="120" w:after="120" w:line="240" w:lineRule="auto"/>
        <w:rPr>
          <w:rFonts w:cs="Arial"/>
        </w:rPr>
      </w:pPr>
      <w:r w:rsidRPr="00A653AF">
        <w:rPr>
          <w:rFonts w:cs="Arial"/>
        </w:rPr>
        <w:t xml:space="preserve">Al finalizar los estudios relacionados con la </w:t>
      </w:r>
      <w:r w:rsidR="00A43819" w:rsidRPr="00A653AF">
        <w:rPr>
          <w:rFonts w:cs="Arial"/>
        </w:rPr>
        <w:t>Fase de E</w:t>
      </w:r>
      <w:r w:rsidRPr="00A653AF">
        <w:rPr>
          <w:rFonts w:cs="Arial"/>
        </w:rPr>
        <w:t xml:space="preserve">structuración </w:t>
      </w:r>
      <w:r w:rsidR="00A43819" w:rsidRPr="00A653AF">
        <w:rPr>
          <w:rFonts w:cs="Arial"/>
        </w:rPr>
        <w:t>C</w:t>
      </w:r>
      <w:r w:rsidRPr="00A653AF">
        <w:rPr>
          <w:rFonts w:cs="Arial"/>
        </w:rPr>
        <w:t>ompleta</w:t>
      </w:r>
      <w:r w:rsidR="00A43819" w:rsidRPr="00A653AF">
        <w:rPr>
          <w:rFonts w:cs="Arial"/>
        </w:rPr>
        <w:t xml:space="preserve"> (estudios de prefactibilidad y factibilidad)</w:t>
      </w:r>
      <w:r w:rsidRPr="00A653AF">
        <w:rPr>
          <w:rFonts w:cs="Arial"/>
        </w:rPr>
        <w:t>, se revisarán</w:t>
      </w:r>
      <w:r w:rsidR="002B760A" w:rsidRPr="00A653AF">
        <w:rPr>
          <w:rFonts w:cs="Arial"/>
        </w:rPr>
        <w:t xml:space="preserve"> </w:t>
      </w:r>
      <w:r w:rsidR="00577DCF" w:rsidRPr="00A653AF">
        <w:rPr>
          <w:rFonts w:cs="Arial"/>
        </w:rPr>
        <w:t>los estudios resultantes</w:t>
      </w:r>
      <w:r w:rsidRPr="00A653AF">
        <w:rPr>
          <w:rFonts w:cs="Arial"/>
        </w:rPr>
        <w:t xml:space="preserve"> para garantizar que los análisis ambientales y sociales y/o las consultas</w:t>
      </w:r>
      <w:r w:rsidR="00577DCF" w:rsidRPr="00A653AF">
        <w:rPr>
          <w:rFonts w:cs="Arial"/>
        </w:rPr>
        <w:t>, se hayan</w:t>
      </w:r>
      <w:r w:rsidRPr="00A653AF">
        <w:rPr>
          <w:rFonts w:cs="Arial"/>
        </w:rPr>
        <w:t xml:space="preserve"> efectuado</w:t>
      </w:r>
      <w:r w:rsidR="00577DCF" w:rsidRPr="00A653AF">
        <w:rPr>
          <w:rFonts w:cs="Arial"/>
        </w:rPr>
        <w:t>,</w:t>
      </w:r>
      <w:r w:rsidRPr="00A653AF">
        <w:rPr>
          <w:rFonts w:cs="Arial"/>
        </w:rPr>
        <w:t xml:space="preserve"> acorde con estándares de buenas prácticas y reflej</w:t>
      </w:r>
      <w:r w:rsidR="00577DCF" w:rsidRPr="00A653AF">
        <w:rPr>
          <w:rFonts w:cs="Arial"/>
        </w:rPr>
        <w:t>e</w:t>
      </w:r>
      <w:r w:rsidRPr="00A653AF">
        <w:rPr>
          <w:rFonts w:cs="Arial"/>
        </w:rPr>
        <w:t>n las Políticas y Salvaguardas del BID</w:t>
      </w:r>
      <w:r w:rsidR="00DC2C43" w:rsidRPr="00A653AF">
        <w:rPr>
          <w:rFonts w:cs="Arial"/>
        </w:rPr>
        <w:t>.</w:t>
      </w:r>
    </w:p>
    <w:p w14:paraId="2C197CD9" w14:textId="2BD2074D" w:rsidR="00DC2C43" w:rsidRPr="00A653AF" w:rsidRDefault="00A43819" w:rsidP="00A653AF">
      <w:pPr>
        <w:spacing w:before="120" w:after="120" w:line="240" w:lineRule="auto"/>
        <w:rPr>
          <w:rFonts w:cs="Arial"/>
        </w:rPr>
      </w:pPr>
      <w:r w:rsidRPr="00A653AF">
        <w:rPr>
          <w:rFonts w:cs="Arial"/>
        </w:rPr>
        <w:t>Adicionalmente, d</w:t>
      </w:r>
      <w:r w:rsidR="00DC2C43" w:rsidRPr="00A653AF">
        <w:rPr>
          <w:rFonts w:cs="Arial"/>
        </w:rPr>
        <w:t xml:space="preserve">urante el proceso general de maduración de </w:t>
      </w:r>
      <w:r w:rsidR="001128B2" w:rsidRPr="00A653AF">
        <w:rPr>
          <w:rFonts w:cs="Arial"/>
        </w:rPr>
        <w:t>los estudios</w:t>
      </w:r>
      <w:r w:rsidRPr="00A653AF">
        <w:rPr>
          <w:rFonts w:cs="Arial"/>
        </w:rPr>
        <w:t xml:space="preserve"> que serán incluidos en el Programa, se recomienda:</w:t>
      </w:r>
    </w:p>
    <w:p w14:paraId="65DE3BFC" w14:textId="3F4AE723" w:rsidR="00716B47" w:rsidRPr="00A653AF" w:rsidRDefault="002B760A" w:rsidP="00A653AF">
      <w:pPr>
        <w:pStyle w:val="vieta"/>
        <w:spacing w:before="120" w:after="120" w:line="240" w:lineRule="auto"/>
        <w:rPr>
          <w:rFonts w:cs="Arial"/>
        </w:rPr>
      </w:pPr>
      <w:r w:rsidRPr="00A653AF">
        <w:rPr>
          <w:rFonts w:cs="Arial"/>
        </w:rPr>
        <w:t>Fortalecer la capacidad institucional</w:t>
      </w:r>
      <w:r w:rsidR="00577DCF" w:rsidRPr="00A653AF">
        <w:rPr>
          <w:rFonts w:cs="Arial"/>
        </w:rPr>
        <w:t>,</w:t>
      </w:r>
      <w:r w:rsidRPr="00A653AF">
        <w:rPr>
          <w:rFonts w:cs="Arial"/>
        </w:rPr>
        <w:t xml:space="preserve"> mediante capacitación</w:t>
      </w:r>
      <w:r w:rsidR="00B1018A" w:rsidRPr="00A653AF">
        <w:rPr>
          <w:rFonts w:cs="Arial"/>
        </w:rPr>
        <w:t xml:space="preserve"> </w:t>
      </w:r>
      <w:r w:rsidR="00C17E83" w:rsidRPr="00A653AF">
        <w:rPr>
          <w:rFonts w:cs="Arial"/>
        </w:rPr>
        <w:t>al equipo de la entidad originadora y al equipo estructurador externo</w:t>
      </w:r>
      <w:r w:rsidR="00577DCF" w:rsidRPr="00A653AF">
        <w:rPr>
          <w:rFonts w:cs="Arial"/>
        </w:rPr>
        <w:t>,</w:t>
      </w:r>
      <w:r w:rsidR="00C17E83" w:rsidRPr="00A653AF">
        <w:rPr>
          <w:rFonts w:cs="Arial"/>
        </w:rPr>
        <w:t xml:space="preserve"> </w:t>
      </w:r>
      <w:r w:rsidRPr="00A653AF">
        <w:rPr>
          <w:rFonts w:cs="Arial"/>
        </w:rPr>
        <w:t xml:space="preserve">en </w:t>
      </w:r>
      <w:r w:rsidR="008C34A4" w:rsidRPr="00A653AF">
        <w:rPr>
          <w:rFonts w:cs="Arial"/>
        </w:rPr>
        <w:t xml:space="preserve">las </w:t>
      </w:r>
      <w:r w:rsidRPr="00A653AF">
        <w:rPr>
          <w:rFonts w:cs="Arial"/>
        </w:rPr>
        <w:t xml:space="preserve">herramientas de análisis </w:t>
      </w:r>
      <w:r w:rsidR="00C17E83" w:rsidRPr="00A653AF">
        <w:rPr>
          <w:rFonts w:cs="Arial"/>
        </w:rPr>
        <w:t>de riesgos e impactos ambientales,</w:t>
      </w:r>
      <w:r w:rsidR="007F6947" w:rsidRPr="00A653AF">
        <w:rPr>
          <w:rFonts w:cs="Arial"/>
        </w:rPr>
        <w:t xml:space="preserve"> sociales y</w:t>
      </w:r>
      <w:r w:rsidR="00C17E83" w:rsidRPr="00A653AF">
        <w:rPr>
          <w:rFonts w:cs="Arial"/>
        </w:rPr>
        <w:t xml:space="preserve"> de gestión predial</w:t>
      </w:r>
      <w:r w:rsidR="00577DCF" w:rsidRPr="00A653AF">
        <w:rPr>
          <w:rFonts w:cs="Arial"/>
        </w:rPr>
        <w:t>,</w:t>
      </w:r>
      <w:r w:rsidR="00C17E83" w:rsidRPr="00A653AF">
        <w:rPr>
          <w:rFonts w:cs="Arial"/>
        </w:rPr>
        <w:t xml:space="preserve"> utilizadas actualmente por las entidades financieras </w:t>
      </w:r>
      <w:r w:rsidR="001334FE" w:rsidRPr="00A653AF">
        <w:rPr>
          <w:rFonts w:cs="Arial"/>
        </w:rPr>
        <w:t xml:space="preserve">internacionales </w:t>
      </w:r>
      <w:r w:rsidR="00C17E83" w:rsidRPr="00A653AF">
        <w:rPr>
          <w:rFonts w:cs="Arial"/>
        </w:rPr>
        <w:t>del sector público y privado.</w:t>
      </w:r>
      <w:r w:rsidRPr="00A653AF">
        <w:rPr>
          <w:rFonts w:cs="Arial"/>
        </w:rPr>
        <w:t xml:space="preserve"> </w:t>
      </w:r>
      <w:r w:rsidR="00A4298C" w:rsidRPr="00A653AF">
        <w:rPr>
          <w:rFonts w:cs="Arial"/>
        </w:rPr>
        <w:t xml:space="preserve"> </w:t>
      </w:r>
      <w:r w:rsidR="00716B47" w:rsidRPr="00A653AF">
        <w:rPr>
          <w:rFonts w:cs="Arial"/>
        </w:rPr>
        <w:t xml:space="preserve"> </w:t>
      </w:r>
    </w:p>
    <w:p w14:paraId="55655D85" w14:textId="43C3700F" w:rsidR="00D12519" w:rsidRPr="00A653AF" w:rsidRDefault="00D12519" w:rsidP="00A653AF">
      <w:pPr>
        <w:spacing w:before="120" w:after="120" w:line="240" w:lineRule="auto"/>
        <w:rPr>
          <w:rFonts w:cs="Arial"/>
        </w:rPr>
      </w:pPr>
      <w:r w:rsidRPr="00A653AF">
        <w:rPr>
          <w:rFonts w:cs="Arial"/>
        </w:rPr>
        <w:t xml:space="preserve">A </w:t>
      </w:r>
      <w:r w:rsidR="00B90940" w:rsidRPr="00A653AF">
        <w:rPr>
          <w:rFonts w:cs="Arial"/>
        </w:rPr>
        <w:t>continuación,</w:t>
      </w:r>
      <w:r w:rsidRPr="00A653AF">
        <w:rPr>
          <w:rFonts w:cs="Arial"/>
        </w:rPr>
        <w:t xml:space="preserve"> </w:t>
      </w:r>
      <w:r w:rsidR="008B695E" w:rsidRPr="00A653AF">
        <w:rPr>
          <w:rFonts w:cs="Arial"/>
        </w:rPr>
        <w:t xml:space="preserve">según la lista indicativa </w:t>
      </w:r>
      <w:r w:rsidR="00AE7C76" w:rsidRPr="00A653AF">
        <w:rPr>
          <w:rFonts w:cs="Arial"/>
        </w:rPr>
        <w:t xml:space="preserve">de estudios </w:t>
      </w:r>
      <w:r w:rsidR="008F3925" w:rsidRPr="00A653AF">
        <w:rPr>
          <w:rFonts w:cs="Arial"/>
        </w:rPr>
        <w:t xml:space="preserve">provista para </w:t>
      </w:r>
      <w:r w:rsidR="008B695E" w:rsidRPr="00A653AF">
        <w:rPr>
          <w:rFonts w:cs="Arial"/>
        </w:rPr>
        <w:t xml:space="preserve">el Programa, </w:t>
      </w:r>
      <w:r w:rsidRPr="00A653AF">
        <w:rPr>
          <w:rFonts w:cs="Arial"/>
        </w:rPr>
        <w:t xml:space="preserve">se incluye el resultado de la clasificación </w:t>
      </w:r>
      <w:r w:rsidR="00B1018A" w:rsidRPr="00A653AF">
        <w:rPr>
          <w:rFonts w:cs="Arial"/>
        </w:rPr>
        <w:t xml:space="preserve">intuitiva y la identificación de aspectos ambientales y sociales </w:t>
      </w:r>
      <w:r w:rsidR="00A43819" w:rsidRPr="00A653AF">
        <w:rPr>
          <w:rFonts w:cs="Arial"/>
        </w:rPr>
        <w:t xml:space="preserve">y de medidas de manejo </w:t>
      </w:r>
      <w:r w:rsidR="00B1018A" w:rsidRPr="00A653AF">
        <w:rPr>
          <w:rFonts w:cs="Arial"/>
        </w:rPr>
        <w:t>típicos asociados a los estudios de tipología II:</w:t>
      </w:r>
    </w:p>
    <w:p w14:paraId="25C85C4A" w14:textId="1B59ADF1" w:rsidR="00123A9D" w:rsidRPr="00A653AF" w:rsidRDefault="00123A9D" w:rsidP="00A653AF">
      <w:pPr>
        <w:spacing w:before="120" w:after="120" w:line="240" w:lineRule="auto"/>
        <w:rPr>
          <w:rFonts w:cs="Arial"/>
        </w:rPr>
      </w:pPr>
      <w:r w:rsidRPr="00A653AF">
        <w:rPr>
          <w:rFonts w:cs="Arial"/>
          <w:b/>
          <w:bCs/>
        </w:rPr>
        <w:t>Tipología I</w:t>
      </w:r>
      <w:r w:rsidRPr="00A653AF">
        <w:rPr>
          <w:rFonts w:cs="Arial"/>
        </w:rPr>
        <w:t xml:space="preserve"> – estudios que están dirigidos hacia el fortalecimiento institucional de las entidades del sector público, que no tienen potencial vinculación con aspectos ambientales y sociales.  </w:t>
      </w:r>
      <w:r w:rsidR="00AE7C76" w:rsidRPr="00A653AF">
        <w:rPr>
          <w:rFonts w:cs="Arial"/>
        </w:rPr>
        <w:t>La lista indicativa incluye 15 estudios como los siguientes:</w:t>
      </w: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2546"/>
        <w:gridCol w:w="2123"/>
        <w:gridCol w:w="2123"/>
        <w:gridCol w:w="2026"/>
      </w:tblGrid>
      <w:tr w:rsidR="00B328CE" w:rsidRPr="00FE3BFA" w14:paraId="066BEF13" w14:textId="77777777" w:rsidTr="00506705">
        <w:trPr>
          <w:tblHeader/>
          <w:jc w:val="center"/>
        </w:trPr>
        <w:tc>
          <w:tcPr>
            <w:tcW w:w="1443" w:type="pct"/>
            <w:shd w:val="clear" w:color="auto" w:fill="BFBFBF" w:themeFill="background1" w:themeFillShade="BF"/>
            <w:vAlign w:val="center"/>
          </w:tcPr>
          <w:p w14:paraId="12893BE8" w14:textId="77777777" w:rsidR="00AE7C76" w:rsidRPr="00FE3BFA" w:rsidRDefault="00AE7C76" w:rsidP="00FE3BFA">
            <w:pPr>
              <w:pStyle w:val="Titulotabla"/>
              <w:spacing w:before="0" w:after="0" w:line="240" w:lineRule="auto"/>
              <w:rPr>
                <w:rFonts w:cs="Arial"/>
                <w:szCs w:val="20"/>
              </w:rPr>
            </w:pPr>
            <w:r w:rsidRPr="00FE3BFA">
              <w:rPr>
                <w:rFonts w:cs="Arial"/>
                <w:szCs w:val="20"/>
              </w:rPr>
              <w:t>Transversal</w:t>
            </w:r>
          </w:p>
        </w:tc>
        <w:tc>
          <w:tcPr>
            <w:tcW w:w="1204" w:type="pct"/>
            <w:shd w:val="clear" w:color="auto" w:fill="BFBFBF" w:themeFill="background1" w:themeFillShade="BF"/>
            <w:vAlign w:val="center"/>
          </w:tcPr>
          <w:p w14:paraId="35CBEF86" w14:textId="77777777" w:rsidR="00AE7C76" w:rsidRPr="00FE3BFA" w:rsidRDefault="00AE7C76" w:rsidP="00FE3BFA">
            <w:pPr>
              <w:pStyle w:val="Titulotabla"/>
              <w:spacing w:before="0" w:after="0" w:line="240" w:lineRule="auto"/>
              <w:rPr>
                <w:rFonts w:cs="Arial"/>
                <w:szCs w:val="20"/>
              </w:rPr>
            </w:pPr>
            <w:r w:rsidRPr="00FE3BFA">
              <w:rPr>
                <w:rFonts w:cs="Arial"/>
                <w:szCs w:val="20"/>
              </w:rPr>
              <w:t>Transporte y logística</w:t>
            </w:r>
          </w:p>
        </w:tc>
        <w:tc>
          <w:tcPr>
            <w:tcW w:w="1204" w:type="pct"/>
            <w:shd w:val="clear" w:color="auto" w:fill="BFBFBF" w:themeFill="background1" w:themeFillShade="BF"/>
            <w:vAlign w:val="center"/>
          </w:tcPr>
          <w:p w14:paraId="6BB0C304" w14:textId="0D06F067" w:rsidR="00AE7C76" w:rsidRPr="00FE3BFA" w:rsidRDefault="00AE7C76" w:rsidP="00FE3BFA">
            <w:pPr>
              <w:pStyle w:val="Titulotabla"/>
              <w:spacing w:before="0" w:after="0" w:line="240" w:lineRule="auto"/>
              <w:rPr>
                <w:rFonts w:cs="Arial"/>
                <w:szCs w:val="20"/>
              </w:rPr>
            </w:pPr>
            <w:r w:rsidRPr="00FE3BFA">
              <w:rPr>
                <w:rFonts w:cs="Arial"/>
                <w:szCs w:val="20"/>
              </w:rPr>
              <w:t xml:space="preserve">Transporte </w:t>
            </w:r>
            <w:r w:rsidR="00B328CE" w:rsidRPr="00FE3BFA">
              <w:rPr>
                <w:rFonts w:cs="Arial"/>
                <w:szCs w:val="20"/>
              </w:rPr>
              <w:br/>
            </w:r>
            <w:r w:rsidRPr="00FE3BFA">
              <w:rPr>
                <w:rFonts w:cs="Arial"/>
                <w:szCs w:val="20"/>
              </w:rPr>
              <w:t>urbano</w:t>
            </w:r>
          </w:p>
        </w:tc>
        <w:tc>
          <w:tcPr>
            <w:tcW w:w="1149" w:type="pct"/>
            <w:shd w:val="clear" w:color="auto" w:fill="BFBFBF" w:themeFill="background1" w:themeFillShade="BF"/>
            <w:vAlign w:val="center"/>
          </w:tcPr>
          <w:p w14:paraId="7B36F542" w14:textId="77777777" w:rsidR="00AE7C76" w:rsidRPr="00FE3BFA" w:rsidRDefault="00AE7C76" w:rsidP="00FE3BFA">
            <w:pPr>
              <w:pStyle w:val="Titulotabla"/>
              <w:spacing w:before="0" w:after="0" w:line="240" w:lineRule="auto"/>
              <w:rPr>
                <w:rFonts w:cs="Arial"/>
                <w:szCs w:val="20"/>
              </w:rPr>
            </w:pPr>
            <w:r w:rsidRPr="00FE3BFA">
              <w:rPr>
                <w:rFonts w:cs="Arial"/>
                <w:szCs w:val="20"/>
              </w:rPr>
              <w:t>Salud</w:t>
            </w:r>
          </w:p>
        </w:tc>
      </w:tr>
      <w:tr w:rsidR="00B328CE" w:rsidRPr="00FE3BFA" w14:paraId="674C35F7" w14:textId="77777777" w:rsidTr="00506705">
        <w:trPr>
          <w:jc w:val="center"/>
        </w:trPr>
        <w:tc>
          <w:tcPr>
            <w:tcW w:w="1443" w:type="pct"/>
          </w:tcPr>
          <w:p w14:paraId="75BF5662" w14:textId="77777777" w:rsidR="00AE7C76" w:rsidRPr="00FE3BFA" w:rsidRDefault="00AE7C76" w:rsidP="00FE3BFA">
            <w:pPr>
              <w:pStyle w:val="ListParagraph"/>
              <w:numPr>
                <w:ilvl w:val="0"/>
                <w:numId w:val="2"/>
              </w:numPr>
              <w:spacing w:after="0" w:line="240" w:lineRule="auto"/>
              <w:ind w:left="221" w:hanging="221"/>
              <w:contextualSpacing w:val="0"/>
              <w:jc w:val="left"/>
              <w:rPr>
                <w:rFonts w:cs="Arial"/>
                <w:sz w:val="20"/>
                <w:szCs w:val="20"/>
              </w:rPr>
            </w:pPr>
            <w:r w:rsidRPr="00FE3BFA">
              <w:rPr>
                <w:rFonts w:cs="Arial"/>
                <w:sz w:val="20"/>
                <w:szCs w:val="20"/>
              </w:rPr>
              <w:t>Desarrollo de guías de gestión contractual de APP</w:t>
            </w:r>
          </w:p>
          <w:p w14:paraId="4861ED6E" w14:textId="77777777" w:rsidR="00AE7C76" w:rsidRPr="00FE3BFA" w:rsidRDefault="00AE7C76" w:rsidP="00FE3BFA">
            <w:pPr>
              <w:pStyle w:val="ListParagraph"/>
              <w:numPr>
                <w:ilvl w:val="0"/>
                <w:numId w:val="2"/>
              </w:numPr>
              <w:spacing w:after="0" w:line="240" w:lineRule="auto"/>
              <w:ind w:left="221" w:hanging="221"/>
              <w:contextualSpacing w:val="0"/>
              <w:jc w:val="left"/>
              <w:rPr>
                <w:rFonts w:cs="Arial"/>
                <w:sz w:val="20"/>
                <w:szCs w:val="20"/>
              </w:rPr>
            </w:pPr>
            <w:r w:rsidRPr="00FE3BFA">
              <w:rPr>
                <w:rFonts w:cs="Arial"/>
                <w:sz w:val="20"/>
                <w:szCs w:val="20"/>
              </w:rPr>
              <w:t>Guía sobre alcance técnico de estructuraciones</w:t>
            </w:r>
          </w:p>
          <w:p w14:paraId="6FDE6A4D" w14:textId="77777777" w:rsidR="00AE7C76" w:rsidRPr="00FE3BFA" w:rsidRDefault="00AE7C76" w:rsidP="00FE3BFA">
            <w:pPr>
              <w:pStyle w:val="ListParagraph"/>
              <w:numPr>
                <w:ilvl w:val="0"/>
                <w:numId w:val="2"/>
              </w:numPr>
              <w:spacing w:after="0" w:line="240" w:lineRule="auto"/>
              <w:ind w:left="221" w:hanging="221"/>
              <w:contextualSpacing w:val="0"/>
              <w:jc w:val="left"/>
              <w:rPr>
                <w:rFonts w:cs="Arial"/>
                <w:sz w:val="20"/>
                <w:szCs w:val="20"/>
              </w:rPr>
            </w:pPr>
            <w:r w:rsidRPr="00FE3BFA">
              <w:rPr>
                <w:rFonts w:cs="Arial"/>
                <w:sz w:val="20"/>
                <w:szCs w:val="20"/>
              </w:rPr>
              <w:t>Análisis experiencias internacionales de participación privada y adaptación a Colombia</w:t>
            </w:r>
          </w:p>
          <w:p w14:paraId="42A107E7" w14:textId="77777777" w:rsidR="00AE7C76" w:rsidRPr="00FE3BFA" w:rsidRDefault="00AE7C76" w:rsidP="00FE3BFA">
            <w:pPr>
              <w:pStyle w:val="ListParagraph"/>
              <w:numPr>
                <w:ilvl w:val="0"/>
                <w:numId w:val="2"/>
              </w:numPr>
              <w:spacing w:after="0" w:line="240" w:lineRule="auto"/>
              <w:ind w:left="221" w:hanging="221"/>
              <w:contextualSpacing w:val="0"/>
              <w:jc w:val="left"/>
              <w:rPr>
                <w:rFonts w:cs="Arial"/>
                <w:sz w:val="20"/>
                <w:szCs w:val="20"/>
              </w:rPr>
            </w:pPr>
            <w:r w:rsidRPr="00FE3BFA">
              <w:rPr>
                <w:rFonts w:cs="Arial"/>
                <w:sz w:val="20"/>
                <w:szCs w:val="20"/>
              </w:rPr>
              <w:t>Revisión normativa de las APP y actualización de la política</w:t>
            </w:r>
          </w:p>
          <w:p w14:paraId="36B9138B" w14:textId="77777777" w:rsidR="00AE7C76" w:rsidRPr="00FE3BFA" w:rsidRDefault="00AE7C76" w:rsidP="00FE3BFA">
            <w:pPr>
              <w:pStyle w:val="ListParagraph"/>
              <w:numPr>
                <w:ilvl w:val="0"/>
                <w:numId w:val="2"/>
              </w:numPr>
              <w:spacing w:after="0" w:line="240" w:lineRule="auto"/>
              <w:ind w:left="221" w:hanging="221"/>
              <w:contextualSpacing w:val="0"/>
              <w:jc w:val="left"/>
              <w:rPr>
                <w:rFonts w:cs="Arial"/>
                <w:sz w:val="20"/>
                <w:szCs w:val="20"/>
              </w:rPr>
            </w:pPr>
            <w:r w:rsidRPr="00FE3BFA">
              <w:rPr>
                <w:rFonts w:cs="Arial"/>
                <w:sz w:val="20"/>
                <w:szCs w:val="20"/>
              </w:rPr>
              <w:t>Mantenimiento evolutivo RUAPP</w:t>
            </w:r>
          </w:p>
          <w:p w14:paraId="752F812D" w14:textId="77777777" w:rsidR="00AE7C76" w:rsidRPr="00FE3BFA" w:rsidRDefault="00AE7C76" w:rsidP="00FE3BFA">
            <w:pPr>
              <w:pStyle w:val="ListParagraph"/>
              <w:numPr>
                <w:ilvl w:val="0"/>
                <w:numId w:val="2"/>
              </w:numPr>
              <w:spacing w:after="0" w:line="240" w:lineRule="auto"/>
              <w:ind w:left="221" w:hanging="221"/>
              <w:contextualSpacing w:val="0"/>
              <w:jc w:val="left"/>
              <w:rPr>
                <w:rFonts w:cs="Arial"/>
                <w:sz w:val="20"/>
                <w:szCs w:val="20"/>
              </w:rPr>
            </w:pPr>
            <w:r w:rsidRPr="00FE3BFA">
              <w:rPr>
                <w:rFonts w:cs="Arial"/>
                <w:sz w:val="20"/>
                <w:szCs w:val="20"/>
              </w:rPr>
              <w:t>Integración RUAPP - SECOP</w:t>
            </w:r>
          </w:p>
          <w:p w14:paraId="3A7B98B4" w14:textId="77777777" w:rsidR="00AE7C76" w:rsidRPr="00FE3BFA" w:rsidRDefault="00AE7C76" w:rsidP="00FE3BFA">
            <w:pPr>
              <w:pStyle w:val="ListParagraph"/>
              <w:numPr>
                <w:ilvl w:val="0"/>
                <w:numId w:val="2"/>
              </w:numPr>
              <w:spacing w:after="0" w:line="240" w:lineRule="auto"/>
              <w:ind w:left="221" w:hanging="221"/>
              <w:contextualSpacing w:val="0"/>
              <w:jc w:val="left"/>
              <w:rPr>
                <w:rFonts w:cs="Arial"/>
                <w:sz w:val="20"/>
                <w:szCs w:val="20"/>
              </w:rPr>
            </w:pPr>
            <w:r w:rsidRPr="00FE3BFA">
              <w:rPr>
                <w:rFonts w:cs="Arial"/>
                <w:sz w:val="20"/>
                <w:szCs w:val="20"/>
              </w:rPr>
              <w:t>Reglamentación y guías metodológicas esquema servicios</w:t>
            </w:r>
          </w:p>
          <w:p w14:paraId="329E06E3" w14:textId="77777777" w:rsidR="00AE7C76" w:rsidRPr="00FE3BFA" w:rsidRDefault="00AE7C76" w:rsidP="00FE3BFA">
            <w:pPr>
              <w:pStyle w:val="ListParagraph"/>
              <w:numPr>
                <w:ilvl w:val="0"/>
                <w:numId w:val="2"/>
              </w:numPr>
              <w:spacing w:after="0" w:line="240" w:lineRule="auto"/>
              <w:ind w:left="221" w:hanging="221"/>
              <w:contextualSpacing w:val="0"/>
              <w:jc w:val="left"/>
              <w:rPr>
                <w:rFonts w:cs="Arial"/>
                <w:sz w:val="20"/>
                <w:szCs w:val="20"/>
              </w:rPr>
            </w:pPr>
            <w:r w:rsidRPr="00FE3BFA">
              <w:rPr>
                <w:rFonts w:cs="Arial"/>
                <w:sz w:val="20"/>
                <w:szCs w:val="20"/>
              </w:rPr>
              <w:t>Estudio sobre instrumentos orientados a mejorar las condiciones de financiamiento de proyectos de infraestructura con participación privada</w:t>
            </w:r>
          </w:p>
          <w:p w14:paraId="737AEF9B" w14:textId="77777777" w:rsidR="00AE7C76" w:rsidRPr="00FE3BFA" w:rsidRDefault="00AE7C76" w:rsidP="00FE3BFA">
            <w:pPr>
              <w:pStyle w:val="ListParagraph"/>
              <w:numPr>
                <w:ilvl w:val="0"/>
                <w:numId w:val="2"/>
              </w:numPr>
              <w:spacing w:after="0" w:line="240" w:lineRule="auto"/>
              <w:ind w:left="221" w:hanging="221"/>
              <w:contextualSpacing w:val="0"/>
              <w:jc w:val="left"/>
              <w:rPr>
                <w:rFonts w:cs="Arial"/>
                <w:sz w:val="20"/>
                <w:szCs w:val="20"/>
              </w:rPr>
            </w:pPr>
            <w:r w:rsidRPr="00FE3BFA">
              <w:rPr>
                <w:rFonts w:cs="Arial"/>
                <w:sz w:val="20"/>
                <w:szCs w:val="20"/>
              </w:rPr>
              <w:lastRenderedPageBreak/>
              <w:t>Estudio para definir mecanismos de priorización multisectorial de proyectos</w:t>
            </w:r>
          </w:p>
          <w:p w14:paraId="4E46EF8A" w14:textId="77777777" w:rsidR="00AE7C76" w:rsidRPr="00FE3BFA" w:rsidRDefault="00AE7C76" w:rsidP="00FE3BFA">
            <w:pPr>
              <w:pStyle w:val="ListParagraph"/>
              <w:numPr>
                <w:ilvl w:val="0"/>
                <w:numId w:val="2"/>
              </w:numPr>
              <w:spacing w:after="0" w:line="240" w:lineRule="auto"/>
              <w:ind w:left="221" w:hanging="221"/>
              <w:contextualSpacing w:val="0"/>
              <w:jc w:val="left"/>
              <w:rPr>
                <w:rFonts w:cs="Arial"/>
                <w:sz w:val="20"/>
                <w:szCs w:val="20"/>
              </w:rPr>
            </w:pPr>
            <w:r w:rsidRPr="00FE3BFA">
              <w:rPr>
                <w:rFonts w:cs="Arial"/>
                <w:sz w:val="20"/>
                <w:szCs w:val="20"/>
              </w:rPr>
              <w:t>Identificación de predios y revisión de potencialidad de explotación de predios disponibles para el desarrollo de proyectos con participación privada</w:t>
            </w:r>
          </w:p>
        </w:tc>
        <w:tc>
          <w:tcPr>
            <w:tcW w:w="1204" w:type="pct"/>
          </w:tcPr>
          <w:p w14:paraId="12606012" w14:textId="77777777" w:rsidR="00AE7C76" w:rsidRPr="00FE3BFA" w:rsidRDefault="00AE7C76" w:rsidP="00FE3BFA">
            <w:pPr>
              <w:pStyle w:val="ListParagraph"/>
              <w:numPr>
                <w:ilvl w:val="0"/>
                <w:numId w:val="2"/>
              </w:numPr>
              <w:spacing w:after="0" w:line="240" w:lineRule="auto"/>
              <w:ind w:left="221" w:hanging="221"/>
              <w:contextualSpacing w:val="0"/>
              <w:jc w:val="left"/>
              <w:rPr>
                <w:rFonts w:cs="Arial"/>
                <w:sz w:val="20"/>
                <w:szCs w:val="20"/>
              </w:rPr>
            </w:pPr>
            <w:r w:rsidRPr="00FE3BFA">
              <w:rPr>
                <w:rFonts w:cs="Arial"/>
                <w:sz w:val="20"/>
                <w:szCs w:val="20"/>
              </w:rPr>
              <w:lastRenderedPageBreak/>
              <w:t>Análisis de fórmulas de contraprestación y análisis de institucionalidad en puertos fluviales</w:t>
            </w:r>
          </w:p>
          <w:p w14:paraId="16524B56" w14:textId="77777777" w:rsidR="00AE7C76" w:rsidRPr="00FE3BFA" w:rsidRDefault="00AE7C76" w:rsidP="00FE3BFA">
            <w:pPr>
              <w:pStyle w:val="ListParagraph"/>
              <w:numPr>
                <w:ilvl w:val="0"/>
                <w:numId w:val="2"/>
              </w:numPr>
              <w:spacing w:after="0" w:line="240" w:lineRule="auto"/>
              <w:ind w:left="221" w:hanging="221"/>
              <w:contextualSpacing w:val="0"/>
              <w:jc w:val="left"/>
              <w:rPr>
                <w:rFonts w:cs="Arial"/>
                <w:sz w:val="20"/>
                <w:szCs w:val="20"/>
              </w:rPr>
            </w:pPr>
            <w:r w:rsidRPr="00FE3BFA">
              <w:rPr>
                <w:rFonts w:cs="Arial"/>
                <w:sz w:val="20"/>
                <w:szCs w:val="20"/>
              </w:rPr>
              <w:t>Transporte férreo de carga - Metodología de priorización</w:t>
            </w:r>
          </w:p>
        </w:tc>
        <w:tc>
          <w:tcPr>
            <w:tcW w:w="1204" w:type="pct"/>
          </w:tcPr>
          <w:p w14:paraId="6E20EFF1" w14:textId="77777777" w:rsidR="00AE7C76" w:rsidRPr="00FE3BFA" w:rsidRDefault="00AE7C76" w:rsidP="00FE3BFA">
            <w:pPr>
              <w:pStyle w:val="ListParagraph"/>
              <w:numPr>
                <w:ilvl w:val="0"/>
                <w:numId w:val="2"/>
              </w:numPr>
              <w:spacing w:after="0" w:line="240" w:lineRule="auto"/>
              <w:ind w:left="221" w:hanging="221"/>
              <w:contextualSpacing w:val="0"/>
              <w:jc w:val="left"/>
              <w:rPr>
                <w:rFonts w:cs="Arial"/>
                <w:sz w:val="20"/>
                <w:szCs w:val="20"/>
              </w:rPr>
            </w:pPr>
            <w:r w:rsidRPr="00FE3BFA">
              <w:rPr>
                <w:rFonts w:cs="Arial"/>
                <w:sz w:val="20"/>
                <w:szCs w:val="20"/>
              </w:rPr>
              <w:t>Evaluación de mecanismos de explotación comercial de servicios complementarios en nuevas Terminales de Transporte en una ciudad (Tipo CIM) o modificación de Terminales actuales</w:t>
            </w:r>
          </w:p>
          <w:p w14:paraId="00A1D841" w14:textId="77777777" w:rsidR="00AE7C76" w:rsidRPr="00FE3BFA" w:rsidRDefault="00AE7C76" w:rsidP="00FE3BFA">
            <w:pPr>
              <w:pStyle w:val="ListParagraph"/>
              <w:numPr>
                <w:ilvl w:val="0"/>
                <w:numId w:val="2"/>
              </w:numPr>
              <w:spacing w:after="0" w:line="240" w:lineRule="auto"/>
              <w:ind w:left="221" w:hanging="221"/>
              <w:contextualSpacing w:val="0"/>
              <w:jc w:val="left"/>
              <w:rPr>
                <w:rFonts w:cs="Arial"/>
                <w:sz w:val="20"/>
                <w:szCs w:val="20"/>
              </w:rPr>
            </w:pPr>
            <w:r w:rsidRPr="00FE3BFA">
              <w:rPr>
                <w:rFonts w:cs="Arial"/>
                <w:sz w:val="20"/>
                <w:szCs w:val="20"/>
              </w:rPr>
              <w:t>Electromovilidad - Prefactibilidad expansión red de carga pública para vehículos eléctricos</w:t>
            </w:r>
          </w:p>
        </w:tc>
        <w:tc>
          <w:tcPr>
            <w:tcW w:w="1149" w:type="pct"/>
          </w:tcPr>
          <w:p w14:paraId="6CC6CF29" w14:textId="77777777" w:rsidR="00AE7C76" w:rsidRPr="00FE3BFA" w:rsidRDefault="00AE7C76" w:rsidP="00FE3BFA">
            <w:pPr>
              <w:pStyle w:val="ListParagraph"/>
              <w:numPr>
                <w:ilvl w:val="0"/>
                <w:numId w:val="2"/>
              </w:numPr>
              <w:spacing w:after="0" w:line="240" w:lineRule="auto"/>
              <w:ind w:left="221" w:hanging="221"/>
              <w:contextualSpacing w:val="0"/>
              <w:jc w:val="left"/>
              <w:rPr>
                <w:rFonts w:cs="Arial"/>
                <w:sz w:val="20"/>
                <w:szCs w:val="20"/>
              </w:rPr>
            </w:pPr>
            <w:r w:rsidRPr="00FE3BFA">
              <w:rPr>
                <w:rFonts w:cs="Arial"/>
                <w:sz w:val="20"/>
                <w:szCs w:val="20"/>
              </w:rPr>
              <w:t>Revisión esquemas regulatorios para incentivar mayor eficiencia y agilidad en el desarrollo de nuevas instalaciones y mejoras en la prestación de servicios, en el sector salud, con participación privada</w:t>
            </w:r>
          </w:p>
          <w:p w14:paraId="22065088" w14:textId="77777777" w:rsidR="00AE7C76" w:rsidRPr="00FE3BFA" w:rsidRDefault="00AE7C76" w:rsidP="00FE3BFA">
            <w:pPr>
              <w:pStyle w:val="ListParagraph"/>
              <w:numPr>
                <w:ilvl w:val="0"/>
                <w:numId w:val="2"/>
              </w:numPr>
              <w:spacing w:after="0" w:line="240" w:lineRule="auto"/>
              <w:ind w:left="221" w:hanging="221"/>
              <w:contextualSpacing w:val="0"/>
              <w:jc w:val="left"/>
              <w:rPr>
                <w:rFonts w:cs="Arial"/>
                <w:sz w:val="20"/>
                <w:szCs w:val="20"/>
              </w:rPr>
            </w:pPr>
            <w:r w:rsidRPr="00FE3BFA">
              <w:rPr>
                <w:rFonts w:cs="Arial"/>
                <w:sz w:val="20"/>
                <w:szCs w:val="20"/>
              </w:rPr>
              <w:t>Proyecto relacionado con mejorar la eficiencia de las redes de prestación del servicio.</w:t>
            </w:r>
          </w:p>
        </w:tc>
      </w:tr>
    </w:tbl>
    <w:p w14:paraId="45B7F252" w14:textId="7D7DFCFD" w:rsidR="00123A9D" w:rsidRPr="00A653AF" w:rsidRDefault="00123A9D" w:rsidP="00A653AF">
      <w:pPr>
        <w:spacing w:before="120" w:after="120" w:line="240" w:lineRule="auto"/>
        <w:rPr>
          <w:rFonts w:cs="Arial"/>
        </w:rPr>
      </w:pPr>
      <w:r w:rsidRPr="00A653AF">
        <w:rPr>
          <w:rFonts w:cs="Arial"/>
          <w:b/>
          <w:bCs/>
        </w:rPr>
        <w:lastRenderedPageBreak/>
        <w:t>Tipología II</w:t>
      </w:r>
      <w:r w:rsidRPr="00A653AF">
        <w:rPr>
          <w:rFonts w:cs="Arial"/>
        </w:rPr>
        <w:t xml:space="preserve"> – estudios que durante la fase de preselección (Fase I</w:t>
      </w:r>
      <w:r w:rsidR="00A32166" w:rsidRPr="00A653AF">
        <w:rPr>
          <w:rFonts w:cs="Arial"/>
        </w:rPr>
        <w:t xml:space="preserve"> – análisis de elegibilidad</w:t>
      </w:r>
      <w:r w:rsidRPr="00A653AF">
        <w:rPr>
          <w:rFonts w:cs="Arial"/>
        </w:rPr>
        <w:t>) y estructuración (Fase II</w:t>
      </w:r>
      <w:r w:rsidR="00A32166" w:rsidRPr="00A653AF">
        <w:rPr>
          <w:rFonts w:cs="Arial"/>
        </w:rPr>
        <w:t xml:space="preserve"> prefactibilidad y factibilidad</w:t>
      </w:r>
      <w:r w:rsidRPr="00A653AF">
        <w:rPr>
          <w:rFonts w:cs="Arial"/>
        </w:rPr>
        <w:t>), se materializa</w:t>
      </w:r>
      <w:r w:rsidR="00A32166" w:rsidRPr="00A653AF">
        <w:rPr>
          <w:rFonts w:cs="Arial"/>
        </w:rPr>
        <w:t>rá</w:t>
      </w:r>
      <w:r w:rsidRPr="00A653AF">
        <w:rPr>
          <w:rFonts w:cs="Arial"/>
        </w:rPr>
        <w:t xml:space="preserve">n en proyectos con </w:t>
      </w:r>
      <w:bookmarkStart w:id="11" w:name="_Hlk53049688"/>
      <w:r w:rsidRPr="00A653AF">
        <w:rPr>
          <w:rFonts w:cs="Arial"/>
        </w:rPr>
        <w:t>potencial vinculación a aspectos ambientales y sociales</w:t>
      </w:r>
      <w:bookmarkEnd w:id="11"/>
      <w:r w:rsidR="00A32166" w:rsidRPr="00A653AF">
        <w:rPr>
          <w:rFonts w:cs="Arial"/>
        </w:rPr>
        <w:t>.</w:t>
      </w:r>
      <w:r w:rsidRPr="00A653AF">
        <w:rPr>
          <w:rFonts w:cs="Arial"/>
        </w:rPr>
        <w:t xml:space="preserve"> </w:t>
      </w:r>
      <w:r w:rsidR="00AE7C76" w:rsidRPr="00A653AF">
        <w:rPr>
          <w:rFonts w:cs="Arial"/>
        </w:rPr>
        <w:t>La lista indicativa incluye 7 estudios, como los siguientes:</w:t>
      </w:r>
    </w:p>
    <w:tbl>
      <w:tblPr>
        <w:tblStyle w:val="TableGrid"/>
        <w:tblW w:w="5000" w:type="pct"/>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2262"/>
        <w:gridCol w:w="1416"/>
        <w:gridCol w:w="2689"/>
        <w:gridCol w:w="2451"/>
      </w:tblGrid>
      <w:tr w:rsidR="00487C88" w:rsidRPr="00A653AF" w14:paraId="4FC1935E" w14:textId="6EDE54D1" w:rsidTr="00506705">
        <w:trPr>
          <w:tblHeader/>
        </w:trPr>
        <w:tc>
          <w:tcPr>
            <w:tcW w:w="1282" w:type="pct"/>
            <w:shd w:val="clear" w:color="auto" w:fill="BFBFBF" w:themeFill="background1" w:themeFillShade="BF"/>
            <w:vAlign w:val="center"/>
          </w:tcPr>
          <w:p w14:paraId="46E612CA" w14:textId="77777777" w:rsidR="00B734E3" w:rsidRPr="00FE3BFA" w:rsidRDefault="00B734E3" w:rsidP="00FE3BFA">
            <w:pPr>
              <w:pStyle w:val="Titulotabla"/>
              <w:spacing w:before="0" w:after="0" w:line="240" w:lineRule="auto"/>
              <w:rPr>
                <w:rFonts w:cs="Arial"/>
                <w:szCs w:val="20"/>
              </w:rPr>
            </w:pPr>
            <w:r w:rsidRPr="00FE3BFA">
              <w:rPr>
                <w:rFonts w:cs="Arial"/>
                <w:szCs w:val="20"/>
              </w:rPr>
              <w:t>Estudios</w:t>
            </w:r>
          </w:p>
        </w:tc>
        <w:tc>
          <w:tcPr>
            <w:tcW w:w="803" w:type="pct"/>
            <w:shd w:val="clear" w:color="auto" w:fill="BFBFBF" w:themeFill="background1" w:themeFillShade="BF"/>
            <w:vAlign w:val="center"/>
          </w:tcPr>
          <w:p w14:paraId="036BB5BD" w14:textId="77777777" w:rsidR="00B734E3" w:rsidRPr="00FE3BFA" w:rsidRDefault="00B734E3" w:rsidP="00FE3BFA">
            <w:pPr>
              <w:pStyle w:val="Titulotabla"/>
              <w:spacing w:before="0" w:after="0" w:line="240" w:lineRule="auto"/>
              <w:rPr>
                <w:rFonts w:cs="Arial"/>
                <w:szCs w:val="20"/>
              </w:rPr>
            </w:pPr>
            <w:r w:rsidRPr="00FE3BFA">
              <w:rPr>
                <w:rFonts w:cs="Arial"/>
                <w:szCs w:val="20"/>
              </w:rPr>
              <w:t>Sector</w:t>
            </w:r>
          </w:p>
        </w:tc>
        <w:tc>
          <w:tcPr>
            <w:tcW w:w="1525" w:type="pct"/>
            <w:shd w:val="clear" w:color="auto" w:fill="BFBFBF" w:themeFill="background1" w:themeFillShade="BF"/>
            <w:vAlign w:val="center"/>
          </w:tcPr>
          <w:p w14:paraId="5627CBC8" w14:textId="77777777" w:rsidR="00B734E3" w:rsidRPr="00FE3BFA" w:rsidRDefault="00B734E3" w:rsidP="00FE3BFA">
            <w:pPr>
              <w:pStyle w:val="Titulotabla"/>
              <w:spacing w:before="0" w:after="0" w:line="240" w:lineRule="auto"/>
              <w:rPr>
                <w:rFonts w:cs="Arial"/>
                <w:szCs w:val="20"/>
              </w:rPr>
            </w:pPr>
            <w:r w:rsidRPr="00FE3BFA">
              <w:rPr>
                <w:rFonts w:cs="Arial"/>
                <w:szCs w:val="20"/>
              </w:rPr>
              <w:t>Potenciales aspectos ambientales y sociales</w:t>
            </w:r>
          </w:p>
        </w:tc>
        <w:tc>
          <w:tcPr>
            <w:tcW w:w="1390" w:type="pct"/>
            <w:shd w:val="clear" w:color="auto" w:fill="BFBFBF" w:themeFill="background1" w:themeFillShade="BF"/>
            <w:vAlign w:val="center"/>
          </w:tcPr>
          <w:p w14:paraId="6268D1DB" w14:textId="694B7F8C" w:rsidR="00B734E3" w:rsidRPr="00FE3BFA" w:rsidRDefault="008A40F2" w:rsidP="00FE3BFA">
            <w:pPr>
              <w:pStyle w:val="Titulotabla"/>
              <w:spacing w:before="0" w:after="0" w:line="240" w:lineRule="auto"/>
              <w:rPr>
                <w:rFonts w:cs="Arial"/>
                <w:szCs w:val="20"/>
              </w:rPr>
            </w:pPr>
            <w:r w:rsidRPr="00FE3BFA">
              <w:rPr>
                <w:rFonts w:cs="Arial"/>
                <w:szCs w:val="20"/>
              </w:rPr>
              <w:t>Medidas de Manejo</w:t>
            </w:r>
          </w:p>
        </w:tc>
      </w:tr>
      <w:tr w:rsidR="005A2071" w:rsidRPr="00A653AF" w14:paraId="3531BF93" w14:textId="6A47A92E" w:rsidTr="00506705">
        <w:tc>
          <w:tcPr>
            <w:tcW w:w="1282" w:type="pct"/>
            <w:vAlign w:val="center"/>
          </w:tcPr>
          <w:p w14:paraId="503F6393" w14:textId="77777777" w:rsidR="00B734E3" w:rsidRPr="00FE3BFA" w:rsidRDefault="00B734E3" w:rsidP="00FE3BFA">
            <w:pPr>
              <w:spacing w:line="240" w:lineRule="auto"/>
              <w:jc w:val="left"/>
              <w:rPr>
                <w:rFonts w:cs="Arial"/>
                <w:sz w:val="20"/>
                <w:szCs w:val="20"/>
              </w:rPr>
            </w:pPr>
            <w:r w:rsidRPr="00FE3BFA">
              <w:rPr>
                <w:rFonts w:cs="Arial"/>
                <w:sz w:val="20"/>
                <w:szCs w:val="20"/>
              </w:rPr>
              <w:t>Estructuración Prefactibilidad proyecto férreo pasajeros</w:t>
            </w:r>
          </w:p>
        </w:tc>
        <w:tc>
          <w:tcPr>
            <w:tcW w:w="803" w:type="pct"/>
            <w:vAlign w:val="center"/>
          </w:tcPr>
          <w:p w14:paraId="2ADBE3DB" w14:textId="77777777" w:rsidR="00B734E3" w:rsidRPr="00FE3BFA" w:rsidRDefault="00B734E3" w:rsidP="00FE3BFA">
            <w:pPr>
              <w:spacing w:line="240" w:lineRule="auto"/>
              <w:jc w:val="center"/>
              <w:rPr>
                <w:rFonts w:cs="Arial"/>
                <w:sz w:val="20"/>
                <w:szCs w:val="20"/>
              </w:rPr>
            </w:pPr>
            <w:r w:rsidRPr="00FE3BFA">
              <w:rPr>
                <w:rFonts w:cs="Arial"/>
                <w:sz w:val="20"/>
                <w:szCs w:val="20"/>
              </w:rPr>
              <w:t>Transporte Urbano</w:t>
            </w:r>
          </w:p>
        </w:tc>
        <w:tc>
          <w:tcPr>
            <w:tcW w:w="1525" w:type="pct"/>
            <w:vAlign w:val="center"/>
          </w:tcPr>
          <w:p w14:paraId="50C12026" w14:textId="77777777" w:rsidR="00B734E3" w:rsidRPr="00FE3BFA" w:rsidRDefault="00B734E3" w:rsidP="00FE3BFA">
            <w:pPr>
              <w:pStyle w:val="ListParagraph"/>
              <w:numPr>
                <w:ilvl w:val="0"/>
                <w:numId w:val="3"/>
              </w:numPr>
              <w:spacing w:line="240" w:lineRule="auto"/>
              <w:ind w:left="208" w:hanging="208"/>
              <w:contextualSpacing w:val="0"/>
              <w:jc w:val="left"/>
              <w:rPr>
                <w:rFonts w:cs="Arial"/>
                <w:sz w:val="20"/>
                <w:szCs w:val="20"/>
              </w:rPr>
            </w:pPr>
            <w:r w:rsidRPr="00FE3BFA">
              <w:rPr>
                <w:rFonts w:cs="Arial"/>
                <w:sz w:val="20"/>
                <w:szCs w:val="20"/>
              </w:rPr>
              <w:t>Ruido</w:t>
            </w:r>
          </w:p>
          <w:p w14:paraId="1BFB389C" w14:textId="77777777" w:rsidR="00B734E3" w:rsidRPr="00FE3BFA" w:rsidRDefault="00B734E3" w:rsidP="00FE3BFA">
            <w:pPr>
              <w:pStyle w:val="ListParagraph"/>
              <w:numPr>
                <w:ilvl w:val="0"/>
                <w:numId w:val="3"/>
              </w:numPr>
              <w:spacing w:line="240" w:lineRule="auto"/>
              <w:ind w:left="208" w:hanging="208"/>
              <w:contextualSpacing w:val="0"/>
              <w:jc w:val="left"/>
              <w:rPr>
                <w:rFonts w:cs="Arial"/>
                <w:sz w:val="20"/>
                <w:szCs w:val="20"/>
              </w:rPr>
            </w:pPr>
            <w:r w:rsidRPr="00FE3BFA">
              <w:rPr>
                <w:rFonts w:cs="Arial"/>
                <w:sz w:val="20"/>
                <w:szCs w:val="20"/>
              </w:rPr>
              <w:t>Vibraciones</w:t>
            </w:r>
          </w:p>
          <w:p w14:paraId="0FB7743E" w14:textId="77777777" w:rsidR="00B734E3" w:rsidRPr="00FE3BFA" w:rsidRDefault="00B734E3" w:rsidP="00FE3BFA">
            <w:pPr>
              <w:pStyle w:val="ListParagraph"/>
              <w:numPr>
                <w:ilvl w:val="0"/>
                <w:numId w:val="3"/>
              </w:numPr>
              <w:spacing w:line="240" w:lineRule="auto"/>
              <w:ind w:left="208" w:hanging="208"/>
              <w:contextualSpacing w:val="0"/>
              <w:jc w:val="left"/>
              <w:rPr>
                <w:rFonts w:cs="Arial"/>
                <w:sz w:val="20"/>
                <w:szCs w:val="20"/>
              </w:rPr>
            </w:pPr>
            <w:r w:rsidRPr="00FE3BFA">
              <w:rPr>
                <w:rFonts w:cs="Arial"/>
                <w:sz w:val="20"/>
                <w:szCs w:val="20"/>
              </w:rPr>
              <w:t>Emisiones Atmosféricas</w:t>
            </w:r>
          </w:p>
          <w:p w14:paraId="0BF33183" w14:textId="77777777" w:rsidR="00B734E3" w:rsidRPr="00FE3BFA" w:rsidRDefault="00B734E3" w:rsidP="00FE3BFA">
            <w:pPr>
              <w:pStyle w:val="ListParagraph"/>
              <w:numPr>
                <w:ilvl w:val="0"/>
                <w:numId w:val="3"/>
              </w:numPr>
              <w:spacing w:line="240" w:lineRule="auto"/>
              <w:ind w:left="208" w:hanging="208"/>
              <w:contextualSpacing w:val="0"/>
              <w:jc w:val="left"/>
              <w:rPr>
                <w:rFonts w:cs="Arial"/>
                <w:sz w:val="20"/>
                <w:szCs w:val="20"/>
              </w:rPr>
            </w:pPr>
            <w:r w:rsidRPr="00FE3BFA">
              <w:rPr>
                <w:rFonts w:cs="Arial"/>
                <w:sz w:val="20"/>
                <w:szCs w:val="20"/>
              </w:rPr>
              <w:t>GEI</w:t>
            </w:r>
          </w:p>
          <w:p w14:paraId="0BBF30E8" w14:textId="03A0C546" w:rsidR="00B734E3" w:rsidRPr="00FE3BFA" w:rsidRDefault="00B734E3" w:rsidP="00FE3BFA">
            <w:pPr>
              <w:pStyle w:val="ListParagraph"/>
              <w:numPr>
                <w:ilvl w:val="0"/>
                <w:numId w:val="3"/>
              </w:numPr>
              <w:spacing w:line="240" w:lineRule="auto"/>
              <w:ind w:left="208" w:hanging="208"/>
              <w:contextualSpacing w:val="0"/>
              <w:jc w:val="left"/>
              <w:rPr>
                <w:rFonts w:cs="Arial"/>
                <w:sz w:val="20"/>
                <w:szCs w:val="20"/>
              </w:rPr>
            </w:pPr>
            <w:r w:rsidRPr="00FE3BFA">
              <w:rPr>
                <w:rFonts w:cs="Arial"/>
                <w:sz w:val="20"/>
                <w:szCs w:val="20"/>
              </w:rPr>
              <w:t>Adquisición de predios</w:t>
            </w:r>
            <w:r w:rsidR="00225AF2" w:rsidRPr="00FE3BFA">
              <w:rPr>
                <w:rFonts w:cs="Arial"/>
                <w:sz w:val="20"/>
                <w:szCs w:val="20"/>
              </w:rPr>
              <w:t xml:space="preserve"> (expropiación y reasentamiento)</w:t>
            </w:r>
          </w:p>
          <w:p w14:paraId="2288B691" w14:textId="77777777" w:rsidR="00225AF2" w:rsidRPr="00FE3BFA" w:rsidRDefault="00B734E3" w:rsidP="00FE3BFA">
            <w:pPr>
              <w:pStyle w:val="ListParagraph"/>
              <w:numPr>
                <w:ilvl w:val="0"/>
                <w:numId w:val="3"/>
              </w:numPr>
              <w:spacing w:line="240" w:lineRule="auto"/>
              <w:ind w:left="208" w:hanging="208"/>
              <w:contextualSpacing w:val="0"/>
              <w:jc w:val="left"/>
              <w:rPr>
                <w:rFonts w:cs="Arial"/>
                <w:sz w:val="20"/>
                <w:szCs w:val="20"/>
              </w:rPr>
            </w:pPr>
            <w:r w:rsidRPr="00FE3BFA">
              <w:rPr>
                <w:rFonts w:cs="Arial"/>
                <w:sz w:val="20"/>
                <w:szCs w:val="20"/>
              </w:rPr>
              <w:t>Relacionamiento y Consulta grupos de interés</w:t>
            </w:r>
          </w:p>
          <w:p w14:paraId="05DF4347" w14:textId="77777777" w:rsidR="00225AF2" w:rsidRPr="00FE3BFA" w:rsidRDefault="00225AF2" w:rsidP="00FE3BFA">
            <w:pPr>
              <w:pStyle w:val="ListParagraph"/>
              <w:numPr>
                <w:ilvl w:val="0"/>
                <w:numId w:val="3"/>
              </w:numPr>
              <w:spacing w:line="240" w:lineRule="auto"/>
              <w:ind w:left="208" w:hanging="208"/>
              <w:contextualSpacing w:val="0"/>
              <w:jc w:val="left"/>
              <w:rPr>
                <w:rFonts w:cs="Arial"/>
                <w:sz w:val="20"/>
                <w:szCs w:val="20"/>
              </w:rPr>
            </w:pPr>
            <w:r w:rsidRPr="00FE3BFA">
              <w:rPr>
                <w:rFonts w:cs="Arial"/>
                <w:sz w:val="20"/>
                <w:szCs w:val="20"/>
              </w:rPr>
              <w:t>Patrimonio Histórico y Cultural</w:t>
            </w:r>
          </w:p>
          <w:p w14:paraId="3CFA1249" w14:textId="77777777" w:rsidR="00225AF2" w:rsidRPr="00FE3BFA" w:rsidRDefault="00225AF2" w:rsidP="00FE3BFA">
            <w:pPr>
              <w:pStyle w:val="ListParagraph"/>
              <w:numPr>
                <w:ilvl w:val="0"/>
                <w:numId w:val="3"/>
              </w:numPr>
              <w:spacing w:line="240" w:lineRule="auto"/>
              <w:ind w:left="208" w:hanging="208"/>
              <w:contextualSpacing w:val="0"/>
              <w:jc w:val="left"/>
              <w:rPr>
                <w:rFonts w:cs="Arial"/>
                <w:sz w:val="20"/>
                <w:szCs w:val="20"/>
              </w:rPr>
            </w:pPr>
            <w:r w:rsidRPr="00FE3BFA">
              <w:rPr>
                <w:rFonts w:cs="Arial"/>
                <w:sz w:val="20"/>
                <w:szCs w:val="20"/>
              </w:rPr>
              <w:t xml:space="preserve">Pueblos Indígenas </w:t>
            </w:r>
          </w:p>
          <w:p w14:paraId="135D43AB" w14:textId="77777777" w:rsidR="00B734E3" w:rsidRPr="00FE3BFA" w:rsidRDefault="007A7643" w:rsidP="00FE3BFA">
            <w:pPr>
              <w:pStyle w:val="ListParagraph"/>
              <w:numPr>
                <w:ilvl w:val="0"/>
                <w:numId w:val="3"/>
              </w:numPr>
              <w:spacing w:line="240" w:lineRule="auto"/>
              <w:ind w:left="208" w:hanging="208"/>
              <w:contextualSpacing w:val="0"/>
              <w:jc w:val="left"/>
              <w:rPr>
                <w:rFonts w:cs="Arial"/>
                <w:sz w:val="20"/>
                <w:szCs w:val="20"/>
              </w:rPr>
            </w:pPr>
            <w:r w:rsidRPr="00FE3BFA">
              <w:rPr>
                <w:rFonts w:cs="Arial"/>
                <w:sz w:val="20"/>
                <w:szCs w:val="20"/>
              </w:rPr>
              <w:t>Salud y Seguridad en el Trabajo (SST)</w:t>
            </w:r>
          </w:p>
          <w:p w14:paraId="40C3DE3E" w14:textId="1E35F656" w:rsidR="007A7643" w:rsidRPr="00FE3BFA" w:rsidRDefault="007A7643" w:rsidP="00FE3BFA">
            <w:pPr>
              <w:pStyle w:val="ListParagraph"/>
              <w:numPr>
                <w:ilvl w:val="0"/>
                <w:numId w:val="3"/>
              </w:numPr>
              <w:spacing w:line="240" w:lineRule="auto"/>
              <w:ind w:left="208" w:hanging="208"/>
              <w:contextualSpacing w:val="0"/>
              <w:jc w:val="left"/>
              <w:rPr>
                <w:rFonts w:cs="Arial"/>
                <w:sz w:val="20"/>
                <w:szCs w:val="20"/>
              </w:rPr>
            </w:pPr>
            <w:r w:rsidRPr="00FE3BFA">
              <w:rPr>
                <w:rFonts w:cs="Arial"/>
                <w:sz w:val="20"/>
                <w:szCs w:val="20"/>
              </w:rPr>
              <w:t>Salud y Seguridad de la Comunidad (SSC)</w:t>
            </w:r>
          </w:p>
        </w:tc>
        <w:tc>
          <w:tcPr>
            <w:tcW w:w="1390" w:type="pct"/>
          </w:tcPr>
          <w:p w14:paraId="3A7EED04" w14:textId="77777777" w:rsidR="00B734E3" w:rsidRPr="00FE3BFA" w:rsidRDefault="00225AF2" w:rsidP="00FE3BFA">
            <w:pPr>
              <w:pStyle w:val="ListParagraph"/>
              <w:numPr>
                <w:ilvl w:val="0"/>
                <w:numId w:val="3"/>
              </w:numPr>
              <w:spacing w:line="240" w:lineRule="auto"/>
              <w:ind w:left="208" w:hanging="208"/>
              <w:contextualSpacing w:val="0"/>
              <w:jc w:val="left"/>
              <w:rPr>
                <w:rFonts w:cs="Arial"/>
                <w:sz w:val="20"/>
                <w:szCs w:val="20"/>
              </w:rPr>
            </w:pPr>
            <w:r w:rsidRPr="00FE3BFA">
              <w:rPr>
                <w:rFonts w:cs="Arial"/>
                <w:sz w:val="20"/>
                <w:szCs w:val="20"/>
              </w:rPr>
              <w:t>Guía MASS General</w:t>
            </w:r>
          </w:p>
          <w:p w14:paraId="3BEFE879" w14:textId="08FB053F" w:rsidR="00225AF2" w:rsidRPr="00FE3BFA" w:rsidRDefault="00225AF2" w:rsidP="00FE3BFA">
            <w:pPr>
              <w:pStyle w:val="ListParagraph"/>
              <w:numPr>
                <w:ilvl w:val="0"/>
                <w:numId w:val="3"/>
              </w:numPr>
              <w:spacing w:line="240" w:lineRule="auto"/>
              <w:ind w:left="208" w:hanging="208"/>
              <w:contextualSpacing w:val="0"/>
              <w:jc w:val="left"/>
              <w:rPr>
                <w:rFonts w:cs="Arial"/>
                <w:sz w:val="20"/>
                <w:szCs w:val="20"/>
              </w:rPr>
            </w:pPr>
            <w:r w:rsidRPr="00FE3BFA">
              <w:rPr>
                <w:rFonts w:cs="Arial"/>
                <w:sz w:val="20"/>
                <w:szCs w:val="20"/>
              </w:rPr>
              <w:t>Guía MASS</w:t>
            </w:r>
            <w:r w:rsidR="00FE6DE5" w:rsidRPr="00FE3BFA">
              <w:rPr>
                <w:rFonts w:cs="Arial"/>
                <w:sz w:val="20"/>
                <w:szCs w:val="20"/>
              </w:rPr>
              <w:t xml:space="preserve"> Ferrocarriles</w:t>
            </w:r>
          </w:p>
          <w:p w14:paraId="0290353A" w14:textId="77777777" w:rsidR="00225AF2" w:rsidRPr="00FE3BFA" w:rsidRDefault="00225AF2" w:rsidP="00FE3BFA">
            <w:pPr>
              <w:pStyle w:val="ListParagraph"/>
              <w:numPr>
                <w:ilvl w:val="0"/>
                <w:numId w:val="3"/>
              </w:numPr>
              <w:spacing w:line="240" w:lineRule="auto"/>
              <w:ind w:left="208" w:hanging="208"/>
              <w:contextualSpacing w:val="0"/>
              <w:jc w:val="left"/>
              <w:rPr>
                <w:rFonts w:cs="Arial"/>
                <w:sz w:val="20"/>
                <w:szCs w:val="20"/>
              </w:rPr>
            </w:pPr>
            <w:r w:rsidRPr="00FE3BFA">
              <w:rPr>
                <w:rFonts w:cs="Arial"/>
                <w:sz w:val="20"/>
                <w:szCs w:val="20"/>
              </w:rPr>
              <w:t>Plan de Reasentamiento</w:t>
            </w:r>
          </w:p>
          <w:p w14:paraId="67772970" w14:textId="77777777" w:rsidR="00225AF2" w:rsidRPr="00FE3BFA" w:rsidRDefault="00225AF2" w:rsidP="00FE3BFA">
            <w:pPr>
              <w:pStyle w:val="ListParagraph"/>
              <w:numPr>
                <w:ilvl w:val="0"/>
                <w:numId w:val="3"/>
              </w:numPr>
              <w:spacing w:line="240" w:lineRule="auto"/>
              <w:ind w:left="208" w:hanging="208"/>
              <w:contextualSpacing w:val="0"/>
              <w:jc w:val="left"/>
              <w:rPr>
                <w:rFonts w:cs="Arial"/>
                <w:sz w:val="20"/>
                <w:szCs w:val="20"/>
              </w:rPr>
            </w:pPr>
            <w:r w:rsidRPr="00FE3BFA">
              <w:rPr>
                <w:rFonts w:cs="Arial"/>
                <w:sz w:val="20"/>
                <w:szCs w:val="20"/>
              </w:rPr>
              <w:t>Plan de Restablecimiento de Medios de Subsistencia</w:t>
            </w:r>
          </w:p>
          <w:p w14:paraId="78815BE0" w14:textId="77777777" w:rsidR="00665D9A" w:rsidRPr="00FE3BFA" w:rsidRDefault="00225AF2" w:rsidP="00FE3BFA">
            <w:pPr>
              <w:pStyle w:val="ListParagraph"/>
              <w:numPr>
                <w:ilvl w:val="0"/>
                <w:numId w:val="3"/>
              </w:numPr>
              <w:spacing w:line="240" w:lineRule="auto"/>
              <w:ind w:left="208" w:hanging="208"/>
              <w:contextualSpacing w:val="0"/>
              <w:jc w:val="left"/>
              <w:rPr>
                <w:rFonts w:cs="Arial"/>
                <w:sz w:val="20"/>
                <w:szCs w:val="20"/>
              </w:rPr>
            </w:pPr>
            <w:r w:rsidRPr="00FE3BFA">
              <w:rPr>
                <w:rFonts w:cs="Arial"/>
                <w:sz w:val="20"/>
                <w:szCs w:val="20"/>
              </w:rPr>
              <w:t>Plan de Relacionamiento con Grupos de Interés</w:t>
            </w:r>
          </w:p>
          <w:p w14:paraId="6DB03FB9" w14:textId="77777777" w:rsidR="00665D9A" w:rsidRPr="00FE3BFA" w:rsidRDefault="00665D9A" w:rsidP="00FE3BFA">
            <w:pPr>
              <w:pStyle w:val="ListParagraph"/>
              <w:numPr>
                <w:ilvl w:val="0"/>
                <w:numId w:val="3"/>
              </w:numPr>
              <w:spacing w:line="240" w:lineRule="auto"/>
              <w:ind w:left="208" w:hanging="208"/>
              <w:contextualSpacing w:val="0"/>
              <w:jc w:val="left"/>
              <w:rPr>
                <w:rFonts w:cs="Arial"/>
                <w:sz w:val="20"/>
                <w:szCs w:val="20"/>
              </w:rPr>
            </w:pPr>
            <w:r w:rsidRPr="00FE3BFA">
              <w:rPr>
                <w:rFonts w:cs="Arial"/>
                <w:sz w:val="20"/>
                <w:szCs w:val="20"/>
              </w:rPr>
              <w:t>Plan de Manejo del Patrimonio Histórico y Cultural</w:t>
            </w:r>
          </w:p>
          <w:p w14:paraId="5A3235C2" w14:textId="68E7079C" w:rsidR="00225AF2" w:rsidRPr="00FE3BFA" w:rsidRDefault="00665D9A" w:rsidP="00FE3BFA">
            <w:pPr>
              <w:pStyle w:val="ListParagraph"/>
              <w:numPr>
                <w:ilvl w:val="0"/>
                <w:numId w:val="3"/>
              </w:numPr>
              <w:spacing w:line="240" w:lineRule="auto"/>
              <w:ind w:left="208" w:hanging="208"/>
              <w:contextualSpacing w:val="0"/>
              <w:jc w:val="left"/>
              <w:rPr>
                <w:rFonts w:cs="Arial"/>
                <w:sz w:val="20"/>
                <w:szCs w:val="20"/>
              </w:rPr>
            </w:pPr>
            <w:r w:rsidRPr="00FE3BFA">
              <w:rPr>
                <w:rFonts w:cs="Arial"/>
                <w:sz w:val="20"/>
                <w:szCs w:val="20"/>
              </w:rPr>
              <w:t>Plan de Salud y Seguridad de la Comunidad</w:t>
            </w:r>
            <w:r w:rsidR="00225AF2" w:rsidRPr="00FE3BFA">
              <w:rPr>
                <w:rFonts w:cs="Arial"/>
                <w:sz w:val="20"/>
                <w:szCs w:val="20"/>
              </w:rPr>
              <w:t xml:space="preserve"> </w:t>
            </w:r>
          </w:p>
        </w:tc>
      </w:tr>
      <w:tr w:rsidR="005A2071" w:rsidRPr="00A653AF" w14:paraId="55BBE8EB" w14:textId="53452A78" w:rsidTr="00506705">
        <w:tc>
          <w:tcPr>
            <w:tcW w:w="1282" w:type="pct"/>
            <w:vAlign w:val="center"/>
          </w:tcPr>
          <w:p w14:paraId="0488254C" w14:textId="7EA52931" w:rsidR="00B734E3" w:rsidRPr="00FE3BFA" w:rsidRDefault="00B734E3" w:rsidP="00FE3BFA">
            <w:pPr>
              <w:spacing w:line="240" w:lineRule="auto"/>
              <w:jc w:val="left"/>
              <w:rPr>
                <w:rFonts w:cs="Arial"/>
                <w:sz w:val="20"/>
                <w:szCs w:val="20"/>
              </w:rPr>
            </w:pPr>
            <w:r w:rsidRPr="00FE3BFA">
              <w:rPr>
                <w:rFonts w:cs="Arial"/>
                <w:sz w:val="20"/>
                <w:szCs w:val="20"/>
              </w:rPr>
              <w:t>Estructuración de un proyecto de Eficiencia Energética</w:t>
            </w:r>
          </w:p>
        </w:tc>
        <w:tc>
          <w:tcPr>
            <w:tcW w:w="803" w:type="pct"/>
            <w:vAlign w:val="center"/>
          </w:tcPr>
          <w:p w14:paraId="760B7B45" w14:textId="265553CC" w:rsidR="00B734E3" w:rsidRPr="00FE3BFA" w:rsidRDefault="00B734E3" w:rsidP="00FE3BFA">
            <w:pPr>
              <w:spacing w:line="240" w:lineRule="auto"/>
              <w:jc w:val="center"/>
              <w:rPr>
                <w:rFonts w:cs="Arial"/>
                <w:sz w:val="20"/>
                <w:szCs w:val="20"/>
              </w:rPr>
            </w:pPr>
            <w:r w:rsidRPr="00FE3BFA">
              <w:rPr>
                <w:rFonts w:cs="Arial"/>
                <w:sz w:val="20"/>
                <w:szCs w:val="20"/>
              </w:rPr>
              <w:t>Minas y Energía</w:t>
            </w:r>
          </w:p>
        </w:tc>
        <w:tc>
          <w:tcPr>
            <w:tcW w:w="1525" w:type="pct"/>
            <w:vAlign w:val="center"/>
          </w:tcPr>
          <w:p w14:paraId="54B35490" w14:textId="77777777" w:rsidR="00B734E3" w:rsidRPr="00FE3BFA" w:rsidRDefault="00B734E3" w:rsidP="00FE3BFA">
            <w:pPr>
              <w:pStyle w:val="ListParagraph"/>
              <w:numPr>
                <w:ilvl w:val="0"/>
                <w:numId w:val="3"/>
              </w:numPr>
              <w:spacing w:line="240" w:lineRule="auto"/>
              <w:ind w:left="208" w:hanging="208"/>
              <w:contextualSpacing w:val="0"/>
              <w:jc w:val="left"/>
              <w:rPr>
                <w:rFonts w:cs="Arial"/>
                <w:sz w:val="20"/>
                <w:szCs w:val="20"/>
              </w:rPr>
            </w:pPr>
            <w:r w:rsidRPr="00FE3BFA">
              <w:rPr>
                <w:rFonts w:cs="Arial"/>
                <w:sz w:val="20"/>
                <w:szCs w:val="20"/>
              </w:rPr>
              <w:t>Manejo de Residuos Especiales</w:t>
            </w:r>
          </w:p>
          <w:p w14:paraId="32A278B4" w14:textId="77777777" w:rsidR="00FE6DE5" w:rsidRPr="00FE3BFA" w:rsidRDefault="00FE6DE5" w:rsidP="00FE3BFA">
            <w:pPr>
              <w:pStyle w:val="ListParagraph"/>
              <w:numPr>
                <w:ilvl w:val="0"/>
                <w:numId w:val="3"/>
              </w:numPr>
              <w:spacing w:line="240" w:lineRule="auto"/>
              <w:ind w:left="208" w:hanging="208"/>
              <w:contextualSpacing w:val="0"/>
              <w:jc w:val="left"/>
              <w:rPr>
                <w:rFonts w:cs="Arial"/>
                <w:sz w:val="20"/>
                <w:szCs w:val="20"/>
              </w:rPr>
            </w:pPr>
            <w:r w:rsidRPr="00FE3BFA">
              <w:rPr>
                <w:rFonts w:cs="Arial"/>
                <w:sz w:val="20"/>
                <w:szCs w:val="20"/>
              </w:rPr>
              <w:t>SST</w:t>
            </w:r>
          </w:p>
          <w:p w14:paraId="3184FBC8" w14:textId="68C48887" w:rsidR="00FE6DE5" w:rsidRPr="00FE3BFA" w:rsidRDefault="00FE6DE5" w:rsidP="00FE3BFA">
            <w:pPr>
              <w:pStyle w:val="ListParagraph"/>
              <w:numPr>
                <w:ilvl w:val="0"/>
                <w:numId w:val="3"/>
              </w:numPr>
              <w:spacing w:line="240" w:lineRule="auto"/>
              <w:ind w:left="208" w:hanging="208"/>
              <w:contextualSpacing w:val="0"/>
              <w:jc w:val="left"/>
              <w:rPr>
                <w:rFonts w:cs="Arial"/>
                <w:sz w:val="20"/>
                <w:szCs w:val="20"/>
              </w:rPr>
            </w:pPr>
            <w:r w:rsidRPr="00FE3BFA">
              <w:rPr>
                <w:rFonts w:cs="Arial"/>
                <w:sz w:val="20"/>
                <w:szCs w:val="20"/>
              </w:rPr>
              <w:t>SSC</w:t>
            </w:r>
          </w:p>
        </w:tc>
        <w:tc>
          <w:tcPr>
            <w:tcW w:w="1390" w:type="pct"/>
          </w:tcPr>
          <w:p w14:paraId="4EDB3E5A" w14:textId="77777777" w:rsidR="00B734E3" w:rsidRPr="00FE3BFA" w:rsidRDefault="008A40F2" w:rsidP="00FE3BFA">
            <w:pPr>
              <w:pStyle w:val="ListParagraph"/>
              <w:numPr>
                <w:ilvl w:val="0"/>
                <w:numId w:val="3"/>
              </w:numPr>
              <w:spacing w:line="240" w:lineRule="auto"/>
              <w:ind w:left="208" w:hanging="208"/>
              <w:contextualSpacing w:val="0"/>
              <w:jc w:val="left"/>
              <w:rPr>
                <w:rFonts w:cs="Arial"/>
                <w:sz w:val="20"/>
                <w:szCs w:val="20"/>
              </w:rPr>
            </w:pPr>
            <w:r w:rsidRPr="00FE3BFA">
              <w:rPr>
                <w:rFonts w:cs="Arial"/>
                <w:sz w:val="20"/>
                <w:szCs w:val="20"/>
              </w:rPr>
              <w:t>Plan de Manejo de Residuos Especiales</w:t>
            </w:r>
          </w:p>
          <w:p w14:paraId="0B8F32FA" w14:textId="77777777" w:rsidR="008A40F2" w:rsidRPr="00FE3BFA" w:rsidRDefault="008A40F2" w:rsidP="00FE3BFA">
            <w:pPr>
              <w:pStyle w:val="ListParagraph"/>
              <w:numPr>
                <w:ilvl w:val="0"/>
                <w:numId w:val="3"/>
              </w:numPr>
              <w:spacing w:line="240" w:lineRule="auto"/>
              <w:ind w:left="208" w:hanging="208"/>
              <w:contextualSpacing w:val="0"/>
              <w:jc w:val="left"/>
              <w:rPr>
                <w:rFonts w:cs="Arial"/>
                <w:sz w:val="20"/>
                <w:szCs w:val="20"/>
              </w:rPr>
            </w:pPr>
            <w:r w:rsidRPr="00FE3BFA">
              <w:rPr>
                <w:rFonts w:cs="Arial"/>
                <w:sz w:val="20"/>
                <w:szCs w:val="20"/>
              </w:rPr>
              <w:t>Guía MASS General</w:t>
            </w:r>
          </w:p>
          <w:p w14:paraId="1F7B1304" w14:textId="59DEB150" w:rsidR="00772D2D" w:rsidRPr="00FE3BFA" w:rsidRDefault="00772D2D" w:rsidP="00FE3BFA">
            <w:pPr>
              <w:pStyle w:val="ListParagraph"/>
              <w:numPr>
                <w:ilvl w:val="0"/>
                <w:numId w:val="3"/>
              </w:numPr>
              <w:spacing w:line="240" w:lineRule="auto"/>
              <w:ind w:left="208" w:hanging="208"/>
              <w:contextualSpacing w:val="0"/>
              <w:jc w:val="left"/>
              <w:rPr>
                <w:rFonts w:cs="Arial"/>
                <w:sz w:val="20"/>
                <w:szCs w:val="20"/>
              </w:rPr>
            </w:pPr>
            <w:r w:rsidRPr="00FE3BFA">
              <w:rPr>
                <w:rFonts w:cs="Arial"/>
                <w:sz w:val="20"/>
                <w:szCs w:val="20"/>
              </w:rPr>
              <w:t>Guía MASS Instalaciones de Manejo de Residuos</w:t>
            </w:r>
          </w:p>
        </w:tc>
      </w:tr>
      <w:tr w:rsidR="005A2071" w:rsidRPr="00A653AF" w14:paraId="4E2D3E06" w14:textId="4F9536A0" w:rsidTr="00506705">
        <w:tc>
          <w:tcPr>
            <w:tcW w:w="1282" w:type="pct"/>
            <w:vAlign w:val="center"/>
          </w:tcPr>
          <w:p w14:paraId="508F3614" w14:textId="0E06C2F3" w:rsidR="00B734E3" w:rsidRPr="007678C8" w:rsidRDefault="00B734E3" w:rsidP="00FE3BFA">
            <w:pPr>
              <w:spacing w:line="240" w:lineRule="auto"/>
              <w:jc w:val="left"/>
              <w:rPr>
                <w:rFonts w:cs="Arial"/>
                <w:sz w:val="20"/>
                <w:szCs w:val="20"/>
              </w:rPr>
            </w:pPr>
            <w:r w:rsidRPr="007678C8">
              <w:rPr>
                <w:rFonts w:cs="Arial"/>
                <w:sz w:val="20"/>
                <w:szCs w:val="20"/>
              </w:rPr>
              <w:t xml:space="preserve">Estructuración de una instalación eléctrica para el suministro mixto de energía que incorpore fuentes de energía renovables, del sistema nacional interconectado y el </w:t>
            </w:r>
            <w:r w:rsidRPr="007678C8">
              <w:rPr>
                <w:rFonts w:cs="Arial"/>
                <w:sz w:val="20"/>
                <w:szCs w:val="20"/>
              </w:rPr>
              <w:lastRenderedPageBreak/>
              <w:t>sistema de respaldo, y aseguramiento del suministro de energía eléctrica</w:t>
            </w:r>
            <w:r w:rsidR="00B90CC7" w:rsidRPr="007678C8">
              <w:rPr>
                <w:rFonts w:cs="Arial"/>
                <w:sz w:val="20"/>
                <w:szCs w:val="20"/>
              </w:rPr>
              <w:t>.</w:t>
            </w:r>
          </w:p>
        </w:tc>
        <w:tc>
          <w:tcPr>
            <w:tcW w:w="803" w:type="pct"/>
            <w:vAlign w:val="center"/>
          </w:tcPr>
          <w:p w14:paraId="211A88A4" w14:textId="6B869AD7" w:rsidR="00B734E3" w:rsidRPr="007678C8" w:rsidRDefault="00B734E3" w:rsidP="00FE3BFA">
            <w:pPr>
              <w:spacing w:line="240" w:lineRule="auto"/>
              <w:jc w:val="center"/>
              <w:rPr>
                <w:rFonts w:cs="Arial"/>
                <w:sz w:val="20"/>
                <w:szCs w:val="20"/>
              </w:rPr>
            </w:pPr>
            <w:r w:rsidRPr="007678C8">
              <w:rPr>
                <w:rFonts w:cs="Arial"/>
                <w:sz w:val="20"/>
                <w:szCs w:val="20"/>
              </w:rPr>
              <w:lastRenderedPageBreak/>
              <w:t>Minas y Energía</w:t>
            </w:r>
          </w:p>
        </w:tc>
        <w:tc>
          <w:tcPr>
            <w:tcW w:w="1525" w:type="pct"/>
            <w:vAlign w:val="center"/>
          </w:tcPr>
          <w:p w14:paraId="11F8BA39" w14:textId="66224BE9" w:rsidR="00B734E3" w:rsidRPr="007678C8" w:rsidRDefault="00B734E3" w:rsidP="00FE3BFA">
            <w:pPr>
              <w:pStyle w:val="ListParagraph"/>
              <w:numPr>
                <w:ilvl w:val="0"/>
                <w:numId w:val="3"/>
              </w:numPr>
              <w:spacing w:line="240" w:lineRule="auto"/>
              <w:ind w:left="208" w:hanging="208"/>
              <w:contextualSpacing w:val="0"/>
              <w:jc w:val="left"/>
              <w:rPr>
                <w:rFonts w:cs="Arial"/>
                <w:sz w:val="20"/>
                <w:szCs w:val="20"/>
              </w:rPr>
            </w:pPr>
            <w:r w:rsidRPr="007678C8">
              <w:rPr>
                <w:rFonts w:cs="Arial"/>
                <w:sz w:val="20"/>
                <w:szCs w:val="20"/>
              </w:rPr>
              <w:t>Ruido</w:t>
            </w:r>
          </w:p>
          <w:p w14:paraId="4CC71551" w14:textId="0C5D0313" w:rsidR="000B7D80" w:rsidRPr="007678C8" w:rsidRDefault="000B7D80" w:rsidP="00FE3BFA">
            <w:pPr>
              <w:pStyle w:val="ListParagraph"/>
              <w:numPr>
                <w:ilvl w:val="0"/>
                <w:numId w:val="3"/>
              </w:numPr>
              <w:spacing w:line="240" w:lineRule="auto"/>
              <w:ind w:left="208" w:hanging="208"/>
              <w:contextualSpacing w:val="0"/>
              <w:jc w:val="left"/>
              <w:rPr>
                <w:rFonts w:cs="Arial"/>
                <w:sz w:val="20"/>
                <w:szCs w:val="20"/>
              </w:rPr>
            </w:pPr>
            <w:r w:rsidRPr="007678C8">
              <w:rPr>
                <w:rFonts w:cs="Arial"/>
                <w:sz w:val="20"/>
                <w:szCs w:val="20"/>
              </w:rPr>
              <w:t>Vibraciones</w:t>
            </w:r>
          </w:p>
          <w:p w14:paraId="0E0CCA7E" w14:textId="77777777" w:rsidR="00B734E3" w:rsidRPr="007678C8" w:rsidRDefault="00B734E3" w:rsidP="00FE3BFA">
            <w:pPr>
              <w:pStyle w:val="ListParagraph"/>
              <w:numPr>
                <w:ilvl w:val="0"/>
                <w:numId w:val="3"/>
              </w:numPr>
              <w:spacing w:line="240" w:lineRule="auto"/>
              <w:ind w:left="208" w:hanging="208"/>
              <w:contextualSpacing w:val="0"/>
              <w:jc w:val="left"/>
              <w:rPr>
                <w:rFonts w:cs="Arial"/>
                <w:sz w:val="20"/>
                <w:szCs w:val="20"/>
              </w:rPr>
            </w:pPr>
            <w:r w:rsidRPr="007678C8">
              <w:rPr>
                <w:rFonts w:cs="Arial"/>
                <w:sz w:val="20"/>
                <w:szCs w:val="20"/>
              </w:rPr>
              <w:t>Uso del agua</w:t>
            </w:r>
          </w:p>
          <w:p w14:paraId="1BC0F694" w14:textId="77777777" w:rsidR="00B734E3" w:rsidRPr="007678C8" w:rsidRDefault="00B734E3" w:rsidP="00FE3BFA">
            <w:pPr>
              <w:pStyle w:val="ListParagraph"/>
              <w:numPr>
                <w:ilvl w:val="0"/>
                <w:numId w:val="3"/>
              </w:numPr>
              <w:spacing w:line="240" w:lineRule="auto"/>
              <w:ind w:left="208" w:hanging="208"/>
              <w:contextualSpacing w:val="0"/>
              <w:jc w:val="left"/>
              <w:rPr>
                <w:rFonts w:cs="Arial"/>
                <w:sz w:val="20"/>
                <w:szCs w:val="20"/>
              </w:rPr>
            </w:pPr>
            <w:r w:rsidRPr="007678C8">
              <w:rPr>
                <w:rFonts w:cs="Arial"/>
                <w:sz w:val="20"/>
                <w:szCs w:val="20"/>
              </w:rPr>
              <w:t>Emisiones atmosféricas</w:t>
            </w:r>
          </w:p>
          <w:p w14:paraId="54C04516" w14:textId="77777777" w:rsidR="00B734E3" w:rsidRPr="007678C8" w:rsidRDefault="00B734E3" w:rsidP="00FE3BFA">
            <w:pPr>
              <w:pStyle w:val="ListParagraph"/>
              <w:numPr>
                <w:ilvl w:val="0"/>
                <w:numId w:val="3"/>
              </w:numPr>
              <w:spacing w:line="240" w:lineRule="auto"/>
              <w:ind w:left="208" w:hanging="208"/>
              <w:contextualSpacing w:val="0"/>
              <w:jc w:val="left"/>
              <w:rPr>
                <w:rFonts w:cs="Arial"/>
                <w:sz w:val="20"/>
                <w:szCs w:val="20"/>
              </w:rPr>
            </w:pPr>
            <w:r w:rsidRPr="007678C8">
              <w:rPr>
                <w:rFonts w:cs="Arial"/>
                <w:sz w:val="20"/>
                <w:szCs w:val="20"/>
              </w:rPr>
              <w:t>GEI</w:t>
            </w:r>
          </w:p>
          <w:p w14:paraId="6F27351B" w14:textId="77777777" w:rsidR="00B734E3" w:rsidRPr="007678C8" w:rsidRDefault="00B734E3" w:rsidP="00FE3BFA">
            <w:pPr>
              <w:pStyle w:val="ListParagraph"/>
              <w:numPr>
                <w:ilvl w:val="0"/>
                <w:numId w:val="3"/>
              </w:numPr>
              <w:spacing w:line="240" w:lineRule="auto"/>
              <w:ind w:left="208" w:hanging="208"/>
              <w:contextualSpacing w:val="0"/>
              <w:jc w:val="left"/>
              <w:rPr>
                <w:rFonts w:cs="Arial"/>
                <w:sz w:val="20"/>
                <w:szCs w:val="20"/>
              </w:rPr>
            </w:pPr>
            <w:r w:rsidRPr="007678C8">
              <w:rPr>
                <w:rFonts w:cs="Arial"/>
                <w:sz w:val="20"/>
                <w:szCs w:val="20"/>
              </w:rPr>
              <w:t>Biodiversidad (aves &amp; murciélagos)</w:t>
            </w:r>
          </w:p>
        </w:tc>
        <w:tc>
          <w:tcPr>
            <w:tcW w:w="1390" w:type="pct"/>
          </w:tcPr>
          <w:p w14:paraId="2418EB54" w14:textId="465EE8E9" w:rsidR="00B734E3" w:rsidRPr="007678C8" w:rsidRDefault="000B7D80" w:rsidP="00FE3BFA">
            <w:pPr>
              <w:pStyle w:val="ListParagraph"/>
              <w:numPr>
                <w:ilvl w:val="0"/>
                <w:numId w:val="3"/>
              </w:numPr>
              <w:spacing w:line="240" w:lineRule="auto"/>
              <w:ind w:left="208" w:hanging="208"/>
              <w:contextualSpacing w:val="0"/>
              <w:jc w:val="left"/>
              <w:rPr>
                <w:rFonts w:cs="Arial"/>
                <w:sz w:val="20"/>
                <w:szCs w:val="20"/>
              </w:rPr>
            </w:pPr>
            <w:r w:rsidRPr="007678C8">
              <w:rPr>
                <w:rFonts w:cs="Arial"/>
                <w:sz w:val="20"/>
                <w:szCs w:val="20"/>
              </w:rPr>
              <w:t>Guía MASS General</w:t>
            </w:r>
          </w:p>
          <w:p w14:paraId="74F61719" w14:textId="7D0BBC32" w:rsidR="000B7D80" w:rsidRPr="007678C8" w:rsidRDefault="000B7D80" w:rsidP="00FE3BFA">
            <w:pPr>
              <w:pStyle w:val="ListParagraph"/>
              <w:numPr>
                <w:ilvl w:val="0"/>
                <w:numId w:val="3"/>
              </w:numPr>
              <w:spacing w:line="240" w:lineRule="auto"/>
              <w:ind w:left="208" w:hanging="208"/>
              <w:contextualSpacing w:val="0"/>
              <w:jc w:val="left"/>
              <w:rPr>
                <w:rFonts w:cs="Arial"/>
                <w:sz w:val="20"/>
                <w:szCs w:val="20"/>
              </w:rPr>
            </w:pPr>
            <w:r w:rsidRPr="007678C8">
              <w:rPr>
                <w:rFonts w:cs="Arial"/>
                <w:sz w:val="20"/>
                <w:szCs w:val="20"/>
              </w:rPr>
              <w:t>Guía MASS Generación Eólica</w:t>
            </w:r>
          </w:p>
          <w:p w14:paraId="2A5D7E7B" w14:textId="48BF0501" w:rsidR="000B7D80" w:rsidRPr="007678C8" w:rsidRDefault="000B7D80" w:rsidP="00FE3BFA">
            <w:pPr>
              <w:pStyle w:val="ListParagraph"/>
              <w:numPr>
                <w:ilvl w:val="0"/>
                <w:numId w:val="3"/>
              </w:numPr>
              <w:spacing w:line="240" w:lineRule="auto"/>
              <w:ind w:left="208" w:hanging="208"/>
              <w:contextualSpacing w:val="0"/>
              <w:jc w:val="left"/>
              <w:rPr>
                <w:rFonts w:cs="Arial"/>
                <w:sz w:val="20"/>
                <w:szCs w:val="20"/>
              </w:rPr>
            </w:pPr>
            <w:r w:rsidRPr="007678C8">
              <w:rPr>
                <w:rFonts w:cs="Arial"/>
                <w:sz w:val="20"/>
                <w:szCs w:val="20"/>
              </w:rPr>
              <w:t xml:space="preserve">Guía MASS Transmisión y Distribución de Energía </w:t>
            </w:r>
          </w:p>
        </w:tc>
      </w:tr>
      <w:tr w:rsidR="005A2071" w:rsidRPr="00A653AF" w14:paraId="09BCB81B" w14:textId="5FC9ECCE" w:rsidTr="00506705">
        <w:tc>
          <w:tcPr>
            <w:tcW w:w="1282" w:type="pct"/>
            <w:vAlign w:val="center"/>
          </w:tcPr>
          <w:p w14:paraId="38B157B4" w14:textId="77777777" w:rsidR="00B734E3" w:rsidRPr="00FE3BFA" w:rsidRDefault="00B734E3" w:rsidP="00FE3BFA">
            <w:pPr>
              <w:spacing w:line="240" w:lineRule="auto"/>
              <w:jc w:val="left"/>
              <w:rPr>
                <w:rFonts w:cs="Arial"/>
                <w:sz w:val="20"/>
                <w:szCs w:val="20"/>
              </w:rPr>
            </w:pPr>
            <w:r w:rsidRPr="00FE3BFA">
              <w:rPr>
                <w:rFonts w:cs="Arial"/>
                <w:sz w:val="20"/>
                <w:szCs w:val="20"/>
              </w:rPr>
              <w:lastRenderedPageBreak/>
              <w:t>Estructuración de un proyecto de disposición final de residuos sólidos para una ciudad de más de 2 millones de habitantes</w:t>
            </w:r>
          </w:p>
        </w:tc>
        <w:tc>
          <w:tcPr>
            <w:tcW w:w="803" w:type="pct"/>
            <w:vAlign w:val="center"/>
          </w:tcPr>
          <w:p w14:paraId="067E60F9" w14:textId="77777777" w:rsidR="00B734E3" w:rsidRPr="00FE3BFA" w:rsidRDefault="00B734E3" w:rsidP="00FE3BFA">
            <w:pPr>
              <w:spacing w:line="240" w:lineRule="auto"/>
              <w:jc w:val="center"/>
              <w:rPr>
                <w:rFonts w:cs="Arial"/>
                <w:sz w:val="20"/>
                <w:szCs w:val="20"/>
              </w:rPr>
            </w:pPr>
            <w:r w:rsidRPr="00FE3BFA">
              <w:rPr>
                <w:rFonts w:cs="Arial"/>
                <w:sz w:val="20"/>
                <w:szCs w:val="20"/>
              </w:rPr>
              <w:t>Agua Potable &amp; Saneamiento Básico</w:t>
            </w:r>
          </w:p>
        </w:tc>
        <w:tc>
          <w:tcPr>
            <w:tcW w:w="1525" w:type="pct"/>
            <w:vAlign w:val="center"/>
          </w:tcPr>
          <w:p w14:paraId="395AD5FF" w14:textId="77777777" w:rsidR="00B734E3" w:rsidRPr="00FE3BFA" w:rsidRDefault="00B734E3" w:rsidP="00FE3BFA">
            <w:pPr>
              <w:pStyle w:val="ListParagraph"/>
              <w:numPr>
                <w:ilvl w:val="0"/>
                <w:numId w:val="3"/>
              </w:numPr>
              <w:spacing w:line="240" w:lineRule="auto"/>
              <w:ind w:left="208" w:hanging="208"/>
              <w:contextualSpacing w:val="0"/>
              <w:jc w:val="left"/>
              <w:rPr>
                <w:rFonts w:cs="Arial"/>
                <w:sz w:val="20"/>
                <w:szCs w:val="20"/>
              </w:rPr>
            </w:pPr>
            <w:r w:rsidRPr="00FE3BFA">
              <w:rPr>
                <w:rFonts w:cs="Arial"/>
                <w:sz w:val="20"/>
                <w:szCs w:val="20"/>
              </w:rPr>
              <w:t xml:space="preserve">Estabilidad geotécnica </w:t>
            </w:r>
          </w:p>
          <w:p w14:paraId="6CD0718C" w14:textId="77777777" w:rsidR="00B734E3" w:rsidRPr="00FE3BFA" w:rsidRDefault="00B734E3" w:rsidP="00FE3BFA">
            <w:pPr>
              <w:pStyle w:val="ListParagraph"/>
              <w:numPr>
                <w:ilvl w:val="0"/>
                <w:numId w:val="3"/>
              </w:numPr>
              <w:spacing w:line="240" w:lineRule="auto"/>
              <w:ind w:left="208" w:hanging="208"/>
              <w:contextualSpacing w:val="0"/>
              <w:jc w:val="left"/>
              <w:rPr>
                <w:rFonts w:cs="Arial"/>
                <w:sz w:val="20"/>
                <w:szCs w:val="20"/>
              </w:rPr>
            </w:pPr>
            <w:r w:rsidRPr="00FE3BFA">
              <w:rPr>
                <w:rFonts w:cs="Arial"/>
                <w:sz w:val="20"/>
                <w:szCs w:val="20"/>
              </w:rPr>
              <w:t>Olores</w:t>
            </w:r>
          </w:p>
          <w:p w14:paraId="13A106DE" w14:textId="77777777" w:rsidR="00B734E3" w:rsidRPr="00FE3BFA" w:rsidRDefault="00B734E3" w:rsidP="00FE3BFA">
            <w:pPr>
              <w:pStyle w:val="ListParagraph"/>
              <w:numPr>
                <w:ilvl w:val="0"/>
                <w:numId w:val="3"/>
              </w:numPr>
              <w:spacing w:line="240" w:lineRule="auto"/>
              <w:ind w:left="208" w:hanging="208"/>
              <w:contextualSpacing w:val="0"/>
              <w:jc w:val="left"/>
              <w:rPr>
                <w:rFonts w:cs="Arial"/>
                <w:sz w:val="20"/>
                <w:szCs w:val="20"/>
              </w:rPr>
            </w:pPr>
            <w:r w:rsidRPr="00FE3BFA">
              <w:rPr>
                <w:rFonts w:cs="Arial"/>
                <w:sz w:val="20"/>
                <w:szCs w:val="20"/>
              </w:rPr>
              <w:t>Emisiones Atmosféricas</w:t>
            </w:r>
          </w:p>
          <w:p w14:paraId="239121A1" w14:textId="77777777" w:rsidR="00B734E3" w:rsidRPr="00FE3BFA" w:rsidRDefault="00B734E3" w:rsidP="00FE3BFA">
            <w:pPr>
              <w:pStyle w:val="ListParagraph"/>
              <w:numPr>
                <w:ilvl w:val="0"/>
                <w:numId w:val="3"/>
              </w:numPr>
              <w:spacing w:line="240" w:lineRule="auto"/>
              <w:ind w:left="208" w:hanging="208"/>
              <w:contextualSpacing w:val="0"/>
              <w:jc w:val="left"/>
              <w:rPr>
                <w:rFonts w:cs="Arial"/>
                <w:sz w:val="20"/>
                <w:szCs w:val="20"/>
              </w:rPr>
            </w:pPr>
            <w:r w:rsidRPr="00FE3BFA">
              <w:rPr>
                <w:rFonts w:cs="Arial"/>
                <w:sz w:val="20"/>
                <w:szCs w:val="20"/>
              </w:rPr>
              <w:t>GEI</w:t>
            </w:r>
          </w:p>
          <w:p w14:paraId="11C3F30F" w14:textId="77777777" w:rsidR="00B734E3" w:rsidRPr="00FE3BFA" w:rsidRDefault="00B734E3" w:rsidP="00FE3BFA">
            <w:pPr>
              <w:pStyle w:val="ListParagraph"/>
              <w:numPr>
                <w:ilvl w:val="0"/>
                <w:numId w:val="3"/>
              </w:numPr>
              <w:spacing w:line="240" w:lineRule="auto"/>
              <w:ind w:left="208" w:hanging="208"/>
              <w:contextualSpacing w:val="0"/>
              <w:jc w:val="left"/>
              <w:rPr>
                <w:rFonts w:cs="Arial"/>
                <w:sz w:val="20"/>
                <w:szCs w:val="20"/>
              </w:rPr>
            </w:pPr>
            <w:r w:rsidRPr="00FE3BFA">
              <w:rPr>
                <w:rFonts w:cs="Arial"/>
                <w:sz w:val="20"/>
                <w:szCs w:val="20"/>
              </w:rPr>
              <w:t>Control de vectores</w:t>
            </w:r>
          </w:p>
          <w:p w14:paraId="7484123E" w14:textId="510BC649" w:rsidR="00665D9A" w:rsidRPr="00FE3BFA" w:rsidRDefault="00665D9A" w:rsidP="00FE3BFA">
            <w:pPr>
              <w:spacing w:line="240" w:lineRule="auto"/>
              <w:jc w:val="left"/>
              <w:rPr>
                <w:rFonts w:cs="Arial"/>
                <w:sz w:val="20"/>
                <w:szCs w:val="20"/>
              </w:rPr>
            </w:pPr>
          </w:p>
        </w:tc>
        <w:tc>
          <w:tcPr>
            <w:tcW w:w="1390" w:type="pct"/>
          </w:tcPr>
          <w:p w14:paraId="0A60D27A" w14:textId="77777777" w:rsidR="007015A8" w:rsidRPr="00FE3BFA" w:rsidRDefault="007015A8" w:rsidP="00FE3BFA">
            <w:pPr>
              <w:pStyle w:val="ListParagraph"/>
              <w:numPr>
                <w:ilvl w:val="0"/>
                <w:numId w:val="3"/>
              </w:numPr>
              <w:spacing w:line="240" w:lineRule="auto"/>
              <w:ind w:left="208" w:hanging="208"/>
              <w:contextualSpacing w:val="0"/>
              <w:jc w:val="left"/>
              <w:rPr>
                <w:rFonts w:cs="Arial"/>
                <w:sz w:val="20"/>
                <w:szCs w:val="20"/>
              </w:rPr>
            </w:pPr>
            <w:r w:rsidRPr="00FE3BFA">
              <w:rPr>
                <w:rFonts w:cs="Arial"/>
                <w:sz w:val="20"/>
                <w:szCs w:val="20"/>
              </w:rPr>
              <w:t>Guía MASS General</w:t>
            </w:r>
          </w:p>
          <w:p w14:paraId="3F7739CF" w14:textId="102E21A7" w:rsidR="007015A8" w:rsidRPr="00FE3BFA" w:rsidRDefault="007015A8" w:rsidP="00FE3BFA">
            <w:pPr>
              <w:pStyle w:val="ListParagraph"/>
              <w:numPr>
                <w:ilvl w:val="0"/>
                <w:numId w:val="3"/>
              </w:numPr>
              <w:spacing w:line="240" w:lineRule="auto"/>
              <w:ind w:left="208" w:hanging="208"/>
              <w:contextualSpacing w:val="0"/>
              <w:jc w:val="left"/>
              <w:rPr>
                <w:rFonts w:cs="Arial"/>
                <w:sz w:val="20"/>
                <w:szCs w:val="20"/>
              </w:rPr>
            </w:pPr>
            <w:r w:rsidRPr="00FE3BFA">
              <w:rPr>
                <w:rFonts w:cs="Arial"/>
                <w:sz w:val="20"/>
                <w:szCs w:val="20"/>
              </w:rPr>
              <w:t xml:space="preserve">Guía MASS Instalaciones de Manejo de </w:t>
            </w:r>
            <w:r w:rsidR="00195BBF" w:rsidRPr="00FE3BFA">
              <w:rPr>
                <w:rFonts w:cs="Arial"/>
                <w:sz w:val="20"/>
                <w:szCs w:val="20"/>
              </w:rPr>
              <w:t>Residuos</w:t>
            </w:r>
          </w:p>
          <w:p w14:paraId="5BF18979" w14:textId="77777777" w:rsidR="007015A8" w:rsidRPr="00FE3BFA" w:rsidRDefault="007015A8" w:rsidP="00FE3BFA">
            <w:pPr>
              <w:pStyle w:val="ListParagraph"/>
              <w:numPr>
                <w:ilvl w:val="0"/>
                <w:numId w:val="3"/>
              </w:numPr>
              <w:spacing w:line="240" w:lineRule="auto"/>
              <w:ind w:left="208" w:hanging="208"/>
              <w:contextualSpacing w:val="0"/>
              <w:jc w:val="left"/>
              <w:rPr>
                <w:rFonts w:cs="Arial"/>
                <w:sz w:val="20"/>
                <w:szCs w:val="20"/>
              </w:rPr>
            </w:pPr>
            <w:r w:rsidRPr="00FE3BFA">
              <w:rPr>
                <w:rFonts w:cs="Arial"/>
                <w:sz w:val="20"/>
                <w:szCs w:val="20"/>
              </w:rPr>
              <w:t>Plan de Reasentamiento</w:t>
            </w:r>
          </w:p>
          <w:p w14:paraId="608E768C" w14:textId="36A5248A" w:rsidR="00665D9A" w:rsidRPr="00FE3BFA" w:rsidRDefault="00665D9A" w:rsidP="00FE3BFA">
            <w:pPr>
              <w:spacing w:line="240" w:lineRule="auto"/>
              <w:jc w:val="left"/>
              <w:rPr>
                <w:rFonts w:cs="Arial"/>
                <w:sz w:val="20"/>
                <w:szCs w:val="20"/>
              </w:rPr>
            </w:pPr>
          </w:p>
        </w:tc>
      </w:tr>
      <w:tr w:rsidR="00487C88" w:rsidRPr="00A653AF" w14:paraId="61669090" w14:textId="77777777" w:rsidTr="00506705">
        <w:tc>
          <w:tcPr>
            <w:tcW w:w="1282" w:type="pct"/>
            <w:vAlign w:val="center"/>
          </w:tcPr>
          <w:p w14:paraId="6C5D92E3" w14:textId="05A0583B" w:rsidR="00487C88" w:rsidRPr="00FE3BFA" w:rsidRDefault="00487C88" w:rsidP="00FE3BFA">
            <w:pPr>
              <w:spacing w:line="240" w:lineRule="auto"/>
              <w:jc w:val="left"/>
              <w:rPr>
                <w:rFonts w:cs="Arial"/>
                <w:sz w:val="20"/>
                <w:szCs w:val="20"/>
              </w:rPr>
            </w:pPr>
            <w:r w:rsidRPr="00FE3BFA">
              <w:rPr>
                <w:rFonts w:cs="Arial"/>
                <w:sz w:val="20"/>
                <w:szCs w:val="20"/>
              </w:rPr>
              <w:t>Estructuración de un proyecto de disposición final de residuos sólidos para una ciudad de más de 2 millones de habitantes</w:t>
            </w:r>
          </w:p>
        </w:tc>
        <w:tc>
          <w:tcPr>
            <w:tcW w:w="803" w:type="pct"/>
            <w:vAlign w:val="center"/>
          </w:tcPr>
          <w:p w14:paraId="5CD91243" w14:textId="73657306" w:rsidR="00487C88" w:rsidRPr="00FE3BFA" w:rsidRDefault="00487C88" w:rsidP="00FE3BFA">
            <w:pPr>
              <w:spacing w:line="240" w:lineRule="auto"/>
              <w:jc w:val="center"/>
              <w:rPr>
                <w:rFonts w:cs="Arial"/>
                <w:sz w:val="20"/>
                <w:szCs w:val="20"/>
              </w:rPr>
            </w:pPr>
            <w:r w:rsidRPr="00FE3BFA">
              <w:rPr>
                <w:rFonts w:cs="Arial"/>
                <w:sz w:val="20"/>
                <w:szCs w:val="20"/>
              </w:rPr>
              <w:t>Agua Potable &amp; Saneamiento Básico</w:t>
            </w:r>
          </w:p>
        </w:tc>
        <w:tc>
          <w:tcPr>
            <w:tcW w:w="1525" w:type="pct"/>
            <w:vAlign w:val="center"/>
          </w:tcPr>
          <w:p w14:paraId="4BC2C7B8" w14:textId="77777777" w:rsidR="00487C88" w:rsidRPr="00FE3BFA" w:rsidRDefault="00487C88" w:rsidP="00FE3BFA">
            <w:pPr>
              <w:pStyle w:val="ListParagraph"/>
              <w:numPr>
                <w:ilvl w:val="0"/>
                <w:numId w:val="3"/>
              </w:numPr>
              <w:spacing w:line="240" w:lineRule="auto"/>
              <w:ind w:left="208" w:hanging="208"/>
              <w:contextualSpacing w:val="0"/>
              <w:jc w:val="left"/>
              <w:rPr>
                <w:rFonts w:cs="Arial"/>
                <w:sz w:val="20"/>
                <w:szCs w:val="20"/>
              </w:rPr>
            </w:pPr>
            <w:r w:rsidRPr="00FE3BFA">
              <w:rPr>
                <w:rFonts w:cs="Arial"/>
                <w:sz w:val="20"/>
                <w:szCs w:val="20"/>
              </w:rPr>
              <w:t>Efluentes líquidos (contaminación aguas superficiales y subterráneas)</w:t>
            </w:r>
          </w:p>
          <w:p w14:paraId="0A74B896" w14:textId="77777777" w:rsidR="00487C88" w:rsidRPr="00FE3BFA" w:rsidRDefault="00487C88" w:rsidP="00FE3BFA">
            <w:pPr>
              <w:pStyle w:val="ListParagraph"/>
              <w:numPr>
                <w:ilvl w:val="0"/>
                <w:numId w:val="3"/>
              </w:numPr>
              <w:spacing w:line="240" w:lineRule="auto"/>
              <w:ind w:left="208" w:hanging="208"/>
              <w:contextualSpacing w:val="0"/>
              <w:jc w:val="left"/>
              <w:rPr>
                <w:rFonts w:cs="Arial"/>
                <w:sz w:val="20"/>
                <w:szCs w:val="20"/>
              </w:rPr>
            </w:pPr>
            <w:r w:rsidRPr="00FE3BFA">
              <w:rPr>
                <w:rFonts w:cs="Arial"/>
                <w:sz w:val="20"/>
                <w:szCs w:val="20"/>
              </w:rPr>
              <w:t>Manejo de Lixiviados</w:t>
            </w:r>
          </w:p>
          <w:p w14:paraId="3ADA04B2" w14:textId="77777777" w:rsidR="00487C88" w:rsidRPr="00FE3BFA" w:rsidRDefault="00487C88" w:rsidP="00FE3BFA">
            <w:pPr>
              <w:pStyle w:val="ListParagraph"/>
              <w:numPr>
                <w:ilvl w:val="0"/>
                <w:numId w:val="3"/>
              </w:numPr>
              <w:spacing w:line="240" w:lineRule="auto"/>
              <w:ind w:left="208" w:hanging="208"/>
              <w:contextualSpacing w:val="0"/>
              <w:jc w:val="left"/>
              <w:rPr>
                <w:rFonts w:cs="Arial"/>
                <w:sz w:val="20"/>
                <w:szCs w:val="20"/>
              </w:rPr>
            </w:pPr>
            <w:r w:rsidRPr="00FE3BFA">
              <w:rPr>
                <w:rFonts w:cs="Arial"/>
                <w:sz w:val="20"/>
                <w:szCs w:val="20"/>
              </w:rPr>
              <w:t>Adquisición de predios (expropiación y reasentamiento)</w:t>
            </w:r>
          </w:p>
          <w:p w14:paraId="58F2EEF7" w14:textId="77777777" w:rsidR="00487C88" w:rsidRPr="00FE3BFA" w:rsidRDefault="00487C88" w:rsidP="00FE3BFA">
            <w:pPr>
              <w:pStyle w:val="ListParagraph"/>
              <w:numPr>
                <w:ilvl w:val="0"/>
                <w:numId w:val="3"/>
              </w:numPr>
              <w:spacing w:line="240" w:lineRule="auto"/>
              <w:ind w:left="208" w:hanging="208"/>
              <w:contextualSpacing w:val="0"/>
              <w:jc w:val="left"/>
              <w:rPr>
                <w:rFonts w:cs="Arial"/>
                <w:sz w:val="20"/>
                <w:szCs w:val="20"/>
              </w:rPr>
            </w:pPr>
            <w:r w:rsidRPr="00FE3BFA">
              <w:rPr>
                <w:rFonts w:cs="Arial"/>
                <w:sz w:val="20"/>
                <w:szCs w:val="20"/>
              </w:rPr>
              <w:t>Relacionamiento y Consulta grupos de interés</w:t>
            </w:r>
          </w:p>
          <w:p w14:paraId="7AC64C73" w14:textId="77777777" w:rsidR="00487C88" w:rsidRPr="00FE3BFA" w:rsidRDefault="00487C88" w:rsidP="00FE3BFA">
            <w:pPr>
              <w:pStyle w:val="ListParagraph"/>
              <w:numPr>
                <w:ilvl w:val="0"/>
                <w:numId w:val="3"/>
              </w:numPr>
              <w:spacing w:line="240" w:lineRule="auto"/>
              <w:ind w:left="208" w:hanging="208"/>
              <w:contextualSpacing w:val="0"/>
              <w:jc w:val="left"/>
              <w:rPr>
                <w:rFonts w:cs="Arial"/>
                <w:sz w:val="20"/>
                <w:szCs w:val="20"/>
              </w:rPr>
            </w:pPr>
            <w:r w:rsidRPr="00FE3BFA">
              <w:rPr>
                <w:rFonts w:cs="Arial"/>
                <w:sz w:val="20"/>
                <w:szCs w:val="20"/>
              </w:rPr>
              <w:t>Patrimonio Histórico y Cultural</w:t>
            </w:r>
          </w:p>
          <w:p w14:paraId="246FC600" w14:textId="77777777" w:rsidR="00487C88" w:rsidRPr="00FE3BFA" w:rsidRDefault="00487C88" w:rsidP="00FE3BFA">
            <w:pPr>
              <w:pStyle w:val="ListParagraph"/>
              <w:numPr>
                <w:ilvl w:val="0"/>
                <w:numId w:val="3"/>
              </w:numPr>
              <w:spacing w:line="240" w:lineRule="auto"/>
              <w:ind w:left="208" w:hanging="208"/>
              <w:contextualSpacing w:val="0"/>
              <w:jc w:val="left"/>
              <w:rPr>
                <w:rFonts w:cs="Arial"/>
                <w:sz w:val="20"/>
                <w:szCs w:val="20"/>
              </w:rPr>
            </w:pPr>
            <w:r w:rsidRPr="00FE3BFA">
              <w:rPr>
                <w:rFonts w:cs="Arial"/>
                <w:sz w:val="20"/>
                <w:szCs w:val="20"/>
              </w:rPr>
              <w:t xml:space="preserve">Pueblos Indígenas </w:t>
            </w:r>
          </w:p>
          <w:p w14:paraId="6F0BA8F7" w14:textId="77777777" w:rsidR="00487C88" w:rsidRPr="00FE3BFA" w:rsidRDefault="00487C88" w:rsidP="00FE3BFA">
            <w:pPr>
              <w:pStyle w:val="ListParagraph"/>
              <w:numPr>
                <w:ilvl w:val="0"/>
                <w:numId w:val="3"/>
              </w:numPr>
              <w:spacing w:line="240" w:lineRule="auto"/>
              <w:ind w:left="208" w:hanging="208"/>
              <w:contextualSpacing w:val="0"/>
              <w:jc w:val="left"/>
              <w:rPr>
                <w:rFonts w:cs="Arial"/>
                <w:sz w:val="20"/>
                <w:szCs w:val="20"/>
              </w:rPr>
            </w:pPr>
            <w:r w:rsidRPr="00FE3BFA">
              <w:rPr>
                <w:rFonts w:cs="Arial"/>
                <w:sz w:val="20"/>
                <w:szCs w:val="20"/>
              </w:rPr>
              <w:t>Salud y Seguridad en el Trabajo (SST)</w:t>
            </w:r>
          </w:p>
          <w:p w14:paraId="0E9E81AA" w14:textId="2D5E0A10" w:rsidR="00487C88" w:rsidRPr="00FE3BFA" w:rsidRDefault="00487C88" w:rsidP="00FE3BFA">
            <w:pPr>
              <w:pStyle w:val="ListParagraph"/>
              <w:numPr>
                <w:ilvl w:val="0"/>
                <w:numId w:val="3"/>
              </w:numPr>
              <w:spacing w:line="240" w:lineRule="auto"/>
              <w:ind w:left="208" w:hanging="208"/>
              <w:contextualSpacing w:val="0"/>
              <w:jc w:val="left"/>
              <w:rPr>
                <w:rFonts w:cs="Arial"/>
                <w:sz w:val="20"/>
                <w:szCs w:val="20"/>
              </w:rPr>
            </w:pPr>
            <w:r w:rsidRPr="00FE3BFA">
              <w:rPr>
                <w:rFonts w:cs="Arial"/>
                <w:sz w:val="20"/>
                <w:szCs w:val="20"/>
              </w:rPr>
              <w:t>Salud y Seguridad de la Comunidad (SSC)</w:t>
            </w:r>
          </w:p>
        </w:tc>
        <w:tc>
          <w:tcPr>
            <w:tcW w:w="1390" w:type="pct"/>
          </w:tcPr>
          <w:p w14:paraId="7877863D" w14:textId="77777777" w:rsidR="00487C88" w:rsidRPr="00FE3BFA" w:rsidRDefault="00487C88" w:rsidP="00FE3BFA">
            <w:pPr>
              <w:pStyle w:val="ListParagraph"/>
              <w:numPr>
                <w:ilvl w:val="0"/>
                <w:numId w:val="3"/>
              </w:numPr>
              <w:spacing w:line="240" w:lineRule="auto"/>
              <w:ind w:left="208" w:hanging="208"/>
              <w:contextualSpacing w:val="0"/>
              <w:jc w:val="left"/>
              <w:rPr>
                <w:rFonts w:cs="Arial"/>
                <w:sz w:val="20"/>
                <w:szCs w:val="20"/>
              </w:rPr>
            </w:pPr>
            <w:r w:rsidRPr="00FE3BFA">
              <w:rPr>
                <w:rFonts w:cs="Arial"/>
                <w:sz w:val="20"/>
                <w:szCs w:val="20"/>
              </w:rPr>
              <w:t>Plan de Restablecimiento de Medios de Subsistencia</w:t>
            </w:r>
          </w:p>
          <w:p w14:paraId="1C65D6A3" w14:textId="77777777" w:rsidR="00487C88" w:rsidRPr="00FE3BFA" w:rsidRDefault="00487C88" w:rsidP="00FE3BFA">
            <w:pPr>
              <w:pStyle w:val="ListParagraph"/>
              <w:numPr>
                <w:ilvl w:val="0"/>
                <w:numId w:val="3"/>
              </w:numPr>
              <w:spacing w:line="240" w:lineRule="auto"/>
              <w:ind w:left="208" w:hanging="208"/>
              <w:contextualSpacing w:val="0"/>
              <w:jc w:val="left"/>
              <w:rPr>
                <w:rFonts w:cs="Arial"/>
                <w:sz w:val="20"/>
                <w:szCs w:val="20"/>
              </w:rPr>
            </w:pPr>
            <w:r w:rsidRPr="00FE3BFA">
              <w:rPr>
                <w:rFonts w:cs="Arial"/>
                <w:sz w:val="20"/>
                <w:szCs w:val="20"/>
              </w:rPr>
              <w:t>Plan de Relacionamiento con Grupos de Interés</w:t>
            </w:r>
          </w:p>
          <w:p w14:paraId="09E7E417" w14:textId="77777777" w:rsidR="00487C88" w:rsidRPr="00FE3BFA" w:rsidRDefault="00487C88" w:rsidP="00FE3BFA">
            <w:pPr>
              <w:pStyle w:val="ListParagraph"/>
              <w:numPr>
                <w:ilvl w:val="0"/>
                <w:numId w:val="3"/>
              </w:numPr>
              <w:spacing w:line="240" w:lineRule="auto"/>
              <w:ind w:left="208" w:hanging="208"/>
              <w:contextualSpacing w:val="0"/>
              <w:jc w:val="left"/>
              <w:rPr>
                <w:rFonts w:cs="Arial"/>
                <w:sz w:val="20"/>
                <w:szCs w:val="20"/>
              </w:rPr>
            </w:pPr>
            <w:r w:rsidRPr="00FE3BFA">
              <w:rPr>
                <w:rFonts w:cs="Arial"/>
                <w:sz w:val="20"/>
                <w:szCs w:val="20"/>
              </w:rPr>
              <w:t>Plan de Manejo del Patrimonio Histórico y Cultural</w:t>
            </w:r>
          </w:p>
          <w:p w14:paraId="71E10AC1" w14:textId="2025F4AA" w:rsidR="00487C88" w:rsidRPr="00FE3BFA" w:rsidRDefault="00487C88" w:rsidP="00FE3BFA">
            <w:pPr>
              <w:pStyle w:val="ListParagraph"/>
              <w:numPr>
                <w:ilvl w:val="0"/>
                <w:numId w:val="3"/>
              </w:numPr>
              <w:spacing w:line="240" w:lineRule="auto"/>
              <w:ind w:left="208" w:hanging="208"/>
              <w:contextualSpacing w:val="0"/>
              <w:jc w:val="left"/>
              <w:rPr>
                <w:rFonts w:cs="Arial"/>
                <w:sz w:val="20"/>
                <w:szCs w:val="20"/>
              </w:rPr>
            </w:pPr>
            <w:r w:rsidRPr="00FE3BFA">
              <w:rPr>
                <w:rFonts w:cs="Arial"/>
                <w:sz w:val="20"/>
                <w:szCs w:val="20"/>
              </w:rPr>
              <w:t>Plan de Salud y Seguridad de la Comunidad</w:t>
            </w:r>
          </w:p>
        </w:tc>
      </w:tr>
      <w:tr w:rsidR="00487C88" w:rsidRPr="00A653AF" w14:paraId="02B01542" w14:textId="5466BF49" w:rsidTr="00506705">
        <w:tc>
          <w:tcPr>
            <w:tcW w:w="1282" w:type="pct"/>
            <w:vAlign w:val="center"/>
          </w:tcPr>
          <w:p w14:paraId="27EFA6B9" w14:textId="77777777" w:rsidR="00487C88" w:rsidRPr="00FE3BFA" w:rsidRDefault="00487C88" w:rsidP="00FE3BFA">
            <w:pPr>
              <w:spacing w:line="240" w:lineRule="auto"/>
              <w:jc w:val="left"/>
              <w:rPr>
                <w:rFonts w:cs="Arial"/>
                <w:sz w:val="20"/>
                <w:szCs w:val="20"/>
              </w:rPr>
            </w:pPr>
            <w:r w:rsidRPr="00FE3BFA">
              <w:rPr>
                <w:rFonts w:cs="Arial"/>
                <w:sz w:val="20"/>
                <w:szCs w:val="20"/>
              </w:rPr>
              <w:t>Estructuración de un proyecto de planta de tratamiento de aguas residuales en Bucaramanga y su Área Metropolitana</w:t>
            </w:r>
          </w:p>
        </w:tc>
        <w:tc>
          <w:tcPr>
            <w:tcW w:w="803" w:type="pct"/>
            <w:vAlign w:val="center"/>
          </w:tcPr>
          <w:p w14:paraId="2FDBC28D" w14:textId="77777777" w:rsidR="00487C88" w:rsidRPr="00FE3BFA" w:rsidRDefault="00487C88" w:rsidP="00FE3BFA">
            <w:pPr>
              <w:spacing w:line="240" w:lineRule="auto"/>
              <w:jc w:val="center"/>
              <w:rPr>
                <w:rFonts w:cs="Arial"/>
                <w:sz w:val="20"/>
                <w:szCs w:val="20"/>
              </w:rPr>
            </w:pPr>
            <w:r w:rsidRPr="00FE3BFA">
              <w:rPr>
                <w:rFonts w:cs="Arial"/>
                <w:sz w:val="20"/>
                <w:szCs w:val="20"/>
              </w:rPr>
              <w:t>Agua Potable &amp; Saneamiento Básico</w:t>
            </w:r>
          </w:p>
        </w:tc>
        <w:tc>
          <w:tcPr>
            <w:tcW w:w="1525" w:type="pct"/>
            <w:vAlign w:val="center"/>
          </w:tcPr>
          <w:p w14:paraId="1CC36FAB" w14:textId="77777777" w:rsidR="00487C88" w:rsidRPr="00FE3BFA" w:rsidRDefault="00487C88" w:rsidP="00FE3BFA">
            <w:pPr>
              <w:pStyle w:val="ListParagraph"/>
              <w:numPr>
                <w:ilvl w:val="0"/>
                <w:numId w:val="3"/>
              </w:numPr>
              <w:spacing w:line="240" w:lineRule="auto"/>
              <w:ind w:left="208" w:hanging="208"/>
              <w:contextualSpacing w:val="0"/>
              <w:jc w:val="left"/>
              <w:rPr>
                <w:rFonts w:cs="Arial"/>
                <w:sz w:val="20"/>
                <w:szCs w:val="20"/>
              </w:rPr>
            </w:pPr>
            <w:r w:rsidRPr="00FE3BFA">
              <w:rPr>
                <w:rFonts w:cs="Arial"/>
                <w:sz w:val="20"/>
                <w:szCs w:val="20"/>
              </w:rPr>
              <w:t>Olores</w:t>
            </w:r>
          </w:p>
          <w:p w14:paraId="109FC1CD" w14:textId="77777777" w:rsidR="00487C88" w:rsidRPr="00FE3BFA" w:rsidRDefault="00487C88" w:rsidP="00FE3BFA">
            <w:pPr>
              <w:pStyle w:val="ListParagraph"/>
              <w:numPr>
                <w:ilvl w:val="0"/>
                <w:numId w:val="3"/>
              </w:numPr>
              <w:spacing w:line="240" w:lineRule="auto"/>
              <w:ind w:left="208" w:hanging="208"/>
              <w:contextualSpacing w:val="0"/>
              <w:jc w:val="left"/>
              <w:rPr>
                <w:rFonts w:cs="Arial"/>
                <w:sz w:val="20"/>
                <w:szCs w:val="20"/>
              </w:rPr>
            </w:pPr>
            <w:r w:rsidRPr="00FE3BFA">
              <w:rPr>
                <w:rFonts w:cs="Arial"/>
                <w:sz w:val="20"/>
                <w:szCs w:val="20"/>
              </w:rPr>
              <w:t>Emisiones Atmosféricas</w:t>
            </w:r>
          </w:p>
          <w:p w14:paraId="5BDA7E4F" w14:textId="77777777" w:rsidR="00487C88" w:rsidRPr="00FE3BFA" w:rsidRDefault="00487C88" w:rsidP="00FE3BFA">
            <w:pPr>
              <w:pStyle w:val="ListParagraph"/>
              <w:numPr>
                <w:ilvl w:val="0"/>
                <w:numId w:val="3"/>
              </w:numPr>
              <w:spacing w:line="240" w:lineRule="auto"/>
              <w:ind w:left="208" w:hanging="208"/>
              <w:contextualSpacing w:val="0"/>
              <w:jc w:val="left"/>
              <w:rPr>
                <w:rFonts w:cs="Arial"/>
                <w:sz w:val="20"/>
                <w:szCs w:val="20"/>
              </w:rPr>
            </w:pPr>
            <w:r w:rsidRPr="00FE3BFA">
              <w:rPr>
                <w:rFonts w:cs="Arial"/>
                <w:sz w:val="20"/>
                <w:szCs w:val="20"/>
              </w:rPr>
              <w:t>GEI</w:t>
            </w:r>
          </w:p>
          <w:p w14:paraId="682C7650" w14:textId="77777777" w:rsidR="00487C88" w:rsidRPr="00FE3BFA" w:rsidRDefault="00487C88" w:rsidP="00FE3BFA">
            <w:pPr>
              <w:pStyle w:val="ListParagraph"/>
              <w:numPr>
                <w:ilvl w:val="0"/>
                <w:numId w:val="3"/>
              </w:numPr>
              <w:spacing w:line="240" w:lineRule="auto"/>
              <w:ind w:left="208" w:hanging="208"/>
              <w:contextualSpacing w:val="0"/>
              <w:jc w:val="left"/>
              <w:rPr>
                <w:rFonts w:cs="Arial"/>
                <w:sz w:val="20"/>
                <w:szCs w:val="20"/>
              </w:rPr>
            </w:pPr>
            <w:r w:rsidRPr="00FE3BFA">
              <w:rPr>
                <w:rFonts w:cs="Arial"/>
                <w:sz w:val="20"/>
                <w:szCs w:val="20"/>
              </w:rPr>
              <w:t>Efluentes líquidos</w:t>
            </w:r>
          </w:p>
          <w:p w14:paraId="0CC3BE32" w14:textId="77777777" w:rsidR="00487C88" w:rsidRPr="00FE3BFA" w:rsidRDefault="00487C88" w:rsidP="00FE3BFA">
            <w:pPr>
              <w:pStyle w:val="ListParagraph"/>
              <w:numPr>
                <w:ilvl w:val="0"/>
                <w:numId w:val="3"/>
              </w:numPr>
              <w:spacing w:line="240" w:lineRule="auto"/>
              <w:ind w:left="208" w:hanging="208"/>
              <w:contextualSpacing w:val="0"/>
              <w:jc w:val="left"/>
              <w:rPr>
                <w:rFonts w:cs="Arial"/>
                <w:sz w:val="20"/>
                <w:szCs w:val="20"/>
              </w:rPr>
            </w:pPr>
            <w:r w:rsidRPr="00FE3BFA">
              <w:rPr>
                <w:rFonts w:cs="Arial"/>
                <w:sz w:val="20"/>
                <w:szCs w:val="20"/>
              </w:rPr>
              <w:t>Lodos</w:t>
            </w:r>
          </w:p>
          <w:p w14:paraId="4C64438E" w14:textId="640B4AB0" w:rsidR="00487C88" w:rsidRPr="00FE3BFA" w:rsidRDefault="00487C88" w:rsidP="00FE3BFA">
            <w:pPr>
              <w:pStyle w:val="ListParagraph"/>
              <w:numPr>
                <w:ilvl w:val="0"/>
                <w:numId w:val="3"/>
              </w:numPr>
              <w:spacing w:line="240" w:lineRule="auto"/>
              <w:ind w:left="208" w:hanging="208"/>
              <w:contextualSpacing w:val="0"/>
              <w:jc w:val="left"/>
              <w:rPr>
                <w:rFonts w:cs="Arial"/>
                <w:sz w:val="20"/>
                <w:szCs w:val="20"/>
              </w:rPr>
            </w:pPr>
            <w:r w:rsidRPr="00FE3BFA">
              <w:rPr>
                <w:rFonts w:cs="Arial"/>
                <w:sz w:val="20"/>
                <w:szCs w:val="20"/>
              </w:rPr>
              <w:t>Adquisición de predios (expropiación y reasentamiento)</w:t>
            </w:r>
          </w:p>
          <w:p w14:paraId="6E71FEC3" w14:textId="77777777" w:rsidR="00487C88" w:rsidRPr="00FE3BFA" w:rsidRDefault="00487C88" w:rsidP="00FE3BFA">
            <w:pPr>
              <w:pStyle w:val="ListParagraph"/>
              <w:numPr>
                <w:ilvl w:val="0"/>
                <w:numId w:val="3"/>
              </w:numPr>
              <w:spacing w:line="240" w:lineRule="auto"/>
              <w:ind w:left="208" w:hanging="208"/>
              <w:contextualSpacing w:val="0"/>
              <w:jc w:val="left"/>
              <w:rPr>
                <w:rFonts w:cs="Arial"/>
                <w:sz w:val="20"/>
                <w:szCs w:val="20"/>
              </w:rPr>
            </w:pPr>
            <w:r w:rsidRPr="00FE3BFA">
              <w:rPr>
                <w:rFonts w:cs="Arial"/>
                <w:sz w:val="20"/>
                <w:szCs w:val="20"/>
              </w:rPr>
              <w:t>Relacionamiento y Consulta grupos de interés</w:t>
            </w:r>
          </w:p>
          <w:p w14:paraId="0C82D506" w14:textId="77777777" w:rsidR="00487C88" w:rsidRPr="00FE3BFA" w:rsidRDefault="00487C88" w:rsidP="00FE3BFA">
            <w:pPr>
              <w:pStyle w:val="ListParagraph"/>
              <w:numPr>
                <w:ilvl w:val="0"/>
                <w:numId w:val="3"/>
              </w:numPr>
              <w:spacing w:line="240" w:lineRule="auto"/>
              <w:ind w:left="208" w:hanging="208"/>
              <w:contextualSpacing w:val="0"/>
              <w:jc w:val="left"/>
              <w:rPr>
                <w:rFonts w:cs="Arial"/>
                <w:sz w:val="20"/>
                <w:szCs w:val="20"/>
              </w:rPr>
            </w:pPr>
            <w:r w:rsidRPr="00FE3BFA">
              <w:rPr>
                <w:rFonts w:cs="Arial"/>
                <w:sz w:val="20"/>
                <w:szCs w:val="20"/>
              </w:rPr>
              <w:t>Patrimonio Histórico y Cultural</w:t>
            </w:r>
          </w:p>
          <w:p w14:paraId="12330646" w14:textId="77777777" w:rsidR="00487C88" w:rsidRPr="00FE3BFA" w:rsidRDefault="00487C88" w:rsidP="00FE3BFA">
            <w:pPr>
              <w:pStyle w:val="ListParagraph"/>
              <w:numPr>
                <w:ilvl w:val="0"/>
                <w:numId w:val="3"/>
              </w:numPr>
              <w:spacing w:line="240" w:lineRule="auto"/>
              <w:ind w:left="208" w:hanging="208"/>
              <w:contextualSpacing w:val="0"/>
              <w:jc w:val="left"/>
              <w:rPr>
                <w:rFonts w:cs="Arial"/>
                <w:sz w:val="20"/>
                <w:szCs w:val="20"/>
              </w:rPr>
            </w:pPr>
            <w:r w:rsidRPr="00FE3BFA">
              <w:rPr>
                <w:rFonts w:cs="Arial"/>
                <w:sz w:val="20"/>
                <w:szCs w:val="20"/>
              </w:rPr>
              <w:t xml:space="preserve">Pueblos Indígenas </w:t>
            </w:r>
          </w:p>
          <w:p w14:paraId="4A845CA8" w14:textId="77777777" w:rsidR="00487C88" w:rsidRPr="00FE3BFA" w:rsidRDefault="00487C88" w:rsidP="00FE3BFA">
            <w:pPr>
              <w:pStyle w:val="ListParagraph"/>
              <w:numPr>
                <w:ilvl w:val="0"/>
                <w:numId w:val="3"/>
              </w:numPr>
              <w:spacing w:line="240" w:lineRule="auto"/>
              <w:ind w:left="208" w:hanging="208"/>
              <w:contextualSpacing w:val="0"/>
              <w:jc w:val="left"/>
              <w:rPr>
                <w:rFonts w:cs="Arial"/>
                <w:sz w:val="20"/>
                <w:szCs w:val="20"/>
              </w:rPr>
            </w:pPr>
            <w:r w:rsidRPr="00FE3BFA">
              <w:rPr>
                <w:rFonts w:cs="Arial"/>
                <w:sz w:val="20"/>
                <w:szCs w:val="20"/>
              </w:rPr>
              <w:t>Salud y Seguridad en el Trabajo (SST)</w:t>
            </w:r>
          </w:p>
          <w:p w14:paraId="3D806BB0" w14:textId="52E37FD5" w:rsidR="00487C88" w:rsidRPr="00FE3BFA" w:rsidRDefault="00487C88" w:rsidP="00FE3BFA">
            <w:pPr>
              <w:pStyle w:val="ListParagraph"/>
              <w:numPr>
                <w:ilvl w:val="0"/>
                <w:numId w:val="3"/>
              </w:numPr>
              <w:spacing w:line="240" w:lineRule="auto"/>
              <w:ind w:left="208" w:hanging="208"/>
              <w:contextualSpacing w:val="0"/>
              <w:jc w:val="left"/>
              <w:rPr>
                <w:rFonts w:cs="Arial"/>
                <w:sz w:val="20"/>
                <w:szCs w:val="20"/>
              </w:rPr>
            </w:pPr>
            <w:r w:rsidRPr="00FE3BFA">
              <w:rPr>
                <w:rFonts w:cs="Arial"/>
                <w:sz w:val="20"/>
                <w:szCs w:val="20"/>
              </w:rPr>
              <w:t>Salud y Seguridad de la Comunidad (SSC)</w:t>
            </w:r>
          </w:p>
        </w:tc>
        <w:tc>
          <w:tcPr>
            <w:tcW w:w="1390" w:type="pct"/>
          </w:tcPr>
          <w:p w14:paraId="33930635" w14:textId="77777777" w:rsidR="00487C88" w:rsidRPr="00FE3BFA" w:rsidRDefault="00487C88" w:rsidP="00FE3BFA">
            <w:pPr>
              <w:pStyle w:val="ListParagraph"/>
              <w:numPr>
                <w:ilvl w:val="0"/>
                <w:numId w:val="3"/>
              </w:numPr>
              <w:spacing w:line="240" w:lineRule="auto"/>
              <w:ind w:left="208" w:hanging="208"/>
              <w:contextualSpacing w:val="0"/>
              <w:jc w:val="left"/>
              <w:rPr>
                <w:rFonts w:cs="Arial"/>
                <w:sz w:val="20"/>
                <w:szCs w:val="20"/>
              </w:rPr>
            </w:pPr>
            <w:r w:rsidRPr="00FE3BFA">
              <w:rPr>
                <w:rFonts w:cs="Arial"/>
                <w:sz w:val="20"/>
                <w:szCs w:val="20"/>
              </w:rPr>
              <w:t>Guía MASS General</w:t>
            </w:r>
          </w:p>
          <w:p w14:paraId="2A61F892" w14:textId="43FDD148" w:rsidR="00487C88" w:rsidRPr="00FE3BFA" w:rsidRDefault="00487C88" w:rsidP="00FE3BFA">
            <w:pPr>
              <w:pStyle w:val="ListParagraph"/>
              <w:numPr>
                <w:ilvl w:val="0"/>
                <w:numId w:val="3"/>
              </w:numPr>
              <w:spacing w:line="240" w:lineRule="auto"/>
              <w:ind w:left="208" w:hanging="208"/>
              <w:contextualSpacing w:val="0"/>
              <w:jc w:val="left"/>
              <w:rPr>
                <w:rFonts w:cs="Arial"/>
                <w:sz w:val="20"/>
                <w:szCs w:val="20"/>
              </w:rPr>
            </w:pPr>
            <w:r w:rsidRPr="00FE3BFA">
              <w:rPr>
                <w:rFonts w:cs="Arial"/>
                <w:sz w:val="20"/>
                <w:szCs w:val="20"/>
              </w:rPr>
              <w:t>Guía MASS Agua y Saneamiento</w:t>
            </w:r>
          </w:p>
          <w:p w14:paraId="0B89C04D" w14:textId="77777777" w:rsidR="00487C88" w:rsidRPr="00FE3BFA" w:rsidRDefault="00487C88" w:rsidP="00FE3BFA">
            <w:pPr>
              <w:pStyle w:val="ListParagraph"/>
              <w:numPr>
                <w:ilvl w:val="0"/>
                <w:numId w:val="3"/>
              </w:numPr>
              <w:spacing w:line="240" w:lineRule="auto"/>
              <w:ind w:left="208" w:hanging="208"/>
              <w:contextualSpacing w:val="0"/>
              <w:jc w:val="left"/>
              <w:rPr>
                <w:rFonts w:cs="Arial"/>
                <w:sz w:val="20"/>
                <w:szCs w:val="20"/>
              </w:rPr>
            </w:pPr>
            <w:r w:rsidRPr="00FE3BFA">
              <w:rPr>
                <w:rFonts w:cs="Arial"/>
                <w:sz w:val="20"/>
                <w:szCs w:val="20"/>
              </w:rPr>
              <w:t>Plan de Reasentamiento</w:t>
            </w:r>
          </w:p>
          <w:p w14:paraId="3EA2F37C" w14:textId="77777777" w:rsidR="00487C88" w:rsidRPr="00FE3BFA" w:rsidRDefault="00487C88" w:rsidP="00FE3BFA">
            <w:pPr>
              <w:pStyle w:val="ListParagraph"/>
              <w:numPr>
                <w:ilvl w:val="0"/>
                <w:numId w:val="3"/>
              </w:numPr>
              <w:spacing w:line="240" w:lineRule="auto"/>
              <w:ind w:left="208" w:hanging="208"/>
              <w:contextualSpacing w:val="0"/>
              <w:jc w:val="left"/>
              <w:rPr>
                <w:rFonts w:cs="Arial"/>
                <w:sz w:val="20"/>
                <w:szCs w:val="20"/>
              </w:rPr>
            </w:pPr>
            <w:r w:rsidRPr="00FE3BFA">
              <w:rPr>
                <w:rFonts w:cs="Arial"/>
                <w:sz w:val="20"/>
                <w:szCs w:val="20"/>
              </w:rPr>
              <w:t>Plan de Restablecimiento de Medios de Subsistencia</w:t>
            </w:r>
          </w:p>
          <w:p w14:paraId="645C91EF" w14:textId="77777777" w:rsidR="00487C88" w:rsidRPr="00FE3BFA" w:rsidRDefault="00487C88" w:rsidP="00FE3BFA">
            <w:pPr>
              <w:pStyle w:val="ListParagraph"/>
              <w:numPr>
                <w:ilvl w:val="0"/>
                <w:numId w:val="3"/>
              </w:numPr>
              <w:spacing w:line="240" w:lineRule="auto"/>
              <w:ind w:left="208" w:hanging="208"/>
              <w:contextualSpacing w:val="0"/>
              <w:jc w:val="left"/>
              <w:rPr>
                <w:rFonts w:cs="Arial"/>
                <w:sz w:val="20"/>
                <w:szCs w:val="20"/>
              </w:rPr>
            </w:pPr>
            <w:r w:rsidRPr="00FE3BFA">
              <w:rPr>
                <w:rFonts w:cs="Arial"/>
                <w:sz w:val="20"/>
                <w:szCs w:val="20"/>
              </w:rPr>
              <w:t>Plan de Relacionamiento con Grupos de Interés</w:t>
            </w:r>
          </w:p>
          <w:p w14:paraId="5A7F683A" w14:textId="77777777" w:rsidR="00487C88" w:rsidRPr="00FE3BFA" w:rsidRDefault="00487C88" w:rsidP="00FE3BFA">
            <w:pPr>
              <w:pStyle w:val="ListParagraph"/>
              <w:numPr>
                <w:ilvl w:val="0"/>
                <w:numId w:val="3"/>
              </w:numPr>
              <w:spacing w:line="240" w:lineRule="auto"/>
              <w:ind w:left="208" w:hanging="208"/>
              <w:contextualSpacing w:val="0"/>
              <w:jc w:val="left"/>
              <w:rPr>
                <w:rFonts w:cs="Arial"/>
                <w:sz w:val="20"/>
                <w:szCs w:val="20"/>
              </w:rPr>
            </w:pPr>
            <w:r w:rsidRPr="00FE3BFA">
              <w:rPr>
                <w:rFonts w:cs="Arial"/>
                <w:sz w:val="20"/>
                <w:szCs w:val="20"/>
              </w:rPr>
              <w:t xml:space="preserve">Plan de Manejo del Patrimonio Histórico y Cultural </w:t>
            </w:r>
          </w:p>
          <w:p w14:paraId="04C538FA" w14:textId="63896B63" w:rsidR="00487C88" w:rsidRPr="00FE3BFA" w:rsidRDefault="00487C88" w:rsidP="00FE3BFA">
            <w:pPr>
              <w:pStyle w:val="ListParagraph"/>
              <w:numPr>
                <w:ilvl w:val="0"/>
                <w:numId w:val="3"/>
              </w:numPr>
              <w:spacing w:line="240" w:lineRule="auto"/>
              <w:ind w:left="208" w:hanging="208"/>
              <w:contextualSpacing w:val="0"/>
              <w:jc w:val="left"/>
              <w:rPr>
                <w:rFonts w:cs="Arial"/>
                <w:sz w:val="20"/>
                <w:szCs w:val="20"/>
              </w:rPr>
            </w:pPr>
            <w:r w:rsidRPr="00FE3BFA">
              <w:rPr>
                <w:rFonts w:cs="Arial"/>
                <w:sz w:val="20"/>
                <w:szCs w:val="20"/>
              </w:rPr>
              <w:t>Plan de Salud y Seguridad de la Comunidad</w:t>
            </w:r>
          </w:p>
        </w:tc>
      </w:tr>
      <w:tr w:rsidR="00487C88" w:rsidRPr="00A653AF" w14:paraId="523F0AAB" w14:textId="1D27800D" w:rsidTr="00506705">
        <w:tc>
          <w:tcPr>
            <w:tcW w:w="1282" w:type="pct"/>
            <w:vAlign w:val="center"/>
          </w:tcPr>
          <w:p w14:paraId="382C420B" w14:textId="77777777" w:rsidR="00487C88" w:rsidRPr="00FE3BFA" w:rsidRDefault="00487C88" w:rsidP="00FE3BFA">
            <w:pPr>
              <w:spacing w:line="240" w:lineRule="auto"/>
              <w:jc w:val="left"/>
              <w:rPr>
                <w:rFonts w:cs="Arial"/>
                <w:sz w:val="20"/>
                <w:szCs w:val="20"/>
              </w:rPr>
            </w:pPr>
            <w:r w:rsidRPr="00FE3BFA">
              <w:rPr>
                <w:rFonts w:cs="Arial"/>
                <w:sz w:val="20"/>
                <w:szCs w:val="20"/>
              </w:rPr>
              <w:t xml:space="preserve">Proyecto relacionado con mejorar la eficiencia de las redes de prestación del </w:t>
            </w:r>
            <w:r w:rsidRPr="00FE3BFA">
              <w:rPr>
                <w:rFonts w:cs="Arial"/>
                <w:sz w:val="20"/>
                <w:szCs w:val="20"/>
              </w:rPr>
              <w:lastRenderedPageBreak/>
              <w:t>servicio de salud bajo esquemas APP</w:t>
            </w:r>
          </w:p>
        </w:tc>
        <w:tc>
          <w:tcPr>
            <w:tcW w:w="803" w:type="pct"/>
            <w:vAlign w:val="center"/>
          </w:tcPr>
          <w:p w14:paraId="14EE7B44" w14:textId="77777777" w:rsidR="00487C88" w:rsidRPr="00FE3BFA" w:rsidRDefault="00487C88" w:rsidP="00FE3BFA">
            <w:pPr>
              <w:spacing w:line="240" w:lineRule="auto"/>
              <w:jc w:val="center"/>
              <w:rPr>
                <w:rFonts w:cs="Arial"/>
                <w:sz w:val="20"/>
                <w:szCs w:val="20"/>
              </w:rPr>
            </w:pPr>
            <w:r w:rsidRPr="00FE3BFA">
              <w:rPr>
                <w:rFonts w:cs="Arial"/>
                <w:sz w:val="20"/>
                <w:szCs w:val="20"/>
              </w:rPr>
              <w:lastRenderedPageBreak/>
              <w:t>Salud</w:t>
            </w:r>
          </w:p>
        </w:tc>
        <w:tc>
          <w:tcPr>
            <w:tcW w:w="1525" w:type="pct"/>
            <w:vAlign w:val="center"/>
          </w:tcPr>
          <w:p w14:paraId="1BFB8CF6" w14:textId="77777777" w:rsidR="00487C88" w:rsidRPr="00FE3BFA" w:rsidRDefault="00487C88" w:rsidP="00FE3BFA">
            <w:pPr>
              <w:pStyle w:val="ListParagraph"/>
              <w:numPr>
                <w:ilvl w:val="0"/>
                <w:numId w:val="3"/>
              </w:numPr>
              <w:spacing w:line="240" w:lineRule="auto"/>
              <w:ind w:left="208" w:hanging="208"/>
              <w:contextualSpacing w:val="0"/>
              <w:jc w:val="left"/>
              <w:rPr>
                <w:rFonts w:cs="Arial"/>
                <w:sz w:val="20"/>
                <w:szCs w:val="20"/>
              </w:rPr>
            </w:pPr>
            <w:r w:rsidRPr="00FE3BFA">
              <w:rPr>
                <w:rFonts w:cs="Arial"/>
                <w:sz w:val="20"/>
                <w:szCs w:val="20"/>
              </w:rPr>
              <w:t xml:space="preserve">Residuos especiales (líquidos &amp; sólidos) </w:t>
            </w:r>
          </w:p>
          <w:p w14:paraId="1C5B881F" w14:textId="64480ED3" w:rsidR="00487C88" w:rsidRPr="00FE3BFA" w:rsidRDefault="00487C88" w:rsidP="00FE3BFA">
            <w:pPr>
              <w:pStyle w:val="ListParagraph"/>
              <w:numPr>
                <w:ilvl w:val="0"/>
                <w:numId w:val="3"/>
              </w:numPr>
              <w:spacing w:line="240" w:lineRule="auto"/>
              <w:ind w:left="208" w:hanging="208"/>
              <w:contextualSpacing w:val="0"/>
              <w:jc w:val="left"/>
              <w:rPr>
                <w:rFonts w:cs="Arial"/>
                <w:sz w:val="20"/>
                <w:szCs w:val="20"/>
              </w:rPr>
            </w:pPr>
            <w:r w:rsidRPr="00FE3BFA">
              <w:rPr>
                <w:rFonts w:cs="Arial"/>
                <w:sz w:val="20"/>
                <w:szCs w:val="20"/>
              </w:rPr>
              <w:t>Adquisición de predios (expropiación y reasentamiento)</w:t>
            </w:r>
          </w:p>
          <w:p w14:paraId="7E81BD10" w14:textId="77777777" w:rsidR="00487C88" w:rsidRPr="00FE3BFA" w:rsidRDefault="00487C88" w:rsidP="00FE3BFA">
            <w:pPr>
              <w:pStyle w:val="ListParagraph"/>
              <w:numPr>
                <w:ilvl w:val="0"/>
                <w:numId w:val="3"/>
              </w:numPr>
              <w:spacing w:line="240" w:lineRule="auto"/>
              <w:ind w:left="208" w:hanging="208"/>
              <w:contextualSpacing w:val="0"/>
              <w:jc w:val="left"/>
              <w:rPr>
                <w:rFonts w:cs="Arial"/>
                <w:sz w:val="20"/>
                <w:szCs w:val="20"/>
              </w:rPr>
            </w:pPr>
            <w:r w:rsidRPr="00FE3BFA">
              <w:rPr>
                <w:rFonts w:cs="Arial"/>
                <w:sz w:val="20"/>
                <w:szCs w:val="20"/>
              </w:rPr>
              <w:lastRenderedPageBreak/>
              <w:t>Relacionamiento y Consulta grupos de interés</w:t>
            </w:r>
          </w:p>
        </w:tc>
        <w:tc>
          <w:tcPr>
            <w:tcW w:w="1390" w:type="pct"/>
          </w:tcPr>
          <w:p w14:paraId="2CE802C2" w14:textId="5FB5DBBA" w:rsidR="00487C88" w:rsidRPr="00FE3BFA" w:rsidRDefault="00487C88" w:rsidP="00FE3BFA">
            <w:pPr>
              <w:pStyle w:val="ListParagraph"/>
              <w:numPr>
                <w:ilvl w:val="0"/>
                <w:numId w:val="3"/>
              </w:numPr>
              <w:spacing w:line="240" w:lineRule="auto"/>
              <w:ind w:left="208" w:hanging="208"/>
              <w:contextualSpacing w:val="0"/>
              <w:jc w:val="left"/>
              <w:rPr>
                <w:rFonts w:cs="Arial"/>
                <w:sz w:val="20"/>
                <w:szCs w:val="20"/>
              </w:rPr>
            </w:pPr>
            <w:r w:rsidRPr="00FE3BFA">
              <w:rPr>
                <w:rFonts w:cs="Arial"/>
                <w:sz w:val="20"/>
                <w:szCs w:val="20"/>
              </w:rPr>
              <w:lastRenderedPageBreak/>
              <w:t>Guía MASS General</w:t>
            </w:r>
          </w:p>
          <w:p w14:paraId="5EBB5AD7" w14:textId="2732D399" w:rsidR="00487C88" w:rsidRPr="00FE3BFA" w:rsidRDefault="00487C88" w:rsidP="00FE3BFA">
            <w:pPr>
              <w:pStyle w:val="ListParagraph"/>
              <w:numPr>
                <w:ilvl w:val="0"/>
                <w:numId w:val="3"/>
              </w:numPr>
              <w:spacing w:line="240" w:lineRule="auto"/>
              <w:ind w:left="208" w:hanging="208"/>
              <w:contextualSpacing w:val="0"/>
              <w:jc w:val="left"/>
              <w:rPr>
                <w:rFonts w:cs="Arial"/>
                <w:sz w:val="20"/>
                <w:szCs w:val="20"/>
              </w:rPr>
            </w:pPr>
            <w:r w:rsidRPr="00FE3BFA">
              <w:rPr>
                <w:rFonts w:cs="Arial"/>
                <w:sz w:val="20"/>
                <w:szCs w:val="20"/>
              </w:rPr>
              <w:t xml:space="preserve">Guía MASS Instalaciones de Atención Sanitaria </w:t>
            </w:r>
          </w:p>
          <w:p w14:paraId="5622E649" w14:textId="77777777" w:rsidR="00487C88" w:rsidRPr="00FE3BFA" w:rsidRDefault="00487C88" w:rsidP="00FE3BFA">
            <w:pPr>
              <w:pStyle w:val="ListParagraph"/>
              <w:numPr>
                <w:ilvl w:val="0"/>
                <w:numId w:val="3"/>
              </w:numPr>
              <w:spacing w:line="240" w:lineRule="auto"/>
              <w:ind w:left="208" w:hanging="208"/>
              <w:contextualSpacing w:val="0"/>
              <w:jc w:val="left"/>
              <w:rPr>
                <w:rFonts w:cs="Arial"/>
                <w:sz w:val="20"/>
                <w:szCs w:val="20"/>
              </w:rPr>
            </w:pPr>
            <w:r w:rsidRPr="00FE3BFA">
              <w:rPr>
                <w:rFonts w:cs="Arial"/>
                <w:sz w:val="20"/>
                <w:szCs w:val="20"/>
              </w:rPr>
              <w:lastRenderedPageBreak/>
              <w:t>Plan de Reasentamiento</w:t>
            </w:r>
          </w:p>
          <w:p w14:paraId="13E96E51" w14:textId="77777777" w:rsidR="00487C88" w:rsidRPr="00FE3BFA" w:rsidRDefault="00487C88" w:rsidP="00FE3BFA">
            <w:pPr>
              <w:pStyle w:val="ListParagraph"/>
              <w:numPr>
                <w:ilvl w:val="0"/>
                <w:numId w:val="3"/>
              </w:numPr>
              <w:spacing w:line="240" w:lineRule="auto"/>
              <w:ind w:left="208" w:hanging="208"/>
              <w:contextualSpacing w:val="0"/>
              <w:jc w:val="left"/>
              <w:rPr>
                <w:rFonts w:cs="Arial"/>
                <w:sz w:val="20"/>
                <w:szCs w:val="20"/>
              </w:rPr>
            </w:pPr>
            <w:r w:rsidRPr="00FE3BFA">
              <w:rPr>
                <w:rFonts w:cs="Arial"/>
                <w:sz w:val="20"/>
                <w:szCs w:val="20"/>
              </w:rPr>
              <w:t>Plan de Restablecimiento de Medios de Subsistencia</w:t>
            </w:r>
          </w:p>
          <w:p w14:paraId="0F68332A" w14:textId="15FA91BD" w:rsidR="00487C88" w:rsidRPr="00FE3BFA" w:rsidRDefault="00487C88" w:rsidP="00FE3BFA">
            <w:pPr>
              <w:pStyle w:val="ListParagraph"/>
              <w:numPr>
                <w:ilvl w:val="0"/>
                <w:numId w:val="3"/>
              </w:numPr>
              <w:spacing w:line="240" w:lineRule="auto"/>
              <w:ind w:left="208" w:hanging="208"/>
              <w:contextualSpacing w:val="0"/>
              <w:jc w:val="left"/>
              <w:rPr>
                <w:rFonts w:cs="Arial"/>
                <w:sz w:val="20"/>
                <w:szCs w:val="20"/>
              </w:rPr>
            </w:pPr>
            <w:r w:rsidRPr="00FE3BFA">
              <w:rPr>
                <w:rFonts w:cs="Arial"/>
                <w:sz w:val="20"/>
                <w:szCs w:val="20"/>
              </w:rPr>
              <w:t>Plan de Relacionamiento con Grupos de Interés</w:t>
            </w:r>
          </w:p>
        </w:tc>
      </w:tr>
      <w:tr w:rsidR="00487C88" w:rsidRPr="00A653AF" w14:paraId="0AD30B22" w14:textId="2B7F8DD4" w:rsidTr="00506705">
        <w:tc>
          <w:tcPr>
            <w:tcW w:w="1282" w:type="pct"/>
            <w:vAlign w:val="center"/>
          </w:tcPr>
          <w:p w14:paraId="578925B3" w14:textId="77777777" w:rsidR="00487C88" w:rsidRPr="00FE3BFA" w:rsidRDefault="00487C88" w:rsidP="00FE3BFA">
            <w:pPr>
              <w:spacing w:line="240" w:lineRule="auto"/>
              <w:jc w:val="left"/>
              <w:rPr>
                <w:rFonts w:cs="Arial"/>
                <w:sz w:val="20"/>
                <w:szCs w:val="20"/>
              </w:rPr>
            </w:pPr>
            <w:r w:rsidRPr="00FE3BFA">
              <w:rPr>
                <w:rFonts w:cs="Arial"/>
                <w:sz w:val="20"/>
                <w:szCs w:val="20"/>
              </w:rPr>
              <w:lastRenderedPageBreak/>
              <w:t>Estructuración de un proyecto de infraestructura hospitalaria en una entidad territorial, que incluya tanto infraestructura tradicional como modelos de atención de salud pública, apoyados en estrategias de telesalud con vinculación de capital privado</w:t>
            </w:r>
          </w:p>
        </w:tc>
        <w:tc>
          <w:tcPr>
            <w:tcW w:w="803" w:type="pct"/>
            <w:vAlign w:val="center"/>
          </w:tcPr>
          <w:p w14:paraId="43782D3A" w14:textId="77777777" w:rsidR="00487C88" w:rsidRPr="00FE3BFA" w:rsidRDefault="00487C88" w:rsidP="00FE3BFA">
            <w:pPr>
              <w:spacing w:line="240" w:lineRule="auto"/>
              <w:jc w:val="center"/>
              <w:rPr>
                <w:rFonts w:cs="Arial"/>
                <w:sz w:val="20"/>
                <w:szCs w:val="20"/>
              </w:rPr>
            </w:pPr>
            <w:r w:rsidRPr="00FE3BFA">
              <w:rPr>
                <w:rFonts w:cs="Arial"/>
                <w:sz w:val="20"/>
                <w:szCs w:val="20"/>
              </w:rPr>
              <w:t>Salud</w:t>
            </w:r>
          </w:p>
        </w:tc>
        <w:tc>
          <w:tcPr>
            <w:tcW w:w="1525" w:type="pct"/>
            <w:vAlign w:val="center"/>
          </w:tcPr>
          <w:p w14:paraId="746BE4CE" w14:textId="77777777" w:rsidR="00487C88" w:rsidRPr="00FE3BFA" w:rsidRDefault="00487C88" w:rsidP="00FE3BFA">
            <w:pPr>
              <w:pStyle w:val="ListParagraph"/>
              <w:numPr>
                <w:ilvl w:val="0"/>
                <w:numId w:val="3"/>
              </w:numPr>
              <w:spacing w:line="240" w:lineRule="auto"/>
              <w:ind w:left="208" w:hanging="208"/>
              <w:contextualSpacing w:val="0"/>
              <w:jc w:val="left"/>
              <w:rPr>
                <w:rFonts w:cs="Arial"/>
                <w:sz w:val="20"/>
                <w:szCs w:val="20"/>
              </w:rPr>
            </w:pPr>
            <w:r w:rsidRPr="00FE3BFA">
              <w:rPr>
                <w:rFonts w:cs="Arial"/>
                <w:sz w:val="20"/>
                <w:szCs w:val="20"/>
              </w:rPr>
              <w:t>Residuos especiales (líquidos &amp; solidos)</w:t>
            </w:r>
          </w:p>
          <w:p w14:paraId="6A35B1C3" w14:textId="77777777" w:rsidR="00487C88" w:rsidRPr="00FE3BFA" w:rsidRDefault="00487C88" w:rsidP="00FE3BFA">
            <w:pPr>
              <w:pStyle w:val="ListParagraph"/>
              <w:numPr>
                <w:ilvl w:val="0"/>
                <w:numId w:val="3"/>
              </w:numPr>
              <w:spacing w:line="240" w:lineRule="auto"/>
              <w:ind w:left="208" w:hanging="208"/>
              <w:contextualSpacing w:val="0"/>
              <w:jc w:val="left"/>
              <w:rPr>
                <w:rFonts w:cs="Arial"/>
                <w:sz w:val="20"/>
                <w:szCs w:val="20"/>
              </w:rPr>
            </w:pPr>
            <w:r w:rsidRPr="00FE3BFA">
              <w:rPr>
                <w:rFonts w:cs="Arial"/>
                <w:sz w:val="20"/>
                <w:szCs w:val="20"/>
              </w:rPr>
              <w:t>Emisiones atmosféricas</w:t>
            </w:r>
          </w:p>
          <w:p w14:paraId="28F17AA8" w14:textId="597E8CF3" w:rsidR="00487C88" w:rsidRPr="00FE3BFA" w:rsidRDefault="00487C88" w:rsidP="00FE3BFA">
            <w:pPr>
              <w:pStyle w:val="ListParagraph"/>
              <w:numPr>
                <w:ilvl w:val="0"/>
                <w:numId w:val="3"/>
              </w:numPr>
              <w:spacing w:line="240" w:lineRule="auto"/>
              <w:ind w:left="208" w:hanging="208"/>
              <w:contextualSpacing w:val="0"/>
              <w:jc w:val="left"/>
              <w:rPr>
                <w:rFonts w:cs="Arial"/>
                <w:sz w:val="20"/>
                <w:szCs w:val="20"/>
              </w:rPr>
            </w:pPr>
            <w:r w:rsidRPr="00FE3BFA">
              <w:rPr>
                <w:rFonts w:cs="Arial"/>
                <w:sz w:val="20"/>
                <w:szCs w:val="20"/>
              </w:rPr>
              <w:t>Adquisición de predios (expropiación y reasentamiento)</w:t>
            </w:r>
          </w:p>
          <w:p w14:paraId="647EAF1C" w14:textId="77777777" w:rsidR="00487C88" w:rsidRPr="00FE3BFA" w:rsidRDefault="00487C88" w:rsidP="00FE3BFA">
            <w:pPr>
              <w:pStyle w:val="ListParagraph"/>
              <w:numPr>
                <w:ilvl w:val="0"/>
                <w:numId w:val="3"/>
              </w:numPr>
              <w:spacing w:line="240" w:lineRule="auto"/>
              <w:ind w:left="208" w:hanging="208"/>
              <w:contextualSpacing w:val="0"/>
              <w:jc w:val="left"/>
              <w:rPr>
                <w:rFonts w:cs="Arial"/>
                <w:sz w:val="20"/>
                <w:szCs w:val="20"/>
              </w:rPr>
            </w:pPr>
            <w:r w:rsidRPr="00FE3BFA">
              <w:rPr>
                <w:rFonts w:cs="Arial"/>
                <w:sz w:val="20"/>
                <w:szCs w:val="20"/>
              </w:rPr>
              <w:t>Relacionamiento y Consulta grupos de interés</w:t>
            </w:r>
          </w:p>
          <w:p w14:paraId="16586D5E" w14:textId="77777777" w:rsidR="00487C88" w:rsidRPr="00FE3BFA" w:rsidRDefault="00487C88" w:rsidP="00FE3BFA">
            <w:pPr>
              <w:pStyle w:val="ListParagraph"/>
              <w:numPr>
                <w:ilvl w:val="0"/>
                <w:numId w:val="3"/>
              </w:numPr>
              <w:spacing w:line="240" w:lineRule="auto"/>
              <w:ind w:left="208" w:hanging="208"/>
              <w:contextualSpacing w:val="0"/>
              <w:jc w:val="left"/>
              <w:rPr>
                <w:rFonts w:cs="Arial"/>
                <w:sz w:val="20"/>
                <w:szCs w:val="20"/>
              </w:rPr>
            </w:pPr>
            <w:r w:rsidRPr="00FE3BFA">
              <w:rPr>
                <w:rFonts w:cs="Arial"/>
                <w:sz w:val="20"/>
                <w:szCs w:val="20"/>
              </w:rPr>
              <w:t>Patrimonio Histórico y Cultural</w:t>
            </w:r>
          </w:p>
          <w:p w14:paraId="59687D5F" w14:textId="77777777" w:rsidR="00487C88" w:rsidRPr="00FE3BFA" w:rsidRDefault="00487C88" w:rsidP="00FE3BFA">
            <w:pPr>
              <w:pStyle w:val="ListParagraph"/>
              <w:numPr>
                <w:ilvl w:val="0"/>
                <w:numId w:val="3"/>
              </w:numPr>
              <w:spacing w:line="240" w:lineRule="auto"/>
              <w:ind w:left="208" w:hanging="208"/>
              <w:contextualSpacing w:val="0"/>
              <w:jc w:val="left"/>
              <w:rPr>
                <w:rFonts w:cs="Arial"/>
                <w:sz w:val="20"/>
                <w:szCs w:val="20"/>
              </w:rPr>
            </w:pPr>
            <w:r w:rsidRPr="00FE3BFA">
              <w:rPr>
                <w:rFonts w:cs="Arial"/>
                <w:sz w:val="20"/>
                <w:szCs w:val="20"/>
              </w:rPr>
              <w:t xml:space="preserve">Pueblos Indígenas </w:t>
            </w:r>
          </w:p>
          <w:p w14:paraId="189E97A1" w14:textId="77777777" w:rsidR="00487C88" w:rsidRPr="00FE3BFA" w:rsidRDefault="00487C88" w:rsidP="00FE3BFA">
            <w:pPr>
              <w:pStyle w:val="ListParagraph"/>
              <w:numPr>
                <w:ilvl w:val="0"/>
                <w:numId w:val="3"/>
              </w:numPr>
              <w:spacing w:line="240" w:lineRule="auto"/>
              <w:ind w:left="208" w:hanging="208"/>
              <w:contextualSpacing w:val="0"/>
              <w:jc w:val="left"/>
              <w:rPr>
                <w:rFonts w:cs="Arial"/>
                <w:sz w:val="20"/>
                <w:szCs w:val="20"/>
              </w:rPr>
            </w:pPr>
            <w:r w:rsidRPr="00FE3BFA">
              <w:rPr>
                <w:rFonts w:cs="Arial"/>
                <w:sz w:val="20"/>
                <w:szCs w:val="20"/>
              </w:rPr>
              <w:t>Salud y Seguridad en el Trabajo (SST)</w:t>
            </w:r>
          </w:p>
          <w:p w14:paraId="52FB3953" w14:textId="172BC778" w:rsidR="00487C88" w:rsidRPr="00FE3BFA" w:rsidRDefault="00487C88" w:rsidP="00FE3BFA">
            <w:pPr>
              <w:pStyle w:val="ListParagraph"/>
              <w:numPr>
                <w:ilvl w:val="0"/>
                <w:numId w:val="3"/>
              </w:numPr>
              <w:spacing w:line="240" w:lineRule="auto"/>
              <w:ind w:left="208" w:hanging="208"/>
              <w:contextualSpacing w:val="0"/>
              <w:jc w:val="left"/>
              <w:rPr>
                <w:rFonts w:cs="Arial"/>
                <w:sz w:val="20"/>
                <w:szCs w:val="20"/>
              </w:rPr>
            </w:pPr>
            <w:r w:rsidRPr="00FE3BFA">
              <w:rPr>
                <w:rFonts w:cs="Arial"/>
                <w:sz w:val="20"/>
                <w:szCs w:val="20"/>
              </w:rPr>
              <w:t>Salud y Seguridad de la Comunidad (SSC)</w:t>
            </w:r>
          </w:p>
        </w:tc>
        <w:tc>
          <w:tcPr>
            <w:tcW w:w="1390" w:type="pct"/>
          </w:tcPr>
          <w:p w14:paraId="0DF249AC" w14:textId="77777777" w:rsidR="00487C88" w:rsidRPr="00FE3BFA" w:rsidRDefault="00487C88" w:rsidP="00FE3BFA">
            <w:pPr>
              <w:pStyle w:val="ListParagraph"/>
              <w:numPr>
                <w:ilvl w:val="0"/>
                <w:numId w:val="3"/>
              </w:numPr>
              <w:spacing w:line="240" w:lineRule="auto"/>
              <w:ind w:left="208" w:hanging="208"/>
              <w:contextualSpacing w:val="0"/>
              <w:jc w:val="left"/>
              <w:rPr>
                <w:rFonts w:cs="Arial"/>
                <w:sz w:val="20"/>
                <w:szCs w:val="20"/>
              </w:rPr>
            </w:pPr>
            <w:r w:rsidRPr="00FE3BFA">
              <w:rPr>
                <w:rFonts w:cs="Arial"/>
                <w:sz w:val="20"/>
                <w:szCs w:val="20"/>
              </w:rPr>
              <w:t>Guía MASS General</w:t>
            </w:r>
          </w:p>
          <w:p w14:paraId="2300F0E0" w14:textId="3D12A599" w:rsidR="00487C88" w:rsidRPr="00FE3BFA" w:rsidRDefault="00487C88" w:rsidP="00FE3BFA">
            <w:pPr>
              <w:pStyle w:val="ListParagraph"/>
              <w:numPr>
                <w:ilvl w:val="0"/>
                <w:numId w:val="3"/>
              </w:numPr>
              <w:spacing w:line="240" w:lineRule="auto"/>
              <w:ind w:left="208" w:hanging="208"/>
              <w:contextualSpacing w:val="0"/>
              <w:jc w:val="left"/>
              <w:rPr>
                <w:rFonts w:cs="Arial"/>
                <w:sz w:val="20"/>
                <w:szCs w:val="20"/>
              </w:rPr>
            </w:pPr>
            <w:r w:rsidRPr="00FE3BFA">
              <w:rPr>
                <w:rFonts w:cs="Arial"/>
                <w:sz w:val="20"/>
                <w:szCs w:val="20"/>
              </w:rPr>
              <w:t>Guía MASS Instalaciones de Atención Sanitaria</w:t>
            </w:r>
          </w:p>
          <w:p w14:paraId="76258D59" w14:textId="77777777" w:rsidR="00487C88" w:rsidRPr="00FE3BFA" w:rsidRDefault="00487C88" w:rsidP="00FE3BFA">
            <w:pPr>
              <w:pStyle w:val="ListParagraph"/>
              <w:numPr>
                <w:ilvl w:val="0"/>
                <w:numId w:val="3"/>
              </w:numPr>
              <w:spacing w:line="240" w:lineRule="auto"/>
              <w:ind w:left="208" w:hanging="208"/>
              <w:contextualSpacing w:val="0"/>
              <w:jc w:val="left"/>
              <w:rPr>
                <w:rFonts w:cs="Arial"/>
                <w:sz w:val="20"/>
                <w:szCs w:val="20"/>
              </w:rPr>
            </w:pPr>
            <w:r w:rsidRPr="00FE3BFA">
              <w:rPr>
                <w:rFonts w:cs="Arial"/>
                <w:sz w:val="20"/>
                <w:szCs w:val="20"/>
              </w:rPr>
              <w:t>Plan de Reasentamiento</w:t>
            </w:r>
          </w:p>
          <w:p w14:paraId="19AC9695" w14:textId="77777777" w:rsidR="00487C88" w:rsidRPr="00FE3BFA" w:rsidRDefault="00487C88" w:rsidP="00FE3BFA">
            <w:pPr>
              <w:pStyle w:val="ListParagraph"/>
              <w:numPr>
                <w:ilvl w:val="0"/>
                <w:numId w:val="3"/>
              </w:numPr>
              <w:spacing w:line="240" w:lineRule="auto"/>
              <w:ind w:left="208" w:hanging="208"/>
              <w:contextualSpacing w:val="0"/>
              <w:jc w:val="left"/>
              <w:rPr>
                <w:rFonts w:cs="Arial"/>
                <w:sz w:val="20"/>
                <w:szCs w:val="20"/>
              </w:rPr>
            </w:pPr>
            <w:r w:rsidRPr="00FE3BFA">
              <w:rPr>
                <w:rFonts w:cs="Arial"/>
                <w:sz w:val="20"/>
                <w:szCs w:val="20"/>
              </w:rPr>
              <w:t>Plan de Restablecimiento de Medios de Subsistencia</w:t>
            </w:r>
          </w:p>
          <w:p w14:paraId="0D19805D" w14:textId="77777777" w:rsidR="00487C88" w:rsidRPr="00FE3BFA" w:rsidRDefault="00487C88" w:rsidP="00FE3BFA">
            <w:pPr>
              <w:pStyle w:val="ListParagraph"/>
              <w:numPr>
                <w:ilvl w:val="0"/>
                <w:numId w:val="3"/>
              </w:numPr>
              <w:spacing w:line="240" w:lineRule="auto"/>
              <w:ind w:left="208" w:hanging="208"/>
              <w:contextualSpacing w:val="0"/>
              <w:jc w:val="left"/>
              <w:rPr>
                <w:rFonts w:cs="Arial"/>
                <w:sz w:val="20"/>
                <w:szCs w:val="20"/>
              </w:rPr>
            </w:pPr>
            <w:r w:rsidRPr="00FE3BFA">
              <w:rPr>
                <w:rFonts w:cs="Arial"/>
                <w:sz w:val="20"/>
                <w:szCs w:val="20"/>
              </w:rPr>
              <w:t>Plan de Relacionamiento con Grupos de Interés</w:t>
            </w:r>
          </w:p>
          <w:p w14:paraId="265E2609" w14:textId="77777777" w:rsidR="00487C88" w:rsidRPr="00FE3BFA" w:rsidRDefault="00487C88" w:rsidP="00FE3BFA">
            <w:pPr>
              <w:pStyle w:val="ListParagraph"/>
              <w:numPr>
                <w:ilvl w:val="0"/>
                <w:numId w:val="3"/>
              </w:numPr>
              <w:spacing w:line="240" w:lineRule="auto"/>
              <w:ind w:left="208" w:hanging="208"/>
              <w:contextualSpacing w:val="0"/>
              <w:jc w:val="left"/>
              <w:rPr>
                <w:rFonts w:cs="Arial"/>
                <w:sz w:val="20"/>
                <w:szCs w:val="20"/>
              </w:rPr>
            </w:pPr>
            <w:r w:rsidRPr="00FE3BFA">
              <w:rPr>
                <w:rFonts w:cs="Arial"/>
                <w:sz w:val="20"/>
                <w:szCs w:val="20"/>
              </w:rPr>
              <w:t>Plan de Manejo del Patrimonio Histórico y Cultural</w:t>
            </w:r>
          </w:p>
          <w:p w14:paraId="5770C100" w14:textId="04E5EE3B" w:rsidR="00487C88" w:rsidRPr="00FE3BFA" w:rsidRDefault="00487C88" w:rsidP="00FE3BFA">
            <w:pPr>
              <w:pStyle w:val="ListParagraph"/>
              <w:numPr>
                <w:ilvl w:val="0"/>
                <w:numId w:val="3"/>
              </w:numPr>
              <w:spacing w:line="240" w:lineRule="auto"/>
              <w:ind w:left="208" w:hanging="208"/>
              <w:contextualSpacing w:val="0"/>
              <w:jc w:val="left"/>
              <w:rPr>
                <w:rFonts w:cs="Arial"/>
                <w:sz w:val="20"/>
                <w:szCs w:val="20"/>
              </w:rPr>
            </w:pPr>
            <w:r w:rsidRPr="00FE3BFA">
              <w:rPr>
                <w:rFonts w:cs="Arial"/>
                <w:sz w:val="20"/>
                <w:szCs w:val="20"/>
              </w:rPr>
              <w:t>Plan de Salud y Seguridad de la Comunidad</w:t>
            </w:r>
          </w:p>
        </w:tc>
      </w:tr>
    </w:tbl>
    <w:p w14:paraId="199DA1C5" w14:textId="157B36DF" w:rsidR="00D97595" w:rsidRPr="00A653AF" w:rsidRDefault="00F91AAB" w:rsidP="00A653AF">
      <w:pPr>
        <w:spacing w:before="120" w:after="120" w:line="240" w:lineRule="auto"/>
        <w:rPr>
          <w:rFonts w:cs="Arial"/>
        </w:rPr>
      </w:pPr>
      <w:r w:rsidRPr="00A653AF">
        <w:rPr>
          <w:rFonts w:cs="Arial"/>
        </w:rPr>
        <w:t xml:space="preserve">Para la identificación de </w:t>
      </w:r>
      <w:r w:rsidR="00B734E3" w:rsidRPr="00A653AF">
        <w:rPr>
          <w:rFonts w:cs="Arial"/>
        </w:rPr>
        <w:t xml:space="preserve">potenciales </w:t>
      </w:r>
      <w:r w:rsidRPr="00A653AF">
        <w:rPr>
          <w:rFonts w:cs="Arial"/>
        </w:rPr>
        <w:t xml:space="preserve">aspectos ambientales </w:t>
      </w:r>
      <w:r w:rsidR="00B734E3" w:rsidRPr="00A653AF">
        <w:rPr>
          <w:rFonts w:cs="Arial"/>
        </w:rPr>
        <w:t xml:space="preserve">y sociales típicos y </w:t>
      </w:r>
      <w:r w:rsidR="008112BE" w:rsidRPr="00A653AF">
        <w:rPr>
          <w:rFonts w:cs="Arial"/>
        </w:rPr>
        <w:t xml:space="preserve">de </w:t>
      </w:r>
      <w:r w:rsidR="00B734E3" w:rsidRPr="00A653AF">
        <w:rPr>
          <w:rFonts w:cs="Arial"/>
        </w:rPr>
        <w:t>medidas de manejo asociadas a estos se ha utilizado</w:t>
      </w:r>
      <w:r w:rsidR="008112BE" w:rsidRPr="00A653AF">
        <w:rPr>
          <w:rFonts w:cs="Arial"/>
        </w:rPr>
        <w:t>: (i)</w:t>
      </w:r>
      <w:r w:rsidR="00B734E3" w:rsidRPr="00A653AF">
        <w:rPr>
          <w:rFonts w:cs="Arial"/>
        </w:rPr>
        <w:t xml:space="preserve"> la información recientemente publicada por el BID “Hacia una Preparación Eficiente y Sostenible de Proyectos de Infraestructura” (septiembre 2020) y</w:t>
      </w:r>
      <w:r w:rsidR="008112BE" w:rsidRPr="00A653AF">
        <w:rPr>
          <w:rFonts w:cs="Arial"/>
        </w:rPr>
        <w:t xml:space="preserve"> (ii)</w:t>
      </w:r>
      <w:r w:rsidR="00B734E3" w:rsidRPr="00A653AF">
        <w:rPr>
          <w:rFonts w:cs="Arial"/>
        </w:rPr>
        <w:t xml:space="preserve"> las Guías sobre Medio Ambiente, Salud y Seguridad (Guías MASS) del Grupo Banco Mundial (2007 – 2017).  </w:t>
      </w:r>
    </w:p>
    <w:p w14:paraId="2EE07DFD" w14:textId="711B1D01" w:rsidR="00F91AAB" w:rsidRPr="009A2C10" w:rsidRDefault="00B734E3" w:rsidP="00A653AF">
      <w:pPr>
        <w:spacing w:before="120" w:after="120" w:line="240" w:lineRule="auto"/>
        <w:rPr>
          <w:rFonts w:cs="Arial"/>
        </w:rPr>
      </w:pPr>
      <w:r w:rsidRPr="00A653AF">
        <w:rPr>
          <w:rFonts w:cs="Arial"/>
        </w:rPr>
        <w:t>El documento BID</w:t>
      </w:r>
      <w:r w:rsidR="00190483" w:rsidRPr="00A653AF">
        <w:rPr>
          <w:rFonts w:cs="Arial"/>
        </w:rPr>
        <w:t xml:space="preserve">, recoge los resultados de un análisis cualitativo y cuantitativo realizado a </w:t>
      </w:r>
      <w:r w:rsidR="00190483" w:rsidRPr="009A2C10">
        <w:rPr>
          <w:rFonts w:cs="Arial"/>
        </w:rPr>
        <w:t xml:space="preserve">proyectos ejecutados bajo las modalidades APP (44 proyectos) y OPT (21 proyectos) en cinco países de la región incluyendo Colombia. El análisis realizado sobre la conflictividad ambiental, social y de gestión predial </w:t>
      </w:r>
      <w:r w:rsidR="00CF627A" w:rsidRPr="009A2C10">
        <w:rPr>
          <w:rFonts w:cs="Arial"/>
        </w:rPr>
        <w:t xml:space="preserve">señala que: </w:t>
      </w:r>
      <w:r w:rsidR="00FE3BFA" w:rsidRPr="009A2C10">
        <w:rPr>
          <w:rFonts w:cs="Arial"/>
        </w:rPr>
        <w:t>…”</w:t>
      </w:r>
      <w:r w:rsidR="00FE3BFA" w:rsidRPr="007678C8">
        <w:rPr>
          <w:rFonts w:cs="Arial"/>
        </w:rPr>
        <w:t xml:space="preserve"> los</w:t>
      </w:r>
      <w:r w:rsidR="00CF627A" w:rsidRPr="007678C8">
        <w:rPr>
          <w:rFonts w:cs="Arial"/>
        </w:rPr>
        <w:t xml:space="preserve"> proyectos de infraestructura social y gubernamental desarrollados bajo ambos esquemas de contratación muestran menor cantidad de conflictos, particularmente de tipo ambiental y predial. Entre los proyectos de infraestructura social que presentaron conflictos, destacan los conflictos sociales causados por desinformación y perjuicios y desconfianza en la participación del privado presentados en proyectos APP, así como situaciones presentes en el territorio (asuntos heredados)”.</w:t>
      </w:r>
    </w:p>
    <w:p w14:paraId="582892AA" w14:textId="115B3674" w:rsidR="00637046" w:rsidRPr="00A653AF" w:rsidRDefault="00772D2D" w:rsidP="00A653AF">
      <w:pPr>
        <w:spacing w:before="120" w:after="120" w:line="240" w:lineRule="auto"/>
        <w:rPr>
          <w:rFonts w:cs="Arial"/>
        </w:rPr>
      </w:pPr>
      <w:r w:rsidRPr="00A653AF">
        <w:rPr>
          <w:rFonts w:cs="Arial"/>
        </w:rPr>
        <w:t xml:space="preserve">Las Guías MASS son </w:t>
      </w:r>
      <w:r w:rsidR="00D97595" w:rsidRPr="00A653AF">
        <w:rPr>
          <w:rFonts w:cs="Arial"/>
        </w:rPr>
        <w:t xml:space="preserve">en la actualidad </w:t>
      </w:r>
      <w:r w:rsidRPr="00A653AF">
        <w:rPr>
          <w:rFonts w:cs="Arial"/>
        </w:rPr>
        <w:t xml:space="preserve">reconocidas como documentos técnicos de referencia, </w:t>
      </w:r>
      <w:r w:rsidR="00D97595" w:rsidRPr="00A653AF">
        <w:rPr>
          <w:rFonts w:cs="Arial"/>
        </w:rPr>
        <w:t>en los cuales s</w:t>
      </w:r>
      <w:r w:rsidRPr="00A653AF">
        <w:rPr>
          <w:rFonts w:cs="Arial"/>
        </w:rPr>
        <w:t>e recogen las buenas prácticas del manejo ambiental, social y de salud y seguridad en el trabajo de ocho grandes sectores (</w:t>
      </w:r>
      <w:r w:rsidR="00E95F40" w:rsidRPr="00A653AF">
        <w:rPr>
          <w:rFonts w:cs="Arial"/>
        </w:rPr>
        <w:t>A</w:t>
      </w:r>
      <w:r w:rsidRPr="00A653AF">
        <w:rPr>
          <w:rFonts w:cs="Arial"/>
        </w:rPr>
        <w:t>gr</w:t>
      </w:r>
      <w:r w:rsidR="00E95F40" w:rsidRPr="00A653AF">
        <w:rPr>
          <w:rFonts w:cs="Arial"/>
        </w:rPr>
        <w:t>o</w:t>
      </w:r>
      <w:r w:rsidRPr="00A653AF">
        <w:rPr>
          <w:rFonts w:cs="Arial"/>
        </w:rPr>
        <w:t xml:space="preserve">industria </w:t>
      </w:r>
      <w:r w:rsidR="00E95F40" w:rsidRPr="00A653AF">
        <w:rPr>
          <w:rFonts w:cs="Arial"/>
        </w:rPr>
        <w:t>y</w:t>
      </w:r>
      <w:r w:rsidRPr="00A653AF">
        <w:rPr>
          <w:rFonts w:cs="Arial"/>
        </w:rPr>
        <w:t xml:space="preserve"> </w:t>
      </w:r>
      <w:r w:rsidR="00E95F40" w:rsidRPr="00A653AF">
        <w:rPr>
          <w:rFonts w:cs="Arial"/>
        </w:rPr>
        <w:t>A</w:t>
      </w:r>
      <w:r w:rsidRPr="00A653AF">
        <w:rPr>
          <w:rFonts w:cs="Arial"/>
        </w:rPr>
        <w:t xml:space="preserve">limentos, </w:t>
      </w:r>
      <w:r w:rsidR="00E95F40" w:rsidRPr="00A653AF">
        <w:rPr>
          <w:rFonts w:cs="Arial"/>
        </w:rPr>
        <w:t xml:space="preserve">Industria </w:t>
      </w:r>
      <w:r w:rsidRPr="00A653AF">
        <w:rPr>
          <w:rFonts w:cs="Arial"/>
        </w:rPr>
        <w:t>Químic</w:t>
      </w:r>
      <w:r w:rsidR="00E95F40" w:rsidRPr="00A653AF">
        <w:rPr>
          <w:rFonts w:cs="Arial"/>
        </w:rPr>
        <w:t>a</w:t>
      </w:r>
      <w:r w:rsidRPr="00A653AF">
        <w:rPr>
          <w:rFonts w:cs="Arial"/>
        </w:rPr>
        <w:t xml:space="preserve">, Silvicultura, Manufactura, </w:t>
      </w:r>
      <w:r w:rsidR="00D97595" w:rsidRPr="00A653AF">
        <w:rPr>
          <w:rFonts w:cs="Arial"/>
        </w:rPr>
        <w:t xml:space="preserve">Sector Minero, </w:t>
      </w:r>
      <w:r w:rsidR="00E95F40" w:rsidRPr="00A653AF">
        <w:rPr>
          <w:rFonts w:cs="Arial"/>
        </w:rPr>
        <w:t>Hidrocarburos</w:t>
      </w:r>
      <w:r w:rsidR="00D97595" w:rsidRPr="00A653AF">
        <w:rPr>
          <w:rFonts w:cs="Arial"/>
        </w:rPr>
        <w:t xml:space="preserve">, Infraestructura y </w:t>
      </w:r>
      <w:r w:rsidR="00E95F40" w:rsidRPr="00A653AF">
        <w:rPr>
          <w:rFonts w:cs="Arial"/>
        </w:rPr>
        <w:t xml:space="preserve">Sector </w:t>
      </w:r>
      <w:r w:rsidR="00964B57" w:rsidRPr="00A653AF">
        <w:rPr>
          <w:rFonts w:cs="Arial"/>
        </w:rPr>
        <w:t>Energético</w:t>
      </w:r>
      <w:r w:rsidR="00D97595" w:rsidRPr="00A653AF">
        <w:rPr>
          <w:rFonts w:cs="Arial"/>
        </w:rPr>
        <w:t>)</w:t>
      </w:r>
      <w:r w:rsidRPr="00A653AF">
        <w:rPr>
          <w:rFonts w:cs="Arial"/>
        </w:rPr>
        <w:t xml:space="preserve"> y de las prácticas de manejo generales que afectan transversalmente a todos </w:t>
      </w:r>
      <w:r w:rsidR="00D97595" w:rsidRPr="00A653AF">
        <w:rPr>
          <w:rFonts w:cs="Arial"/>
        </w:rPr>
        <w:t>e</w:t>
      </w:r>
      <w:r w:rsidRPr="00A653AF">
        <w:rPr>
          <w:rFonts w:cs="Arial"/>
        </w:rPr>
        <w:t>s</w:t>
      </w:r>
      <w:r w:rsidR="00D97595" w:rsidRPr="00A653AF">
        <w:rPr>
          <w:rFonts w:cs="Arial"/>
        </w:rPr>
        <w:t>tos</w:t>
      </w:r>
      <w:r w:rsidRPr="00A653AF">
        <w:rPr>
          <w:rFonts w:cs="Arial"/>
        </w:rPr>
        <w:t xml:space="preserve"> sectores</w:t>
      </w:r>
      <w:r w:rsidR="007F6947" w:rsidRPr="00A653AF">
        <w:rPr>
          <w:rFonts w:cs="Arial"/>
        </w:rPr>
        <w:t xml:space="preserve"> (Guía MASS General)</w:t>
      </w:r>
      <w:r w:rsidRPr="00A653AF">
        <w:rPr>
          <w:rFonts w:cs="Arial"/>
        </w:rPr>
        <w:t>; el Grupo Mundial ha establecido desde el año 2007 un total de 62 guías sectoriales y una guía general que acompaña</w:t>
      </w:r>
      <w:r w:rsidR="00D97595" w:rsidRPr="00A653AF">
        <w:rPr>
          <w:rFonts w:cs="Arial"/>
        </w:rPr>
        <w:t xml:space="preserve"> y complementa</w:t>
      </w:r>
      <w:r w:rsidRPr="00A653AF">
        <w:rPr>
          <w:rFonts w:cs="Arial"/>
        </w:rPr>
        <w:t xml:space="preserve"> </w:t>
      </w:r>
      <w:r w:rsidRPr="00A653AF">
        <w:rPr>
          <w:rFonts w:cs="Arial"/>
        </w:rPr>
        <w:lastRenderedPageBreak/>
        <w:t>a las anteriores.</w:t>
      </w:r>
      <w:r w:rsidR="00D97595" w:rsidRPr="00A653AF">
        <w:rPr>
          <w:rFonts w:cs="Arial"/>
        </w:rPr>
        <w:t xml:space="preserve"> Algunas de estas guías han iniciado un proceso de revisión y actualización desde el año 2015 y en la actualidad tan solo ocho de estas guías sectoriales</w:t>
      </w:r>
      <w:r w:rsidR="007F6947" w:rsidRPr="00A653AF">
        <w:rPr>
          <w:rFonts w:cs="Arial"/>
        </w:rPr>
        <w:t xml:space="preserve"> se han actualizado.</w:t>
      </w:r>
      <w:r w:rsidRPr="00A653AF">
        <w:rPr>
          <w:rFonts w:cs="Arial"/>
        </w:rPr>
        <w:t xml:space="preserve">  </w:t>
      </w:r>
    </w:p>
    <w:p w14:paraId="23E05E9A" w14:textId="1CAAF663" w:rsidR="002D2B16" w:rsidRPr="00A653AF" w:rsidRDefault="002D2B16" w:rsidP="00A653AF">
      <w:pPr>
        <w:spacing w:before="120" w:after="120" w:line="240" w:lineRule="auto"/>
        <w:rPr>
          <w:rFonts w:cs="Arial"/>
        </w:rPr>
      </w:pPr>
      <w:r w:rsidRPr="00A653AF">
        <w:rPr>
          <w:rFonts w:cs="Arial"/>
        </w:rPr>
        <w:t>Se recomienda utilizar los documentos mencionados anteriormente, como referencia durante: (i) la revisión de los “Análisis de Elegibilidad”, (ii) los TdRs para estudios de estructuración completa y (iii) los estudios de prefactibilidad y factibilidad resultantes del proceso de estructuración.</w:t>
      </w:r>
    </w:p>
    <w:p w14:paraId="1F98804A" w14:textId="675BD234" w:rsidR="00C04BBA" w:rsidRPr="00A653AF" w:rsidRDefault="00C04BBA" w:rsidP="00A653AF">
      <w:pPr>
        <w:pStyle w:val="Heading1"/>
        <w:spacing w:before="120" w:after="120" w:line="240" w:lineRule="auto"/>
        <w:rPr>
          <w:rFonts w:ascii="Arial" w:hAnsi="Arial"/>
          <w:sz w:val="22"/>
          <w:szCs w:val="22"/>
        </w:rPr>
      </w:pPr>
      <w:r w:rsidRPr="00A653AF">
        <w:rPr>
          <w:rFonts w:ascii="Arial" w:hAnsi="Arial"/>
          <w:sz w:val="22"/>
          <w:szCs w:val="22"/>
        </w:rPr>
        <w:t>Conclusiones</w:t>
      </w:r>
    </w:p>
    <w:p w14:paraId="7128C3DD" w14:textId="554F014E" w:rsidR="007972A2" w:rsidRPr="00A653AF" w:rsidRDefault="00371BFF" w:rsidP="00A653AF">
      <w:pPr>
        <w:spacing w:before="120" w:after="120" w:line="240" w:lineRule="auto"/>
        <w:rPr>
          <w:rFonts w:cs="Arial"/>
        </w:rPr>
      </w:pPr>
      <w:r w:rsidRPr="00A653AF">
        <w:rPr>
          <w:rFonts w:cs="Arial"/>
        </w:rPr>
        <w:t>Con base en los elementos de análisis descritos anteriormente</w:t>
      </w:r>
      <w:r w:rsidR="00F641DC" w:rsidRPr="00A653AF">
        <w:rPr>
          <w:rFonts w:cs="Arial"/>
        </w:rPr>
        <w:t>,</w:t>
      </w:r>
      <w:r w:rsidRPr="00A653AF">
        <w:rPr>
          <w:rFonts w:cs="Arial"/>
        </w:rPr>
        <w:t xml:space="preserve"> el Programa </w:t>
      </w:r>
      <w:bookmarkStart w:id="12" w:name="_Hlk53911117"/>
      <w:r w:rsidRPr="00A653AF">
        <w:rPr>
          <w:rFonts w:cs="Arial"/>
        </w:rPr>
        <w:t>“Consolidación de Esquemas de Participación Privada en Infraestructura”</w:t>
      </w:r>
      <w:bookmarkEnd w:id="12"/>
      <w:r w:rsidRPr="00A653AF">
        <w:rPr>
          <w:rFonts w:cs="Arial"/>
        </w:rPr>
        <w:t xml:space="preserve">, se puede </w:t>
      </w:r>
      <w:r w:rsidR="00D15040" w:rsidRPr="00A653AF">
        <w:rPr>
          <w:rFonts w:cs="Arial"/>
        </w:rPr>
        <w:t xml:space="preserve">tratar </w:t>
      </w:r>
      <w:r w:rsidRPr="00A653AF">
        <w:rPr>
          <w:rFonts w:cs="Arial"/>
        </w:rPr>
        <w:t xml:space="preserve">como una operación de préstamo de </w:t>
      </w:r>
      <w:r w:rsidR="005B5496" w:rsidRPr="00A653AF">
        <w:rPr>
          <w:rFonts w:cs="Arial"/>
        </w:rPr>
        <w:t>preinversión</w:t>
      </w:r>
      <w:r w:rsidR="00537994" w:rsidRPr="00A653AF">
        <w:rPr>
          <w:rFonts w:cs="Arial"/>
        </w:rPr>
        <w:t>,</w:t>
      </w:r>
      <w:r w:rsidRPr="00A653AF">
        <w:rPr>
          <w:rFonts w:cs="Arial"/>
        </w:rPr>
        <w:t xml:space="preserve"> b</w:t>
      </w:r>
      <w:r w:rsidR="003F340A" w:rsidRPr="00A653AF">
        <w:rPr>
          <w:rFonts w:cs="Arial"/>
        </w:rPr>
        <w:t xml:space="preserve">ajo la Directiva B.13, en donde, </w:t>
      </w:r>
      <w:r w:rsidRPr="00A653AF">
        <w:rPr>
          <w:rFonts w:cs="Arial"/>
        </w:rPr>
        <w:t xml:space="preserve">además de financiar estudios de naturaleza general, de fortalecimiento de la capacidad institucional, se pueden encontrar asociados a </w:t>
      </w:r>
      <w:r w:rsidR="003F340A" w:rsidRPr="00A653AF">
        <w:rPr>
          <w:rFonts w:cs="Arial"/>
        </w:rPr>
        <w:t>é</w:t>
      </w:r>
      <w:r w:rsidRPr="00A653AF">
        <w:rPr>
          <w:rFonts w:cs="Arial"/>
        </w:rPr>
        <w:t>stos</w:t>
      </w:r>
      <w:r w:rsidR="003F340A" w:rsidRPr="00A653AF">
        <w:rPr>
          <w:rFonts w:cs="Arial"/>
        </w:rPr>
        <w:t>,</w:t>
      </w:r>
      <w:r w:rsidRPr="00A653AF">
        <w:rPr>
          <w:rFonts w:cs="Arial"/>
        </w:rPr>
        <w:t xml:space="preserve"> otros estudios</w:t>
      </w:r>
      <w:r w:rsidR="00DD26BB" w:rsidRPr="00A653AF">
        <w:rPr>
          <w:rFonts w:cs="Arial"/>
        </w:rPr>
        <w:t xml:space="preserve"> de carácter sectorial y  para los cuales</w:t>
      </w:r>
      <w:r w:rsidR="003F340A" w:rsidRPr="00A653AF">
        <w:rPr>
          <w:rFonts w:cs="Arial"/>
        </w:rPr>
        <w:t>,</w:t>
      </w:r>
      <w:r w:rsidR="00DD26BB" w:rsidRPr="00A653AF">
        <w:rPr>
          <w:rFonts w:cs="Arial"/>
        </w:rPr>
        <w:t xml:space="preserve"> se prevé fortalecer la capacidad de las entidades públicas originadoras</w:t>
      </w:r>
      <w:r w:rsidR="007972A2" w:rsidRPr="00A653AF">
        <w:rPr>
          <w:rFonts w:cs="Arial"/>
        </w:rPr>
        <w:t xml:space="preserve"> (Gobierno Nacional y Entidades Territoriales)</w:t>
      </w:r>
      <w:r w:rsidR="003F340A" w:rsidRPr="00A653AF">
        <w:rPr>
          <w:rFonts w:cs="Arial"/>
        </w:rPr>
        <w:t>,</w:t>
      </w:r>
      <w:r w:rsidR="00DD26BB" w:rsidRPr="00A653AF">
        <w:rPr>
          <w:rFonts w:cs="Arial"/>
        </w:rPr>
        <w:t xml:space="preserve"> en la estructuración de proyectos APP. La estructuración completa</w:t>
      </w:r>
      <w:r w:rsidR="00D32E92" w:rsidRPr="00A653AF">
        <w:rPr>
          <w:rFonts w:cs="Arial"/>
        </w:rPr>
        <w:t xml:space="preserve"> </w:t>
      </w:r>
      <w:r w:rsidR="00DD26BB" w:rsidRPr="00A653AF">
        <w:rPr>
          <w:rFonts w:cs="Arial"/>
        </w:rPr>
        <w:t xml:space="preserve">de estos </w:t>
      </w:r>
      <w:r w:rsidR="00FE3BFA" w:rsidRPr="00A653AF">
        <w:rPr>
          <w:rFonts w:cs="Arial"/>
        </w:rPr>
        <w:t>proyectos</w:t>
      </w:r>
      <w:r w:rsidR="00DD26BB" w:rsidRPr="00A653AF">
        <w:rPr>
          <w:rFonts w:cs="Arial"/>
        </w:rPr>
        <w:t xml:space="preserve"> consistirá en realizar estudios de </w:t>
      </w:r>
      <w:r w:rsidRPr="00A653AF">
        <w:rPr>
          <w:rFonts w:cs="Arial"/>
        </w:rPr>
        <w:t>prefactibilidad y factibilidad</w:t>
      </w:r>
      <w:r w:rsidR="00DD26BB" w:rsidRPr="00A653AF">
        <w:rPr>
          <w:rFonts w:cs="Arial"/>
        </w:rPr>
        <w:t>, mediante la contratación de un equipo</w:t>
      </w:r>
      <w:r w:rsidR="003F340A" w:rsidRPr="00A653AF">
        <w:rPr>
          <w:rFonts w:cs="Arial"/>
        </w:rPr>
        <w:t>,</w:t>
      </w:r>
      <w:r w:rsidR="00DD26BB" w:rsidRPr="00A653AF">
        <w:rPr>
          <w:rFonts w:cs="Arial"/>
        </w:rPr>
        <w:t xml:space="preserve"> que complementará al equipo interno de la entidad originadora</w:t>
      </w:r>
      <w:r w:rsidR="00D32E92" w:rsidRPr="00A653AF">
        <w:rPr>
          <w:rFonts w:cs="Arial"/>
        </w:rPr>
        <w:t xml:space="preserve"> (Fase II del proceso general</w:t>
      </w:r>
      <w:r w:rsidR="003F340A" w:rsidRPr="00A653AF">
        <w:rPr>
          <w:rFonts w:cs="Arial"/>
        </w:rPr>
        <w:t>:</w:t>
      </w:r>
      <w:r w:rsidR="00D32E92" w:rsidRPr="00A653AF">
        <w:rPr>
          <w:rFonts w:cs="Arial"/>
        </w:rPr>
        <w:t xml:space="preserve"> incluye la realización de estudios de prefactibilidad y factibilidad)</w:t>
      </w:r>
      <w:r w:rsidR="00DD26BB" w:rsidRPr="00A653AF">
        <w:rPr>
          <w:rFonts w:cs="Arial"/>
        </w:rPr>
        <w:t>.</w:t>
      </w:r>
      <w:r w:rsidR="00D32E92" w:rsidRPr="00A653AF">
        <w:rPr>
          <w:rFonts w:cs="Arial"/>
        </w:rPr>
        <w:t xml:space="preserve"> Los estudios en esta fase podrán </w:t>
      </w:r>
      <w:r w:rsidR="00411AC2" w:rsidRPr="00A653AF">
        <w:rPr>
          <w:rFonts w:cs="Arial"/>
        </w:rPr>
        <w:t>desarrollarse en un período de</w:t>
      </w:r>
      <w:r w:rsidR="00D32E92" w:rsidRPr="00A653AF">
        <w:rPr>
          <w:rFonts w:cs="Arial"/>
        </w:rPr>
        <w:t xml:space="preserve"> 12 a 18 meses.</w:t>
      </w:r>
      <w:r w:rsidR="00DD26BB" w:rsidRPr="00A653AF">
        <w:rPr>
          <w:rFonts w:cs="Arial"/>
        </w:rPr>
        <w:t xml:space="preserve"> </w:t>
      </w:r>
    </w:p>
    <w:p w14:paraId="7EBA3727" w14:textId="0FA38889" w:rsidR="00F03B50" w:rsidRPr="00A653AF" w:rsidRDefault="007972A2" w:rsidP="00A653AF">
      <w:pPr>
        <w:spacing w:before="120" w:after="120" w:line="240" w:lineRule="auto"/>
        <w:rPr>
          <w:rFonts w:cs="Arial"/>
        </w:rPr>
      </w:pPr>
      <w:r w:rsidRPr="00A653AF">
        <w:rPr>
          <w:rFonts w:cs="Arial"/>
        </w:rPr>
        <w:t>Puesto que la lista de estudios que acompaña actualmente al Programa es indicativa</w:t>
      </w:r>
      <w:r w:rsidR="00FA7456" w:rsidRPr="00A653AF">
        <w:rPr>
          <w:rFonts w:cs="Arial"/>
        </w:rPr>
        <w:t xml:space="preserve"> y debido a las limitaciones que </w:t>
      </w:r>
      <w:r w:rsidR="003F340A" w:rsidRPr="00A653AF">
        <w:rPr>
          <w:rFonts w:cs="Arial"/>
        </w:rPr>
        <w:t>é</w:t>
      </w:r>
      <w:r w:rsidR="00FA7456" w:rsidRPr="00A653AF">
        <w:rPr>
          <w:rFonts w:cs="Arial"/>
        </w:rPr>
        <w:t>sta representa</w:t>
      </w:r>
      <w:r w:rsidR="003F340A" w:rsidRPr="00A653AF">
        <w:rPr>
          <w:rFonts w:cs="Arial"/>
        </w:rPr>
        <w:t>,</w:t>
      </w:r>
      <w:r w:rsidR="00FA7456" w:rsidRPr="00A653AF">
        <w:rPr>
          <w:rFonts w:cs="Arial"/>
        </w:rPr>
        <w:t xml:space="preserve"> para identificar riesgos e impactos y correspondientes medidas de manejo</w:t>
      </w:r>
      <w:r w:rsidR="00A67655" w:rsidRPr="00A653AF">
        <w:rPr>
          <w:rFonts w:cs="Arial"/>
        </w:rPr>
        <w:t xml:space="preserve"> asociados con estos estudios, </w:t>
      </w:r>
      <w:r w:rsidR="00D32E92" w:rsidRPr="00A653AF">
        <w:rPr>
          <w:rFonts w:cs="Arial"/>
        </w:rPr>
        <w:t xml:space="preserve">no es factible de realizar, considerando además el nivel incipiente de desarrollo, una </w:t>
      </w:r>
      <w:r w:rsidR="003F340A" w:rsidRPr="00A653AF">
        <w:rPr>
          <w:rFonts w:cs="Arial"/>
        </w:rPr>
        <w:t>preevaluación</w:t>
      </w:r>
      <w:r w:rsidR="00A67655" w:rsidRPr="00A653AF">
        <w:rPr>
          <w:rFonts w:cs="Arial"/>
        </w:rPr>
        <w:t xml:space="preserve"> y clasificación del Programa</w:t>
      </w:r>
      <w:r w:rsidR="003F340A" w:rsidRPr="00A653AF">
        <w:rPr>
          <w:rFonts w:cs="Arial"/>
        </w:rPr>
        <w:t>,</w:t>
      </w:r>
      <w:r w:rsidR="00A67655" w:rsidRPr="00A653AF">
        <w:rPr>
          <w:rFonts w:cs="Arial"/>
        </w:rPr>
        <w:t xml:space="preserve"> de acuerdo con el contexto de la salvaguarda B.3</w:t>
      </w:r>
      <w:r w:rsidR="003F340A" w:rsidRPr="00A653AF">
        <w:rPr>
          <w:rFonts w:cs="Arial"/>
        </w:rPr>
        <w:t>,</w:t>
      </w:r>
      <w:r w:rsidR="00A67655" w:rsidRPr="00A653AF">
        <w:rPr>
          <w:rFonts w:cs="Arial"/>
        </w:rPr>
        <w:t xml:space="preserve"> </w:t>
      </w:r>
      <w:r w:rsidR="00AD5449" w:rsidRPr="00A653AF">
        <w:rPr>
          <w:rFonts w:cs="Arial"/>
        </w:rPr>
        <w:t>de la Política Operativa de Medio Ambiente y Cumplimiento de Salvaguardas OP-703</w:t>
      </w:r>
      <w:r w:rsidR="00D32E92" w:rsidRPr="00A653AF">
        <w:rPr>
          <w:rFonts w:cs="Arial"/>
        </w:rPr>
        <w:t>.</w:t>
      </w:r>
    </w:p>
    <w:p w14:paraId="032EDBCC" w14:textId="2874C230" w:rsidR="00130576" w:rsidRPr="00A653AF" w:rsidRDefault="00E86594" w:rsidP="00A653AF">
      <w:pPr>
        <w:spacing w:before="120" w:after="120" w:line="240" w:lineRule="auto"/>
        <w:rPr>
          <w:rFonts w:cs="Arial"/>
        </w:rPr>
      </w:pPr>
      <w:r w:rsidRPr="00A653AF">
        <w:rPr>
          <w:rFonts w:cs="Arial"/>
        </w:rPr>
        <w:t>En consideración de los anteriores y basados en las recomendaciones de l</w:t>
      </w:r>
      <w:r w:rsidR="007972A2" w:rsidRPr="00A653AF">
        <w:rPr>
          <w:rFonts w:cs="Arial"/>
        </w:rPr>
        <w:t>a Nota Consultiva del BID (de fecha 08/</w:t>
      </w:r>
      <w:r w:rsidR="00EB475C" w:rsidRPr="00A653AF">
        <w:rPr>
          <w:rFonts w:cs="Arial"/>
        </w:rPr>
        <w:t>2</w:t>
      </w:r>
      <w:r w:rsidR="007972A2" w:rsidRPr="00A653AF">
        <w:rPr>
          <w:rFonts w:cs="Arial"/>
        </w:rPr>
        <w:t>9/2018)</w:t>
      </w:r>
      <w:r w:rsidR="003F340A" w:rsidRPr="00A653AF">
        <w:rPr>
          <w:rFonts w:cs="Arial"/>
        </w:rPr>
        <w:t>,</w:t>
      </w:r>
      <w:r w:rsidR="007972A2" w:rsidRPr="00A653AF">
        <w:rPr>
          <w:rFonts w:cs="Arial"/>
        </w:rPr>
        <w:t xml:space="preserve"> </w:t>
      </w:r>
      <w:r w:rsidRPr="00A653AF">
        <w:rPr>
          <w:rFonts w:cs="Arial"/>
        </w:rPr>
        <w:t>para e</w:t>
      </w:r>
      <w:r w:rsidR="007972A2" w:rsidRPr="00A653AF">
        <w:rPr>
          <w:rFonts w:cs="Arial"/>
        </w:rPr>
        <w:t xml:space="preserve">l tratamiento de operaciones bajo la Directiva B.13 </w:t>
      </w:r>
      <w:r w:rsidR="000A434E" w:rsidRPr="00A653AF">
        <w:rPr>
          <w:rFonts w:cs="Arial"/>
        </w:rPr>
        <w:t xml:space="preserve">de la </w:t>
      </w:r>
      <w:bookmarkStart w:id="13" w:name="_Hlk53860234"/>
      <w:r w:rsidR="00AD5449" w:rsidRPr="00A653AF">
        <w:rPr>
          <w:rFonts w:cs="Arial"/>
        </w:rPr>
        <w:t xml:space="preserve">misma </w:t>
      </w:r>
      <w:r w:rsidR="000A434E" w:rsidRPr="00A653AF">
        <w:rPr>
          <w:rFonts w:cs="Arial"/>
        </w:rPr>
        <w:t xml:space="preserve">Política </w:t>
      </w:r>
      <w:bookmarkEnd w:id="13"/>
      <w:r w:rsidR="000A434E" w:rsidRPr="00A653AF">
        <w:rPr>
          <w:rFonts w:cs="Arial"/>
        </w:rPr>
        <w:t>OP-703</w:t>
      </w:r>
      <w:r w:rsidR="003F340A" w:rsidRPr="00A653AF">
        <w:rPr>
          <w:rFonts w:cs="Arial"/>
        </w:rPr>
        <w:t>,</w:t>
      </w:r>
      <w:r w:rsidRPr="00A653AF">
        <w:rPr>
          <w:rFonts w:cs="Arial"/>
        </w:rPr>
        <w:t xml:space="preserve"> se ha determinado en este análisis ambiental y social</w:t>
      </w:r>
      <w:r w:rsidR="003F340A" w:rsidRPr="00A653AF">
        <w:rPr>
          <w:rFonts w:cs="Arial"/>
        </w:rPr>
        <w:t>,</w:t>
      </w:r>
      <w:r w:rsidRPr="00A653AF">
        <w:rPr>
          <w:rFonts w:cs="Arial"/>
        </w:rPr>
        <w:t xml:space="preserve"> l</w:t>
      </w:r>
      <w:r w:rsidR="00536448" w:rsidRPr="00A653AF">
        <w:rPr>
          <w:rFonts w:cs="Arial"/>
        </w:rPr>
        <w:t>a</w:t>
      </w:r>
      <w:r w:rsidRPr="00A653AF">
        <w:rPr>
          <w:rFonts w:cs="Arial"/>
        </w:rPr>
        <w:t xml:space="preserve">s </w:t>
      </w:r>
      <w:r w:rsidR="00536448" w:rsidRPr="00A653AF">
        <w:rPr>
          <w:rFonts w:cs="Arial"/>
        </w:rPr>
        <w:t>instancias</w:t>
      </w:r>
      <w:r w:rsidRPr="00A653AF">
        <w:rPr>
          <w:rFonts w:cs="Arial"/>
        </w:rPr>
        <w:t xml:space="preserve"> de interacción</w:t>
      </w:r>
      <w:r w:rsidR="00536448" w:rsidRPr="00A653AF">
        <w:rPr>
          <w:rFonts w:cs="Arial"/>
        </w:rPr>
        <w:t>,</w:t>
      </w:r>
      <w:r w:rsidRPr="00A653AF">
        <w:rPr>
          <w:rFonts w:cs="Arial"/>
        </w:rPr>
        <w:t xml:space="preserve"> en</w:t>
      </w:r>
      <w:r w:rsidR="00130576" w:rsidRPr="00A653AF">
        <w:rPr>
          <w:rFonts w:cs="Arial"/>
        </w:rPr>
        <w:t xml:space="preserve"> el que los estudios que se realizarán bajo el </w:t>
      </w:r>
      <w:r w:rsidR="00FE3BFA">
        <w:rPr>
          <w:rFonts w:cs="Arial"/>
        </w:rPr>
        <w:t>p</w:t>
      </w:r>
      <w:r w:rsidR="00FE3BFA" w:rsidRPr="00A653AF">
        <w:rPr>
          <w:rFonts w:cs="Arial"/>
        </w:rPr>
        <w:t>rograma</w:t>
      </w:r>
      <w:r w:rsidR="00130576" w:rsidRPr="00A653AF">
        <w:rPr>
          <w:rFonts w:cs="Arial"/>
        </w:rPr>
        <w:t xml:space="preserve"> deberán ser revisados </w:t>
      </w:r>
      <w:r w:rsidR="00AC3936" w:rsidRPr="00A653AF">
        <w:rPr>
          <w:rFonts w:cs="Arial"/>
        </w:rPr>
        <w:t xml:space="preserve">y analizados </w:t>
      </w:r>
      <w:r w:rsidR="00130576" w:rsidRPr="00A653AF">
        <w:rPr>
          <w:rFonts w:cs="Arial"/>
        </w:rPr>
        <w:t>por el BID</w:t>
      </w:r>
      <w:r w:rsidR="00536448" w:rsidRPr="00A653AF">
        <w:rPr>
          <w:rFonts w:cs="Arial"/>
        </w:rPr>
        <w:t>-DNP y en concordancia con el proceso de maduración de las iniciativas públicas</w:t>
      </w:r>
      <w:r w:rsidR="00130576" w:rsidRPr="00A653AF">
        <w:rPr>
          <w:rFonts w:cs="Arial"/>
        </w:rPr>
        <w:t xml:space="preserve">. </w:t>
      </w:r>
    </w:p>
    <w:p w14:paraId="15EE45A8" w14:textId="5054BCDA" w:rsidR="00AC3936" w:rsidRPr="00A653AF" w:rsidRDefault="00130576" w:rsidP="00A653AF">
      <w:pPr>
        <w:spacing w:before="120" w:after="120" w:line="240" w:lineRule="auto"/>
        <w:rPr>
          <w:rFonts w:cs="Arial"/>
        </w:rPr>
      </w:pPr>
      <w:r w:rsidRPr="00A653AF">
        <w:rPr>
          <w:rFonts w:cs="Arial"/>
        </w:rPr>
        <w:t>Para aquellos estudios de características similares a los definidos por la tipología II</w:t>
      </w:r>
      <w:r w:rsidR="003F340A" w:rsidRPr="00A653AF">
        <w:rPr>
          <w:rFonts w:cs="Arial"/>
        </w:rPr>
        <w:t>,</w:t>
      </w:r>
      <w:r w:rsidRPr="00A653AF">
        <w:rPr>
          <w:rFonts w:cs="Arial"/>
        </w:rPr>
        <w:t xml:space="preserve"> de la clasificación intuitiva,</w:t>
      </w:r>
      <w:r w:rsidR="00536448" w:rsidRPr="00A653AF">
        <w:rPr>
          <w:rFonts w:cs="Arial"/>
        </w:rPr>
        <w:t xml:space="preserve"> la primera instancia </w:t>
      </w:r>
      <w:r w:rsidRPr="00A653AF">
        <w:rPr>
          <w:rFonts w:cs="Arial"/>
        </w:rPr>
        <w:t>será</w:t>
      </w:r>
      <w:r w:rsidR="003F340A" w:rsidRPr="00A653AF">
        <w:rPr>
          <w:rFonts w:cs="Arial"/>
        </w:rPr>
        <w:t>,</w:t>
      </w:r>
      <w:r w:rsidRPr="00A653AF">
        <w:rPr>
          <w:rFonts w:cs="Arial"/>
        </w:rPr>
        <w:t xml:space="preserve"> </w:t>
      </w:r>
      <w:r w:rsidR="00BE5131" w:rsidRPr="00A653AF">
        <w:rPr>
          <w:rFonts w:cs="Arial"/>
        </w:rPr>
        <w:t>cuando los estudios hayan superado la Fase I del proceso general de maduración, para entonces</w:t>
      </w:r>
      <w:r w:rsidR="003F340A" w:rsidRPr="00A653AF">
        <w:rPr>
          <w:rFonts w:cs="Arial"/>
        </w:rPr>
        <w:t>,</w:t>
      </w:r>
      <w:r w:rsidR="00BE5131" w:rsidRPr="00A653AF">
        <w:rPr>
          <w:rFonts w:cs="Arial"/>
        </w:rPr>
        <w:t xml:space="preserve"> será </w:t>
      </w:r>
      <w:r w:rsidRPr="00A653AF">
        <w:rPr>
          <w:rFonts w:cs="Arial"/>
        </w:rPr>
        <w:t xml:space="preserve">necesario realizar una revisión y ajuste de los TdRs, con los cuales se contratará al equipo estructurador, quien se hará cargo de la Fase de Estructuración Completa (prefactibilidad y factibilidad). La revisión y ajuste de estos TdRs, requerirá por parte de la entidad originadora, del </w:t>
      </w:r>
      <w:r w:rsidR="005E5454" w:rsidRPr="00A653AF">
        <w:rPr>
          <w:rFonts w:cs="Arial"/>
        </w:rPr>
        <w:t>“</w:t>
      </w:r>
      <w:r w:rsidRPr="00A653AF">
        <w:rPr>
          <w:rFonts w:cs="Arial"/>
        </w:rPr>
        <w:t>Análisis de Elegibilidad</w:t>
      </w:r>
      <w:r w:rsidR="005E5454" w:rsidRPr="00A653AF">
        <w:rPr>
          <w:rFonts w:cs="Arial"/>
        </w:rPr>
        <w:t>”</w:t>
      </w:r>
      <w:r w:rsidR="003F340A" w:rsidRPr="00A653AF">
        <w:rPr>
          <w:rFonts w:cs="Arial"/>
        </w:rPr>
        <w:t>,</w:t>
      </w:r>
      <w:r w:rsidRPr="00A653AF">
        <w:rPr>
          <w:rFonts w:cs="Arial"/>
        </w:rPr>
        <w:t xml:space="preserve"> incluyendo un </w:t>
      </w:r>
      <w:r w:rsidR="005E5454" w:rsidRPr="00A653AF">
        <w:rPr>
          <w:rFonts w:cs="Arial"/>
        </w:rPr>
        <w:t>“</w:t>
      </w:r>
      <w:r w:rsidRPr="00A653AF">
        <w:rPr>
          <w:rFonts w:cs="Arial"/>
        </w:rPr>
        <w:t>Análisis Inicial de Riesgos</w:t>
      </w:r>
      <w:r w:rsidR="005E5454" w:rsidRPr="00A653AF">
        <w:rPr>
          <w:rFonts w:cs="Arial"/>
        </w:rPr>
        <w:t>”</w:t>
      </w:r>
      <w:r w:rsidRPr="00A653AF">
        <w:rPr>
          <w:rFonts w:cs="Arial"/>
        </w:rPr>
        <w:t xml:space="preserve"> de la iniciativa propuesta.</w:t>
      </w:r>
      <w:r w:rsidR="005E5454" w:rsidRPr="00A653AF">
        <w:rPr>
          <w:rFonts w:cs="Arial"/>
        </w:rPr>
        <w:t xml:space="preserve"> El BID junto con el DNP</w:t>
      </w:r>
      <w:r w:rsidR="003F340A" w:rsidRPr="00A653AF">
        <w:rPr>
          <w:rFonts w:cs="Arial"/>
        </w:rPr>
        <w:t>,</w:t>
      </w:r>
      <w:r w:rsidR="005E5454" w:rsidRPr="00A653AF">
        <w:rPr>
          <w:rFonts w:cs="Arial"/>
        </w:rPr>
        <w:t xml:space="preserve"> evaluarán </w:t>
      </w:r>
      <w:r w:rsidRPr="00A653AF">
        <w:rPr>
          <w:rFonts w:cs="Arial"/>
        </w:rPr>
        <w:t>esta información</w:t>
      </w:r>
      <w:r w:rsidR="005E5454" w:rsidRPr="00A653AF">
        <w:rPr>
          <w:rFonts w:cs="Arial"/>
        </w:rPr>
        <w:t xml:space="preserve"> y </w:t>
      </w:r>
      <w:r w:rsidR="00536448" w:rsidRPr="00A653AF">
        <w:rPr>
          <w:rFonts w:cs="Arial"/>
        </w:rPr>
        <w:t>determinarán</w:t>
      </w:r>
      <w:r w:rsidR="005E5454" w:rsidRPr="00A653AF">
        <w:rPr>
          <w:rFonts w:cs="Arial"/>
        </w:rPr>
        <w:t xml:space="preserve"> de acuerdo con la lista de exclusiones establecida, </w:t>
      </w:r>
      <w:r w:rsidRPr="00A653AF">
        <w:rPr>
          <w:rFonts w:cs="Arial"/>
        </w:rPr>
        <w:t>la “no objeción” al financiamiento de los subsecuentes estudios de estructuración.</w:t>
      </w:r>
      <w:r w:rsidR="00BE5131" w:rsidRPr="00A653AF">
        <w:rPr>
          <w:rFonts w:cs="Arial"/>
        </w:rPr>
        <w:t xml:space="preserve"> Si no existe objeción</w:t>
      </w:r>
      <w:r w:rsidR="003F340A" w:rsidRPr="00A653AF">
        <w:rPr>
          <w:rFonts w:cs="Arial"/>
        </w:rPr>
        <w:t>,</w:t>
      </w:r>
      <w:r w:rsidR="00BE5131" w:rsidRPr="00A653AF">
        <w:rPr>
          <w:rFonts w:cs="Arial"/>
        </w:rPr>
        <w:t xml:space="preserve"> entonces se </w:t>
      </w:r>
      <w:r w:rsidR="00AC3936" w:rsidRPr="00A653AF">
        <w:rPr>
          <w:rFonts w:cs="Arial"/>
        </w:rPr>
        <w:t>llevará</w:t>
      </w:r>
      <w:r w:rsidR="00BE5131" w:rsidRPr="00A653AF">
        <w:rPr>
          <w:rFonts w:cs="Arial"/>
        </w:rPr>
        <w:t xml:space="preserve"> acabo la correspondiente revisión y ajuste de los TdRs.</w:t>
      </w:r>
      <w:r w:rsidR="00AC3936" w:rsidRPr="00A653AF">
        <w:rPr>
          <w:rFonts w:cs="Arial"/>
        </w:rPr>
        <w:t xml:space="preserve"> </w:t>
      </w:r>
    </w:p>
    <w:p w14:paraId="06375387" w14:textId="5493E40F" w:rsidR="000A434E" w:rsidRPr="00A653AF" w:rsidRDefault="00AC3936" w:rsidP="00A653AF">
      <w:pPr>
        <w:spacing w:before="120" w:after="120" w:line="240" w:lineRule="auto"/>
        <w:rPr>
          <w:rFonts w:cs="Arial"/>
        </w:rPr>
      </w:pPr>
      <w:r w:rsidRPr="00A653AF">
        <w:rPr>
          <w:rFonts w:cs="Arial"/>
        </w:rPr>
        <w:t>La segunda instancia</w:t>
      </w:r>
      <w:r w:rsidR="00981549" w:rsidRPr="00A653AF">
        <w:rPr>
          <w:rFonts w:cs="Arial"/>
        </w:rPr>
        <w:t xml:space="preserve"> se llevará a cabo al terminar los estudios de estructuración completa</w:t>
      </w:r>
      <w:r w:rsidR="003F340A" w:rsidRPr="00A653AF">
        <w:rPr>
          <w:rFonts w:cs="Arial"/>
        </w:rPr>
        <w:t>,</w:t>
      </w:r>
      <w:r w:rsidR="00981549" w:rsidRPr="00A653AF">
        <w:rPr>
          <w:rFonts w:cs="Arial"/>
        </w:rPr>
        <w:t xml:space="preserve"> contratados bajos los TdRs ante</w:t>
      </w:r>
      <w:r w:rsidR="003F340A" w:rsidRPr="00A653AF">
        <w:rPr>
          <w:rFonts w:cs="Arial"/>
        </w:rPr>
        <w:t>riormente revisados y ajustados,</w:t>
      </w:r>
      <w:r w:rsidR="00981549" w:rsidRPr="00A653AF">
        <w:rPr>
          <w:rFonts w:cs="Arial"/>
        </w:rPr>
        <w:t xml:space="preserve"> para garantizar que los análisis ambientales y sociales y/o las consultas</w:t>
      </w:r>
      <w:r w:rsidR="003F340A" w:rsidRPr="00A653AF">
        <w:rPr>
          <w:rFonts w:cs="Arial"/>
        </w:rPr>
        <w:t>,</w:t>
      </w:r>
      <w:r w:rsidR="00981549" w:rsidRPr="00A653AF">
        <w:rPr>
          <w:rFonts w:cs="Arial"/>
        </w:rPr>
        <w:t xml:space="preserve"> se han efectuado acorde con estándares de buenas prácticas y reflejan las Políticas y Salvaguardas del BID.</w:t>
      </w:r>
      <w:r w:rsidR="00130576" w:rsidRPr="00A653AF">
        <w:rPr>
          <w:rFonts w:cs="Arial"/>
        </w:rPr>
        <w:t xml:space="preserve"> </w:t>
      </w:r>
    </w:p>
    <w:p w14:paraId="1F9C3B2C" w14:textId="60B361F1" w:rsidR="007130D4" w:rsidRPr="00A653AF" w:rsidRDefault="00981549" w:rsidP="00A653AF">
      <w:pPr>
        <w:spacing w:before="120" w:after="120" w:line="240" w:lineRule="auto"/>
        <w:rPr>
          <w:rFonts w:cs="Arial"/>
        </w:rPr>
      </w:pPr>
      <w:r w:rsidRPr="00A653AF">
        <w:rPr>
          <w:rFonts w:cs="Arial"/>
        </w:rPr>
        <w:lastRenderedPageBreak/>
        <w:t>Tanto para la primera como para la segunda instancia de interacción BID-DNP, en la revisión de estudios a incluir bajo el Programa “Consolidación de Esquemas de Participación Privada en Infraestructura”, los análisis de los estudios consistirán</w:t>
      </w:r>
      <w:r w:rsidR="003F340A" w:rsidRPr="00A653AF">
        <w:rPr>
          <w:rFonts w:cs="Arial"/>
        </w:rPr>
        <w:t>,</w:t>
      </w:r>
      <w:r w:rsidRPr="00A653AF">
        <w:rPr>
          <w:rFonts w:cs="Arial"/>
        </w:rPr>
        <w:t xml:space="preserve"> en la verificación del </w:t>
      </w:r>
      <w:bookmarkStart w:id="14" w:name="_Hlk53675517"/>
      <w:r w:rsidR="007130D4" w:rsidRPr="00A653AF">
        <w:rPr>
          <w:rFonts w:cs="Arial"/>
        </w:rPr>
        <w:t>cumplimiento de las directivas</w:t>
      </w:r>
      <w:r w:rsidR="003F340A" w:rsidRPr="00A653AF">
        <w:rPr>
          <w:rFonts w:cs="Arial"/>
        </w:rPr>
        <w:t>,</w:t>
      </w:r>
      <w:r w:rsidR="007130D4" w:rsidRPr="00A653AF">
        <w:rPr>
          <w:rFonts w:cs="Arial"/>
        </w:rPr>
        <w:t xml:space="preserve"> </w:t>
      </w:r>
      <w:r w:rsidRPr="00A653AF">
        <w:rPr>
          <w:rFonts w:cs="Arial"/>
        </w:rPr>
        <w:t xml:space="preserve">relacionadas </w:t>
      </w:r>
      <w:r w:rsidR="00B95EFF" w:rsidRPr="00A653AF">
        <w:rPr>
          <w:rFonts w:cs="Arial"/>
        </w:rPr>
        <w:t xml:space="preserve">con </w:t>
      </w:r>
      <w:r w:rsidR="007130D4" w:rsidRPr="00A653AF">
        <w:rPr>
          <w:rFonts w:cs="Arial"/>
        </w:rPr>
        <w:t>la Política de Medio Ambiente y Salvaguardas Ambientales (OP-703)</w:t>
      </w:r>
      <w:r w:rsidR="00B95EFF" w:rsidRPr="00A653AF">
        <w:rPr>
          <w:rFonts w:cs="Arial"/>
        </w:rPr>
        <w:t>, tales como</w:t>
      </w:r>
      <w:r w:rsidR="007130D4" w:rsidRPr="00A653AF">
        <w:rPr>
          <w:rFonts w:cs="Arial"/>
        </w:rPr>
        <w:t>:</w:t>
      </w:r>
      <w:bookmarkEnd w:id="14"/>
    </w:p>
    <w:p w14:paraId="0955F7E1" w14:textId="2F2366DC" w:rsidR="007130D4" w:rsidRPr="00A653AF" w:rsidRDefault="007130D4" w:rsidP="00A653AF">
      <w:pPr>
        <w:pStyle w:val="ListParagraph"/>
        <w:numPr>
          <w:ilvl w:val="0"/>
          <w:numId w:val="9"/>
        </w:numPr>
        <w:spacing w:before="120" w:after="120" w:line="240" w:lineRule="auto"/>
        <w:rPr>
          <w:rFonts w:cs="Arial"/>
        </w:rPr>
      </w:pPr>
      <w:r w:rsidRPr="00A653AF">
        <w:rPr>
          <w:rFonts w:cs="Arial"/>
        </w:rPr>
        <w:t>B</w:t>
      </w:r>
      <w:r w:rsidR="00B95EFF" w:rsidRPr="00A653AF">
        <w:rPr>
          <w:rFonts w:cs="Arial"/>
        </w:rPr>
        <w:t>.</w:t>
      </w:r>
      <w:r w:rsidRPr="00A653AF">
        <w:rPr>
          <w:rFonts w:cs="Arial"/>
        </w:rPr>
        <w:t>2</w:t>
      </w:r>
      <w:r w:rsidR="00B95EFF" w:rsidRPr="00A653AF">
        <w:rPr>
          <w:rFonts w:cs="Arial"/>
        </w:rPr>
        <w:t xml:space="preserve"> </w:t>
      </w:r>
      <w:r w:rsidRPr="00A653AF">
        <w:rPr>
          <w:rFonts w:cs="Arial"/>
        </w:rPr>
        <w:t>Legislación y regulaciones nacionales</w:t>
      </w:r>
    </w:p>
    <w:p w14:paraId="42131821" w14:textId="5261AA9F" w:rsidR="007130D4" w:rsidRPr="00A653AF" w:rsidRDefault="007130D4" w:rsidP="00A653AF">
      <w:pPr>
        <w:pStyle w:val="ListParagraph"/>
        <w:numPr>
          <w:ilvl w:val="0"/>
          <w:numId w:val="9"/>
        </w:numPr>
        <w:spacing w:before="120" w:after="120" w:line="240" w:lineRule="auto"/>
        <w:rPr>
          <w:rFonts w:cs="Arial"/>
        </w:rPr>
      </w:pPr>
      <w:r w:rsidRPr="00A653AF">
        <w:rPr>
          <w:rFonts w:cs="Arial"/>
        </w:rPr>
        <w:t>B</w:t>
      </w:r>
      <w:r w:rsidR="00B95EFF" w:rsidRPr="00A653AF">
        <w:rPr>
          <w:rFonts w:cs="Arial"/>
        </w:rPr>
        <w:t>.</w:t>
      </w:r>
      <w:r w:rsidRPr="00A653AF">
        <w:rPr>
          <w:rFonts w:cs="Arial"/>
        </w:rPr>
        <w:t>3</w:t>
      </w:r>
      <w:r w:rsidR="00B95EFF" w:rsidRPr="00A653AF">
        <w:rPr>
          <w:rFonts w:cs="Arial"/>
        </w:rPr>
        <w:t xml:space="preserve"> </w:t>
      </w:r>
      <w:r w:rsidR="00F25717" w:rsidRPr="00A653AF">
        <w:rPr>
          <w:rFonts w:cs="Arial"/>
        </w:rPr>
        <w:t>Preevaluación</w:t>
      </w:r>
      <w:r w:rsidRPr="00A653AF">
        <w:rPr>
          <w:rFonts w:cs="Arial"/>
        </w:rPr>
        <w:t xml:space="preserve"> y Clasificación</w:t>
      </w:r>
    </w:p>
    <w:p w14:paraId="4CB8E146" w14:textId="7B6F39FE" w:rsidR="007130D4" w:rsidRPr="00A653AF" w:rsidRDefault="007130D4" w:rsidP="00A653AF">
      <w:pPr>
        <w:pStyle w:val="ListParagraph"/>
        <w:numPr>
          <w:ilvl w:val="0"/>
          <w:numId w:val="9"/>
        </w:numPr>
        <w:spacing w:before="120" w:after="120" w:line="240" w:lineRule="auto"/>
        <w:rPr>
          <w:rFonts w:cs="Arial"/>
        </w:rPr>
      </w:pPr>
      <w:r w:rsidRPr="00A653AF">
        <w:rPr>
          <w:rFonts w:cs="Arial"/>
        </w:rPr>
        <w:t>B</w:t>
      </w:r>
      <w:r w:rsidR="00B95EFF" w:rsidRPr="00A653AF">
        <w:rPr>
          <w:rFonts w:cs="Arial"/>
        </w:rPr>
        <w:t>.</w:t>
      </w:r>
      <w:r w:rsidRPr="00A653AF">
        <w:rPr>
          <w:rFonts w:cs="Arial"/>
        </w:rPr>
        <w:t>5 Evaluación Ambiental</w:t>
      </w:r>
    </w:p>
    <w:p w14:paraId="033772F3" w14:textId="05BEF3B5" w:rsidR="007130D4" w:rsidRPr="00A653AF" w:rsidRDefault="007130D4" w:rsidP="00A653AF">
      <w:pPr>
        <w:pStyle w:val="ListParagraph"/>
        <w:numPr>
          <w:ilvl w:val="0"/>
          <w:numId w:val="9"/>
        </w:numPr>
        <w:spacing w:before="120" w:after="120" w:line="240" w:lineRule="auto"/>
        <w:rPr>
          <w:rFonts w:cs="Arial"/>
        </w:rPr>
      </w:pPr>
      <w:r w:rsidRPr="00A653AF">
        <w:rPr>
          <w:rFonts w:cs="Arial"/>
        </w:rPr>
        <w:t>B</w:t>
      </w:r>
      <w:r w:rsidR="00B95EFF" w:rsidRPr="00A653AF">
        <w:rPr>
          <w:rFonts w:cs="Arial"/>
        </w:rPr>
        <w:t>.</w:t>
      </w:r>
      <w:r w:rsidRPr="00A653AF">
        <w:rPr>
          <w:rFonts w:cs="Arial"/>
        </w:rPr>
        <w:t>6</w:t>
      </w:r>
      <w:r w:rsidR="00B95EFF" w:rsidRPr="00A653AF">
        <w:rPr>
          <w:rFonts w:cs="Arial"/>
        </w:rPr>
        <w:t xml:space="preserve"> </w:t>
      </w:r>
      <w:r w:rsidRPr="00A653AF">
        <w:rPr>
          <w:rFonts w:cs="Arial"/>
        </w:rPr>
        <w:t>Consultas</w:t>
      </w:r>
    </w:p>
    <w:p w14:paraId="22A6F9F0" w14:textId="4D5A902D" w:rsidR="007130D4" w:rsidRPr="00A653AF" w:rsidRDefault="007130D4" w:rsidP="00A653AF">
      <w:pPr>
        <w:pStyle w:val="ListParagraph"/>
        <w:numPr>
          <w:ilvl w:val="0"/>
          <w:numId w:val="9"/>
        </w:numPr>
        <w:spacing w:before="120" w:after="120" w:line="240" w:lineRule="auto"/>
        <w:rPr>
          <w:rFonts w:cs="Arial"/>
        </w:rPr>
      </w:pPr>
      <w:r w:rsidRPr="00A653AF">
        <w:rPr>
          <w:rFonts w:cs="Arial"/>
        </w:rPr>
        <w:t>B</w:t>
      </w:r>
      <w:r w:rsidR="00B95EFF" w:rsidRPr="00A653AF">
        <w:rPr>
          <w:rFonts w:cs="Arial"/>
        </w:rPr>
        <w:t>.</w:t>
      </w:r>
      <w:r w:rsidRPr="00A653AF">
        <w:rPr>
          <w:rFonts w:cs="Arial"/>
        </w:rPr>
        <w:t>9</w:t>
      </w:r>
      <w:r w:rsidR="00B95EFF" w:rsidRPr="00A653AF">
        <w:rPr>
          <w:rFonts w:cs="Arial"/>
        </w:rPr>
        <w:t xml:space="preserve"> </w:t>
      </w:r>
      <w:r w:rsidRPr="00A653AF">
        <w:rPr>
          <w:rFonts w:cs="Arial"/>
        </w:rPr>
        <w:t>Hábitats naturales y sitios culturales</w:t>
      </w:r>
    </w:p>
    <w:p w14:paraId="245F97B2" w14:textId="693F096E" w:rsidR="007130D4" w:rsidRPr="00A653AF" w:rsidRDefault="007130D4" w:rsidP="00A653AF">
      <w:pPr>
        <w:pStyle w:val="ListParagraph"/>
        <w:numPr>
          <w:ilvl w:val="0"/>
          <w:numId w:val="9"/>
        </w:numPr>
        <w:spacing w:before="120" w:after="120" w:line="240" w:lineRule="auto"/>
        <w:rPr>
          <w:rFonts w:cs="Arial"/>
        </w:rPr>
      </w:pPr>
      <w:r w:rsidRPr="00A653AF">
        <w:rPr>
          <w:rFonts w:cs="Arial"/>
        </w:rPr>
        <w:t>B</w:t>
      </w:r>
      <w:r w:rsidR="00B95EFF" w:rsidRPr="00A653AF">
        <w:rPr>
          <w:rFonts w:cs="Arial"/>
        </w:rPr>
        <w:t>.</w:t>
      </w:r>
      <w:r w:rsidRPr="00A653AF">
        <w:rPr>
          <w:rFonts w:cs="Arial"/>
        </w:rPr>
        <w:t>10</w:t>
      </w:r>
      <w:r w:rsidR="00B95EFF" w:rsidRPr="00A653AF">
        <w:rPr>
          <w:rFonts w:cs="Arial"/>
        </w:rPr>
        <w:t xml:space="preserve"> </w:t>
      </w:r>
      <w:r w:rsidRPr="00A653AF">
        <w:rPr>
          <w:rFonts w:cs="Arial"/>
        </w:rPr>
        <w:t>Materiales Peligrosos</w:t>
      </w:r>
    </w:p>
    <w:p w14:paraId="1BD51DFE" w14:textId="6F679E2A" w:rsidR="007130D4" w:rsidRPr="00A653AF" w:rsidRDefault="007130D4" w:rsidP="00A653AF">
      <w:pPr>
        <w:pStyle w:val="ListParagraph"/>
        <w:numPr>
          <w:ilvl w:val="0"/>
          <w:numId w:val="9"/>
        </w:numPr>
        <w:spacing w:before="120" w:after="120" w:line="240" w:lineRule="auto"/>
        <w:rPr>
          <w:rFonts w:cs="Arial"/>
        </w:rPr>
      </w:pPr>
      <w:r w:rsidRPr="00A653AF">
        <w:rPr>
          <w:rFonts w:cs="Arial"/>
        </w:rPr>
        <w:t>B</w:t>
      </w:r>
      <w:r w:rsidR="00B95EFF" w:rsidRPr="00A653AF">
        <w:rPr>
          <w:rFonts w:cs="Arial"/>
        </w:rPr>
        <w:t>.</w:t>
      </w:r>
      <w:r w:rsidRPr="00A653AF">
        <w:rPr>
          <w:rFonts w:cs="Arial"/>
        </w:rPr>
        <w:t>11</w:t>
      </w:r>
      <w:r w:rsidR="00B95EFF" w:rsidRPr="00A653AF">
        <w:rPr>
          <w:rFonts w:cs="Arial"/>
        </w:rPr>
        <w:t xml:space="preserve"> </w:t>
      </w:r>
      <w:r w:rsidRPr="00A653AF">
        <w:rPr>
          <w:rFonts w:cs="Arial"/>
        </w:rPr>
        <w:t>Prevención y reducción de la contaminación</w:t>
      </w:r>
    </w:p>
    <w:p w14:paraId="2F31ABBB" w14:textId="04FC058C" w:rsidR="006E51FE" w:rsidRPr="00A653AF" w:rsidRDefault="00877069" w:rsidP="00A653AF">
      <w:pPr>
        <w:spacing w:before="120" w:after="120" w:line="240" w:lineRule="auto"/>
        <w:rPr>
          <w:rFonts w:cs="Arial"/>
        </w:rPr>
      </w:pPr>
      <w:r w:rsidRPr="00A653AF">
        <w:rPr>
          <w:rFonts w:cs="Arial"/>
        </w:rPr>
        <w:t>Adicionalmente</w:t>
      </w:r>
      <w:r w:rsidR="004B09FC" w:rsidRPr="00A653AF">
        <w:rPr>
          <w:rFonts w:cs="Arial"/>
        </w:rPr>
        <w:t>,</w:t>
      </w:r>
      <w:r w:rsidRPr="00A653AF">
        <w:rPr>
          <w:rFonts w:cs="Arial"/>
        </w:rPr>
        <w:t xml:space="preserve"> se incluirá en e</w:t>
      </w:r>
      <w:r w:rsidR="004B09FC" w:rsidRPr="00A653AF">
        <w:rPr>
          <w:rFonts w:cs="Arial"/>
        </w:rPr>
        <w:t>ste</w:t>
      </w:r>
      <w:r w:rsidRPr="00A653AF">
        <w:rPr>
          <w:rFonts w:cs="Arial"/>
        </w:rPr>
        <w:t xml:space="preserve"> análisis </w:t>
      </w:r>
      <w:r w:rsidR="00FA57BF" w:rsidRPr="00A653AF">
        <w:rPr>
          <w:rFonts w:cs="Arial"/>
        </w:rPr>
        <w:t xml:space="preserve">los requisitos de </w:t>
      </w:r>
      <w:r w:rsidRPr="00A653AF">
        <w:rPr>
          <w:rFonts w:cs="Arial"/>
        </w:rPr>
        <w:t xml:space="preserve">otras </w:t>
      </w:r>
      <w:r w:rsidR="006E51FE" w:rsidRPr="00A653AF">
        <w:rPr>
          <w:rFonts w:cs="Arial"/>
        </w:rPr>
        <w:t>Políticas Operativas</w:t>
      </w:r>
      <w:r w:rsidR="004B09FC" w:rsidRPr="00A653AF">
        <w:rPr>
          <w:rFonts w:cs="Arial"/>
        </w:rPr>
        <w:t xml:space="preserve"> del BID</w:t>
      </w:r>
      <w:r w:rsidRPr="00A653AF">
        <w:rPr>
          <w:rFonts w:cs="Arial"/>
        </w:rPr>
        <w:t>, tales como</w:t>
      </w:r>
      <w:r w:rsidR="004B09FC" w:rsidRPr="00A653AF">
        <w:rPr>
          <w:rFonts w:cs="Arial"/>
        </w:rPr>
        <w:t>:</w:t>
      </w:r>
    </w:p>
    <w:p w14:paraId="63623B21" w14:textId="77777777" w:rsidR="006E51FE" w:rsidRPr="00A653AF" w:rsidRDefault="006E51FE" w:rsidP="00A653AF">
      <w:pPr>
        <w:pStyle w:val="ListParagraph"/>
        <w:numPr>
          <w:ilvl w:val="0"/>
          <w:numId w:val="14"/>
        </w:numPr>
        <w:spacing w:before="120" w:after="120" w:line="240" w:lineRule="auto"/>
        <w:rPr>
          <w:rFonts w:cs="Arial"/>
        </w:rPr>
      </w:pPr>
      <w:r w:rsidRPr="00A653AF">
        <w:rPr>
          <w:rFonts w:cs="Arial"/>
        </w:rPr>
        <w:t>OP-102 Política de Acceso a Información</w:t>
      </w:r>
    </w:p>
    <w:p w14:paraId="27AE261A" w14:textId="77777777" w:rsidR="006E51FE" w:rsidRPr="00A653AF" w:rsidRDefault="006E51FE" w:rsidP="00A653AF">
      <w:pPr>
        <w:pStyle w:val="ListParagraph"/>
        <w:numPr>
          <w:ilvl w:val="0"/>
          <w:numId w:val="14"/>
        </w:numPr>
        <w:spacing w:before="120" w:after="120" w:line="240" w:lineRule="auto"/>
        <w:rPr>
          <w:rFonts w:cs="Arial"/>
        </w:rPr>
      </w:pPr>
      <w:r w:rsidRPr="00A653AF">
        <w:rPr>
          <w:rFonts w:cs="Arial"/>
        </w:rPr>
        <w:t>OP-704 Política Operativa de Gestión del riesgo de desastres naturales y Lineamientos</w:t>
      </w:r>
    </w:p>
    <w:p w14:paraId="5EF88723" w14:textId="77777777" w:rsidR="006E51FE" w:rsidRPr="00A653AF" w:rsidRDefault="006E51FE" w:rsidP="00A653AF">
      <w:pPr>
        <w:pStyle w:val="ListParagraph"/>
        <w:numPr>
          <w:ilvl w:val="0"/>
          <w:numId w:val="14"/>
        </w:numPr>
        <w:spacing w:before="120" w:after="120" w:line="240" w:lineRule="auto"/>
        <w:rPr>
          <w:rFonts w:cs="Arial"/>
        </w:rPr>
      </w:pPr>
      <w:r w:rsidRPr="00A653AF">
        <w:rPr>
          <w:rFonts w:cs="Arial"/>
        </w:rPr>
        <w:t xml:space="preserve">OP-708 Política Operativa de Servicios Públicos Domiciliarios </w:t>
      </w:r>
    </w:p>
    <w:p w14:paraId="7F6545CB" w14:textId="77777777" w:rsidR="006E51FE" w:rsidRPr="00A653AF" w:rsidRDefault="006E51FE" w:rsidP="00A653AF">
      <w:pPr>
        <w:pStyle w:val="ListParagraph"/>
        <w:numPr>
          <w:ilvl w:val="0"/>
          <w:numId w:val="14"/>
        </w:numPr>
        <w:spacing w:before="120" w:after="120" w:line="240" w:lineRule="auto"/>
        <w:rPr>
          <w:rFonts w:cs="Arial"/>
        </w:rPr>
      </w:pPr>
      <w:r w:rsidRPr="00A653AF">
        <w:rPr>
          <w:rFonts w:cs="Arial"/>
        </w:rPr>
        <w:t>OP-710 Política Operativa de Reasentamiento Involuntario y Lineamientos</w:t>
      </w:r>
    </w:p>
    <w:p w14:paraId="6B337527" w14:textId="77777777" w:rsidR="006E51FE" w:rsidRPr="00A653AF" w:rsidRDefault="006E51FE" w:rsidP="00A653AF">
      <w:pPr>
        <w:pStyle w:val="ListParagraph"/>
        <w:numPr>
          <w:ilvl w:val="0"/>
          <w:numId w:val="14"/>
        </w:numPr>
        <w:spacing w:before="120" w:after="120" w:line="240" w:lineRule="auto"/>
        <w:rPr>
          <w:rFonts w:cs="Arial"/>
        </w:rPr>
      </w:pPr>
      <w:r w:rsidRPr="00A653AF">
        <w:rPr>
          <w:rFonts w:cs="Arial"/>
        </w:rPr>
        <w:t>OP-761 Política Operativa de Igualdad de género en el Desarrollo</w:t>
      </w:r>
    </w:p>
    <w:p w14:paraId="573970AA" w14:textId="3022557A" w:rsidR="006E51FE" w:rsidRPr="00A653AF" w:rsidRDefault="006E51FE" w:rsidP="00A653AF">
      <w:pPr>
        <w:pStyle w:val="ListParagraph"/>
        <w:numPr>
          <w:ilvl w:val="0"/>
          <w:numId w:val="14"/>
        </w:numPr>
        <w:spacing w:before="120" w:after="120" w:line="240" w:lineRule="auto"/>
        <w:rPr>
          <w:rFonts w:cs="Arial"/>
        </w:rPr>
      </w:pPr>
      <w:r w:rsidRPr="00A653AF">
        <w:rPr>
          <w:rFonts w:cs="Arial"/>
        </w:rPr>
        <w:t>OP-765 Política Operativa de Pueblos Indígenas y Lineamientos</w:t>
      </w:r>
    </w:p>
    <w:p w14:paraId="70B8DE85" w14:textId="084D6310" w:rsidR="006E51FE" w:rsidRPr="00A653AF" w:rsidRDefault="00877069" w:rsidP="00A653AF">
      <w:pPr>
        <w:spacing w:before="120" w:after="120" w:line="240" w:lineRule="auto"/>
        <w:rPr>
          <w:rFonts w:cs="Arial"/>
        </w:rPr>
      </w:pPr>
      <w:r w:rsidRPr="00A653AF">
        <w:rPr>
          <w:rFonts w:cs="Arial"/>
        </w:rPr>
        <w:t>Es importante notar que</w:t>
      </w:r>
      <w:r w:rsidR="003F340A" w:rsidRPr="00A653AF">
        <w:rPr>
          <w:rFonts w:cs="Arial"/>
        </w:rPr>
        <w:t>,</w:t>
      </w:r>
      <w:r w:rsidRPr="00A653AF">
        <w:rPr>
          <w:rFonts w:cs="Arial"/>
        </w:rPr>
        <w:t xml:space="preserve"> a partir de septiembre del 2021</w:t>
      </w:r>
      <w:r w:rsidR="003F340A" w:rsidRPr="00A653AF">
        <w:rPr>
          <w:rFonts w:cs="Arial"/>
        </w:rPr>
        <w:t>,</w:t>
      </w:r>
      <w:r w:rsidRPr="00A653AF">
        <w:rPr>
          <w:rFonts w:cs="Arial"/>
        </w:rPr>
        <w:t xml:space="preserve"> las </w:t>
      </w:r>
      <w:r w:rsidR="004B09FC" w:rsidRPr="00A653AF">
        <w:rPr>
          <w:rFonts w:cs="Arial"/>
        </w:rPr>
        <w:t>P</w:t>
      </w:r>
      <w:r w:rsidRPr="00A653AF">
        <w:rPr>
          <w:rFonts w:cs="Arial"/>
        </w:rPr>
        <w:t>olíticas</w:t>
      </w:r>
      <w:r w:rsidR="004B09FC" w:rsidRPr="00A653AF">
        <w:rPr>
          <w:rFonts w:cs="Arial"/>
        </w:rPr>
        <w:t xml:space="preserve"> Operativa</w:t>
      </w:r>
      <w:r w:rsidR="000E2D21" w:rsidRPr="00A653AF">
        <w:rPr>
          <w:rFonts w:cs="Arial"/>
        </w:rPr>
        <w:t>s</w:t>
      </w:r>
      <w:r w:rsidRPr="00A653AF">
        <w:rPr>
          <w:rFonts w:cs="Arial"/>
        </w:rPr>
        <w:t xml:space="preserve"> 703, 704, 710, 761 y 765</w:t>
      </w:r>
      <w:r w:rsidR="003F340A" w:rsidRPr="00A653AF">
        <w:rPr>
          <w:rFonts w:cs="Arial"/>
        </w:rPr>
        <w:t>,</w:t>
      </w:r>
      <w:r w:rsidRPr="00A653AF">
        <w:rPr>
          <w:rFonts w:cs="Arial"/>
        </w:rPr>
        <w:t xml:space="preserve"> serán reemplazadas por el </w:t>
      </w:r>
      <w:bookmarkStart w:id="15" w:name="_Hlk53912685"/>
      <w:r w:rsidR="004B09FC" w:rsidRPr="00A653AF">
        <w:rPr>
          <w:rFonts w:cs="Arial"/>
        </w:rPr>
        <w:t>nue</w:t>
      </w:r>
      <w:r w:rsidR="006E51FE" w:rsidRPr="00A653AF">
        <w:rPr>
          <w:rFonts w:cs="Arial"/>
        </w:rPr>
        <w:t>vo Marco de Política Ambiental y Social</w:t>
      </w:r>
      <w:r w:rsidR="004B09FC" w:rsidRPr="00A653AF">
        <w:rPr>
          <w:rFonts w:cs="Arial"/>
        </w:rPr>
        <w:t>, aprobado en septiembre del 2020.</w:t>
      </w:r>
      <w:bookmarkEnd w:id="15"/>
      <w:r w:rsidR="006E51FE" w:rsidRPr="00A653AF">
        <w:rPr>
          <w:rFonts w:cs="Arial"/>
        </w:rPr>
        <w:t xml:space="preserve"> </w:t>
      </w:r>
    </w:p>
    <w:p w14:paraId="3CB79CF6" w14:textId="5E74DAA8" w:rsidR="00487C88" w:rsidRPr="00A653AF" w:rsidRDefault="00877069" w:rsidP="00A653AF">
      <w:pPr>
        <w:spacing w:before="120" w:after="120" w:line="240" w:lineRule="auto"/>
        <w:rPr>
          <w:rFonts w:cs="Arial"/>
        </w:rPr>
      </w:pPr>
      <w:r w:rsidRPr="00A653AF">
        <w:rPr>
          <w:rFonts w:cs="Arial"/>
        </w:rPr>
        <w:t xml:space="preserve">También </w:t>
      </w:r>
      <w:r w:rsidR="00C65367" w:rsidRPr="00A653AF">
        <w:rPr>
          <w:rFonts w:cs="Arial"/>
        </w:rPr>
        <w:t xml:space="preserve">se </w:t>
      </w:r>
      <w:r w:rsidRPr="00A653AF">
        <w:rPr>
          <w:rFonts w:cs="Arial"/>
        </w:rPr>
        <w:t>incluirán</w:t>
      </w:r>
      <w:r w:rsidR="003F340A" w:rsidRPr="00A653AF">
        <w:rPr>
          <w:rFonts w:cs="Arial"/>
        </w:rPr>
        <w:t>,</w:t>
      </w:r>
      <w:r w:rsidRPr="00A653AF">
        <w:rPr>
          <w:rFonts w:cs="Arial"/>
        </w:rPr>
        <w:t xml:space="preserve"> las </w:t>
      </w:r>
      <w:r w:rsidR="00A46C08" w:rsidRPr="00A653AF">
        <w:rPr>
          <w:rFonts w:cs="Arial"/>
        </w:rPr>
        <w:t>h</w:t>
      </w:r>
      <w:r w:rsidR="005257E5" w:rsidRPr="00A653AF">
        <w:rPr>
          <w:rFonts w:cs="Arial"/>
        </w:rPr>
        <w:t xml:space="preserve">erramientas de análisis de riesgos </w:t>
      </w:r>
      <w:r w:rsidR="00A46C08" w:rsidRPr="00A653AF">
        <w:rPr>
          <w:rFonts w:cs="Arial"/>
        </w:rPr>
        <w:t xml:space="preserve">actualmente </w:t>
      </w:r>
      <w:r w:rsidR="005257E5" w:rsidRPr="00A653AF">
        <w:rPr>
          <w:rFonts w:cs="Arial"/>
        </w:rPr>
        <w:t>utilizada</w:t>
      </w:r>
      <w:r w:rsidR="00A46C08" w:rsidRPr="00A653AF">
        <w:rPr>
          <w:rFonts w:cs="Arial"/>
        </w:rPr>
        <w:t>s</w:t>
      </w:r>
      <w:r w:rsidR="005257E5" w:rsidRPr="00A653AF">
        <w:rPr>
          <w:rFonts w:cs="Arial"/>
        </w:rPr>
        <w:t xml:space="preserve"> por las</w:t>
      </w:r>
      <w:r w:rsidR="00A46C08" w:rsidRPr="00A653AF">
        <w:rPr>
          <w:rFonts w:cs="Arial"/>
        </w:rPr>
        <w:t xml:space="preserve"> </w:t>
      </w:r>
      <w:r w:rsidR="005257E5" w:rsidRPr="00A653AF">
        <w:rPr>
          <w:rFonts w:cs="Arial"/>
        </w:rPr>
        <w:t>entidades financieras internacionales</w:t>
      </w:r>
      <w:r w:rsidR="003F340A" w:rsidRPr="00A653AF">
        <w:rPr>
          <w:rFonts w:cs="Arial"/>
        </w:rPr>
        <w:t>,</w:t>
      </w:r>
      <w:r w:rsidR="005257E5" w:rsidRPr="00A653AF">
        <w:rPr>
          <w:rFonts w:cs="Arial"/>
        </w:rPr>
        <w:t xml:space="preserve"> del sector público y privado</w:t>
      </w:r>
      <w:r w:rsidR="00A46C08" w:rsidRPr="00A653AF">
        <w:rPr>
          <w:rFonts w:cs="Arial"/>
        </w:rPr>
        <w:t>,</w:t>
      </w:r>
      <w:r w:rsidRPr="00A653AF">
        <w:rPr>
          <w:rFonts w:cs="Arial"/>
        </w:rPr>
        <w:t xml:space="preserve"> basadas en </w:t>
      </w:r>
      <w:r w:rsidR="000E2D21" w:rsidRPr="00A653AF">
        <w:rPr>
          <w:rFonts w:cs="Arial"/>
        </w:rPr>
        <w:t xml:space="preserve">los </w:t>
      </w:r>
      <w:r w:rsidRPr="00A653AF">
        <w:rPr>
          <w:rFonts w:cs="Arial"/>
        </w:rPr>
        <w:t>Principios de Ecuador</w:t>
      </w:r>
      <w:r w:rsidR="00A46C08" w:rsidRPr="00A653AF">
        <w:rPr>
          <w:rFonts w:cs="Arial"/>
        </w:rPr>
        <w:t xml:space="preserve"> </w:t>
      </w:r>
      <w:r w:rsidRPr="00A653AF">
        <w:rPr>
          <w:rFonts w:cs="Arial"/>
        </w:rPr>
        <w:t xml:space="preserve">y </w:t>
      </w:r>
      <w:r w:rsidR="000E2D21" w:rsidRPr="00A653AF">
        <w:rPr>
          <w:rFonts w:cs="Arial"/>
        </w:rPr>
        <w:t xml:space="preserve">en </w:t>
      </w:r>
      <w:r w:rsidR="00A46C08" w:rsidRPr="00A653AF">
        <w:rPr>
          <w:rFonts w:cs="Arial"/>
        </w:rPr>
        <w:t xml:space="preserve">las </w:t>
      </w:r>
      <w:r w:rsidRPr="00A653AF">
        <w:rPr>
          <w:rFonts w:cs="Arial"/>
        </w:rPr>
        <w:t>Normas de Desempeño de la CFI</w:t>
      </w:r>
      <w:r w:rsidR="00A46C08" w:rsidRPr="00A653AF">
        <w:rPr>
          <w:rFonts w:cs="Arial"/>
        </w:rPr>
        <w:t>.</w:t>
      </w:r>
    </w:p>
    <w:p w14:paraId="73C07B06" w14:textId="77777777" w:rsidR="00487C88" w:rsidRPr="00A653AF" w:rsidRDefault="00487C88" w:rsidP="00A653AF">
      <w:pPr>
        <w:spacing w:before="120" w:after="120" w:line="240" w:lineRule="auto"/>
        <w:jc w:val="left"/>
        <w:rPr>
          <w:rFonts w:cs="Arial"/>
        </w:rPr>
      </w:pPr>
      <w:r w:rsidRPr="00A653AF">
        <w:rPr>
          <w:rFonts w:cs="Arial"/>
        </w:rPr>
        <w:br w:type="page"/>
      </w:r>
    </w:p>
    <w:p w14:paraId="5BACB854" w14:textId="214C5E17" w:rsidR="004F7223" w:rsidRPr="00A653AF" w:rsidRDefault="00FE6FAE" w:rsidP="00A653AF">
      <w:pPr>
        <w:pStyle w:val="Heading1"/>
        <w:spacing w:before="120" w:after="120" w:line="240" w:lineRule="auto"/>
        <w:rPr>
          <w:rFonts w:ascii="Arial" w:hAnsi="Arial"/>
          <w:sz w:val="22"/>
          <w:szCs w:val="22"/>
        </w:rPr>
      </w:pPr>
      <w:r w:rsidRPr="00A653AF">
        <w:rPr>
          <w:rFonts w:ascii="Arial" w:hAnsi="Arial"/>
          <w:sz w:val="22"/>
          <w:szCs w:val="22"/>
        </w:rPr>
        <w:lastRenderedPageBreak/>
        <w:t>Referencias</w:t>
      </w:r>
    </w:p>
    <w:p w14:paraId="46251498" w14:textId="3BF2D7B0" w:rsidR="00487C88" w:rsidRPr="00A653AF" w:rsidRDefault="00487C88" w:rsidP="00A653AF">
      <w:pPr>
        <w:spacing w:before="120" w:after="120" w:line="240" w:lineRule="auto"/>
        <w:ind w:left="1134" w:hanging="1134"/>
        <w:rPr>
          <w:rFonts w:cs="Arial"/>
        </w:rPr>
      </w:pPr>
      <w:r w:rsidRPr="00A653AF">
        <w:rPr>
          <w:rFonts w:cs="Arial"/>
        </w:rPr>
        <w:t>BID 2007.</w:t>
      </w:r>
      <w:r w:rsidR="00DD1ED5" w:rsidRPr="00A653AF">
        <w:rPr>
          <w:rFonts w:cs="Arial"/>
        </w:rPr>
        <w:tab/>
      </w:r>
      <w:r w:rsidRPr="00A653AF">
        <w:rPr>
          <w:rFonts w:cs="Arial"/>
        </w:rPr>
        <w:t>Lineamientos de Implementación de la Política de Medio Ambiente y Cumplimiento de Salvaguardias.  Ricardo Quiroga y Joseph Milewski. Mayo 200</w:t>
      </w:r>
      <w:r w:rsidR="00DD1ED5" w:rsidRPr="00A653AF">
        <w:rPr>
          <w:rFonts w:cs="Arial"/>
        </w:rPr>
        <w:t>7</w:t>
      </w:r>
      <w:r w:rsidRPr="00A653AF">
        <w:rPr>
          <w:rFonts w:cs="Arial"/>
        </w:rPr>
        <w:t>.</w:t>
      </w:r>
    </w:p>
    <w:p w14:paraId="1793F432" w14:textId="42163AA3" w:rsidR="00487C88" w:rsidRPr="00A653AF" w:rsidRDefault="00487C88" w:rsidP="00A653AF">
      <w:pPr>
        <w:spacing w:before="120" w:after="120" w:line="240" w:lineRule="auto"/>
        <w:ind w:left="1134" w:hanging="1134"/>
        <w:rPr>
          <w:rFonts w:cs="Arial"/>
        </w:rPr>
      </w:pPr>
      <w:r w:rsidRPr="00A653AF">
        <w:rPr>
          <w:rFonts w:cs="Arial"/>
        </w:rPr>
        <w:t>BID 2013.</w:t>
      </w:r>
      <w:r w:rsidR="00DD1ED5" w:rsidRPr="00A653AF">
        <w:rPr>
          <w:rFonts w:cs="Arial"/>
        </w:rPr>
        <w:tab/>
      </w:r>
      <w:r w:rsidRPr="00A653AF">
        <w:rPr>
          <w:rFonts w:cs="Arial"/>
        </w:rPr>
        <w:t>Informe de Análisis Ambiental y Social (CO-L1131).</w:t>
      </w:r>
    </w:p>
    <w:p w14:paraId="220BE800" w14:textId="13D64F56" w:rsidR="00487C88" w:rsidRPr="00A653AF" w:rsidRDefault="00487C88" w:rsidP="00A653AF">
      <w:pPr>
        <w:spacing w:before="120" w:after="120" w:line="240" w:lineRule="auto"/>
        <w:ind w:left="1134" w:hanging="1134"/>
        <w:rPr>
          <w:rFonts w:cs="Arial"/>
        </w:rPr>
      </w:pPr>
      <w:r w:rsidRPr="00A653AF">
        <w:rPr>
          <w:rFonts w:cs="Arial"/>
        </w:rPr>
        <w:t>BID 2013.</w:t>
      </w:r>
      <w:r w:rsidR="00DD1ED5" w:rsidRPr="00A653AF">
        <w:rPr>
          <w:rFonts w:cs="Arial"/>
        </w:rPr>
        <w:tab/>
      </w:r>
      <w:r w:rsidRPr="00A653AF">
        <w:rPr>
          <w:rFonts w:cs="Arial"/>
        </w:rPr>
        <w:t>Programa de Apoyo a la Participación Privada (PAPP) en Infraestructura (CO-L1131) - Propuesta de Desarrollo de la Operación.</w:t>
      </w:r>
    </w:p>
    <w:p w14:paraId="3DD00691" w14:textId="7E4BB29F" w:rsidR="00487C88" w:rsidRPr="00A653AF" w:rsidRDefault="00487C88" w:rsidP="00A653AF">
      <w:pPr>
        <w:spacing w:before="120" w:after="120" w:line="240" w:lineRule="auto"/>
        <w:ind w:left="1134" w:hanging="1134"/>
        <w:rPr>
          <w:rFonts w:cs="Arial"/>
          <w:lang w:val="en-US"/>
        </w:rPr>
      </w:pPr>
      <w:r w:rsidRPr="00A653AF">
        <w:rPr>
          <w:rFonts w:cs="Arial"/>
          <w:lang w:val="en-US"/>
        </w:rPr>
        <w:t>BID 2018.</w:t>
      </w:r>
      <w:r w:rsidR="00DD1ED5" w:rsidRPr="00A653AF">
        <w:rPr>
          <w:rFonts w:cs="Arial"/>
          <w:lang w:val="en-US"/>
        </w:rPr>
        <w:tab/>
      </w:r>
      <w:r w:rsidRPr="00A653AF">
        <w:rPr>
          <w:rFonts w:cs="Arial"/>
          <w:lang w:val="en-US"/>
        </w:rPr>
        <w:t>Consultive Note to the Operations Policy Committee. Application of OP-703 to Pre-Investment Loans (08/29/2019).</w:t>
      </w:r>
    </w:p>
    <w:p w14:paraId="7098B5D9" w14:textId="05822DF9" w:rsidR="00487C88" w:rsidRPr="00A653AF" w:rsidRDefault="00487C88" w:rsidP="00A653AF">
      <w:pPr>
        <w:spacing w:before="120" w:after="120" w:line="240" w:lineRule="auto"/>
        <w:ind w:left="1134" w:hanging="1134"/>
        <w:rPr>
          <w:rFonts w:cs="Arial"/>
        </w:rPr>
      </w:pPr>
      <w:r w:rsidRPr="00A653AF">
        <w:rPr>
          <w:rFonts w:cs="Arial"/>
        </w:rPr>
        <w:t>BID 2020.</w:t>
      </w:r>
      <w:r w:rsidR="00DD1ED5" w:rsidRPr="00A653AF">
        <w:rPr>
          <w:rFonts w:cs="Arial"/>
        </w:rPr>
        <w:tab/>
      </w:r>
      <w:r w:rsidRPr="00A653AF">
        <w:rPr>
          <w:rFonts w:cs="Arial"/>
        </w:rPr>
        <w:t>Programa para la Consolidación de Esquemas de Participación Privada en Infraestructura (CO-L1265) – Perfil de Proyecto.</w:t>
      </w:r>
    </w:p>
    <w:p w14:paraId="2D85497C" w14:textId="6C4736F5" w:rsidR="00487C88" w:rsidRPr="00A653AF" w:rsidRDefault="00487C88" w:rsidP="00A653AF">
      <w:pPr>
        <w:spacing w:before="120" w:after="120" w:line="240" w:lineRule="auto"/>
        <w:ind w:left="1134" w:hanging="1134"/>
        <w:rPr>
          <w:rFonts w:cs="Arial"/>
        </w:rPr>
      </w:pPr>
      <w:r w:rsidRPr="00A653AF">
        <w:rPr>
          <w:rFonts w:cs="Arial"/>
        </w:rPr>
        <w:t>BID 2020.</w:t>
      </w:r>
      <w:r w:rsidR="00DD1ED5" w:rsidRPr="00A653AF">
        <w:rPr>
          <w:rFonts w:cs="Arial"/>
        </w:rPr>
        <w:tab/>
      </w:r>
      <w:r w:rsidRPr="00A653AF">
        <w:rPr>
          <w:rFonts w:cs="Arial"/>
        </w:rPr>
        <w:t>Hacia una Preparación Eficiente y Sostenible de Proyectos de Infraestructura. Ancor Suárez-Aleman, Mariana Silva Zúñiga e INERCO Consultoría Colombia, Septiembre 2020.</w:t>
      </w:r>
    </w:p>
    <w:p w14:paraId="6D60D311" w14:textId="3AD9C93F" w:rsidR="00487C88" w:rsidRPr="00A653AF" w:rsidRDefault="00487C88" w:rsidP="00A653AF">
      <w:pPr>
        <w:spacing w:before="120" w:after="120" w:line="240" w:lineRule="auto"/>
        <w:ind w:left="1134" w:hanging="1134"/>
        <w:rPr>
          <w:rFonts w:cs="Arial"/>
        </w:rPr>
      </w:pPr>
      <w:r w:rsidRPr="00A653AF">
        <w:rPr>
          <w:rFonts w:cs="Arial"/>
        </w:rPr>
        <w:t>BID 2020.</w:t>
      </w:r>
      <w:r w:rsidR="00DD1ED5" w:rsidRPr="00A653AF">
        <w:rPr>
          <w:rFonts w:cs="Arial"/>
        </w:rPr>
        <w:tab/>
      </w:r>
      <w:r w:rsidRPr="00A653AF">
        <w:rPr>
          <w:rFonts w:cs="Arial"/>
        </w:rPr>
        <w:t>Marco de Política Ambiental y Social. Septiembre 2020.</w:t>
      </w:r>
    </w:p>
    <w:p w14:paraId="368E15C8" w14:textId="373F9422" w:rsidR="00487C88" w:rsidRPr="00A653AF" w:rsidRDefault="00487C88" w:rsidP="00A653AF">
      <w:pPr>
        <w:spacing w:before="120" w:after="120" w:line="240" w:lineRule="auto"/>
        <w:ind w:left="1134" w:hanging="1134"/>
        <w:rPr>
          <w:rFonts w:cs="Arial"/>
        </w:rPr>
      </w:pPr>
      <w:r w:rsidRPr="00A653AF">
        <w:rPr>
          <w:rFonts w:cs="Arial"/>
        </w:rPr>
        <w:t>BID 2020.</w:t>
      </w:r>
      <w:r w:rsidR="00DD1ED5" w:rsidRPr="00A653AF">
        <w:rPr>
          <w:rFonts w:cs="Arial"/>
        </w:rPr>
        <w:tab/>
      </w:r>
      <w:r w:rsidRPr="00A653AF">
        <w:rPr>
          <w:rFonts w:cs="Arial"/>
        </w:rPr>
        <w:t xml:space="preserve">Programa para la Consolidación de Esquemas de Participación Privada en Infraestructura (CO-L1265) – Propuesta de Desarrollo de la Operación. </w:t>
      </w:r>
    </w:p>
    <w:p w14:paraId="03E674FF" w14:textId="56CE51D1" w:rsidR="00487C88" w:rsidRPr="00A653AF" w:rsidRDefault="00487C88" w:rsidP="00A653AF">
      <w:pPr>
        <w:spacing w:before="120" w:after="120" w:line="240" w:lineRule="auto"/>
        <w:ind w:left="1134" w:hanging="1134"/>
        <w:rPr>
          <w:rFonts w:cs="Arial"/>
        </w:rPr>
      </w:pPr>
      <w:r w:rsidRPr="00A653AF">
        <w:rPr>
          <w:rFonts w:cs="Arial"/>
        </w:rPr>
        <w:t>DNP 2012.</w:t>
      </w:r>
      <w:r w:rsidR="00DD1ED5" w:rsidRPr="00A653AF">
        <w:rPr>
          <w:rFonts w:cs="Arial"/>
        </w:rPr>
        <w:tab/>
      </w:r>
      <w:r w:rsidRPr="00A653AF">
        <w:rPr>
          <w:rFonts w:cs="Arial"/>
        </w:rPr>
        <w:t>Guía de Buenas Prácticas para la Ejecución de Proyectos APP.</w:t>
      </w:r>
    </w:p>
    <w:p w14:paraId="3B231E39" w14:textId="4B8EB906" w:rsidR="00487C88" w:rsidRPr="00A653AF" w:rsidRDefault="00487C88" w:rsidP="00A653AF">
      <w:pPr>
        <w:spacing w:before="120" w:after="120" w:line="240" w:lineRule="auto"/>
        <w:ind w:left="1134" w:hanging="1134"/>
        <w:rPr>
          <w:rFonts w:cs="Arial"/>
        </w:rPr>
      </w:pPr>
      <w:r w:rsidRPr="00A653AF">
        <w:rPr>
          <w:rFonts w:cs="Arial"/>
        </w:rPr>
        <w:t>DNP 2016.</w:t>
      </w:r>
      <w:r w:rsidR="00DD1ED5" w:rsidRPr="00A653AF">
        <w:rPr>
          <w:rFonts w:cs="Arial"/>
        </w:rPr>
        <w:tab/>
      </w:r>
      <w:r w:rsidRPr="00A653AF">
        <w:rPr>
          <w:rFonts w:cs="Arial"/>
        </w:rPr>
        <w:t xml:space="preserve">Guía de Asociaciones </w:t>
      </w:r>
      <w:r w:rsidR="00BD7509" w:rsidRPr="00A653AF">
        <w:rPr>
          <w:rFonts w:cs="Arial"/>
        </w:rPr>
        <w:t>Público-Privadas</w:t>
      </w:r>
      <w:r w:rsidRPr="00A653AF">
        <w:rPr>
          <w:rFonts w:cs="Arial"/>
        </w:rPr>
        <w:t xml:space="preserve"> – Capítulo 2 Etapa de Elegibilidad de un Proyecto de APP. 11-02-2016.</w:t>
      </w:r>
    </w:p>
    <w:p w14:paraId="4D4B4467" w14:textId="3438DB15" w:rsidR="00487C88" w:rsidRPr="00A653AF" w:rsidRDefault="00487C88" w:rsidP="00A653AF">
      <w:pPr>
        <w:spacing w:before="120" w:after="120" w:line="240" w:lineRule="auto"/>
        <w:ind w:left="1134" w:hanging="1134"/>
        <w:rPr>
          <w:rFonts w:cs="Arial"/>
        </w:rPr>
      </w:pPr>
      <w:r w:rsidRPr="00A653AF">
        <w:rPr>
          <w:rFonts w:cs="Arial"/>
        </w:rPr>
        <w:t>DNP 2016.</w:t>
      </w:r>
      <w:r w:rsidR="00DD1ED5" w:rsidRPr="00A653AF">
        <w:rPr>
          <w:rFonts w:cs="Arial"/>
        </w:rPr>
        <w:tab/>
      </w:r>
      <w:r w:rsidRPr="00A653AF">
        <w:rPr>
          <w:rFonts w:cs="Arial"/>
        </w:rPr>
        <w:t xml:space="preserve">Guía de Asociaciones </w:t>
      </w:r>
      <w:r w:rsidR="00BD7509" w:rsidRPr="00A653AF">
        <w:rPr>
          <w:rFonts w:cs="Arial"/>
        </w:rPr>
        <w:t>Público-Privadas</w:t>
      </w:r>
      <w:r w:rsidRPr="00A653AF">
        <w:rPr>
          <w:rFonts w:cs="Arial"/>
        </w:rPr>
        <w:t xml:space="preserve"> – Capítulo 3 Estructuración. 11-02-2016.</w:t>
      </w:r>
    </w:p>
    <w:p w14:paraId="5B8BF922" w14:textId="5EE29E9E" w:rsidR="00487C88" w:rsidRPr="00A653AF" w:rsidRDefault="00487C88" w:rsidP="00A653AF">
      <w:pPr>
        <w:spacing w:before="120" w:after="120" w:line="240" w:lineRule="auto"/>
        <w:ind w:left="1134" w:hanging="1134"/>
        <w:rPr>
          <w:rFonts w:cs="Arial"/>
        </w:rPr>
      </w:pPr>
      <w:r w:rsidRPr="00A653AF">
        <w:rPr>
          <w:rFonts w:cs="Arial"/>
        </w:rPr>
        <w:t>DNP 2016.</w:t>
      </w:r>
      <w:r w:rsidR="00DD1ED5" w:rsidRPr="00A653AF">
        <w:rPr>
          <w:rFonts w:cs="Arial"/>
        </w:rPr>
        <w:tab/>
      </w:r>
      <w:r w:rsidRPr="00A653AF">
        <w:rPr>
          <w:rFonts w:cs="Arial"/>
        </w:rPr>
        <w:t>Nota Técnica 1 Descripción de los productos a entregar por parte de los estructuradores en la etapa de prefactibilidad del proyecto para la realización de las justificaciones del proyecto. 11-02-2016</w:t>
      </w:r>
    </w:p>
    <w:p w14:paraId="23E185C3" w14:textId="149A0798" w:rsidR="00487C88" w:rsidRPr="00A653AF" w:rsidRDefault="00487C88" w:rsidP="00A653AF">
      <w:pPr>
        <w:spacing w:before="120" w:after="120" w:line="240" w:lineRule="auto"/>
        <w:ind w:left="1134" w:hanging="1134"/>
        <w:rPr>
          <w:rFonts w:cs="Arial"/>
        </w:rPr>
      </w:pPr>
      <w:r w:rsidRPr="00A653AF">
        <w:rPr>
          <w:rFonts w:cs="Arial"/>
        </w:rPr>
        <w:t>DNP 2016.</w:t>
      </w:r>
      <w:r w:rsidR="00DD1ED5" w:rsidRPr="00A653AF">
        <w:rPr>
          <w:rFonts w:cs="Arial"/>
        </w:rPr>
        <w:tab/>
      </w:r>
      <w:r w:rsidRPr="00A653AF">
        <w:rPr>
          <w:rFonts w:cs="Arial"/>
        </w:rPr>
        <w:t>Nota Técnica 5 Descripción de los productos a entregar por parte de los estructuradores en la etapa de factibilidad del proyecto para la realización de las justificaciones del proyecto. 11-02-2016.</w:t>
      </w:r>
    </w:p>
    <w:p w14:paraId="1DD55FB6" w14:textId="58191125" w:rsidR="00487C88" w:rsidRPr="00A653AF" w:rsidRDefault="00487C88" w:rsidP="00A653AF">
      <w:pPr>
        <w:spacing w:before="120" w:after="120" w:line="240" w:lineRule="auto"/>
        <w:ind w:left="1134" w:hanging="1134"/>
        <w:rPr>
          <w:rFonts w:cs="Arial"/>
        </w:rPr>
      </w:pPr>
      <w:r w:rsidRPr="00A653AF">
        <w:rPr>
          <w:rFonts w:cs="Arial"/>
        </w:rPr>
        <w:t>DNP 2020.</w:t>
      </w:r>
      <w:r w:rsidR="00DD1ED5" w:rsidRPr="00A653AF">
        <w:rPr>
          <w:rFonts w:cs="Arial"/>
        </w:rPr>
        <w:tab/>
      </w:r>
      <w:r w:rsidRPr="00A653AF">
        <w:rPr>
          <w:rFonts w:cs="Arial"/>
        </w:rPr>
        <w:t>Presentación Power Point 2020-09-28 Crédito PAPP v2</w:t>
      </w:r>
    </w:p>
    <w:p w14:paraId="1DC582BD" w14:textId="0AD4053E" w:rsidR="00487C88" w:rsidRPr="00A653AF" w:rsidRDefault="00487C88" w:rsidP="00A653AF">
      <w:pPr>
        <w:spacing w:before="120" w:after="120" w:line="240" w:lineRule="auto"/>
        <w:ind w:left="1134" w:hanging="1134"/>
        <w:rPr>
          <w:rFonts w:cs="Arial"/>
        </w:rPr>
      </w:pPr>
      <w:r w:rsidRPr="00A653AF">
        <w:rPr>
          <w:rFonts w:cs="Arial"/>
        </w:rPr>
        <w:t>DNP 2020.</w:t>
      </w:r>
      <w:r w:rsidR="00DD1ED5" w:rsidRPr="00A653AF">
        <w:rPr>
          <w:rFonts w:cs="Arial"/>
        </w:rPr>
        <w:tab/>
      </w:r>
      <w:r w:rsidRPr="00A653AF">
        <w:rPr>
          <w:rFonts w:cs="Arial"/>
        </w:rPr>
        <w:t>Términos de Referencia Tipo para Estructuraciones APP.</w:t>
      </w:r>
    </w:p>
    <w:p w14:paraId="3D355A49" w14:textId="77777777" w:rsidR="00487C88" w:rsidRPr="00FE3BFA" w:rsidRDefault="00487C88" w:rsidP="00FE3BFA">
      <w:pPr>
        <w:spacing w:before="120" w:after="120" w:line="240" w:lineRule="auto"/>
        <w:jc w:val="left"/>
        <w:rPr>
          <w:rFonts w:cs="Arial"/>
        </w:rPr>
      </w:pPr>
      <w:r w:rsidRPr="00FE3BFA">
        <w:rPr>
          <w:rFonts w:cs="Arial"/>
        </w:rPr>
        <w:t>Guías MASS Grupo Banco Mundial:</w:t>
      </w:r>
      <w:r w:rsidRPr="00FE3BFA">
        <w:rPr>
          <w:rFonts w:cs="Arial"/>
        </w:rPr>
        <w:br/>
      </w:r>
      <w:hyperlink r:id="rId11" w:history="1">
        <w:r w:rsidRPr="00FE3BFA">
          <w:rPr>
            <w:rStyle w:val="Hyperlink"/>
            <w:rFonts w:cs="Arial"/>
            <w:color w:val="000000" w:themeColor="text1"/>
            <w:u w:val="none"/>
          </w:rPr>
          <w:t>http://www.ifc.org/wps/wcm/connect/topics_ext_content/ifc_external_corporate_site/ifc+sustainability/our+approach/risk+management/ehsguidelines</w:t>
        </w:r>
      </w:hyperlink>
    </w:p>
    <w:p w14:paraId="22352B0D" w14:textId="2A975820" w:rsidR="00DD1ED5" w:rsidRPr="00A653AF" w:rsidRDefault="00487C88" w:rsidP="00A653AF">
      <w:pPr>
        <w:spacing w:before="120" w:after="120" w:line="240" w:lineRule="auto"/>
        <w:ind w:left="2268" w:hanging="2268"/>
        <w:rPr>
          <w:rFonts w:cs="Arial"/>
        </w:rPr>
      </w:pPr>
      <w:r w:rsidRPr="00A653AF">
        <w:rPr>
          <w:rFonts w:cs="Arial"/>
        </w:rPr>
        <w:t>Invest in Bogotá 2016.</w:t>
      </w:r>
      <w:r w:rsidR="00DD1ED5" w:rsidRPr="00A653AF">
        <w:rPr>
          <w:rFonts w:cs="Arial"/>
        </w:rPr>
        <w:tab/>
      </w:r>
      <w:r w:rsidRPr="00A653AF">
        <w:rPr>
          <w:rFonts w:cs="Arial"/>
        </w:rPr>
        <w:t xml:space="preserve"> Actualidad del Entorno de Negocios Asociaciones </w:t>
      </w:r>
      <w:r w:rsidR="00BD7509" w:rsidRPr="00A653AF">
        <w:rPr>
          <w:rFonts w:cs="Arial"/>
        </w:rPr>
        <w:t>Público-Privadas</w:t>
      </w:r>
      <w:r w:rsidRPr="00A653AF">
        <w:rPr>
          <w:rFonts w:cs="Arial"/>
        </w:rPr>
        <w:t xml:space="preserve"> – APP. Número 5. Juan Gabriel Pérez, Adriana Forero, Mauricio Romero y Julián Rodríguez </w:t>
      </w:r>
      <w:r w:rsidR="00FE3BFA" w:rsidRPr="00A653AF">
        <w:rPr>
          <w:rFonts w:cs="Arial"/>
        </w:rPr>
        <w:t>marzo</w:t>
      </w:r>
      <w:r w:rsidRPr="00A653AF">
        <w:rPr>
          <w:rFonts w:cs="Arial"/>
        </w:rPr>
        <w:t xml:space="preserve"> 2016.</w:t>
      </w:r>
    </w:p>
    <w:p w14:paraId="05B748F0" w14:textId="77777777" w:rsidR="00DD1ED5" w:rsidRPr="00A653AF" w:rsidRDefault="00DD1ED5" w:rsidP="00A653AF">
      <w:pPr>
        <w:spacing w:before="120" w:after="120" w:line="240" w:lineRule="auto"/>
        <w:jc w:val="left"/>
        <w:rPr>
          <w:rFonts w:cs="Arial"/>
        </w:rPr>
      </w:pPr>
      <w:r w:rsidRPr="00A653AF">
        <w:rPr>
          <w:rFonts w:cs="Arial"/>
        </w:rPr>
        <w:br w:type="page"/>
      </w:r>
    </w:p>
    <w:p w14:paraId="57713B1C" w14:textId="14191B33" w:rsidR="00BF3606" w:rsidRPr="00A653AF" w:rsidRDefault="00BF3606" w:rsidP="00A653AF">
      <w:pPr>
        <w:pStyle w:val="Anexo"/>
        <w:spacing w:before="120" w:after="120" w:line="240" w:lineRule="auto"/>
        <w:rPr>
          <w:rFonts w:cs="Arial"/>
          <w:sz w:val="22"/>
          <w:szCs w:val="22"/>
        </w:rPr>
      </w:pPr>
      <w:r w:rsidRPr="00A653AF">
        <w:rPr>
          <w:rFonts w:cs="Arial"/>
          <w:sz w:val="22"/>
          <w:szCs w:val="22"/>
        </w:rPr>
        <w:lastRenderedPageBreak/>
        <w:t>Anexo A</w:t>
      </w:r>
      <w:r w:rsidR="001C2616" w:rsidRPr="00A653AF">
        <w:rPr>
          <w:rFonts w:cs="Arial"/>
          <w:sz w:val="22"/>
          <w:szCs w:val="22"/>
        </w:rPr>
        <w:t xml:space="preserve"> – Lista de Exclusión</w:t>
      </w:r>
    </w:p>
    <w:p w14:paraId="6BB7FF78" w14:textId="5449195A" w:rsidR="00BF3606" w:rsidRPr="00A653AF" w:rsidRDefault="00BF3606" w:rsidP="00A653AF">
      <w:pPr>
        <w:spacing w:before="120" w:after="120" w:line="240" w:lineRule="auto"/>
        <w:rPr>
          <w:rFonts w:cs="Arial"/>
        </w:rPr>
      </w:pPr>
      <w:r w:rsidRPr="00A653AF">
        <w:rPr>
          <w:rFonts w:cs="Arial"/>
        </w:rPr>
        <w:t xml:space="preserve">Lista de Exclusión </w:t>
      </w:r>
      <w:r w:rsidR="00A86734" w:rsidRPr="00A653AF">
        <w:rPr>
          <w:rFonts w:cs="Arial"/>
        </w:rPr>
        <w:t>con base en</w:t>
      </w:r>
      <w:r w:rsidR="005E0562" w:rsidRPr="00A653AF">
        <w:rPr>
          <w:rFonts w:cs="Arial"/>
        </w:rPr>
        <w:t xml:space="preserve"> la </w:t>
      </w:r>
      <w:r w:rsidRPr="00A653AF">
        <w:rPr>
          <w:rFonts w:cs="Arial"/>
        </w:rPr>
        <w:t>Política</w:t>
      </w:r>
      <w:r w:rsidR="00421BE9" w:rsidRPr="00A653AF">
        <w:rPr>
          <w:rFonts w:cs="Arial"/>
        </w:rPr>
        <w:t xml:space="preserve"> de Medio Ambiente</w:t>
      </w:r>
      <w:r w:rsidRPr="00A653AF">
        <w:rPr>
          <w:rFonts w:cs="Arial"/>
        </w:rPr>
        <w:t xml:space="preserve"> y </w:t>
      </w:r>
      <w:r w:rsidR="00421BE9" w:rsidRPr="00A653AF">
        <w:rPr>
          <w:rFonts w:cs="Arial"/>
        </w:rPr>
        <w:t xml:space="preserve">Cumplimiento de </w:t>
      </w:r>
      <w:r w:rsidRPr="00A653AF">
        <w:rPr>
          <w:rFonts w:cs="Arial"/>
        </w:rPr>
        <w:t>Salvaguardas</w:t>
      </w:r>
      <w:r w:rsidR="005E0562" w:rsidRPr="00A653AF">
        <w:rPr>
          <w:rFonts w:cs="Arial"/>
        </w:rPr>
        <w:t xml:space="preserve"> OP-703</w:t>
      </w:r>
      <w:r w:rsidR="00EB7DF5" w:rsidRPr="00A653AF">
        <w:rPr>
          <w:rFonts w:cs="Arial"/>
        </w:rPr>
        <w:t xml:space="preserve"> y otras Políticas Operativas</w:t>
      </w:r>
    </w:p>
    <w:p w14:paraId="0CD08A7E" w14:textId="77777777" w:rsidR="00BF3606" w:rsidRPr="00A653AF" w:rsidRDefault="00BF3606" w:rsidP="00A653AF">
      <w:pPr>
        <w:spacing w:before="120" w:after="120" w:line="240" w:lineRule="auto"/>
        <w:rPr>
          <w:rFonts w:cs="Arial"/>
          <w:b/>
        </w:rPr>
      </w:pPr>
      <w:r w:rsidRPr="00A653AF">
        <w:rPr>
          <w:rFonts w:cs="Arial"/>
          <w:b/>
        </w:rPr>
        <w:t>Directiva B.9 Hábitats naturales y sitios culturales</w:t>
      </w:r>
    </w:p>
    <w:p w14:paraId="375DCCD4" w14:textId="77777777" w:rsidR="00BF3606" w:rsidRPr="00A653AF" w:rsidRDefault="00BF3606" w:rsidP="00A653AF">
      <w:pPr>
        <w:spacing w:before="120" w:after="120" w:line="240" w:lineRule="auto"/>
        <w:rPr>
          <w:rFonts w:cs="Arial"/>
        </w:rPr>
      </w:pPr>
      <w:r w:rsidRPr="00A653AF">
        <w:rPr>
          <w:rFonts w:cs="Arial"/>
        </w:rPr>
        <w:t>El Banco no apoyará operaciones y actividades que en su opinión conviertan o degraden significativamente hábitats naturales críticos o que dañen sitios de importancia cultural crítica.</w:t>
      </w:r>
    </w:p>
    <w:p w14:paraId="2487BEAE" w14:textId="77777777" w:rsidR="00BF3606" w:rsidRPr="00A653AF" w:rsidRDefault="00BF3606" w:rsidP="00A653AF">
      <w:pPr>
        <w:spacing w:before="120" w:after="120" w:line="240" w:lineRule="auto"/>
        <w:rPr>
          <w:rFonts w:cs="Arial"/>
          <w:b/>
        </w:rPr>
      </w:pPr>
      <w:r w:rsidRPr="00A653AF">
        <w:rPr>
          <w:rFonts w:cs="Arial"/>
          <w:b/>
        </w:rPr>
        <w:t>Directiva B.10 Materiales peligrosos</w:t>
      </w:r>
    </w:p>
    <w:p w14:paraId="06AACEA3" w14:textId="2307749C" w:rsidR="00BF3606" w:rsidRPr="00A653AF" w:rsidRDefault="00BF3606" w:rsidP="00A653AF">
      <w:pPr>
        <w:spacing w:before="120" w:after="120" w:line="240" w:lineRule="auto"/>
        <w:rPr>
          <w:rFonts w:cs="Arial"/>
        </w:rPr>
      </w:pPr>
      <w:r w:rsidRPr="00A653AF">
        <w:rPr>
          <w:rFonts w:cs="Arial"/>
        </w:rPr>
        <w:t>Las operaciones financiadas por el Banco deberán evitar los impactos adversos al medio ambiente, a la salud y a la seguridad humana derivados de la producción, adquisición, uso y disposición final de materiales peligrosos, entre ellos sustancias tóxicas orgánicas e inorgánicas, plaguicidas y contaminantes orgánicos persistentes (COP)</w:t>
      </w:r>
      <w:r w:rsidR="00EB7DF5" w:rsidRPr="00A653AF">
        <w:rPr>
          <w:rFonts w:cs="Arial"/>
        </w:rPr>
        <w:t>.</w:t>
      </w:r>
    </w:p>
    <w:p w14:paraId="61C60A3F" w14:textId="46A4D197" w:rsidR="00BF3606" w:rsidRPr="00A653AF" w:rsidRDefault="00BF3606" w:rsidP="00A653AF">
      <w:pPr>
        <w:spacing w:before="120" w:after="120" w:line="240" w:lineRule="auto"/>
        <w:rPr>
          <w:rFonts w:cs="Arial"/>
          <w:b/>
        </w:rPr>
      </w:pPr>
      <w:r w:rsidRPr="00A653AF">
        <w:rPr>
          <w:rFonts w:cs="Arial"/>
          <w:b/>
        </w:rPr>
        <w:t xml:space="preserve">Política de </w:t>
      </w:r>
      <w:r w:rsidR="005E0562" w:rsidRPr="00A653AF">
        <w:rPr>
          <w:rFonts w:cs="Arial"/>
          <w:b/>
        </w:rPr>
        <w:t>R</w:t>
      </w:r>
      <w:r w:rsidRPr="00A653AF">
        <w:rPr>
          <w:rFonts w:cs="Arial"/>
          <w:b/>
        </w:rPr>
        <w:t xml:space="preserve">easentamiento </w:t>
      </w:r>
      <w:r w:rsidR="005E0562" w:rsidRPr="00A653AF">
        <w:rPr>
          <w:rFonts w:cs="Arial"/>
          <w:b/>
        </w:rPr>
        <w:t>I</w:t>
      </w:r>
      <w:r w:rsidRPr="00A653AF">
        <w:rPr>
          <w:rFonts w:cs="Arial"/>
          <w:b/>
        </w:rPr>
        <w:t>nvoluntari</w:t>
      </w:r>
      <w:r w:rsidR="005E0562" w:rsidRPr="00A653AF">
        <w:rPr>
          <w:rFonts w:cs="Arial"/>
          <w:b/>
        </w:rPr>
        <w:t>o OP-710</w:t>
      </w:r>
    </w:p>
    <w:p w14:paraId="323CE050" w14:textId="6D6F34A3" w:rsidR="00BF3606" w:rsidRPr="00A653AF" w:rsidRDefault="005E0562" w:rsidP="00A653AF">
      <w:pPr>
        <w:spacing w:before="120" w:after="120" w:line="240" w:lineRule="auto"/>
        <w:rPr>
          <w:rFonts w:cs="Arial"/>
        </w:rPr>
      </w:pPr>
      <w:r w:rsidRPr="00A653AF">
        <w:rPr>
          <w:rFonts w:cs="Arial"/>
        </w:rPr>
        <w:t>Las operaciones financiadas por el Banco deberán</w:t>
      </w:r>
      <w:r w:rsidR="00BF3606" w:rsidRPr="00A653AF">
        <w:rPr>
          <w:rFonts w:cs="Arial"/>
        </w:rPr>
        <w:t xml:space="preserve"> minimizar alteraciones perjudiciales en el modo de vida de las personas que viven en la zona de influencia de</w:t>
      </w:r>
      <w:r w:rsidRPr="00A653AF">
        <w:rPr>
          <w:rFonts w:cs="Arial"/>
        </w:rPr>
        <w:t xml:space="preserve"> </w:t>
      </w:r>
      <w:r w:rsidR="00BF3606" w:rsidRPr="00A653AF">
        <w:rPr>
          <w:rFonts w:cs="Arial"/>
        </w:rPr>
        <w:t>l</w:t>
      </w:r>
      <w:r w:rsidRPr="00A653AF">
        <w:rPr>
          <w:rFonts w:cs="Arial"/>
        </w:rPr>
        <w:t xml:space="preserve">os </w:t>
      </w:r>
      <w:r w:rsidR="00BF3606" w:rsidRPr="00A653AF">
        <w:rPr>
          <w:rFonts w:cs="Arial"/>
        </w:rPr>
        <w:t>proyecto</w:t>
      </w:r>
      <w:r w:rsidRPr="00A653AF">
        <w:rPr>
          <w:rFonts w:cs="Arial"/>
        </w:rPr>
        <w:t>s</w:t>
      </w:r>
      <w:r w:rsidR="00BF3606" w:rsidRPr="00A653AF">
        <w:rPr>
          <w:rFonts w:cs="Arial"/>
        </w:rPr>
        <w:t>, evitando o disminuyendo la necesidad de desplazamiento físico, y asegurando que, en caso de ser necesario el desplazamiento, las personas sean tratadas de manera equitativa y, cuando sea factible, participen de los beneficios que ofrece</w:t>
      </w:r>
      <w:r w:rsidRPr="00A653AF">
        <w:rPr>
          <w:rFonts w:cs="Arial"/>
        </w:rPr>
        <w:t>n</w:t>
      </w:r>
      <w:r w:rsidR="00BF3606" w:rsidRPr="00A653AF">
        <w:rPr>
          <w:rFonts w:cs="Arial"/>
        </w:rPr>
        <w:t xml:space="preserve"> l</w:t>
      </w:r>
      <w:r w:rsidRPr="00A653AF">
        <w:rPr>
          <w:rFonts w:cs="Arial"/>
        </w:rPr>
        <w:t>os</w:t>
      </w:r>
      <w:r w:rsidR="00BF3606" w:rsidRPr="00A653AF">
        <w:rPr>
          <w:rFonts w:cs="Arial"/>
        </w:rPr>
        <w:t xml:space="preserve"> proyecto</w:t>
      </w:r>
      <w:r w:rsidRPr="00A653AF">
        <w:rPr>
          <w:rFonts w:cs="Arial"/>
        </w:rPr>
        <w:t>s</w:t>
      </w:r>
      <w:r w:rsidR="00BF3606" w:rsidRPr="00A653AF">
        <w:rPr>
          <w:rFonts w:cs="Arial"/>
        </w:rPr>
        <w:t xml:space="preserve"> que requiere</w:t>
      </w:r>
      <w:r w:rsidRPr="00A653AF">
        <w:rPr>
          <w:rFonts w:cs="Arial"/>
        </w:rPr>
        <w:t>n</w:t>
      </w:r>
      <w:r w:rsidR="00BF3606" w:rsidRPr="00A653AF">
        <w:rPr>
          <w:rFonts w:cs="Arial"/>
        </w:rPr>
        <w:t xml:space="preserve"> </w:t>
      </w:r>
      <w:r w:rsidRPr="00A653AF">
        <w:rPr>
          <w:rFonts w:cs="Arial"/>
        </w:rPr>
        <w:t xml:space="preserve">de </w:t>
      </w:r>
      <w:r w:rsidR="00BF3606" w:rsidRPr="00A653AF">
        <w:rPr>
          <w:rFonts w:cs="Arial"/>
        </w:rPr>
        <w:t>su reasentamiento.</w:t>
      </w:r>
    </w:p>
    <w:p w14:paraId="305B8973" w14:textId="74B57F29" w:rsidR="00BF3606" w:rsidRPr="00A653AF" w:rsidRDefault="005E0562" w:rsidP="00A653AF">
      <w:pPr>
        <w:spacing w:before="120" w:after="120" w:line="240" w:lineRule="auto"/>
        <w:rPr>
          <w:rFonts w:cs="Arial"/>
          <w:b/>
        </w:rPr>
      </w:pPr>
      <w:r w:rsidRPr="00A653AF">
        <w:rPr>
          <w:rFonts w:cs="Arial"/>
          <w:b/>
        </w:rPr>
        <w:t xml:space="preserve">Política Operativa de </w:t>
      </w:r>
      <w:r w:rsidR="00BF3606" w:rsidRPr="00A653AF">
        <w:rPr>
          <w:rFonts w:cs="Arial"/>
          <w:b/>
        </w:rPr>
        <w:t>Pueblos indígenas</w:t>
      </w:r>
      <w:r w:rsidRPr="00A653AF">
        <w:rPr>
          <w:rFonts w:cs="Arial"/>
          <w:b/>
        </w:rPr>
        <w:t xml:space="preserve"> OP-765</w:t>
      </w:r>
    </w:p>
    <w:p w14:paraId="42B4D7D8" w14:textId="54C93C6E" w:rsidR="00BF3606" w:rsidRPr="00A653AF" w:rsidRDefault="00BF3606" w:rsidP="00A653AF">
      <w:pPr>
        <w:spacing w:before="120" w:after="120" w:line="240" w:lineRule="auto"/>
        <w:rPr>
          <w:rFonts w:cs="Arial"/>
        </w:rPr>
      </w:pPr>
      <w:r w:rsidRPr="00A653AF">
        <w:rPr>
          <w:rFonts w:cs="Arial"/>
        </w:rPr>
        <w:t xml:space="preserve">El Banco desarrollará sus operaciones de manera </w:t>
      </w:r>
      <w:r w:rsidR="00487C88" w:rsidRPr="00A653AF">
        <w:rPr>
          <w:rFonts w:cs="Arial"/>
        </w:rPr>
        <w:t>tal</w:t>
      </w:r>
      <w:r w:rsidR="00DA2C1F" w:rsidRPr="00A653AF">
        <w:rPr>
          <w:rFonts w:cs="Arial"/>
        </w:rPr>
        <w:t>,</w:t>
      </w:r>
      <w:r w:rsidR="00487C88" w:rsidRPr="00A653AF">
        <w:rPr>
          <w:rFonts w:cs="Arial"/>
        </w:rPr>
        <w:t xml:space="preserve"> que </w:t>
      </w:r>
      <w:r w:rsidRPr="00A653AF">
        <w:rPr>
          <w:rFonts w:cs="Arial"/>
        </w:rPr>
        <w:t>evitar</w:t>
      </w:r>
      <w:r w:rsidR="00487C88" w:rsidRPr="00A653AF">
        <w:rPr>
          <w:rFonts w:cs="Arial"/>
        </w:rPr>
        <w:t>á</w:t>
      </w:r>
      <w:r w:rsidRPr="00A653AF">
        <w:rPr>
          <w:rFonts w:cs="Arial"/>
        </w:rPr>
        <w:t xml:space="preserve"> o mitigar</w:t>
      </w:r>
      <w:r w:rsidR="00487C88" w:rsidRPr="00A653AF">
        <w:rPr>
          <w:rFonts w:cs="Arial"/>
        </w:rPr>
        <w:t>á</w:t>
      </w:r>
      <w:r w:rsidRPr="00A653AF">
        <w:rPr>
          <w:rFonts w:cs="Arial"/>
        </w:rPr>
        <w:t xml:space="preserve"> los impactos adversos directos e indirectos sobre los pueblos indígenas, sus derechos o su patrimonio, individuales o colectivos.</w:t>
      </w:r>
    </w:p>
    <w:p w14:paraId="7C50322A" w14:textId="7505A36C" w:rsidR="00DD26BB" w:rsidRPr="00A653AF" w:rsidRDefault="00CE3176" w:rsidP="00A653AF">
      <w:pPr>
        <w:spacing w:before="120" w:after="120" w:line="240" w:lineRule="auto"/>
        <w:rPr>
          <w:rFonts w:cs="Arial"/>
        </w:rPr>
      </w:pPr>
      <w:r w:rsidRPr="00A653AF">
        <w:rPr>
          <w:rFonts w:cs="Arial"/>
        </w:rPr>
        <w:t>Adicionalmente, se incluye</w:t>
      </w:r>
      <w:r w:rsidR="00A86734" w:rsidRPr="00A653AF">
        <w:rPr>
          <w:rFonts w:cs="Arial"/>
        </w:rPr>
        <w:t xml:space="preserve"> adjunto</w:t>
      </w:r>
      <w:r w:rsidR="00082F4B" w:rsidRPr="00A653AF">
        <w:rPr>
          <w:rFonts w:cs="Arial"/>
        </w:rPr>
        <w:t xml:space="preserve">: </w:t>
      </w:r>
      <w:r w:rsidR="00082F4B" w:rsidRPr="00A653AF">
        <w:rPr>
          <w:rFonts w:cs="Arial"/>
          <w:b/>
        </w:rPr>
        <w:t>ANEXO I</w:t>
      </w:r>
      <w:r w:rsidR="00082F4B" w:rsidRPr="00A653AF">
        <w:rPr>
          <w:rFonts w:cs="Arial"/>
        </w:rPr>
        <w:t xml:space="preserve"> – Lista de Exclusión del BID a Efectos Ambientales y Sociales</w:t>
      </w:r>
      <w:r w:rsidR="00487C88" w:rsidRPr="00A653AF">
        <w:rPr>
          <w:rFonts w:cs="Arial"/>
        </w:rPr>
        <w:t>. É</w:t>
      </w:r>
      <w:r w:rsidRPr="00A653AF">
        <w:rPr>
          <w:rFonts w:cs="Arial"/>
        </w:rPr>
        <w:t>ste se ha extractado del nuevo Marco de Política Ambiental y Social, aprobado en septiembre del 2020.</w:t>
      </w:r>
    </w:p>
    <w:sectPr w:rsidR="00DD26BB" w:rsidRPr="00A653AF" w:rsidSect="00DA2C1F">
      <w:footerReference w:type="default" r:id="rId12"/>
      <w:footerReference w:type="first" r:id="rId13"/>
      <w:pgSz w:w="12240" w:h="15840" w:code="1"/>
      <w:pgMar w:top="1418" w:right="1701" w:bottom="1418" w:left="1701" w:header="624"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F99248" w14:textId="77777777" w:rsidR="001E41E2" w:rsidRDefault="001E41E2" w:rsidP="001B60EF">
      <w:r>
        <w:separator/>
      </w:r>
    </w:p>
  </w:endnote>
  <w:endnote w:type="continuationSeparator" w:id="0">
    <w:p w14:paraId="15FD5BAD" w14:textId="77777777" w:rsidR="001E41E2" w:rsidRDefault="001E41E2" w:rsidP="001B60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egrita">
    <w:altName w:val="Arial"/>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1A0F53" w14:textId="4718F60A" w:rsidR="00772D2D" w:rsidRDefault="00772D2D" w:rsidP="001B60EF">
    <w:pPr>
      <w:pStyle w:val="Footer"/>
      <w:jc w:val="right"/>
    </w:pPr>
    <w:r>
      <w:fldChar w:fldCharType="begin"/>
    </w:r>
    <w:r>
      <w:instrText>PAGE   \* MERGEFORMAT</w:instrText>
    </w:r>
    <w:r>
      <w:fldChar w:fldCharType="separate"/>
    </w:r>
    <w:r w:rsidR="00DA2C1F" w:rsidRPr="00DA2C1F">
      <w:rPr>
        <w:noProof/>
        <w:lang w:val="es-ES"/>
      </w:rPr>
      <w:t>19</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E6F3E6" w14:textId="77777777" w:rsidR="00DA2C1F" w:rsidRDefault="00DA2C1F" w:rsidP="00DA2C1F">
    <w:pPr>
      <w:pStyle w:val="Footer"/>
      <w:jc w:val="right"/>
    </w:pPr>
    <w:r>
      <w:fldChar w:fldCharType="begin"/>
    </w:r>
    <w:r>
      <w:instrText>PAGE   \* MERGEFORMAT</w:instrText>
    </w:r>
    <w:r>
      <w:fldChar w:fldCharType="separate"/>
    </w:r>
    <w:r w:rsidRPr="00DA2C1F">
      <w:rPr>
        <w:noProof/>
        <w:lang w:val="es-ES"/>
      </w:rPr>
      <w:t>1</w:t>
    </w:r>
    <w:r>
      <w:fldChar w:fldCharType="end"/>
    </w:r>
  </w:p>
  <w:p w14:paraId="261CA8C8" w14:textId="77777777" w:rsidR="00DA2C1F" w:rsidRDefault="00DA2C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B42A00" w14:textId="77777777" w:rsidR="001E41E2" w:rsidRDefault="001E41E2" w:rsidP="001B60EF">
      <w:r>
        <w:separator/>
      </w:r>
    </w:p>
  </w:footnote>
  <w:footnote w:type="continuationSeparator" w:id="0">
    <w:p w14:paraId="227BE226" w14:textId="77777777" w:rsidR="001E41E2" w:rsidRDefault="001E41E2" w:rsidP="001B60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B70795"/>
    <w:multiLevelType w:val="multilevel"/>
    <w:tmpl w:val="1F14AB46"/>
    <w:lvl w:ilvl="0">
      <w:start w:val="5"/>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Zero"/>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 w15:restartNumberingAfterBreak="0">
    <w:nsid w:val="19AF1202"/>
    <w:multiLevelType w:val="hybridMultilevel"/>
    <w:tmpl w:val="19C4F89E"/>
    <w:lvl w:ilvl="0" w:tplc="7C58CF12">
      <w:start w:val="1"/>
      <w:numFmt w:val="bullet"/>
      <w:pStyle w:val="vieta"/>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 w15:restartNumberingAfterBreak="0">
    <w:nsid w:val="1FB92B6D"/>
    <w:multiLevelType w:val="hybridMultilevel"/>
    <w:tmpl w:val="7FBE28C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29112141"/>
    <w:multiLevelType w:val="hybridMultilevel"/>
    <w:tmpl w:val="CF349F3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 w15:restartNumberingAfterBreak="0">
    <w:nsid w:val="33C83B07"/>
    <w:multiLevelType w:val="hybridMultilevel"/>
    <w:tmpl w:val="D2E66AD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35832408"/>
    <w:multiLevelType w:val="hybridMultilevel"/>
    <w:tmpl w:val="BD2E198C"/>
    <w:lvl w:ilvl="0" w:tplc="C3F085C0">
      <w:start w:val="1"/>
      <w:numFmt w:val="lowerRoman"/>
      <w:lvlText w:val="(%1)"/>
      <w:lvlJc w:val="left"/>
      <w:pPr>
        <w:ind w:left="381" w:hanging="720"/>
      </w:pPr>
      <w:rPr>
        <w:rFonts w:hint="default"/>
      </w:rPr>
    </w:lvl>
    <w:lvl w:ilvl="1" w:tplc="240A0019" w:tentative="1">
      <w:start w:val="1"/>
      <w:numFmt w:val="lowerLetter"/>
      <w:lvlText w:val="%2."/>
      <w:lvlJc w:val="left"/>
      <w:pPr>
        <w:ind w:left="741" w:hanging="360"/>
      </w:pPr>
    </w:lvl>
    <w:lvl w:ilvl="2" w:tplc="240A001B" w:tentative="1">
      <w:start w:val="1"/>
      <w:numFmt w:val="lowerRoman"/>
      <w:lvlText w:val="%3."/>
      <w:lvlJc w:val="right"/>
      <w:pPr>
        <w:ind w:left="1461" w:hanging="180"/>
      </w:pPr>
    </w:lvl>
    <w:lvl w:ilvl="3" w:tplc="240A000F" w:tentative="1">
      <w:start w:val="1"/>
      <w:numFmt w:val="decimal"/>
      <w:lvlText w:val="%4."/>
      <w:lvlJc w:val="left"/>
      <w:pPr>
        <w:ind w:left="2181" w:hanging="360"/>
      </w:pPr>
    </w:lvl>
    <w:lvl w:ilvl="4" w:tplc="240A0019" w:tentative="1">
      <w:start w:val="1"/>
      <w:numFmt w:val="lowerLetter"/>
      <w:lvlText w:val="%5."/>
      <w:lvlJc w:val="left"/>
      <w:pPr>
        <w:ind w:left="2901" w:hanging="360"/>
      </w:pPr>
    </w:lvl>
    <w:lvl w:ilvl="5" w:tplc="240A001B" w:tentative="1">
      <w:start w:val="1"/>
      <w:numFmt w:val="lowerRoman"/>
      <w:lvlText w:val="%6."/>
      <w:lvlJc w:val="right"/>
      <w:pPr>
        <w:ind w:left="3621" w:hanging="180"/>
      </w:pPr>
    </w:lvl>
    <w:lvl w:ilvl="6" w:tplc="240A000F" w:tentative="1">
      <w:start w:val="1"/>
      <w:numFmt w:val="decimal"/>
      <w:lvlText w:val="%7."/>
      <w:lvlJc w:val="left"/>
      <w:pPr>
        <w:ind w:left="4341" w:hanging="360"/>
      </w:pPr>
    </w:lvl>
    <w:lvl w:ilvl="7" w:tplc="240A0019" w:tentative="1">
      <w:start w:val="1"/>
      <w:numFmt w:val="lowerLetter"/>
      <w:lvlText w:val="%8."/>
      <w:lvlJc w:val="left"/>
      <w:pPr>
        <w:ind w:left="5061" w:hanging="360"/>
      </w:pPr>
    </w:lvl>
    <w:lvl w:ilvl="8" w:tplc="240A001B" w:tentative="1">
      <w:start w:val="1"/>
      <w:numFmt w:val="lowerRoman"/>
      <w:lvlText w:val="%9."/>
      <w:lvlJc w:val="right"/>
      <w:pPr>
        <w:ind w:left="5781" w:hanging="180"/>
      </w:pPr>
    </w:lvl>
  </w:abstractNum>
  <w:abstractNum w:abstractNumId="6" w15:restartNumberingAfterBreak="0">
    <w:nsid w:val="3C9A2866"/>
    <w:multiLevelType w:val="hybridMultilevel"/>
    <w:tmpl w:val="1D0EF796"/>
    <w:lvl w:ilvl="0" w:tplc="2C6223C2">
      <w:start w:val="1"/>
      <w:numFmt w:val="lowerRoman"/>
      <w:lvlText w:val="(%1)"/>
      <w:lvlJc w:val="left"/>
      <w:pPr>
        <w:ind w:left="720" w:hanging="72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7" w15:restartNumberingAfterBreak="0">
    <w:nsid w:val="41D7293B"/>
    <w:multiLevelType w:val="hybridMultilevel"/>
    <w:tmpl w:val="8D1E4EEE"/>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8" w15:restartNumberingAfterBreak="0">
    <w:nsid w:val="44594911"/>
    <w:multiLevelType w:val="multilevel"/>
    <w:tmpl w:val="A178102C"/>
    <w:lvl w:ilvl="0">
      <w:start w:val="1"/>
      <w:numFmt w:val="decimal"/>
      <w:lvlText w:val="%1"/>
      <w:lvlJc w:val="left"/>
      <w:pPr>
        <w:ind w:left="360" w:hanging="360"/>
      </w:pPr>
      <w:rPr>
        <w:rFonts w:hint="default"/>
      </w:rPr>
    </w:lvl>
    <w:lvl w:ilvl="1">
      <w:start w:val="1"/>
      <w:numFmt w:val="decimal"/>
      <w:lvlText w:val="%1.%2"/>
      <w:lvlJc w:val="left"/>
      <w:pPr>
        <w:ind w:left="360" w:hanging="360"/>
      </w:pPr>
      <w:rPr>
        <w:rFonts w:ascii="Arial" w:hAnsi="Arial" w:cs="Arial" w:hint="default"/>
        <w:b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81639D5"/>
    <w:multiLevelType w:val="hybridMultilevel"/>
    <w:tmpl w:val="B7DAB08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481E62D6"/>
    <w:multiLevelType w:val="hybridMultilevel"/>
    <w:tmpl w:val="FC1E9EB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1" w15:restartNumberingAfterBreak="0">
    <w:nsid w:val="682E0C05"/>
    <w:multiLevelType w:val="multilevel"/>
    <w:tmpl w:val="13F4FEF0"/>
    <w:lvl w:ilvl="0">
      <w:start w:val="1"/>
      <w:numFmt w:val="decimal"/>
      <w:pStyle w:val="Heading1"/>
      <w:lvlText w:val="%1.0"/>
      <w:lvlJc w:val="left"/>
      <w:pPr>
        <w:ind w:left="360" w:hanging="360"/>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2" w15:restartNumberingAfterBreak="0">
    <w:nsid w:val="6CF259C7"/>
    <w:multiLevelType w:val="hybridMultilevel"/>
    <w:tmpl w:val="F4B2E3E6"/>
    <w:lvl w:ilvl="0" w:tplc="640EEE88">
      <w:start w:val="1"/>
      <w:numFmt w:val="bullet"/>
      <w:lvlText w:val=""/>
      <w:lvlJc w:val="left"/>
      <w:pPr>
        <w:ind w:left="360" w:hanging="360"/>
      </w:pPr>
      <w:rPr>
        <w:rFonts w:ascii="Symbol" w:hAnsi="Symbol" w:hint="default"/>
      </w:rPr>
    </w:lvl>
    <w:lvl w:ilvl="1" w:tplc="7B4A53C6" w:tentative="1">
      <w:start w:val="1"/>
      <w:numFmt w:val="bullet"/>
      <w:lvlText w:val="o"/>
      <w:lvlJc w:val="left"/>
      <w:pPr>
        <w:ind w:left="1080" w:hanging="360"/>
      </w:pPr>
      <w:rPr>
        <w:rFonts w:ascii="Courier New" w:hAnsi="Courier New" w:cs="Courier New" w:hint="default"/>
      </w:rPr>
    </w:lvl>
    <w:lvl w:ilvl="2" w:tplc="5BAE9168" w:tentative="1">
      <w:start w:val="1"/>
      <w:numFmt w:val="bullet"/>
      <w:lvlText w:val=""/>
      <w:lvlJc w:val="left"/>
      <w:pPr>
        <w:ind w:left="1800" w:hanging="360"/>
      </w:pPr>
      <w:rPr>
        <w:rFonts w:ascii="Wingdings" w:hAnsi="Wingdings" w:hint="default"/>
      </w:rPr>
    </w:lvl>
    <w:lvl w:ilvl="3" w:tplc="AAACF1E8" w:tentative="1">
      <w:start w:val="1"/>
      <w:numFmt w:val="bullet"/>
      <w:lvlText w:val=""/>
      <w:lvlJc w:val="left"/>
      <w:pPr>
        <w:ind w:left="2520" w:hanging="360"/>
      </w:pPr>
      <w:rPr>
        <w:rFonts w:ascii="Symbol" w:hAnsi="Symbol" w:hint="default"/>
      </w:rPr>
    </w:lvl>
    <w:lvl w:ilvl="4" w:tplc="D91800C2" w:tentative="1">
      <w:start w:val="1"/>
      <w:numFmt w:val="bullet"/>
      <w:lvlText w:val="o"/>
      <w:lvlJc w:val="left"/>
      <w:pPr>
        <w:ind w:left="3240" w:hanging="360"/>
      </w:pPr>
      <w:rPr>
        <w:rFonts w:ascii="Courier New" w:hAnsi="Courier New" w:cs="Courier New" w:hint="default"/>
      </w:rPr>
    </w:lvl>
    <w:lvl w:ilvl="5" w:tplc="6C128E12" w:tentative="1">
      <w:start w:val="1"/>
      <w:numFmt w:val="bullet"/>
      <w:lvlText w:val=""/>
      <w:lvlJc w:val="left"/>
      <w:pPr>
        <w:ind w:left="3960" w:hanging="360"/>
      </w:pPr>
      <w:rPr>
        <w:rFonts w:ascii="Wingdings" w:hAnsi="Wingdings" w:hint="default"/>
      </w:rPr>
    </w:lvl>
    <w:lvl w:ilvl="6" w:tplc="F51CF50E" w:tentative="1">
      <w:start w:val="1"/>
      <w:numFmt w:val="bullet"/>
      <w:lvlText w:val=""/>
      <w:lvlJc w:val="left"/>
      <w:pPr>
        <w:ind w:left="4680" w:hanging="360"/>
      </w:pPr>
      <w:rPr>
        <w:rFonts w:ascii="Symbol" w:hAnsi="Symbol" w:hint="default"/>
      </w:rPr>
    </w:lvl>
    <w:lvl w:ilvl="7" w:tplc="D48C81D6" w:tentative="1">
      <w:start w:val="1"/>
      <w:numFmt w:val="bullet"/>
      <w:lvlText w:val="o"/>
      <w:lvlJc w:val="left"/>
      <w:pPr>
        <w:ind w:left="5400" w:hanging="360"/>
      </w:pPr>
      <w:rPr>
        <w:rFonts w:ascii="Courier New" w:hAnsi="Courier New" w:cs="Courier New" w:hint="default"/>
      </w:rPr>
    </w:lvl>
    <w:lvl w:ilvl="8" w:tplc="77042EA4" w:tentative="1">
      <w:start w:val="1"/>
      <w:numFmt w:val="bullet"/>
      <w:lvlText w:val=""/>
      <w:lvlJc w:val="left"/>
      <w:pPr>
        <w:ind w:left="6120" w:hanging="360"/>
      </w:pPr>
      <w:rPr>
        <w:rFonts w:ascii="Wingdings" w:hAnsi="Wingdings" w:hint="default"/>
      </w:rPr>
    </w:lvl>
  </w:abstractNum>
  <w:num w:numId="1">
    <w:abstractNumId w:val="2"/>
  </w:num>
  <w:num w:numId="2">
    <w:abstractNumId w:val="9"/>
  </w:num>
  <w:num w:numId="3">
    <w:abstractNumId w:val="7"/>
  </w:num>
  <w:num w:numId="4">
    <w:abstractNumId w:val="11"/>
  </w:num>
  <w:num w:numId="5">
    <w:abstractNumId w:val="11"/>
  </w:num>
  <w:num w:numId="6">
    <w:abstractNumId w:val="11"/>
  </w:num>
  <w:num w:numId="7">
    <w:abstractNumId w:val="11"/>
  </w:num>
  <w:num w:numId="8">
    <w:abstractNumId w:val="4"/>
  </w:num>
  <w:num w:numId="9">
    <w:abstractNumId w:val="12"/>
  </w:num>
  <w:num w:numId="10">
    <w:abstractNumId w:val="0"/>
  </w:num>
  <w:num w:numId="11">
    <w:abstractNumId w:val="6"/>
  </w:num>
  <w:num w:numId="12">
    <w:abstractNumId w:val="5"/>
  </w:num>
  <w:num w:numId="13">
    <w:abstractNumId w:val="1"/>
  </w:num>
  <w:num w:numId="14">
    <w:abstractNumId w:val="10"/>
  </w:num>
  <w:num w:numId="15">
    <w:abstractNumId w:val="3"/>
  </w:num>
  <w:num w:numId="16">
    <w:abstractNumId w:val="1"/>
  </w:num>
  <w:num w:numId="17">
    <w:abstractNumId w:val="1"/>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31D9"/>
    <w:rsid w:val="000008D5"/>
    <w:rsid w:val="000075A5"/>
    <w:rsid w:val="00013333"/>
    <w:rsid w:val="00031A49"/>
    <w:rsid w:val="00032C6B"/>
    <w:rsid w:val="000766AD"/>
    <w:rsid w:val="00082F4B"/>
    <w:rsid w:val="00085484"/>
    <w:rsid w:val="0009059C"/>
    <w:rsid w:val="00092706"/>
    <w:rsid w:val="000A1068"/>
    <w:rsid w:val="000A116C"/>
    <w:rsid w:val="000A434E"/>
    <w:rsid w:val="000A5D64"/>
    <w:rsid w:val="000A6A90"/>
    <w:rsid w:val="000B0C32"/>
    <w:rsid w:val="000B2F7C"/>
    <w:rsid w:val="000B7D80"/>
    <w:rsid w:val="000C1A50"/>
    <w:rsid w:val="000D01AE"/>
    <w:rsid w:val="000E2D21"/>
    <w:rsid w:val="000E5BDC"/>
    <w:rsid w:val="000E6559"/>
    <w:rsid w:val="000E7A66"/>
    <w:rsid w:val="000F2D57"/>
    <w:rsid w:val="000F5C5E"/>
    <w:rsid w:val="001128B2"/>
    <w:rsid w:val="00115164"/>
    <w:rsid w:val="00123A9D"/>
    <w:rsid w:val="00130576"/>
    <w:rsid w:val="001334FE"/>
    <w:rsid w:val="00133F9C"/>
    <w:rsid w:val="001450FB"/>
    <w:rsid w:val="0015086F"/>
    <w:rsid w:val="001519C6"/>
    <w:rsid w:val="00167331"/>
    <w:rsid w:val="00173B84"/>
    <w:rsid w:val="001831D1"/>
    <w:rsid w:val="0018536E"/>
    <w:rsid w:val="00190483"/>
    <w:rsid w:val="00190C33"/>
    <w:rsid w:val="001929FF"/>
    <w:rsid w:val="0019493A"/>
    <w:rsid w:val="00195BBF"/>
    <w:rsid w:val="001A561C"/>
    <w:rsid w:val="001A6FDD"/>
    <w:rsid w:val="001B092A"/>
    <w:rsid w:val="001B0C96"/>
    <w:rsid w:val="001B496C"/>
    <w:rsid w:val="001B60EF"/>
    <w:rsid w:val="001B6FD0"/>
    <w:rsid w:val="001C2616"/>
    <w:rsid w:val="001C517C"/>
    <w:rsid w:val="001D3571"/>
    <w:rsid w:val="001E41E2"/>
    <w:rsid w:val="001F6E0A"/>
    <w:rsid w:val="00210784"/>
    <w:rsid w:val="00211E1B"/>
    <w:rsid w:val="00213370"/>
    <w:rsid w:val="00217D4A"/>
    <w:rsid w:val="0022567C"/>
    <w:rsid w:val="00225AF2"/>
    <w:rsid w:val="002272AA"/>
    <w:rsid w:val="00227AFA"/>
    <w:rsid w:val="0023720A"/>
    <w:rsid w:val="00255D56"/>
    <w:rsid w:val="00264BAE"/>
    <w:rsid w:val="002744F3"/>
    <w:rsid w:val="00276739"/>
    <w:rsid w:val="00280BF6"/>
    <w:rsid w:val="002826B9"/>
    <w:rsid w:val="002924D9"/>
    <w:rsid w:val="00293DFC"/>
    <w:rsid w:val="002A31D9"/>
    <w:rsid w:val="002B760A"/>
    <w:rsid w:val="002B7668"/>
    <w:rsid w:val="002C697A"/>
    <w:rsid w:val="002D00BA"/>
    <w:rsid w:val="002D27E7"/>
    <w:rsid w:val="002D2B16"/>
    <w:rsid w:val="002E7914"/>
    <w:rsid w:val="0030068D"/>
    <w:rsid w:val="00301E3C"/>
    <w:rsid w:val="003047B8"/>
    <w:rsid w:val="003340B5"/>
    <w:rsid w:val="0033419D"/>
    <w:rsid w:val="00335339"/>
    <w:rsid w:val="00360C99"/>
    <w:rsid w:val="00362007"/>
    <w:rsid w:val="003668F6"/>
    <w:rsid w:val="0037173E"/>
    <w:rsid w:val="00371BFF"/>
    <w:rsid w:val="00386753"/>
    <w:rsid w:val="003A7701"/>
    <w:rsid w:val="003B7218"/>
    <w:rsid w:val="003C0F56"/>
    <w:rsid w:val="003E5925"/>
    <w:rsid w:val="003E5DC5"/>
    <w:rsid w:val="003F340A"/>
    <w:rsid w:val="003F3748"/>
    <w:rsid w:val="004012C5"/>
    <w:rsid w:val="004016CD"/>
    <w:rsid w:val="00411574"/>
    <w:rsid w:val="00411AC2"/>
    <w:rsid w:val="00413266"/>
    <w:rsid w:val="004135D2"/>
    <w:rsid w:val="00421A82"/>
    <w:rsid w:val="00421B95"/>
    <w:rsid w:val="00421BE9"/>
    <w:rsid w:val="0043027C"/>
    <w:rsid w:val="00440DD9"/>
    <w:rsid w:val="004430A3"/>
    <w:rsid w:val="00450B42"/>
    <w:rsid w:val="0045130E"/>
    <w:rsid w:val="004559FA"/>
    <w:rsid w:val="004653BD"/>
    <w:rsid w:val="00481234"/>
    <w:rsid w:val="004850DA"/>
    <w:rsid w:val="00487C88"/>
    <w:rsid w:val="00487D15"/>
    <w:rsid w:val="004946C4"/>
    <w:rsid w:val="004A2EAF"/>
    <w:rsid w:val="004A69CA"/>
    <w:rsid w:val="004B09FC"/>
    <w:rsid w:val="004B0E05"/>
    <w:rsid w:val="004B3443"/>
    <w:rsid w:val="004B7EFE"/>
    <w:rsid w:val="004C32E0"/>
    <w:rsid w:val="004C69FF"/>
    <w:rsid w:val="004E02BA"/>
    <w:rsid w:val="004F2AC4"/>
    <w:rsid w:val="004F7223"/>
    <w:rsid w:val="005041AA"/>
    <w:rsid w:val="00504CB4"/>
    <w:rsid w:val="00506705"/>
    <w:rsid w:val="005257E5"/>
    <w:rsid w:val="00532216"/>
    <w:rsid w:val="00536448"/>
    <w:rsid w:val="00537994"/>
    <w:rsid w:val="00537A0F"/>
    <w:rsid w:val="005547A0"/>
    <w:rsid w:val="0056212C"/>
    <w:rsid w:val="00575AE5"/>
    <w:rsid w:val="00577DCF"/>
    <w:rsid w:val="00580C85"/>
    <w:rsid w:val="00581B9F"/>
    <w:rsid w:val="0059021F"/>
    <w:rsid w:val="00592DFC"/>
    <w:rsid w:val="005936D9"/>
    <w:rsid w:val="005A2071"/>
    <w:rsid w:val="005A2A03"/>
    <w:rsid w:val="005A6248"/>
    <w:rsid w:val="005B5496"/>
    <w:rsid w:val="005C1990"/>
    <w:rsid w:val="005C4D2D"/>
    <w:rsid w:val="005E0562"/>
    <w:rsid w:val="005E33EC"/>
    <w:rsid w:val="005E3E99"/>
    <w:rsid w:val="005E5454"/>
    <w:rsid w:val="005E76C5"/>
    <w:rsid w:val="005F3095"/>
    <w:rsid w:val="006052FA"/>
    <w:rsid w:val="00627785"/>
    <w:rsid w:val="00637046"/>
    <w:rsid w:val="0065039A"/>
    <w:rsid w:val="006551A7"/>
    <w:rsid w:val="00655E3A"/>
    <w:rsid w:val="00657737"/>
    <w:rsid w:val="0066000E"/>
    <w:rsid w:val="00665D9A"/>
    <w:rsid w:val="00671231"/>
    <w:rsid w:val="00671CC2"/>
    <w:rsid w:val="0067212D"/>
    <w:rsid w:val="006772D6"/>
    <w:rsid w:val="00677FE5"/>
    <w:rsid w:val="006828E1"/>
    <w:rsid w:val="00682DFC"/>
    <w:rsid w:val="006853B2"/>
    <w:rsid w:val="00694CE4"/>
    <w:rsid w:val="006A4279"/>
    <w:rsid w:val="006B0B7F"/>
    <w:rsid w:val="006B210A"/>
    <w:rsid w:val="006B3D83"/>
    <w:rsid w:val="006B7274"/>
    <w:rsid w:val="006C2677"/>
    <w:rsid w:val="006D020F"/>
    <w:rsid w:val="006D1592"/>
    <w:rsid w:val="006D66D6"/>
    <w:rsid w:val="006D6DA0"/>
    <w:rsid w:val="006E51FE"/>
    <w:rsid w:val="006E7A4D"/>
    <w:rsid w:val="006F6A62"/>
    <w:rsid w:val="006F7D58"/>
    <w:rsid w:val="007015A8"/>
    <w:rsid w:val="007130D4"/>
    <w:rsid w:val="00716B47"/>
    <w:rsid w:val="00726092"/>
    <w:rsid w:val="007416FA"/>
    <w:rsid w:val="007548E4"/>
    <w:rsid w:val="007656FE"/>
    <w:rsid w:val="007678C8"/>
    <w:rsid w:val="00772D2D"/>
    <w:rsid w:val="00773047"/>
    <w:rsid w:val="00775F15"/>
    <w:rsid w:val="007972A2"/>
    <w:rsid w:val="007A23DC"/>
    <w:rsid w:val="007A5D3F"/>
    <w:rsid w:val="007A7643"/>
    <w:rsid w:val="007C127B"/>
    <w:rsid w:val="007C5257"/>
    <w:rsid w:val="007D595D"/>
    <w:rsid w:val="007D5B3C"/>
    <w:rsid w:val="007D7940"/>
    <w:rsid w:val="007E0405"/>
    <w:rsid w:val="007E7ED5"/>
    <w:rsid w:val="007F02EB"/>
    <w:rsid w:val="007F1168"/>
    <w:rsid w:val="007F32A5"/>
    <w:rsid w:val="007F6947"/>
    <w:rsid w:val="00801384"/>
    <w:rsid w:val="008112BE"/>
    <w:rsid w:val="00825646"/>
    <w:rsid w:val="00827D66"/>
    <w:rsid w:val="00830AC4"/>
    <w:rsid w:val="00831A89"/>
    <w:rsid w:val="0083282D"/>
    <w:rsid w:val="0083379C"/>
    <w:rsid w:val="00834725"/>
    <w:rsid w:val="00841CA6"/>
    <w:rsid w:val="008527F7"/>
    <w:rsid w:val="00865E4F"/>
    <w:rsid w:val="008726A0"/>
    <w:rsid w:val="00877069"/>
    <w:rsid w:val="0087711C"/>
    <w:rsid w:val="00880DC8"/>
    <w:rsid w:val="00882C0B"/>
    <w:rsid w:val="00890C0B"/>
    <w:rsid w:val="008A08DE"/>
    <w:rsid w:val="008A40F2"/>
    <w:rsid w:val="008A67D4"/>
    <w:rsid w:val="008A733E"/>
    <w:rsid w:val="008B0D4F"/>
    <w:rsid w:val="008B19EA"/>
    <w:rsid w:val="008B4450"/>
    <w:rsid w:val="008B695E"/>
    <w:rsid w:val="008C2E89"/>
    <w:rsid w:val="008C34A4"/>
    <w:rsid w:val="008D1A66"/>
    <w:rsid w:val="008E3CC1"/>
    <w:rsid w:val="008E701D"/>
    <w:rsid w:val="008F3925"/>
    <w:rsid w:val="008F3EAA"/>
    <w:rsid w:val="008F44AB"/>
    <w:rsid w:val="00924A8B"/>
    <w:rsid w:val="00932883"/>
    <w:rsid w:val="00944EFD"/>
    <w:rsid w:val="0094560C"/>
    <w:rsid w:val="009462A7"/>
    <w:rsid w:val="00951E65"/>
    <w:rsid w:val="009612EF"/>
    <w:rsid w:val="00964B57"/>
    <w:rsid w:val="009741FF"/>
    <w:rsid w:val="00981549"/>
    <w:rsid w:val="00983ACB"/>
    <w:rsid w:val="009920A1"/>
    <w:rsid w:val="009A116B"/>
    <w:rsid w:val="009A2C10"/>
    <w:rsid w:val="009B484F"/>
    <w:rsid w:val="009C306B"/>
    <w:rsid w:val="009C6041"/>
    <w:rsid w:val="009E0068"/>
    <w:rsid w:val="009E2F69"/>
    <w:rsid w:val="009E34AB"/>
    <w:rsid w:val="009E60B3"/>
    <w:rsid w:val="009F7404"/>
    <w:rsid w:val="00A0240A"/>
    <w:rsid w:val="00A02C10"/>
    <w:rsid w:val="00A03ABA"/>
    <w:rsid w:val="00A1153C"/>
    <w:rsid w:val="00A1334D"/>
    <w:rsid w:val="00A17B7A"/>
    <w:rsid w:val="00A2174B"/>
    <w:rsid w:val="00A27323"/>
    <w:rsid w:val="00A32166"/>
    <w:rsid w:val="00A4298C"/>
    <w:rsid w:val="00A42CBD"/>
    <w:rsid w:val="00A43819"/>
    <w:rsid w:val="00A46C08"/>
    <w:rsid w:val="00A470FD"/>
    <w:rsid w:val="00A5570B"/>
    <w:rsid w:val="00A57E8C"/>
    <w:rsid w:val="00A653AF"/>
    <w:rsid w:val="00A660C0"/>
    <w:rsid w:val="00A67655"/>
    <w:rsid w:val="00A76837"/>
    <w:rsid w:val="00A86734"/>
    <w:rsid w:val="00AB0DED"/>
    <w:rsid w:val="00AB148E"/>
    <w:rsid w:val="00AB3C23"/>
    <w:rsid w:val="00AB4E0F"/>
    <w:rsid w:val="00AB5BE0"/>
    <w:rsid w:val="00AB6B06"/>
    <w:rsid w:val="00AC1FD5"/>
    <w:rsid w:val="00AC23D3"/>
    <w:rsid w:val="00AC3936"/>
    <w:rsid w:val="00AC56DE"/>
    <w:rsid w:val="00AD0DED"/>
    <w:rsid w:val="00AD5449"/>
    <w:rsid w:val="00AD6319"/>
    <w:rsid w:val="00AD720C"/>
    <w:rsid w:val="00AE1AE2"/>
    <w:rsid w:val="00AE5AE1"/>
    <w:rsid w:val="00AE7C76"/>
    <w:rsid w:val="00AF4657"/>
    <w:rsid w:val="00AF57F2"/>
    <w:rsid w:val="00AF625C"/>
    <w:rsid w:val="00AF66BB"/>
    <w:rsid w:val="00B035B3"/>
    <w:rsid w:val="00B05CD6"/>
    <w:rsid w:val="00B1018A"/>
    <w:rsid w:val="00B12F19"/>
    <w:rsid w:val="00B13872"/>
    <w:rsid w:val="00B31AC1"/>
    <w:rsid w:val="00B328CE"/>
    <w:rsid w:val="00B53B4D"/>
    <w:rsid w:val="00B55D99"/>
    <w:rsid w:val="00B72168"/>
    <w:rsid w:val="00B72847"/>
    <w:rsid w:val="00B734E3"/>
    <w:rsid w:val="00B75EA0"/>
    <w:rsid w:val="00B81BE2"/>
    <w:rsid w:val="00B90940"/>
    <w:rsid w:val="00B90CC7"/>
    <w:rsid w:val="00B95EFF"/>
    <w:rsid w:val="00BB053D"/>
    <w:rsid w:val="00BB5837"/>
    <w:rsid w:val="00BC052F"/>
    <w:rsid w:val="00BC16E8"/>
    <w:rsid w:val="00BC7D81"/>
    <w:rsid w:val="00BD06EE"/>
    <w:rsid w:val="00BD0CCB"/>
    <w:rsid w:val="00BD44DC"/>
    <w:rsid w:val="00BD7509"/>
    <w:rsid w:val="00BD75F4"/>
    <w:rsid w:val="00BE04D2"/>
    <w:rsid w:val="00BE5131"/>
    <w:rsid w:val="00BE6554"/>
    <w:rsid w:val="00BF346C"/>
    <w:rsid w:val="00BF3606"/>
    <w:rsid w:val="00C04BBA"/>
    <w:rsid w:val="00C16CDC"/>
    <w:rsid w:val="00C17E11"/>
    <w:rsid w:val="00C17E83"/>
    <w:rsid w:val="00C27A4B"/>
    <w:rsid w:val="00C3438B"/>
    <w:rsid w:val="00C35B9A"/>
    <w:rsid w:val="00C54320"/>
    <w:rsid w:val="00C64EF5"/>
    <w:rsid w:val="00C65367"/>
    <w:rsid w:val="00C7703C"/>
    <w:rsid w:val="00C85D82"/>
    <w:rsid w:val="00C93572"/>
    <w:rsid w:val="00CA4955"/>
    <w:rsid w:val="00CA7BD6"/>
    <w:rsid w:val="00CB06F7"/>
    <w:rsid w:val="00CB26CE"/>
    <w:rsid w:val="00CB3227"/>
    <w:rsid w:val="00CB5C79"/>
    <w:rsid w:val="00CC39F1"/>
    <w:rsid w:val="00CE0355"/>
    <w:rsid w:val="00CE3176"/>
    <w:rsid w:val="00CF44DE"/>
    <w:rsid w:val="00CF532F"/>
    <w:rsid w:val="00CF627A"/>
    <w:rsid w:val="00D0344A"/>
    <w:rsid w:val="00D05244"/>
    <w:rsid w:val="00D12519"/>
    <w:rsid w:val="00D15040"/>
    <w:rsid w:val="00D2291F"/>
    <w:rsid w:val="00D3147E"/>
    <w:rsid w:val="00D32E92"/>
    <w:rsid w:val="00D353BB"/>
    <w:rsid w:val="00D42D0E"/>
    <w:rsid w:val="00D53E65"/>
    <w:rsid w:val="00D70592"/>
    <w:rsid w:val="00D77C61"/>
    <w:rsid w:val="00D9278B"/>
    <w:rsid w:val="00D97595"/>
    <w:rsid w:val="00DA0540"/>
    <w:rsid w:val="00DA2C1F"/>
    <w:rsid w:val="00DB013C"/>
    <w:rsid w:val="00DC2C43"/>
    <w:rsid w:val="00DC2C8C"/>
    <w:rsid w:val="00DC529F"/>
    <w:rsid w:val="00DD1ED5"/>
    <w:rsid w:val="00DD26BB"/>
    <w:rsid w:val="00DD59FD"/>
    <w:rsid w:val="00DE7160"/>
    <w:rsid w:val="00DF20D1"/>
    <w:rsid w:val="00DF7832"/>
    <w:rsid w:val="00E046C5"/>
    <w:rsid w:val="00E11B5E"/>
    <w:rsid w:val="00E14C9D"/>
    <w:rsid w:val="00E15DC9"/>
    <w:rsid w:val="00E17510"/>
    <w:rsid w:val="00E27B91"/>
    <w:rsid w:val="00E4379B"/>
    <w:rsid w:val="00E43EE0"/>
    <w:rsid w:val="00E4729C"/>
    <w:rsid w:val="00E47EDC"/>
    <w:rsid w:val="00E52671"/>
    <w:rsid w:val="00E57061"/>
    <w:rsid w:val="00E725DC"/>
    <w:rsid w:val="00E74A57"/>
    <w:rsid w:val="00E74EF7"/>
    <w:rsid w:val="00E84FE3"/>
    <w:rsid w:val="00E86594"/>
    <w:rsid w:val="00E87071"/>
    <w:rsid w:val="00E92ADA"/>
    <w:rsid w:val="00E9400C"/>
    <w:rsid w:val="00E95F40"/>
    <w:rsid w:val="00EB30F0"/>
    <w:rsid w:val="00EB475C"/>
    <w:rsid w:val="00EB7DF5"/>
    <w:rsid w:val="00EC3D46"/>
    <w:rsid w:val="00ED0782"/>
    <w:rsid w:val="00ED4CAD"/>
    <w:rsid w:val="00ED5484"/>
    <w:rsid w:val="00EF7882"/>
    <w:rsid w:val="00F03B50"/>
    <w:rsid w:val="00F06D86"/>
    <w:rsid w:val="00F07B41"/>
    <w:rsid w:val="00F110B3"/>
    <w:rsid w:val="00F15AE5"/>
    <w:rsid w:val="00F162DD"/>
    <w:rsid w:val="00F21B96"/>
    <w:rsid w:val="00F22A0C"/>
    <w:rsid w:val="00F254EA"/>
    <w:rsid w:val="00F25717"/>
    <w:rsid w:val="00F3374F"/>
    <w:rsid w:val="00F41B65"/>
    <w:rsid w:val="00F41FC8"/>
    <w:rsid w:val="00F438B8"/>
    <w:rsid w:val="00F46168"/>
    <w:rsid w:val="00F47216"/>
    <w:rsid w:val="00F53BBF"/>
    <w:rsid w:val="00F54BF5"/>
    <w:rsid w:val="00F57A18"/>
    <w:rsid w:val="00F62D8B"/>
    <w:rsid w:val="00F641DC"/>
    <w:rsid w:val="00F74201"/>
    <w:rsid w:val="00F75F43"/>
    <w:rsid w:val="00F91AAB"/>
    <w:rsid w:val="00F91D16"/>
    <w:rsid w:val="00F93D51"/>
    <w:rsid w:val="00FA37C3"/>
    <w:rsid w:val="00FA57BF"/>
    <w:rsid w:val="00FA595D"/>
    <w:rsid w:val="00FA7456"/>
    <w:rsid w:val="00FB0C1B"/>
    <w:rsid w:val="00FB3095"/>
    <w:rsid w:val="00FC4712"/>
    <w:rsid w:val="00FD7744"/>
    <w:rsid w:val="00FE3BFA"/>
    <w:rsid w:val="00FE6DE5"/>
    <w:rsid w:val="00FE6FAE"/>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1266B0E6"/>
  <w15:docId w15:val="{5EBEFC7B-5B00-4797-B7AE-462D557209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60EF"/>
    <w:pPr>
      <w:spacing w:line="288" w:lineRule="auto"/>
      <w:jc w:val="both"/>
    </w:pPr>
  </w:style>
  <w:style w:type="paragraph" w:styleId="Heading1">
    <w:name w:val="heading 1"/>
    <w:basedOn w:val="Normal"/>
    <w:next w:val="Normal"/>
    <w:link w:val="Heading1Char"/>
    <w:uiPriority w:val="9"/>
    <w:qFormat/>
    <w:rsid w:val="001B60EF"/>
    <w:pPr>
      <w:keepNext/>
      <w:keepLines/>
      <w:numPr>
        <w:numId w:val="4"/>
      </w:numPr>
      <w:spacing w:before="360" w:after="240"/>
      <w:ind w:left="567" w:hanging="567"/>
      <w:outlineLvl w:val="0"/>
    </w:pPr>
    <w:rPr>
      <w:rFonts w:ascii="Arial Negrita" w:eastAsiaTheme="majorEastAsia" w:hAnsi="Arial Negrita" w:cs="Arial"/>
      <w:b/>
      <w:bCs/>
      <w:caps/>
      <w:sz w:val="24"/>
      <w:szCs w:val="24"/>
    </w:rPr>
  </w:style>
  <w:style w:type="paragraph" w:styleId="Heading2">
    <w:name w:val="heading 2"/>
    <w:basedOn w:val="Normal"/>
    <w:next w:val="Normal"/>
    <w:link w:val="Heading2Char"/>
    <w:uiPriority w:val="9"/>
    <w:unhideWhenUsed/>
    <w:qFormat/>
    <w:rsid w:val="00E47EDC"/>
    <w:pPr>
      <w:keepNext/>
      <w:keepLines/>
      <w:numPr>
        <w:ilvl w:val="1"/>
        <w:numId w:val="4"/>
      </w:numPr>
      <w:spacing w:after="120"/>
      <w:outlineLvl w:val="1"/>
    </w:pPr>
    <w:rPr>
      <w:rFonts w:eastAsiaTheme="majorEastAsia" w:cs="Arial"/>
      <w:b/>
      <w:bCs/>
      <w:sz w:val="24"/>
      <w:szCs w:val="24"/>
    </w:rPr>
  </w:style>
  <w:style w:type="paragraph" w:styleId="Heading3">
    <w:name w:val="heading 3"/>
    <w:basedOn w:val="Normal"/>
    <w:next w:val="Normal"/>
    <w:link w:val="Heading3Char"/>
    <w:uiPriority w:val="9"/>
    <w:semiHidden/>
    <w:unhideWhenUsed/>
    <w:qFormat/>
    <w:rsid w:val="00123A9D"/>
    <w:pPr>
      <w:keepNext/>
      <w:keepLines/>
      <w:numPr>
        <w:ilvl w:val="2"/>
        <w:numId w:val="4"/>
      </w:numPr>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123A9D"/>
    <w:pPr>
      <w:keepNext/>
      <w:keepLines/>
      <w:numPr>
        <w:ilvl w:val="3"/>
        <w:numId w:val="4"/>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123A9D"/>
    <w:pPr>
      <w:keepNext/>
      <w:keepLines/>
      <w:numPr>
        <w:ilvl w:val="4"/>
        <w:numId w:val="4"/>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123A9D"/>
    <w:pPr>
      <w:keepNext/>
      <w:keepLines/>
      <w:numPr>
        <w:ilvl w:val="5"/>
        <w:numId w:val="4"/>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123A9D"/>
    <w:pPr>
      <w:keepNext/>
      <w:keepLines/>
      <w:numPr>
        <w:ilvl w:val="6"/>
        <w:numId w:val="4"/>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123A9D"/>
    <w:pPr>
      <w:keepNext/>
      <w:keepLines/>
      <w:numPr>
        <w:ilvl w:val="7"/>
        <w:numId w:val="4"/>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123A9D"/>
    <w:pPr>
      <w:keepNext/>
      <w:keepLines/>
      <w:numPr>
        <w:ilvl w:val="8"/>
        <w:numId w:val="4"/>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A31D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31D9"/>
    <w:rPr>
      <w:rFonts w:ascii="Segoe UI" w:hAnsi="Segoe UI" w:cs="Segoe UI"/>
      <w:sz w:val="18"/>
      <w:szCs w:val="18"/>
    </w:rPr>
  </w:style>
  <w:style w:type="paragraph" w:styleId="ListParagraph">
    <w:name w:val="List Paragraph"/>
    <w:aliases w:val="Numbered Paragraph,Segundo nivel de viñetas,List Paragraph1,Párrafo de lista1,Bullets,Bullet,titulo 3,Lista vistosa - Énfasis 11,HOJA,Bolita,Párrafo de lista4,BOLADEF,Párrafo de lista2,Párrafo de lista21,BOLA,Nivel 1 OS,DH1,l,Ha"/>
    <w:basedOn w:val="Normal"/>
    <w:link w:val="ListParagraphChar"/>
    <w:uiPriority w:val="34"/>
    <w:qFormat/>
    <w:rsid w:val="002C697A"/>
    <w:pPr>
      <w:ind w:left="720"/>
      <w:contextualSpacing/>
    </w:pPr>
  </w:style>
  <w:style w:type="table" w:styleId="TableGrid">
    <w:name w:val="Table Grid"/>
    <w:basedOn w:val="TableNormal"/>
    <w:uiPriority w:val="39"/>
    <w:rsid w:val="00173B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1B60EF"/>
    <w:rPr>
      <w:rFonts w:ascii="Arial Negrita" w:eastAsiaTheme="majorEastAsia" w:hAnsi="Arial Negrita" w:cs="Arial"/>
      <w:b/>
      <w:bCs/>
      <w:caps/>
      <w:sz w:val="24"/>
      <w:szCs w:val="24"/>
    </w:rPr>
  </w:style>
  <w:style w:type="character" w:customStyle="1" w:styleId="Heading2Char">
    <w:name w:val="Heading 2 Char"/>
    <w:basedOn w:val="DefaultParagraphFont"/>
    <w:link w:val="Heading2"/>
    <w:uiPriority w:val="9"/>
    <w:rsid w:val="00E47EDC"/>
    <w:rPr>
      <w:rFonts w:eastAsiaTheme="majorEastAsia" w:cs="Arial"/>
      <w:b/>
      <w:bCs/>
      <w:sz w:val="24"/>
      <w:szCs w:val="24"/>
    </w:rPr>
  </w:style>
  <w:style w:type="character" w:customStyle="1" w:styleId="Heading3Char">
    <w:name w:val="Heading 3 Char"/>
    <w:basedOn w:val="DefaultParagraphFont"/>
    <w:link w:val="Heading3"/>
    <w:uiPriority w:val="9"/>
    <w:semiHidden/>
    <w:rsid w:val="00123A9D"/>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123A9D"/>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123A9D"/>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123A9D"/>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123A9D"/>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123A9D"/>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123A9D"/>
    <w:rPr>
      <w:rFonts w:asciiTheme="majorHAnsi" w:eastAsiaTheme="majorEastAsia" w:hAnsiTheme="majorHAnsi" w:cstheme="majorBidi"/>
      <w:i/>
      <w:iCs/>
      <w:color w:val="272727" w:themeColor="text1" w:themeTint="D8"/>
      <w:sz w:val="21"/>
      <w:szCs w:val="21"/>
    </w:rPr>
  </w:style>
  <w:style w:type="paragraph" w:styleId="Header">
    <w:name w:val="header"/>
    <w:basedOn w:val="Normal"/>
    <w:link w:val="HeaderChar"/>
    <w:uiPriority w:val="99"/>
    <w:unhideWhenUsed/>
    <w:rsid w:val="00E47EDC"/>
    <w:pPr>
      <w:tabs>
        <w:tab w:val="center" w:pos="4419"/>
        <w:tab w:val="right" w:pos="8838"/>
      </w:tabs>
      <w:spacing w:after="0" w:line="240" w:lineRule="auto"/>
    </w:pPr>
  </w:style>
  <w:style w:type="character" w:customStyle="1" w:styleId="HeaderChar">
    <w:name w:val="Header Char"/>
    <w:basedOn w:val="DefaultParagraphFont"/>
    <w:link w:val="Header"/>
    <w:uiPriority w:val="99"/>
    <w:rsid w:val="00E47EDC"/>
  </w:style>
  <w:style w:type="paragraph" w:styleId="Footer">
    <w:name w:val="footer"/>
    <w:basedOn w:val="Normal"/>
    <w:link w:val="FooterChar"/>
    <w:uiPriority w:val="99"/>
    <w:unhideWhenUsed/>
    <w:rsid w:val="00E47EDC"/>
    <w:pPr>
      <w:tabs>
        <w:tab w:val="center" w:pos="4419"/>
        <w:tab w:val="right" w:pos="8838"/>
      </w:tabs>
      <w:spacing w:after="0" w:line="240" w:lineRule="auto"/>
    </w:pPr>
  </w:style>
  <w:style w:type="character" w:customStyle="1" w:styleId="FooterChar">
    <w:name w:val="Footer Char"/>
    <w:basedOn w:val="DefaultParagraphFont"/>
    <w:link w:val="Footer"/>
    <w:uiPriority w:val="99"/>
    <w:rsid w:val="00E47EDC"/>
  </w:style>
  <w:style w:type="character" w:styleId="Hyperlink">
    <w:name w:val="Hyperlink"/>
    <w:basedOn w:val="DefaultParagraphFont"/>
    <w:uiPriority w:val="99"/>
    <w:unhideWhenUsed/>
    <w:rsid w:val="005A2071"/>
    <w:rPr>
      <w:color w:val="0563C1" w:themeColor="hyperlink"/>
      <w:u w:val="single"/>
    </w:rPr>
  </w:style>
  <w:style w:type="paragraph" w:customStyle="1" w:styleId="Textotabla">
    <w:name w:val="Texto tabla"/>
    <w:basedOn w:val="Normal"/>
    <w:qFormat/>
    <w:rsid w:val="001B60EF"/>
    <w:pPr>
      <w:spacing w:before="40" w:after="40" w:line="240" w:lineRule="auto"/>
    </w:pPr>
    <w:rPr>
      <w:sz w:val="20"/>
      <w:szCs w:val="20"/>
    </w:rPr>
  </w:style>
  <w:style w:type="paragraph" w:customStyle="1" w:styleId="Titulotabla">
    <w:name w:val="Titulo tabla"/>
    <w:basedOn w:val="Normal"/>
    <w:qFormat/>
    <w:rsid w:val="00B328CE"/>
    <w:pPr>
      <w:spacing w:before="40" w:after="40"/>
      <w:jc w:val="center"/>
    </w:pPr>
    <w:rPr>
      <w:b/>
      <w:sz w:val="20"/>
    </w:rPr>
  </w:style>
  <w:style w:type="paragraph" w:customStyle="1" w:styleId="vieta">
    <w:name w:val="viñeta"/>
    <w:basedOn w:val="ListParagraph"/>
    <w:qFormat/>
    <w:rsid w:val="00B328CE"/>
    <w:pPr>
      <w:numPr>
        <w:numId w:val="13"/>
      </w:numPr>
      <w:ind w:left="357" w:hanging="357"/>
      <w:contextualSpacing w:val="0"/>
    </w:pPr>
  </w:style>
  <w:style w:type="paragraph" w:customStyle="1" w:styleId="Anexo">
    <w:name w:val="Anexo"/>
    <w:basedOn w:val="Normal"/>
    <w:qFormat/>
    <w:rsid w:val="00487C88"/>
    <w:pPr>
      <w:jc w:val="center"/>
    </w:pPr>
    <w:rPr>
      <w:b/>
      <w:sz w:val="24"/>
      <w:szCs w:val="24"/>
    </w:rPr>
  </w:style>
  <w:style w:type="character" w:customStyle="1" w:styleId="ListParagraphChar">
    <w:name w:val="List Paragraph Char"/>
    <w:aliases w:val="Numbered Paragraph Char,Segundo nivel de viñetas Char,List Paragraph1 Char,Párrafo de lista1 Char,Bullets Char,Bullet Char,titulo 3 Char,Lista vistosa - Énfasis 11 Char,HOJA Char,Bolita Char,Párrafo de lista4 Char,BOLADEF Char,l Char"/>
    <w:link w:val="ListParagraph"/>
    <w:uiPriority w:val="34"/>
    <w:locked/>
    <w:rsid w:val="007548E4"/>
  </w:style>
  <w:style w:type="paragraph" w:styleId="FootnoteText">
    <w:name w:val="footnote text"/>
    <w:aliases w:val="fn,FOOTNOTES,single space,footnote text,Footnote Text Char Char,footnote,Texto nota pie IIRSA,Texto de rodapé,nota_rodapé,nota de rodapé,texto de nota al pie,Texto nota pie Car Car Car Car Car Car Car Car,foottextfra,F,f,ADB,ft"/>
    <w:basedOn w:val="Normal"/>
    <w:link w:val="FootnoteTextChar"/>
    <w:uiPriority w:val="99"/>
    <w:qFormat/>
    <w:rsid w:val="00AF4657"/>
    <w:pPr>
      <w:keepNext/>
      <w:keepLines/>
      <w:spacing w:after="120" w:line="240" w:lineRule="auto"/>
      <w:ind w:left="288" w:hanging="288"/>
    </w:pPr>
    <w:rPr>
      <w:rFonts w:ascii="Times New Roman" w:eastAsia="Times New Roman" w:hAnsi="Times New Roman" w:cs="Times New Roman"/>
      <w:spacing w:val="-3"/>
      <w:sz w:val="20"/>
      <w:szCs w:val="20"/>
      <w:lang w:val="es-ES_tradnl"/>
    </w:rPr>
  </w:style>
  <w:style w:type="character" w:customStyle="1" w:styleId="FootnoteTextChar">
    <w:name w:val="Footnote Text Char"/>
    <w:aliases w:val="fn Char,FOOTNOTES Char,single space Char,footnote text Char,Footnote Text Char Char Char,footnote Char,Texto nota pie IIRSA Char,Texto de rodapé Char,nota_rodapé Char,nota de rodapé Char,texto de nota al pie Char,foottextfra Char"/>
    <w:basedOn w:val="DefaultParagraphFont"/>
    <w:link w:val="FootnoteText"/>
    <w:uiPriority w:val="99"/>
    <w:rsid w:val="00AF4657"/>
    <w:rPr>
      <w:rFonts w:ascii="Times New Roman" w:eastAsia="Times New Roman" w:hAnsi="Times New Roman" w:cs="Times New Roman"/>
      <w:spacing w:val="-3"/>
      <w:sz w:val="20"/>
      <w:szCs w:val="20"/>
      <w:lang w:val="es-ES_tradnl"/>
    </w:rPr>
  </w:style>
  <w:style w:type="character" w:styleId="FootnoteReference">
    <w:name w:val="footnote reference"/>
    <w:aliases w:val="referencia nota al pie,titulo 2,Texto de nota al pie,Fußnotenzeichen DISS,16 Point,Superscript 6 Point,ftref,FC,Style 24,Pie de pagina,Nota de pie,Ref,de nota al pie,fr,Used by Word for Help footnote symbols,Footnote symbol,Footnote"/>
    <w:basedOn w:val="DefaultParagraphFont"/>
    <w:uiPriority w:val="99"/>
    <w:qFormat/>
    <w:rsid w:val="00AF465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customXml" Target="../customXml/item3.xml"/><Relationship Id="rId21" Type="http://schemas.openxmlformats.org/officeDocument/2006/relationships/customXml" Target="../customXml/item6.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customXml" Target="../customXml/item2.xml"/><Relationship Id="rId16"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fc.org/wps/wcm/connect/topics_ext_content/ifc_external_corporate_site/ifc+sustainability/our+approach/risk+management/ehsguidelines"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 Id="rId22" Type="http://schemas.openxmlformats.org/officeDocument/2006/relationships/customXml" Target="../customXml/item7.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0C4A995E70D08D47A590581B9B257699" ma:contentTypeVersion="2426" ma:contentTypeDescription="A content type to manage public (operations) IDB documents" ma:contentTypeScope="" ma:versionID="353d142bd7e384125f15c4d45b9059b3">
  <xsd:schema xmlns:xsd="http://www.w3.org/2001/XMLSchema" xmlns:xs="http://www.w3.org/2001/XMLSchema" xmlns:p="http://schemas.microsoft.com/office/2006/metadata/properties" xmlns:ns2="cdc7663a-08f0-4737-9e8c-148ce897a09c" targetNamespace="http://schemas.microsoft.com/office/2006/metadata/properties" ma:root="true" ma:fieldsID="07f0f4631f7b7d991d706a82865cb677"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CO-L1265"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
            <xsd:sequence>
              <xsd:element name="Value" maxOccurs="unbounded" minOccurs="0" nillable="true">
                <xsd:simpleType>
                  <xsd:restriction base="dms:Choice">
                    <xsd:enumeration value="ez"/>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INE/TSP</Division_x0020_or_x0020_Unit>
    <_dlc_DocId xmlns="cdc7663a-08f0-4737-9e8c-148ce897a09c">EZSHARE-1794806022-15</_dlc_DocId>
    <Document_x0020_Author xmlns="cdc7663a-08f0-4737-9e8c-148ce897a09c">Noboa LopezNathaly Sofia</Document_x0020_Author>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Colombia</TermName>
          <TermId xmlns="http://schemas.microsoft.com/office/infopath/2007/PartnerControls">c7d386d6-75f3-4fc0-bde8-e021ccd68f5c</TermId>
        </TermInfo>
      </Terms>
    </ic46d7e087fd4a108fb86518ca413cc6>
    <b26cdb1da78c4bb4b1c1bac2f6ac5911 xmlns="cdc7663a-08f0-4737-9e8c-148ce897a09c">
      <Terms xmlns="http://schemas.microsoft.com/office/infopath/2007/PartnerControls"/>
    </b26cdb1da78c4bb4b1c1bac2f6ac5911>
    <Project_x0020_Number xmlns="cdc7663a-08f0-4737-9e8c-148ce897a09c">CO-L1265</Project_x0020_Number>
    <Migration_x0020_Info xmlns="cdc7663a-08f0-4737-9e8c-148ce897a09c" xsi:nil="true"/>
    <Package_x0020_Code xmlns="cdc7663a-08f0-4737-9e8c-148ce897a09c" xsi:nil="true"/>
    <Related_x0020_SisCor_x0020_Number xmlns="cdc7663a-08f0-4737-9e8c-148ce897a09c" xsi:nil="true"/>
    <Approval_x0020_Number xmlns="cdc7663a-08f0-4737-9e8c-148ce897a09c" xsi:nil="true"/>
    <Business_x0020_Area xmlns="cdc7663a-08f0-4737-9e8c-148ce897a09c">Life Cycle</Business_x0020_Area>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SISCOR_x0020_Number xmlns="cdc7663a-08f0-4737-9e8c-148ce897a09c" xsi:nil="true"/>
    <Access_x0020_to_x0020_Information_x00a0_Policy xmlns="cdc7663a-08f0-4737-9e8c-148ce897a09c">Public</Access_x0020_to_x0020_Information_x00a0_Policy>
    <Identifier xmlns="cdc7663a-08f0-4737-9e8c-148ce897a09c" xsi:nil="true"/>
    <Document_x0020_Language_x0020_IDB xmlns="cdc7663a-08f0-4737-9e8c-148ce897a09c">English</Document_x0020_Language_x0020_IDB>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nddeef1749674d76abdbe4b239a70bc6>
    <_dlc_DocIdUrl xmlns="cdc7663a-08f0-4737-9e8c-148ce897a09c">
      <Url>https://idbg.sharepoint.com/teams/EZ-CO-LON/CO-L1265/_layouts/15/DocIdRedir.aspx?ID=EZSHARE-1794806022-15</Url>
      <Description>EZSHARE-1794806022-15</Description>
    </_dlc_DocIdUrl>
    <Phase xmlns="cdc7663a-08f0-4737-9e8c-148ce897a09c">ACTIVE</Phase>
    <Other_x0020_Author xmlns="cdc7663a-08f0-4737-9e8c-148ce897a09c" xsi:nil="true"/>
    <IDBDocs_x0020_Number xmlns="cdc7663a-08f0-4737-9e8c-148ce897a09c" xsi:nil="true"/>
    <TaxCatchAll xmlns="cdc7663a-08f0-4737-9e8c-148ce897a09c">
      <Value>1</Value>
      <Value>27</Value>
    </TaxCatchAll>
    <Fiscal_x0020_Year_x0020_IDB xmlns="cdc7663a-08f0-4737-9e8c-148ce897a09c">2020</Fiscal_x0020_Year_x0020_IDB>
    <Operation_x0020_Type xmlns="cdc7663a-08f0-4737-9e8c-148ce897a09c">LON</Operation_x0020_Type>
    <Extracted_x0020_Keywords xmlns="cdc7663a-08f0-4737-9e8c-148ce897a09c"/>
    <Disclosure_x0020_Activity xmlns="cdc7663a-08f0-4737-9e8c-148ce897a09c">Electronic Links</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6D6391BB-F07E-41E9-9064-D8C45BDD9142}"/>
</file>

<file path=customXml/itemProps2.xml><?xml version="1.0" encoding="utf-8"?>
<ds:datastoreItem xmlns:ds="http://schemas.openxmlformats.org/officeDocument/2006/customXml" ds:itemID="{9BE6DCE9-F923-4933-B27C-179B75F2DE1E}"/>
</file>

<file path=customXml/itemProps3.xml><?xml version="1.0" encoding="utf-8"?>
<ds:datastoreItem xmlns:ds="http://schemas.openxmlformats.org/officeDocument/2006/customXml" ds:itemID="{6E17D46A-E389-40B5-AE95-9715A1D89CEB}"/>
</file>

<file path=customXml/itemProps4.xml><?xml version="1.0" encoding="utf-8"?>
<ds:datastoreItem xmlns:ds="http://schemas.openxmlformats.org/officeDocument/2006/customXml" ds:itemID="{472C9264-EC84-4DDA-B261-0163C366C7C2}"/>
</file>

<file path=customXml/itemProps5.xml><?xml version="1.0" encoding="utf-8"?>
<ds:datastoreItem xmlns:ds="http://schemas.openxmlformats.org/officeDocument/2006/customXml" ds:itemID="{00CC2C4B-D936-4AB1-A034-76041D74D36F}"/>
</file>

<file path=customXml/itemProps6.xml><?xml version="1.0" encoding="utf-8"?>
<ds:datastoreItem xmlns:ds="http://schemas.openxmlformats.org/officeDocument/2006/customXml" ds:itemID="{36D99869-1CEE-4B82-AE19-BD7B8A749EEF}"/>
</file>

<file path=customXml/itemProps7.xml><?xml version="1.0" encoding="utf-8"?>
<ds:datastoreItem xmlns:ds="http://schemas.openxmlformats.org/officeDocument/2006/customXml" ds:itemID="{76328697-B4C9-4EDE-8755-74169DBE2488}"/>
</file>

<file path=docProps/app.xml><?xml version="1.0" encoding="utf-8"?>
<Properties xmlns="http://schemas.openxmlformats.org/officeDocument/2006/extended-properties" xmlns:vt="http://schemas.openxmlformats.org/officeDocument/2006/docPropsVTypes">
  <Template>Normal</Template>
  <TotalTime>38</TotalTime>
  <Pages>18</Pages>
  <Words>7879</Words>
  <Characters>44915</Characters>
  <Application>Microsoft Office Word</Application>
  <DocSecurity>0</DocSecurity>
  <Lines>374</Lines>
  <Paragraphs>105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52689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 Lozada</dc:creator>
  <cp:keywords/>
  <dc:description/>
  <cp:lastModifiedBy>Noboa Lopez, Nathaly Sofia</cp:lastModifiedBy>
  <cp:revision>34</cp:revision>
  <dcterms:created xsi:type="dcterms:W3CDTF">2020-10-19T17:01:00Z</dcterms:created>
  <dcterms:modified xsi:type="dcterms:W3CDTF">2020-10-22T15:06:00Z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Function_x0020_Operations_x0020_IDB">
    <vt:lpwstr>1;#Project Preparation Planning and Design|29ca0c72-1fc4-435f-a09c-28585cb5eac9</vt:lpwstr>
  </property>
  <property fmtid="{D5CDD505-2E9C-101B-9397-08002B2CF9AE}" pid="6" name="TaxKeywordTaxHTField">
    <vt:lpwstr/>
  </property>
  <property fmtid="{D5CDD505-2E9C-101B-9397-08002B2CF9AE}" pid="8" name="Sub-Sector">
    <vt:lpwstr/>
  </property>
  <property fmtid="{D5CDD505-2E9C-101B-9397-08002B2CF9AE}" pid="9" name="Country">
    <vt:lpwstr>27;#Colombia|c7d386d6-75f3-4fc0-bde8-e021ccd68f5c</vt:lpwstr>
  </property>
  <property fmtid="{D5CDD505-2E9C-101B-9397-08002B2CF9AE}" pid="10" name="_dlc_DocIdItemGuid">
    <vt:lpwstr>528b45c6-963c-4d3f-bed2-9b7b8acae0c0</vt:lpwstr>
  </property>
  <property fmtid="{D5CDD505-2E9C-101B-9397-08002B2CF9AE}" pid="11" name="Fund IDB">
    <vt:lpwstr/>
  </property>
  <property fmtid="{D5CDD505-2E9C-101B-9397-08002B2CF9AE}" pid="12" name="Fund_x0020_IDB">
    <vt:lpwstr/>
  </property>
  <property fmtid="{D5CDD505-2E9C-101B-9397-08002B2CF9AE}" pid="13" name="Series_x0020_Operations_x0020_IDB">
    <vt:lpwstr/>
  </property>
  <property fmtid="{D5CDD505-2E9C-101B-9397-08002B2CF9AE}" pid="14" name="Sector IDB">
    <vt:lpwstr/>
  </property>
  <property fmtid="{D5CDD505-2E9C-101B-9397-08002B2CF9AE}" pid="15" name="Function Operations IDB">
    <vt:lpwstr>1;#Project Preparation Planning and Design|29ca0c72-1fc4-435f-a09c-28585cb5eac9</vt:lpwstr>
  </property>
  <property fmtid="{D5CDD505-2E9C-101B-9397-08002B2CF9AE}" pid="16" name="Sector_x0020_IDB">
    <vt:lpwstr/>
  </property>
  <property fmtid="{D5CDD505-2E9C-101B-9397-08002B2CF9AE}" pid="18" name="Disclosure Activity">
    <vt:lpwstr>Electronic Links</vt:lpwstr>
  </property>
  <property fmtid="{D5CDD505-2E9C-101B-9397-08002B2CF9AE}" pid="27" name="Disclosed">
    <vt:bool>false</vt:bool>
  </property>
  <property fmtid="{D5CDD505-2E9C-101B-9397-08002B2CF9AE}" pid="29" name="ContentTypeId">
    <vt:lpwstr>0x0101001A458A224826124E8B45B1D613300CFC000C4A995E70D08D47A590581B9B257699</vt:lpwstr>
  </property>
  <property fmtid="{D5CDD505-2E9C-101B-9397-08002B2CF9AE}" pid="30" name="Series Operations IDB">
    <vt:lpwstr/>
  </property>
</Properties>
</file>