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E2F8C" w14:textId="77777777" w:rsidR="00072C40" w:rsidRPr="003706AB" w:rsidRDefault="00072C40" w:rsidP="00FB54A9">
      <w:pPr>
        <w:pStyle w:val="Title"/>
        <w:tabs>
          <w:tab w:val="clear" w:pos="270"/>
          <w:tab w:val="clear" w:pos="2520"/>
        </w:tabs>
        <w:spacing w:before="120"/>
        <w:rPr>
          <w:rFonts w:ascii="Tahoma" w:hAnsi="Tahoma" w:cs="Tahoma"/>
          <w:i/>
          <w:sz w:val="22"/>
          <w:szCs w:val="22"/>
          <w:lang w:val="es-CO"/>
        </w:rPr>
      </w:pPr>
    </w:p>
    <w:p w14:paraId="7542C035" w14:textId="77777777" w:rsidR="00072C40" w:rsidRPr="003706AB" w:rsidRDefault="00072C40" w:rsidP="00FB54A9">
      <w:pPr>
        <w:pStyle w:val="Title"/>
        <w:tabs>
          <w:tab w:val="clear" w:pos="270"/>
          <w:tab w:val="clear" w:pos="2520"/>
        </w:tabs>
        <w:spacing w:before="120"/>
        <w:rPr>
          <w:rFonts w:ascii="Tahoma" w:hAnsi="Tahoma" w:cs="Tahoma"/>
          <w:sz w:val="22"/>
          <w:szCs w:val="22"/>
          <w:lang w:val="es-CO"/>
        </w:rPr>
      </w:pPr>
      <w:r w:rsidRPr="3E2A9472">
        <w:rPr>
          <w:rFonts w:ascii="Tahoma" w:hAnsi="Tahoma" w:cs="Tahoma"/>
          <w:sz w:val="22"/>
          <w:szCs w:val="22"/>
          <w:lang w:val="es-CO"/>
        </w:rPr>
        <w:t xml:space="preserve">República de Colombia </w:t>
      </w:r>
    </w:p>
    <w:p w14:paraId="1CD4B3DC" w14:textId="77777777" w:rsidR="00072C40" w:rsidRPr="003706AB" w:rsidRDefault="00072C40" w:rsidP="00FB54A9">
      <w:pPr>
        <w:pStyle w:val="Title"/>
        <w:spacing w:before="120"/>
        <w:rPr>
          <w:rFonts w:ascii="Tahoma" w:hAnsi="Tahoma" w:cs="Tahoma"/>
          <w:sz w:val="22"/>
          <w:szCs w:val="22"/>
          <w:lang w:val="es-CO"/>
        </w:rPr>
      </w:pPr>
      <w:r w:rsidRPr="003706AB">
        <w:rPr>
          <w:rFonts w:ascii="Tahoma" w:hAnsi="Tahoma" w:cs="Tahoma"/>
          <w:sz w:val="22"/>
          <w:szCs w:val="22"/>
          <w:lang w:val="es-CO"/>
        </w:rPr>
        <w:t xml:space="preserve">Departamento Nacional de Planeación </w:t>
      </w:r>
    </w:p>
    <w:p w14:paraId="2704BA0B" w14:textId="77777777" w:rsidR="00072C40" w:rsidRPr="003706AB" w:rsidRDefault="00072C40" w:rsidP="00FB54A9">
      <w:pPr>
        <w:pStyle w:val="Title"/>
        <w:spacing w:before="120"/>
        <w:rPr>
          <w:rFonts w:ascii="Tahoma" w:hAnsi="Tahoma" w:cs="Tahoma"/>
          <w:sz w:val="22"/>
          <w:szCs w:val="22"/>
          <w:lang w:val="es-CO"/>
        </w:rPr>
      </w:pPr>
    </w:p>
    <w:p w14:paraId="7B61F788" w14:textId="77777777" w:rsidR="00072C40" w:rsidRPr="003706AB" w:rsidRDefault="00072C40" w:rsidP="00FB54A9">
      <w:pPr>
        <w:pStyle w:val="Title"/>
        <w:spacing w:before="120"/>
        <w:rPr>
          <w:rFonts w:ascii="Tahoma" w:hAnsi="Tahoma" w:cs="Tahoma"/>
          <w:sz w:val="22"/>
          <w:szCs w:val="22"/>
          <w:lang w:val="es-CO"/>
        </w:rPr>
      </w:pPr>
    </w:p>
    <w:p w14:paraId="78621DCE" w14:textId="77777777" w:rsidR="00072C40" w:rsidRPr="003706AB" w:rsidRDefault="00072C40" w:rsidP="00FB54A9">
      <w:pPr>
        <w:pStyle w:val="Title"/>
        <w:spacing w:before="120"/>
        <w:rPr>
          <w:rFonts w:ascii="Tahoma" w:hAnsi="Tahoma" w:cs="Tahoma"/>
          <w:sz w:val="22"/>
          <w:szCs w:val="22"/>
          <w:lang w:val="es-CO"/>
        </w:rPr>
      </w:pPr>
      <w:r w:rsidRPr="003706AB">
        <w:rPr>
          <w:rFonts w:ascii="Tahoma" w:hAnsi="Tahoma" w:cs="Tahoma"/>
          <w:sz w:val="22"/>
          <w:szCs w:val="22"/>
          <w:lang w:val="es-CO"/>
        </w:rPr>
        <w:t>Banco Interamericano de Desarrollo</w:t>
      </w:r>
    </w:p>
    <w:p w14:paraId="671E5C59" w14:textId="77777777" w:rsidR="00072C40" w:rsidRPr="003706AB" w:rsidRDefault="00072C40" w:rsidP="00FB54A9">
      <w:pPr>
        <w:pStyle w:val="Title"/>
        <w:spacing w:before="120"/>
        <w:rPr>
          <w:rFonts w:ascii="Tahoma" w:hAnsi="Tahoma" w:cs="Tahoma"/>
          <w:b w:val="0"/>
          <w:sz w:val="22"/>
          <w:szCs w:val="22"/>
          <w:lang w:val="es-CO"/>
        </w:rPr>
      </w:pPr>
    </w:p>
    <w:p w14:paraId="12C9AD8F" w14:textId="77777777" w:rsidR="00072C40" w:rsidRPr="003706AB" w:rsidRDefault="00072C40" w:rsidP="00FB54A9">
      <w:pPr>
        <w:pStyle w:val="Title"/>
        <w:spacing w:before="120"/>
        <w:rPr>
          <w:rFonts w:ascii="Tahoma" w:hAnsi="Tahoma" w:cs="Tahoma"/>
          <w:sz w:val="22"/>
          <w:szCs w:val="22"/>
          <w:lang w:val="es-CO"/>
        </w:rPr>
      </w:pPr>
    </w:p>
    <w:p w14:paraId="5E13F7A7" w14:textId="77777777" w:rsidR="00072C40" w:rsidRPr="003706AB" w:rsidRDefault="00072C40" w:rsidP="00FB54A9">
      <w:pPr>
        <w:pStyle w:val="Title"/>
        <w:spacing w:before="120"/>
        <w:rPr>
          <w:rFonts w:ascii="Tahoma" w:hAnsi="Tahoma" w:cs="Tahoma"/>
          <w:sz w:val="22"/>
          <w:szCs w:val="22"/>
          <w:lang w:val="es-CO"/>
        </w:rPr>
      </w:pPr>
    </w:p>
    <w:p w14:paraId="3F109E0E" w14:textId="77777777" w:rsidR="00072C40" w:rsidRPr="003706AB" w:rsidRDefault="00072C40" w:rsidP="00FB54A9">
      <w:pPr>
        <w:pStyle w:val="Title"/>
        <w:spacing w:before="120"/>
        <w:rPr>
          <w:rFonts w:ascii="Tahoma" w:hAnsi="Tahoma" w:cs="Tahoma"/>
          <w:sz w:val="22"/>
          <w:szCs w:val="22"/>
          <w:lang w:val="es-CO"/>
        </w:rPr>
      </w:pPr>
    </w:p>
    <w:p w14:paraId="7B8C577F" w14:textId="44C08AA3" w:rsidR="00072C40" w:rsidRPr="003706AB" w:rsidRDefault="00A764A1" w:rsidP="00FB54A9">
      <w:pPr>
        <w:pStyle w:val="Title"/>
        <w:spacing w:before="120"/>
        <w:rPr>
          <w:rFonts w:ascii="Tahoma" w:hAnsi="Tahoma" w:cs="Tahoma"/>
          <w:b w:val="0"/>
          <w:sz w:val="22"/>
          <w:szCs w:val="22"/>
        </w:rPr>
      </w:pPr>
      <w:r w:rsidRPr="003706AB">
        <w:rPr>
          <w:rFonts w:ascii="Tahoma" w:hAnsi="Tahoma" w:cs="Tahoma"/>
          <w:sz w:val="22"/>
          <w:szCs w:val="22"/>
          <w:lang w:val="es-ES_tradnl"/>
        </w:rPr>
        <w:t>PROGRAMA PARA LA CONSOLIDACIÓN DE ESQUEMAS DE PARTICIPACIÓN PRIVADA EN INFRAESTRUCTURA</w:t>
      </w:r>
      <w:r w:rsidR="001F7A99" w:rsidRPr="003706AB">
        <w:rPr>
          <w:rFonts w:ascii="Tahoma" w:hAnsi="Tahoma" w:cs="Tahoma"/>
          <w:sz w:val="22"/>
          <w:szCs w:val="22"/>
          <w:lang w:val="es-ES_tradnl"/>
        </w:rPr>
        <w:t xml:space="preserve"> (PEPP)</w:t>
      </w:r>
    </w:p>
    <w:p w14:paraId="5205B03A" w14:textId="77777777" w:rsidR="00072C40" w:rsidRPr="003706AB" w:rsidRDefault="00072C40" w:rsidP="00FB54A9">
      <w:pPr>
        <w:pStyle w:val="Title"/>
        <w:spacing w:before="120"/>
        <w:rPr>
          <w:rFonts w:ascii="Tahoma" w:hAnsi="Tahoma" w:cs="Tahoma"/>
          <w:sz w:val="22"/>
          <w:szCs w:val="22"/>
          <w:lang w:val="es-ES"/>
        </w:rPr>
      </w:pPr>
      <w:r w:rsidRPr="003706AB">
        <w:rPr>
          <w:rFonts w:ascii="Tahoma" w:hAnsi="Tahoma" w:cs="Tahoma"/>
          <w:sz w:val="22"/>
          <w:szCs w:val="22"/>
          <w:lang w:val="es-CO"/>
        </w:rPr>
        <w:t xml:space="preserve">Contrato de Préstamo BID No. </w:t>
      </w:r>
      <w:r w:rsidR="00A764A1" w:rsidRPr="003706AB">
        <w:rPr>
          <w:rFonts w:ascii="Tahoma" w:hAnsi="Tahoma" w:cs="Tahoma"/>
          <w:sz w:val="22"/>
          <w:szCs w:val="22"/>
          <w:lang w:val="es-ES"/>
        </w:rPr>
        <w:t>####</w:t>
      </w:r>
      <w:r w:rsidRPr="003706AB">
        <w:rPr>
          <w:rFonts w:ascii="Tahoma" w:hAnsi="Tahoma" w:cs="Tahoma"/>
          <w:sz w:val="22"/>
          <w:szCs w:val="22"/>
          <w:lang w:val="es-ES"/>
        </w:rPr>
        <w:t>/OC-CO</w:t>
      </w:r>
    </w:p>
    <w:p w14:paraId="3F467C1C" w14:textId="77777777" w:rsidR="00072C40" w:rsidRPr="003706AB" w:rsidRDefault="00072C40" w:rsidP="00FB54A9">
      <w:pPr>
        <w:spacing w:before="120" w:after="120"/>
        <w:jc w:val="center"/>
        <w:rPr>
          <w:rFonts w:cs="Tahoma"/>
          <w:b/>
          <w:sz w:val="22"/>
          <w:szCs w:val="22"/>
          <w:lang w:val="es-ES"/>
        </w:rPr>
      </w:pPr>
    </w:p>
    <w:p w14:paraId="0E140C40" w14:textId="77777777" w:rsidR="00072C40" w:rsidRPr="003706AB" w:rsidRDefault="00072C40" w:rsidP="00FB54A9">
      <w:pPr>
        <w:tabs>
          <w:tab w:val="left" w:pos="1440"/>
          <w:tab w:val="left" w:pos="3060"/>
        </w:tabs>
        <w:spacing w:before="120" w:after="120"/>
        <w:jc w:val="center"/>
        <w:rPr>
          <w:rFonts w:cs="Tahoma"/>
          <w:b/>
          <w:smallCaps/>
          <w:sz w:val="22"/>
          <w:szCs w:val="22"/>
          <w:lang w:val="es-ES"/>
        </w:rPr>
      </w:pPr>
      <w:r w:rsidRPr="003706AB">
        <w:rPr>
          <w:rFonts w:cs="Tahoma"/>
          <w:b/>
          <w:smallCaps/>
          <w:sz w:val="22"/>
          <w:szCs w:val="22"/>
          <w:lang w:val="es-ES"/>
        </w:rPr>
        <w:t xml:space="preserve"> (</w:t>
      </w:r>
      <w:r w:rsidR="00A764A1" w:rsidRPr="003706AB">
        <w:rPr>
          <w:rFonts w:cs="Tahoma"/>
          <w:b/>
          <w:smallCaps/>
          <w:sz w:val="22"/>
          <w:szCs w:val="22"/>
          <w:lang w:val="es-ES_tradnl"/>
        </w:rPr>
        <w:t>CO-L1265</w:t>
      </w:r>
      <w:r w:rsidRPr="003706AB">
        <w:rPr>
          <w:rFonts w:cs="Tahoma"/>
          <w:b/>
          <w:smallCaps/>
          <w:sz w:val="22"/>
          <w:szCs w:val="22"/>
          <w:lang w:val="es-ES"/>
        </w:rPr>
        <w:t>)</w:t>
      </w:r>
    </w:p>
    <w:p w14:paraId="3226B111" w14:textId="77777777" w:rsidR="00072C40" w:rsidRPr="003706AB" w:rsidRDefault="00072C40" w:rsidP="00FB54A9">
      <w:pPr>
        <w:spacing w:before="120" w:after="120"/>
        <w:jc w:val="center"/>
        <w:rPr>
          <w:rFonts w:cs="Tahoma"/>
          <w:b/>
          <w:sz w:val="22"/>
          <w:szCs w:val="22"/>
          <w:lang w:val="es-ES"/>
        </w:rPr>
      </w:pPr>
    </w:p>
    <w:p w14:paraId="1163AD66" w14:textId="77777777" w:rsidR="00072C40" w:rsidRPr="003706AB" w:rsidRDefault="00072C40" w:rsidP="00FB54A9">
      <w:pPr>
        <w:spacing w:before="120" w:after="120"/>
        <w:jc w:val="center"/>
        <w:rPr>
          <w:rFonts w:cs="Tahoma"/>
          <w:b/>
          <w:sz w:val="22"/>
          <w:szCs w:val="22"/>
          <w:lang w:val="es-ES"/>
        </w:rPr>
      </w:pPr>
    </w:p>
    <w:p w14:paraId="37FFDBD3" w14:textId="77777777" w:rsidR="00072C40" w:rsidRPr="003706AB" w:rsidRDefault="00072C40" w:rsidP="00FB54A9">
      <w:pPr>
        <w:spacing w:before="120" w:after="120"/>
        <w:jc w:val="center"/>
        <w:rPr>
          <w:rFonts w:cs="Tahoma"/>
          <w:b/>
          <w:sz w:val="22"/>
          <w:szCs w:val="22"/>
          <w:lang w:val="es-ES"/>
        </w:rPr>
      </w:pPr>
    </w:p>
    <w:p w14:paraId="6DA10936" w14:textId="77777777" w:rsidR="00072C40" w:rsidRPr="003706AB" w:rsidRDefault="00072C40" w:rsidP="00FB54A9">
      <w:pPr>
        <w:spacing w:before="120" w:after="120"/>
        <w:jc w:val="center"/>
        <w:rPr>
          <w:rFonts w:cs="Tahoma"/>
          <w:b/>
          <w:sz w:val="22"/>
          <w:szCs w:val="22"/>
          <w:lang w:val="es-ES"/>
        </w:rPr>
      </w:pPr>
    </w:p>
    <w:p w14:paraId="55EB5B78" w14:textId="77777777" w:rsidR="00072C40" w:rsidRPr="003706AB" w:rsidRDefault="00072C40" w:rsidP="00FB54A9">
      <w:pPr>
        <w:spacing w:before="120" w:after="120"/>
        <w:jc w:val="center"/>
        <w:rPr>
          <w:rFonts w:cs="Tahoma"/>
          <w:b/>
          <w:sz w:val="22"/>
          <w:szCs w:val="22"/>
          <w:lang w:val="es-ES"/>
        </w:rPr>
      </w:pPr>
    </w:p>
    <w:p w14:paraId="4120F85D" w14:textId="77777777" w:rsidR="00072C40" w:rsidRPr="003706AB" w:rsidRDefault="00072C40" w:rsidP="00FB54A9">
      <w:pPr>
        <w:spacing w:before="120" w:after="120"/>
        <w:jc w:val="center"/>
        <w:rPr>
          <w:rFonts w:cs="Tahoma"/>
          <w:b/>
          <w:smallCaps/>
          <w:sz w:val="22"/>
          <w:szCs w:val="22"/>
          <w:lang w:val="es-ES"/>
        </w:rPr>
      </w:pPr>
    </w:p>
    <w:p w14:paraId="28E4E599" w14:textId="77777777" w:rsidR="00072C40" w:rsidRPr="003706AB" w:rsidRDefault="00072C40" w:rsidP="00FB54A9">
      <w:pPr>
        <w:spacing w:before="120" w:after="120"/>
        <w:rPr>
          <w:rFonts w:cs="Tahoma"/>
          <w:b/>
          <w:smallCaps/>
          <w:sz w:val="22"/>
          <w:szCs w:val="22"/>
          <w:lang w:val="es-ES"/>
        </w:rPr>
      </w:pPr>
    </w:p>
    <w:p w14:paraId="7048E1F1" w14:textId="77777777" w:rsidR="00072C40" w:rsidRPr="003706AB" w:rsidRDefault="00072C40" w:rsidP="00FB54A9">
      <w:pPr>
        <w:spacing w:before="120" w:after="120"/>
        <w:jc w:val="center"/>
        <w:rPr>
          <w:rFonts w:cs="Tahoma"/>
          <w:b/>
          <w:sz w:val="22"/>
          <w:szCs w:val="22"/>
        </w:rPr>
      </w:pPr>
      <w:r w:rsidRPr="003706AB">
        <w:rPr>
          <w:rFonts w:cs="Tahoma"/>
          <w:b/>
          <w:sz w:val="22"/>
          <w:szCs w:val="22"/>
        </w:rPr>
        <w:t>REGLAMENTO OPERATIVO DEL PROGRAMA</w:t>
      </w:r>
    </w:p>
    <w:p w14:paraId="3710BFB4" w14:textId="77777777" w:rsidR="00072C40" w:rsidRPr="003706AB" w:rsidRDefault="00072C40" w:rsidP="00FB54A9">
      <w:pPr>
        <w:tabs>
          <w:tab w:val="left" w:pos="1440"/>
          <w:tab w:val="left" w:pos="3060"/>
        </w:tabs>
        <w:spacing w:before="120" w:after="120"/>
        <w:jc w:val="center"/>
        <w:rPr>
          <w:rFonts w:cs="Tahoma"/>
          <w:b/>
          <w:smallCaps/>
          <w:sz w:val="22"/>
          <w:szCs w:val="22"/>
        </w:rPr>
      </w:pPr>
    </w:p>
    <w:p w14:paraId="18973EA0" w14:textId="77777777" w:rsidR="00072C40" w:rsidRPr="003706AB" w:rsidRDefault="00072C40" w:rsidP="00FB54A9">
      <w:pPr>
        <w:tabs>
          <w:tab w:val="left" w:pos="1440"/>
          <w:tab w:val="left" w:pos="3060"/>
        </w:tabs>
        <w:spacing w:before="120" w:after="120"/>
        <w:jc w:val="center"/>
        <w:rPr>
          <w:rFonts w:cs="Tahoma"/>
          <w:b/>
          <w:smallCaps/>
          <w:sz w:val="22"/>
          <w:szCs w:val="22"/>
        </w:rPr>
      </w:pPr>
    </w:p>
    <w:p w14:paraId="7D4A389E" w14:textId="77777777" w:rsidR="00072C40" w:rsidRPr="003706AB" w:rsidRDefault="00072C40" w:rsidP="00FB54A9">
      <w:pPr>
        <w:tabs>
          <w:tab w:val="left" w:pos="1440"/>
          <w:tab w:val="left" w:pos="3060"/>
        </w:tabs>
        <w:spacing w:before="120" w:after="120"/>
        <w:jc w:val="center"/>
        <w:rPr>
          <w:rFonts w:cs="Tahoma"/>
          <w:b/>
          <w:smallCaps/>
          <w:sz w:val="22"/>
          <w:szCs w:val="22"/>
        </w:rPr>
      </w:pPr>
    </w:p>
    <w:p w14:paraId="236B03F4" w14:textId="77777777" w:rsidR="00072C40" w:rsidRPr="003706AB" w:rsidRDefault="00072C40" w:rsidP="00FB54A9">
      <w:pPr>
        <w:spacing w:before="120" w:after="120"/>
        <w:jc w:val="center"/>
        <w:rPr>
          <w:rFonts w:cs="Tahoma"/>
          <w:b/>
          <w:sz w:val="22"/>
          <w:szCs w:val="22"/>
        </w:rPr>
      </w:pPr>
    </w:p>
    <w:p w14:paraId="5B837989" w14:textId="77777777" w:rsidR="00072C40" w:rsidRPr="003706AB" w:rsidRDefault="00072C40" w:rsidP="00FB54A9">
      <w:pPr>
        <w:spacing w:before="120" w:after="120"/>
        <w:jc w:val="center"/>
        <w:rPr>
          <w:rFonts w:cs="Tahoma"/>
          <w:b/>
          <w:sz w:val="22"/>
          <w:szCs w:val="22"/>
        </w:rPr>
      </w:pPr>
      <w:r w:rsidRPr="003706AB">
        <w:rPr>
          <w:rFonts w:cs="Tahoma"/>
          <w:b/>
          <w:sz w:val="22"/>
          <w:szCs w:val="22"/>
        </w:rPr>
        <w:t>Bogotá, Colombia</w:t>
      </w:r>
    </w:p>
    <w:p w14:paraId="5DDA6B10" w14:textId="77777777" w:rsidR="00072C40" w:rsidRPr="003706AB" w:rsidRDefault="00072C40" w:rsidP="00FB54A9">
      <w:pPr>
        <w:spacing w:before="120" w:after="120"/>
        <w:jc w:val="center"/>
        <w:rPr>
          <w:rFonts w:cs="Tahoma"/>
          <w:b/>
          <w:sz w:val="22"/>
          <w:szCs w:val="22"/>
        </w:rPr>
      </w:pPr>
    </w:p>
    <w:p w14:paraId="1F4A2D0A" w14:textId="77777777" w:rsidR="00072C40" w:rsidRPr="003706AB" w:rsidRDefault="00072C40" w:rsidP="00FB54A9">
      <w:pPr>
        <w:spacing w:before="120" w:after="120"/>
        <w:jc w:val="center"/>
        <w:rPr>
          <w:rFonts w:cs="Tahoma"/>
          <w:b/>
          <w:sz w:val="22"/>
          <w:szCs w:val="22"/>
        </w:rPr>
      </w:pPr>
    </w:p>
    <w:p w14:paraId="7BAEA582" w14:textId="77777777" w:rsidR="00072C40" w:rsidRPr="003706AB" w:rsidRDefault="00072C40" w:rsidP="00FB54A9">
      <w:pPr>
        <w:spacing w:before="120" w:after="120"/>
        <w:jc w:val="center"/>
        <w:rPr>
          <w:rFonts w:cs="Tahoma"/>
          <w:b/>
          <w:sz w:val="22"/>
          <w:szCs w:val="22"/>
        </w:rPr>
      </w:pPr>
    </w:p>
    <w:p w14:paraId="76105400" w14:textId="04055320" w:rsidR="00072C40" w:rsidRPr="003706AB" w:rsidRDefault="00E134E7" w:rsidP="00FB54A9">
      <w:pPr>
        <w:spacing w:before="120" w:after="120"/>
        <w:jc w:val="center"/>
        <w:rPr>
          <w:rFonts w:cs="Tahoma"/>
          <w:b/>
          <w:sz w:val="22"/>
          <w:szCs w:val="22"/>
        </w:rPr>
      </w:pPr>
      <w:r w:rsidRPr="003706AB">
        <w:rPr>
          <w:rFonts w:cs="Tahoma"/>
          <w:b/>
          <w:sz w:val="22"/>
          <w:szCs w:val="22"/>
        </w:rPr>
        <w:t>Octubre</w:t>
      </w:r>
      <w:r w:rsidR="00CE6320" w:rsidRPr="003706AB">
        <w:rPr>
          <w:rFonts w:cs="Tahoma"/>
          <w:b/>
          <w:sz w:val="22"/>
          <w:szCs w:val="22"/>
        </w:rPr>
        <w:t xml:space="preserve"> </w:t>
      </w:r>
      <w:r w:rsidR="00650374" w:rsidRPr="003706AB">
        <w:rPr>
          <w:rFonts w:cs="Tahoma"/>
          <w:b/>
          <w:sz w:val="22"/>
          <w:szCs w:val="22"/>
        </w:rPr>
        <w:t>de 20</w:t>
      </w:r>
      <w:r w:rsidR="00A764A1" w:rsidRPr="003706AB">
        <w:rPr>
          <w:rFonts w:cs="Tahoma"/>
          <w:b/>
          <w:sz w:val="22"/>
          <w:szCs w:val="22"/>
        </w:rPr>
        <w:t>20</w:t>
      </w:r>
      <w:r w:rsidR="00072C40" w:rsidRPr="003706AB">
        <w:rPr>
          <w:rFonts w:cs="Tahoma"/>
          <w:b/>
          <w:sz w:val="22"/>
          <w:szCs w:val="22"/>
        </w:rPr>
        <w:t xml:space="preserve">  </w:t>
      </w:r>
    </w:p>
    <w:p w14:paraId="6B7373DE" w14:textId="77777777" w:rsidR="00072C40" w:rsidRPr="003706AB" w:rsidRDefault="00072C40" w:rsidP="00FB54A9">
      <w:pPr>
        <w:spacing w:before="120" w:after="120"/>
        <w:rPr>
          <w:rFonts w:cs="Tahoma"/>
          <w:sz w:val="22"/>
          <w:szCs w:val="22"/>
        </w:rPr>
        <w:sectPr w:rsidR="00072C40" w:rsidRPr="003706AB" w:rsidSect="00FE734F">
          <w:headerReference w:type="even" r:id="rId13"/>
          <w:footerReference w:type="even" r:id="rId14"/>
          <w:footerReference w:type="default" r:id="rId15"/>
          <w:pgSz w:w="12242" w:h="15842" w:code="1"/>
          <w:pgMar w:top="1418" w:right="1418" w:bottom="1418" w:left="1418" w:header="851" w:footer="851" w:gutter="0"/>
          <w:pgNumType w:start="1"/>
          <w:cols w:space="708"/>
          <w:titlePg/>
          <w:docGrid w:linePitch="360"/>
        </w:sectPr>
      </w:pPr>
    </w:p>
    <w:sdt>
      <w:sdtPr>
        <w:rPr>
          <w:rFonts w:ascii="Tahoma" w:eastAsia="Times New Roman" w:hAnsi="Tahoma" w:cs="Times New Roman"/>
          <w:b w:val="0"/>
          <w:bCs w:val="0"/>
          <w:color w:val="auto"/>
          <w:sz w:val="24"/>
          <w:szCs w:val="20"/>
          <w:lang w:val="es-CO" w:eastAsia="es-ES"/>
        </w:rPr>
        <w:id w:val="6836064"/>
        <w:docPartObj>
          <w:docPartGallery w:val="Table of Contents"/>
          <w:docPartUnique/>
        </w:docPartObj>
      </w:sdtPr>
      <w:sdtEndPr>
        <w:rPr>
          <w:rFonts w:ascii="Arial" w:hAnsi="Arial" w:cs="Arial"/>
          <w:sz w:val="22"/>
          <w:szCs w:val="22"/>
        </w:rPr>
      </w:sdtEndPr>
      <w:sdtContent>
        <w:p w14:paraId="4730ECD5" w14:textId="77777777" w:rsidR="00121680" w:rsidRPr="00AB6383" w:rsidRDefault="00121680" w:rsidP="00AB6383">
          <w:pPr>
            <w:pStyle w:val="TOCHeading"/>
            <w:spacing w:before="0" w:line="240" w:lineRule="auto"/>
            <w:rPr>
              <w:rFonts w:ascii="Arial" w:hAnsi="Arial" w:cs="Arial"/>
              <w:color w:val="auto"/>
              <w:sz w:val="22"/>
              <w:szCs w:val="22"/>
            </w:rPr>
          </w:pPr>
          <w:r w:rsidRPr="00AB6383">
            <w:rPr>
              <w:rFonts w:ascii="Arial" w:hAnsi="Arial" w:cs="Arial"/>
              <w:color w:val="auto"/>
              <w:sz w:val="22"/>
              <w:szCs w:val="22"/>
            </w:rPr>
            <w:t>Tabla de contenido</w:t>
          </w:r>
        </w:p>
        <w:p w14:paraId="114B8B40" w14:textId="429F165E" w:rsidR="00D50B16" w:rsidRPr="00AB6383" w:rsidRDefault="00121680" w:rsidP="00AB6383">
          <w:pPr>
            <w:pStyle w:val="TOC1"/>
            <w:tabs>
              <w:tab w:val="left" w:pos="480"/>
              <w:tab w:val="right" w:leader="dot" w:pos="8494"/>
            </w:tabs>
            <w:spacing w:after="0"/>
            <w:rPr>
              <w:rFonts w:ascii="Arial" w:eastAsiaTheme="minorEastAsia" w:hAnsi="Arial" w:cs="Arial"/>
              <w:noProof/>
              <w:sz w:val="22"/>
              <w:szCs w:val="22"/>
              <w:lang w:eastAsia="es-CO"/>
            </w:rPr>
          </w:pPr>
          <w:r w:rsidRPr="00AB6383">
            <w:rPr>
              <w:rFonts w:ascii="Arial" w:hAnsi="Arial" w:cs="Arial"/>
              <w:sz w:val="22"/>
              <w:szCs w:val="22"/>
              <w:lang w:val="es-ES"/>
            </w:rPr>
            <w:fldChar w:fldCharType="begin"/>
          </w:r>
          <w:r w:rsidRPr="00AB6383">
            <w:rPr>
              <w:rFonts w:ascii="Arial" w:hAnsi="Arial" w:cs="Arial"/>
              <w:sz w:val="22"/>
              <w:szCs w:val="22"/>
              <w:lang w:val="es-ES"/>
            </w:rPr>
            <w:instrText xml:space="preserve"> TOC \o "1-3" \h \z \u </w:instrText>
          </w:r>
          <w:r w:rsidRPr="00AB6383">
            <w:rPr>
              <w:rFonts w:ascii="Arial" w:hAnsi="Arial" w:cs="Arial"/>
              <w:sz w:val="22"/>
              <w:szCs w:val="22"/>
              <w:lang w:val="es-ES"/>
            </w:rPr>
            <w:fldChar w:fldCharType="separate"/>
          </w:r>
          <w:hyperlink w:anchor="_Toc52470748" w:history="1">
            <w:r w:rsidR="00D50B16" w:rsidRPr="00AB6383">
              <w:rPr>
                <w:rStyle w:val="Hyperlink"/>
                <w:rFonts w:ascii="Arial" w:hAnsi="Arial" w:cs="Arial"/>
                <w:noProof/>
                <w:color w:val="auto"/>
                <w:szCs w:val="22"/>
              </w:rPr>
              <w:t>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INTRODUCCIÓN.</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_Toc52470748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sidR="00294959">
              <w:rPr>
                <w:rFonts w:ascii="Arial" w:hAnsi="Arial" w:cs="Arial"/>
                <w:noProof/>
                <w:webHidden/>
                <w:sz w:val="22"/>
                <w:szCs w:val="22"/>
              </w:rPr>
              <w:t>5</w:t>
            </w:r>
            <w:r w:rsidR="00D50B16" w:rsidRPr="00AB6383">
              <w:rPr>
                <w:rFonts w:ascii="Arial" w:hAnsi="Arial" w:cs="Arial"/>
                <w:noProof/>
                <w:webHidden/>
                <w:sz w:val="22"/>
                <w:szCs w:val="22"/>
              </w:rPr>
              <w:fldChar w:fldCharType="end"/>
            </w:r>
          </w:hyperlink>
        </w:p>
        <w:p w14:paraId="1A29BDD1" w14:textId="4C15E5FB"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49" w:history="1">
            <w:r w:rsidR="00D50B16" w:rsidRPr="00AB6383">
              <w:rPr>
                <w:rStyle w:val="Hyperlink"/>
                <w:rFonts w:ascii="Arial" w:hAnsi="Arial" w:cs="Arial"/>
                <w:noProof/>
                <w:color w:val="auto"/>
                <w:szCs w:val="22"/>
              </w:rPr>
              <w:t>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PROPÓSITO Y ALCANCE</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_Toc52470749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5</w:t>
            </w:r>
            <w:r w:rsidR="00D50B16" w:rsidRPr="00AB6383">
              <w:rPr>
                <w:rFonts w:ascii="Arial" w:hAnsi="Arial" w:cs="Arial"/>
                <w:noProof/>
                <w:webHidden/>
                <w:sz w:val="22"/>
                <w:szCs w:val="22"/>
              </w:rPr>
              <w:fldChar w:fldCharType="end"/>
            </w:r>
          </w:hyperlink>
        </w:p>
        <w:p w14:paraId="4E63AACE" w14:textId="6F429064"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50" w:history="1">
            <w:r w:rsidR="00D50B16" w:rsidRPr="00AB6383">
              <w:rPr>
                <w:rStyle w:val="Hyperlink"/>
                <w:rFonts w:ascii="Arial" w:hAnsi="Arial" w:cs="Arial"/>
                <w:noProof/>
                <w:color w:val="auto"/>
                <w:szCs w:val="22"/>
              </w:rPr>
              <w:t>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¿A QUIÉN ESTÁ DIRIGIDO?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_Toc52470750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5</w:t>
            </w:r>
            <w:r w:rsidR="00D50B16" w:rsidRPr="00AB6383">
              <w:rPr>
                <w:rFonts w:ascii="Arial" w:hAnsi="Arial" w:cs="Arial"/>
                <w:noProof/>
                <w:webHidden/>
                <w:sz w:val="22"/>
                <w:szCs w:val="22"/>
              </w:rPr>
              <w:fldChar w:fldCharType="end"/>
            </w:r>
          </w:hyperlink>
        </w:p>
        <w:p w14:paraId="609C7D4C" w14:textId="2913B21A"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51" w:history="1">
            <w:r w:rsidR="00D50B16" w:rsidRPr="00AB6383">
              <w:rPr>
                <w:rStyle w:val="Hyperlink"/>
                <w:rFonts w:ascii="Arial" w:hAnsi="Arial" w:cs="Arial"/>
                <w:noProof/>
                <w:color w:val="auto"/>
                <w:szCs w:val="22"/>
                <w:lang w:val="es-ES_tradnl"/>
              </w:rPr>
              <w:t>4.</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lang w:val="es-ES_tradnl"/>
              </w:rPr>
              <w:t>EL CONTRATO DE PRÉSTAMO Y LAS NORMAS GENERALES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_Toc52470751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5</w:t>
            </w:r>
            <w:r w:rsidR="00D50B16" w:rsidRPr="00AB6383">
              <w:rPr>
                <w:rFonts w:ascii="Arial" w:hAnsi="Arial" w:cs="Arial"/>
                <w:noProof/>
                <w:webHidden/>
                <w:sz w:val="22"/>
                <w:szCs w:val="22"/>
              </w:rPr>
              <w:fldChar w:fldCharType="end"/>
            </w:r>
          </w:hyperlink>
        </w:p>
        <w:p w14:paraId="6E7FABFE" w14:textId="0FF5CF69"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52" w:history="1">
            <w:r w:rsidR="00D50B16" w:rsidRPr="00AB6383">
              <w:rPr>
                <w:rStyle w:val="Hyperlink"/>
                <w:rFonts w:ascii="Arial" w:hAnsi="Arial" w:cs="Arial"/>
                <w:noProof/>
                <w:color w:val="auto"/>
                <w:szCs w:val="22"/>
              </w:rPr>
              <w:t>5.</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PREEMINENCIA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_Toc52470752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6</w:t>
            </w:r>
            <w:r w:rsidR="00D50B16" w:rsidRPr="00AB6383">
              <w:rPr>
                <w:rFonts w:ascii="Arial" w:hAnsi="Arial" w:cs="Arial"/>
                <w:noProof/>
                <w:webHidden/>
                <w:sz w:val="22"/>
                <w:szCs w:val="22"/>
              </w:rPr>
              <w:fldChar w:fldCharType="end"/>
            </w:r>
          </w:hyperlink>
        </w:p>
        <w:p w14:paraId="32F611E1" w14:textId="1823C9C4"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53" w:history="1">
            <w:r w:rsidR="00D50B16" w:rsidRPr="00AB6383">
              <w:rPr>
                <w:rStyle w:val="Hyperlink"/>
                <w:rFonts w:ascii="Arial" w:hAnsi="Arial" w:cs="Arial"/>
                <w:noProof/>
                <w:color w:val="auto"/>
                <w:szCs w:val="22"/>
              </w:rPr>
              <w:t>6.</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APROBACION Y MODIFICACIONES AL ROP</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_Toc52470753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6</w:t>
            </w:r>
            <w:r w:rsidR="00D50B16" w:rsidRPr="00AB6383">
              <w:rPr>
                <w:rFonts w:ascii="Arial" w:hAnsi="Arial" w:cs="Arial"/>
                <w:noProof/>
                <w:webHidden/>
                <w:sz w:val="22"/>
                <w:szCs w:val="22"/>
              </w:rPr>
              <w:fldChar w:fldCharType="end"/>
            </w:r>
          </w:hyperlink>
        </w:p>
        <w:p w14:paraId="2518C014" w14:textId="0AB454AE"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54" w:history="1">
            <w:r w:rsidR="00D50B16" w:rsidRPr="00AB6383">
              <w:rPr>
                <w:rStyle w:val="Hyperlink"/>
                <w:rFonts w:ascii="Arial" w:hAnsi="Arial" w:cs="Arial"/>
                <w:noProof/>
                <w:color w:val="auto"/>
                <w:szCs w:val="22"/>
              </w:rPr>
              <w:t>7.</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PROGRAMA PARA LA CONSOLIDACIÓN DE ESQUEMAS DE PARTICIPACIÓN PRIVADA EN INFRAESTRUCTURA (PEPP): MARCO GENERAL</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_Toc52470754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6</w:t>
            </w:r>
            <w:r w:rsidR="00D50B16" w:rsidRPr="00AB6383">
              <w:rPr>
                <w:rFonts w:ascii="Arial" w:hAnsi="Arial" w:cs="Arial"/>
                <w:noProof/>
                <w:webHidden/>
                <w:sz w:val="22"/>
                <w:szCs w:val="22"/>
              </w:rPr>
              <w:fldChar w:fldCharType="end"/>
            </w:r>
          </w:hyperlink>
        </w:p>
        <w:p w14:paraId="418D82DA" w14:textId="7D1C6EF5" w:rsidR="00D50B16" w:rsidRPr="00AB6383" w:rsidRDefault="00294959" w:rsidP="00AB6383">
          <w:pPr>
            <w:pStyle w:val="TOC2"/>
            <w:tabs>
              <w:tab w:val="right" w:leader="dot" w:pos="8494"/>
            </w:tabs>
            <w:spacing w:after="0"/>
            <w:rPr>
              <w:rFonts w:ascii="Arial" w:eastAsiaTheme="minorEastAsia" w:hAnsi="Arial" w:cs="Arial"/>
              <w:noProof/>
              <w:sz w:val="22"/>
              <w:szCs w:val="22"/>
              <w:lang w:eastAsia="es-CO"/>
            </w:rPr>
          </w:pPr>
          <w:hyperlink w:anchor="_Toc52470755" w:history="1">
            <w:r w:rsidR="00D50B16" w:rsidRPr="00AB6383">
              <w:rPr>
                <w:rStyle w:val="Hyperlink"/>
                <w:rFonts w:ascii="Arial" w:hAnsi="Arial" w:cs="Arial"/>
                <w:noProof/>
                <w:color w:val="auto"/>
                <w:szCs w:val="22"/>
              </w:rPr>
              <w:t>ANTECEDENTES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_Toc52470755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6</w:t>
            </w:r>
            <w:r w:rsidR="00D50B16" w:rsidRPr="00AB6383">
              <w:rPr>
                <w:rFonts w:ascii="Arial" w:hAnsi="Arial" w:cs="Arial"/>
                <w:noProof/>
                <w:webHidden/>
                <w:sz w:val="22"/>
                <w:szCs w:val="22"/>
              </w:rPr>
              <w:fldChar w:fldCharType="end"/>
            </w:r>
          </w:hyperlink>
        </w:p>
        <w:p w14:paraId="6CE1B8E3" w14:textId="74E0388C"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56" w:history="1">
            <w:r w:rsidR="00D50B16" w:rsidRPr="00AB6383">
              <w:rPr>
                <w:rStyle w:val="Hyperlink"/>
                <w:rFonts w:ascii="Arial" w:hAnsi="Arial" w:cs="Arial"/>
                <w:noProof/>
                <w:color w:val="auto"/>
                <w:szCs w:val="22"/>
              </w:rPr>
              <w:t>7.1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Objetivo del PEPP</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_Toc52470756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7</w:t>
            </w:r>
            <w:r w:rsidR="00D50B16" w:rsidRPr="00AB6383">
              <w:rPr>
                <w:rFonts w:ascii="Arial" w:hAnsi="Arial" w:cs="Arial"/>
                <w:noProof/>
                <w:webHidden/>
                <w:sz w:val="22"/>
                <w:szCs w:val="22"/>
              </w:rPr>
              <w:fldChar w:fldCharType="end"/>
            </w:r>
          </w:hyperlink>
        </w:p>
        <w:p w14:paraId="2A7ED88C" w14:textId="10E22C36"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57" w:history="1">
            <w:r w:rsidR="00D50B16" w:rsidRPr="00AB6383">
              <w:rPr>
                <w:rStyle w:val="Hyperlink"/>
                <w:rFonts w:ascii="Arial" w:hAnsi="Arial" w:cs="Arial"/>
                <w:noProof/>
                <w:color w:val="auto"/>
                <w:szCs w:val="22"/>
              </w:rPr>
              <w:t>7.2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Componentes del PEPP</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_Toc52470757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7</w:t>
            </w:r>
            <w:r w:rsidR="00D50B16" w:rsidRPr="00AB6383">
              <w:rPr>
                <w:rFonts w:ascii="Arial" w:hAnsi="Arial" w:cs="Arial"/>
                <w:noProof/>
                <w:webHidden/>
                <w:sz w:val="22"/>
                <w:szCs w:val="22"/>
              </w:rPr>
              <w:fldChar w:fldCharType="end"/>
            </w:r>
          </w:hyperlink>
        </w:p>
        <w:p w14:paraId="5F4644E7" w14:textId="6263E136"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58" w:history="1">
            <w:r w:rsidR="00D50B16" w:rsidRPr="00AB6383">
              <w:rPr>
                <w:rStyle w:val="Hyperlink"/>
                <w:rFonts w:ascii="Arial" w:hAnsi="Arial" w:cs="Arial"/>
                <w:noProof/>
                <w:color w:val="auto"/>
                <w:szCs w:val="22"/>
              </w:rPr>
              <w:t>7.3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Costo y Estructura de Financiamiento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_Toc52470758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8</w:t>
            </w:r>
            <w:r w:rsidR="00D50B16" w:rsidRPr="00AB6383">
              <w:rPr>
                <w:rFonts w:ascii="Arial" w:hAnsi="Arial" w:cs="Arial"/>
                <w:noProof/>
                <w:webHidden/>
                <w:sz w:val="22"/>
                <w:szCs w:val="22"/>
              </w:rPr>
              <w:fldChar w:fldCharType="end"/>
            </w:r>
          </w:hyperlink>
        </w:p>
        <w:p w14:paraId="25CE4E27" w14:textId="768ECF34"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59" w:history="1">
            <w:r w:rsidR="00D50B16" w:rsidRPr="00AB6383">
              <w:rPr>
                <w:rStyle w:val="Hyperlink"/>
                <w:rFonts w:ascii="Arial" w:hAnsi="Arial" w:cs="Arial"/>
                <w:noProof/>
                <w:color w:val="auto"/>
                <w:szCs w:val="22"/>
              </w:rPr>
              <w:t>8.</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ESQUEMA INSTITUCIONAL PARA LA COORDINACIÓN, EJECUCIÓN Y ADMINISTRACIÓN DEL PEPP</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_Toc52470759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8</w:t>
            </w:r>
            <w:r w:rsidR="00D50B16" w:rsidRPr="00AB6383">
              <w:rPr>
                <w:rFonts w:ascii="Arial" w:hAnsi="Arial" w:cs="Arial"/>
                <w:noProof/>
                <w:webHidden/>
                <w:sz w:val="22"/>
                <w:szCs w:val="22"/>
              </w:rPr>
              <w:fldChar w:fldCharType="end"/>
            </w:r>
          </w:hyperlink>
        </w:p>
        <w:p w14:paraId="7698E7C9" w14:textId="2B1BC195"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0" w:history="1">
            <w:r w:rsidR="00D50B16" w:rsidRPr="00AB6383">
              <w:rPr>
                <w:rStyle w:val="Hyperlink"/>
                <w:rFonts w:ascii="Arial" w:hAnsi="Arial" w:cs="Arial"/>
                <w:noProof/>
                <w:color w:val="auto"/>
                <w:szCs w:val="22"/>
              </w:rPr>
              <w:t>8.1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Esquema de ejecución</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_Toc52470760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8</w:t>
            </w:r>
            <w:r w:rsidR="00D50B16" w:rsidRPr="00AB6383">
              <w:rPr>
                <w:rFonts w:ascii="Arial" w:hAnsi="Arial" w:cs="Arial"/>
                <w:noProof/>
                <w:webHidden/>
                <w:sz w:val="22"/>
                <w:szCs w:val="22"/>
              </w:rPr>
              <w:fldChar w:fldCharType="end"/>
            </w:r>
          </w:hyperlink>
        </w:p>
        <w:p w14:paraId="6300FE02" w14:textId="7B1E9452"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1" w:history="1">
            <w:r w:rsidR="00D50B16" w:rsidRPr="00AB6383">
              <w:rPr>
                <w:rStyle w:val="Hyperlink"/>
                <w:rFonts w:ascii="Arial" w:hAnsi="Arial" w:cs="Arial"/>
                <w:noProof/>
                <w:color w:val="auto"/>
                <w:szCs w:val="22"/>
              </w:rPr>
              <w:t>8.2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Dirección del Programa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_Toc52470761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9</w:t>
            </w:r>
            <w:r w:rsidR="00D50B16" w:rsidRPr="00AB6383">
              <w:rPr>
                <w:rFonts w:ascii="Arial" w:hAnsi="Arial" w:cs="Arial"/>
                <w:noProof/>
                <w:webHidden/>
                <w:sz w:val="22"/>
                <w:szCs w:val="22"/>
              </w:rPr>
              <w:fldChar w:fldCharType="end"/>
            </w:r>
          </w:hyperlink>
        </w:p>
        <w:p w14:paraId="381D7376" w14:textId="45B581C5"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2" w:history="1">
            <w:r w:rsidR="00D50B16" w:rsidRPr="00AB6383">
              <w:rPr>
                <w:rStyle w:val="Hyperlink"/>
                <w:rFonts w:ascii="Arial" w:hAnsi="Arial" w:cs="Arial"/>
                <w:noProof/>
                <w:color w:val="auto"/>
                <w:szCs w:val="22"/>
              </w:rPr>
              <w:t>8.3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Comité Directivo (CD)</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_Toc52470762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10</w:t>
            </w:r>
            <w:r w:rsidR="00D50B16" w:rsidRPr="00AB6383">
              <w:rPr>
                <w:rFonts w:ascii="Arial" w:hAnsi="Arial" w:cs="Arial"/>
                <w:noProof/>
                <w:webHidden/>
                <w:sz w:val="22"/>
                <w:szCs w:val="22"/>
              </w:rPr>
              <w:fldChar w:fldCharType="end"/>
            </w:r>
          </w:hyperlink>
        </w:p>
        <w:p w14:paraId="5CE33C73" w14:textId="69F7C279"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3" w:history="1">
            <w:r w:rsidR="00D50B16" w:rsidRPr="00AB6383">
              <w:rPr>
                <w:rStyle w:val="Hyperlink"/>
                <w:rFonts w:ascii="Arial" w:hAnsi="Arial" w:cs="Arial"/>
                <w:noProof/>
                <w:color w:val="auto"/>
                <w:szCs w:val="22"/>
              </w:rPr>
              <w:t>8.4</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Comité Operativo (CO)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_Toc52470763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10</w:t>
            </w:r>
            <w:r w:rsidR="00D50B16" w:rsidRPr="00AB6383">
              <w:rPr>
                <w:rFonts w:ascii="Arial" w:hAnsi="Arial" w:cs="Arial"/>
                <w:noProof/>
                <w:webHidden/>
                <w:sz w:val="22"/>
                <w:szCs w:val="22"/>
              </w:rPr>
              <w:fldChar w:fldCharType="end"/>
            </w:r>
          </w:hyperlink>
        </w:p>
        <w:p w14:paraId="1492E5AA" w14:textId="66C1C0B3"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4" w:history="1">
            <w:r w:rsidR="00D50B16" w:rsidRPr="00AB6383">
              <w:rPr>
                <w:rStyle w:val="Hyperlink"/>
                <w:rFonts w:ascii="Arial" w:hAnsi="Arial" w:cs="Arial"/>
                <w:noProof/>
                <w:color w:val="auto"/>
                <w:szCs w:val="22"/>
              </w:rPr>
              <w:t>8.5</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Comités Evaluadores (CE)</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_Toc52470764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11</w:t>
            </w:r>
            <w:r w:rsidR="00D50B16" w:rsidRPr="00AB6383">
              <w:rPr>
                <w:rFonts w:ascii="Arial" w:hAnsi="Arial" w:cs="Arial"/>
                <w:noProof/>
                <w:webHidden/>
                <w:sz w:val="22"/>
                <w:szCs w:val="22"/>
              </w:rPr>
              <w:fldChar w:fldCharType="end"/>
            </w:r>
          </w:hyperlink>
        </w:p>
        <w:p w14:paraId="62817516" w14:textId="6CF2D122"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5" w:history="1">
            <w:r w:rsidR="00D50B16" w:rsidRPr="00AB6383">
              <w:rPr>
                <w:rStyle w:val="Hyperlink"/>
                <w:rFonts w:ascii="Arial" w:hAnsi="Arial" w:cs="Arial"/>
                <w:noProof/>
                <w:color w:val="auto"/>
                <w:szCs w:val="22"/>
              </w:rPr>
              <w:t>8.6</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Comités Técnicos de Seguimiento (CTS)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_Toc52470765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12</w:t>
            </w:r>
            <w:r w:rsidR="00D50B16" w:rsidRPr="00AB6383">
              <w:rPr>
                <w:rFonts w:ascii="Arial" w:hAnsi="Arial" w:cs="Arial"/>
                <w:noProof/>
                <w:webHidden/>
                <w:sz w:val="22"/>
                <w:szCs w:val="22"/>
              </w:rPr>
              <w:fldChar w:fldCharType="end"/>
            </w:r>
          </w:hyperlink>
        </w:p>
        <w:p w14:paraId="1B75AE07" w14:textId="53FE2DFE"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6" w:history="1">
            <w:r w:rsidR="00D50B16" w:rsidRPr="00AB6383">
              <w:rPr>
                <w:rStyle w:val="Hyperlink"/>
                <w:rFonts w:ascii="Arial" w:hAnsi="Arial" w:cs="Arial"/>
                <w:noProof/>
                <w:color w:val="auto"/>
                <w:szCs w:val="22"/>
              </w:rPr>
              <w:t>8.7</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Entidades Beneficiarias (EB)</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_Toc52470766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12</w:t>
            </w:r>
            <w:r w:rsidR="00D50B16" w:rsidRPr="00AB6383">
              <w:rPr>
                <w:rFonts w:ascii="Arial" w:hAnsi="Arial" w:cs="Arial"/>
                <w:noProof/>
                <w:webHidden/>
                <w:sz w:val="22"/>
                <w:szCs w:val="22"/>
              </w:rPr>
              <w:fldChar w:fldCharType="end"/>
            </w:r>
          </w:hyperlink>
        </w:p>
        <w:p w14:paraId="0CA1FEA4" w14:textId="3A5DD3CF"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7" w:history="1">
            <w:r w:rsidR="00D50B16" w:rsidRPr="00AB6383">
              <w:rPr>
                <w:rStyle w:val="Hyperlink"/>
                <w:rFonts w:ascii="Arial" w:hAnsi="Arial" w:cs="Arial"/>
                <w:noProof/>
                <w:color w:val="auto"/>
                <w:szCs w:val="22"/>
              </w:rPr>
              <w:t>8.8</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Coordinador Operativo del Programa (CP)</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_Toc52470767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12</w:t>
            </w:r>
            <w:r w:rsidR="00D50B16" w:rsidRPr="00AB6383">
              <w:rPr>
                <w:rFonts w:ascii="Arial" w:hAnsi="Arial" w:cs="Arial"/>
                <w:noProof/>
                <w:webHidden/>
                <w:sz w:val="22"/>
                <w:szCs w:val="22"/>
              </w:rPr>
              <w:fldChar w:fldCharType="end"/>
            </w:r>
          </w:hyperlink>
        </w:p>
        <w:p w14:paraId="3DB2809E" w14:textId="2C995C75"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68" w:history="1">
            <w:r w:rsidR="00D50B16" w:rsidRPr="00AB6383">
              <w:rPr>
                <w:rStyle w:val="Hyperlink"/>
                <w:rFonts w:ascii="Arial" w:hAnsi="Arial" w:cs="Arial"/>
                <w:noProof/>
                <w:color w:val="auto"/>
                <w:szCs w:val="22"/>
              </w:rPr>
              <w:t>8.9</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Dependencias de apoyo administrativo y operativo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_Toc52470768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14</w:t>
            </w:r>
            <w:r w:rsidR="00D50B16" w:rsidRPr="00AB6383">
              <w:rPr>
                <w:rFonts w:ascii="Arial" w:hAnsi="Arial" w:cs="Arial"/>
                <w:noProof/>
                <w:webHidden/>
                <w:sz w:val="22"/>
                <w:szCs w:val="22"/>
              </w:rPr>
              <w:fldChar w:fldCharType="end"/>
            </w:r>
          </w:hyperlink>
        </w:p>
        <w:p w14:paraId="03FCF93B" w14:textId="43565DBD" w:rsidR="00D50B16" w:rsidRPr="00AB6383" w:rsidRDefault="00294959" w:rsidP="00AB6383">
          <w:pPr>
            <w:pStyle w:val="TOC3"/>
            <w:tabs>
              <w:tab w:val="left" w:pos="1320"/>
              <w:tab w:val="right" w:leader="dot" w:pos="8494"/>
            </w:tabs>
            <w:spacing w:after="0"/>
            <w:rPr>
              <w:rFonts w:ascii="Arial" w:eastAsiaTheme="minorEastAsia" w:hAnsi="Arial" w:cs="Arial"/>
              <w:noProof/>
              <w:sz w:val="22"/>
              <w:szCs w:val="22"/>
              <w:lang w:eastAsia="es-CO"/>
            </w:rPr>
          </w:pPr>
          <w:hyperlink w:anchor="_Toc52470769" w:history="1">
            <w:r w:rsidR="00D50B16" w:rsidRPr="00AB6383">
              <w:rPr>
                <w:rStyle w:val="Hyperlink"/>
                <w:rFonts w:ascii="Arial" w:hAnsi="Arial" w:cs="Arial"/>
                <w:noProof/>
                <w:color w:val="auto"/>
                <w:szCs w:val="22"/>
                <w:lang w:eastAsia="en-US"/>
              </w:rPr>
              <w:t>8.9.1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lang w:eastAsia="en-US"/>
              </w:rPr>
              <w:t>Secretaría General</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_Toc52470769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14</w:t>
            </w:r>
            <w:r w:rsidR="00D50B16" w:rsidRPr="00AB6383">
              <w:rPr>
                <w:rFonts w:ascii="Arial" w:hAnsi="Arial" w:cs="Arial"/>
                <w:noProof/>
                <w:webHidden/>
                <w:sz w:val="22"/>
                <w:szCs w:val="22"/>
              </w:rPr>
              <w:fldChar w:fldCharType="end"/>
            </w:r>
          </w:hyperlink>
        </w:p>
        <w:p w14:paraId="1AF1F905" w14:textId="07ACF4CC" w:rsidR="00D50B16" w:rsidRPr="00AB6383" w:rsidRDefault="00294959" w:rsidP="00AB6383">
          <w:pPr>
            <w:pStyle w:val="TOC3"/>
            <w:tabs>
              <w:tab w:val="left" w:pos="1320"/>
              <w:tab w:val="right" w:leader="dot" w:pos="8494"/>
            </w:tabs>
            <w:spacing w:after="0"/>
            <w:rPr>
              <w:rFonts w:ascii="Arial" w:eastAsiaTheme="minorEastAsia" w:hAnsi="Arial" w:cs="Arial"/>
              <w:noProof/>
              <w:sz w:val="22"/>
              <w:szCs w:val="22"/>
              <w:lang w:eastAsia="es-CO"/>
            </w:rPr>
          </w:pPr>
          <w:hyperlink w:anchor="_Toc52470770" w:history="1">
            <w:r w:rsidR="00D50B16" w:rsidRPr="00AB6383">
              <w:rPr>
                <w:rStyle w:val="Hyperlink"/>
                <w:rFonts w:ascii="Arial" w:hAnsi="Arial" w:cs="Arial"/>
                <w:noProof/>
                <w:color w:val="auto"/>
                <w:szCs w:val="22"/>
                <w:lang w:eastAsia="en-US"/>
              </w:rPr>
              <w:t>8.9.2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lang w:eastAsia="en-US"/>
              </w:rPr>
              <w:t>Grupo de Contratación</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_Toc52470770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15</w:t>
            </w:r>
            <w:r w:rsidR="00D50B16" w:rsidRPr="00AB6383">
              <w:rPr>
                <w:rFonts w:ascii="Arial" w:hAnsi="Arial" w:cs="Arial"/>
                <w:noProof/>
                <w:webHidden/>
                <w:sz w:val="22"/>
                <w:szCs w:val="22"/>
              </w:rPr>
              <w:fldChar w:fldCharType="end"/>
            </w:r>
          </w:hyperlink>
        </w:p>
        <w:p w14:paraId="4FEAEB37" w14:textId="47651CB5" w:rsidR="00D50B16" w:rsidRPr="00AB6383" w:rsidRDefault="00294959" w:rsidP="00AB6383">
          <w:pPr>
            <w:pStyle w:val="TOC3"/>
            <w:tabs>
              <w:tab w:val="left" w:pos="1320"/>
              <w:tab w:val="right" w:leader="dot" w:pos="8494"/>
            </w:tabs>
            <w:spacing w:after="0"/>
            <w:rPr>
              <w:rFonts w:ascii="Arial" w:eastAsiaTheme="minorEastAsia" w:hAnsi="Arial" w:cs="Arial"/>
              <w:noProof/>
              <w:sz w:val="22"/>
              <w:szCs w:val="22"/>
              <w:lang w:eastAsia="es-CO"/>
            </w:rPr>
          </w:pPr>
          <w:hyperlink w:anchor="_Toc52470771" w:history="1">
            <w:r w:rsidR="00D50B16" w:rsidRPr="00AB6383">
              <w:rPr>
                <w:rStyle w:val="Hyperlink"/>
                <w:rFonts w:ascii="Arial" w:hAnsi="Arial" w:cs="Arial"/>
                <w:noProof/>
                <w:color w:val="auto"/>
                <w:szCs w:val="22"/>
                <w:lang w:eastAsia="en-US"/>
              </w:rPr>
              <w:t>8.9.3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lang w:eastAsia="en-US"/>
              </w:rPr>
              <w:t>Subdirección Financiera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_Toc52470771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16</w:t>
            </w:r>
            <w:r w:rsidR="00D50B16" w:rsidRPr="00AB6383">
              <w:rPr>
                <w:rFonts w:ascii="Arial" w:hAnsi="Arial" w:cs="Arial"/>
                <w:noProof/>
                <w:webHidden/>
                <w:sz w:val="22"/>
                <w:szCs w:val="22"/>
              </w:rPr>
              <w:fldChar w:fldCharType="end"/>
            </w:r>
          </w:hyperlink>
        </w:p>
        <w:p w14:paraId="024E71E1" w14:textId="4C6E0B7E" w:rsidR="00D50B16" w:rsidRPr="00AB6383" w:rsidRDefault="00294959" w:rsidP="00AB6383">
          <w:pPr>
            <w:pStyle w:val="TOC1"/>
            <w:tabs>
              <w:tab w:val="left" w:pos="480"/>
              <w:tab w:val="right" w:leader="dot" w:pos="8494"/>
            </w:tabs>
            <w:spacing w:after="0"/>
            <w:rPr>
              <w:rFonts w:ascii="Arial" w:eastAsiaTheme="minorEastAsia" w:hAnsi="Arial" w:cs="Arial"/>
              <w:noProof/>
              <w:sz w:val="22"/>
              <w:szCs w:val="22"/>
              <w:lang w:eastAsia="es-CO"/>
            </w:rPr>
          </w:pPr>
          <w:hyperlink w:anchor="_Toc52470772" w:history="1">
            <w:r w:rsidR="00D50B16" w:rsidRPr="00AB6383">
              <w:rPr>
                <w:rStyle w:val="Hyperlink"/>
                <w:rFonts w:ascii="Arial" w:hAnsi="Arial" w:cs="Arial"/>
                <w:noProof/>
                <w:color w:val="auto"/>
                <w:szCs w:val="22"/>
              </w:rPr>
              <w:t>9.</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PRESUPUESTACIÓN Y EJECUCIÓN DE RECURSOS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_Toc52470772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17</w:t>
            </w:r>
            <w:r w:rsidR="00D50B16" w:rsidRPr="00AB6383">
              <w:rPr>
                <w:rFonts w:ascii="Arial" w:hAnsi="Arial" w:cs="Arial"/>
                <w:noProof/>
                <w:webHidden/>
                <w:sz w:val="22"/>
                <w:szCs w:val="22"/>
              </w:rPr>
              <w:fldChar w:fldCharType="end"/>
            </w:r>
          </w:hyperlink>
        </w:p>
        <w:p w14:paraId="16737080" w14:textId="27BA91B8"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73" w:history="1">
            <w:r w:rsidR="00D50B16" w:rsidRPr="00AB6383">
              <w:rPr>
                <w:rStyle w:val="Hyperlink"/>
                <w:rFonts w:ascii="Arial" w:hAnsi="Arial" w:cs="Arial"/>
                <w:noProof/>
                <w:color w:val="auto"/>
                <w:szCs w:val="22"/>
              </w:rPr>
              <w:t>9.1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Presupuesto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_Toc52470773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17</w:t>
            </w:r>
            <w:r w:rsidR="00D50B16" w:rsidRPr="00AB6383">
              <w:rPr>
                <w:rFonts w:ascii="Arial" w:hAnsi="Arial" w:cs="Arial"/>
                <w:noProof/>
                <w:webHidden/>
                <w:sz w:val="22"/>
                <w:szCs w:val="22"/>
              </w:rPr>
              <w:fldChar w:fldCharType="end"/>
            </w:r>
          </w:hyperlink>
        </w:p>
        <w:p w14:paraId="65AF94F9" w14:textId="1D3EB96E"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74" w:history="1">
            <w:r w:rsidR="00D50B16" w:rsidRPr="00AB6383">
              <w:rPr>
                <w:rStyle w:val="Hyperlink"/>
                <w:rFonts w:ascii="Arial" w:hAnsi="Arial" w:cs="Arial"/>
                <w:noProof/>
                <w:color w:val="auto"/>
                <w:szCs w:val="22"/>
              </w:rPr>
              <w:t>9.2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Organización del manejo financiero del Programa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_Toc52470774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18</w:t>
            </w:r>
            <w:r w:rsidR="00D50B16" w:rsidRPr="00AB6383">
              <w:rPr>
                <w:rFonts w:ascii="Arial" w:hAnsi="Arial" w:cs="Arial"/>
                <w:noProof/>
                <w:webHidden/>
                <w:sz w:val="22"/>
                <w:szCs w:val="22"/>
              </w:rPr>
              <w:fldChar w:fldCharType="end"/>
            </w:r>
          </w:hyperlink>
        </w:p>
        <w:p w14:paraId="1BF30753" w14:textId="72D4978E" w:rsidR="00D50B16" w:rsidRPr="00AB6383" w:rsidRDefault="00294959" w:rsidP="00AB6383">
          <w:pPr>
            <w:pStyle w:val="TOC2"/>
            <w:tabs>
              <w:tab w:val="right" w:leader="dot" w:pos="8494"/>
            </w:tabs>
            <w:spacing w:after="0"/>
            <w:rPr>
              <w:rFonts w:ascii="Arial" w:eastAsiaTheme="minorEastAsia" w:hAnsi="Arial" w:cs="Arial"/>
              <w:noProof/>
              <w:sz w:val="22"/>
              <w:szCs w:val="22"/>
              <w:lang w:eastAsia="es-CO"/>
            </w:rPr>
          </w:pPr>
          <w:hyperlink w:anchor="_Toc52470775" w:history="1">
            <w:r w:rsidR="00D50B16" w:rsidRPr="00AB6383">
              <w:rPr>
                <w:rStyle w:val="Hyperlink"/>
                <w:rFonts w:ascii="Arial" w:hAnsi="Arial" w:cs="Arial"/>
                <w:noProof/>
                <w:color w:val="auto"/>
                <w:szCs w:val="22"/>
              </w:rPr>
              <w:t>Grupo de Contabilidad</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_Toc52470775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19</w:t>
            </w:r>
            <w:r w:rsidR="00D50B16" w:rsidRPr="00AB6383">
              <w:rPr>
                <w:rFonts w:ascii="Arial" w:hAnsi="Arial" w:cs="Arial"/>
                <w:noProof/>
                <w:webHidden/>
                <w:sz w:val="22"/>
                <w:szCs w:val="22"/>
              </w:rPr>
              <w:fldChar w:fldCharType="end"/>
            </w:r>
          </w:hyperlink>
        </w:p>
        <w:p w14:paraId="556CC016" w14:textId="0A31E3FB" w:rsidR="00D50B16" w:rsidRPr="00AB6383" w:rsidRDefault="00294959" w:rsidP="00AB6383">
          <w:pPr>
            <w:pStyle w:val="TOC2"/>
            <w:tabs>
              <w:tab w:val="right" w:leader="dot" w:pos="8494"/>
            </w:tabs>
            <w:spacing w:after="0"/>
            <w:rPr>
              <w:rFonts w:ascii="Arial" w:eastAsiaTheme="minorEastAsia" w:hAnsi="Arial" w:cs="Arial"/>
              <w:noProof/>
              <w:sz w:val="22"/>
              <w:szCs w:val="22"/>
              <w:lang w:eastAsia="es-CO"/>
            </w:rPr>
          </w:pPr>
          <w:hyperlink w:anchor="_Toc52470776" w:history="1">
            <w:r w:rsidR="00D50B16" w:rsidRPr="00AB6383">
              <w:rPr>
                <w:rStyle w:val="Hyperlink"/>
                <w:rFonts w:ascii="Arial" w:hAnsi="Arial" w:cs="Arial"/>
                <w:noProof/>
                <w:color w:val="auto"/>
                <w:szCs w:val="22"/>
              </w:rPr>
              <w:t>Grupo de Tesorería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_Toc52470776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19</w:t>
            </w:r>
            <w:r w:rsidR="00D50B16" w:rsidRPr="00AB6383">
              <w:rPr>
                <w:rFonts w:ascii="Arial" w:hAnsi="Arial" w:cs="Arial"/>
                <w:noProof/>
                <w:webHidden/>
                <w:sz w:val="22"/>
                <w:szCs w:val="22"/>
              </w:rPr>
              <w:fldChar w:fldCharType="end"/>
            </w:r>
          </w:hyperlink>
        </w:p>
        <w:p w14:paraId="4811EA07" w14:textId="12BB87A8" w:rsidR="00D50B16" w:rsidRPr="00AB6383" w:rsidRDefault="00294959" w:rsidP="00AB6383">
          <w:pPr>
            <w:pStyle w:val="TOC2"/>
            <w:tabs>
              <w:tab w:val="right" w:leader="dot" w:pos="8494"/>
            </w:tabs>
            <w:spacing w:after="0"/>
            <w:rPr>
              <w:rFonts w:ascii="Arial" w:eastAsiaTheme="minorEastAsia" w:hAnsi="Arial" w:cs="Arial"/>
              <w:noProof/>
              <w:sz w:val="22"/>
              <w:szCs w:val="22"/>
              <w:lang w:eastAsia="es-CO"/>
            </w:rPr>
          </w:pPr>
          <w:hyperlink w:anchor="_Toc52470777" w:history="1">
            <w:r w:rsidR="00D50B16" w:rsidRPr="00AB6383">
              <w:rPr>
                <w:rStyle w:val="Hyperlink"/>
                <w:rFonts w:ascii="Arial" w:hAnsi="Arial" w:cs="Arial"/>
                <w:noProof/>
                <w:color w:val="auto"/>
                <w:szCs w:val="22"/>
              </w:rPr>
              <w:t>Grupo de Presupuesto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_Toc52470777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20</w:t>
            </w:r>
            <w:r w:rsidR="00D50B16" w:rsidRPr="00AB6383">
              <w:rPr>
                <w:rFonts w:ascii="Arial" w:hAnsi="Arial" w:cs="Arial"/>
                <w:noProof/>
                <w:webHidden/>
                <w:sz w:val="22"/>
                <w:szCs w:val="22"/>
              </w:rPr>
              <w:fldChar w:fldCharType="end"/>
            </w:r>
          </w:hyperlink>
        </w:p>
        <w:p w14:paraId="724BE6CE" w14:textId="0FA91D5D" w:rsidR="00D50B16" w:rsidRPr="00AB6383" w:rsidRDefault="00294959" w:rsidP="00AB6383">
          <w:pPr>
            <w:pStyle w:val="TOC2"/>
            <w:tabs>
              <w:tab w:val="right" w:leader="dot" w:pos="8494"/>
            </w:tabs>
            <w:spacing w:after="0"/>
            <w:rPr>
              <w:rFonts w:ascii="Arial" w:eastAsiaTheme="minorEastAsia" w:hAnsi="Arial" w:cs="Arial"/>
              <w:noProof/>
              <w:sz w:val="22"/>
              <w:szCs w:val="22"/>
              <w:lang w:eastAsia="es-CO"/>
            </w:rPr>
          </w:pPr>
          <w:hyperlink w:anchor="_Toc52470778" w:history="1">
            <w:r w:rsidR="00D50B16" w:rsidRPr="00AB6383">
              <w:rPr>
                <w:rStyle w:val="Hyperlink"/>
                <w:rFonts w:ascii="Arial" w:hAnsi="Arial" w:cs="Arial"/>
                <w:noProof/>
                <w:color w:val="auto"/>
                <w:szCs w:val="22"/>
              </w:rPr>
              <w:t>Grupo Central de Cuentas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_Toc52470778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20</w:t>
            </w:r>
            <w:r w:rsidR="00D50B16" w:rsidRPr="00AB6383">
              <w:rPr>
                <w:rFonts w:ascii="Arial" w:hAnsi="Arial" w:cs="Arial"/>
                <w:noProof/>
                <w:webHidden/>
                <w:sz w:val="22"/>
                <w:szCs w:val="22"/>
              </w:rPr>
              <w:fldChar w:fldCharType="end"/>
            </w:r>
          </w:hyperlink>
        </w:p>
        <w:p w14:paraId="64E26BFD" w14:textId="5F559A8C" w:rsidR="00D50B16" w:rsidRPr="00AB6383" w:rsidRDefault="00294959" w:rsidP="00AB6383">
          <w:pPr>
            <w:pStyle w:val="TOC2"/>
            <w:tabs>
              <w:tab w:val="right" w:leader="dot" w:pos="8494"/>
            </w:tabs>
            <w:spacing w:after="0"/>
            <w:rPr>
              <w:rFonts w:ascii="Arial" w:eastAsiaTheme="minorEastAsia" w:hAnsi="Arial" w:cs="Arial"/>
              <w:noProof/>
              <w:sz w:val="22"/>
              <w:szCs w:val="22"/>
              <w:lang w:eastAsia="es-CO"/>
            </w:rPr>
          </w:pPr>
          <w:hyperlink w:anchor="_Toc52470779" w:history="1">
            <w:r w:rsidR="00D50B16" w:rsidRPr="00AB6383">
              <w:rPr>
                <w:rStyle w:val="Hyperlink"/>
                <w:rFonts w:ascii="Arial" w:hAnsi="Arial" w:cs="Arial"/>
                <w:noProof/>
                <w:color w:val="auto"/>
                <w:szCs w:val="22"/>
              </w:rPr>
              <w:t>Actividades relacionadas con Banca Multilateral</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_Toc52470779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20</w:t>
            </w:r>
            <w:r w:rsidR="00D50B16" w:rsidRPr="00AB6383">
              <w:rPr>
                <w:rFonts w:ascii="Arial" w:hAnsi="Arial" w:cs="Arial"/>
                <w:noProof/>
                <w:webHidden/>
                <w:sz w:val="22"/>
                <w:szCs w:val="22"/>
              </w:rPr>
              <w:fldChar w:fldCharType="end"/>
            </w:r>
          </w:hyperlink>
        </w:p>
        <w:p w14:paraId="5D55AC30" w14:textId="610AFFC3" w:rsidR="00D50B16" w:rsidRPr="00AB6383" w:rsidRDefault="00294959" w:rsidP="00AB6383">
          <w:pPr>
            <w:pStyle w:val="TOC2"/>
            <w:tabs>
              <w:tab w:val="left" w:pos="880"/>
              <w:tab w:val="right" w:leader="dot" w:pos="8494"/>
            </w:tabs>
            <w:spacing w:after="0"/>
            <w:rPr>
              <w:rFonts w:ascii="Arial" w:eastAsiaTheme="minorEastAsia" w:hAnsi="Arial" w:cs="Arial"/>
              <w:noProof/>
              <w:sz w:val="22"/>
              <w:szCs w:val="22"/>
              <w:lang w:eastAsia="es-CO"/>
            </w:rPr>
          </w:pPr>
          <w:hyperlink w:anchor="_Toc52470780" w:history="1">
            <w:r w:rsidR="00D50B16" w:rsidRPr="00AB6383">
              <w:rPr>
                <w:rStyle w:val="Hyperlink"/>
                <w:rFonts w:ascii="Arial" w:hAnsi="Arial" w:cs="Arial"/>
                <w:noProof/>
                <w:color w:val="auto"/>
                <w:szCs w:val="22"/>
              </w:rPr>
              <w:t>9.3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Flujo de recursos del Programa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_Toc52470780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21</w:t>
            </w:r>
            <w:r w:rsidR="00D50B16" w:rsidRPr="00AB6383">
              <w:rPr>
                <w:rFonts w:ascii="Arial" w:hAnsi="Arial" w:cs="Arial"/>
                <w:noProof/>
                <w:webHidden/>
                <w:sz w:val="22"/>
                <w:szCs w:val="22"/>
              </w:rPr>
              <w:fldChar w:fldCharType="end"/>
            </w:r>
          </w:hyperlink>
        </w:p>
        <w:p w14:paraId="3ABBA121" w14:textId="6DB813A5" w:rsidR="00D50B16" w:rsidRPr="00AB6383" w:rsidRDefault="00294959" w:rsidP="00AB6383">
          <w:pPr>
            <w:pStyle w:val="TOC3"/>
            <w:tabs>
              <w:tab w:val="left" w:pos="1320"/>
              <w:tab w:val="right" w:leader="dot" w:pos="8494"/>
            </w:tabs>
            <w:spacing w:after="0"/>
            <w:rPr>
              <w:rFonts w:ascii="Arial" w:eastAsiaTheme="minorEastAsia" w:hAnsi="Arial" w:cs="Arial"/>
              <w:noProof/>
              <w:sz w:val="22"/>
              <w:szCs w:val="22"/>
              <w:lang w:eastAsia="es-CO"/>
            </w:rPr>
          </w:pPr>
          <w:hyperlink w:anchor="_Toc52470781" w:history="1">
            <w:r w:rsidR="00D50B16" w:rsidRPr="00AB6383">
              <w:rPr>
                <w:rStyle w:val="Hyperlink"/>
                <w:rFonts w:ascii="Arial" w:hAnsi="Arial" w:cs="Arial"/>
                <w:noProof/>
                <w:color w:val="auto"/>
                <w:szCs w:val="22"/>
              </w:rPr>
              <w:t>9.3.1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Desembolsos: solicitud y justificación del uso de los recursos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_Toc52470781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21</w:t>
            </w:r>
            <w:r w:rsidR="00D50B16" w:rsidRPr="00AB6383">
              <w:rPr>
                <w:rFonts w:ascii="Arial" w:hAnsi="Arial" w:cs="Arial"/>
                <w:noProof/>
                <w:webHidden/>
                <w:sz w:val="22"/>
                <w:szCs w:val="22"/>
              </w:rPr>
              <w:fldChar w:fldCharType="end"/>
            </w:r>
          </w:hyperlink>
        </w:p>
        <w:p w14:paraId="4B2133D9" w14:textId="00DE7D47" w:rsidR="00D50B16" w:rsidRPr="00AB6383" w:rsidRDefault="00294959" w:rsidP="00AB6383">
          <w:pPr>
            <w:pStyle w:val="TOC3"/>
            <w:tabs>
              <w:tab w:val="left" w:pos="1320"/>
              <w:tab w:val="right" w:leader="dot" w:pos="8494"/>
            </w:tabs>
            <w:spacing w:after="0"/>
            <w:rPr>
              <w:rFonts w:ascii="Arial" w:eastAsiaTheme="minorEastAsia" w:hAnsi="Arial" w:cs="Arial"/>
              <w:noProof/>
              <w:sz w:val="22"/>
              <w:szCs w:val="22"/>
              <w:lang w:eastAsia="es-CO"/>
            </w:rPr>
          </w:pPr>
          <w:hyperlink w:anchor="_Toc52470782" w:history="1">
            <w:r w:rsidR="00D50B16" w:rsidRPr="00AB6383">
              <w:rPr>
                <w:rStyle w:val="Hyperlink"/>
                <w:rFonts w:ascii="Arial" w:hAnsi="Arial" w:cs="Arial"/>
                <w:noProof/>
                <w:color w:val="auto"/>
                <w:szCs w:val="22"/>
              </w:rPr>
              <w:t>9.3.2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Procedimientos para desembolsos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_Toc52470782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22</w:t>
            </w:r>
            <w:r w:rsidR="00D50B16" w:rsidRPr="00AB6383">
              <w:rPr>
                <w:rFonts w:ascii="Arial" w:hAnsi="Arial" w:cs="Arial"/>
                <w:noProof/>
                <w:webHidden/>
                <w:sz w:val="22"/>
                <w:szCs w:val="22"/>
              </w:rPr>
              <w:fldChar w:fldCharType="end"/>
            </w:r>
          </w:hyperlink>
        </w:p>
        <w:p w14:paraId="53CEE2E6" w14:textId="7B9F6A9F"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783" w:history="1">
            <w:r w:rsidR="00D50B16" w:rsidRPr="00AB6383">
              <w:rPr>
                <w:rStyle w:val="Hyperlink"/>
                <w:rFonts w:ascii="Arial" w:hAnsi="Arial" w:cs="Arial"/>
                <w:noProof/>
                <w:color w:val="auto"/>
                <w:szCs w:val="22"/>
              </w:rPr>
              <w:t>10.</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PROCEDIMIENTO EN ADQUISICIONES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_Toc52470783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23</w:t>
            </w:r>
            <w:r w:rsidR="00D50B16" w:rsidRPr="00AB6383">
              <w:rPr>
                <w:rFonts w:ascii="Arial" w:hAnsi="Arial" w:cs="Arial"/>
                <w:noProof/>
                <w:webHidden/>
                <w:sz w:val="22"/>
                <w:szCs w:val="22"/>
              </w:rPr>
              <w:fldChar w:fldCharType="end"/>
            </w:r>
          </w:hyperlink>
        </w:p>
        <w:p w14:paraId="42E36DF1" w14:textId="64E84E70"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784" w:history="1">
            <w:r w:rsidR="00D50B16" w:rsidRPr="00AB6383">
              <w:rPr>
                <w:rStyle w:val="Hyperlink"/>
                <w:rFonts w:ascii="Arial" w:hAnsi="Arial" w:cs="Arial"/>
                <w:noProof/>
                <w:color w:val="auto"/>
                <w:szCs w:val="22"/>
              </w:rPr>
              <w:t>11.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EJECUCIÓN DE LOS CONTRATOS - ENTREGA DE PRODUCTOS, PRESENTACIÓN DE INFORMES Y PAGOS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_Toc52470784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25</w:t>
            </w:r>
            <w:r w:rsidR="00D50B16" w:rsidRPr="00AB6383">
              <w:rPr>
                <w:rFonts w:ascii="Arial" w:hAnsi="Arial" w:cs="Arial"/>
                <w:noProof/>
                <w:webHidden/>
                <w:sz w:val="22"/>
                <w:szCs w:val="22"/>
              </w:rPr>
              <w:fldChar w:fldCharType="end"/>
            </w:r>
          </w:hyperlink>
        </w:p>
        <w:p w14:paraId="29FD8EF8" w14:textId="59701B07"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785" w:history="1">
            <w:r w:rsidR="00D50B16" w:rsidRPr="00AB6383">
              <w:rPr>
                <w:rStyle w:val="Hyperlink"/>
                <w:rFonts w:ascii="Arial" w:hAnsi="Arial" w:cs="Arial"/>
                <w:noProof/>
                <w:color w:val="auto"/>
                <w:szCs w:val="22"/>
              </w:rPr>
              <w:t>12.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SUPERVISIÓN Y CONTROL</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_Toc52470785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25</w:t>
            </w:r>
            <w:r w:rsidR="00D50B16" w:rsidRPr="00AB6383">
              <w:rPr>
                <w:rFonts w:ascii="Arial" w:hAnsi="Arial" w:cs="Arial"/>
                <w:noProof/>
                <w:webHidden/>
                <w:sz w:val="22"/>
                <w:szCs w:val="22"/>
              </w:rPr>
              <w:fldChar w:fldCharType="end"/>
            </w:r>
          </w:hyperlink>
        </w:p>
        <w:p w14:paraId="7F628074" w14:textId="745AF98D"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786" w:history="1">
            <w:r w:rsidR="00D50B16" w:rsidRPr="00AB6383">
              <w:rPr>
                <w:rStyle w:val="Hyperlink"/>
                <w:rFonts w:ascii="Arial" w:hAnsi="Arial" w:cs="Arial"/>
                <w:noProof/>
                <w:color w:val="auto"/>
                <w:szCs w:val="22"/>
              </w:rPr>
              <w:t>13.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SEGUIMIENTO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_Toc52470786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25</w:t>
            </w:r>
            <w:r w:rsidR="00D50B16" w:rsidRPr="00AB6383">
              <w:rPr>
                <w:rFonts w:ascii="Arial" w:hAnsi="Arial" w:cs="Arial"/>
                <w:noProof/>
                <w:webHidden/>
                <w:sz w:val="22"/>
                <w:szCs w:val="22"/>
              </w:rPr>
              <w:fldChar w:fldCharType="end"/>
            </w:r>
          </w:hyperlink>
        </w:p>
        <w:p w14:paraId="00E6E379" w14:textId="5DEF2FF0"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787" w:history="1">
            <w:r w:rsidR="00D50B16" w:rsidRPr="00AB6383">
              <w:rPr>
                <w:rStyle w:val="Hyperlink"/>
                <w:rFonts w:ascii="Arial" w:hAnsi="Arial" w:cs="Arial"/>
                <w:noProof/>
                <w:color w:val="auto"/>
                <w:szCs w:val="22"/>
              </w:rPr>
              <w:t>14.</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HERRAMIENTAS DE GESTIÓN</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_Toc52470787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27</w:t>
            </w:r>
            <w:r w:rsidR="00D50B16" w:rsidRPr="00AB6383">
              <w:rPr>
                <w:rFonts w:ascii="Arial" w:hAnsi="Arial" w:cs="Arial"/>
                <w:noProof/>
                <w:webHidden/>
                <w:sz w:val="22"/>
                <w:szCs w:val="22"/>
              </w:rPr>
              <w:fldChar w:fldCharType="end"/>
            </w:r>
          </w:hyperlink>
        </w:p>
        <w:p w14:paraId="34B139DA" w14:textId="6C90ED7A"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788" w:history="1">
            <w:r w:rsidR="00D50B16" w:rsidRPr="00AB6383">
              <w:rPr>
                <w:rStyle w:val="Hyperlink"/>
                <w:rFonts w:ascii="Arial" w:hAnsi="Arial" w:cs="Arial"/>
                <w:noProof/>
                <w:color w:val="auto"/>
                <w:szCs w:val="22"/>
              </w:rPr>
              <w:t>14.1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Matriz de Resultados (MR)</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_Toc52470788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27</w:t>
            </w:r>
            <w:r w:rsidR="00D50B16" w:rsidRPr="00AB6383">
              <w:rPr>
                <w:rFonts w:ascii="Arial" w:hAnsi="Arial" w:cs="Arial"/>
                <w:noProof/>
                <w:webHidden/>
                <w:sz w:val="22"/>
                <w:szCs w:val="22"/>
              </w:rPr>
              <w:fldChar w:fldCharType="end"/>
            </w:r>
          </w:hyperlink>
        </w:p>
        <w:p w14:paraId="0E053013" w14:textId="09586C40"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789" w:history="1">
            <w:r w:rsidR="00D50B16" w:rsidRPr="00AB6383">
              <w:rPr>
                <w:rStyle w:val="Hyperlink"/>
                <w:rFonts w:ascii="Arial" w:hAnsi="Arial" w:cs="Arial"/>
                <w:noProof/>
                <w:color w:val="auto"/>
                <w:szCs w:val="22"/>
              </w:rPr>
              <w:t>14.2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Plan de Ejecución Plurianual del Programa (PEP)</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_Toc52470789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27</w:t>
            </w:r>
            <w:r w:rsidR="00D50B16" w:rsidRPr="00AB6383">
              <w:rPr>
                <w:rFonts w:ascii="Arial" w:hAnsi="Arial" w:cs="Arial"/>
                <w:noProof/>
                <w:webHidden/>
                <w:sz w:val="22"/>
                <w:szCs w:val="22"/>
              </w:rPr>
              <w:fldChar w:fldCharType="end"/>
            </w:r>
          </w:hyperlink>
        </w:p>
        <w:p w14:paraId="7811F9A4" w14:textId="1F6FEF04" w:rsidR="00D50B16" w:rsidRPr="00AB6383" w:rsidRDefault="00294959" w:rsidP="00AB6383">
          <w:pPr>
            <w:pStyle w:val="TOC3"/>
            <w:tabs>
              <w:tab w:val="left" w:pos="1540"/>
              <w:tab w:val="right" w:leader="dot" w:pos="8494"/>
            </w:tabs>
            <w:spacing w:after="0"/>
            <w:rPr>
              <w:rFonts w:ascii="Arial" w:eastAsiaTheme="minorEastAsia" w:hAnsi="Arial" w:cs="Arial"/>
              <w:noProof/>
              <w:sz w:val="22"/>
              <w:szCs w:val="22"/>
              <w:lang w:eastAsia="es-CO"/>
            </w:rPr>
          </w:pPr>
          <w:hyperlink w:anchor="_Toc52470790" w:history="1">
            <w:r w:rsidR="00D50B16" w:rsidRPr="00AB6383">
              <w:rPr>
                <w:rStyle w:val="Hyperlink"/>
                <w:rFonts w:ascii="Arial" w:hAnsi="Arial" w:cs="Arial"/>
                <w:noProof/>
                <w:color w:val="auto"/>
                <w:szCs w:val="22"/>
              </w:rPr>
              <w:t>14.2.1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Plan financiero (</w:t>
            </w:r>
            <w:r w:rsidR="00CB1D3B" w:rsidRPr="00AB6383">
              <w:rPr>
                <w:rStyle w:val="Hyperlink"/>
                <w:rFonts w:ascii="Arial" w:hAnsi="Arial" w:cs="Arial"/>
                <w:noProof/>
                <w:color w:val="auto"/>
                <w:szCs w:val="22"/>
              </w:rPr>
              <w:t>PF</w:t>
            </w:r>
            <w:r w:rsidR="00D50B16" w:rsidRPr="00AB6383">
              <w:rPr>
                <w:rStyle w:val="Hyperlink"/>
                <w:rFonts w:ascii="Arial" w:hAnsi="Arial" w:cs="Arial"/>
                <w:noProof/>
                <w:color w:val="auto"/>
                <w:szCs w:val="22"/>
              </w:rPr>
              <w:t>)</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_Toc52470790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28</w:t>
            </w:r>
            <w:r w:rsidR="00D50B16" w:rsidRPr="00AB6383">
              <w:rPr>
                <w:rFonts w:ascii="Arial" w:hAnsi="Arial" w:cs="Arial"/>
                <w:noProof/>
                <w:webHidden/>
                <w:sz w:val="22"/>
                <w:szCs w:val="22"/>
              </w:rPr>
              <w:fldChar w:fldCharType="end"/>
            </w:r>
          </w:hyperlink>
        </w:p>
        <w:p w14:paraId="64A2FBA1" w14:textId="18A84211"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791" w:history="1">
            <w:r w:rsidR="00D50B16" w:rsidRPr="00AB6383">
              <w:rPr>
                <w:rStyle w:val="Hyperlink"/>
                <w:rFonts w:ascii="Arial" w:hAnsi="Arial" w:cs="Arial"/>
                <w:noProof/>
                <w:color w:val="auto"/>
                <w:szCs w:val="22"/>
              </w:rPr>
              <w:t>14.3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Planes Operativos Anuales (POA)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_Toc52470791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28</w:t>
            </w:r>
            <w:r w:rsidR="00D50B16" w:rsidRPr="00AB6383">
              <w:rPr>
                <w:rFonts w:ascii="Arial" w:hAnsi="Arial" w:cs="Arial"/>
                <w:noProof/>
                <w:webHidden/>
                <w:sz w:val="22"/>
                <w:szCs w:val="22"/>
              </w:rPr>
              <w:fldChar w:fldCharType="end"/>
            </w:r>
          </w:hyperlink>
        </w:p>
        <w:p w14:paraId="5B9C3910" w14:textId="15851184" w:rsidR="00D50B16" w:rsidRPr="00AB6383" w:rsidRDefault="00294959" w:rsidP="00AB6383">
          <w:pPr>
            <w:pStyle w:val="TOC3"/>
            <w:tabs>
              <w:tab w:val="left" w:pos="1540"/>
              <w:tab w:val="right" w:leader="dot" w:pos="8494"/>
            </w:tabs>
            <w:spacing w:after="0"/>
            <w:rPr>
              <w:rFonts w:ascii="Arial" w:eastAsiaTheme="minorEastAsia" w:hAnsi="Arial" w:cs="Arial"/>
              <w:noProof/>
              <w:sz w:val="22"/>
              <w:szCs w:val="22"/>
              <w:lang w:eastAsia="es-CO"/>
            </w:rPr>
          </w:pPr>
          <w:hyperlink w:anchor="_Toc52470792" w:history="1">
            <w:r w:rsidR="00D50B16" w:rsidRPr="00AB6383">
              <w:rPr>
                <w:rStyle w:val="Hyperlink"/>
                <w:rFonts w:ascii="Arial" w:hAnsi="Arial" w:cs="Arial"/>
                <w:noProof/>
                <w:color w:val="auto"/>
                <w:szCs w:val="22"/>
              </w:rPr>
              <w:t>14.3.1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Formulación del POA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_Toc52470792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28</w:t>
            </w:r>
            <w:r w:rsidR="00D50B16" w:rsidRPr="00AB6383">
              <w:rPr>
                <w:rFonts w:ascii="Arial" w:hAnsi="Arial" w:cs="Arial"/>
                <w:noProof/>
                <w:webHidden/>
                <w:sz w:val="22"/>
                <w:szCs w:val="22"/>
              </w:rPr>
              <w:fldChar w:fldCharType="end"/>
            </w:r>
          </w:hyperlink>
        </w:p>
        <w:p w14:paraId="1345F208" w14:textId="4829AFC6" w:rsidR="00D50B16" w:rsidRPr="00AB6383" w:rsidRDefault="00294959" w:rsidP="00AB6383">
          <w:pPr>
            <w:pStyle w:val="TOC3"/>
            <w:tabs>
              <w:tab w:val="left" w:pos="1540"/>
              <w:tab w:val="right" w:leader="dot" w:pos="8494"/>
            </w:tabs>
            <w:spacing w:after="0"/>
            <w:rPr>
              <w:rFonts w:ascii="Arial" w:eastAsiaTheme="minorEastAsia" w:hAnsi="Arial" w:cs="Arial"/>
              <w:noProof/>
              <w:sz w:val="22"/>
              <w:szCs w:val="22"/>
              <w:lang w:eastAsia="es-CO"/>
            </w:rPr>
          </w:pPr>
          <w:hyperlink w:anchor="_Toc52470793" w:history="1">
            <w:r w:rsidR="00D50B16" w:rsidRPr="00AB6383">
              <w:rPr>
                <w:rStyle w:val="Hyperlink"/>
                <w:rFonts w:ascii="Arial" w:hAnsi="Arial" w:cs="Arial"/>
                <w:noProof/>
                <w:color w:val="auto"/>
                <w:szCs w:val="22"/>
              </w:rPr>
              <w:t>14.3.2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Plan de Adquisiciones (PA)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_Toc52470793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28</w:t>
            </w:r>
            <w:r w:rsidR="00D50B16" w:rsidRPr="00AB6383">
              <w:rPr>
                <w:rFonts w:ascii="Arial" w:hAnsi="Arial" w:cs="Arial"/>
                <w:noProof/>
                <w:webHidden/>
                <w:sz w:val="22"/>
                <w:szCs w:val="22"/>
              </w:rPr>
              <w:fldChar w:fldCharType="end"/>
            </w:r>
          </w:hyperlink>
        </w:p>
        <w:p w14:paraId="7D62E0DD" w14:textId="589EBC2A" w:rsidR="00D50B16" w:rsidRPr="00AB6383" w:rsidRDefault="00294959" w:rsidP="00AB6383">
          <w:pPr>
            <w:pStyle w:val="TOC3"/>
            <w:tabs>
              <w:tab w:val="left" w:pos="1540"/>
              <w:tab w:val="right" w:leader="dot" w:pos="8494"/>
            </w:tabs>
            <w:spacing w:after="0"/>
            <w:rPr>
              <w:rFonts w:ascii="Arial" w:eastAsiaTheme="minorEastAsia" w:hAnsi="Arial" w:cs="Arial"/>
              <w:noProof/>
              <w:sz w:val="22"/>
              <w:szCs w:val="22"/>
              <w:lang w:eastAsia="es-CO"/>
            </w:rPr>
          </w:pPr>
          <w:hyperlink w:anchor="_Toc52470794" w:history="1">
            <w:r w:rsidR="00D50B16" w:rsidRPr="00AB6383">
              <w:rPr>
                <w:rStyle w:val="Hyperlink"/>
                <w:rFonts w:ascii="Arial" w:hAnsi="Arial" w:cs="Arial"/>
                <w:noProof/>
                <w:color w:val="auto"/>
                <w:szCs w:val="22"/>
              </w:rPr>
              <w:t>14.3.3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Seguimiento de la Ejecución del Plan de Adquisiciones – SEPA o Herramienta definida para el seguimiento del PA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_Toc52470794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29</w:t>
            </w:r>
            <w:r w:rsidR="00D50B16" w:rsidRPr="00AB6383">
              <w:rPr>
                <w:rFonts w:ascii="Arial" w:hAnsi="Arial" w:cs="Arial"/>
                <w:noProof/>
                <w:webHidden/>
                <w:sz w:val="22"/>
                <w:szCs w:val="22"/>
              </w:rPr>
              <w:fldChar w:fldCharType="end"/>
            </w:r>
          </w:hyperlink>
        </w:p>
        <w:p w14:paraId="555974D2" w14:textId="20825FEE"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795" w:history="1">
            <w:r w:rsidR="00D50B16" w:rsidRPr="00AB6383">
              <w:rPr>
                <w:rStyle w:val="Hyperlink"/>
                <w:rFonts w:ascii="Arial" w:hAnsi="Arial" w:cs="Arial"/>
                <w:noProof/>
                <w:color w:val="auto"/>
                <w:szCs w:val="22"/>
              </w:rPr>
              <w:t>15.</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INFORMES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_Toc52470795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31</w:t>
            </w:r>
            <w:r w:rsidR="00D50B16" w:rsidRPr="00AB6383">
              <w:rPr>
                <w:rFonts w:ascii="Arial" w:hAnsi="Arial" w:cs="Arial"/>
                <w:noProof/>
                <w:webHidden/>
                <w:sz w:val="22"/>
                <w:szCs w:val="22"/>
              </w:rPr>
              <w:fldChar w:fldCharType="end"/>
            </w:r>
          </w:hyperlink>
        </w:p>
        <w:p w14:paraId="63E383EA" w14:textId="5F821363"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796" w:history="1">
            <w:r w:rsidR="00D50B16" w:rsidRPr="00AB6383">
              <w:rPr>
                <w:rStyle w:val="Hyperlink"/>
                <w:rFonts w:ascii="Arial" w:hAnsi="Arial" w:cs="Arial"/>
                <w:noProof/>
                <w:color w:val="auto"/>
                <w:szCs w:val="22"/>
              </w:rPr>
              <w:t>15.1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Informes semestrales de avance</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_Toc52470796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31</w:t>
            </w:r>
            <w:r w:rsidR="00D50B16" w:rsidRPr="00AB6383">
              <w:rPr>
                <w:rFonts w:ascii="Arial" w:hAnsi="Arial" w:cs="Arial"/>
                <w:noProof/>
                <w:webHidden/>
                <w:sz w:val="22"/>
                <w:szCs w:val="22"/>
              </w:rPr>
              <w:fldChar w:fldCharType="end"/>
            </w:r>
          </w:hyperlink>
        </w:p>
        <w:p w14:paraId="2A4889DE" w14:textId="13F037E6"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797" w:history="1">
            <w:r w:rsidR="00D50B16" w:rsidRPr="00AB6383">
              <w:rPr>
                <w:rStyle w:val="Hyperlink"/>
                <w:rFonts w:ascii="Arial" w:hAnsi="Arial" w:cs="Arial"/>
                <w:noProof/>
                <w:color w:val="auto"/>
                <w:szCs w:val="22"/>
              </w:rPr>
              <w:t>15.2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Seguimiento a la ejecución presupuestal y financiera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_Toc52470797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31</w:t>
            </w:r>
            <w:r w:rsidR="00D50B16" w:rsidRPr="00AB6383">
              <w:rPr>
                <w:rFonts w:ascii="Arial" w:hAnsi="Arial" w:cs="Arial"/>
                <w:noProof/>
                <w:webHidden/>
                <w:sz w:val="22"/>
                <w:szCs w:val="22"/>
              </w:rPr>
              <w:fldChar w:fldCharType="end"/>
            </w:r>
          </w:hyperlink>
        </w:p>
        <w:p w14:paraId="3BDDC5AB" w14:textId="24A1BE74"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798" w:history="1">
            <w:r w:rsidR="00D50B16" w:rsidRPr="00AB6383">
              <w:rPr>
                <w:rStyle w:val="Hyperlink"/>
                <w:rFonts w:ascii="Arial" w:hAnsi="Arial" w:cs="Arial"/>
                <w:noProof/>
                <w:color w:val="auto"/>
                <w:szCs w:val="22"/>
              </w:rPr>
              <w:t>15.3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Informes contables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_Toc52470798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31</w:t>
            </w:r>
            <w:r w:rsidR="00D50B16" w:rsidRPr="00AB6383">
              <w:rPr>
                <w:rFonts w:ascii="Arial" w:hAnsi="Arial" w:cs="Arial"/>
                <w:noProof/>
                <w:webHidden/>
                <w:sz w:val="22"/>
                <w:szCs w:val="22"/>
              </w:rPr>
              <w:fldChar w:fldCharType="end"/>
            </w:r>
          </w:hyperlink>
        </w:p>
        <w:p w14:paraId="45F4F78E" w14:textId="61D70D9E"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799" w:history="1">
            <w:r w:rsidR="00D50B16" w:rsidRPr="00AB6383">
              <w:rPr>
                <w:rStyle w:val="Hyperlink"/>
                <w:rFonts w:ascii="Arial" w:hAnsi="Arial" w:cs="Arial"/>
                <w:noProof/>
                <w:color w:val="auto"/>
                <w:szCs w:val="22"/>
              </w:rPr>
              <w:t>15.4</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Informes financieros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_Toc52470799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32</w:t>
            </w:r>
            <w:r w:rsidR="00D50B16" w:rsidRPr="00AB6383">
              <w:rPr>
                <w:rFonts w:ascii="Arial" w:hAnsi="Arial" w:cs="Arial"/>
                <w:noProof/>
                <w:webHidden/>
                <w:sz w:val="22"/>
                <w:szCs w:val="22"/>
              </w:rPr>
              <w:fldChar w:fldCharType="end"/>
            </w:r>
          </w:hyperlink>
        </w:p>
        <w:p w14:paraId="61C9D288" w14:textId="1977CA55"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800" w:history="1">
            <w:r w:rsidR="00D50B16" w:rsidRPr="00AB6383">
              <w:rPr>
                <w:rStyle w:val="Hyperlink"/>
                <w:rFonts w:ascii="Arial" w:hAnsi="Arial" w:cs="Arial"/>
                <w:noProof/>
                <w:color w:val="auto"/>
                <w:szCs w:val="22"/>
              </w:rPr>
              <w:t>16.</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AUDITORÍA</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_Toc52470800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33</w:t>
            </w:r>
            <w:r w:rsidR="00D50B16" w:rsidRPr="00AB6383">
              <w:rPr>
                <w:rFonts w:ascii="Arial" w:hAnsi="Arial" w:cs="Arial"/>
                <w:noProof/>
                <w:webHidden/>
                <w:sz w:val="22"/>
                <w:szCs w:val="22"/>
              </w:rPr>
              <w:fldChar w:fldCharType="end"/>
            </w:r>
          </w:hyperlink>
        </w:p>
        <w:p w14:paraId="169EA458" w14:textId="72E94704"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801" w:history="1">
            <w:r w:rsidR="00D50B16" w:rsidRPr="00AB6383">
              <w:rPr>
                <w:rStyle w:val="Hyperlink"/>
                <w:rFonts w:ascii="Arial" w:hAnsi="Arial" w:cs="Arial"/>
                <w:noProof/>
                <w:color w:val="auto"/>
                <w:szCs w:val="22"/>
              </w:rPr>
              <w:t>17.</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EVALUACIONES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_Toc52470801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34</w:t>
            </w:r>
            <w:r w:rsidR="00D50B16" w:rsidRPr="00AB6383">
              <w:rPr>
                <w:rFonts w:ascii="Arial" w:hAnsi="Arial" w:cs="Arial"/>
                <w:noProof/>
                <w:webHidden/>
                <w:sz w:val="22"/>
                <w:szCs w:val="22"/>
              </w:rPr>
              <w:fldChar w:fldCharType="end"/>
            </w:r>
          </w:hyperlink>
        </w:p>
        <w:p w14:paraId="5F137DE3" w14:textId="0F95D83E"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802" w:history="1">
            <w:r w:rsidR="00D50B16" w:rsidRPr="00AB6383">
              <w:rPr>
                <w:rStyle w:val="Hyperlink"/>
                <w:rFonts w:ascii="Arial" w:hAnsi="Arial" w:cs="Arial"/>
                <w:noProof/>
                <w:color w:val="auto"/>
                <w:szCs w:val="22"/>
              </w:rPr>
              <w:t>17.1</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Evaluación de medio término</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_Toc52470802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34</w:t>
            </w:r>
            <w:r w:rsidR="00D50B16" w:rsidRPr="00AB6383">
              <w:rPr>
                <w:rFonts w:ascii="Arial" w:hAnsi="Arial" w:cs="Arial"/>
                <w:noProof/>
                <w:webHidden/>
                <w:sz w:val="22"/>
                <w:szCs w:val="22"/>
              </w:rPr>
              <w:fldChar w:fldCharType="end"/>
            </w:r>
          </w:hyperlink>
        </w:p>
        <w:p w14:paraId="09D156F8" w14:textId="2F3B469E"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803" w:history="1">
            <w:r w:rsidR="00D50B16" w:rsidRPr="00AB6383">
              <w:rPr>
                <w:rStyle w:val="Hyperlink"/>
                <w:rFonts w:ascii="Arial" w:hAnsi="Arial" w:cs="Arial"/>
                <w:noProof/>
                <w:color w:val="auto"/>
                <w:szCs w:val="22"/>
              </w:rPr>
              <w:t>17.2</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Evaluación final</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_Toc52470803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34</w:t>
            </w:r>
            <w:r w:rsidR="00D50B16" w:rsidRPr="00AB6383">
              <w:rPr>
                <w:rFonts w:ascii="Arial" w:hAnsi="Arial" w:cs="Arial"/>
                <w:noProof/>
                <w:webHidden/>
                <w:sz w:val="22"/>
                <w:szCs w:val="22"/>
              </w:rPr>
              <w:fldChar w:fldCharType="end"/>
            </w:r>
          </w:hyperlink>
        </w:p>
        <w:p w14:paraId="3F0211FB" w14:textId="3188D4D1" w:rsidR="00D50B16" w:rsidRPr="00AB6383" w:rsidRDefault="00294959" w:rsidP="00AB6383">
          <w:pPr>
            <w:pStyle w:val="TOC2"/>
            <w:tabs>
              <w:tab w:val="left" w:pos="1100"/>
              <w:tab w:val="right" w:leader="dot" w:pos="8494"/>
            </w:tabs>
            <w:spacing w:after="0"/>
            <w:rPr>
              <w:rFonts w:ascii="Arial" w:eastAsiaTheme="minorEastAsia" w:hAnsi="Arial" w:cs="Arial"/>
              <w:noProof/>
              <w:sz w:val="22"/>
              <w:szCs w:val="22"/>
              <w:lang w:eastAsia="es-CO"/>
            </w:rPr>
          </w:pPr>
          <w:hyperlink w:anchor="_Toc52470804" w:history="1">
            <w:r w:rsidR="00D50B16" w:rsidRPr="00AB6383">
              <w:rPr>
                <w:rStyle w:val="Hyperlink"/>
                <w:rFonts w:ascii="Arial" w:hAnsi="Arial" w:cs="Arial"/>
                <w:noProof/>
                <w:color w:val="auto"/>
                <w:szCs w:val="22"/>
              </w:rPr>
              <w:t>17.3</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Archivo y registro de la documentación del PEPP</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_Toc52470804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34</w:t>
            </w:r>
            <w:r w:rsidR="00D50B16" w:rsidRPr="00AB6383">
              <w:rPr>
                <w:rFonts w:ascii="Arial" w:hAnsi="Arial" w:cs="Arial"/>
                <w:noProof/>
                <w:webHidden/>
                <w:sz w:val="22"/>
                <w:szCs w:val="22"/>
              </w:rPr>
              <w:fldChar w:fldCharType="end"/>
            </w:r>
          </w:hyperlink>
        </w:p>
        <w:p w14:paraId="4D789244" w14:textId="66D61EF0" w:rsidR="00D50B16" w:rsidRPr="00AB6383" w:rsidRDefault="00294959" w:rsidP="00AB6383">
          <w:pPr>
            <w:pStyle w:val="TOC1"/>
            <w:tabs>
              <w:tab w:val="left" w:pos="660"/>
              <w:tab w:val="right" w:leader="dot" w:pos="8494"/>
            </w:tabs>
            <w:spacing w:after="0"/>
            <w:rPr>
              <w:rFonts w:ascii="Arial" w:eastAsiaTheme="minorEastAsia" w:hAnsi="Arial" w:cs="Arial"/>
              <w:noProof/>
              <w:sz w:val="22"/>
              <w:szCs w:val="22"/>
              <w:lang w:eastAsia="es-CO"/>
            </w:rPr>
          </w:pPr>
          <w:hyperlink w:anchor="_Toc52470805" w:history="1">
            <w:r w:rsidR="00D50B16" w:rsidRPr="00AB6383">
              <w:rPr>
                <w:rStyle w:val="Hyperlink"/>
                <w:rFonts w:ascii="Arial" w:hAnsi="Arial" w:cs="Arial"/>
                <w:noProof/>
                <w:color w:val="auto"/>
                <w:szCs w:val="22"/>
              </w:rPr>
              <w:t>18.</w:t>
            </w:r>
            <w:r w:rsidR="00D50B16" w:rsidRPr="00AB6383">
              <w:rPr>
                <w:rFonts w:ascii="Arial" w:eastAsiaTheme="minorEastAsia" w:hAnsi="Arial" w:cs="Arial"/>
                <w:noProof/>
                <w:sz w:val="22"/>
                <w:szCs w:val="22"/>
                <w:lang w:eastAsia="es-CO"/>
              </w:rPr>
              <w:tab/>
            </w:r>
            <w:r w:rsidR="00D50B16" w:rsidRPr="00AB6383">
              <w:rPr>
                <w:rStyle w:val="Hyperlink"/>
                <w:rFonts w:ascii="Arial" w:hAnsi="Arial" w:cs="Arial"/>
                <w:noProof/>
                <w:color w:val="auto"/>
                <w:szCs w:val="22"/>
              </w:rPr>
              <w:t>ANEXOS</w:t>
            </w:r>
            <w:r w:rsidR="00D50B16" w:rsidRPr="00AB6383">
              <w:rPr>
                <w:rFonts w:ascii="Arial" w:hAnsi="Arial" w:cs="Arial"/>
                <w:noProof/>
                <w:webHidden/>
                <w:sz w:val="22"/>
                <w:szCs w:val="22"/>
              </w:rPr>
              <w:tab/>
            </w:r>
            <w:r w:rsidR="00D50B16" w:rsidRPr="00AB6383">
              <w:rPr>
                <w:rFonts w:ascii="Arial" w:hAnsi="Arial" w:cs="Arial"/>
                <w:noProof/>
                <w:webHidden/>
                <w:sz w:val="22"/>
                <w:szCs w:val="22"/>
              </w:rPr>
              <w:fldChar w:fldCharType="begin"/>
            </w:r>
            <w:r w:rsidR="00D50B16" w:rsidRPr="00AB6383">
              <w:rPr>
                <w:rFonts w:ascii="Arial" w:hAnsi="Arial" w:cs="Arial"/>
                <w:noProof/>
                <w:webHidden/>
                <w:sz w:val="22"/>
                <w:szCs w:val="22"/>
              </w:rPr>
              <w:instrText xml:space="preserve"> PAGEREF _Toc52470805 \h </w:instrText>
            </w:r>
            <w:r w:rsidR="00D50B16" w:rsidRPr="00AB6383">
              <w:rPr>
                <w:rFonts w:ascii="Arial" w:hAnsi="Arial" w:cs="Arial"/>
                <w:noProof/>
                <w:webHidden/>
                <w:sz w:val="22"/>
                <w:szCs w:val="22"/>
              </w:rPr>
            </w:r>
            <w:r w:rsidR="00D50B16" w:rsidRPr="00AB6383">
              <w:rPr>
                <w:rFonts w:ascii="Arial" w:hAnsi="Arial" w:cs="Arial"/>
                <w:noProof/>
                <w:webHidden/>
                <w:sz w:val="22"/>
                <w:szCs w:val="22"/>
              </w:rPr>
              <w:fldChar w:fldCharType="separate"/>
            </w:r>
            <w:r>
              <w:rPr>
                <w:rFonts w:ascii="Arial" w:hAnsi="Arial" w:cs="Arial"/>
                <w:noProof/>
                <w:webHidden/>
                <w:sz w:val="22"/>
                <w:szCs w:val="22"/>
              </w:rPr>
              <w:t>35</w:t>
            </w:r>
            <w:r w:rsidR="00D50B16" w:rsidRPr="00AB6383">
              <w:rPr>
                <w:rFonts w:ascii="Arial" w:hAnsi="Arial" w:cs="Arial"/>
                <w:noProof/>
                <w:webHidden/>
                <w:sz w:val="22"/>
                <w:szCs w:val="22"/>
              </w:rPr>
              <w:fldChar w:fldCharType="end"/>
            </w:r>
          </w:hyperlink>
        </w:p>
        <w:p w14:paraId="7BCD400F" w14:textId="25900A81" w:rsidR="00121680" w:rsidRPr="00AB6383" w:rsidRDefault="00121680" w:rsidP="00AB6383">
          <w:pPr>
            <w:rPr>
              <w:rFonts w:ascii="Arial" w:hAnsi="Arial" w:cs="Arial"/>
              <w:sz w:val="22"/>
              <w:szCs w:val="22"/>
              <w:lang w:val="es-ES"/>
            </w:rPr>
          </w:pPr>
          <w:r w:rsidRPr="00AB6383">
            <w:rPr>
              <w:rFonts w:ascii="Arial" w:hAnsi="Arial" w:cs="Arial"/>
              <w:sz w:val="22"/>
              <w:szCs w:val="22"/>
              <w:lang w:val="es-ES"/>
            </w:rPr>
            <w:fldChar w:fldCharType="end"/>
          </w:r>
        </w:p>
      </w:sdtContent>
    </w:sdt>
    <w:p w14:paraId="0C1F8460" w14:textId="77777777" w:rsidR="00072C40" w:rsidRPr="00AB6383" w:rsidRDefault="00072C40" w:rsidP="00AB6383">
      <w:pPr>
        <w:spacing w:before="120" w:after="120"/>
        <w:rPr>
          <w:rFonts w:ascii="Arial" w:hAnsi="Arial" w:cs="Arial"/>
          <w:sz w:val="22"/>
          <w:szCs w:val="22"/>
        </w:rPr>
      </w:pPr>
      <w:r w:rsidRPr="00AB6383">
        <w:rPr>
          <w:rFonts w:ascii="Arial" w:hAnsi="Arial" w:cs="Arial"/>
          <w:sz w:val="22"/>
          <w:szCs w:val="22"/>
        </w:rPr>
        <w:br w:type="page"/>
      </w:r>
    </w:p>
    <w:tbl>
      <w:tblPr>
        <w:tblW w:w="8970" w:type="dxa"/>
        <w:jc w:val="center"/>
        <w:tblLayout w:type="fixed"/>
        <w:tblCellMar>
          <w:left w:w="0" w:type="dxa"/>
          <w:right w:w="0" w:type="dxa"/>
        </w:tblCellMar>
        <w:tblLook w:val="0000" w:firstRow="0" w:lastRow="0" w:firstColumn="0" w:lastColumn="0" w:noHBand="0" w:noVBand="0"/>
      </w:tblPr>
      <w:tblGrid>
        <w:gridCol w:w="103"/>
        <w:gridCol w:w="1967"/>
        <w:gridCol w:w="5009"/>
        <w:gridCol w:w="1891"/>
      </w:tblGrid>
      <w:tr w:rsidR="003706AB" w:rsidRPr="00AB6383" w14:paraId="1392B07E" w14:textId="77777777" w:rsidTr="00FE734F">
        <w:trPr>
          <w:gridBefore w:val="1"/>
          <w:gridAfter w:val="1"/>
          <w:wBefore w:w="103" w:type="dxa"/>
          <w:wAfter w:w="1891" w:type="dxa"/>
          <w:cantSplit/>
          <w:trHeight w:val="332"/>
          <w:jc w:val="center"/>
        </w:trPr>
        <w:tc>
          <w:tcPr>
            <w:tcW w:w="6976" w:type="dxa"/>
            <w:gridSpan w:val="2"/>
            <w:vAlign w:val="center"/>
          </w:tcPr>
          <w:p w14:paraId="553CABAB" w14:textId="0A083D8D" w:rsidR="00072C40" w:rsidRPr="00AB6383" w:rsidRDefault="00072C40" w:rsidP="00AB6383">
            <w:pPr>
              <w:ind w:left="180"/>
              <w:rPr>
                <w:rFonts w:ascii="Arial" w:hAnsi="Arial" w:cs="Arial"/>
                <w:b/>
                <w:sz w:val="22"/>
                <w:szCs w:val="22"/>
                <w:lang w:val="es-ES_tradnl"/>
              </w:rPr>
            </w:pPr>
            <w:r w:rsidRPr="00AB6383">
              <w:rPr>
                <w:rFonts w:ascii="Arial" w:hAnsi="Arial" w:cs="Arial"/>
                <w:b/>
                <w:sz w:val="22"/>
                <w:szCs w:val="22"/>
                <w:lang w:val="es-ES_tradnl"/>
              </w:rPr>
              <w:lastRenderedPageBreak/>
              <w:t xml:space="preserve">SIGLAS Y ABREVIATURAS </w:t>
            </w:r>
          </w:p>
        </w:tc>
      </w:tr>
      <w:tr w:rsidR="003706AB" w:rsidRPr="00AB6383" w14:paraId="65E6C825"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7D897E6D" w14:textId="77777777" w:rsidR="00072C40" w:rsidRPr="00AB6383" w:rsidRDefault="00072C40" w:rsidP="002044C1">
            <w:pPr>
              <w:pStyle w:val="ABBR"/>
              <w:tabs>
                <w:tab w:val="clear" w:pos="270"/>
                <w:tab w:val="clear" w:pos="2520"/>
              </w:tabs>
              <w:spacing w:after="0"/>
              <w:ind w:left="90" w:right="162"/>
              <w:jc w:val="both"/>
              <w:rPr>
                <w:rFonts w:ascii="Arial" w:hAnsi="Arial" w:cs="Arial"/>
                <w:sz w:val="22"/>
                <w:szCs w:val="22"/>
                <w:lang w:val="en-US"/>
              </w:rPr>
            </w:pPr>
            <w:r w:rsidRPr="00AB6383">
              <w:rPr>
                <w:rFonts w:ascii="Arial" w:hAnsi="Arial" w:cs="Arial"/>
                <w:sz w:val="22"/>
                <w:szCs w:val="22"/>
                <w:lang w:val="es-MX"/>
              </w:rPr>
              <w:t xml:space="preserve">APP </w:t>
            </w:r>
            <w:r w:rsidRPr="00AB6383">
              <w:rPr>
                <w:rFonts w:ascii="Arial" w:hAnsi="Arial" w:cs="Arial"/>
                <w:sz w:val="22"/>
                <w:szCs w:val="22"/>
                <w:lang w:val="es-MX"/>
              </w:rPr>
              <w:tab/>
            </w:r>
          </w:p>
        </w:tc>
        <w:tc>
          <w:tcPr>
            <w:tcW w:w="6900" w:type="dxa"/>
            <w:gridSpan w:val="2"/>
            <w:vAlign w:val="bottom"/>
          </w:tcPr>
          <w:p w14:paraId="1EC425B1" w14:textId="615EB8D2" w:rsidR="00072C40" w:rsidRPr="00AB6383" w:rsidRDefault="006466BA"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Asociaciones</w:t>
            </w:r>
            <w:r w:rsidR="00072C40" w:rsidRPr="00AB6383">
              <w:rPr>
                <w:rFonts w:ascii="Arial" w:hAnsi="Arial" w:cs="Arial"/>
                <w:sz w:val="22"/>
                <w:szCs w:val="22"/>
                <w:lang w:val="es-CO"/>
              </w:rPr>
              <w:t xml:space="preserve"> Público</w:t>
            </w:r>
            <w:r w:rsidR="002C267A" w:rsidRPr="00AB6383">
              <w:rPr>
                <w:rFonts w:ascii="Arial" w:hAnsi="Arial" w:cs="Arial"/>
                <w:sz w:val="22"/>
                <w:szCs w:val="22"/>
                <w:lang w:val="es-CO"/>
              </w:rPr>
              <w:t>-</w:t>
            </w:r>
            <w:r w:rsidR="00072C40" w:rsidRPr="00AB6383">
              <w:rPr>
                <w:rFonts w:ascii="Arial" w:hAnsi="Arial" w:cs="Arial"/>
                <w:sz w:val="22"/>
                <w:szCs w:val="22"/>
                <w:lang w:val="es-CO"/>
              </w:rPr>
              <w:t xml:space="preserve">Privadas </w:t>
            </w:r>
          </w:p>
        </w:tc>
      </w:tr>
      <w:tr w:rsidR="003706AB" w:rsidRPr="00AB6383" w14:paraId="2BF9D8F9"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1993344" w14:textId="77777777" w:rsidR="00072C40" w:rsidRPr="00AB6383" w:rsidRDefault="00072C40" w:rsidP="002044C1">
            <w:pPr>
              <w:pStyle w:val="ABBR"/>
              <w:tabs>
                <w:tab w:val="clear" w:pos="270"/>
                <w:tab w:val="clear" w:pos="2520"/>
              </w:tabs>
              <w:spacing w:after="0"/>
              <w:ind w:left="90" w:right="162"/>
              <w:jc w:val="both"/>
              <w:rPr>
                <w:rFonts w:ascii="Arial" w:hAnsi="Arial" w:cs="Arial"/>
                <w:sz w:val="22"/>
                <w:szCs w:val="22"/>
                <w:lang w:val="en-US"/>
              </w:rPr>
            </w:pPr>
            <w:r w:rsidRPr="00AB6383">
              <w:rPr>
                <w:rFonts w:ascii="Arial" w:hAnsi="Arial" w:cs="Arial"/>
                <w:sz w:val="22"/>
                <w:szCs w:val="22"/>
                <w:lang w:val="en-US"/>
              </w:rPr>
              <w:t>bid/BANCO</w:t>
            </w:r>
          </w:p>
        </w:tc>
        <w:tc>
          <w:tcPr>
            <w:tcW w:w="6900" w:type="dxa"/>
            <w:gridSpan w:val="2"/>
            <w:vAlign w:val="bottom"/>
          </w:tcPr>
          <w:p w14:paraId="4D50B342" w14:textId="77777777" w:rsidR="00072C40" w:rsidRPr="00AB6383" w:rsidRDefault="00072C4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Banco Interamericano de Desarrollo</w:t>
            </w:r>
          </w:p>
        </w:tc>
      </w:tr>
      <w:tr w:rsidR="003706AB" w:rsidRPr="00AB6383" w14:paraId="0883FA35"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17106297" w14:textId="77777777" w:rsidR="00072C40" w:rsidRPr="00AB6383" w:rsidRDefault="00072C4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CD</w:t>
            </w:r>
          </w:p>
        </w:tc>
        <w:tc>
          <w:tcPr>
            <w:tcW w:w="6900" w:type="dxa"/>
            <w:gridSpan w:val="2"/>
            <w:vAlign w:val="bottom"/>
          </w:tcPr>
          <w:p w14:paraId="6AA2F453" w14:textId="77777777" w:rsidR="00072C40" w:rsidRPr="00AB6383" w:rsidRDefault="00072C4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 xml:space="preserve">Comité Directivo </w:t>
            </w:r>
          </w:p>
        </w:tc>
      </w:tr>
      <w:tr w:rsidR="003706AB" w:rsidRPr="00AB6383" w14:paraId="3ACBBB53"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1837A3FE" w14:textId="77777777" w:rsidR="00920B2F" w:rsidRPr="00AB6383" w:rsidRDefault="00920B2F"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 xml:space="preserve">CDP </w:t>
            </w:r>
          </w:p>
        </w:tc>
        <w:tc>
          <w:tcPr>
            <w:tcW w:w="6900" w:type="dxa"/>
            <w:gridSpan w:val="2"/>
            <w:vAlign w:val="bottom"/>
          </w:tcPr>
          <w:p w14:paraId="299B02EB" w14:textId="77777777" w:rsidR="00920B2F" w:rsidRPr="00AB6383" w:rsidRDefault="00920B2F"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Certificado de Disponibilidad Presupuestal</w:t>
            </w:r>
          </w:p>
        </w:tc>
      </w:tr>
      <w:tr w:rsidR="002A31A7" w:rsidRPr="00AB6383" w14:paraId="6D8CF75F"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7AE4B83" w14:textId="742E83F1" w:rsidR="002A31A7" w:rsidRPr="00AB6383" w:rsidRDefault="002A31A7" w:rsidP="002044C1">
            <w:pPr>
              <w:pStyle w:val="ABBR"/>
              <w:tabs>
                <w:tab w:val="clear" w:pos="270"/>
                <w:tab w:val="clear" w:pos="2520"/>
              </w:tabs>
              <w:spacing w:after="0"/>
              <w:ind w:left="90" w:right="162"/>
              <w:jc w:val="both"/>
              <w:rPr>
                <w:rFonts w:ascii="Arial" w:hAnsi="Arial" w:cs="Arial"/>
                <w:sz w:val="22"/>
                <w:szCs w:val="22"/>
                <w:lang w:val="es-CO"/>
              </w:rPr>
            </w:pPr>
            <w:r>
              <w:rPr>
                <w:rFonts w:ascii="Arial" w:hAnsi="Arial" w:cs="Arial"/>
                <w:sz w:val="22"/>
                <w:szCs w:val="22"/>
                <w:lang w:val="es-CO"/>
              </w:rPr>
              <w:t>CHIP</w:t>
            </w:r>
          </w:p>
        </w:tc>
        <w:tc>
          <w:tcPr>
            <w:tcW w:w="6900" w:type="dxa"/>
            <w:gridSpan w:val="2"/>
            <w:vAlign w:val="bottom"/>
          </w:tcPr>
          <w:p w14:paraId="44939A23" w14:textId="1373F750" w:rsidR="002A31A7" w:rsidRPr="00AB6383" w:rsidRDefault="002A31A7" w:rsidP="001D6FCE">
            <w:pPr>
              <w:pStyle w:val="AbbrDesc"/>
              <w:tabs>
                <w:tab w:val="clear" w:pos="270"/>
                <w:tab w:val="clear" w:pos="2520"/>
                <w:tab w:val="clear" w:pos="3060"/>
              </w:tabs>
              <w:spacing w:after="0"/>
              <w:ind w:left="90" w:right="162"/>
              <w:jc w:val="left"/>
              <w:rPr>
                <w:rFonts w:ascii="Arial" w:hAnsi="Arial" w:cs="Arial"/>
                <w:sz w:val="22"/>
                <w:szCs w:val="22"/>
                <w:lang w:val="es-CO"/>
              </w:rPr>
            </w:pPr>
            <w:r w:rsidRPr="00275549">
              <w:rPr>
                <w:rFonts w:ascii="Arial" w:hAnsi="Arial" w:cs="Arial"/>
                <w:sz w:val="22"/>
                <w:szCs w:val="22"/>
                <w:lang w:val="es-MX"/>
              </w:rPr>
              <w:t>Sistema Consolidador de Hacienda e Información Pública</w:t>
            </w:r>
          </w:p>
        </w:tc>
      </w:tr>
      <w:tr w:rsidR="003706AB" w:rsidRPr="00AB6383" w14:paraId="7D39F8AA"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34DE43B5" w14:textId="77777777" w:rsidR="00920B2F" w:rsidRPr="00AB6383" w:rsidRDefault="00920B2F"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caps w:val="0"/>
                <w:sz w:val="22"/>
                <w:szCs w:val="22"/>
                <w:lang w:val="es-CO"/>
              </w:rPr>
              <w:t>Contrato de Préstamo</w:t>
            </w:r>
          </w:p>
        </w:tc>
        <w:tc>
          <w:tcPr>
            <w:tcW w:w="6900" w:type="dxa"/>
            <w:gridSpan w:val="2"/>
            <w:vAlign w:val="center"/>
          </w:tcPr>
          <w:p w14:paraId="4DD84773" w14:textId="77777777" w:rsidR="00920B2F" w:rsidRPr="00AB6383" w:rsidRDefault="00920B2F"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Contrato de Préstamo BID X</w:t>
            </w:r>
            <w:r w:rsidR="001E5B1E" w:rsidRPr="00AB6383">
              <w:rPr>
                <w:rFonts w:ascii="Arial" w:hAnsi="Arial" w:cs="Arial"/>
                <w:sz w:val="22"/>
                <w:szCs w:val="22"/>
                <w:lang w:val="es-CO"/>
              </w:rPr>
              <w:t>X</w:t>
            </w:r>
            <w:r w:rsidRPr="00AB6383">
              <w:rPr>
                <w:rFonts w:ascii="Arial" w:hAnsi="Arial" w:cs="Arial"/>
                <w:sz w:val="22"/>
                <w:szCs w:val="22"/>
                <w:lang w:val="es-CO"/>
              </w:rPr>
              <w:t>XX/OC-CO</w:t>
            </w:r>
          </w:p>
        </w:tc>
      </w:tr>
      <w:tr w:rsidR="003706AB" w:rsidRPr="00AB6383" w14:paraId="3CA0629D"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4A2285DD" w14:textId="77A58549" w:rsidR="002E5342" w:rsidRPr="00AB6383" w:rsidRDefault="002A2693" w:rsidP="002044C1">
            <w:pPr>
              <w:pStyle w:val="ABBR"/>
              <w:tabs>
                <w:tab w:val="clear" w:pos="270"/>
                <w:tab w:val="clear" w:pos="2520"/>
              </w:tabs>
              <w:spacing w:after="0"/>
              <w:ind w:left="90" w:right="162"/>
              <w:jc w:val="both"/>
              <w:rPr>
                <w:rFonts w:ascii="Arial" w:hAnsi="Arial" w:cs="Arial"/>
                <w:sz w:val="22"/>
                <w:szCs w:val="22"/>
                <w:lang w:val="es-CO"/>
              </w:rPr>
            </w:pPr>
            <w:r>
              <w:rPr>
                <w:rFonts w:ascii="Arial" w:hAnsi="Arial" w:cs="Arial"/>
                <w:sz w:val="22"/>
                <w:szCs w:val="22"/>
                <w:lang w:val="es-CO"/>
              </w:rPr>
              <w:t>CP</w:t>
            </w:r>
          </w:p>
        </w:tc>
        <w:tc>
          <w:tcPr>
            <w:tcW w:w="6900" w:type="dxa"/>
            <w:gridSpan w:val="2"/>
            <w:vAlign w:val="bottom"/>
          </w:tcPr>
          <w:p w14:paraId="29765B7C" w14:textId="59D97CE6" w:rsidR="002E5342" w:rsidRPr="00AB6383" w:rsidRDefault="002E534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 xml:space="preserve">Coordinador </w:t>
            </w:r>
            <w:r w:rsidR="00FF5E53" w:rsidRPr="00AB6383">
              <w:rPr>
                <w:rFonts w:ascii="Arial" w:hAnsi="Arial" w:cs="Arial"/>
                <w:sz w:val="22"/>
                <w:szCs w:val="22"/>
                <w:lang w:val="es-CO"/>
              </w:rPr>
              <w:t xml:space="preserve">Operativo </w:t>
            </w:r>
            <w:r w:rsidRPr="00AB6383">
              <w:rPr>
                <w:rFonts w:ascii="Arial" w:hAnsi="Arial" w:cs="Arial"/>
                <w:sz w:val="22"/>
                <w:szCs w:val="22"/>
                <w:lang w:val="es-CO"/>
              </w:rPr>
              <w:t>del Programa</w:t>
            </w:r>
          </w:p>
        </w:tc>
      </w:tr>
      <w:tr w:rsidR="003706AB" w:rsidRPr="00AB6383" w14:paraId="1D3FFF4E"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FF3EE35" w14:textId="23F74313"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CG</w:t>
            </w:r>
            <w:r w:rsidR="00334805" w:rsidRPr="00AB6383">
              <w:rPr>
                <w:rFonts w:ascii="Arial" w:hAnsi="Arial" w:cs="Arial"/>
                <w:sz w:val="22"/>
                <w:szCs w:val="22"/>
                <w:lang w:val="es-CO"/>
              </w:rPr>
              <w:t>r</w:t>
            </w:r>
          </w:p>
        </w:tc>
        <w:tc>
          <w:tcPr>
            <w:tcW w:w="6900" w:type="dxa"/>
            <w:gridSpan w:val="2"/>
            <w:vAlign w:val="bottom"/>
          </w:tcPr>
          <w:p w14:paraId="7C066AE6"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Contaduría General de la Nación</w:t>
            </w:r>
          </w:p>
        </w:tc>
      </w:tr>
      <w:tr w:rsidR="003706AB" w:rsidRPr="00AB6383" w14:paraId="2CB77FA5"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3405958F" w14:textId="77777777" w:rsidR="00BE2F41" w:rsidRPr="00AB6383" w:rsidRDefault="00BE2F41"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CE</w:t>
            </w:r>
          </w:p>
        </w:tc>
        <w:tc>
          <w:tcPr>
            <w:tcW w:w="6900" w:type="dxa"/>
            <w:gridSpan w:val="2"/>
            <w:vAlign w:val="bottom"/>
          </w:tcPr>
          <w:p w14:paraId="554755E8" w14:textId="77777777" w:rsidR="00BE2F41" w:rsidRPr="00AB6383" w:rsidRDefault="00BE2F41"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Comité Evaluador</w:t>
            </w:r>
          </w:p>
        </w:tc>
      </w:tr>
      <w:tr w:rsidR="003706AB" w:rsidRPr="00AB6383" w14:paraId="382FDA9A"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7616D596" w14:textId="77777777"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CO</w:t>
            </w:r>
          </w:p>
        </w:tc>
        <w:tc>
          <w:tcPr>
            <w:tcW w:w="6900" w:type="dxa"/>
            <w:gridSpan w:val="2"/>
            <w:vAlign w:val="bottom"/>
          </w:tcPr>
          <w:p w14:paraId="650CD40D" w14:textId="3CDC8B22"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Comité Operativo</w:t>
            </w:r>
            <w:r w:rsidR="00EC781E" w:rsidRPr="00AB6383">
              <w:rPr>
                <w:rFonts w:ascii="Arial" w:hAnsi="Arial" w:cs="Arial"/>
                <w:sz w:val="22"/>
                <w:szCs w:val="22"/>
                <w:lang w:val="es-CO"/>
              </w:rPr>
              <w:t xml:space="preserve"> del PEPP</w:t>
            </w:r>
          </w:p>
        </w:tc>
      </w:tr>
      <w:tr w:rsidR="003706AB" w:rsidRPr="00AB6383" w14:paraId="62B620A0"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16A8B908" w14:textId="77777777" w:rsidR="00BE2F41" w:rsidRPr="00AB6383" w:rsidRDefault="00BE2F41"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CTS</w:t>
            </w:r>
          </w:p>
        </w:tc>
        <w:tc>
          <w:tcPr>
            <w:tcW w:w="6900" w:type="dxa"/>
            <w:gridSpan w:val="2"/>
            <w:vAlign w:val="bottom"/>
          </w:tcPr>
          <w:p w14:paraId="61CF2472" w14:textId="77777777" w:rsidR="00BE2F41" w:rsidRPr="00AB6383" w:rsidRDefault="00BE2F41"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Comité Técnico de Seguimiento</w:t>
            </w:r>
          </w:p>
        </w:tc>
      </w:tr>
      <w:tr w:rsidR="003706AB" w:rsidRPr="00AB6383" w14:paraId="2AAEC996"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1EE224A8" w14:textId="7B6F6AC5"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DP</w:t>
            </w:r>
          </w:p>
        </w:tc>
        <w:tc>
          <w:tcPr>
            <w:tcW w:w="6900" w:type="dxa"/>
            <w:gridSpan w:val="2"/>
            <w:vAlign w:val="bottom"/>
          </w:tcPr>
          <w:p w14:paraId="64A50B49"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Director del Programa</w:t>
            </w:r>
          </w:p>
        </w:tc>
      </w:tr>
      <w:tr w:rsidR="003706AB" w:rsidRPr="00AB6383" w14:paraId="099FFB02"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E783FB6" w14:textId="0CEE4D1B"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DNP</w:t>
            </w:r>
          </w:p>
        </w:tc>
        <w:tc>
          <w:tcPr>
            <w:tcW w:w="6900" w:type="dxa"/>
            <w:gridSpan w:val="2"/>
            <w:vAlign w:val="bottom"/>
          </w:tcPr>
          <w:p w14:paraId="3630CFC8"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Departamento Nacional de Planeación</w:t>
            </w:r>
          </w:p>
        </w:tc>
      </w:tr>
      <w:tr w:rsidR="003706AB" w:rsidRPr="00AB6383" w14:paraId="3DB3E35B"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00E7398" w14:textId="77777777" w:rsidR="00810A08" w:rsidRPr="00AB6383" w:rsidRDefault="00810A08"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EB</w:t>
            </w:r>
          </w:p>
        </w:tc>
        <w:tc>
          <w:tcPr>
            <w:tcW w:w="6900" w:type="dxa"/>
            <w:gridSpan w:val="2"/>
            <w:vAlign w:val="bottom"/>
          </w:tcPr>
          <w:p w14:paraId="45753D0D" w14:textId="232F72EB" w:rsidR="00810A08" w:rsidRPr="00AB6383" w:rsidRDefault="00810A08"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Entidad(es) Beneficiaria(s)</w:t>
            </w:r>
            <w:r w:rsidR="00540115" w:rsidRPr="00AB6383">
              <w:rPr>
                <w:rFonts w:ascii="Arial" w:hAnsi="Arial" w:cs="Arial"/>
                <w:sz w:val="22"/>
                <w:szCs w:val="22"/>
                <w:lang w:val="es-CO"/>
              </w:rPr>
              <w:t xml:space="preserve"> de los proyectos bajo el Programa</w:t>
            </w:r>
          </w:p>
        </w:tc>
      </w:tr>
      <w:tr w:rsidR="003706AB" w:rsidRPr="00AB6383" w14:paraId="0CD8AE3F"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3925F40C" w14:textId="2D10CD91" w:rsidR="00810A08" w:rsidRPr="00AB6383" w:rsidRDefault="00810A08"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EE</w:t>
            </w:r>
          </w:p>
        </w:tc>
        <w:tc>
          <w:tcPr>
            <w:tcW w:w="6900" w:type="dxa"/>
            <w:gridSpan w:val="2"/>
            <w:vAlign w:val="bottom"/>
          </w:tcPr>
          <w:p w14:paraId="00104FF9" w14:textId="4DC759FC" w:rsidR="00810A08" w:rsidRPr="00AB6383" w:rsidRDefault="00810A08"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Entidad(es) Ejecutora(s)</w:t>
            </w:r>
            <w:r w:rsidR="00540115" w:rsidRPr="00AB6383">
              <w:rPr>
                <w:rFonts w:ascii="Arial" w:hAnsi="Arial" w:cs="Arial"/>
                <w:sz w:val="22"/>
                <w:szCs w:val="22"/>
                <w:lang w:val="es-CO"/>
              </w:rPr>
              <w:t xml:space="preserve"> de los proyectos bajo el Programa</w:t>
            </w:r>
          </w:p>
        </w:tc>
      </w:tr>
      <w:tr w:rsidR="001025EB" w:rsidRPr="00AB6383" w14:paraId="1625385D"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57EB09B1" w14:textId="39E623E4" w:rsidR="001025EB" w:rsidRPr="00AB6383" w:rsidDel="00334805" w:rsidRDefault="001025EB" w:rsidP="002044C1">
            <w:pPr>
              <w:pStyle w:val="ABBR"/>
              <w:tabs>
                <w:tab w:val="clear" w:pos="270"/>
                <w:tab w:val="clear" w:pos="2520"/>
              </w:tabs>
              <w:spacing w:after="0"/>
              <w:ind w:left="90" w:right="162"/>
              <w:jc w:val="both"/>
              <w:rPr>
                <w:rFonts w:ascii="Arial" w:hAnsi="Arial" w:cs="Arial"/>
                <w:sz w:val="22"/>
                <w:szCs w:val="22"/>
                <w:lang w:val="es-CO"/>
              </w:rPr>
            </w:pPr>
            <w:r>
              <w:rPr>
                <w:rFonts w:ascii="Arial" w:hAnsi="Arial" w:cs="Arial"/>
                <w:sz w:val="22"/>
                <w:szCs w:val="22"/>
                <w:lang w:val="es-CO"/>
              </w:rPr>
              <w:t>EBM</w:t>
            </w:r>
          </w:p>
        </w:tc>
        <w:tc>
          <w:tcPr>
            <w:tcW w:w="6900" w:type="dxa"/>
            <w:gridSpan w:val="2"/>
            <w:vAlign w:val="bottom"/>
          </w:tcPr>
          <w:p w14:paraId="6EDFAE0E" w14:textId="4CFBB167" w:rsidR="001025EB" w:rsidRPr="00AB6383" w:rsidRDefault="001025EB" w:rsidP="001D6FCE">
            <w:pPr>
              <w:pStyle w:val="AbbrDesc"/>
              <w:tabs>
                <w:tab w:val="clear" w:pos="270"/>
                <w:tab w:val="clear" w:pos="2520"/>
                <w:tab w:val="clear" w:pos="3060"/>
              </w:tabs>
              <w:spacing w:after="0"/>
              <w:ind w:left="90" w:right="162"/>
              <w:jc w:val="left"/>
              <w:rPr>
                <w:rFonts w:ascii="Arial" w:hAnsi="Arial" w:cs="Arial"/>
                <w:sz w:val="22"/>
                <w:szCs w:val="22"/>
                <w:lang w:val="es-CO"/>
              </w:rPr>
            </w:pPr>
            <w:r w:rsidRPr="00275549">
              <w:rPr>
                <w:rFonts w:ascii="Arial" w:eastAsia="Calibri" w:hAnsi="Arial" w:cs="Arial"/>
                <w:sz w:val="22"/>
                <w:szCs w:val="22"/>
              </w:rPr>
              <w:t>Equipo de Banca Multilateral</w:t>
            </w:r>
          </w:p>
        </w:tc>
      </w:tr>
      <w:tr w:rsidR="003706AB" w:rsidRPr="00AB6383" w14:paraId="608CAC06"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15991CBA" w14:textId="56B27FEC"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EFA</w:t>
            </w:r>
            <w:r w:rsidR="00713C7C" w:rsidRPr="00AB6383">
              <w:rPr>
                <w:rFonts w:ascii="Arial" w:hAnsi="Arial" w:cs="Arial"/>
                <w:sz w:val="22"/>
                <w:szCs w:val="22"/>
                <w:lang w:val="es-CO"/>
              </w:rPr>
              <w:t>s</w:t>
            </w:r>
          </w:p>
        </w:tc>
        <w:tc>
          <w:tcPr>
            <w:tcW w:w="6900" w:type="dxa"/>
            <w:gridSpan w:val="2"/>
            <w:vAlign w:val="bottom"/>
          </w:tcPr>
          <w:p w14:paraId="2DEFB8AE"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Estados Financieros Auditados</w:t>
            </w:r>
          </w:p>
        </w:tc>
      </w:tr>
      <w:tr w:rsidR="003706AB" w:rsidRPr="00AB6383" w14:paraId="63C80F4F"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FA14F7F" w14:textId="42823F7E" w:rsidR="00920B2F" w:rsidRPr="00AB6383" w:rsidRDefault="00C504F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GRP</w:t>
            </w:r>
          </w:p>
        </w:tc>
        <w:tc>
          <w:tcPr>
            <w:tcW w:w="6900" w:type="dxa"/>
            <w:gridSpan w:val="2"/>
            <w:vAlign w:val="bottom"/>
          </w:tcPr>
          <w:p w14:paraId="1A73B3DE" w14:textId="52F5D690" w:rsidR="00920B2F" w:rsidRPr="00AB6383" w:rsidRDefault="00C504F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 xml:space="preserve">Gestión de Riesgos en Proyectos </w:t>
            </w:r>
          </w:p>
        </w:tc>
      </w:tr>
      <w:tr w:rsidR="003706AB" w:rsidRPr="00AB6383" w14:paraId="6B059921"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FB04098" w14:textId="77777777" w:rsidR="000E56A0" w:rsidRPr="00AB6383" w:rsidRDefault="003F79AC"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caps w:val="0"/>
                <w:sz w:val="22"/>
                <w:szCs w:val="22"/>
                <w:lang w:val="es-CO"/>
              </w:rPr>
              <w:t>GdC</w:t>
            </w:r>
          </w:p>
        </w:tc>
        <w:tc>
          <w:tcPr>
            <w:tcW w:w="6900" w:type="dxa"/>
            <w:gridSpan w:val="2"/>
            <w:vAlign w:val="bottom"/>
          </w:tcPr>
          <w:p w14:paraId="77AAB599"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 xml:space="preserve">Gobierno de Colombia </w:t>
            </w:r>
          </w:p>
        </w:tc>
      </w:tr>
      <w:tr w:rsidR="003706AB" w:rsidRPr="00AB6383" w14:paraId="7CEAD693"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50D06C37" w14:textId="77777777"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MHCP</w:t>
            </w:r>
          </w:p>
        </w:tc>
        <w:tc>
          <w:tcPr>
            <w:tcW w:w="6900" w:type="dxa"/>
            <w:gridSpan w:val="2"/>
            <w:vAlign w:val="bottom"/>
          </w:tcPr>
          <w:p w14:paraId="66D4631A"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Ministerio de Hacienda y Crédito Público</w:t>
            </w:r>
          </w:p>
        </w:tc>
      </w:tr>
      <w:tr w:rsidR="003706AB" w:rsidRPr="00AB6383" w14:paraId="1063D2CA"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F29684B" w14:textId="77777777" w:rsidR="005664BB" w:rsidRPr="00AB6383" w:rsidRDefault="005664BB"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MR</w:t>
            </w:r>
          </w:p>
        </w:tc>
        <w:tc>
          <w:tcPr>
            <w:tcW w:w="6900" w:type="dxa"/>
            <w:gridSpan w:val="2"/>
            <w:vAlign w:val="bottom"/>
          </w:tcPr>
          <w:p w14:paraId="4292AF81" w14:textId="77777777" w:rsidR="005664BB" w:rsidRPr="00AB6383" w:rsidRDefault="005664BB"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Matriz de Resultados</w:t>
            </w:r>
          </w:p>
        </w:tc>
      </w:tr>
      <w:tr w:rsidR="003706AB" w:rsidRPr="00AB6383" w14:paraId="132ADBFC"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A129EEC" w14:textId="59B0740B" w:rsidR="00C71BF7" w:rsidRPr="00AB6383" w:rsidRDefault="00C71BF7"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O</w:t>
            </w:r>
            <w:r w:rsidR="001025EB">
              <w:rPr>
                <w:rFonts w:ascii="Arial" w:hAnsi="Arial" w:cs="Arial"/>
                <w:sz w:val="22"/>
                <w:szCs w:val="22"/>
                <w:lang w:val="es-CO"/>
              </w:rPr>
              <w:t>E</w:t>
            </w:r>
          </w:p>
        </w:tc>
        <w:tc>
          <w:tcPr>
            <w:tcW w:w="6900" w:type="dxa"/>
            <w:gridSpan w:val="2"/>
            <w:vAlign w:val="bottom"/>
          </w:tcPr>
          <w:p w14:paraId="6767C62F" w14:textId="1AC19EE9" w:rsidR="00C71BF7" w:rsidRPr="00AB6383" w:rsidRDefault="00C71BF7"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Organismo Ejecutor</w:t>
            </w:r>
          </w:p>
        </w:tc>
      </w:tr>
      <w:tr w:rsidR="003706AB" w:rsidRPr="00AB6383" w14:paraId="5CD4BA4A"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5836C873" w14:textId="77777777"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pa</w:t>
            </w:r>
          </w:p>
        </w:tc>
        <w:tc>
          <w:tcPr>
            <w:tcW w:w="6900" w:type="dxa"/>
            <w:gridSpan w:val="2"/>
            <w:vAlign w:val="bottom"/>
          </w:tcPr>
          <w:p w14:paraId="48B4D824"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 xml:space="preserve">Plan de Adquisiciones </w:t>
            </w:r>
          </w:p>
        </w:tc>
      </w:tr>
      <w:tr w:rsidR="003706AB" w:rsidRPr="00AB6383" w14:paraId="31577F51"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32"/>
        </w:trPr>
        <w:tc>
          <w:tcPr>
            <w:tcW w:w="2070" w:type="dxa"/>
            <w:gridSpan w:val="2"/>
          </w:tcPr>
          <w:p w14:paraId="67FB8139" w14:textId="77777777" w:rsidR="000E56A0" w:rsidRPr="00AB6383" w:rsidRDefault="000E56A0" w:rsidP="002044C1">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PAC</w:t>
            </w:r>
          </w:p>
        </w:tc>
        <w:tc>
          <w:tcPr>
            <w:tcW w:w="6900" w:type="dxa"/>
            <w:gridSpan w:val="2"/>
            <w:vAlign w:val="bottom"/>
          </w:tcPr>
          <w:p w14:paraId="36994777" w14:textId="77777777" w:rsidR="000E56A0" w:rsidRPr="00AB6383" w:rsidRDefault="000E56A0"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Plan Anual de Caja</w:t>
            </w:r>
          </w:p>
        </w:tc>
      </w:tr>
      <w:tr w:rsidR="005D6AE9" w:rsidRPr="00AB6383" w14:paraId="259BBF93"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32"/>
        </w:trPr>
        <w:tc>
          <w:tcPr>
            <w:tcW w:w="2070" w:type="dxa"/>
            <w:gridSpan w:val="2"/>
          </w:tcPr>
          <w:p w14:paraId="71A074E2" w14:textId="774FF85F" w:rsidR="005D6AE9" w:rsidRPr="00AB6383" w:rsidRDefault="005D6AE9" w:rsidP="005D6AE9">
            <w:pPr>
              <w:pStyle w:val="ABBR"/>
              <w:tabs>
                <w:tab w:val="clear" w:pos="270"/>
                <w:tab w:val="clear" w:pos="2520"/>
              </w:tabs>
              <w:spacing w:after="0"/>
              <w:ind w:left="90" w:right="162"/>
              <w:jc w:val="both"/>
              <w:rPr>
                <w:rFonts w:ascii="Arial" w:hAnsi="Arial" w:cs="Arial"/>
                <w:sz w:val="22"/>
                <w:szCs w:val="22"/>
                <w:lang w:val="es-CO"/>
              </w:rPr>
            </w:pPr>
            <w:r w:rsidRPr="00275549">
              <w:rPr>
                <w:rFonts w:ascii="Arial" w:hAnsi="Arial" w:cs="Arial"/>
                <w:sz w:val="22"/>
                <w:szCs w:val="22"/>
                <w:lang w:val="es-CO"/>
              </w:rPr>
              <w:t xml:space="preserve">PAPP </w:t>
            </w:r>
          </w:p>
        </w:tc>
        <w:tc>
          <w:tcPr>
            <w:tcW w:w="6900" w:type="dxa"/>
            <w:gridSpan w:val="2"/>
            <w:vAlign w:val="bottom"/>
          </w:tcPr>
          <w:p w14:paraId="33B0EDB3" w14:textId="51F857C9" w:rsidR="005D6AE9" w:rsidRPr="00AB6383" w:rsidRDefault="005D6AE9" w:rsidP="005D6AE9">
            <w:pPr>
              <w:pStyle w:val="AbbrDesc"/>
              <w:tabs>
                <w:tab w:val="clear" w:pos="270"/>
                <w:tab w:val="clear" w:pos="2520"/>
                <w:tab w:val="clear" w:pos="3060"/>
              </w:tabs>
              <w:spacing w:after="0"/>
              <w:ind w:left="90" w:right="162"/>
              <w:jc w:val="left"/>
              <w:rPr>
                <w:rFonts w:ascii="Arial" w:hAnsi="Arial" w:cs="Arial"/>
                <w:sz w:val="22"/>
                <w:szCs w:val="22"/>
                <w:lang w:val="es-CO"/>
              </w:rPr>
            </w:pPr>
            <w:r w:rsidRPr="00275549">
              <w:rPr>
                <w:rFonts w:ascii="Arial" w:hAnsi="Arial" w:cs="Arial"/>
                <w:sz w:val="22"/>
                <w:szCs w:val="22"/>
              </w:rPr>
              <w:t>Programa de Apoyo a la Participación Privada en Infraestructura</w:t>
            </w:r>
            <w:r w:rsidRPr="00275549">
              <w:rPr>
                <w:rFonts w:ascii="Arial" w:hAnsi="Arial" w:cs="Arial"/>
                <w:sz w:val="22"/>
                <w:szCs w:val="22"/>
                <w:lang w:val="es-CO"/>
              </w:rPr>
              <w:t xml:space="preserve"> </w:t>
            </w:r>
          </w:p>
        </w:tc>
      </w:tr>
      <w:tr w:rsidR="005D6AE9" w:rsidRPr="00AB6383" w14:paraId="03F25632"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32"/>
        </w:trPr>
        <w:tc>
          <w:tcPr>
            <w:tcW w:w="2070" w:type="dxa"/>
            <w:gridSpan w:val="2"/>
          </w:tcPr>
          <w:p w14:paraId="7C74AEC7" w14:textId="77777777" w:rsidR="005D6AE9" w:rsidRPr="00AB6383" w:rsidRDefault="005D6AE9" w:rsidP="005D6AE9">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pep</w:t>
            </w:r>
          </w:p>
        </w:tc>
        <w:tc>
          <w:tcPr>
            <w:tcW w:w="6900" w:type="dxa"/>
            <w:gridSpan w:val="2"/>
            <w:vAlign w:val="bottom"/>
          </w:tcPr>
          <w:p w14:paraId="23620F51" w14:textId="77777777" w:rsidR="005D6AE9" w:rsidRPr="00AB6383" w:rsidRDefault="005D6AE9"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Plan de Ejecución Plurianual</w:t>
            </w:r>
          </w:p>
        </w:tc>
      </w:tr>
      <w:tr w:rsidR="005D6AE9" w:rsidRPr="00AB6383" w14:paraId="0DED865F"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872F291" w14:textId="09AC9A06" w:rsidR="005D6AE9" w:rsidRDefault="005D6AE9" w:rsidP="005D6AE9">
            <w:pPr>
              <w:pStyle w:val="ABBR"/>
              <w:tabs>
                <w:tab w:val="clear" w:pos="270"/>
                <w:tab w:val="clear" w:pos="2520"/>
              </w:tabs>
              <w:spacing w:after="0"/>
              <w:ind w:left="90" w:right="162"/>
              <w:jc w:val="both"/>
              <w:rPr>
                <w:rFonts w:ascii="Arial" w:hAnsi="Arial" w:cs="Arial"/>
                <w:caps w:val="0"/>
                <w:sz w:val="22"/>
                <w:szCs w:val="22"/>
                <w:lang w:val="es-CO"/>
              </w:rPr>
            </w:pPr>
            <w:r w:rsidRPr="00AB6383">
              <w:rPr>
                <w:rFonts w:ascii="Arial" w:hAnsi="Arial" w:cs="Arial"/>
                <w:sz w:val="22"/>
                <w:szCs w:val="22"/>
                <w:lang w:val="es-CO"/>
              </w:rPr>
              <w:t>PEPP/</w:t>
            </w:r>
          </w:p>
          <w:p w14:paraId="02E15F62" w14:textId="0393DD18" w:rsidR="005D6AE9" w:rsidRPr="00AB6383" w:rsidRDefault="005D6AE9" w:rsidP="005D6AE9">
            <w:pPr>
              <w:pStyle w:val="ABBR"/>
              <w:tabs>
                <w:tab w:val="clear" w:pos="270"/>
                <w:tab w:val="clear" w:pos="2520"/>
              </w:tabs>
              <w:spacing w:after="0"/>
              <w:ind w:left="90" w:right="162"/>
              <w:jc w:val="both"/>
              <w:rPr>
                <w:rFonts w:ascii="Arial" w:hAnsi="Arial" w:cs="Arial"/>
                <w:sz w:val="22"/>
                <w:szCs w:val="22"/>
                <w:lang w:val="es-CO"/>
              </w:rPr>
            </w:pPr>
            <w:r>
              <w:rPr>
                <w:rFonts w:ascii="Arial" w:hAnsi="Arial" w:cs="Arial"/>
                <w:caps w:val="0"/>
                <w:sz w:val="22"/>
                <w:szCs w:val="22"/>
                <w:lang w:val="es-CO"/>
              </w:rPr>
              <w:t>Programa</w:t>
            </w:r>
          </w:p>
        </w:tc>
        <w:tc>
          <w:tcPr>
            <w:tcW w:w="6900" w:type="dxa"/>
            <w:gridSpan w:val="2"/>
            <w:vAlign w:val="bottom"/>
          </w:tcPr>
          <w:p w14:paraId="1B14F451" w14:textId="77777777" w:rsidR="005D6AE9" w:rsidRPr="00AB6383" w:rsidRDefault="005D6AE9" w:rsidP="00AB6383">
            <w:pPr>
              <w:pStyle w:val="AbbrDesc"/>
              <w:tabs>
                <w:tab w:val="clear" w:pos="270"/>
                <w:tab w:val="clear" w:pos="2520"/>
                <w:tab w:val="clear" w:pos="3060"/>
              </w:tabs>
              <w:spacing w:after="0"/>
              <w:ind w:left="90" w:right="162"/>
              <w:rPr>
                <w:rFonts w:ascii="Arial" w:hAnsi="Arial" w:cs="Arial"/>
                <w:sz w:val="22"/>
                <w:szCs w:val="22"/>
                <w:lang w:val="es-CO"/>
              </w:rPr>
            </w:pPr>
            <w:r w:rsidRPr="00AB6383">
              <w:rPr>
                <w:rFonts w:ascii="Arial" w:hAnsi="Arial" w:cs="Arial"/>
                <w:sz w:val="22"/>
                <w:szCs w:val="22"/>
              </w:rPr>
              <w:t>Programa Para la Consolidación de Esquemas de Participación Privada en Infraestructura</w:t>
            </w:r>
          </w:p>
        </w:tc>
      </w:tr>
      <w:tr w:rsidR="008149E2" w:rsidRPr="00AB6383" w14:paraId="71827380"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7AD27916" w14:textId="6F6CA21D"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Pr>
                <w:rFonts w:ascii="Arial" w:hAnsi="Arial" w:cs="Arial"/>
                <w:sz w:val="22"/>
                <w:szCs w:val="22"/>
                <w:lang w:val="es-CO"/>
              </w:rPr>
              <w:t>pf</w:t>
            </w:r>
          </w:p>
        </w:tc>
        <w:tc>
          <w:tcPr>
            <w:tcW w:w="6900" w:type="dxa"/>
            <w:gridSpan w:val="2"/>
            <w:vAlign w:val="bottom"/>
          </w:tcPr>
          <w:p w14:paraId="777C2ACA" w14:textId="35942E2B" w:rsidR="008149E2" w:rsidRPr="00AB6383" w:rsidRDefault="008149E2" w:rsidP="008149E2">
            <w:pPr>
              <w:pStyle w:val="AbbrDesc"/>
              <w:tabs>
                <w:tab w:val="clear" w:pos="270"/>
                <w:tab w:val="clear" w:pos="2520"/>
                <w:tab w:val="clear" w:pos="3060"/>
              </w:tabs>
              <w:spacing w:after="0"/>
              <w:ind w:left="90" w:right="162"/>
              <w:rPr>
                <w:rFonts w:ascii="Arial" w:hAnsi="Arial" w:cs="Arial"/>
                <w:sz w:val="22"/>
                <w:szCs w:val="22"/>
              </w:rPr>
            </w:pPr>
            <w:r>
              <w:rPr>
                <w:rFonts w:ascii="Arial" w:hAnsi="Arial" w:cs="Arial"/>
                <w:sz w:val="22"/>
                <w:szCs w:val="22"/>
              </w:rPr>
              <w:t>Plan Financiero</w:t>
            </w:r>
          </w:p>
        </w:tc>
      </w:tr>
      <w:tr w:rsidR="001B3CD0" w:rsidRPr="00AB6383" w14:paraId="39247E91"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479208DB" w14:textId="0A4913B0" w:rsidR="001B3CD0" w:rsidRDefault="001B3CD0" w:rsidP="008149E2">
            <w:pPr>
              <w:pStyle w:val="ABBR"/>
              <w:tabs>
                <w:tab w:val="clear" w:pos="270"/>
                <w:tab w:val="clear" w:pos="2520"/>
              </w:tabs>
              <w:spacing w:after="0"/>
              <w:ind w:left="90" w:right="162"/>
              <w:jc w:val="both"/>
              <w:rPr>
                <w:rFonts w:ascii="Arial" w:hAnsi="Arial" w:cs="Arial"/>
                <w:sz w:val="22"/>
                <w:szCs w:val="22"/>
                <w:lang w:val="es-CO"/>
              </w:rPr>
            </w:pPr>
            <w:r>
              <w:rPr>
                <w:rFonts w:ascii="Arial" w:hAnsi="Arial" w:cs="Arial"/>
                <w:sz w:val="22"/>
                <w:szCs w:val="22"/>
                <w:lang w:val="es-CO"/>
              </w:rPr>
              <w:t>PMR</w:t>
            </w:r>
          </w:p>
        </w:tc>
        <w:tc>
          <w:tcPr>
            <w:tcW w:w="6900" w:type="dxa"/>
            <w:gridSpan w:val="2"/>
            <w:vAlign w:val="bottom"/>
          </w:tcPr>
          <w:p w14:paraId="486A82B0" w14:textId="715F7331" w:rsidR="001B3CD0" w:rsidRDefault="001B3CD0" w:rsidP="008149E2">
            <w:pPr>
              <w:pStyle w:val="AbbrDesc"/>
              <w:tabs>
                <w:tab w:val="clear" w:pos="270"/>
                <w:tab w:val="clear" w:pos="2520"/>
                <w:tab w:val="clear" w:pos="3060"/>
              </w:tabs>
              <w:spacing w:after="0"/>
              <w:ind w:left="90" w:right="162"/>
              <w:rPr>
                <w:rFonts w:ascii="Arial" w:hAnsi="Arial" w:cs="Arial"/>
                <w:sz w:val="22"/>
                <w:szCs w:val="22"/>
              </w:rPr>
            </w:pPr>
            <w:r w:rsidRPr="00275549">
              <w:rPr>
                <w:rFonts w:ascii="Arial" w:hAnsi="Arial" w:cs="Arial"/>
                <w:sz w:val="22"/>
                <w:szCs w:val="22"/>
                <w:lang w:val="es-MX"/>
              </w:rPr>
              <w:t>Informe de Seguimiento de Proyectos (PMR por sus siglas en inglés)</w:t>
            </w:r>
          </w:p>
        </w:tc>
      </w:tr>
      <w:tr w:rsidR="008149E2" w:rsidRPr="00AB6383" w14:paraId="7FF49C24"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4BC0D29"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POA</w:t>
            </w:r>
          </w:p>
        </w:tc>
        <w:tc>
          <w:tcPr>
            <w:tcW w:w="6900" w:type="dxa"/>
            <w:gridSpan w:val="2"/>
            <w:vAlign w:val="bottom"/>
          </w:tcPr>
          <w:p w14:paraId="3D51A35B"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Plan Operativo Anual</w:t>
            </w:r>
          </w:p>
        </w:tc>
      </w:tr>
      <w:tr w:rsidR="008149E2" w:rsidRPr="00AB6383" w14:paraId="7B95FEAF"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6171939" w14:textId="52212E1F"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P</w:t>
            </w:r>
            <w:r w:rsidRPr="00AB6383">
              <w:rPr>
                <w:rFonts w:ascii="Arial" w:hAnsi="Arial" w:cs="Arial"/>
                <w:caps w:val="0"/>
                <w:sz w:val="22"/>
                <w:szCs w:val="22"/>
                <w:lang w:val="es-CO"/>
              </w:rPr>
              <w:t>restatario</w:t>
            </w:r>
          </w:p>
        </w:tc>
        <w:tc>
          <w:tcPr>
            <w:tcW w:w="6900" w:type="dxa"/>
            <w:gridSpan w:val="2"/>
            <w:vAlign w:val="bottom"/>
          </w:tcPr>
          <w:p w14:paraId="1F2F7B32" w14:textId="55CBD326"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rPr>
            </w:pPr>
            <w:r w:rsidRPr="00AB6383">
              <w:rPr>
                <w:rFonts w:ascii="Arial" w:hAnsi="Arial" w:cs="Arial"/>
                <w:sz w:val="22"/>
                <w:szCs w:val="22"/>
              </w:rPr>
              <w:t xml:space="preserve">República de Colombia </w:t>
            </w:r>
          </w:p>
        </w:tc>
      </w:tr>
      <w:tr w:rsidR="008149E2" w:rsidRPr="00AB6383" w14:paraId="3B510D91"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9CA7572"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ES"/>
              </w:rPr>
              <w:t>PPCI</w:t>
            </w:r>
          </w:p>
        </w:tc>
        <w:tc>
          <w:tcPr>
            <w:tcW w:w="6900" w:type="dxa"/>
            <w:gridSpan w:val="2"/>
            <w:vAlign w:val="bottom"/>
          </w:tcPr>
          <w:p w14:paraId="17087A85"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ES"/>
              </w:rPr>
              <w:t>Programa de Apoyo a la Participación Privada y Concesiones en Infraestructura</w:t>
            </w:r>
          </w:p>
        </w:tc>
      </w:tr>
      <w:tr w:rsidR="008149E2" w:rsidRPr="00AB6383" w14:paraId="20155C52"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2F8257EE"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 xml:space="preserve">ROP </w:t>
            </w:r>
          </w:p>
        </w:tc>
        <w:tc>
          <w:tcPr>
            <w:tcW w:w="6900" w:type="dxa"/>
            <w:gridSpan w:val="2"/>
            <w:vAlign w:val="bottom"/>
          </w:tcPr>
          <w:p w14:paraId="367420A6"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Reglamento Operativo del Programa</w:t>
            </w:r>
          </w:p>
        </w:tc>
      </w:tr>
      <w:tr w:rsidR="008149E2" w:rsidRPr="00AB6383" w14:paraId="4F381CFE"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EB05BDD"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RP</w:t>
            </w:r>
          </w:p>
        </w:tc>
        <w:tc>
          <w:tcPr>
            <w:tcW w:w="6900" w:type="dxa"/>
            <w:gridSpan w:val="2"/>
            <w:vAlign w:val="bottom"/>
          </w:tcPr>
          <w:p w14:paraId="7EC10DB7"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Registro Presupuestal</w:t>
            </w:r>
          </w:p>
        </w:tc>
      </w:tr>
      <w:tr w:rsidR="008149E2" w:rsidRPr="00AB6383" w14:paraId="72A5C263"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36BD0B53" w14:textId="77777777" w:rsidR="008149E2" w:rsidRPr="00AB6383" w:rsidRDefault="008149E2" w:rsidP="008149E2">
            <w:pPr>
              <w:pStyle w:val="ABBR"/>
              <w:tabs>
                <w:tab w:val="clear" w:pos="270"/>
                <w:tab w:val="clear" w:pos="2520"/>
              </w:tabs>
              <w:spacing w:after="0"/>
              <w:ind w:left="90" w:right="162"/>
              <w:jc w:val="both"/>
              <w:rPr>
                <w:rFonts w:ascii="Arial" w:hAnsi="Arial" w:cs="Arial"/>
                <w:caps w:val="0"/>
                <w:sz w:val="22"/>
                <w:szCs w:val="22"/>
                <w:lang w:val="es-CO"/>
              </w:rPr>
            </w:pPr>
            <w:r w:rsidRPr="00AB6383">
              <w:rPr>
                <w:rFonts w:ascii="Arial" w:hAnsi="Arial" w:cs="Arial"/>
                <w:caps w:val="0"/>
                <w:sz w:val="22"/>
                <w:szCs w:val="22"/>
                <w:lang w:val="es-CO"/>
              </w:rPr>
              <w:t>SEPA</w:t>
            </w:r>
          </w:p>
        </w:tc>
        <w:tc>
          <w:tcPr>
            <w:tcW w:w="6900" w:type="dxa"/>
            <w:gridSpan w:val="2"/>
            <w:vAlign w:val="bottom"/>
          </w:tcPr>
          <w:p w14:paraId="0D683AD5" w14:textId="5EC9252E"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Seguimiento a la Ejecución del Plan de Adquisiciones del Banco</w:t>
            </w:r>
          </w:p>
        </w:tc>
      </w:tr>
      <w:tr w:rsidR="00555D8D" w:rsidRPr="00AB6383" w14:paraId="6ED02B69"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C0B2EF9" w14:textId="748194DD" w:rsidR="00555D8D" w:rsidRPr="00AB6383" w:rsidRDefault="00555D8D" w:rsidP="008149E2">
            <w:pPr>
              <w:pStyle w:val="ABBR"/>
              <w:tabs>
                <w:tab w:val="clear" w:pos="270"/>
                <w:tab w:val="clear" w:pos="2520"/>
              </w:tabs>
              <w:spacing w:after="0"/>
              <w:ind w:left="90" w:right="162"/>
              <w:jc w:val="both"/>
              <w:rPr>
                <w:rFonts w:ascii="Arial" w:hAnsi="Arial" w:cs="Arial"/>
                <w:caps w:val="0"/>
                <w:sz w:val="22"/>
                <w:szCs w:val="22"/>
                <w:lang w:val="es-CO"/>
              </w:rPr>
            </w:pPr>
            <w:r>
              <w:rPr>
                <w:rFonts w:ascii="Arial" w:hAnsi="Arial" w:cs="Arial"/>
                <w:caps w:val="0"/>
                <w:sz w:val="22"/>
                <w:szCs w:val="22"/>
                <w:lang w:val="es-CO"/>
              </w:rPr>
              <w:t>SEP</w:t>
            </w:r>
          </w:p>
        </w:tc>
        <w:tc>
          <w:tcPr>
            <w:tcW w:w="6900" w:type="dxa"/>
            <w:gridSpan w:val="2"/>
            <w:vAlign w:val="bottom"/>
          </w:tcPr>
          <w:p w14:paraId="2415AE65" w14:textId="7E5BB3DF" w:rsidR="00555D8D" w:rsidRPr="00AB6383" w:rsidRDefault="00555D8D" w:rsidP="008149E2">
            <w:pPr>
              <w:pStyle w:val="AbbrDesc"/>
              <w:tabs>
                <w:tab w:val="clear" w:pos="270"/>
                <w:tab w:val="clear" w:pos="2520"/>
                <w:tab w:val="clear" w:pos="3060"/>
              </w:tabs>
              <w:spacing w:after="0"/>
              <w:ind w:left="90" w:right="162"/>
              <w:jc w:val="left"/>
              <w:rPr>
                <w:rFonts w:ascii="Arial" w:hAnsi="Arial" w:cs="Arial"/>
                <w:sz w:val="22"/>
                <w:szCs w:val="22"/>
                <w:lang w:val="es-CO"/>
              </w:rPr>
            </w:pPr>
            <w:r w:rsidRPr="00275549">
              <w:rPr>
                <w:rFonts w:ascii="Arial" w:hAnsi="Arial" w:cs="Arial"/>
                <w:sz w:val="22"/>
                <w:szCs w:val="22"/>
                <w:lang w:val="es-MX"/>
              </w:rPr>
              <w:t>Solicitud Estándar de Propuestas</w:t>
            </w:r>
          </w:p>
        </w:tc>
      </w:tr>
      <w:tr w:rsidR="008149E2" w:rsidRPr="00AB6383" w14:paraId="11D71754"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5C1F34F7"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SG</w:t>
            </w:r>
          </w:p>
        </w:tc>
        <w:tc>
          <w:tcPr>
            <w:tcW w:w="6900" w:type="dxa"/>
            <w:gridSpan w:val="2"/>
            <w:vAlign w:val="bottom"/>
          </w:tcPr>
          <w:p w14:paraId="343FE23D"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Secretaría General del DNP</w:t>
            </w:r>
          </w:p>
        </w:tc>
      </w:tr>
      <w:tr w:rsidR="008149E2" w:rsidRPr="00AB6383" w14:paraId="70524AD1"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7865EF58"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SGS</w:t>
            </w:r>
          </w:p>
        </w:tc>
        <w:tc>
          <w:tcPr>
            <w:tcW w:w="6900" w:type="dxa"/>
            <w:gridSpan w:val="2"/>
            <w:vAlign w:val="bottom"/>
          </w:tcPr>
          <w:p w14:paraId="799BFD53"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 xml:space="preserve">Subdirección General Sectorial </w:t>
            </w:r>
          </w:p>
        </w:tc>
      </w:tr>
      <w:tr w:rsidR="008149E2" w:rsidRPr="00AB6383" w14:paraId="6471E1C6"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03A6AAD7"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SF</w:t>
            </w:r>
          </w:p>
        </w:tc>
        <w:tc>
          <w:tcPr>
            <w:tcW w:w="6900" w:type="dxa"/>
            <w:gridSpan w:val="2"/>
            <w:vAlign w:val="bottom"/>
          </w:tcPr>
          <w:p w14:paraId="2BF4ABDC"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Subdirección Financiera del DNP</w:t>
            </w:r>
          </w:p>
        </w:tc>
      </w:tr>
      <w:tr w:rsidR="008149E2" w:rsidRPr="00AB6383" w14:paraId="060C2E72"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42126380"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SIIF</w:t>
            </w:r>
          </w:p>
        </w:tc>
        <w:tc>
          <w:tcPr>
            <w:tcW w:w="6900" w:type="dxa"/>
            <w:gridSpan w:val="2"/>
            <w:vAlign w:val="bottom"/>
          </w:tcPr>
          <w:p w14:paraId="567FF5F9"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Sistema Integrado de Información Financiera</w:t>
            </w:r>
          </w:p>
        </w:tc>
      </w:tr>
      <w:tr w:rsidR="008149E2" w:rsidRPr="00AB6383" w14:paraId="63398B02"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070" w:type="dxa"/>
            <w:gridSpan w:val="2"/>
          </w:tcPr>
          <w:p w14:paraId="6F5B4C2C" w14:textId="4D44749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Pr>
                <w:rFonts w:ascii="Arial" w:hAnsi="Arial" w:cs="Arial"/>
                <w:sz w:val="22"/>
                <w:szCs w:val="22"/>
                <w:lang w:val="es-CO"/>
              </w:rPr>
              <w:t>spi</w:t>
            </w:r>
          </w:p>
        </w:tc>
        <w:tc>
          <w:tcPr>
            <w:tcW w:w="6900" w:type="dxa"/>
            <w:gridSpan w:val="2"/>
            <w:vAlign w:val="bottom"/>
          </w:tcPr>
          <w:p w14:paraId="1C863204" w14:textId="56399FE4" w:rsidR="008149E2" w:rsidRPr="00AB6383" w:rsidRDefault="008149E2" w:rsidP="008149E2">
            <w:pPr>
              <w:pStyle w:val="AbbrDesc"/>
              <w:tabs>
                <w:tab w:val="clear" w:pos="270"/>
                <w:tab w:val="clear" w:pos="2520"/>
                <w:tab w:val="clear" w:pos="3060"/>
              </w:tabs>
              <w:spacing w:after="0"/>
              <w:ind w:left="90" w:right="162"/>
              <w:jc w:val="left"/>
              <w:rPr>
                <w:rFonts w:ascii="Arial" w:hAnsi="Arial" w:cs="Arial"/>
                <w:sz w:val="22"/>
                <w:szCs w:val="22"/>
                <w:lang w:val="es-CO"/>
              </w:rPr>
            </w:pPr>
            <w:r w:rsidRPr="00275549">
              <w:rPr>
                <w:rFonts w:ascii="Arial" w:hAnsi="Arial" w:cs="Arial"/>
                <w:sz w:val="22"/>
                <w:szCs w:val="22"/>
                <w:lang w:val="es-MX"/>
              </w:rPr>
              <w:t>Sistema de Seguimiento a Proyectos de Inversión</w:t>
            </w:r>
          </w:p>
        </w:tc>
      </w:tr>
      <w:tr w:rsidR="008149E2" w:rsidRPr="00AB6383" w14:paraId="40669C9A"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70"/>
        </w:trPr>
        <w:tc>
          <w:tcPr>
            <w:tcW w:w="2070" w:type="dxa"/>
            <w:gridSpan w:val="2"/>
          </w:tcPr>
          <w:p w14:paraId="1C5E8EDA" w14:textId="77777777"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tdr</w:t>
            </w:r>
          </w:p>
        </w:tc>
        <w:tc>
          <w:tcPr>
            <w:tcW w:w="6900" w:type="dxa"/>
            <w:gridSpan w:val="2"/>
            <w:vAlign w:val="bottom"/>
          </w:tcPr>
          <w:p w14:paraId="729B06F3" w14:textId="77777777"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Términos de Referencia o Especificaciones Técnicas</w:t>
            </w:r>
          </w:p>
        </w:tc>
      </w:tr>
      <w:tr w:rsidR="008149E2" w:rsidRPr="00AB6383" w14:paraId="743C751D" w14:textId="77777777" w:rsidTr="009A5BA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70"/>
        </w:trPr>
        <w:tc>
          <w:tcPr>
            <w:tcW w:w="2070" w:type="dxa"/>
            <w:gridSpan w:val="2"/>
          </w:tcPr>
          <w:p w14:paraId="6D4AD6EF" w14:textId="7AEAC9C6" w:rsidR="008149E2" w:rsidRPr="00AB6383" w:rsidRDefault="008149E2" w:rsidP="008149E2">
            <w:pPr>
              <w:pStyle w:val="ABBR"/>
              <w:tabs>
                <w:tab w:val="clear" w:pos="270"/>
                <w:tab w:val="clear" w:pos="2520"/>
              </w:tabs>
              <w:spacing w:after="0"/>
              <w:ind w:left="90" w:right="162"/>
              <w:jc w:val="both"/>
              <w:rPr>
                <w:rFonts w:ascii="Arial" w:hAnsi="Arial" w:cs="Arial"/>
                <w:sz w:val="22"/>
                <w:szCs w:val="22"/>
                <w:lang w:val="es-CO"/>
              </w:rPr>
            </w:pPr>
            <w:r w:rsidRPr="00AB6383">
              <w:rPr>
                <w:rFonts w:ascii="Arial" w:hAnsi="Arial" w:cs="Arial"/>
                <w:sz w:val="22"/>
                <w:szCs w:val="22"/>
                <w:lang w:val="es-CO"/>
              </w:rPr>
              <w:t>UEP</w:t>
            </w:r>
          </w:p>
        </w:tc>
        <w:tc>
          <w:tcPr>
            <w:tcW w:w="6900" w:type="dxa"/>
            <w:gridSpan w:val="2"/>
            <w:vAlign w:val="bottom"/>
          </w:tcPr>
          <w:p w14:paraId="6B248CDA" w14:textId="3D885ACE" w:rsidR="008149E2" w:rsidRPr="00AB6383" w:rsidRDefault="008149E2" w:rsidP="00AB6383">
            <w:pPr>
              <w:pStyle w:val="AbbrDesc"/>
              <w:tabs>
                <w:tab w:val="clear" w:pos="270"/>
                <w:tab w:val="clear" w:pos="2520"/>
                <w:tab w:val="clear" w:pos="3060"/>
              </w:tabs>
              <w:spacing w:after="0"/>
              <w:ind w:left="90" w:right="162"/>
              <w:jc w:val="left"/>
              <w:rPr>
                <w:rFonts w:ascii="Arial" w:hAnsi="Arial" w:cs="Arial"/>
                <w:sz w:val="22"/>
                <w:szCs w:val="22"/>
                <w:lang w:val="es-CO"/>
              </w:rPr>
            </w:pPr>
            <w:r w:rsidRPr="00AB6383">
              <w:rPr>
                <w:rFonts w:ascii="Arial" w:hAnsi="Arial" w:cs="Arial"/>
                <w:sz w:val="22"/>
                <w:szCs w:val="22"/>
                <w:lang w:val="es-CO"/>
              </w:rPr>
              <w:t>Unidad Ejecutora del Programa</w:t>
            </w:r>
          </w:p>
        </w:tc>
      </w:tr>
    </w:tbl>
    <w:p w14:paraId="12BA6F86" w14:textId="77777777" w:rsidR="001D6FCE" w:rsidRDefault="001D6FCE" w:rsidP="00AB6383">
      <w:pPr>
        <w:pStyle w:val="Heading1"/>
        <w:numPr>
          <w:ilvl w:val="0"/>
          <w:numId w:val="0"/>
        </w:numPr>
        <w:spacing w:before="120"/>
        <w:rPr>
          <w:rFonts w:ascii="Arial" w:hAnsi="Arial" w:cs="Arial"/>
          <w:sz w:val="22"/>
          <w:szCs w:val="22"/>
          <w:lang w:val="es-CO"/>
        </w:rPr>
      </w:pPr>
      <w:bookmarkStart w:id="0" w:name="_Toc219635060"/>
      <w:bookmarkStart w:id="1" w:name="_Toc378235564"/>
      <w:bookmarkStart w:id="2" w:name="_Toc52470748"/>
    </w:p>
    <w:p w14:paraId="00E0942E" w14:textId="351F7439" w:rsidR="00072C40" w:rsidRPr="00AB6383" w:rsidRDefault="00072C40" w:rsidP="00AB6383">
      <w:pPr>
        <w:pStyle w:val="Heading1"/>
        <w:tabs>
          <w:tab w:val="clear" w:pos="432"/>
        </w:tabs>
        <w:spacing w:before="120"/>
        <w:ind w:left="567" w:hanging="567"/>
        <w:rPr>
          <w:rFonts w:ascii="Arial" w:hAnsi="Arial" w:cs="Arial"/>
          <w:sz w:val="22"/>
          <w:szCs w:val="22"/>
          <w:lang w:val="es-CO"/>
        </w:rPr>
      </w:pPr>
      <w:r w:rsidRPr="00AB6383">
        <w:rPr>
          <w:rFonts w:ascii="Arial" w:hAnsi="Arial" w:cs="Arial"/>
          <w:sz w:val="22"/>
          <w:szCs w:val="22"/>
          <w:lang w:val="es-CO"/>
        </w:rPr>
        <w:t>INTRODUCCIÓN.</w:t>
      </w:r>
      <w:bookmarkEnd w:id="0"/>
      <w:bookmarkEnd w:id="1"/>
      <w:bookmarkEnd w:id="2"/>
    </w:p>
    <w:p w14:paraId="43772DD1" w14:textId="1DB28085" w:rsidR="002C1491" w:rsidRPr="00AB6383" w:rsidRDefault="00072C40"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El presente Reglamento Operativo del Programa</w:t>
      </w:r>
      <w:r w:rsidR="00B6633B"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ROP</w:t>
      </w:r>
      <w:r w:rsidR="00B6633B"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xml:space="preserve"> tiene </w:t>
      </w:r>
      <w:r w:rsidR="006140BD" w:rsidRPr="00AB6383">
        <w:rPr>
          <w:rFonts w:ascii="Arial" w:hAnsi="Arial" w:cs="Arial"/>
          <w:bCs/>
          <w:snapToGrid w:val="0"/>
          <w:sz w:val="22"/>
          <w:szCs w:val="22"/>
          <w:lang w:val="es-ES_tradnl" w:eastAsia="en-US"/>
        </w:rPr>
        <w:t>por</w:t>
      </w:r>
      <w:r w:rsidRPr="00AB6383">
        <w:rPr>
          <w:rFonts w:ascii="Arial" w:hAnsi="Arial" w:cs="Arial"/>
          <w:bCs/>
          <w:snapToGrid w:val="0"/>
          <w:sz w:val="22"/>
          <w:szCs w:val="22"/>
          <w:lang w:val="es-ES_tradnl" w:eastAsia="en-US"/>
        </w:rPr>
        <w:t xml:space="preserve"> objeto establecer el esquema institucional y operativo para cumplir con lo establecido en la Cláusula 3.0</w:t>
      </w:r>
      <w:r w:rsidR="003932FE" w:rsidRPr="00AB6383">
        <w:rPr>
          <w:rFonts w:ascii="Arial" w:hAnsi="Arial" w:cs="Arial"/>
          <w:bCs/>
          <w:snapToGrid w:val="0"/>
          <w:sz w:val="22"/>
          <w:szCs w:val="22"/>
          <w:lang w:val="es-ES_tradnl" w:eastAsia="en-US"/>
        </w:rPr>
        <w:t>1</w:t>
      </w:r>
      <w:r w:rsidRPr="00AB6383">
        <w:rPr>
          <w:rFonts w:ascii="Arial" w:hAnsi="Arial" w:cs="Arial"/>
          <w:bCs/>
          <w:snapToGrid w:val="0"/>
          <w:sz w:val="22"/>
          <w:szCs w:val="22"/>
          <w:lang w:val="es-ES_tradnl" w:eastAsia="en-US"/>
        </w:rPr>
        <w:t xml:space="preserve"> </w:t>
      </w:r>
      <w:r w:rsidR="00336014" w:rsidRPr="00AB6383">
        <w:rPr>
          <w:rFonts w:ascii="Arial" w:hAnsi="Arial" w:cs="Arial"/>
          <w:bCs/>
          <w:snapToGrid w:val="0"/>
          <w:sz w:val="22"/>
          <w:szCs w:val="22"/>
          <w:lang w:val="es-ES_tradnl" w:eastAsia="en-US"/>
        </w:rPr>
        <w:t xml:space="preserve">(b) </w:t>
      </w:r>
      <w:r w:rsidRPr="00AB6383">
        <w:rPr>
          <w:rFonts w:ascii="Arial" w:hAnsi="Arial" w:cs="Arial"/>
          <w:bCs/>
          <w:snapToGrid w:val="0"/>
          <w:sz w:val="22"/>
          <w:szCs w:val="22"/>
          <w:lang w:val="es-ES_tradnl" w:eastAsia="en-US"/>
        </w:rPr>
        <w:t xml:space="preserve">de las Estipulaciones Especiales del Contrato de Préstamo </w:t>
      </w:r>
      <w:r w:rsidRPr="00AB6383">
        <w:rPr>
          <w:rFonts w:ascii="Arial" w:hAnsi="Arial" w:cs="Arial"/>
          <w:bCs/>
          <w:snapToGrid w:val="0"/>
          <w:sz w:val="22"/>
          <w:szCs w:val="22"/>
          <w:highlight w:val="yellow"/>
          <w:lang w:val="es-ES_tradnl" w:eastAsia="en-US"/>
        </w:rPr>
        <w:t>No</w:t>
      </w:r>
      <w:r w:rsidR="00336014" w:rsidRPr="00AB6383">
        <w:rPr>
          <w:rFonts w:ascii="Arial" w:hAnsi="Arial" w:cs="Arial"/>
          <w:bCs/>
          <w:snapToGrid w:val="0"/>
          <w:sz w:val="22"/>
          <w:szCs w:val="22"/>
          <w:highlight w:val="yellow"/>
          <w:lang w:val="es-ES_tradnl" w:eastAsia="en-US"/>
        </w:rPr>
        <w:t xml:space="preserve">. </w:t>
      </w:r>
      <w:r w:rsidR="00A764A1" w:rsidRPr="00AB6383">
        <w:rPr>
          <w:rFonts w:ascii="Arial" w:hAnsi="Arial" w:cs="Arial"/>
          <w:bCs/>
          <w:snapToGrid w:val="0"/>
          <w:sz w:val="22"/>
          <w:szCs w:val="22"/>
          <w:highlight w:val="yellow"/>
          <w:lang w:val="es-ES_tradnl" w:eastAsia="en-US"/>
        </w:rPr>
        <w:t>###</w:t>
      </w:r>
      <w:r w:rsidR="00E3636B" w:rsidRPr="00AB6383">
        <w:rPr>
          <w:rFonts w:ascii="Arial" w:hAnsi="Arial" w:cs="Arial"/>
          <w:bCs/>
          <w:snapToGrid w:val="0"/>
          <w:sz w:val="22"/>
          <w:szCs w:val="22"/>
          <w:highlight w:val="yellow"/>
          <w:lang w:val="es-ES_tradnl" w:eastAsia="en-US"/>
        </w:rPr>
        <w:t>#</w:t>
      </w:r>
      <w:r w:rsidR="00336014" w:rsidRPr="00AB6383">
        <w:rPr>
          <w:rFonts w:ascii="Arial" w:hAnsi="Arial" w:cs="Arial"/>
          <w:bCs/>
          <w:snapToGrid w:val="0"/>
          <w:sz w:val="22"/>
          <w:szCs w:val="22"/>
          <w:highlight w:val="yellow"/>
          <w:lang w:val="es-ES_tradnl" w:eastAsia="en-US"/>
        </w:rPr>
        <w:t>/OC-CO</w:t>
      </w:r>
      <w:r w:rsidRPr="00AB6383">
        <w:rPr>
          <w:rFonts w:ascii="Arial" w:hAnsi="Arial" w:cs="Arial"/>
          <w:bCs/>
          <w:snapToGrid w:val="0"/>
          <w:sz w:val="22"/>
          <w:szCs w:val="22"/>
          <w:lang w:val="es-ES_tradnl" w:eastAsia="en-US"/>
        </w:rPr>
        <w:t xml:space="preserve">, suscrito el </w:t>
      </w:r>
      <w:r w:rsidR="00E3636B" w:rsidRPr="00AB6383">
        <w:rPr>
          <w:rFonts w:ascii="Arial" w:hAnsi="Arial" w:cs="Arial"/>
          <w:bCs/>
          <w:snapToGrid w:val="0"/>
          <w:sz w:val="22"/>
          <w:szCs w:val="22"/>
          <w:highlight w:val="yellow"/>
          <w:lang w:val="es-ES_tradnl" w:eastAsia="en-US"/>
        </w:rPr>
        <w:t>##</w:t>
      </w:r>
      <w:r w:rsidR="000953B6" w:rsidRPr="00AB6383">
        <w:rPr>
          <w:rFonts w:ascii="Arial" w:hAnsi="Arial" w:cs="Arial"/>
          <w:bCs/>
          <w:snapToGrid w:val="0"/>
          <w:sz w:val="22"/>
          <w:szCs w:val="22"/>
          <w:highlight w:val="yellow"/>
          <w:lang w:val="es-ES_tradnl" w:eastAsia="en-US"/>
        </w:rPr>
        <w:t xml:space="preserve"> de </w:t>
      </w:r>
      <w:r w:rsidR="00E3636B" w:rsidRPr="00AB6383">
        <w:rPr>
          <w:rFonts w:ascii="Arial" w:hAnsi="Arial" w:cs="Arial"/>
          <w:bCs/>
          <w:snapToGrid w:val="0"/>
          <w:sz w:val="22"/>
          <w:szCs w:val="22"/>
          <w:highlight w:val="yellow"/>
          <w:lang w:val="es-ES_tradnl" w:eastAsia="en-US"/>
        </w:rPr>
        <w:t>[mes]</w:t>
      </w:r>
      <w:r w:rsidR="000953B6" w:rsidRPr="00AB6383">
        <w:rPr>
          <w:rFonts w:ascii="Arial" w:hAnsi="Arial" w:cs="Arial"/>
          <w:bCs/>
          <w:snapToGrid w:val="0"/>
          <w:sz w:val="22"/>
          <w:szCs w:val="22"/>
          <w:highlight w:val="yellow"/>
          <w:lang w:val="es-ES_tradnl" w:eastAsia="en-US"/>
        </w:rPr>
        <w:t xml:space="preserve"> de 20</w:t>
      </w:r>
      <w:r w:rsidR="00E3636B" w:rsidRPr="00AB6383">
        <w:rPr>
          <w:rFonts w:ascii="Arial" w:hAnsi="Arial" w:cs="Arial"/>
          <w:bCs/>
          <w:snapToGrid w:val="0"/>
          <w:sz w:val="22"/>
          <w:szCs w:val="22"/>
          <w:highlight w:val="yellow"/>
          <w:lang w:val="es-ES_tradnl" w:eastAsia="en-US"/>
        </w:rPr>
        <w:t>21</w:t>
      </w:r>
      <w:r w:rsidR="00336014"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entre</w:t>
      </w:r>
      <w:r w:rsidR="001E2854" w:rsidRPr="00AB6383">
        <w:rPr>
          <w:rFonts w:ascii="Arial" w:hAnsi="Arial" w:cs="Arial"/>
          <w:bCs/>
          <w:snapToGrid w:val="0"/>
          <w:sz w:val="22"/>
          <w:szCs w:val="22"/>
          <w:lang w:val="es-ES_tradnl" w:eastAsia="en-US"/>
        </w:rPr>
        <w:t xml:space="preserve"> la República de Colombia</w:t>
      </w:r>
      <w:r w:rsidR="00C66F7B" w:rsidRPr="00AB6383">
        <w:rPr>
          <w:rFonts w:ascii="Arial" w:hAnsi="Arial" w:cs="Arial"/>
          <w:bCs/>
          <w:snapToGrid w:val="0"/>
          <w:sz w:val="22"/>
          <w:szCs w:val="22"/>
          <w:lang w:val="es-ES_tradnl" w:eastAsia="en-US"/>
        </w:rPr>
        <w:t xml:space="preserve"> (</w:t>
      </w:r>
      <w:r w:rsidR="002C267A" w:rsidRPr="00AB6383">
        <w:rPr>
          <w:rFonts w:ascii="Arial" w:hAnsi="Arial" w:cs="Arial"/>
          <w:bCs/>
          <w:snapToGrid w:val="0"/>
          <w:sz w:val="22"/>
          <w:szCs w:val="22"/>
          <w:lang w:val="es-ES_tradnl" w:eastAsia="en-US"/>
        </w:rPr>
        <w:t>el Prestatario</w:t>
      </w:r>
      <w:r w:rsidR="00C66F7B" w:rsidRPr="00AB6383">
        <w:rPr>
          <w:rFonts w:ascii="Arial" w:hAnsi="Arial" w:cs="Arial"/>
          <w:bCs/>
          <w:snapToGrid w:val="0"/>
          <w:sz w:val="22"/>
          <w:szCs w:val="22"/>
          <w:lang w:val="es-ES_tradnl" w:eastAsia="en-US"/>
        </w:rPr>
        <w:t>)</w:t>
      </w:r>
      <w:r w:rsidR="002C267A" w:rsidRPr="00AB6383">
        <w:rPr>
          <w:rFonts w:ascii="Arial" w:hAnsi="Arial" w:cs="Arial"/>
          <w:bCs/>
          <w:snapToGrid w:val="0"/>
          <w:sz w:val="22"/>
          <w:szCs w:val="22"/>
          <w:lang w:val="es-ES_tradnl" w:eastAsia="en-US"/>
        </w:rPr>
        <w:t>,</w:t>
      </w:r>
      <w:r w:rsidR="001E2854"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y el Banco Interamericano de Desarrollo</w:t>
      </w:r>
      <w:r w:rsidR="00C66F7B" w:rsidRPr="00AB6383">
        <w:rPr>
          <w:rFonts w:ascii="Arial" w:hAnsi="Arial" w:cs="Arial"/>
          <w:bCs/>
          <w:snapToGrid w:val="0"/>
          <w:sz w:val="22"/>
          <w:szCs w:val="22"/>
          <w:lang w:val="es-ES_tradnl" w:eastAsia="en-US"/>
        </w:rPr>
        <w:t xml:space="preserve"> (</w:t>
      </w:r>
      <w:r w:rsidR="006F6A35" w:rsidRPr="00AB6383">
        <w:rPr>
          <w:rFonts w:ascii="Arial" w:hAnsi="Arial" w:cs="Arial"/>
          <w:bCs/>
          <w:snapToGrid w:val="0"/>
          <w:sz w:val="22"/>
          <w:szCs w:val="22"/>
          <w:lang w:val="es-ES_tradnl" w:eastAsia="en-US"/>
        </w:rPr>
        <w:t xml:space="preserve">el </w:t>
      </w:r>
      <w:r w:rsidRPr="00AB6383">
        <w:rPr>
          <w:rFonts w:ascii="Arial" w:hAnsi="Arial" w:cs="Arial"/>
          <w:bCs/>
          <w:snapToGrid w:val="0"/>
          <w:sz w:val="22"/>
          <w:szCs w:val="22"/>
          <w:lang w:val="es-ES_tradnl" w:eastAsia="en-US"/>
        </w:rPr>
        <w:t>BID/Banco</w:t>
      </w:r>
      <w:r w:rsidR="00C66F7B"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para apoyar</w:t>
      </w:r>
      <w:r w:rsidR="003F79AC" w:rsidRPr="00AB6383">
        <w:rPr>
          <w:rFonts w:ascii="Arial" w:hAnsi="Arial" w:cs="Arial"/>
          <w:bCs/>
          <w:snapToGrid w:val="0"/>
          <w:sz w:val="22"/>
          <w:szCs w:val="22"/>
          <w:lang w:val="es-ES_tradnl" w:eastAsia="en-US"/>
        </w:rPr>
        <w:t xml:space="preserve"> la ejecución de</w:t>
      </w:r>
      <w:r w:rsidRPr="00AB6383">
        <w:rPr>
          <w:rFonts w:ascii="Arial" w:hAnsi="Arial" w:cs="Arial"/>
          <w:bCs/>
          <w:snapToGrid w:val="0"/>
          <w:sz w:val="22"/>
          <w:szCs w:val="22"/>
          <w:lang w:val="es-ES_tradnl" w:eastAsia="en-US"/>
        </w:rPr>
        <w:t xml:space="preserve"> las actividades del </w:t>
      </w:r>
      <w:r w:rsidR="00E3636B" w:rsidRPr="00AB6383">
        <w:rPr>
          <w:rFonts w:ascii="Arial" w:hAnsi="Arial" w:cs="Arial"/>
          <w:bCs/>
          <w:snapToGrid w:val="0"/>
          <w:sz w:val="22"/>
          <w:szCs w:val="22"/>
          <w:lang w:val="es-ES_tradnl" w:eastAsia="en-US"/>
        </w:rPr>
        <w:t>PROGRAMA PARA LA CONSOLIDACIÓN DE ESQUEMAS DE PARTICIPACIÓN PRIVADA EN INFRAESTRUCTURA</w:t>
      </w:r>
      <w:r w:rsidRPr="00AB6383">
        <w:rPr>
          <w:rFonts w:ascii="Arial" w:hAnsi="Arial" w:cs="Arial"/>
          <w:bCs/>
          <w:snapToGrid w:val="0"/>
          <w:sz w:val="22"/>
          <w:szCs w:val="22"/>
          <w:lang w:val="es-ES_tradnl" w:eastAsia="en-US"/>
        </w:rPr>
        <w:t xml:space="preserve">, </w:t>
      </w:r>
      <w:r w:rsidR="00C66F7B"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P</w:t>
      </w:r>
      <w:r w:rsidR="00E3636B" w:rsidRPr="00AB6383">
        <w:rPr>
          <w:rFonts w:ascii="Arial" w:hAnsi="Arial" w:cs="Arial"/>
          <w:bCs/>
          <w:snapToGrid w:val="0"/>
          <w:sz w:val="22"/>
          <w:szCs w:val="22"/>
          <w:lang w:val="es-ES_tradnl" w:eastAsia="en-US"/>
        </w:rPr>
        <w:t>E</w:t>
      </w:r>
      <w:r w:rsidRPr="00AB6383">
        <w:rPr>
          <w:rFonts w:ascii="Arial" w:hAnsi="Arial" w:cs="Arial"/>
          <w:bCs/>
          <w:snapToGrid w:val="0"/>
          <w:sz w:val="22"/>
          <w:szCs w:val="22"/>
          <w:lang w:val="es-ES_tradnl" w:eastAsia="en-US"/>
        </w:rPr>
        <w:t>PP</w:t>
      </w:r>
      <w:r w:rsidR="00C66F7B" w:rsidRPr="00AB6383">
        <w:rPr>
          <w:rFonts w:ascii="Arial" w:hAnsi="Arial" w:cs="Arial"/>
          <w:bCs/>
          <w:snapToGrid w:val="0"/>
          <w:sz w:val="22"/>
          <w:szCs w:val="22"/>
          <w:lang w:val="es-ES_tradnl" w:eastAsia="en-US"/>
        </w:rPr>
        <w:t>/</w:t>
      </w:r>
      <w:r w:rsidR="00BA590E" w:rsidRPr="00AB6383">
        <w:rPr>
          <w:rFonts w:ascii="Arial" w:hAnsi="Arial" w:cs="Arial"/>
          <w:bCs/>
          <w:snapToGrid w:val="0"/>
          <w:sz w:val="22"/>
          <w:szCs w:val="22"/>
          <w:lang w:val="es-ES_tradnl" w:eastAsia="en-US"/>
        </w:rPr>
        <w:t>Programa</w:t>
      </w:r>
      <w:r w:rsidR="00C66F7B"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que será ejecutado por el Departamento Nacional de Planeación</w:t>
      </w:r>
      <w:r w:rsidR="0020768E"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DNP</w:t>
      </w:r>
      <w:r w:rsidR="0020768E"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xml:space="preserve"> y que para fines del Contrato de préstamo será denominado </w:t>
      </w:r>
      <w:r w:rsidR="00BD2073" w:rsidRPr="00AB6383">
        <w:rPr>
          <w:rFonts w:ascii="Arial" w:hAnsi="Arial" w:cs="Arial"/>
          <w:bCs/>
          <w:snapToGrid w:val="0"/>
          <w:sz w:val="22"/>
          <w:szCs w:val="22"/>
          <w:lang w:val="es-ES_tradnl" w:eastAsia="en-US"/>
        </w:rPr>
        <w:t>el</w:t>
      </w:r>
      <w:r w:rsidRPr="00AB6383">
        <w:rPr>
          <w:rFonts w:ascii="Arial" w:hAnsi="Arial" w:cs="Arial"/>
          <w:bCs/>
          <w:snapToGrid w:val="0"/>
          <w:sz w:val="22"/>
          <w:szCs w:val="22"/>
          <w:lang w:val="es-ES_tradnl" w:eastAsia="en-US"/>
        </w:rPr>
        <w:t xml:space="preserve"> “Organismo Ejecutor”</w:t>
      </w:r>
      <w:r w:rsidR="00A85D1D" w:rsidRPr="00AB6383">
        <w:rPr>
          <w:rFonts w:ascii="Arial" w:hAnsi="Arial" w:cs="Arial"/>
          <w:bCs/>
          <w:snapToGrid w:val="0"/>
          <w:sz w:val="22"/>
          <w:szCs w:val="22"/>
          <w:lang w:val="es-ES_tradnl" w:eastAsia="en-US"/>
        </w:rPr>
        <w:t>.</w:t>
      </w:r>
    </w:p>
    <w:p w14:paraId="119C76C8" w14:textId="426E30FF" w:rsidR="00072C40" w:rsidRPr="00AB6383" w:rsidRDefault="00072C40" w:rsidP="00AB6383">
      <w:pPr>
        <w:spacing w:before="120" w:after="120"/>
        <w:ind w:left="567" w:hanging="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 </w:t>
      </w:r>
      <w:r w:rsidR="002C4F9E" w:rsidRPr="00AB6383">
        <w:rPr>
          <w:rFonts w:ascii="Arial" w:hAnsi="Arial" w:cs="Arial"/>
          <w:bCs/>
          <w:snapToGrid w:val="0"/>
          <w:sz w:val="22"/>
          <w:szCs w:val="22"/>
          <w:lang w:val="es-ES_tradnl" w:eastAsia="en-US"/>
        </w:rPr>
        <w:tab/>
      </w:r>
      <w:r w:rsidRPr="00AB6383">
        <w:rPr>
          <w:rFonts w:ascii="Arial" w:hAnsi="Arial" w:cs="Arial"/>
          <w:bCs/>
          <w:snapToGrid w:val="0"/>
          <w:sz w:val="22"/>
          <w:szCs w:val="22"/>
          <w:lang w:val="es-ES_tradnl" w:eastAsia="en-US"/>
        </w:rPr>
        <w:t>De acuerdo con el Contrato de Préstamo</w:t>
      </w:r>
      <w:r w:rsidR="00980135"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xml:space="preserve"> la ejecución del P</w:t>
      </w:r>
      <w:r w:rsidR="002C267A" w:rsidRPr="00AB6383">
        <w:rPr>
          <w:rFonts w:ascii="Arial" w:hAnsi="Arial" w:cs="Arial"/>
          <w:bCs/>
          <w:snapToGrid w:val="0"/>
          <w:sz w:val="22"/>
          <w:szCs w:val="22"/>
          <w:lang w:val="es-ES_tradnl" w:eastAsia="en-US"/>
        </w:rPr>
        <w:t>EPP</w:t>
      </w:r>
      <w:r w:rsidRPr="00AB6383">
        <w:rPr>
          <w:rFonts w:ascii="Arial" w:hAnsi="Arial" w:cs="Arial"/>
          <w:bCs/>
          <w:snapToGrid w:val="0"/>
          <w:sz w:val="22"/>
          <w:szCs w:val="22"/>
          <w:lang w:val="es-ES_tradnl" w:eastAsia="en-US"/>
        </w:rPr>
        <w:t xml:space="preserve"> se regirá además de lo dispuesto en e</w:t>
      </w:r>
      <w:r w:rsidR="00CE6320" w:rsidRPr="00AB6383">
        <w:rPr>
          <w:rFonts w:ascii="Arial" w:hAnsi="Arial" w:cs="Arial"/>
          <w:bCs/>
          <w:snapToGrid w:val="0"/>
          <w:sz w:val="22"/>
          <w:szCs w:val="22"/>
          <w:lang w:val="es-ES_tradnl" w:eastAsia="en-US"/>
        </w:rPr>
        <w:t>l mismo</w:t>
      </w:r>
      <w:r w:rsidRPr="00AB6383">
        <w:rPr>
          <w:rFonts w:ascii="Arial" w:hAnsi="Arial" w:cs="Arial"/>
          <w:bCs/>
          <w:snapToGrid w:val="0"/>
          <w:sz w:val="22"/>
          <w:szCs w:val="22"/>
          <w:lang w:val="es-ES_tradnl" w:eastAsia="en-US"/>
        </w:rPr>
        <w:t>,</w:t>
      </w:r>
      <w:r w:rsidR="006140BD" w:rsidRPr="00AB6383">
        <w:rPr>
          <w:rFonts w:ascii="Arial" w:hAnsi="Arial" w:cs="Arial"/>
          <w:bCs/>
          <w:snapToGrid w:val="0"/>
          <w:sz w:val="22"/>
          <w:szCs w:val="22"/>
          <w:lang w:val="es-ES_tradnl" w:eastAsia="en-US"/>
        </w:rPr>
        <w:t xml:space="preserve"> por </w:t>
      </w:r>
      <w:r w:rsidRPr="00AB6383">
        <w:rPr>
          <w:rFonts w:ascii="Arial" w:hAnsi="Arial" w:cs="Arial"/>
          <w:bCs/>
          <w:snapToGrid w:val="0"/>
          <w:sz w:val="22"/>
          <w:szCs w:val="22"/>
          <w:lang w:val="es-ES_tradnl" w:eastAsia="en-US"/>
        </w:rPr>
        <w:t xml:space="preserve">las disposiciones contenidas en el </w:t>
      </w:r>
      <w:r w:rsidR="006140BD" w:rsidRPr="00AB6383">
        <w:rPr>
          <w:rFonts w:ascii="Arial" w:hAnsi="Arial" w:cs="Arial"/>
          <w:bCs/>
          <w:snapToGrid w:val="0"/>
          <w:sz w:val="22"/>
          <w:szCs w:val="22"/>
          <w:lang w:val="es-ES_tradnl" w:eastAsia="en-US"/>
        </w:rPr>
        <w:t xml:space="preserve">presente </w:t>
      </w:r>
      <w:r w:rsidRPr="00AB6383">
        <w:rPr>
          <w:rFonts w:ascii="Arial" w:hAnsi="Arial" w:cs="Arial"/>
          <w:bCs/>
          <w:snapToGrid w:val="0"/>
          <w:sz w:val="22"/>
          <w:szCs w:val="22"/>
          <w:lang w:val="es-ES_tradnl" w:eastAsia="en-US"/>
        </w:rPr>
        <w:t>ROP.</w:t>
      </w:r>
    </w:p>
    <w:p w14:paraId="3A8594D9" w14:textId="77777777" w:rsidR="00072C40" w:rsidRPr="00AB6383" w:rsidRDefault="00072C40" w:rsidP="00AB6383">
      <w:pPr>
        <w:pStyle w:val="Heading1"/>
        <w:tabs>
          <w:tab w:val="clear" w:pos="432"/>
        </w:tabs>
        <w:spacing w:before="120"/>
        <w:ind w:left="567" w:hanging="567"/>
        <w:rPr>
          <w:rFonts w:ascii="Arial" w:hAnsi="Arial" w:cs="Arial"/>
          <w:sz w:val="22"/>
          <w:szCs w:val="22"/>
          <w:lang w:val="es-CO"/>
        </w:rPr>
      </w:pPr>
      <w:bookmarkStart w:id="3" w:name="_Toc219635061"/>
      <w:bookmarkStart w:id="4" w:name="_Toc378235565"/>
      <w:bookmarkStart w:id="5" w:name="_Toc52470749"/>
      <w:r w:rsidRPr="00AB6383">
        <w:rPr>
          <w:rFonts w:ascii="Arial" w:hAnsi="Arial" w:cs="Arial"/>
          <w:sz w:val="22"/>
          <w:szCs w:val="22"/>
          <w:lang w:val="es-CO"/>
        </w:rPr>
        <w:t>PROPÓSITO Y ALCANCE</w:t>
      </w:r>
      <w:bookmarkEnd w:id="3"/>
      <w:bookmarkEnd w:id="4"/>
      <w:bookmarkEnd w:id="5"/>
      <w:r w:rsidRPr="00AB6383">
        <w:rPr>
          <w:rFonts w:ascii="Arial" w:hAnsi="Arial" w:cs="Arial"/>
          <w:sz w:val="22"/>
          <w:szCs w:val="22"/>
          <w:lang w:val="es-CO"/>
        </w:rPr>
        <w:t xml:space="preserve"> </w:t>
      </w:r>
    </w:p>
    <w:p w14:paraId="31AC1988" w14:textId="5CB5994B" w:rsidR="00CF4B8C" w:rsidRPr="00AB6383" w:rsidRDefault="00072C40"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El </w:t>
      </w:r>
      <w:r w:rsidR="002C267A" w:rsidRPr="00AB6383">
        <w:rPr>
          <w:rFonts w:ascii="Arial" w:hAnsi="Arial" w:cs="Arial"/>
          <w:bCs/>
          <w:snapToGrid w:val="0"/>
          <w:sz w:val="22"/>
          <w:szCs w:val="22"/>
          <w:lang w:val="es-ES_tradnl" w:eastAsia="en-US"/>
        </w:rPr>
        <w:t xml:space="preserve">ROP </w:t>
      </w:r>
      <w:r w:rsidR="00CF4B8C" w:rsidRPr="00AB6383">
        <w:rPr>
          <w:rFonts w:ascii="Arial" w:hAnsi="Arial" w:cs="Arial"/>
          <w:bCs/>
          <w:snapToGrid w:val="0"/>
          <w:sz w:val="22"/>
          <w:szCs w:val="22"/>
          <w:lang w:val="es-ES_tradnl" w:eastAsia="en-US"/>
        </w:rPr>
        <w:t xml:space="preserve">ha sido diseñado para </w:t>
      </w:r>
      <w:r w:rsidR="003F79AC" w:rsidRPr="00AB6383">
        <w:rPr>
          <w:rFonts w:ascii="Arial" w:hAnsi="Arial" w:cs="Arial"/>
          <w:bCs/>
          <w:snapToGrid w:val="0"/>
          <w:sz w:val="22"/>
          <w:szCs w:val="22"/>
          <w:lang w:val="es-ES_tradnl" w:eastAsia="en-US"/>
        </w:rPr>
        <w:t xml:space="preserve">establecer los términos y condiciones para </w:t>
      </w:r>
      <w:r w:rsidR="00CF4B8C" w:rsidRPr="00AB6383">
        <w:rPr>
          <w:rFonts w:ascii="Arial" w:hAnsi="Arial" w:cs="Arial"/>
          <w:bCs/>
          <w:snapToGrid w:val="0"/>
          <w:sz w:val="22"/>
          <w:szCs w:val="22"/>
          <w:lang w:val="es-ES_tradnl" w:eastAsia="en-US"/>
        </w:rPr>
        <w:t>la ejecución del P</w:t>
      </w:r>
      <w:r w:rsidR="002C267A" w:rsidRPr="00AB6383">
        <w:rPr>
          <w:rFonts w:ascii="Arial" w:hAnsi="Arial" w:cs="Arial"/>
          <w:bCs/>
          <w:snapToGrid w:val="0"/>
          <w:sz w:val="22"/>
          <w:szCs w:val="22"/>
          <w:lang w:val="es-ES_tradnl" w:eastAsia="en-US"/>
        </w:rPr>
        <w:t>EPP</w:t>
      </w:r>
      <w:r w:rsidR="00CF4B8C" w:rsidRPr="00AB6383">
        <w:rPr>
          <w:rFonts w:ascii="Arial" w:hAnsi="Arial" w:cs="Arial"/>
          <w:bCs/>
          <w:snapToGrid w:val="0"/>
          <w:sz w:val="22"/>
          <w:szCs w:val="22"/>
          <w:lang w:val="es-ES_tradnl" w:eastAsia="en-US"/>
        </w:rPr>
        <w:t xml:space="preserve"> y se </w:t>
      </w:r>
      <w:r w:rsidRPr="00AB6383">
        <w:rPr>
          <w:rFonts w:ascii="Arial" w:hAnsi="Arial" w:cs="Arial"/>
          <w:bCs/>
          <w:snapToGrid w:val="0"/>
          <w:sz w:val="22"/>
          <w:szCs w:val="22"/>
          <w:lang w:val="es-ES_tradnl" w:eastAsia="en-US"/>
        </w:rPr>
        <w:t>constituye</w:t>
      </w:r>
      <w:r w:rsidR="00CF4B8C" w:rsidRPr="00AB6383">
        <w:rPr>
          <w:rFonts w:ascii="Arial" w:hAnsi="Arial" w:cs="Arial"/>
          <w:bCs/>
          <w:snapToGrid w:val="0"/>
          <w:sz w:val="22"/>
          <w:szCs w:val="22"/>
          <w:lang w:val="es-ES_tradnl" w:eastAsia="en-US"/>
        </w:rPr>
        <w:t xml:space="preserve"> en</w:t>
      </w:r>
      <w:r w:rsidRPr="00AB6383">
        <w:rPr>
          <w:rFonts w:ascii="Arial" w:hAnsi="Arial" w:cs="Arial"/>
          <w:bCs/>
          <w:snapToGrid w:val="0"/>
          <w:sz w:val="22"/>
          <w:szCs w:val="22"/>
          <w:lang w:val="es-ES_tradnl" w:eastAsia="en-US"/>
        </w:rPr>
        <w:t xml:space="preserve"> la guía general de operación para la ejecución de</w:t>
      </w:r>
      <w:r w:rsidR="002C267A" w:rsidRPr="00AB6383">
        <w:rPr>
          <w:rFonts w:ascii="Arial" w:hAnsi="Arial" w:cs="Arial"/>
          <w:bCs/>
          <w:snapToGrid w:val="0"/>
          <w:sz w:val="22"/>
          <w:szCs w:val="22"/>
          <w:lang w:val="es-ES_tradnl" w:eastAsia="en-US"/>
        </w:rPr>
        <w:t xml:space="preserve"> este</w:t>
      </w:r>
      <w:r w:rsidR="00CF4B8C" w:rsidRPr="00AB6383">
        <w:rPr>
          <w:rFonts w:ascii="Arial" w:hAnsi="Arial" w:cs="Arial"/>
          <w:bCs/>
          <w:snapToGrid w:val="0"/>
          <w:sz w:val="22"/>
          <w:szCs w:val="22"/>
          <w:lang w:val="es-ES_tradnl" w:eastAsia="en-US"/>
        </w:rPr>
        <w:t>. S</w:t>
      </w:r>
      <w:r w:rsidRPr="00AB6383">
        <w:rPr>
          <w:rFonts w:ascii="Arial" w:hAnsi="Arial" w:cs="Arial"/>
          <w:bCs/>
          <w:snapToGrid w:val="0"/>
          <w:sz w:val="22"/>
          <w:szCs w:val="22"/>
          <w:lang w:val="es-ES_tradnl" w:eastAsia="en-US"/>
        </w:rPr>
        <w:t>erá una herramienta de consulta que permitirá apoyar la organización y dirección del P</w:t>
      </w:r>
      <w:r w:rsidR="002C267A" w:rsidRPr="00AB6383">
        <w:rPr>
          <w:rFonts w:ascii="Arial" w:hAnsi="Arial" w:cs="Arial"/>
          <w:bCs/>
          <w:snapToGrid w:val="0"/>
          <w:sz w:val="22"/>
          <w:szCs w:val="22"/>
          <w:lang w:val="es-ES_tradnl" w:eastAsia="en-US"/>
        </w:rPr>
        <w:t>EPP</w:t>
      </w:r>
      <w:r w:rsidR="006140BD" w:rsidRPr="00AB6383">
        <w:rPr>
          <w:rFonts w:ascii="Arial" w:hAnsi="Arial" w:cs="Arial"/>
          <w:bCs/>
          <w:snapToGrid w:val="0"/>
          <w:sz w:val="22"/>
          <w:szCs w:val="22"/>
          <w:lang w:val="es-ES_tradnl" w:eastAsia="en-US"/>
        </w:rPr>
        <w:t>,</w:t>
      </w:r>
      <w:r w:rsidR="00CF4B8C" w:rsidRPr="00AB6383">
        <w:rPr>
          <w:rFonts w:ascii="Arial" w:hAnsi="Arial" w:cs="Arial"/>
          <w:bCs/>
          <w:snapToGrid w:val="0"/>
          <w:sz w:val="22"/>
          <w:szCs w:val="22"/>
          <w:lang w:val="es-ES_tradnl" w:eastAsia="en-US"/>
        </w:rPr>
        <w:t xml:space="preserve"> </w:t>
      </w:r>
      <w:r w:rsidR="002C267A" w:rsidRPr="00AB6383">
        <w:rPr>
          <w:rFonts w:ascii="Arial" w:hAnsi="Arial" w:cs="Arial"/>
          <w:bCs/>
          <w:snapToGrid w:val="0"/>
          <w:sz w:val="22"/>
          <w:szCs w:val="22"/>
          <w:lang w:val="es-ES_tradnl" w:eastAsia="en-US"/>
        </w:rPr>
        <w:t>el cual</w:t>
      </w:r>
      <w:r w:rsidR="00CF4B8C" w:rsidRPr="00AB6383">
        <w:rPr>
          <w:rFonts w:ascii="Arial" w:hAnsi="Arial" w:cs="Arial"/>
          <w:bCs/>
          <w:snapToGrid w:val="0"/>
          <w:sz w:val="22"/>
          <w:szCs w:val="22"/>
          <w:lang w:val="es-ES_tradnl" w:eastAsia="en-US"/>
        </w:rPr>
        <w:t xml:space="preserve"> incorporará las directrices y procedimientos que se deben seguir en </w:t>
      </w:r>
      <w:r w:rsidR="002C267A" w:rsidRPr="00AB6383">
        <w:rPr>
          <w:rFonts w:ascii="Arial" w:hAnsi="Arial" w:cs="Arial"/>
          <w:bCs/>
          <w:snapToGrid w:val="0"/>
          <w:sz w:val="22"/>
          <w:szCs w:val="22"/>
          <w:lang w:val="es-ES_tradnl" w:eastAsia="en-US"/>
        </w:rPr>
        <w:t>su</w:t>
      </w:r>
      <w:r w:rsidR="00CF4B8C" w:rsidRPr="00AB6383">
        <w:rPr>
          <w:rFonts w:ascii="Arial" w:hAnsi="Arial" w:cs="Arial"/>
          <w:bCs/>
          <w:snapToGrid w:val="0"/>
          <w:sz w:val="22"/>
          <w:szCs w:val="22"/>
          <w:lang w:val="es-ES_tradnl" w:eastAsia="en-US"/>
        </w:rPr>
        <w:t xml:space="preserve"> ejecución, tales como: </w:t>
      </w:r>
      <w:r w:rsidR="00562A49">
        <w:rPr>
          <w:rFonts w:ascii="Arial" w:hAnsi="Arial" w:cs="Arial"/>
          <w:bCs/>
          <w:snapToGrid w:val="0"/>
          <w:sz w:val="22"/>
          <w:szCs w:val="22"/>
          <w:lang w:val="es-ES_tradnl" w:eastAsia="en-US"/>
        </w:rPr>
        <w:br/>
      </w:r>
      <w:r w:rsidR="00CF4B8C" w:rsidRPr="00AB6383">
        <w:rPr>
          <w:rFonts w:ascii="Arial" w:hAnsi="Arial" w:cs="Arial"/>
          <w:sz w:val="22"/>
          <w:szCs w:val="22"/>
          <w:lang w:val="es-ES_tradnl"/>
        </w:rPr>
        <w:t>(i)</w:t>
      </w:r>
      <w:r w:rsidR="00CF4B8C" w:rsidRPr="00AB6383">
        <w:rPr>
          <w:rFonts w:ascii="Arial" w:hAnsi="Arial" w:cs="Arial"/>
          <w:bCs/>
          <w:snapToGrid w:val="0"/>
          <w:sz w:val="22"/>
          <w:szCs w:val="22"/>
          <w:lang w:val="es-ES_tradnl" w:eastAsia="en-US"/>
        </w:rPr>
        <w:t xml:space="preserve"> la organización institucional y el esquema de ejecución del </w:t>
      </w:r>
      <w:r w:rsidR="00FF0125">
        <w:rPr>
          <w:rFonts w:ascii="Arial" w:hAnsi="Arial" w:cs="Arial"/>
          <w:bCs/>
          <w:snapToGrid w:val="0"/>
          <w:sz w:val="22"/>
          <w:szCs w:val="22"/>
          <w:lang w:val="es-ES_tradnl" w:eastAsia="en-US"/>
        </w:rPr>
        <w:t>P</w:t>
      </w:r>
      <w:r w:rsidR="00CF4B8C" w:rsidRPr="00AB6383">
        <w:rPr>
          <w:rFonts w:ascii="Arial" w:hAnsi="Arial" w:cs="Arial"/>
          <w:bCs/>
          <w:snapToGrid w:val="0"/>
          <w:sz w:val="22"/>
          <w:szCs w:val="22"/>
          <w:lang w:val="es-ES_tradnl" w:eastAsia="en-US"/>
        </w:rPr>
        <w:t>rograma</w:t>
      </w:r>
      <w:r w:rsidR="002C267A" w:rsidRPr="00AB6383">
        <w:rPr>
          <w:rFonts w:ascii="Arial" w:hAnsi="Arial" w:cs="Arial"/>
          <w:bCs/>
          <w:snapToGrid w:val="0"/>
          <w:sz w:val="22"/>
          <w:szCs w:val="22"/>
          <w:lang w:val="es-ES_tradnl" w:eastAsia="en-US"/>
        </w:rPr>
        <w:t>;</w:t>
      </w:r>
      <w:r w:rsidR="002C4F9E" w:rsidRPr="00AB6383">
        <w:rPr>
          <w:rFonts w:ascii="Arial" w:hAnsi="Arial" w:cs="Arial"/>
          <w:bCs/>
          <w:snapToGrid w:val="0"/>
          <w:sz w:val="22"/>
          <w:szCs w:val="22"/>
          <w:lang w:val="es-ES_tradnl" w:eastAsia="en-US"/>
        </w:rPr>
        <w:t xml:space="preserve"> </w:t>
      </w:r>
      <w:r w:rsidR="00CF4B8C" w:rsidRPr="00AB6383">
        <w:rPr>
          <w:rFonts w:ascii="Arial" w:hAnsi="Arial" w:cs="Arial"/>
          <w:sz w:val="22"/>
          <w:szCs w:val="22"/>
          <w:lang w:val="es-ES_tradnl"/>
        </w:rPr>
        <w:t>(ii)</w:t>
      </w:r>
      <w:r w:rsidR="00CF4B8C" w:rsidRPr="00AB6383">
        <w:rPr>
          <w:rFonts w:ascii="Arial" w:hAnsi="Arial" w:cs="Arial"/>
          <w:bCs/>
          <w:snapToGrid w:val="0"/>
          <w:sz w:val="22"/>
          <w:szCs w:val="22"/>
          <w:lang w:val="es-ES_tradnl" w:eastAsia="en-US"/>
        </w:rPr>
        <w:t xml:space="preserve"> los procedimientos y flujos administrativos para el manejo de los temas fiduciarios</w:t>
      </w:r>
      <w:r w:rsidR="002C267A" w:rsidRPr="00AB6383">
        <w:rPr>
          <w:rFonts w:ascii="Arial" w:hAnsi="Arial" w:cs="Arial"/>
          <w:bCs/>
          <w:snapToGrid w:val="0"/>
          <w:sz w:val="22"/>
          <w:szCs w:val="22"/>
          <w:lang w:val="es-ES_tradnl" w:eastAsia="en-US"/>
        </w:rPr>
        <w:t>;</w:t>
      </w:r>
      <w:r w:rsidR="00CF4B8C" w:rsidRPr="00AB6383">
        <w:rPr>
          <w:rFonts w:ascii="Arial" w:hAnsi="Arial" w:cs="Arial"/>
          <w:bCs/>
          <w:snapToGrid w:val="0"/>
          <w:sz w:val="22"/>
          <w:szCs w:val="22"/>
          <w:lang w:val="es-ES_tradnl" w:eastAsia="en-US"/>
        </w:rPr>
        <w:t xml:space="preserve"> </w:t>
      </w:r>
      <w:r w:rsidR="000F6351">
        <w:rPr>
          <w:rFonts w:ascii="Arial" w:hAnsi="Arial" w:cs="Arial"/>
          <w:bCs/>
          <w:snapToGrid w:val="0"/>
          <w:sz w:val="22"/>
          <w:szCs w:val="22"/>
          <w:lang w:val="es-ES_tradnl" w:eastAsia="en-US"/>
        </w:rPr>
        <w:br/>
      </w:r>
      <w:r w:rsidR="00CF4B8C" w:rsidRPr="00AB6383">
        <w:rPr>
          <w:rFonts w:ascii="Arial" w:hAnsi="Arial" w:cs="Arial"/>
          <w:sz w:val="22"/>
          <w:szCs w:val="22"/>
          <w:lang w:val="es-ES_tradnl"/>
        </w:rPr>
        <w:t>(iii)</w:t>
      </w:r>
      <w:r w:rsidR="00CF4B8C" w:rsidRPr="00AB6383">
        <w:rPr>
          <w:rFonts w:ascii="Arial" w:hAnsi="Arial" w:cs="Arial"/>
          <w:bCs/>
          <w:snapToGrid w:val="0"/>
          <w:sz w:val="22"/>
          <w:szCs w:val="22"/>
          <w:lang w:val="es-ES_tradnl" w:eastAsia="en-US"/>
        </w:rPr>
        <w:t xml:space="preserve"> </w:t>
      </w:r>
      <w:r w:rsidR="007B00D0">
        <w:rPr>
          <w:rFonts w:ascii="Arial" w:hAnsi="Arial" w:cs="Arial"/>
          <w:bCs/>
          <w:snapToGrid w:val="0"/>
          <w:sz w:val="22"/>
          <w:szCs w:val="22"/>
          <w:lang w:val="es-ES_tradnl" w:eastAsia="en-US"/>
        </w:rPr>
        <w:t xml:space="preserve">los </w:t>
      </w:r>
      <w:r w:rsidR="007B00D0" w:rsidRPr="00A51A12">
        <w:rPr>
          <w:rFonts w:ascii="Arial" w:hAnsi="Arial" w:cs="Arial"/>
          <w:bCs/>
          <w:snapToGrid w:val="0"/>
          <w:sz w:val="22"/>
          <w:szCs w:val="22"/>
          <w:lang w:val="es-ES"/>
        </w:rPr>
        <w:t xml:space="preserve">procedimientos para asegurar transparencia en el desarrollo de las actividades; y </w:t>
      </w:r>
      <w:r w:rsidR="007B00D0" w:rsidRPr="00A51A12">
        <w:rPr>
          <w:rFonts w:ascii="Arial" w:hAnsi="Arial" w:cs="Arial"/>
          <w:sz w:val="22"/>
          <w:szCs w:val="22"/>
          <w:lang w:val="es-ES"/>
        </w:rPr>
        <w:t>(iv)</w:t>
      </w:r>
      <w:r w:rsidR="007B00D0" w:rsidRPr="00A51A12">
        <w:rPr>
          <w:rFonts w:ascii="Arial" w:hAnsi="Arial" w:cs="Arial"/>
          <w:bCs/>
          <w:snapToGrid w:val="0"/>
          <w:sz w:val="22"/>
          <w:szCs w:val="22"/>
          <w:lang w:val="es-ES"/>
        </w:rPr>
        <w:t xml:space="preserve"> aspectos relativos a supervisión, seguimiento y control a través del</w:t>
      </w:r>
      <w:r w:rsidR="007B00D0">
        <w:rPr>
          <w:rFonts w:ascii="Arial" w:hAnsi="Arial" w:cs="Arial"/>
          <w:bCs/>
          <w:snapToGrid w:val="0"/>
          <w:sz w:val="22"/>
          <w:szCs w:val="22"/>
          <w:lang w:val="es-ES"/>
        </w:rPr>
        <w:t xml:space="preserve"> supervisor del contrato</w:t>
      </w:r>
      <w:r w:rsidR="00AF1388">
        <w:rPr>
          <w:rFonts w:ascii="Arial" w:hAnsi="Arial" w:cs="Arial"/>
          <w:bCs/>
          <w:snapToGrid w:val="0"/>
          <w:sz w:val="22"/>
          <w:szCs w:val="22"/>
          <w:lang w:val="es-ES"/>
        </w:rPr>
        <w:t>.</w:t>
      </w:r>
    </w:p>
    <w:p w14:paraId="325C41EF" w14:textId="77777777" w:rsidR="00072C40" w:rsidRPr="00AB6383" w:rsidRDefault="00336014" w:rsidP="00AB6383">
      <w:pPr>
        <w:pStyle w:val="Heading1"/>
        <w:tabs>
          <w:tab w:val="clear" w:pos="432"/>
        </w:tabs>
        <w:spacing w:before="120"/>
        <w:ind w:left="567" w:hanging="567"/>
        <w:rPr>
          <w:rFonts w:ascii="Arial" w:hAnsi="Arial" w:cs="Arial"/>
          <w:sz w:val="22"/>
          <w:szCs w:val="22"/>
          <w:lang w:val="es-CO"/>
        </w:rPr>
      </w:pPr>
      <w:bookmarkStart w:id="6" w:name="_Toc219635062"/>
      <w:bookmarkStart w:id="7" w:name="_Toc378235566"/>
      <w:bookmarkStart w:id="8" w:name="_Toc52470750"/>
      <w:r w:rsidRPr="00AB6383">
        <w:rPr>
          <w:rFonts w:ascii="Arial" w:hAnsi="Arial" w:cs="Arial"/>
          <w:sz w:val="22"/>
          <w:szCs w:val="22"/>
          <w:lang w:val="es-CO"/>
        </w:rPr>
        <w:t>¿</w:t>
      </w:r>
      <w:r w:rsidR="00072C40" w:rsidRPr="00AB6383">
        <w:rPr>
          <w:rFonts w:ascii="Arial" w:hAnsi="Arial" w:cs="Arial"/>
          <w:sz w:val="22"/>
          <w:szCs w:val="22"/>
          <w:lang w:val="es-CO"/>
        </w:rPr>
        <w:t>A QUI</w:t>
      </w:r>
      <w:r w:rsidRPr="00AB6383">
        <w:rPr>
          <w:rFonts w:ascii="Arial" w:hAnsi="Arial" w:cs="Arial"/>
          <w:sz w:val="22"/>
          <w:szCs w:val="22"/>
          <w:lang w:val="es-CO"/>
        </w:rPr>
        <w:t>É</w:t>
      </w:r>
      <w:r w:rsidR="00072C40" w:rsidRPr="00AB6383">
        <w:rPr>
          <w:rFonts w:ascii="Arial" w:hAnsi="Arial" w:cs="Arial"/>
          <w:sz w:val="22"/>
          <w:szCs w:val="22"/>
          <w:lang w:val="es-CO"/>
        </w:rPr>
        <w:t>N ESTÁ DIRIGIDO?</w:t>
      </w:r>
      <w:bookmarkEnd w:id="6"/>
      <w:bookmarkEnd w:id="7"/>
      <w:bookmarkEnd w:id="8"/>
    </w:p>
    <w:p w14:paraId="185A4B43" w14:textId="46B40CC6" w:rsidR="00072C40" w:rsidRPr="00AB6383" w:rsidRDefault="00072C40"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Este R</w:t>
      </w:r>
      <w:r w:rsidR="00BA590E" w:rsidRPr="00AB6383">
        <w:rPr>
          <w:rFonts w:ascii="Arial" w:hAnsi="Arial" w:cs="Arial"/>
          <w:bCs/>
          <w:snapToGrid w:val="0"/>
          <w:sz w:val="22"/>
          <w:szCs w:val="22"/>
          <w:lang w:val="es-ES_tradnl" w:eastAsia="en-US"/>
        </w:rPr>
        <w:t>OP</w:t>
      </w:r>
      <w:r w:rsidRPr="00AB6383">
        <w:rPr>
          <w:rFonts w:ascii="Arial" w:hAnsi="Arial" w:cs="Arial"/>
          <w:bCs/>
          <w:snapToGrid w:val="0"/>
          <w:sz w:val="22"/>
          <w:szCs w:val="22"/>
          <w:lang w:val="es-ES_tradnl" w:eastAsia="en-US"/>
        </w:rPr>
        <w:t xml:space="preserve"> es una guía práctica que puede ser consultada por todas las entidades y personas que participan en la ejecución, financiamiento o administración del P</w:t>
      </w:r>
      <w:r w:rsidR="00DA5AAA" w:rsidRPr="00AB6383">
        <w:rPr>
          <w:rFonts w:ascii="Arial" w:hAnsi="Arial" w:cs="Arial"/>
          <w:bCs/>
          <w:snapToGrid w:val="0"/>
          <w:sz w:val="22"/>
          <w:szCs w:val="22"/>
          <w:lang w:val="es-ES_tradnl" w:eastAsia="en-US"/>
        </w:rPr>
        <w:t>E</w:t>
      </w:r>
      <w:r w:rsidRPr="00AB6383">
        <w:rPr>
          <w:rFonts w:ascii="Arial" w:hAnsi="Arial" w:cs="Arial"/>
          <w:bCs/>
          <w:snapToGrid w:val="0"/>
          <w:sz w:val="22"/>
          <w:szCs w:val="22"/>
          <w:lang w:val="es-ES_tradnl" w:eastAsia="en-US"/>
        </w:rPr>
        <w:t>PP, a saber:</w:t>
      </w:r>
    </w:p>
    <w:p w14:paraId="12A92E1B" w14:textId="77777777" w:rsidR="009B18F4" w:rsidRPr="00AB6383" w:rsidRDefault="000D5678" w:rsidP="00AB6383">
      <w:pPr>
        <w:pStyle w:val="ListParagraph"/>
        <w:numPr>
          <w:ilvl w:val="0"/>
          <w:numId w:val="22"/>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 xml:space="preserve">Equipo ejecutor, Secretaría General y Oficina de Control Interno del </w:t>
      </w:r>
      <w:r w:rsidR="00F412C7" w:rsidRPr="00AB6383">
        <w:rPr>
          <w:rFonts w:ascii="Arial" w:hAnsi="Arial" w:cs="Arial"/>
          <w:sz w:val="22"/>
          <w:szCs w:val="22"/>
        </w:rPr>
        <w:t xml:space="preserve">Departamento Nacional de Planeación </w:t>
      </w:r>
    </w:p>
    <w:p w14:paraId="7F5A7BA6" w14:textId="4B4282C1" w:rsidR="009B18F4" w:rsidRPr="00AB6383" w:rsidRDefault="006B45B5" w:rsidP="00AB6383">
      <w:pPr>
        <w:pStyle w:val="ListParagraph"/>
        <w:numPr>
          <w:ilvl w:val="0"/>
          <w:numId w:val="22"/>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BID</w:t>
      </w:r>
    </w:p>
    <w:p w14:paraId="4D469833" w14:textId="77777777" w:rsidR="009B18F4" w:rsidRPr="00AB6383" w:rsidRDefault="00F412C7" w:rsidP="00AB6383">
      <w:pPr>
        <w:pStyle w:val="ListParagraph"/>
        <w:numPr>
          <w:ilvl w:val="0"/>
          <w:numId w:val="22"/>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Consultores</w:t>
      </w:r>
    </w:p>
    <w:p w14:paraId="119A2EFC" w14:textId="5A93E8A3" w:rsidR="006E500E" w:rsidRDefault="00F412C7" w:rsidP="00AB6383">
      <w:pPr>
        <w:pStyle w:val="ListParagraph"/>
        <w:numPr>
          <w:ilvl w:val="0"/>
          <w:numId w:val="22"/>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Proveedores</w:t>
      </w:r>
    </w:p>
    <w:p w14:paraId="2E170F22" w14:textId="77508A55" w:rsidR="009B18F4" w:rsidRPr="00AB6383" w:rsidRDefault="00F412C7" w:rsidP="00AB6383">
      <w:pPr>
        <w:pStyle w:val="ListParagraph"/>
        <w:numPr>
          <w:ilvl w:val="0"/>
          <w:numId w:val="22"/>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 xml:space="preserve">Organismos de </w:t>
      </w:r>
      <w:r w:rsidR="006B45B5" w:rsidRPr="00AB6383">
        <w:rPr>
          <w:rFonts w:ascii="Arial" w:hAnsi="Arial" w:cs="Arial"/>
          <w:sz w:val="22"/>
          <w:szCs w:val="22"/>
        </w:rPr>
        <w:t>c</w:t>
      </w:r>
      <w:r w:rsidRPr="00AB6383">
        <w:rPr>
          <w:rFonts w:ascii="Arial" w:hAnsi="Arial" w:cs="Arial"/>
          <w:sz w:val="22"/>
          <w:szCs w:val="22"/>
        </w:rPr>
        <w:t xml:space="preserve">ontrol </w:t>
      </w:r>
    </w:p>
    <w:p w14:paraId="45AC5A8D" w14:textId="045AD2A3" w:rsidR="00072C40" w:rsidRPr="00AB6383" w:rsidRDefault="006E15BD" w:rsidP="00AB6383">
      <w:pPr>
        <w:pStyle w:val="Heading1"/>
        <w:spacing w:before="120"/>
        <w:ind w:left="567" w:hanging="567"/>
        <w:rPr>
          <w:rFonts w:ascii="Arial" w:hAnsi="Arial" w:cs="Arial"/>
          <w:sz w:val="22"/>
          <w:szCs w:val="22"/>
          <w:lang w:val="es-ES_tradnl"/>
        </w:rPr>
      </w:pPr>
      <w:bookmarkStart w:id="9" w:name="_Toc378235567"/>
      <w:bookmarkStart w:id="10" w:name="_Toc52470751"/>
      <w:bookmarkStart w:id="11" w:name="_Toc219635063"/>
      <w:r w:rsidRPr="00AB6383">
        <w:rPr>
          <w:rFonts w:ascii="Arial" w:hAnsi="Arial" w:cs="Arial"/>
          <w:caps w:val="0"/>
          <w:sz w:val="22"/>
          <w:szCs w:val="22"/>
          <w:lang w:val="es-ES_tradnl"/>
        </w:rPr>
        <w:t>EL CONTRATO DE PR</w:t>
      </w:r>
      <w:r w:rsidR="00D921C1" w:rsidRPr="00AB6383">
        <w:rPr>
          <w:rFonts w:ascii="Arial" w:hAnsi="Arial" w:cs="Arial"/>
          <w:caps w:val="0"/>
          <w:sz w:val="22"/>
          <w:szCs w:val="22"/>
          <w:lang w:val="es-ES_tradnl"/>
        </w:rPr>
        <w:t>É</w:t>
      </w:r>
      <w:r w:rsidRPr="00AB6383">
        <w:rPr>
          <w:rFonts w:ascii="Arial" w:hAnsi="Arial" w:cs="Arial"/>
          <w:caps w:val="0"/>
          <w:sz w:val="22"/>
          <w:szCs w:val="22"/>
          <w:lang w:val="es-ES_tradnl"/>
        </w:rPr>
        <w:t>STAMO Y LAS NORMAS GENERALES</w:t>
      </w:r>
      <w:bookmarkEnd w:id="9"/>
      <w:bookmarkEnd w:id="10"/>
      <w:r w:rsidRPr="00AB6383">
        <w:rPr>
          <w:rFonts w:ascii="Arial" w:hAnsi="Arial" w:cs="Arial"/>
          <w:caps w:val="0"/>
          <w:sz w:val="22"/>
          <w:szCs w:val="22"/>
          <w:lang w:val="es-ES_tradnl"/>
        </w:rPr>
        <w:t xml:space="preserve"> </w:t>
      </w:r>
    </w:p>
    <w:p w14:paraId="001AACD7" w14:textId="78A10D6D" w:rsidR="00072C40" w:rsidRPr="00AB6383" w:rsidRDefault="00072C40"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El Contrato de Préstamo </w:t>
      </w:r>
      <w:r w:rsidR="002C7B9E" w:rsidRPr="00AB6383">
        <w:rPr>
          <w:rFonts w:ascii="Arial" w:hAnsi="Arial" w:cs="Arial"/>
          <w:bCs/>
          <w:snapToGrid w:val="0"/>
          <w:sz w:val="22"/>
          <w:szCs w:val="22"/>
          <w:highlight w:val="yellow"/>
          <w:lang w:val="es-ES_tradnl" w:eastAsia="en-US"/>
        </w:rPr>
        <w:t xml:space="preserve">No. </w:t>
      </w:r>
      <w:r w:rsidR="00DA5AAA" w:rsidRPr="00AB6383">
        <w:rPr>
          <w:rFonts w:ascii="Arial" w:hAnsi="Arial" w:cs="Arial"/>
          <w:bCs/>
          <w:snapToGrid w:val="0"/>
          <w:sz w:val="22"/>
          <w:szCs w:val="22"/>
          <w:highlight w:val="yellow"/>
          <w:lang w:val="es-ES_tradnl" w:eastAsia="en-US"/>
        </w:rPr>
        <w:t>####</w:t>
      </w:r>
      <w:r w:rsidR="002C7B9E" w:rsidRPr="00AB6383">
        <w:rPr>
          <w:rFonts w:ascii="Arial" w:hAnsi="Arial" w:cs="Arial"/>
          <w:bCs/>
          <w:snapToGrid w:val="0"/>
          <w:sz w:val="22"/>
          <w:szCs w:val="22"/>
          <w:highlight w:val="yellow"/>
          <w:lang w:val="es-ES_tradnl" w:eastAsia="en-US"/>
        </w:rPr>
        <w:t>/OC-CO</w:t>
      </w:r>
      <w:r w:rsidR="007E7F98"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 xml:space="preserve">está integrado </w:t>
      </w:r>
      <w:r w:rsidR="009958CE" w:rsidRPr="00AB6383">
        <w:rPr>
          <w:rFonts w:ascii="Arial" w:hAnsi="Arial" w:cs="Arial"/>
          <w:bCs/>
          <w:snapToGrid w:val="0"/>
          <w:sz w:val="22"/>
          <w:szCs w:val="22"/>
          <w:lang w:val="es-ES_tradnl" w:eastAsia="en-US"/>
        </w:rPr>
        <w:t xml:space="preserve">por </w:t>
      </w:r>
      <w:r w:rsidRPr="00AB6383">
        <w:rPr>
          <w:rFonts w:ascii="Arial" w:hAnsi="Arial" w:cs="Arial"/>
          <w:bCs/>
          <w:snapToGrid w:val="0"/>
          <w:sz w:val="22"/>
          <w:szCs w:val="22"/>
          <w:lang w:val="es-ES_tradnl" w:eastAsia="en-US"/>
        </w:rPr>
        <w:t>las Estipulaciones Especiales, las Normas Generales y el Anexo Único; si alguna disposición de las Estipulaciones Especiales o del Anexo no guardare consonancia o estuviere en contradicción con las Normas Generales, prevalecerá lo previsto en las Estipulaciones Especiales o en el Anexo; cuando existiere falta de consonancia o contradicción entre disposiciones de las Estipulaciones Especiales o del Anexo, prevalecerá el principio de que la disposición específica prima sobre la general.</w:t>
      </w:r>
    </w:p>
    <w:p w14:paraId="40A800C4" w14:textId="5A819F11" w:rsidR="00072C40" w:rsidRPr="00AB6383" w:rsidRDefault="00072C40"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En las Normas Generales, se establece</w:t>
      </w:r>
      <w:r w:rsidR="00CE6320" w:rsidRPr="00AB6383">
        <w:rPr>
          <w:rFonts w:ascii="Arial" w:hAnsi="Arial" w:cs="Arial"/>
          <w:bCs/>
          <w:snapToGrid w:val="0"/>
          <w:sz w:val="22"/>
          <w:szCs w:val="22"/>
          <w:lang w:val="es-ES_tradnl" w:eastAsia="en-US"/>
        </w:rPr>
        <w:t>n</w:t>
      </w:r>
      <w:r w:rsidRPr="00AB6383">
        <w:rPr>
          <w:rFonts w:ascii="Arial" w:hAnsi="Arial" w:cs="Arial"/>
          <w:bCs/>
          <w:snapToGrid w:val="0"/>
          <w:sz w:val="22"/>
          <w:szCs w:val="22"/>
          <w:lang w:val="es-ES_tradnl" w:eastAsia="en-US"/>
        </w:rPr>
        <w:t xml:space="preserve"> definiciones de carácter general</w:t>
      </w:r>
      <w:r w:rsidR="00BA590E"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xml:space="preserve"> así como en detalle las disposiciones de procedimiento relativas a la aplicación de las cláusulas sobre amortización, intereses, comisión de crédito, inspección y </w:t>
      </w:r>
      <w:r w:rsidRPr="00AB6383">
        <w:rPr>
          <w:rFonts w:ascii="Arial" w:hAnsi="Arial" w:cs="Arial"/>
          <w:bCs/>
          <w:snapToGrid w:val="0"/>
          <w:sz w:val="22"/>
          <w:szCs w:val="22"/>
          <w:lang w:val="es-ES_tradnl" w:eastAsia="en-US"/>
        </w:rPr>
        <w:lastRenderedPageBreak/>
        <w:t xml:space="preserve">vigilancia, conversiones, desembolsos, así como otras disposiciones relacionadas con la ejecución del </w:t>
      </w:r>
      <w:r w:rsidR="00822F0C">
        <w:rPr>
          <w:rFonts w:ascii="Arial" w:hAnsi="Arial" w:cs="Arial"/>
          <w:bCs/>
          <w:snapToGrid w:val="0"/>
          <w:sz w:val="22"/>
          <w:szCs w:val="22"/>
          <w:lang w:val="es-ES_tradnl" w:eastAsia="en-US"/>
        </w:rPr>
        <w:t>P</w:t>
      </w:r>
      <w:r w:rsidRPr="00AB6383">
        <w:rPr>
          <w:rFonts w:ascii="Arial" w:hAnsi="Arial" w:cs="Arial"/>
          <w:bCs/>
          <w:snapToGrid w:val="0"/>
          <w:sz w:val="22"/>
          <w:szCs w:val="22"/>
          <w:lang w:val="es-ES_tradnl" w:eastAsia="en-US"/>
        </w:rPr>
        <w:t>ro</w:t>
      </w:r>
      <w:r w:rsidR="00BA590E" w:rsidRPr="00AB6383">
        <w:rPr>
          <w:rFonts w:ascii="Arial" w:hAnsi="Arial" w:cs="Arial"/>
          <w:bCs/>
          <w:snapToGrid w:val="0"/>
          <w:sz w:val="22"/>
          <w:szCs w:val="22"/>
          <w:lang w:val="es-ES_tradnl" w:eastAsia="en-US"/>
        </w:rPr>
        <w:t>grama</w:t>
      </w:r>
      <w:r w:rsidRPr="00AB6383">
        <w:rPr>
          <w:rFonts w:ascii="Arial" w:hAnsi="Arial" w:cs="Arial"/>
          <w:bCs/>
          <w:snapToGrid w:val="0"/>
          <w:sz w:val="22"/>
          <w:szCs w:val="22"/>
          <w:lang w:val="es-ES_tradnl" w:eastAsia="en-US"/>
        </w:rPr>
        <w:t xml:space="preserve">. </w:t>
      </w:r>
    </w:p>
    <w:p w14:paraId="08323AAD" w14:textId="77777777" w:rsidR="00072C40" w:rsidRPr="00AB6383" w:rsidRDefault="00072C40" w:rsidP="00AB6383">
      <w:pPr>
        <w:pStyle w:val="Heading1"/>
        <w:tabs>
          <w:tab w:val="clear" w:pos="432"/>
        </w:tabs>
        <w:spacing w:before="120"/>
        <w:ind w:left="567" w:hanging="567"/>
        <w:rPr>
          <w:rFonts w:ascii="Arial" w:hAnsi="Arial" w:cs="Arial"/>
          <w:sz w:val="22"/>
          <w:szCs w:val="22"/>
          <w:lang w:val="es-CO"/>
        </w:rPr>
      </w:pPr>
      <w:bookmarkStart w:id="12" w:name="_Toc219635064"/>
      <w:bookmarkStart w:id="13" w:name="_Toc378235568"/>
      <w:bookmarkStart w:id="14" w:name="_Toc52470752"/>
      <w:r w:rsidRPr="00AB6383">
        <w:rPr>
          <w:rFonts w:ascii="Arial" w:hAnsi="Arial" w:cs="Arial"/>
          <w:sz w:val="22"/>
          <w:szCs w:val="22"/>
          <w:lang w:val="es-CO"/>
        </w:rPr>
        <w:t>PREEMINENCIA</w:t>
      </w:r>
      <w:bookmarkEnd w:id="12"/>
      <w:bookmarkEnd w:id="13"/>
      <w:bookmarkEnd w:id="14"/>
    </w:p>
    <w:p w14:paraId="0A01B1E1" w14:textId="75A4C3A7" w:rsidR="000C542C" w:rsidRPr="00AB6383" w:rsidRDefault="00F412C7"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Las </w:t>
      </w:r>
      <w:r w:rsidR="00980135" w:rsidRPr="00AB6383">
        <w:rPr>
          <w:rFonts w:ascii="Arial" w:hAnsi="Arial" w:cs="Arial"/>
          <w:bCs/>
          <w:snapToGrid w:val="0"/>
          <w:sz w:val="22"/>
          <w:szCs w:val="22"/>
          <w:lang w:val="es-ES_tradnl" w:eastAsia="en-US"/>
        </w:rPr>
        <w:t>Políticas</w:t>
      </w:r>
      <w:r w:rsidRPr="00AB6383">
        <w:rPr>
          <w:rFonts w:ascii="Arial" w:hAnsi="Arial" w:cs="Arial"/>
          <w:bCs/>
          <w:snapToGrid w:val="0"/>
          <w:sz w:val="22"/>
          <w:szCs w:val="22"/>
          <w:lang w:val="es-ES_tradnl" w:eastAsia="en-US"/>
        </w:rPr>
        <w:t xml:space="preserve"> de </w:t>
      </w:r>
      <w:r w:rsidR="00980135" w:rsidRPr="00AB6383">
        <w:rPr>
          <w:rFonts w:ascii="Arial" w:hAnsi="Arial" w:cs="Arial"/>
          <w:bCs/>
          <w:snapToGrid w:val="0"/>
          <w:sz w:val="22"/>
          <w:szCs w:val="22"/>
          <w:lang w:val="es-ES_tradnl" w:eastAsia="en-US"/>
        </w:rPr>
        <w:t>A</w:t>
      </w:r>
      <w:r w:rsidRPr="00AB6383">
        <w:rPr>
          <w:rFonts w:ascii="Arial" w:hAnsi="Arial" w:cs="Arial"/>
          <w:bCs/>
          <w:snapToGrid w:val="0"/>
          <w:sz w:val="22"/>
          <w:szCs w:val="22"/>
          <w:lang w:val="es-ES_tradnl" w:eastAsia="en-US"/>
        </w:rPr>
        <w:t xml:space="preserve">dquisiciones del </w:t>
      </w:r>
      <w:r w:rsidR="003E2F1B" w:rsidRPr="00AB6383">
        <w:rPr>
          <w:rFonts w:ascii="Arial" w:hAnsi="Arial" w:cs="Arial"/>
          <w:bCs/>
          <w:snapToGrid w:val="0"/>
          <w:sz w:val="22"/>
          <w:szCs w:val="22"/>
          <w:lang w:val="es-ES_tradnl" w:eastAsia="en-US"/>
        </w:rPr>
        <w:t>Banco</w:t>
      </w:r>
      <w:r w:rsidR="001E2854"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 xml:space="preserve">prevalecerán sobre las leyes locales. Si existiera algún conflicto entre la ley local y las </w:t>
      </w:r>
      <w:r w:rsidR="00980135" w:rsidRPr="00AB6383">
        <w:rPr>
          <w:rFonts w:ascii="Arial" w:hAnsi="Arial" w:cs="Arial"/>
          <w:bCs/>
          <w:snapToGrid w:val="0"/>
          <w:sz w:val="22"/>
          <w:szCs w:val="22"/>
          <w:lang w:val="es-ES_tradnl" w:eastAsia="en-US"/>
        </w:rPr>
        <w:t>Políticas</w:t>
      </w:r>
      <w:r w:rsidRPr="00AB6383">
        <w:rPr>
          <w:rFonts w:ascii="Arial" w:hAnsi="Arial" w:cs="Arial"/>
          <w:bCs/>
          <w:snapToGrid w:val="0"/>
          <w:sz w:val="22"/>
          <w:szCs w:val="22"/>
          <w:lang w:val="es-ES_tradnl" w:eastAsia="en-US"/>
        </w:rPr>
        <w:t xml:space="preserve"> de </w:t>
      </w:r>
      <w:r w:rsidR="00980135" w:rsidRPr="00AB6383">
        <w:rPr>
          <w:rFonts w:ascii="Arial" w:hAnsi="Arial" w:cs="Arial"/>
          <w:bCs/>
          <w:snapToGrid w:val="0"/>
          <w:sz w:val="22"/>
          <w:szCs w:val="22"/>
          <w:lang w:val="es-ES_tradnl" w:eastAsia="en-US"/>
        </w:rPr>
        <w:t>A</w:t>
      </w:r>
      <w:r w:rsidRPr="00AB6383">
        <w:rPr>
          <w:rFonts w:ascii="Arial" w:hAnsi="Arial" w:cs="Arial"/>
          <w:bCs/>
          <w:snapToGrid w:val="0"/>
          <w:sz w:val="22"/>
          <w:szCs w:val="22"/>
          <w:lang w:val="es-ES_tradnl" w:eastAsia="en-US"/>
        </w:rPr>
        <w:t>dquisiciones del Banco, prevalecerá</w:t>
      </w:r>
      <w:r w:rsidR="00980135" w:rsidRPr="00AB6383">
        <w:rPr>
          <w:rFonts w:ascii="Arial" w:hAnsi="Arial" w:cs="Arial"/>
          <w:bCs/>
          <w:snapToGrid w:val="0"/>
          <w:sz w:val="22"/>
          <w:szCs w:val="22"/>
          <w:lang w:val="es-ES_tradnl" w:eastAsia="en-US"/>
        </w:rPr>
        <w:t>n</w:t>
      </w:r>
      <w:r w:rsidRPr="00AB6383">
        <w:rPr>
          <w:rFonts w:ascii="Arial" w:hAnsi="Arial" w:cs="Arial"/>
          <w:bCs/>
          <w:snapToGrid w:val="0"/>
          <w:sz w:val="22"/>
          <w:szCs w:val="22"/>
          <w:lang w:val="es-ES_tradnl" w:eastAsia="en-US"/>
        </w:rPr>
        <w:t xml:space="preserve"> </w:t>
      </w:r>
      <w:r w:rsidR="007F5EF3" w:rsidRPr="00AB6383">
        <w:rPr>
          <w:rFonts w:ascii="Arial" w:hAnsi="Arial" w:cs="Arial"/>
          <w:bCs/>
          <w:snapToGrid w:val="0"/>
          <w:sz w:val="22"/>
          <w:szCs w:val="22"/>
          <w:lang w:val="es-ES_tradnl" w:eastAsia="en-US"/>
        </w:rPr>
        <w:t>estas últimas</w:t>
      </w:r>
      <w:r w:rsidRPr="00AB6383">
        <w:rPr>
          <w:rFonts w:ascii="Arial" w:hAnsi="Arial" w:cs="Arial"/>
          <w:bCs/>
          <w:snapToGrid w:val="0"/>
          <w:sz w:val="22"/>
          <w:szCs w:val="22"/>
          <w:lang w:val="es-ES_tradnl" w:eastAsia="en-US"/>
        </w:rPr>
        <w:t>. Si existiera algún conflicto entre la</w:t>
      </w:r>
      <w:r w:rsidR="00980135" w:rsidRPr="00AB6383">
        <w:rPr>
          <w:rFonts w:ascii="Arial" w:hAnsi="Arial" w:cs="Arial"/>
          <w:bCs/>
          <w:snapToGrid w:val="0"/>
          <w:sz w:val="22"/>
          <w:szCs w:val="22"/>
          <w:lang w:val="es-ES_tradnl" w:eastAsia="en-US"/>
        </w:rPr>
        <w:t>s</w:t>
      </w:r>
      <w:r w:rsidRPr="00AB6383">
        <w:rPr>
          <w:rFonts w:ascii="Arial" w:hAnsi="Arial" w:cs="Arial"/>
          <w:bCs/>
          <w:snapToGrid w:val="0"/>
          <w:sz w:val="22"/>
          <w:szCs w:val="22"/>
          <w:lang w:val="es-ES_tradnl" w:eastAsia="en-US"/>
        </w:rPr>
        <w:t xml:space="preserve"> </w:t>
      </w:r>
      <w:r w:rsidR="00980135" w:rsidRPr="00AB6383">
        <w:rPr>
          <w:rFonts w:ascii="Arial" w:hAnsi="Arial" w:cs="Arial"/>
          <w:bCs/>
          <w:snapToGrid w:val="0"/>
          <w:sz w:val="22"/>
          <w:szCs w:val="22"/>
          <w:lang w:val="es-ES_tradnl" w:eastAsia="en-US"/>
        </w:rPr>
        <w:t>Políticas</w:t>
      </w:r>
      <w:r w:rsidRPr="00AB6383">
        <w:rPr>
          <w:rFonts w:ascii="Arial" w:hAnsi="Arial" w:cs="Arial"/>
          <w:bCs/>
          <w:snapToGrid w:val="0"/>
          <w:sz w:val="22"/>
          <w:szCs w:val="22"/>
          <w:lang w:val="es-ES_tradnl" w:eastAsia="en-US"/>
        </w:rPr>
        <w:t xml:space="preserve"> de </w:t>
      </w:r>
      <w:r w:rsidR="00980135" w:rsidRPr="00AB6383">
        <w:rPr>
          <w:rFonts w:ascii="Arial" w:hAnsi="Arial" w:cs="Arial"/>
          <w:bCs/>
          <w:snapToGrid w:val="0"/>
          <w:sz w:val="22"/>
          <w:szCs w:val="22"/>
          <w:lang w:val="es-ES_tradnl" w:eastAsia="en-US"/>
        </w:rPr>
        <w:t>A</w:t>
      </w:r>
      <w:r w:rsidRPr="00AB6383">
        <w:rPr>
          <w:rFonts w:ascii="Arial" w:hAnsi="Arial" w:cs="Arial"/>
          <w:bCs/>
          <w:snapToGrid w:val="0"/>
          <w:sz w:val="22"/>
          <w:szCs w:val="22"/>
          <w:lang w:val="es-ES_tradnl" w:eastAsia="en-US"/>
        </w:rPr>
        <w:t xml:space="preserve">dquisiciones del Banco y </w:t>
      </w:r>
      <w:r w:rsidR="00B46D6F" w:rsidRPr="00AB6383">
        <w:rPr>
          <w:rFonts w:ascii="Arial" w:hAnsi="Arial" w:cs="Arial"/>
          <w:bCs/>
          <w:snapToGrid w:val="0"/>
          <w:sz w:val="22"/>
          <w:szCs w:val="22"/>
          <w:lang w:val="es-ES_tradnl" w:eastAsia="en-US"/>
        </w:rPr>
        <w:t>el ROP</w:t>
      </w:r>
      <w:r w:rsidRPr="00AB6383">
        <w:rPr>
          <w:rFonts w:ascii="Arial" w:hAnsi="Arial" w:cs="Arial"/>
          <w:bCs/>
          <w:snapToGrid w:val="0"/>
          <w:sz w:val="22"/>
          <w:szCs w:val="22"/>
          <w:lang w:val="es-ES_tradnl" w:eastAsia="en-US"/>
        </w:rPr>
        <w:t xml:space="preserve">, prevalecerán las </w:t>
      </w:r>
      <w:r w:rsidR="00980135" w:rsidRPr="00AB6383">
        <w:rPr>
          <w:rFonts w:ascii="Arial" w:hAnsi="Arial" w:cs="Arial"/>
          <w:bCs/>
          <w:snapToGrid w:val="0"/>
          <w:sz w:val="22"/>
          <w:szCs w:val="22"/>
          <w:lang w:val="es-ES_tradnl" w:eastAsia="en-US"/>
        </w:rPr>
        <w:t>Políticas</w:t>
      </w:r>
      <w:r w:rsidRPr="00AB6383">
        <w:rPr>
          <w:rFonts w:ascii="Arial" w:hAnsi="Arial" w:cs="Arial"/>
          <w:bCs/>
          <w:snapToGrid w:val="0"/>
          <w:sz w:val="22"/>
          <w:szCs w:val="22"/>
          <w:lang w:val="es-ES_tradnl" w:eastAsia="en-US"/>
        </w:rPr>
        <w:t xml:space="preserve"> de </w:t>
      </w:r>
      <w:r w:rsidR="00980135" w:rsidRPr="00AB6383">
        <w:rPr>
          <w:rFonts w:ascii="Arial" w:hAnsi="Arial" w:cs="Arial"/>
          <w:bCs/>
          <w:snapToGrid w:val="0"/>
          <w:sz w:val="22"/>
          <w:szCs w:val="22"/>
          <w:lang w:val="es-ES_tradnl" w:eastAsia="en-US"/>
        </w:rPr>
        <w:t>A</w:t>
      </w:r>
      <w:r w:rsidRPr="00AB6383">
        <w:rPr>
          <w:rFonts w:ascii="Arial" w:hAnsi="Arial" w:cs="Arial"/>
          <w:bCs/>
          <w:snapToGrid w:val="0"/>
          <w:sz w:val="22"/>
          <w:szCs w:val="22"/>
          <w:lang w:val="es-ES_tradnl" w:eastAsia="en-US"/>
        </w:rPr>
        <w:t>dquisiciones del Banco. Si existiera algún conflicto entre el Con</w:t>
      </w:r>
      <w:r w:rsidR="00980135" w:rsidRPr="00AB6383">
        <w:rPr>
          <w:rFonts w:ascii="Arial" w:hAnsi="Arial" w:cs="Arial"/>
          <w:bCs/>
          <w:snapToGrid w:val="0"/>
          <w:sz w:val="22"/>
          <w:szCs w:val="22"/>
          <w:lang w:val="es-ES_tradnl" w:eastAsia="en-US"/>
        </w:rPr>
        <w:t>trato</w:t>
      </w:r>
      <w:r w:rsidRPr="00AB6383">
        <w:rPr>
          <w:rFonts w:ascii="Arial" w:hAnsi="Arial" w:cs="Arial"/>
          <w:bCs/>
          <w:snapToGrid w:val="0"/>
          <w:sz w:val="22"/>
          <w:szCs w:val="22"/>
          <w:lang w:val="es-ES_tradnl" w:eastAsia="en-US"/>
        </w:rPr>
        <w:t xml:space="preserve"> de </w:t>
      </w:r>
      <w:r w:rsidR="00980135" w:rsidRPr="00AB6383">
        <w:rPr>
          <w:rFonts w:ascii="Arial" w:hAnsi="Arial" w:cs="Arial"/>
          <w:bCs/>
          <w:snapToGrid w:val="0"/>
          <w:sz w:val="22"/>
          <w:szCs w:val="22"/>
          <w:lang w:val="es-ES_tradnl" w:eastAsia="en-US"/>
        </w:rPr>
        <w:t>P</w:t>
      </w:r>
      <w:r w:rsidRPr="00AB6383">
        <w:rPr>
          <w:rFonts w:ascii="Arial" w:hAnsi="Arial" w:cs="Arial"/>
          <w:bCs/>
          <w:snapToGrid w:val="0"/>
          <w:sz w:val="22"/>
          <w:szCs w:val="22"/>
          <w:lang w:val="es-ES_tradnl" w:eastAsia="en-US"/>
        </w:rPr>
        <w:t xml:space="preserve">réstamo y </w:t>
      </w:r>
      <w:r w:rsidR="00B46D6F" w:rsidRPr="00AB6383">
        <w:rPr>
          <w:rFonts w:ascii="Arial" w:hAnsi="Arial" w:cs="Arial"/>
          <w:bCs/>
          <w:snapToGrid w:val="0"/>
          <w:sz w:val="22"/>
          <w:szCs w:val="22"/>
          <w:lang w:val="es-ES_tradnl" w:eastAsia="en-US"/>
        </w:rPr>
        <w:t>el ROP</w:t>
      </w:r>
      <w:r w:rsidRPr="00AB6383">
        <w:rPr>
          <w:rFonts w:ascii="Arial" w:hAnsi="Arial" w:cs="Arial"/>
          <w:bCs/>
          <w:snapToGrid w:val="0"/>
          <w:sz w:val="22"/>
          <w:szCs w:val="22"/>
          <w:lang w:val="es-ES_tradnl" w:eastAsia="en-US"/>
        </w:rPr>
        <w:t>, prevalecerá el Con</w:t>
      </w:r>
      <w:r w:rsidR="00980135" w:rsidRPr="00AB6383">
        <w:rPr>
          <w:rFonts w:ascii="Arial" w:hAnsi="Arial" w:cs="Arial"/>
          <w:bCs/>
          <w:snapToGrid w:val="0"/>
          <w:sz w:val="22"/>
          <w:szCs w:val="22"/>
          <w:lang w:val="es-ES_tradnl" w:eastAsia="en-US"/>
        </w:rPr>
        <w:t>trato</w:t>
      </w:r>
      <w:r w:rsidRPr="00AB6383">
        <w:rPr>
          <w:rFonts w:ascii="Arial" w:hAnsi="Arial" w:cs="Arial"/>
          <w:bCs/>
          <w:snapToGrid w:val="0"/>
          <w:sz w:val="22"/>
          <w:szCs w:val="22"/>
          <w:lang w:val="es-ES_tradnl" w:eastAsia="en-US"/>
        </w:rPr>
        <w:t xml:space="preserve"> de </w:t>
      </w:r>
      <w:r w:rsidR="00980135" w:rsidRPr="00AB6383">
        <w:rPr>
          <w:rFonts w:ascii="Arial" w:hAnsi="Arial" w:cs="Arial"/>
          <w:bCs/>
          <w:snapToGrid w:val="0"/>
          <w:sz w:val="22"/>
          <w:szCs w:val="22"/>
          <w:lang w:val="es-ES_tradnl" w:eastAsia="en-US"/>
        </w:rPr>
        <w:t>P</w:t>
      </w:r>
      <w:r w:rsidRPr="00AB6383">
        <w:rPr>
          <w:rFonts w:ascii="Arial" w:hAnsi="Arial" w:cs="Arial"/>
          <w:bCs/>
          <w:snapToGrid w:val="0"/>
          <w:sz w:val="22"/>
          <w:szCs w:val="22"/>
          <w:lang w:val="es-ES_tradnl" w:eastAsia="en-US"/>
        </w:rPr>
        <w:t>réstamo.</w:t>
      </w:r>
    </w:p>
    <w:p w14:paraId="07175BB4" w14:textId="77777777" w:rsidR="000C542C" w:rsidRPr="00AB6383" w:rsidRDefault="000953B6" w:rsidP="00AB6383">
      <w:pPr>
        <w:spacing w:before="120" w:after="120"/>
        <w:ind w:left="567"/>
        <w:rPr>
          <w:rFonts w:ascii="Arial" w:hAnsi="Arial" w:cs="Arial"/>
          <w:sz w:val="22"/>
          <w:szCs w:val="22"/>
          <w:lang w:val="es-ES_tradnl"/>
        </w:rPr>
      </w:pPr>
      <w:r w:rsidRPr="00AB6383">
        <w:rPr>
          <w:rFonts w:ascii="Arial" w:hAnsi="Arial" w:cs="Arial"/>
          <w:sz w:val="22"/>
          <w:szCs w:val="22"/>
          <w:lang w:val="es-ES_tradnl"/>
        </w:rPr>
        <w:t>Para todas las contrataciones</w:t>
      </w:r>
      <w:r w:rsidR="000D5678" w:rsidRPr="00AB6383">
        <w:rPr>
          <w:rFonts w:ascii="Arial" w:hAnsi="Arial" w:cs="Arial"/>
          <w:sz w:val="22"/>
          <w:szCs w:val="22"/>
          <w:lang w:val="es-ES_tradnl"/>
        </w:rPr>
        <w:t>,</w:t>
      </w:r>
      <w:r w:rsidRPr="00AB6383">
        <w:rPr>
          <w:rFonts w:ascii="Arial" w:hAnsi="Arial" w:cs="Arial"/>
          <w:sz w:val="22"/>
          <w:szCs w:val="22"/>
          <w:lang w:val="es-ES_tradnl"/>
        </w:rPr>
        <w:t xml:space="preserve"> el </w:t>
      </w:r>
      <w:r w:rsidR="000D5678" w:rsidRPr="00AB6383">
        <w:rPr>
          <w:rFonts w:ascii="Arial" w:hAnsi="Arial" w:cs="Arial"/>
          <w:sz w:val="22"/>
          <w:szCs w:val="22"/>
          <w:lang w:val="es-ES_tradnl"/>
        </w:rPr>
        <w:t>P</w:t>
      </w:r>
      <w:r w:rsidR="00DA5AAA" w:rsidRPr="00AB6383">
        <w:rPr>
          <w:rFonts w:ascii="Arial" w:hAnsi="Arial" w:cs="Arial"/>
          <w:sz w:val="22"/>
          <w:szCs w:val="22"/>
          <w:lang w:val="es-ES_tradnl"/>
        </w:rPr>
        <w:t>E</w:t>
      </w:r>
      <w:r w:rsidR="000D5678" w:rsidRPr="00AB6383">
        <w:rPr>
          <w:rFonts w:ascii="Arial" w:hAnsi="Arial" w:cs="Arial"/>
          <w:sz w:val="22"/>
          <w:szCs w:val="22"/>
          <w:lang w:val="es-ES_tradnl"/>
        </w:rPr>
        <w:t xml:space="preserve">PP </w:t>
      </w:r>
      <w:r w:rsidRPr="00AB6383">
        <w:rPr>
          <w:rFonts w:ascii="Arial" w:hAnsi="Arial" w:cs="Arial"/>
          <w:sz w:val="22"/>
          <w:szCs w:val="22"/>
          <w:lang w:val="es-ES_tradnl"/>
        </w:rPr>
        <w:t xml:space="preserve">se regirá por lo dispuesto en el </w:t>
      </w:r>
      <w:r w:rsidR="000D5678" w:rsidRPr="00AB6383">
        <w:rPr>
          <w:rFonts w:ascii="Arial" w:hAnsi="Arial" w:cs="Arial"/>
          <w:sz w:val="22"/>
          <w:szCs w:val="22"/>
          <w:lang w:val="es-ES_tradnl"/>
        </w:rPr>
        <w:t xml:space="preserve">Contrato </w:t>
      </w:r>
      <w:r w:rsidRPr="00AB6383">
        <w:rPr>
          <w:rFonts w:ascii="Arial" w:hAnsi="Arial" w:cs="Arial"/>
          <w:sz w:val="22"/>
          <w:szCs w:val="22"/>
          <w:lang w:val="es-ES_tradnl"/>
        </w:rPr>
        <w:t xml:space="preserve">de </w:t>
      </w:r>
      <w:r w:rsidR="000D5678" w:rsidRPr="00AB6383">
        <w:rPr>
          <w:rFonts w:ascii="Arial" w:hAnsi="Arial" w:cs="Arial"/>
          <w:sz w:val="22"/>
          <w:szCs w:val="22"/>
          <w:lang w:val="es-ES_tradnl"/>
        </w:rPr>
        <w:t xml:space="preserve">Préstamo BID </w:t>
      </w:r>
      <w:r w:rsidRPr="00AB6383">
        <w:rPr>
          <w:rFonts w:ascii="Arial" w:hAnsi="Arial" w:cs="Arial"/>
          <w:sz w:val="22"/>
          <w:szCs w:val="22"/>
          <w:highlight w:val="yellow"/>
          <w:lang w:val="es-ES_tradnl"/>
        </w:rPr>
        <w:t xml:space="preserve">No. </w:t>
      </w:r>
      <w:r w:rsidR="00DA5AAA" w:rsidRPr="00AB6383">
        <w:rPr>
          <w:rFonts w:ascii="Arial" w:hAnsi="Arial" w:cs="Arial"/>
          <w:sz w:val="22"/>
          <w:szCs w:val="22"/>
          <w:highlight w:val="yellow"/>
          <w:lang w:val="es-ES_tradnl"/>
        </w:rPr>
        <w:t>####</w:t>
      </w:r>
      <w:r w:rsidRPr="00AB6383">
        <w:rPr>
          <w:rFonts w:ascii="Arial" w:hAnsi="Arial" w:cs="Arial"/>
          <w:sz w:val="22"/>
          <w:szCs w:val="22"/>
          <w:highlight w:val="yellow"/>
          <w:lang w:val="es-ES_tradnl"/>
        </w:rPr>
        <w:t>/OC-CO</w:t>
      </w:r>
      <w:r w:rsidRPr="00AB6383">
        <w:rPr>
          <w:rFonts w:ascii="Arial" w:hAnsi="Arial" w:cs="Arial"/>
          <w:sz w:val="22"/>
          <w:szCs w:val="22"/>
          <w:lang w:val="es-ES_tradnl"/>
        </w:rPr>
        <w:t xml:space="preserve"> y las normas establecidas por el Banco, tanto para los recursos del préstamo como para los recursos nacionales asociados a la operación y con los cuales se podrán cofinanciar contratos. </w:t>
      </w:r>
    </w:p>
    <w:p w14:paraId="2625AE15" w14:textId="77777777" w:rsidR="00AE0682" w:rsidRPr="00AB6383" w:rsidRDefault="00072C40" w:rsidP="00AB6383">
      <w:pPr>
        <w:pStyle w:val="Heading1"/>
        <w:tabs>
          <w:tab w:val="clear" w:pos="432"/>
        </w:tabs>
        <w:spacing w:before="120"/>
        <w:ind w:left="567" w:hanging="567"/>
        <w:rPr>
          <w:rFonts w:ascii="Arial" w:hAnsi="Arial" w:cs="Arial"/>
          <w:sz w:val="22"/>
          <w:szCs w:val="22"/>
          <w:lang w:val="es-CO"/>
        </w:rPr>
      </w:pPr>
      <w:bookmarkStart w:id="15" w:name="_Toc378235569"/>
      <w:bookmarkStart w:id="16" w:name="_Toc52470753"/>
      <w:r w:rsidRPr="00AB6383">
        <w:rPr>
          <w:rFonts w:ascii="Arial" w:hAnsi="Arial" w:cs="Arial"/>
          <w:sz w:val="22"/>
          <w:szCs w:val="22"/>
          <w:lang w:val="es-CO"/>
        </w:rPr>
        <w:t>APROBACION Y MODIFICACIONES AL ROP</w:t>
      </w:r>
      <w:bookmarkEnd w:id="11"/>
      <w:bookmarkEnd w:id="15"/>
      <w:bookmarkEnd w:id="16"/>
      <w:r w:rsidRPr="00AB6383">
        <w:rPr>
          <w:rFonts w:ascii="Arial" w:hAnsi="Arial" w:cs="Arial"/>
          <w:sz w:val="22"/>
          <w:szCs w:val="22"/>
          <w:lang w:val="es-CO"/>
        </w:rPr>
        <w:t xml:space="preserve"> </w:t>
      </w:r>
    </w:p>
    <w:p w14:paraId="6ADE350B" w14:textId="32091CC4" w:rsidR="00072C40" w:rsidRPr="00AB6383" w:rsidRDefault="00AE0682"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En la primera sesión del Comit</w:t>
      </w:r>
      <w:r w:rsidR="00490F84" w:rsidRPr="00AB6383">
        <w:rPr>
          <w:rFonts w:ascii="Arial" w:hAnsi="Arial" w:cs="Arial"/>
          <w:bCs/>
          <w:snapToGrid w:val="0"/>
          <w:sz w:val="22"/>
          <w:szCs w:val="22"/>
          <w:lang w:val="es-ES_tradnl" w:eastAsia="en-US"/>
        </w:rPr>
        <w:t>é Operativo</w:t>
      </w:r>
      <w:r w:rsidRPr="00AB6383">
        <w:rPr>
          <w:rFonts w:ascii="Arial" w:hAnsi="Arial" w:cs="Arial"/>
          <w:bCs/>
          <w:snapToGrid w:val="0"/>
          <w:sz w:val="22"/>
          <w:szCs w:val="22"/>
          <w:lang w:val="es-ES_tradnl" w:eastAsia="en-US"/>
        </w:rPr>
        <w:t xml:space="preserve"> </w:t>
      </w:r>
      <w:r w:rsidR="00DA5AAA" w:rsidRPr="00AB6383">
        <w:rPr>
          <w:rFonts w:ascii="Arial" w:hAnsi="Arial" w:cs="Arial"/>
          <w:bCs/>
          <w:snapToGrid w:val="0"/>
          <w:sz w:val="22"/>
          <w:szCs w:val="22"/>
          <w:lang w:val="es-ES_tradnl" w:eastAsia="en-US"/>
        </w:rPr>
        <w:t>del PE</w:t>
      </w:r>
      <w:r w:rsidR="007E7F98" w:rsidRPr="00AB6383">
        <w:rPr>
          <w:rFonts w:ascii="Arial" w:hAnsi="Arial" w:cs="Arial"/>
          <w:bCs/>
          <w:snapToGrid w:val="0"/>
          <w:sz w:val="22"/>
          <w:szCs w:val="22"/>
          <w:lang w:val="es-ES_tradnl" w:eastAsia="en-US"/>
        </w:rPr>
        <w:t>PP</w:t>
      </w:r>
      <w:r w:rsidR="00EC781E" w:rsidRPr="00AB6383">
        <w:rPr>
          <w:rFonts w:ascii="Arial" w:hAnsi="Arial" w:cs="Arial"/>
          <w:bCs/>
          <w:snapToGrid w:val="0"/>
          <w:sz w:val="22"/>
          <w:szCs w:val="22"/>
          <w:lang w:val="es-ES_tradnl" w:eastAsia="en-US"/>
        </w:rPr>
        <w:t xml:space="preserve"> (CO)</w:t>
      </w:r>
      <w:r w:rsidR="007E7F98"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se aprobará el presente Reglamento</w:t>
      </w:r>
      <w:r w:rsidR="009C6BBC" w:rsidRPr="00AB6383">
        <w:rPr>
          <w:rFonts w:ascii="Arial" w:hAnsi="Arial" w:cs="Arial"/>
          <w:bCs/>
          <w:snapToGrid w:val="0"/>
          <w:sz w:val="22"/>
          <w:szCs w:val="22"/>
          <w:lang w:val="es-ES_tradnl" w:eastAsia="en-US"/>
        </w:rPr>
        <w:t xml:space="preserve"> y posteriormente será remitido al BID para la respectiva </w:t>
      </w:r>
      <w:r w:rsidR="00456245" w:rsidRPr="00AB6383">
        <w:rPr>
          <w:rFonts w:ascii="Arial" w:hAnsi="Arial" w:cs="Arial"/>
          <w:bCs/>
          <w:snapToGrid w:val="0"/>
          <w:sz w:val="22"/>
          <w:szCs w:val="22"/>
          <w:lang w:val="es-ES_tradnl" w:eastAsia="en-US"/>
        </w:rPr>
        <w:t>n</w:t>
      </w:r>
      <w:r w:rsidR="00490F84" w:rsidRPr="00AB6383">
        <w:rPr>
          <w:rFonts w:ascii="Arial" w:hAnsi="Arial" w:cs="Arial"/>
          <w:bCs/>
          <w:snapToGrid w:val="0"/>
          <w:sz w:val="22"/>
          <w:szCs w:val="22"/>
          <w:lang w:val="es-ES_tradnl" w:eastAsia="en-US"/>
        </w:rPr>
        <w:t xml:space="preserve">o </w:t>
      </w:r>
      <w:r w:rsidR="00456245" w:rsidRPr="00AB6383">
        <w:rPr>
          <w:rFonts w:ascii="Arial" w:hAnsi="Arial" w:cs="Arial"/>
          <w:bCs/>
          <w:snapToGrid w:val="0"/>
          <w:sz w:val="22"/>
          <w:szCs w:val="22"/>
          <w:lang w:val="es-ES_tradnl" w:eastAsia="en-US"/>
        </w:rPr>
        <w:t>o</w:t>
      </w:r>
      <w:r w:rsidR="00490F84" w:rsidRPr="00AB6383">
        <w:rPr>
          <w:rFonts w:ascii="Arial" w:hAnsi="Arial" w:cs="Arial"/>
          <w:bCs/>
          <w:snapToGrid w:val="0"/>
          <w:sz w:val="22"/>
          <w:szCs w:val="22"/>
          <w:lang w:val="es-ES_tradnl" w:eastAsia="en-US"/>
        </w:rPr>
        <w:t>bjeción.</w:t>
      </w:r>
    </w:p>
    <w:p w14:paraId="3272D270" w14:textId="2B894EAE" w:rsidR="00AE0682" w:rsidRPr="00AB6383" w:rsidRDefault="00AE0682"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El </w:t>
      </w:r>
      <w:r w:rsidR="00D64671" w:rsidRPr="00AB6383">
        <w:rPr>
          <w:rFonts w:ascii="Arial" w:hAnsi="Arial" w:cs="Arial"/>
          <w:bCs/>
          <w:snapToGrid w:val="0"/>
          <w:sz w:val="22"/>
          <w:szCs w:val="22"/>
          <w:lang w:val="es-ES_tradnl" w:eastAsia="en-US"/>
        </w:rPr>
        <w:t xml:space="preserve">ROP </w:t>
      </w:r>
      <w:r w:rsidRPr="00AB6383">
        <w:rPr>
          <w:rFonts w:ascii="Arial" w:hAnsi="Arial" w:cs="Arial"/>
          <w:bCs/>
          <w:snapToGrid w:val="0"/>
          <w:sz w:val="22"/>
          <w:szCs w:val="22"/>
          <w:lang w:val="es-ES_tradnl" w:eastAsia="en-US"/>
        </w:rPr>
        <w:t>podrá ser actualizado y mejorado</w:t>
      </w:r>
      <w:r w:rsidR="00336014" w:rsidRPr="00AB6383">
        <w:rPr>
          <w:rFonts w:ascii="Arial" w:hAnsi="Arial" w:cs="Arial"/>
          <w:bCs/>
          <w:snapToGrid w:val="0"/>
          <w:sz w:val="22"/>
          <w:szCs w:val="22"/>
          <w:lang w:val="es-ES_tradnl" w:eastAsia="en-US"/>
        </w:rPr>
        <w:t xml:space="preserve"> </w:t>
      </w:r>
      <w:r w:rsidR="009C6BBC" w:rsidRPr="00AB6383">
        <w:rPr>
          <w:rFonts w:ascii="Arial" w:hAnsi="Arial" w:cs="Arial"/>
          <w:bCs/>
          <w:snapToGrid w:val="0"/>
          <w:sz w:val="22"/>
          <w:szCs w:val="22"/>
          <w:lang w:val="es-ES_tradnl" w:eastAsia="en-US"/>
        </w:rPr>
        <w:t xml:space="preserve">durante la vigencia del </w:t>
      </w:r>
      <w:r w:rsidR="002A0146">
        <w:rPr>
          <w:rFonts w:ascii="Arial" w:hAnsi="Arial" w:cs="Arial"/>
          <w:bCs/>
          <w:snapToGrid w:val="0"/>
          <w:sz w:val="22"/>
          <w:szCs w:val="22"/>
          <w:lang w:val="es-ES_tradnl" w:eastAsia="en-US"/>
        </w:rPr>
        <w:t>P</w:t>
      </w:r>
      <w:r w:rsidR="00B46D6F" w:rsidRPr="00AB6383">
        <w:rPr>
          <w:rFonts w:ascii="Arial" w:hAnsi="Arial" w:cs="Arial"/>
          <w:bCs/>
          <w:snapToGrid w:val="0"/>
          <w:sz w:val="22"/>
          <w:szCs w:val="22"/>
          <w:lang w:val="es-ES_tradnl" w:eastAsia="en-US"/>
        </w:rPr>
        <w:t>rograma</w:t>
      </w:r>
      <w:r w:rsidR="009C6BBC" w:rsidRPr="00AB6383">
        <w:rPr>
          <w:rFonts w:ascii="Arial" w:hAnsi="Arial" w:cs="Arial"/>
          <w:bCs/>
          <w:snapToGrid w:val="0"/>
          <w:sz w:val="22"/>
          <w:szCs w:val="22"/>
          <w:lang w:val="es-ES_tradnl" w:eastAsia="en-US"/>
        </w:rPr>
        <w:t xml:space="preserve"> </w:t>
      </w:r>
      <w:r w:rsidR="00336014" w:rsidRPr="00AB6383">
        <w:rPr>
          <w:rFonts w:ascii="Arial" w:hAnsi="Arial" w:cs="Arial"/>
          <w:bCs/>
          <w:snapToGrid w:val="0"/>
          <w:sz w:val="22"/>
          <w:szCs w:val="22"/>
          <w:lang w:val="es-ES_tradnl" w:eastAsia="en-US"/>
        </w:rPr>
        <w:t>contando</w:t>
      </w:r>
      <w:r w:rsidRPr="00AB6383">
        <w:rPr>
          <w:rFonts w:ascii="Arial" w:hAnsi="Arial" w:cs="Arial"/>
          <w:bCs/>
          <w:snapToGrid w:val="0"/>
          <w:sz w:val="22"/>
          <w:szCs w:val="22"/>
          <w:lang w:val="es-ES_tradnl" w:eastAsia="en-US"/>
        </w:rPr>
        <w:t xml:space="preserve"> con la</w:t>
      </w:r>
      <w:r w:rsidR="009C6BBC" w:rsidRPr="00AB6383">
        <w:rPr>
          <w:rFonts w:ascii="Arial" w:hAnsi="Arial" w:cs="Arial"/>
          <w:bCs/>
          <w:snapToGrid w:val="0"/>
          <w:sz w:val="22"/>
          <w:szCs w:val="22"/>
          <w:lang w:val="es-ES_tradnl" w:eastAsia="en-US"/>
        </w:rPr>
        <w:t xml:space="preserve"> </w:t>
      </w:r>
      <w:r w:rsidR="00532EBF" w:rsidRPr="00AB6383">
        <w:rPr>
          <w:rFonts w:ascii="Arial" w:hAnsi="Arial" w:cs="Arial"/>
          <w:bCs/>
          <w:snapToGrid w:val="0"/>
          <w:sz w:val="22"/>
          <w:szCs w:val="22"/>
          <w:lang w:val="es-ES_tradnl" w:eastAsia="en-US"/>
        </w:rPr>
        <w:t>aproba</w:t>
      </w:r>
      <w:r w:rsidR="009C6BBC" w:rsidRPr="00AB6383">
        <w:rPr>
          <w:rFonts w:ascii="Arial" w:hAnsi="Arial" w:cs="Arial"/>
          <w:bCs/>
          <w:snapToGrid w:val="0"/>
          <w:sz w:val="22"/>
          <w:szCs w:val="22"/>
          <w:lang w:val="es-ES_tradnl" w:eastAsia="en-US"/>
        </w:rPr>
        <w:t xml:space="preserve">ción </w:t>
      </w:r>
      <w:r w:rsidRPr="00AB6383">
        <w:rPr>
          <w:rFonts w:ascii="Arial" w:hAnsi="Arial" w:cs="Arial"/>
          <w:bCs/>
          <w:snapToGrid w:val="0"/>
          <w:sz w:val="22"/>
          <w:szCs w:val="22"/>
          <w:lang w:val="es-ES_tradnl" w:eastAsia="en-US"/>
        </w:rPr>
        <w:t xml:space="preserve">del BID. Dichas modificaciones deberán someterse a consideración </w:t>
      </w:r>
      <w:r w:rsidR="00BD5F5F" w:rsidRPr="00AB6383">
        <w:rPr>
          <w:rFonts w:ascii="Arial" w:hAnsi="Arial" w:cs="Arial"/>
          <w:bCs/>
          <w:snapToGrid w:val="0"/>
          <w:sz w:val="22"/>
          <w:szCs w:val="22"/>
          <w:lang w:val="es-ES_tradnl" w:eastAsia="en-US"/>
        </w:rPr>
        <w:t xml:space="preserve">y ser aprobadas por </w:t>
      </w:r>
      <w:r w:rsidR="00DB4254" w:rsidRPr="00AB6383">
        <w:rPr>
          <w:rFonts w:ascii="Arial" w:hAnsi="Arial" w:cs="Arial"/>
          <w:bCs/>
          <w:snapToGrid w:val="0"/>
          <w:sz w:val="22"/>
          <w:szCs w:val="22"/>
          <w:lang w:val="es-ES_tradnl" w:eastAsia="en-US"/>
        </w:rPr>
        <w:t>el CO</w:t>
      </w:r>
      <w:r w:rsidRPr="00AB6383">
        <w:rPr>
          <w:rFonts w:ascii="Arial" w:hAnsi="Arial" w:cs="Arial"/>
          <w:bCs/>
          <w:snapToGrid w:val="0"/>
          <w:sz w:val="22"/>
          <w:szCs w:val="22"/>
          <w:lang w:val="es-ES_tradnl" w:eastAsia="en-US"/>
        </w:rPr>
        <w:t xml:space="preserve">, las cuales una vez aprobadas serán enviadas al Banco para su </w:t>
      </w:r>
      <w:r w:rsidR="002E7B1C" w:rsidRPr="00AB6383">
        <w:rPr>
          <w:rFonts w:ascii="Arial" w:hAnsi="Arial" w:cs="Arial"/>
          <w:bCs/>
          <w:snapToGrid w:val="0"/>
          <w:sz w:val="22"/>
          <w:szCs w:val="22"/>
          <w:lang w:val="es-ES_tradnl" w:eastAsia="en-US"/>
        </w:rPr>
        <w:t>n</w:t>
      </w:r>
      <w:r w:rsidRPr="00AB6383">
        <w:rPr>
          <w:rFonts w:ascii="Arial" w:hAnsi="Arial" w:cs="Arial"/>
          <w:bCs/>
          <w:snapToGrid w:val="0"/>
          <w:sz w:val="22"/>
          <w:szCs w:val="22"/>
          <w:lang w:val="es-ES_tradnl" w:eastAsia="en-US"/>
        </w:rPr>
        <w:t xml:space="preserve">o </w:t>
      </w:r>
      <w:r w:rsidR="002E7B1C" w:rsidRPr="00AB6383">
        <w:rPr>
          <w:rFonts w:ascii="Arial" w:hAnsi="Arial" w:cs="Arial"/>
          <w:bCs/>
          <w:snapToGrid w:val="0"/>
          <w:sz w:val="22"/>
          <w:szCs w:val="22"/>
          <w:lang w:val="es-ES_tradnl" w:eastAsia="en-US"/>
        </w:rPr>
        <w:t>o</w:t>
      </w:r>
      <w:r w:rsidRPr="00AB6383">
        <w:rPr>
          <w:rFonts w:ascii="Arial" w:hAnsi="Arial" w:cs="Arial"/>
          <w:bCs/>
          <w:snapToGrid w:val="0"/>
          <w:sz w:val="22"/>
          <w:szCs w:val="22"/>
          <w:lang w:val="es-ES_tradnl" w:eastAsia="en-US"/>
        </w:rPr>
        <w:t>bjeción.</w:t>
      </w:r>
    </w:p>
    <w:p w14:paraId="69A5D2D1" w14:textId="79997331" w:rsidR="00072C40" w:rsidRPr="00AB6383" w:rsidRDefault="00DA5AAA" w:rsidP="00AB6383">
      <w:pPr>
        <w:pStyle w:val="Heading1"/>
        <w:tabs>
          <w:tab w:val="clear" w:pos="432"/>
          <w:tab w:val="num" w:pos="567"/>
        </w:tabs>
        <w:spacing w:before="120"/>
        <w:ind w:left="567" w:hanging="567"/>
        <w:rPr>
          <w:rFonts w:ascii="Arial" w:hAnsi="Arial" w:cs="Arial"/>
          <w:sz w:val="22"/>
          <w:szCs w:val="22"/>
          <w:lang w:val="es-CO"/>
        </w:rPr>
      </w:pPr>
      <w:bookmarkStart w:id="17" w:name="_Toc54084310"/>
      <w:bookmarkStart w:id="18" w:name="_Toc219635066"/>
      <w:bookmarkStart w:id="19" w:name="_Toc378235570"/>
      <w:bookmarkStart w:id="20" w:name="_Toc52470754"/>
      <w:r w:rsidRPr="00AB6383">
        <w:rPr>
          <w:rFonts w:ascii="Arial" w:hAnsi="Arial" w:cs="Arial"/>
          <w:sz w:val="22"/>
          <w:szCs w:val="22"/>
        </w:rPr>
        <w:t>PROGRAMA PARA LA CONSOLIDACIÓN DE ESQUEMAS DE PARTICIPACIÓN PRIVADA EN INFRAESTRUCTURA</w:t>
      </w:r>
      <w:r w:rsidR="00B46D6F" w:rsidRPr="00AB6383">
        <w:rPr>
          <w:rFonts w:ascii="Arial" w:hAnsi="Arial" w:cs="Arial"/>
          <w:sz w:val="22"/>
          <w:szCs w:val="22"/>
        </w:rPr>
        <w:t xml:space="preserve"> (PEPP)</w:t>
      </w:r>
      <w:r w:rsidR="00072C40" w:rsidRPr="00AB6383">
        <w:rPr>
          <w:rFonts w:ascii="Arial" w:hAnsi="Arial" w:cs="Arial"/>
          <w:sz w:val="22"/>
          <w:szCs w:val="22"/>
        </w:rPr>
        <w:t xml:space="preserve">: </w:t>
      </w:r>
      <w:bookmarkEnd w:id="17"/>
      <w:r w:rsidR="00072C40" w:rsidRPr="00AB6383">
        <w:rPr>
          <w:rFonts w:ascii="Arial" w:hAnsi="Arial" w:cs="Arial"/>
          <w:sz w:val="22"/>
          <w:szCs w:val="22"/>
          <w:lang w:val="es-CO"/>
        </w:rPr>
        <w:t>MARCO GENERAL</w:t>
      </w:r>
      <w:bookmarkEnd w:id="18"/>
      <w:bookmarkEnd w:id="19"/>
      <w:bookmarkEnd w:id="20"/>
    </w:p>
    <w:p w14:paraId="19958474" w14:textId="77777777" w:rsidR="00072C40" w:rsidRPr="00AB6383" w:rsidRDefault="00072C40" w:rsidP="00AB6383">
      <w:pPr>
        <w:pStyle w:val="Heading2"/>
        <w:numPr>
          <w:ilvl w:val="0"/>
          <w:numId w:val="0"/>
        </w:numPr>
        <w:spacing w:before="120"/>
        <w:ind w:left="567"/>
        <w:rPr>
          <w:rFonts w:ascii="Arial" w:hAnsi="Arial" w:cs="Arial"/>
          <w:sz w:val="22"/>
          <w:szCs w:val="22"/>
          <w:lang w:val="es-CO"/>
        </w:rPr>
      </w:pPr>
      <w:bookmarkStart w:id="21" w:name="_Toc378235571"/>
      <w:bookmarkStart w:id="22" w:name="_Toc52470755"/>
      <w:bookmarkStart w:id="23" w:name="_Toc219635067"/>
      <w:r w:rsidRPr="00AB6383">
        <w:rPr>
          <w:rFonts w:ascii="Arial" w:hAnsi="Arial" w:cs="Arial"/>
          <w:sz w:val="22"/>
          <w:szCs w:val="22"/>
          <w:lang w:val="es-CO"/>
        </w:rPr>
        <w:t>ANTECEDENTES</w:t>
      </w:r>
      <w:bookmarkEnd w:id="21"/>
      <w:bookmarkEnd w:id="22"/>
    </w:p>
    <w:p w14:paraId="18071888" w14:textId="77777777" w:rsidR="00072C40" w:rsidRPr="00AB6383" w:rsidRDefault="00072C40"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Colombia ha venido adelantado un proceso de promoción y de vinculación del sector privado en el desarrollo de la infraestructura que ha traído múltiples beneficios, entre los que vale destacar el incremento de la productividad, la consolidación de empresas con mayor solidez financiera y mejor gestión, un entorno de competencia que favorece a los usuarios, mayores eficiencias en la construcción, operación y mantenimiento de la infraestructura, incrementos en la cobertura y calidad de los servicios prestados y disminución de los requerimientos públicos en infraestructura. </w:t>
      </w:r>
    </w:p>
    <w:p w14:paraId="6113102B" w14:textId="6D12394D" w:rsidR="00072C40" w:rsidRPr="00AB6383" w:rsidRDefault="000953B6"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Dentro de este marco y con el fin de favorecer la implantación de los esquemas de participación privada en el país, el BID desde 1996 ha venido apoyando al Gobierno Nacional a través del Programa de Apoyo a la Participación Privada y Concesiones en Infraestructura </w:t>
      </w:r>
      <w:r w:rsidR="006A2D40"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PPCI</w:t>
      </w:r>
      <w:r w:rsidR="006A2D40"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en sus etapas 1, 2 y 3</w:t>
      </w:r>
      <w:r w:rsidR="00AE2D8E" w:rsidRPr="00AB6383">
        <w:rPr>
          <w:rFonts w:ascii="Arial" w:hAnsi="Arial" w:cs="Arial"/>
          <w:bCs/>
          <w:snapToGrid w:val="0"/>
          <w:sz w:val="22"/>
          <w:szCs w:val="22"/>
          <w:lang w:val="es-ES_tradnl" w:eastAsia="en-US"/>
        </w:rPr>
        <w:t xml:space="preserve"> y </w:t>
      </w:r>
      <w:r w:rsidR="006A2D40" w:rsidRPr="00AB6383">
        <w:rPr>
          <w:rFonts w:ascii="Arial" w:hAnsi="Arial" w:cs="Arial"/>
          <w:bCs/>
          <w:snapToGrid w:val="0"/>
          <w:sz w:val="22"/>
          <w:szCs w:val="22"/>
          <w:lang w:val="es-ES_tradnl" w:eastAsia="en-US"/>
        </w:rPr>
        <w:t xml:space="preserve">posteriormente </w:t>
      </w:r>
      <w:r w:rsidR="00AE2D8E" w:rsidRPr="00AB6383">
        <w:rPr>
          <w:rFonts w:ascii="Arial" w:hAnsi="Arial" w:cs="Arial"/>
          <w:bCs/>
          <w:snapToGrid w:val="0"/>
          <w:sz w:val="22"/>
          <w:szCs w:val="22"/>
          <w:lang w:val="es-ES_tradnl" w:eastAsia="en-US"/>
        </w:rPr>
        <w:t>desde 2014 mediante el Programa de Apoyo a la Participación Privada en Infraestructura</w:t>
      </w:r>
      <w:r w:rsidR="006118DA" w:rsidRPr="00AB6383">
        <w:rPr>
          <w:rFonts w:ascii="Arial" w:hAnsi="Arial" w:cs="Arial"/>
          <w:bCs/>
          <w:snapToGrid w:val="0"/>
          <w:sz w:val="22"/>
          <w:szCs w:val="22"/>
          <w:lang w:val="es-ES_tradnl" w:eastAsia="en-US"/>
        </w:rPr>
        <w:t xml:space="preserve"> (PAPP)</w:t>
      </w:r>
      <w:r w:rsidR="006A2D40" w:rsidRPr="00AB6383">
        <w:rPr>
          <w:rFonts w:ascii="Arial" w:hAnsi="Arial" w:cs="Arial"/>
          <w:bCs/>
          <w:snapToGrid w:val="0"/>
          <w:sz w:val="22"/>
          <w:szCs w:val="22"/>
          <w:lang w:val="es-ES_tradnl" w:eastAsia="en-US"/>
        </w:rPr>
        <w:t>, a través del Préstamo BID 3090/OC-CO</w:t>
      </w:r>
      <w:r w:rsidRPr="00AB6383">
        <w:rPr>
          <w:rFonts w:ascii="Arial" w:hAnsi="Arial" w:cs="Arial"/>
          <w:bCs/>
          <w:snapToGrid w:val="0"/>
          <w:sz w:val="22"/>
          <w:szCs w:val="22"/>
          <w:lang w:val="es-ES_tradnl" w:eastAsia="en-US"/>
        </w:rPr>
        <w:t xml:space="preserve">. Este </w:t>
      </w:r>
      <w:r w:rsidR="00545921">
        <w:rPr>
          <w:rFonts w:ascii="Arial" w:hAnsi="Arial" w:cs="Arial"/>
          <w:bCs/>
          <w:snapToGrid w:val="0"/>
          <w:sz w:val="22"/>
          <w:szCs w:val="22"/>
          <w:lang w:val="es-ES_tradnl" w:eastAsia="en-US"/>
        </w:rPr>
        <w:t>P</w:t>
      </w:r>
      <w:r w:rsidRPr="00AB6383">
        <w:rPr>
          <w:rFonts w:ascii="Arial" w:hAnsi="Arial" w:cs="Arial"/>
          <w:bCs/>
          <w:snapToGrid w:val="0"/>
          <w:sz w:val="22"/>
          <w:szCs w:val="22"/>
          <w:lang w:val="es-ES_tradnl" w:eastAsia="en-US"/>
        </w:rPr>
        <w:t xml:space="preserve">rograma ha sido estratégico para el país y ha mostrado importantes resultados de desempeño técnico y administrativo, gracias al cumplimiento de sus objetivos, el nivel de ejecución de los recursos del </w:t>
      </w:r>
      <w:r w:rsidR="006A2D40" w:rsidRPr="00AB6383">
        <w:rPr>
          <w:rFonts w:ascii="Arial" w:hAnsi="Arial" w:cs="Arial"/>
          <w:bCs/>
          <w:snapToGrid w:val="0"/>
          <w:sz w:val="22"/>
          <w:szCs w:val="22"/>
          <w:lang w:val="es-ES_tradnl" w:eastAsia="en-US"/>
        </w:rPr>
        <w:t>préstamo</w:t>
      </w:r>
      <w:r w:rsidRPr="00AB6383">
        <w:rPr>
          <w:rFonts w:ascii="Arial" w:hAnsi="Arial" w:cs="Arial"/>
          <w:bCs/>
          <w:snapToGrid w:val="0"/>
          <w:sz w:val="22"/>
          <w:szCs w:val="22"/>
          <w:lang w:val="es-ES_tradnl" w:eastAsia="en-US"/>
        </w:rPr>
        <w:t xml:space="preserve"> y el apoyo técnico </w:t>
      </w:r>
      <w:r w:rsidR="00031F94" w:rsidRPr="00AB6383">
        <w:rPr>
          <w:rFonts w:ascii="Arial" w:hAnsi="Arial" w:cs="Arial"/>
          <w:bCs/>
          <w:snapToGrid w:val="0"/>
          <w:sz w:val="22"/>
          <w:szCs w:val="22"/>
          <w:lang w:val="es-ES_tradnl" w:eastAsia="en-US"/>
        </w:rPr>
        <w:t>que se ha brindado</w:t>
      </w:r>
      <w:r w:rsidRPr="00AB6383">
        <w:rPr>
          <w:rFonts w:ascii="Arial" w:hAnsi="Arial" w:cs="Arial"/>
          <w:bCs/>
          <w:snapToGrid w:val="0"/>
          <w:sz w:val="22"/>
          <w:szCs w:val="22"/>
          <w:lang w:val="es-ES_tradnl" w:eastAsia="en-US"/>
        </w:rPr>
        <w:t xml:space="preserve"> a las</w:t>
      </w:r>
      <w:r w:rsidR="003A1224">
        <w:rPr>
          <w:rFonts w:ascii="Arial" w:hAnsi="Arial" w:cs="Arial"/>
          <w:bCs/>
          <w:snapToGrid w:val="0"/>
          <w:sz w:val="22"/>
          <w:szCs w:val="22"/>
          <w:lang w:val="es-ES_tradnl" w:eastAsia="en-US"/>
        </w:rPr>
        <w:t xml:space="preserve"> Entidades Beneficiarias (</w:t>
      </w:r>
      <w:r w:rsidR="004F6D93" w:rsidRPr="00AB6383">
        <w:rPr>
          <w:rFonts w:ascii="Arial" w:hAnsi="Arial" w:cs="Arial"/>
          <w:bCs/>
          <w:snapToGrid w:val="0"/>
          <w:sz w:val="22"/>
          <w:szCs w:val="22"/>
          <w:lang w:val="es-ES_tradnl" w:eastAsia="en-US"/>
        </w:rPr>
        <w:t>EB</w:t>
      </w:r>
      <w:r w:rsidR="003A1224">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xml:space="preserve">. </w:t>
      </w:r>
    </w:p>
    <w:p w14:paraId="0CB92520" w14:textId="330ED36D" w:rsidR="00072C40" w:rsidRPr="00AB6383" w:rsidRDefault="000953B6" w:rsidP="00AB6383">
      <w:pPr>
        <w:spacing w:before="120" w:after="120"/>
        <w:ind w:left="567"/>
        <w:rPr>
          <w:rFonts w:ascii="Arial" w:hAnsi="Arial" w:cs="Arial"/>
          <w:bCs/>
          <w:snapToGrid w:val="0"/>
          <w:sz w:val="22"/>
          <w:szCs w:val="22"/>
          <w:lang w:val="es-ES_tradnl" w:eastAsia="en-US"/>
        </w:rPr>
      </w:pPr>
      <w:bookmarkStart w:id="24" w:name="_Toc365975746"/>
      <w:r w:rsidRPr="00AB6383">
        <w:rPr>
          <w:rFonts w:ascii="Arial" w:hAnsi="Arial" w:cs="Arial"/>
          <w:bCs/>
          <w:snapToGrid w:val="0"/>
          <w:sz w:val="22"/>
          <w:szCs w:val="22"/>
          <w:lang w:val="es-ES_tradnl" w:eastAsia="en-US"/>
        </w:rPr>
        <w:t xml:space="preserve">Adicionalmente a los resultados alcanzados en materia regulatoria y de inversión, el </w:t>
      </w:r>
      <w:r w:rsidR="00AE2D8E" w:rsidRPr="00AB6383">
        <w:rPr>
          <w:rFonts w:ascii="Arial" w:hAnsi="Arial" w:cs="Arial"/>
          <w:bCs/>
          <w:snapToGrid w:val="0"/>
          <w:sz w:val="22"/>
          <w:szCs w:val="22"/>
          <w:lang w:val="es-ES_tradnl" w:eastAsia="en-US"/>
        </w:rPr>
        <w:t>PAPP</w:t>
      </w:r>
      <w:r w:rsidRPr="00AB6383">
        <w:rPr>
          <w:rFonts w:ascii="Arial" w:hAnsi="Arial" w:cs="Arial"/>
          <w:bCs/>
          <w:snapToGrid w:val="0"/>
          <w:sz w:val="22"/>
          <w:szCs w:val="22"/>
          <w:lang w:val="es-ES_tradnl" w:eastAsia="en-US"/>
        </w:rPr>
        <w:t xml:space="preserve"> ha permitido tener una efectiva promoción del esquema de Asociaciones Público</w:t>
      </w:r>
      <w:r w:rsidR="006A2D40"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Privadas</w:t>
      </w:r>
      <w:r w:rsidR="003F6829"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APP</w:t>
      </w:r>
      <w:r w:rsidR="003F6829" w:rsidRPr="00AB6383">
        <w:rPr>
          <w:rFonts w:ascii="Arial" w:hAnsi="Arial" w:cs="Arial"/>
          <w:bCs/>
          <w:snapToGrid w:val="0"/>
          <w:sz w:val="22"/>
          <w:szCs w:val="22"/>
          <w:lang w:val="es-ES_tradnl" w:eastAsia="en-US"/>
        </w:rPr>
        <w:t>)</w:t>
      </w:r>
      <w:r w:rsidRPr="00AB6383">
        <w:rPr>
          <w:rFonts w:ascii="Arial" w:hAnsi="Arial" w:cs="Arial"/>
          <w:bCs/>
          <w:snapToGrid w:val="0"/>
          <w:sz w:val="22"/>
          <w:szCs w:val="22"/>
          <w:lang w:val="es-ES_tradnl" w:eastAsia="en-US"/>
        </w:rPr>
        <w:t xml:space="preserve">, en todo el territorio nacional, buscando desarrollar la capacidad técnica de entidades responsables de implementar proyectos. Como tarea permanente, el DNP mantiene un acompañamiento constante tanto a nivel nacional como territorial en la identificación y estructuración de proyectos con vinculación de capital privado. </w:t>
      </w:r>
    </w:p>
    <w:p w14:paraId="508AB769" w14:textId="4B2EF645" w:rsidR="00021053" w:rsidRPr="00AB6383" w:rsidRDefault="00AE2D8E"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lastRenderedPageBreak/>
        <w:t>E</w:t>
      </w:r>
      <w:r w:rsidR="000953B6" w:rsidRPr="00AB6383">
        <w:rPr>
          <w:rFonts w:ascii="Arial" w:hAnsi="Arial" w:cs="Arial"/>
          <w:bCs/>
          <w:snapToGrid w:val="0"/>
          <w:sz w:val="22"/>
          <w:szCs w:val="22"/>
          <w:lang w:val="es-ES_tradnl" w:eastAsia="en-US"/>
        </w:rPr>
        <w:t xml:space="preserve">l PAPP </w:t>
      </w:r>
      <w:r w:rsidRPr="00AB6383">
        <w:rPr>
          <w:rFonts w:ascii="Arial" w:hAnsi="Arial" w:cs="Arial"/>
          <w:bCs/>
          <w:snapToGrid w:val="0"/>
          <w:sz w:val="22"/>
          <w:szCs w:val="22"/>
          <w:lang w:val="es-ES_tradnl" w:eastAsia="en-US"/>
        </w:rPr>
        <w:t>ha ampliado</w:t>
      </w:r>
      <w:r w:rsidR="000953B6" w:rsidRPr="00AB6383">
        <w:rPr>
          <w:rFonts w:ascii="Arial" w:hAnsi="Arial" w:cs="Arial"/>
          <w:bCs/>
          <w:snapToGrid w:val="0"/>
          <w:sz w:val="22"/>
          <w:szCs w:val="22"/>
          <w:lang w:val="es-ES_tradnl" w:eastAsia="en-US"/>
        </w:rPr>
        <w:t xml:space="preserve"> el alcance del </w:t>
      </w:r>
      <w:r w:rsidRPr="00AB6383">
        <w:rPr>
          <w:rFonts w:ascii="Arial" w:hAnsi="Arial" w:cs="Arial"/>
          <w:bCs/>
          <w:snapToGrid w:val="0"/>
          <w:sz w:val="22"/>
          <w:szCs w:val="22"/>
          <w:lang w:val="es-ES_tradnl" w:eastAsia="en-US"/>
        </w:rPr>
        <w:t>apoyo</w:t>
      </w:r>
      <w:r w:rsidR="000953B6"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en</w:t>
      </w:r>
      <w:r w:rsidR="000953B6" w:rsidRPr="00AB6383">
        <w:rPr>
          <w:rFonts w:ascii="Arial" w:hAnsi="Arial" w:cs="Arial"/>
          <w:bCs/>
          <w:snapToGrid w:val="0"/>
          <w:sz w:val="22"/>
          <w:szCs w:val="22"/>
          <w:lang w:val="es-ES_tradnl" w:eastAsia="en-US"/>
        </w:rPr>
        <w:t xml:space="preserve"> áreas de infraestructura social</w:t>
      </w:r>
      <w:r w:rsidR="00B04B3C" w:rsidRPr="00AB6383">
        <w:rPr>
          <w:rFonts w:ascii="Arial" w:hAnsi="Arial" w:cs="Arial"/>
          <w:bCs/>
          <w:snapToGrid w:val="0"/>
          <w:sz w:val="22"/>
          <w:szCs w:val="22"/>
          <w:lang w:val="es-ES_tradnl" w:eastAsia="en-US"/>
        </w:rPr>
        <w:t xml:space="preserve"> y</w:t>
      </w:r>
      <w:r w:rsidR="000953B6"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 xml:space="preserve">ha </w:t>
      </w:r>
      <w:r w:rsidR="000953B6" w:rsidRPr="00AB6383">
        <w:rPr>
          <w:rFonts w:ascii="Arial" w:hAnsi="Arial" w:cs="Arial"/>
          <w:bCs/>
          <w:snapToGrid w:val="0"/>
          <w:sz w:val="22"/>
          <w:szCs w:val="22"/>
          <w:lang w:val="es-ES_tradnl" w:eastAsia="en-US"/>
        </w:rPr>
        <w:t>promov</w:t>
      </w:r>
      <w:r w:rsidRPr="00AB6383">
        <w:rPr>
          <w:rFonts w:ascii="Arial" w:hAnsi="Arial" w:cs="Arial"/>
          <w:bCs/>
          <w:snapToGrid w:val="0"/>
          <w:sz w:val="22"/>
          <w:szCs w:val="22"/>
          <w:lang w:val="es-ES_tradnl" w:eastAsia="en-US"/>
        </w:rPr>
        <w:t>ido</w:t>
      </w:r>
      <w:r w:rsidR="000953B6" w:rsidRPr="00AB6383">
        <w:rPr>
          <w:rFonts w:ascii="Arial" w:hAnsi="Arial" w:cs="Arial"/>
          <w:bCs/>
          <w:snapToGrid w:val="0"/>
          <w:sz w:val="22"/>
          <w:szCs w:val="22"/>
          <w:lang w:val="es-ES_tradnl" w:eastAsia="en-US"/>
        </w:rPr>
        <w:t xml:space="preserve"> la capacidad de generar proyectos en el ámbito </w:t>
      </w:r>
      <w:r w:rsidR="00EA22F9" w:rsidRPr="00AB6383">
        <w:rPr>
          <w:rFonts w:ascii="Arial" w:hAnsi="Arial" w:cs="Arial"/>
          <w:bCs/>
          <w:snapToGrid w:val="0"/>
          <w:sz w:val="22"/>
          <w:szCs w:val="22"/>
          <w:lang w:val="es-ES_tradnl" w:eastAsia="en-US"/>
        </w:rPr>
        <w:t>subnacional</w:t>
      </w:r>
      <w:r w:rsidR="00B04B3C" w:rsidRPr="00AB6383">
        <w:rPr>
          <w:rFonts w:ascii="Arial" w:hAnsi="Arial" w:cs="Arial"/>
          <w:bCs/>
          <w:snapToGrid w:val="0"/>
          <w:sz w:val="22"/>
          <w:szCs w:val="22"/>
          <w:lang w:val="es-ES_tradnl" w:eastAsia="en-US"/>
        </w:rPr>
        <w:t>.</w:t>
      </w:r>
      <w:r w:rsidR="000953B6" w:rsidRPr="00AB6383">
        <w:rPr>
          <w:rFonts w:ascii="Arial" w:hAnsi="Arial" w:cs="Arial"/>
          <w:bCs/>
          <w:snapToGrid w:val="0"/>
          <w:sz w:val="22"/>
          <w:szCs w:val="22"/>
          <w:lang w:val="es-ES_tradnl" w:eastAsia="en-US"/>
        </w:rPr>
        <w:t xml:space="preserve"> </w:t>
      </w:r>
    </w:p>
    <w:p w14:paraId="64B9C28F" w14:textId="45506548" w:rsidR="004F52D9" w:rsidRPr="00AB6383" w:rsidRDefault="00722725" w:rsidP="00AB6383">
      <w:pPr>
        <w:spacing w:before="120" w:after="120"/>
        <w:ind w:left="567" w:hanging="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ab/>
      </w:r>
      <w:r w:rsidR="00710F41" w:rsidRPr="00AB6383">
        <w:rPr>
          <w:rFonts w:ascii="Arial" w:hAnsi="Arial" w:cs="Arial"/>
          <w:bCs/>
          <w:snapToGrid w:val="0"/>
          <w:sz w:val="22"/>
          <w:szCs w:val="22"/>
          <w:lang w:val="es-ES_tradnl" w:eastAsia="en-US"/>
        </w:rPr>
        <w:t>Por otro lado</w:t>
      </w:r>
      <w:r w:rsidR="008831E4" w:rsidRPr="00AB6383">
        <w:rPr>
          <w:rFonts w:ascii="Arial" w:hAnsi="Arial" w:cs="Arial"/>
          <w:bCs/>
          <w:snapToGrid w:val="0"/>
          <w:sz w:val="22"/>
          <w:szCs w:val="22"/>
          <w:lang w:val="es-ES_tradnl" w:eastAsia="en-US"/>
        </w:rPr>
        <w:t xml:space="preserve"> a</w:t>
      </w:r>
      <w:r w:rsidR="00B04B3C" w:rsidRPr="00AB6383">
        <w:rPr>
          <w:rFonts w:ascii="Arial" w:hAnsi="Arial" w:cs="Arial"/>
          <w:bCs/>
          <w:snapToGrid w:val="0"/>
          <w:sz w:val="22"/>
          <w:szCs w:val="22"/>
          <w:lang w:val="es-ES_tradnl" w:eastAsia="en-US"/>
        </w:rPr>
        <w:t xml:space="preserve"> través del PEPP, s</w:t>
      </w:r>
      <w:r w:rsidR="00021053" w:rsidRPr="00AB6383">
        <w:rPr>
          <w:rFonts w:ascii="Arial" w:hAnsi="Arial" w:cs="Arial"/>
          <w:bCs/>
          <w:snapToGrid w:val="0"/>
          <w:sz w:val="22"/>
          <w:szCs w:val="22"/>
          <w:lang w:val="es-ES_tradnl" w:eastAsia="en-US"/>
        </w:rPr>
        <w:t>e pretende</w:t>
      </w:r>
      <w:r w:rsidR="000953B6" w:rsidRPr="00AB6383">
        <w:rPr>
          <w:rFonts w:ascii="Arial" w:hAnsi="Arial" w:cs="Arial"/>
          <w:bCs/>
          <w:snapToGrid w:val="0"/>
          <w:sz w:val="22"/>
          <w:szCs w:val="22"/>
          <w:lang w:val="es-ES_tradnl" w:eastAsia="en-US"/>
        </w:rPr>
        <w:t xml:space="preserve"> implementar nuevas y diversas modalidades, variantes y esquemas contractuales </w:t>
      </w:r>
      <w:r w:rsidR="00021053" w:rsidRPr="00AB6383">
        <w:rPr>
          <w:rFonts w:ascii="Arial" w:hAnsi="Arial" w:cs="Arial"/>
          <w:bCs/>
          <w:snapToGrid w:val="0"/>
          <w:sz w:val="22"/>
          <w:szCs w:val="22"/>
          <w:lang w:val="es-ES_tradnl" w:eastAsia="en-US"/>
        </w:rPr>
        <w:t xml:space="preserve">tanto </w:t>
      </w:r>
      <w:r w:rsidR="000953B6" w:rsidRPr="00AB6383">
        <w:rPr>
          <w:rFonts w:ascii="Arial" w:hAnsi="Arial" w:cs="Arial"/>
          <w:bCs/>
          <w:snapToGrid w:val="0"/>
          <w:sz w:val="22"/>
          <w:szCs w:val="22"/>
          <w:lang w:val="es-ES_tradnl" w:eastAsia="en-US"/>
        </w:rPr>
        <w:t>para las APP</w:t>
      </w:r>
      <w:r w:rsidR="00021053" w:rsidRPr="00AB6383">
        <w:rPr>
          <w:rFonts w:ascii="Arial" w:hAnsi="Arial" w:cs="Arial"/>
          <w:bCs/>
          <w:snapToGrid w:val="0"/>
          <w:sz w:val="22"/>
          <w:szCs w:val="22"/>
          <w:lang w:val="es-ES_tradnl" w:eastAsia="en-US"/>
        </w:rPr>
        <w:t xml:space="preserve"> como para otros esquemas de participación privada</w:t>
      </w:r>
      <w:r w:rsidR="000953B6" w:rsidRPr="00AB6383">
        <w:rPr>
          <w:rFonts w:ascii="Arial" w:hAnsi="Arial" w:cs="Arial"/>
          <w:bCs/>
          <w:snapToGrid w:val="0"/>
          <w:sz w:val="22"/>
          <w:szCs w:val="22"/>
          <w:lang w:val="es-ES_tradnl" w:eastAsia="en-US"/>
        </w:rPr>
        <w:t>, que se reflejen en la eficiente prestación de servicios, con adecuados parámetros de disponibilidad y el cumplimiento de n</w:t>
      </w:r>
      <w:r w:rsidR="00021053" w:rsidRPr="00AB6383">
        <w:rPr>
          <w:rFonts w:ascii="Arial" w:hAnsi="Arial" w:cs="Arial"/>
          <w:bCs/>
          <w:snapToGrid w:val="0"/>
          <w:sz w:val="22"/>
          <w:szCs w:val="22"/>
          <w:lang w:val="es-ES_tradnl" w:eastAsia="en-US"/>
        </w:rPr>
        <w:t xml:space="preserve">iveles de servicio y estándares </w:t>
      </w:r>
      <w:r w:rsidR="000953B6" w:rsidRPr="00AB6383">
        <w:rPr>
          <w:rFonts w:ascii="Arial" w:hAnsi="Arial" w:cs="Arial"/>
          <w:bCs/>
          <w:snapToGrid w:val="0"/>
          <w:sz w:val="22"/>
          <w:szCs w:val="22"/>
          <w:lang w:val="es-ES_tradnl" w:eastAsia="en-US"/>
        </w:rPr>
        <w:t>de calidad</w:t>
      </w:r>
      <w:r w:rsidR="00710F41" w:rsidRPr="00AB6383">
        <w:rPr>
          <w:rFonts w:ascii="Arial" w:hAnsi="Arial" w:cs="Arial"/>
          <w:bCs/>
          <w:snapToGrid w:val="0"/>
          <w:sz w:val="22"/>
          <w:szCs w:val="22"/>
          <w:lang w:val="es-ES_tradnl" w:eastAsia="en-US"/>
        </w:rPr>
        <w:t>, de lo cual s</w:t>
      </w:r>
      <w:r w:rsidR="000953B6" w:rsidRPr="00AB6383">
        <w:rPr>
          <w:rFonts w:ascii="Arial" w:hAnsi="Arial" w:cs="Arial"/>
          <w:bCs/>
          <w:snapToGrid w:val="0"/>
          <w:sz w:val="22"/>
          <w:szCs w:val="22"/>
          <w:lang w:val="es-ES_tradnl" w:eastAsia="en-US"/>
        </w:rPr>
        <w:t>e espera atraer nuevos actores con capaci</w:t>
      </w:r>
      <w:r w:rsidR="00021053" w:rsidRPr="00AB6383">
        <w:rPr>
          <w:rFonts w:ascii="Arial" w:hAnsi="Arial" w:cs="Arial"/>
          <w:bCs/>
          <w:snapToGrid w:val="0"/>
          <w:sz w:val="22"/>
          <w:szCs w:val="22"/>
          <w:lang w:val="es-ES_tradnl" w:eastAsia="en-US"/>
        </w:rPr>
        <w:t>d</w:t>
      </w:r>
      <w:r w:rsidR="000953B6" w:rsidRPr="00AB6383">
        <w:rPr>
          <w:rFonts w:ascii="Arial" w:hAnsi="Arial" w:cs="Arial"/>
          <w:bCs/>
          <w:snapToGrid w:val="0"/>
          <w:sz w:val="22"/>
          <w:szCs w:val="22"/>
          <w:lang w:val="es-ES_tradnl" w:eastAsia="en-US"/>
        </w:rPr>
        <w:t>ad para el financiamiento de largo plazo de proyectos (inversores institucionales, fondos de inversión de capital privado, mercado de valores, entre otros)</w:t>
      </w:r>
      <w:r w:rsidR="00BD46AB" w:rsidRPr="00AB6383">
        <w:rPr>
          <w:rFonts w:ascii="Arial" w:hAnsi="Arial" w:cs="Arial"/>
          <w:bCs/>
          <w:snapToGrid w:val="0"/>
          <w:sz w:val="22"/>
          <w:szCs w:val="22"/>
          <w:lang w:val="es-ES_tradnl" w:eastAsia="en-US"/>
        </w:rPr>
        <w:t>, haciendo</w:t>
      </w:r>
      <w:r w:rsidR="000953B6" w:rsidRPr="00AB6383">
        <w:rPr>
          <w:rFonts w:ascii="Arial" w:hAnsi="Arial" w:cs="Arial"/>
          <w:bCs/>
          <w:snapToGrid w:val="0"/>
          <w:sz w:val="22"/>
          <w:szCs w:val="22"/>
          <w:lang w:val="es-ES_tradnl" w:eastAsia="en-US"/>
        </w:rPr>
        <w:t xml:space="preserve"> énfasis en reforzar la adecuada estructuración y evaluación de proyectos. Con estos fines, </w:t>
      </w:r>
      <w:r w:rsidR="004F52D9" w:rsidRPr="00AB6383">
        <w:rPr>
          <w:rFonts w:ascii="Arial" w:hAnsi="Arial" w:cs="Arial"/>
          <w:bCs/>
          <w:snapToGrid w:val="0"/>
          <w:sz w:val="22"/>
          <w:szCs w:val="22"/>
          <w:lang w:val="es-ES_tradnl" w:eastAsia="en-US"/>
        </w:rPr>
        <w:t xml:space="preserve">se </w:t>
      </w:r>
      <w:r w:rsidR="00BD46AB" w:rsidRPr="00AB6383">
        <w:rPr>
          <w:rFonts w:ascii="Arial" w:hAnsi="Arial" w:cs="Arial"/>
          <w:bCs/>
          <w:snapToGrid w:val="0"/>
          <w:sz w:val="22"/>
          <w:szCs w:val="22"/>
          <w:lang w:val="es-ES_tradnl" w:eastAsia="en-US"/>
        </w:rPr>
        <w:t>busca</w:t>
      </w:r>
      <w:r w:rsidR="000953B6" w:rsidRPr="00AB6383">
        <w:rPr>
          <w:rFonts w:ascii="Arial" w:hAnsi="Arial" w:cs="Arial"/>
          <w:bCs/>
          <w:snapToGrid w:val="0"/>
          <w:sz w:val="22"/>
          <w:szCs w:val="22"/>
          <w:lang w:val="es-ES_tradnl" w:eastAsia="en-US"/>
        </w:rPr>
        <w:t xml:space="preserve"> desarrollar la capacidad de las entidades sectoriales responsables de implementar los proyectos, y consolidar la capacidad del DNP y del Ministerio de Hacienda y Crédito Público (MHCP) para responder a las responsabilidades que les asigna la </w:t>
      </w:r>
      <w:r w:rsidR="004F52D9" w:rsidRPr="00AB6383">
        <w:rPr>
          <w:rFonts w:ascii="Arial" w:hAnsi="Arial" w:cs="Arial"/>
          <w:bCs/>
          <w:snapToGrid w:val="0"/>
          <w:sz w:val="22"/>
          <w:szCs w:val="22"/>
          <w:lang w:val="es-ES" w:eastAsia="en-US"/>
        </w:rPr>
        <w:t>Ley 1508</w:t>
      </w:r>
      <w:r w:rsidR="00BD46AB" w:rsidRPr="00AB6383">
        <w:rPr>
          <w:rFonts w:ascii="Arial" w:hAnsi="Arial" w:cs="Arial"/>
          <w:bCs/>
          <w:snapToGrid w:val="0"/>
          <w:sz w:val="22"/>
          <w:szCs w:val="22"/>
          <w:lang w:val="es-ES" w:eastAsia="en-US"/>
        </w:rPr>
        <w:t xml:space="preserve"> de </w:t>
      </w:r>
      <w:r w:rsidR="004F52D9" w:rsidRPr="00AB6383">
        <w:rPr>
          <w:rFonts w:ascii="Arial" w:hAnsi="Arial" w:cs="Arial"/>
          <w:bCs/>
          <w:snapToGrid w:val="0"/>
          <w:sz w:val="22"/>
          <w:szCs w:val="22"/>
          <w:lang w:val="es-ES" w:eastAsia="en-US"/>
        </w:rPr>
        <w:t>2012 de Asociaciones Público-Privadas</w:t>
      </w:r>
      <w:r w:rsidR="000953B6" w:rsidRPr="00AB6383">
        <w:rPr>
          <w:rFonts w:ascii="Arial" w:hAnsi="Arial" w:cs="Arial"/>
          <w:bCs/>
          <w:snapToGrid w:val="0"/>
          <w:sz w:val="22"/>
          <w:szCs w:val="22"/>
          <w:lang w:val="es-ES_tradnl" w:eastAsia="en-US"/>
        </w:rPr>
        <w:t>, relacionadas con la evaluación de las iniciativas, el análisis de riesgos, la justificación de la modalidad de contratación (comparador público-privado), y la validación financiera de los proyectos.</w:t>
      </w:r>
      <w:r w:rsidR="000C13A7" w:rsidRPr="00AB6383">
        <w:rPr>
          <w:rFonts w:ascii="Arial" w:hAnsi="Arial" w:cs="Arial"/>
          <w:bCs/>
          <w:snapToGrid w:val="0"/>
          <w:sz w:val="22"/>
          <w:szCs w:val="22"/>
          <w:lang w:val="es-ES_tradnl" w:eastAsia="en-US"/>
        </w:rPr>
        <w:t xml:space="preserve"> </w:t>
      </w:r>
    </w:p>
    <w:p w14:paraId="0667269C" w14:textId="384A4EA1" w:rsidR="006B4C2D" w:rsidRPr="00AB6383" w:rsidRDefault="00722725" w:rsidP="00AB6383">
      <w:pPr>
        <w:tabs>
          <w:tab w:val="num" w:pos="720"/>
        </w:tabs>
        <w:spacing w:before="120" w:after="120"/>
        <w:ind w:left="567" w:hanging="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ab/>
      </w:r>
      <w:r w:rsidR="006B4C2D" w:rsidRPr="00AB6383">
        <w:rPr>
          <w:rFonts w:ascii="Arial" w:hAnsi="Arial" w:cs="Arial"/>
          <w:bCs/>
          <w:snapToGrid w:val="0"/>
          <w:sz w:val="22"/>
          <w:szCs w:val="22"/>
          <w:lang w:val="es-ES_tradnl" w:eastAsia="en-US"/>
        </w:rPr>
        <w:t xml:space="preserve">Es así como, el </w:t>
      </w:r>
      <w:r w:rsidR="00E47832">
        <w:rPr>
          <w:rFonts w:ascii="Arial" w:hAnsi="Arial" w:cs="Arial"/>
          <w:bCs/>
          <w:snapToGrid w:val="0"/>
          <w:sz w:val="22"/>
          <w:szCs w:val="22"/>
          <w:lang w:val="es-ES_tradnl" w:eastAsia="en-US"/>
        </w:rPr>
        <w:t>P</w:t>
      </w:r>
      <w:r w:rsidR="006B4C2D" w:rsidRPr="00AB6383">
        <w:rPr>
          <w:rFonts w:ascii="Arial" w:hAnsi="Arial" w:cs="Arial"/>
          <w:bCs/>
          <w:snapToGrid w:val="0"/>
          <w:sz w:val="22"/>
          <w:szCs w:val="22"/>
          <w:lang w:val="es-ES_tradnl" w:eastAsia="en-US"/>
        </w:rPr>
        <w:t xml:space="preserve">rograma contribuirá a cerrar las brechas de infraestructura identificadas en los distintos sectores, y afrontará los desafíos que hoy se evidencian en la fase de aprobaciones y posterior adjudicación de proyectos con participación privada, algunos estructurados con las operaciones anteriores. Lo anterior, a través de apoyo técnico y financiero, para la ejecución entre otros, de las siguientes actividades: </w:t>
      </w:r>
      <w:r w:rsidR="006B4C2D" w:rsidRPr="00AB6383">
        <w:rPr>
          <w:rFonts w:ascii="Arial" w:hAnsi="Arial" w:cs="Arial"/>
          <w:sz w:val="22"/>
          <w:szCs w:val="22"/>
          <w:lang w:val="es-ES_tradnl"/>
        </w:rPr>
        <w:t>(i)</w:t>
      </w:r>
      <w:r w:rsidR="006B4C2D" w:rsidRPr="00AB6383">
        <w:rPr>
          <w:rFonts w:ascii="Arial" w:hAnsi="Arial" w:cs="Arial"/>
          <w:bCs/>
          <w:snapToGrid w:val="0"/>
          <w:sz w:val="22"/>
          <w:szCs w:val="22"/>
          <w:lang w:val="es-ES_tradnl" w:eastAsia="en-US"/>
        </w:rPr>
        <w:t xml:space="preserve"> estudios técnicos de conceptualización de reforma de política pública y de preinversión; </w:t>
      </w:r>
      <w:r w:rsidR="006B4C2D" w:rsidRPr="00AB6383">
        <w:rPr>
          <w:rFonts w:ascii="Arial" w:hAnsi="Arial" w:cs="Arial"/>
          <w:sz w:val="22"/>
          <w:szCs w:val="22"/>
          <w:lang w:val="es-ES_tradnl"/>
        </w:rPr>
        <w:t>(ii)</w:t>
      </w:r>
      <w:r w:rsidR="006B4C2D" w:rsidRPr="00AB6383">
        <w:rPr>
          <w:rFonts w:ascii="Arial" w:hAnsi="Arial" w:cs="Arial"/>
          <w:bCs/>
          <w:snapToGrid w:val="0"/>
          <w:sz w:val="22"/>
          <w:szCs w:val="22"/>
          <w:lang w:val="es-ES_tradnl" w:eastAsia="en-US"/>
        </w:rPr>
        <w:t xml:space="preserve"> fortalecimiento institucional de entidades públicas concedentes y su acompañamiento en la promoción del proyecto; y</w:t>
      </w:r>
      <w:r w:rsidR="00A17895" w:rsidRPr="00AB6383">
        <w:rPr>
          <w:rFonts w:ascii="Arial" w:hAnsi="Arial" w:cs="Arial"/>
          <w:bCs/>
          <w:snapToGrid w:val="0"/>
          <w:sz w:val="22"/>
          <w:szCs w:val="22"/>
          <w:lang w:val="es-ES_tradnl" w:eastAsia="en-US"/>
        </w:rPr>
        <w:t>,</w:t>
      </w:r>
      <w:r w:rsidR="006B4C2D"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br/>
      </w:r>
      <w:r w:rsidR="006B4C2D" w:rsidRPr="00AB6383">
        <w:rPr>
          <w:rFonts w:ascii="Arial" w:hAnsi="Arial" w:cs="Arial"/>
          <w:sz w:val="22"/>
          <w:szCs w:val="22"/>
          <w:lang w:val="es-ES_tradnl"/>
        </w:rPr>
        <w:t>(iii)</w:t>
      </w:r>
      <w:r w:rsidR="006B4C2D" w:rsidRPr="00AB6383">
        <w:rPr>
          <w:rFonts w:ascii="Arial" w:hAnsi="Arial" w:cs="Arial"/>
          <w:bCs/>
          <w:snapToGrid w:val="0"/>
          <w:sz w:val="22"/>
          <w:szCs w:val="22"/>
          <w:lang w:val="es-ES_tradnl" w:eastAsia="en-US"/>
        </w:rPr>
        <w:t xml:space="preserve"> fortalecimiento y reestructuración institucional del DNP, junto con el análisis de fuentes alternativas para la financiación de los proyectos. </w:t>
      </w:r>
    </w:p>
    <w:p w14:paraId="592269A2" w14:textId="77777777" w:rsidR="002E2BAB" w:rsidRPr="00AB6383" w:rsidRDefault="002C7B9E" w:rsidP="00AB6383">
      <w:pPr>
        <w:pStyle w:val="Heading2"/>
        <w:tabs>
          <w:tab w:val="num" w:pos="993"/>
        </w:tabs>
        <w:spacing w:before="120"/>
        <w:ind w:left="567" w:hanging="567"/>
        <w:rPr>
          <w:rFonts w:ascii="Arial" w:hAnsi="Arial" w:cs="Arial"/>
          <w:sz w:val="22"/>
          <w:szCs w:val="22"/>
        </w:rPr>
      </w:pPr>
      <w:bookmarkStart w:id="25" w:name="_Toc378235572"/>
      <w:bookmarkStart w:id="26" w:name="_Toc52470756"/>
      <w:r w:rsidRPr="00AB6383">
        <w:rPr>
          <w:rFonts w:ascii="Arial" w:hAnsi="Arial" w:cs="Arial"/>
          <w:sz w:val="22"/>
          <w:szCs w:val="22"/>
          <w:lang w:val="es-CO"/>
        </w:rPr>
        <w:t>Objetivo del P</w:t>
      </w:r>
      <w:r w:rsidR="00FF417A" w:rsidRPr="00AB6383">
        <w:rPr>
          <w:rFonts w:ascii="Arial" w:hAnsi="Arial" w:cs="Arial"/>
          <w:sz w:val="22"/>
          <w:szCs w:val="22"/>
          <w:lang w:val="es-CO"/>
        </w:rPr>
        <w:t>E</w:t>
      </w:r>
      <w:r w:rsidRPr="00AB6383">
        <w:rPr>
          <w:rFonts w:ascii="Arial" w:hAnsi="Arial" w:cs="Arial"/>
          <w:sz w:val="22"/>
          <w:szCs w:val="22"/>
          <w:lang w:val="es-CO"/>
        </w:rPr>
        <w:t>PP</w:t>
      </w:r>
      <w:bookmarkEnd w:id="25"/>
      <w:bookmarkEnd w:id="26"/>
    </w:p>
    <w:p w14:paraId="30394F0A" w14:textId="2199F519" w:rsidR="000F0ADA" w:rsidRPr="00AB6383" w:rsidRDefault="000F0ADA"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El objetivo general es apoyar y promover la participación privada en el desarrollo de infraestructura pública y prestación de sus servicios asociados en el país. Los objetivos específicos son: (i) reforzar el proceso de estructuración y financiamiento de proyectos de participación privada en las áreas de infraestructura económica y social; y (ii) fortalecer la institucionalidad en torno a la consolidación de los mecanismos de participación privada.</w:t>
      </w:r>
    </w:p>
    <w:p w14:paraId="356BE349" w14:textId="77777777" w:rsidR="002E2BAB" w:rsidRPr="00AB6383" w:rsidRDefault="002C7B9E" w:rsidP="00AB6383">
      <w:pPr>
        <w:pStyle w:val="Heading2"/>
        <w:tabs>
          <w:tab w:val="clear" w:pos="4531"/>
          <w:tab w:val="num" w:pos="993"/>
        </w:tabs>
        <w:spacing w:before="120"/>
        <w:ind w:left="567" w:hanging="567"/>
        <w:rPr>
          <w:rFonts w:ascii="Arial" w:hAnsi="Arial" w:cs="Arial"/>
          <w:sz w:val="22"/>
          <w:szCs w:val="22"/>
        </w:rPr>
      </w:pPr>
      <w:bookmarkStart w:id="27" w:name="_Toc378235573"/>
      <w:bookmarkStart w:id="28" w:name="_Toc52470757"/>
      <w:r w:rsidRPr="00AB6383">
        <w:rPr>
          <w:rFonts w:ascii="Arial" w:hAnsi="Arial" w:cs="Arial"/>
          <w:sz w:val="22"/>
          <w:szCs w:val="22"/>
          <w:lang w:val="es-CO"/>
        </w:rPr>
        <w:t>Componentes del P</w:t>
      </w:r>
      <w:r w:rsidR="006B4C2D" w:rsidRPr="00AB6383">
        <w:rPr>
          <w:rFonts w:ascii="Arial" w:hAnsi="Arial" w:cs="Arial"/>
          <w:sz w:val="22"/>
          <w:szCs w:val="22"/>
          <w:lang w:val="es-CO"/>
        </w:rPr>
        <w:t>E</w:t>
      </w:r>
      <w:r w:rsidRPr="00AB6383">
        <w:rPr>
          <w:rFonts w:ascii="Arial" w:hAnsi="Arial" w:cs="Arial"/>
          <w:sz w:val="22"/>
          <w:szCs w:val="22"/>
          <w:lang w:val="es-CO"/>
        </w:rPr>
        <w:t>PP</w:t>
      </w:r>
      <w:bookmarkEnd w:id="27"/>
      <w:bookmarkEnd w:id="28"/>
    </w:p>
    <w:p w14:paraId="06FB250A" w14:textId="15B7374E" w:rsidR="002E2BAB" w:rsidRPr="00AB6383" w:rsidRDefault="002E2BAB"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Para el logro del objetivo mencionado en </w:t>
      </w:r>
      <w:r w:rsidR="00612773" w:rsidRPr="00AB6383">
        <w:rPr>
          <w:rFonts w:ascii="Arial" w:hAnsi="Arial" w:cs="Arial"/>
          <w:bCs/>
          <w:snapToGrid w:val="0"/>
          <w:sz w:val="22"/>
          <w:szCs w:val="22"/>
          <w:lang w:val="es-ES_tradnl" w:eastAsia="en-US"/>
        </w:rPr>
        <w:t xml:space="preserve">el numeral </w:t>
      </w:r>
      <w:r w:rsidR="00BE60C3" w:rsidRPr="00AB6383">
        <w:rPr>
          <w:rFonts w:ascii="Arial" w:hAnsi="Arial" w:cs="Arial"/>
          <w:bCs/>
          <w:snapToGrid w:val="0"/>
          <w:sz w:val="22"/>
          <w:szCs w:val="22"/>
          <w:lang w:val="es-ES_tradnl" w:eastAsia="en-US"/>
        </w:rPr>
        <w:t>7.1,</w:t>
      </w:r>
      <w:r w:rsidRPr="00AB6383">
        <w:rPr>
          <w:rFonts w:ascii="Arial" w:hAnsi="Arial" w:cs="Arial"/>
          <w:bCs/>
          <w:snapToGrid w:val="0"/>
          <w:sz w:val="22"/>
          <w:szCs w:val="22"/>
          <w:lang w:val="es-ES_tradnl" w:eastAsia="en-US"/>
        </w:rPr>
        <w:t xml:space="preserve"> el </w:t>
      </w:r>
      <w:r w:rsidR="0028564B">
        <w:rPr>
          <w:rFonts w:ascii="Arial" w:hAnsi="Arial" w:cs="Arial"/>
          <w:bCs/>
          <w:snapToGrid w:val="0"/>
          <w:sz w:val="22"/>
          <w:szCs w:val="22"/>
          <w:lang w:val="es-ES_tradnl" w:eastAsia="en-US"/>
        </w:rPr>
        <w:t>P</w:t>
      </w:r>
      <w:r w:rsidRPr="00AB6383">
        <w:rPr>
          <w:rFonts w:ascii="Arial" w:hAnsi="Arial" w:cs="Arial"/>
          <w:bCs/>
          <w:snapToGrid w:val="0"/>
          <w:sz w:val="22"/>
          <w:szCs w:val="22"/>
          <w:lang w:val="es-ES_tradnl" w:eastAsia="en-US"/>
        </w:rPr>
        <w:t>rograma comprende los siguientes componentes:</w:t>
      </w:r>
    </w:p>
    <w:p w14:paraId="0C076F71" w14:textId="77777777" w:rsidR="00237B1B" w:rsidRPr="00AB6383" w:rsidRDefault="00237B1B" w:rsidP="00AB6383">
      <w:pPr>
        <w:spacing w:before="120" w:after="120"/>
        <w:ind w:left="567"/>
        <w:rPr>
          <w:rFonts w:ascii="Arial" w:hAnsi="Arial" w:cs="Arial"/>
          <w:bCs/>
          <w:snapToGrid w:val="0"/>
          <w:sz w:val="22"/>
          <w:szCs w:val="22"/>
          <w:lang w:val="es-ES_tradnl" w:eastAsia="en-US"/>
        </w:rPr>
      </w:pPr>
      <w:r w:rsidRPr="00AB6383">
        <w:rPr>
          <w:rFonts w:ascii="Arial" w:hAnsi="Arial" w:cs="Arial"/>
          <w:b/>
          <w:bCs/>
          <w:snapToGrid w:val="0"/>
          <w:sz w:val="22"/>
          <w:szCs w:val="22"/>
          <w:lang w:val="es-ES_tradnl" w:eastAsia="en-US"/>
        </w:rPr>
        <w:t>Componente I.</w:t>
      </w:r>
      <w:r w:rsidRPr="00AB6383">
        <w:rPr>
          <w:rFonts w:ascii="Arial" w:hAnsi="Arial" w:cs="Arial"/>
          <w:bCs/>
          <w:snapToGrid w:val="0"/>
          <w:sz w:val="22"/>
          <w:szCs w:val="22"/>
          <w:lang w:val="es-ES_tradnl" w:eastAsia="en-US"/>
        </w:rPr>
        <w:t xml:space="preserve"> </w:t>
      </w:r>
      <w:r w:rsidRPr="00AB6383">
        <w:rPr>
          <w:rFonts w:ascii="Arial" w:hAnsi="Arial" w:cs="Arial"/>
          <w:b/>
          <w:bCs/>
          <w:snapToGrid w:val="0"/>
          <w:sz w:val="22"/>
          <w:szCs w:val="22"/>
          <w:lang w:val="es-ES_tradnl" w:eastAsia="en-US"/>
        </w:rPr>
        <w:t>Fomento a la participación privada</w:t>
      </w:r>
    </w:p>
    <w:p w14:paraId="2205C8D7" w14:textId="3F6DC57D" w:rsidR="00B97579" w:rsidRPr="00AB6383" w:rsidRDefault="00B97579" w:rsidP="00AB6383">
      <w:pPr>
        <w:spacing w:before="120" w:after="120"/>
        <w:ind w:left="567"/>
        <w:rPr>
          <w:rFonts w:ascii="Arial" w:hAnsi="Arial" w:cs="Arial"/>
          <w:sz w:val="22"/>
          <w:szCs w:val="22"/>
          <w:lang w:val="es-ES"/>
        </w:rPr>
      </w:pPr>
      <w:r w:rsidRPr="00AB6383">
        <w:rPr>
          <w:rFonts w:ascii="Arial" w:hAnsi="Arial" w:cs="Arial"/>
          <w:sz w:val="22"/>
          <w:szCs w:val="22"/>
          <w:lang w:val="es-ES"/>
        </w:rPr>
        <w:t xml:space="preserve">Este componente financiará las actividades necesarias para incorporar aspectos de sostenibilidad financiera, ambiental, social e institucional en marcos regulatorios y los procesos de planificación y estructuración de participación privada en el país, incrementando la viabilidad de estas; así como, su impacto sobre el bienestar de la población. En particular, financiará: </w:t>
      </w:r>
      <w:r w:rsidRPr="00AB6383">
        <w:rPr>
          <w:rFonts w:ascii="Arial" w:eastAsia="MS Mincho" w:hAnsi="Arial" w:cs="Arial"/>
          <w:w w:val="0"/>
          <w:sz w:val="22"/>
          <w:szCs w:val="22"/>
          <w:lang w:val="es-ES"/>
        </w:rPr>
        <w:t>(i) estudios para formulación de políticas, marcos normativos o regulatorios</w:t>
      </w:r>
      <w:r w:rsidRPr="00AB6383">
        <w:rPr>
          <w:rFonts w:ascii="Arial" w:hAnsi="Arial" w:cs="Arial"/>
          <w:sz w:val="22"/>
          <w:szCs w:val="22"/>
          <w:lang w:val="es-ES"/>
        </w:rPr>
        <w:t xml:space="preserve">, análisis de riesgos (incluyendo ambientales y CC), e instrumentos orientados a mejorar las condiciones de financiamiento; (ii) ejercicios de priorización multisectorial de proyectos, que permitan valorar el diferente grado de desarrollo de los proyectos, y en qué medida responden a las prioridades establecidas y los objetivos de recuperación sostenible, optimizando de este modo la selección de proyectos de la cartera de infraestructura del país; y (iii) estudios de conceptualización, </w:t>
      </w:r>
      <w:r w:rsidRPr="00AB6383">
        <w:rPr>
          <w:rFonts w:ascii="Arial" w:hAnsi="Arial" w:cs="Arial"/>
          <w:sz w:val="22"/>
          <w:szCs w:val="22"/>
          <w:lang w:val="es-ES"/>
        </w:rPr>
        <w:lastRenderedPageBreak/>
        <w:t xml:space="preserve">preinversión y estructuración de proyectos de participación privada en </w:t>
      </w:r>
      <w:r w:rsidRPr="00AB6383">
        <w:rPr>
          <w:rFonts w:ascii="Arial" w:eastAsia="MS Mincho" w:hAnsi="Arial" w:cs="Arial"/>
          <w:w w:val="0"/>
          <w:sz w:val="22"/>
          <w:szCs w:val="22"/>
          <w:lang w:val="es-ES"/>
        </w:rPr>
        <w:t>infraestructura.</w:t>
      </w:r>
    </w:p>
    <w:p w14:paraId="0AEBC00D" w14:textId="1FFF635D" w:rsidR="00237B1B" w:rsidRPr="00AB6383" w:rsidRDefault="006E500E" w:rsidP="00AB6383">
      <w:pPr>
        <w:spacing w:before="120" w:after="120"/>
        <w:ind w:left="567" w:hanging="567"/>
        <w:rPr>
          <w:rFonts w:ascii="Arial" w:hAnsi="Arial" w:cs="Arial"/>
          <w:b/>
          <w:bCs/>
          <w:snapToGrid w:val="0"/>
          <w:sz w:val="22"/>
          <w:szCs w:val="22"/>
          <w:lang w:val="es-ES_tradnl" w:eastAsia="en-US"/>
        </w:rPr>
      </w:pPr>
      <w:r>
        <w:rPr>
          <w:rFonts w:ascii="Arial" w:hAnsi="Arial" w:cs="Arial"/>
          <w:bCs/>
          <w:snapToGrid w:val="0"/>
          <w:sz w:val="22"/>
          <w:szCs w:val="22"/>
          <w:lang w:val="es-ES_tradnl" w:eastAsia="en-US"/>
        </w:rPr>
        <w:tab/>
      </w:r>
      <w:r w:rsidR="00237B1B" w:rsidRPr="00AB6383">
        <w:rPr>
          <w:rFonts w:ascii="Arial" w:hAnsi="Arial" w:cs="Arial"/>
          <w:b/>
          <w:bCs/>
          <w:snapToGrid w:val="0"/>
          <w:sz w:val="22"/>
          <w:szCs w:val="22"/>
          <w:lang w:val="es-ES_tradnl" w:eastAsia="en-US"/>
        </w:rPr>
        <w:t xml:space="preserve">Componente II. </w:t>
      </w:r>
      <w:r w:rsidR="00206629" w:rsidRPr="00AB6383">
        <w:rPr>
          <w:rFonts w:ascii="Arial" w:hAnsi="Arial" w:cs="Arial"/>
          <w:b/>
          <w:bCs/>
          <w:snapToGrid w:val="0"/>
          <w:sz w:val="22"/>
          <w:szCs w:val="22"/>
          <w:lang w:val="es-ES_tradnl" w:eastAsia="en-US"/>
        </w:rPr>
        <w:t>Fortalecimiento de entidades públicas potencialmente concedentes</w:t>
      </w:r>
    </w:p>
    <w:p w14:paraId="7595A1B6" w14:textId="2393B610" w:rsidR="008755C2" w:rsidRPr="00AB6383" w:rsidRDefault="008755C2"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 xml:space="preserve">Este componente financiará actividades dirigidas a asistir técnicamente y transferir conocimiento con el fin de promover la participación privada en proyectos de infraestructura con la inclusión de áreas transversales, financiando: </w:t>
      </w:r>
      <w:r w:rsidR="00722725" w:rsidRPr="00AB6383">
        <w:rPr>
          <w:rFonts w:ascii="Arial" w:hAnsi="Arial" w:cs="Arial"/>
          <w:bCs/>
          <w:snapToGrid w:val="0"/>
          <w:sz w:val="22"/>
          <w:szCs w:val="22"/>
          <w:lang w:val="es-ES_tradnl" w:eastAsia="en-US"/>
        </w:rPr>
        <w:br/>
      </w:r>
      <w:r w:rsidRPr="00AB6383">
        <w:rPr>
          <w:rFonts w:ascii="Arial" w:hAnsi="Arial" w:cs="Arial"/>
          <w:bCs/>
          <w:snapToGrid w:val="0"/>
          <w:sz w:val="22"/>
          <w:szCs w:val="22"/>
          <w:lang w:val="es-ES_tradnl" w:eastAsia="en-US"/>
        </w:rPr>
        <w:t>(i) capacitación, asistencia técnica y transferencia de conocimiento a entidades nacionales y territoriales sobre esquemas de participación privada en infraestructura; (ii) evaluación y seguimiento de experiencias que contribuyan a fomentar la participación privada en distintos sectores; (iii) análisis y diseño de la estructura institucional requerida para promover la participación privada en los proyectos de infraestructura;</w:t>
      </w:r>
      <w:r w:rsidR="00722725" w:rsidRPr="00AB6383">
        <w:rPr>
          <w:rFonts w:ascii="Arial" w:hAnsi="Arial" w:cs="Arial"/>
          <w:bCs/>
          <w:snapToGrid w:val="0"/>
          <w:sz w:val="22"/>
          <w:szCs w:val="22"/>
          <w:lang w:val="es-ES_tradnl" w:eastAsia="en-US"/>
        </w:rPr>
        <w:t xml:space="preserve"> </w:t>
      </w:r>
      <w:r w:rsidRPr="00AB6383">
        <w:rPr>
          <w:rFonts w:ascii="Arial" w:hAnsi="Arial" w:cs="Arial"/>
          <w:bCs/>
          <w:snapToGrid w:val="0"/>
          <w:sz w:val="22"/>
          <w:szCs w:val="22"/>
          <w:lang w:val="es-ES_tradnl" w:eastAsia="en-US"/>
        </w:rPr>
        <w:t>(iv) desarrollo de herramientas, guías de buenas prácticas, manuales de estructuración, entre otros, que incluyan aspectos de género y diversidad, cambio climático, ambiental, social y predial en el desarrollo de proyectos; y (v) estrategias de divulgación.</w:t>
      </w:r>
    </w:p>
    <w:p w14:paraId="3499AE40" w14:textId="432D16F8" w:rsidR="00DF6B4A" w:rsidRPr="00AB6383" w:rsidRDefault="00237B1B" w:rsidP="00AB6383">
      <w:pPr>
        <w:spacing w:before="120" w:after="120"/>
        <w:ind w:left="567"/>
        <w:rPr>
          <w:rFonts w:ascii="Arial" w:hAnsi="Arial" w:cs="Arial"/>
          <w:bCs/>
          <w:snapToGrid w:val="0"/>
          <w:sz w:val="22"/>
          <w:szCs w:val="22"/>
          <w:lang w:val="es-ES_tradnl" w:eastAsia="en-US"/>
        </w:rPr>
      </w:pPr>
      <w:r w:rsidRPr="00AB6383">
        <w:rPr>
          <w:rFonts w:ascii="Arial" w:hAnsi="Arial" w:cs="Arial"/>
          <w:b/>
          <w:bCs/>
          <w:snapToGrid w:val="0"/>
          <w:sz w:val="22"/>
          <w:szCs w:val="22"/>
          <w:lang w:val="es-ES_tradnl" w:eastAsia="en-US"/>
        </w:rPr>
        <w:t>Componente III. Fortalecimiento técnico e institucional del DNP</w:t>
      </w:r>
      <w:r w:rsidRPr="00AB6383">
        <w:rPr>
          <w:rFonts w:ascii="Arial" w:hAnsi="Arial" w:cs="Arial"/>
          <w:bCs/>
          <w:snapToGrid w:val="0"/>
          <w:sz w:val="22"/>
          <w:szCs w:val="22"/>
          <w:lang w:val="es-ES_tradnl" w:eastAsia="en-US"/>
        </w:rPr>
        <w:t xml:space="preserve"> </w:t>
      </w:r>
    </w:p>
    <w:p w14:paraId="1CC74E2C" w14:textId="5A2E3707" w:rsidR="002C6D29" w:rsidRPr="00AB6383" w:rsidRDefault="002C6D29" w:rsidP="00AB6383">
      <w:pPr>
        <w:spacing w:before="120" w:after="120"/>
        <w:ind w:left="567"/>
        <w:rPr>
          <w:rFonts w:ascii="Arial" w:hAnsi="Arial" w:cs="Arial"/>
          <w:sz w:val="22"/>
          <w:szCs w:val="22"/>
          <w:lang w:val="es-ES"/>
        </w:rPr>
      </w:pPr>
      <w:r w:rsidRPr="002044C1">
        <w:rPr>
          <w:rFonts w:ascii="Arial" w:hAnsi="Arial" w:cs="Arial"/>
          <w:sz w:val="22"/>
          <w:szCs w:val="22"/>
          <w:lang w:val="es-ES"/>
        </w:rPr>
        <w:t>Este componente financiará actividades</w:t>
      </w:r>
      <w:r w:rsidRPr="00AB6383">
        <w:rPr>
          <w:rFonts w:ascii="Arial" w:hAnsi="Arial" w:cs="Arial"/>
          <w:sz w:val="22"/>
          <w:szCs w:val="22"/>
          <w:lang w:val="es-ES"/>
        </w:rPr>
        <w:t xml:space="preserve"> para mejorar la promoción de APP desde el DNP, incluyendo: (i) fortalecimiento de la capacidad institucional del DNP para promover esquemas de participación privada, tanto para la Fase 1 de estructuración como para la Fase 2 de aprobaciones; y (ii) atención de requerimientos y obligaciones normativas, para el cumplimiento de los procesos de selección, registro, análisis, evaluación, aprobación y gestión de proyectos de APP.</w:t>
      </w:r>
    </w:p>
    <w:p w14:paraId="4B260180" w14:textId="77777777" w:rsidR="00DF6B4A" w:rsidRPr="00AB6383" w:rsidRDefault="00237B1B" w:rsidP="00AB6383">
      <w:pPr>
        <w:spacing w:before="120" w:after="120"/>
        <w:ind w:left="567"/>
        <w:rPr>
          <w:rFonts w:ascii="Arial" w:hAnsi="Arial" w:cs="Arial"/>
          <w:bCs/>
          <w:snapToGrid w:val="0"/>
          <w:sz w:val="22"/>
          <w:szCs w:val="22"/>
          <w:lang w:val="es-ES_tradnl" w:eastAsia="en-US"/>
        </w:rPr>
      </w:pPr>
      <w:r w:rsidRPr="00AB6383">
        <w:rPr>
          <w:rFonts w:ascii="Arial" w:hAnsi="Arial" w:cs="Arial"/>
          <w:b/>
          <w:bCs/>
          <w:snapToGrid w:val="0"/>
          <w:sz w:val="22"/>
          <w:szCs w:val="22"/>
          <w:lang w:val="es-ES_tradnl" w:eastAsia="en-US"/>
        </w:rPr>
        <w:t>Otros costos</w:t>
      </w:r>
      <w:r w:rsidRPr="00AB6383">
        <w:rPr>
          <w:rFonts w:ascii="Arial" w:hAnsi="Arial" w:cs="Arial"/>
          <w:bCs/>
          <w:snapToGrid w:val="0"/>
          <w:sz w:val="22"/>
          <w:szCs w:val="22"/>
          <w:lang w:val="es-ES_tradnl" w:eastAsia="en-US"/>
        </w:rPr>
        <w:t xml:space="preserve"> </w:t>
      </w:r>
    </w:p>
    <w:p w14:paraId="062FE464" w14:textId="77777777" w:rsidR="00DF6B4A" w:rsidRPr="00AB6383" w:rsidRDefault="00237B1B" w:rsidP="00AB6383">
      <w:pPr>
        <w:spacing w:before="120" w:after="120"/>
        <w:ind w:left="567"/>
        <w:rPr>
          <w:rFonts w:ascii="Arial" w:hAnsi="Arial" w:cs="Arial"/>
          <w:bCs/>
          <w:snapToGrid w:val="0"/>
          <w:sz w:val="22"/>
          <w:szCs w:val="22"/>
          <w:lang w:val="es-ES_tradnl" w:eastAsia="en-US"/>
        </w:rPr>
      </w:pPr>
      <w:r w:rsidRPr="00AB6383">
        <w:rPr>
          <w:rFonts w:ascii="Arial" w:hAnsi="Arial" w:cs="Arial"/>
          <w:bCs/>
          <w:snapToGrid w:val="0"/>
          <w:sz w:val="22"/>
          <w:szCs w:val="22"/>
          <w:lang w:val="es-ES_tradnl" w:eastAsia="en-US"/>
        </w:rPr>
        <w:t>Gastos de administración, auditoría y evaluación</w:t>
      </w:r>
      <w:r w:rsidR="00DF6B4A" w:rsidRPr="00AB6383">
        <w:rPr>
          <w:rFonts w:ascii="Arial" w:hAnsi="Arial" w:cs="Arial"/>
          <w:bCs/>
          <w:snapToGrid w:val="0"/>
          <w:sz w:val="22"/>
          <w:szCs w:val="22"/>
          <w:lang w:val="es-ES_tradnl" w:eastAsia="en-US"/>
        </w:rPr>
        <w:t>.</w:t>
      </w:r>
    </w:p>
    <w:p w14:paraId="76599483" w14:textId="77777777" w:rsidR="002E2BAB" w:rsidRPr="00AB6383" w:rsidRDefault="002C7B9E" w:rsidP="00AB6383">
      <w:pPr>
        <w:pStyle w:val="Heading2"/>
        <w:tabs>
          <w:tab w:val="clear" w:pos="4531"/>
          <w:tab w:val="num" w:pos="993"/>
        </w:tabs>
        <w:spacing w:before="120"/>
        <w:ind w:left="567" w:hanging="567"/>
        <w:rPr>
          <w:rFonts w:ascii="Arial" w:hAnsi="Arial" w:cs="Arial"/>
          <w:sz w:val="22"/>
          <w:szCs w:val="22"/>
          <w:lang w:val="es-CO"/>
        </w:rPr>
      </w:pPr>
      <w:bookmarkStart w:id="29" w:name="_Toc378235574"/>
      <w:bookmarkStart w:id="30" w:name="_Toc52470758"/>
      <w:r w:rsidRPr="00AB6383">
        <w:rPr>
          <w:rFonts w:ascii="Arial" w:hAnsi="Arial" w:cs="Arial"/>
          <w:sz w:val="22"/>
          <w:szCs w:val="22"/>
          <w:lang w:val="es-CO"/>
        </w:rPr>
        <w:t>Costo y Estructura de Financiamiento</w:t>
      </w:r>
      <w:bookmarkEnd w:id="29"/>
      <w:bookmarkEnd w:id="30"/>
    </w:p>
    <w:p w14:paraId="65A34AAB" w14:textId="3A01E4E8" w:rsidR="009469B2" w:rsidRPr="00AB6383" w:rsidRDefault="009469B2" w:rsidP="00AB6383">
      <w:pPr>
        <w:spacing w:before="120" w:after="120"/>
        <w:ind w:left="567"/>
        <w:rPr>
          <w:rFonts w:ascii="Arial" w:hAnsi="Arial" w:cs="Arial"/>
          <w:sz w:val="22"/>
          <w:szCs w:val="22"/>
        </w:rPr>
      </w:pPr>
      <w:r w:rsidRPr="00AB6383">
        <w:rPr>
          <w:rFonts w:ascii="Arial" w:hAnsi="Arial" w:cs="Arial"/>
          <w:bCs/>
          <w:snapToGrid w:val="0"/>
          <w:sz w:val="22"/>
          <w:szCs w:val="22"/>
          <w:lang w:val="es-ES_tradnl" w:eastAsia="en-US"/>
        </w:rPr>
        <w:t xml:space="preserve">El costo total estimado del </w:t>
      </w:r>
      <w:r w:rsidR="00580D52">
        <w:rPr>
          <w:rFonts w:ascii="Arial" w:hAnsi="Arial" w:cs="Arial"/>
          <w:bCs/>
          <w:snapToGrid w:val="0"/>
          <w:sz w:val="22"/>
          <w:szCs w:val="22"/>
          <w:lang w:val="es-ES_tradnl" w:eastAsia="en-US"/>
        </w:rPr>
        <w:t>P</w:t>
      </w:r>
      <w:r w:rsidRPr="00AB6383">
        <w:rPr>
          <w:rFonts w:ascii="Arial" w:hAnsi="Arial" w:cs="Arial"/>
          <w:bCs/>
          <w:snapToGrid w:val="0"/>
          <w:sz w:val="22"/>
          <w:szCs w:val="22"/>
          <w:lang w:val="es-ES_tradnl" w:eastAsia="en-US"/>
        </w:rPr>
        <w:t xml:space="preserve">rograma es de </w:t>
      </w:r>
      <w:r w:rsidR="006D6EE2" w:rsidRPr="00AB6383">
        <w:rPr>
          <w:rFonts w:ascii="Arial" w:hAnsi="Arial" w:cs="Arial"/>
          <w:bCs/>
          <w:snapToGrid w:val="0"/>
          <w:sz w:val="22"/>
          <w:szCs w:val="22"/>
          <w:lang w:val="es-ES_tradnl" w:eastAsia="en-US"/>
        </w:rPr>
        <w:t>quince</w:t>
      </w:r>
      <w:r w:rsidRPr="00AB6383">
        <w:rPr>
          <w:rFonts w:ascii="Arial" w:hAnsi="Arial" w:cs="Arial"/>
          <w:bCs/>
          <w:snapToGrid w:val="0"/>
          <w:sz w:val="22"/>
          <w:szCs w:val="22"/>
          <w:lang w:val="es-ES_tradnl" w:eastAsia="en-US"/>
        </w:rPr>
        <w:t xml:space="preserve"> millones de dólares (US</w:t>
      </w:r>
      <w:r w:rsidR="00E940D4" w:rsidRPr="00AB6383">
        <w:rPr>
          <w:rFonts w:ascii="Arial" w:hAnsi="Arial" w:cs="Arial"/>
          <w:bCs/>
          <w:snapToGrid w:val="0"/>
          <w:sz w:val="22"/>
          <w:szCs w:val="22"/>
          <w:lang w:val="es-ES_tradnl" w:eastAsia="en-US"/>
        </w:rPr>
        <w:t>$</w:t>
      </w:r>
      <w:r w:rsidR="006D6EE2" w:rsidRPr="00AB6383">
        <w:rPr>
          <w:rFonts w:ascii="Arial" w:hAnsi="Arial" w:cs="Arial"/>
          <w:bCs/>
          <w:snapToGrid w:val="0"/>
          <w:sz w:val="22"/>
          <w:szCs w:val="22"/>
          <w:lang w:val="es-ES_tradnl" w:eastAsia="en-US"/>
        </w:rPr>
        <w:t>1</w:t>
      </w:r>
      <w:r w:rsidRPr="00AB6383">
        <w:rPr>
          <w:rFonts w:ascii="Arial" w:hAnsi="Arial" w:cs="Arial"/>
          <w:bCs/>
          <w:snapToGrid w:val="0"/>
          <w:sz w:val="22"/>
          <w:szCs w:val="22"/>
          <w:lang w:val="es-ES_tradnl" w:eastAsia="en-US"/>
        </w:rPr>
        <w:t>5 millones)</w:t>
      </w:r>
      <w:r w:rsidR="006144E4" w:rsidRPr="00AB6383">
        <w:rPr>
          <w:rFonts w:ascii="Arial" w:hAnsi="Arial" w:cs="Arial"/>
          <w:bCs/>
          <w:snapToGrid w:val="0"/>
          <w:sz w:val="22"/>
          <w:szCs w:val="22"/>
          <w:lang w:val="es-ES_tradnl" w:eastAsia="en-US"/>
        </w:rPr>
        <w:t xml:space="preserve"> o su equivalente en otras monedas</w:t>
      </w:r>
      <w:r w:rsidRPr="00AB6383">
        <w:rPr>
          <w:rFonts w:ascii="Arial" w:hAnsi="Arial" w:cs="Arial"/>
          <w:bCs/>
          <w:snapToGrid w:val="0"/>
          <w:sz w:val="22"/>
          <w:szCs w:val="22"/>
          <w:lang w:val="es-ES_tradnl" w:eastAsia="en-US"/>
        </w:rPr>
        <w:t>, según la siguiente distribución por categorías de inversión y por fuentes de financiamiento:</w:t>
      </w:r>
    </w:p>
    <w:tbl>
      <w:tblPr>
        <w:tblW w:w="7370" w:type="dxa"/>
        <w:tblInd w:w="846" w:type="dxa"/>
        <w:tblLayout w:type="fixed"/>
        <w:tblLook w:val="04A0" w:firstRow="1" w:lastRow="0" w:firstColumn="1" w:lastColumn="0" w:noHBand="0" w:noVBand="1"/>
      </w:tblPr>
      <w:tblGrid>
        <w:gridCol w:w="425"/>
        <w:gridCol w:w="3685"/>
        <w:gridCol w:w="1134"/>
        <w:gridCol w:w="1276"/>
        <w:gridCol w:w="850"/>
      </w:tblGrid>
      <w:tr w:rsidR="006E500E" w:rsidRPr="00AB6383" w14:paraId="225FB46F" w14:textId="77777777" w:rsidTr="006E500E">
        <w:trPr>
          <w:trHeight w:val="64"/>
        </w:trPr>
        <w:tc>
          <w:tcPr>
            <w:tcW w:w="42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90FAC59" w14:textId="77777777" w:rsidR="006E500E" w:rsidRPr="00AB6383" w:rsidRDefault="006E500E" w:rsidP="002044C1">
            <w:pPr>
              <w:rPr>
                <w:rFonts w:ascii="Arial" w:hAnsi="Arial" w:cs="Arial"/>
                <w:b/>
                <w:sz w:val="18"/>
                <w:szCs w:val="18"/>
                <w:lang w:val="es-ES"/>
              </w:rPr>
            </w:pPr>
          </w:p>
        </w:tc>
        <w:tc>
          <w:tcPr>
            <w:tcW w:w="3685" w:type="dxa"/>
            <w:tcBorders>
              <w:top w:val="single" w:sz="4" w:space="0" w:color="auto"/>
              <w:left w:val="nil"/>
              <w:bottom w:val="single" w:sz="4" w:space="0" w:color="auto"/>
              <w:right w:val="single" w:sz="4" w:space="0" w:color="auto"/>
            </w:tcBorders>
            <w:shd w:val="clear" w:color="auto" w:fill="D9D9D9"/>
            <w:noWrap/>
            <w:vAlign w:val="center"/>
            <w:hideMark/>
          </w:tcPr>
          <w:p w14:paraId="1953C6D9" w14:textId="77777777" w:rsidR="006E500E" w:rsidRPr="00AB6383" w:rsidRDefault="006E500E" w:rsidP="00AB6383">
            <w:pPr>
              <w:jc w:val="center"/>
              <w:rPr>
                <w:rFonts w:ascii="Arial" w:hAnsi="Arial" w:cs="Arial"/>
                <w:b/>
                <w:sz w:val="18"/>
                <w:szCs w:val="18"/>
                <w:lang w:val="es-ES"/>
              </w:rPr>
            </w:pPr>
            <w:r w:rsidRPr="00AB6383">
              <w:rPr>
                <w:rFonts w:ascii="Arial" w:hAnsi="Arial" w:cs="Arial"/>
                <w:b/>
                <w:sz w:val="18"/>
                <w:szCs w:val="18"/>
                <w:lang w:val="es-ES"/>
              </w:rPr>
              <w:t>Categorías</w:t>
            </w:r>
          </w:p>
        </w:tc>
        <w:tc>
          <w:tcPr>
            <w:tcW w:w="1134" w:type="dxa"/>
            <w:tcBorders>
              <w:top w:val="single" w:sz="4" w:space="0" w:color="auto"/>
              <w:left w:val="nil"/>
              <w:bottom w:val="single" w:sz="4" w:space="0" w:color="auto"/>
              <w:right w:val="single" w:sz="4" w:space="0" w:color="auto"/>
            </w:tcBorders>
            <w:shd w:val="clear" w:color="auto" w:fill="D9D9D9"/>
            <w:noWrap/>
            <w:vAlign w:val="center"/>
            <w:hideMark/>
          </w:tcPr>
          <w:p w14:paraId="3E00379E" w14:textId="77777777" w:rsidR="006E500E" w:rsidRPr="00AB6383" w:rsidRDefault="006E500E" w:rsidP="00AB6383">
            <w:pPr>
              <w:jc w:val="center"/>
              <w:rPr>
                <w:rFonts w:ascii="Arial" w:hAnsi="Arial" w:cs="Arial"/>
                <w:b/>
                <w:sz w:val="18"/>
                <w:szCs w:val="18"/>
                <w:lang w:val="es-ES"/>
              </w:rPr>
            </w:pPr>
            <w:r w:rsidRPr="00AB6383">
              <w:rPr>
                <w:rFonts w:ascii="Arial" w:hAnsi="Arial" w:cs="Arial"/>
                <w:b/>
                <w:sz w:val="18"/>
                <w:szCs w:val="18"/>
                <w:lang w:val="es-ES"/>
              </w:rPr>
              <w:t>Banco</w:t>
            </w:r>
          </w:p>
        </w:tc>
        <w:tc>
          <w:tcPr>
            <w:tcW w:w="1276" w:type="dxa"/>
            <w:tcBorders>
              <w:top w:val="single" w:sz="4" w:space="0" w:color="auto"/>
              <w:left w:val="nil"/>
              <w:bottom w:val="single" w:sz="4" w:space="0" w:color="auto"/>
              <w:right w:val="single" w:sz="4" w:space="0" w:color="auto"/>
            </w:tcBorders>
            <w:shd w:val="clear" w:color="auto" w:fill="D9D9D9"/>
            <w:noWrap/>
            <w:vAlign w:val="center"/>
            <w:hideMark/>
          </w:tcPr>
          <w:p w14:paraId="41B580A5" w14:textId="77777777" w:rsidR="006E500E" w:rsidRPr="00AB6383" w:rsidRDefault="006E500E" w:rsidP="00AB6383">
            <w:pPr>
              <w:jc w:val="center"/>
              <w:rPr>
                <w:rFonts w:ascii="Arial" w:hAnsi="Arial" w:cs="Arial"/>
                <w:b/>
                <w:sz w:val="18"/>
                <w:szCs w:val="18"/>
                <w:lang w:val="es-ES"/>
              </w:rPr>
            </w:pPr>
            <w:r w:rsidRPr="00AB6383">
              <w:rPr>
                <w:rFonts w:ascii="Arial" w:hAnsi="Arial" w:cs="Arial"/>
                <w:b/>
                <w:sz w:val="18"/>
                <w:szCs w:val="18"/>
                <w:lang w:val="es-ES"/>
              </w:rPr>
              <w:t>Total</w:t>
            </w:r>
          </w:p>
        </w:tc>
        <w:tc>
          <w:tcPr>
            <w:tcW w:w="850" w:type="dxa"/>
            <w:tcBorders>
              <w:top w:val="single" w:sz="4" w:space="0" w:color="auto"/>
              <w:left w:val="nil"/>
              <w:bottom w:val="single" w:sz="4" w:space="0" w:color="auto"/>
              <w:right w:val="single" w:sz="4" w:space="0" w:color="auto"/>
            </w:tcBorders>
            <w:shd w:val="clear" w:color="auto" w:fill="D9D9D9"/>
            <w:vAlign w:val="center"/>
          </w:tcPr>
          <w:p w14:paraId="6B1511FB" w14:textId="77777777" w:rsidR="006E500E" w:rsidRPr="00AB6383" w:rsidRDefault="006E500E" w:rsidP="00AB6383">
            <w:pPr>
              <w:jc w:val="center"/>
              <w:rPr>
                <w:rFonts w:ascii="Arial" w:hAnsi="Arial" w:cs="Arial"/>
                <w:b/>
                <w:sz w:val="18"/>
                <w:szCs w:val="18"/>
                <w:lang w:val="es-ES"/>
              </w:rPr>
            </w:pPr>
            <w:r w:rsidRPr="00AB6383">
              <w:rPr>
                <w:rFonts w:ascii="Arial" w:hAnsi="Arial" w:cs="Arial"/>
                <w:b/>
                <w:sz w:val="18"/>
                <w:szCs w:val="18"/>
                <w:lang w:val="es-ES"/>
              </w:rPr>
              <w:t>%</w:t>
            </w:r>
          </w:p>
        </w:tc>
      </w:tr>
      <w:tr w:rsidR="006E500E" w:rsidRPr="00AB6383" w14:paraId="54FBCA50" w14:textId="77777777" w:rsidTr="006E500E">
        <w:trPr>
          <w:trHeight w:val="64"/>
        </w:trPr>
        <w:tc>
          <w:tcPr>
            <w:tcW w:w="42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C99CFAE" w14:textId="77777777" w:rsidR="006E500E" w:rsidRPr="00AB6383" w:rsidRDefault="006E500E" w:rsidP="002044C1">
            <w:pPr>
              <w:jc w:val="center"/>
              <w:rPr>
                <w:rFonts w:ascii="Arial" w:hAnsi="Arial" w:cs="Arial"/>
                <w:b/>
                <w:sz w:val="18"/>
                <w:szCs w:val="18"/>
                <w:lang w:val="es-ES"/>
              </w:rPr>
            </w:pPr>
            <w:r w:rsidRPr="00AB6383">
              <w:rPr>
                <w:rFonts w:ascii="Arial" w:hAnsi="Arial" w:cs="Arial"/>
                <w:b/>
                <w:sz w:val="18"/>
                <w:szCs w:val="18"/>
                <w:lang w:val="es-ES"/>
              </w:rPr>
              <w:t>1</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14:paraId="43C11962" w14:textId="77777777" w:rsidR="006E500E" w:rsidRPr="00AB6383" w:rsidRDefault="006E500E" w:rsidP="00AB6383">
            <w:pPr>
              <w:rPr>
                <w:rFonts w:ascii="Arial" w:hAnsi="Arial" w:cs="Arial"/>
                <w:b/>
                <w:sz w:val="18"/>
                <w:szCs w:val="18"/>
                <w:lang w:val="es-ES"/>
              </w:rPr>
            </w:pPr>
            <w:r w:rsidRPr="00AB6383">
              <w:rPr>
                <w:rFonts w:ascii="Arial" w:hAnsi="Arial" w:cs="Arial"/>
                <w:b/>
                <w:sz w:val="18"/>
                <w:szCs w:val="18"/>
                <w:lang w:val="es-ES"/>
              </w:rPr>
              <w:t>Fomento a la participación privada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F78FE7" w14:textId="1B72890A" w:rsidR="006E500E" w:rsidRPr="00AB6383" w:rsidRDefault="006E500E" w:rsidP="00AB6383">
            <w:pPr>
              <w:jc w:val="right"/>
              <w:rPr>
                <w:rFonts w:ascii="Arial" w:hAnsi="Arial" w:cs="Arial"/>
                <w:sz w:val="18"/>
                <w:szCs w:val="18"/>
                <w:lang w:val="es-ES"/>
              </w:rPr>
            </w:pPr>
            <w:r w:rsidRPr="00AB6383">
              <w:rPr>
                <w:rFonts w:ascii="Arial" w:hAnsi="Arial" w:cs="Arial"/>
                <w:bCs/>
                <w:sz w:val="18"/>
                <w:szCs w:val="18"/>
                <w:lang w:val="es-ES"/>
              </w:rPr>
              <w:t>9.300</w:t>
            </w:r>
            <w:r w:rsidRPr="00AB6383">
              <w:rPr>
                <w:rFonts w:ascii="Arial" w:hAnsi="Arial" w:cs="Arial"/>
                <w:sz w:val="18"/>
                <w:szCs w:val="18"/>
                <w:lang w:val="es-ES"/>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B2C21CE" w14:textId="6ED165F4"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9.300.000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1719D48C" w14:textId="4B0CAA0B"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62,0</w:t>
            </w:r>
          </w:p>
        </w:tc>
      </w:tr>
      <w:tr w:rsidR="006E500E" w:rsidRPr="00AB6383" w14:paraId="43367FEE" w14:textId="77777777" w:rsidTr="006E500E">
        <w:trPr>
          <w:trHeight w:val="64"/>
        </w:trPr>
        <w:tc>
          <w:tcPr>
            <w:tcW w:w="42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A8D3587" w14:textId="77777777" w:rsidR="006E500E" w:rsidRPr="00AB6383" w:rsidRDefault="006E500E" w:rsidP="002044C1">
            <w:pPr>
              <w:jc w:val="center"/>
              <w:rPr>
                <w:rFonts w:ascii="Arial" w:hAnsi="Arial" w:cs="Arial"/>
                <w:b/>
                <w:sz w:val="18"/>
                <w:szCs w:val="18"/>
                <w:lang w:val="es-ES"/>
              </w:rPr>
            </w:pPr>
            <w:r w:rsidRPr="00AB6383">
              <w:rPr>
                <w:rFonts w:ascii="Arial" w:hAnsi="Arial" w:cs="Arial"/>
                <w:b/>
                <w:sz w:val="18"/>
                <w:szCs w:val="18"/>
                <w:lang w:val="es-ES"/>
              </w:rPr>
              <w:t>2</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14:paraId="764B6D68" w14:textId="75B75831" w:rsidR="006E500E" w:rsidRPr="00AB6383" w:rsidRDefault="006E500E" w:rsidP="00AB6383">
            <w:pPr>
              <w:rPr>
                <w:rFonts w:ascii="Arial" w:hAnsi="Arial" w:cs="Arial"/>
                <w:b/>
                <w:sz w:val="18"/>
                <w:szCs w:val="18"/>
                <w:lang w:val="es-ES"/>
              </w:rPr>
            </w:pPr>
            <w:r w:rsidRPr="00AB6383">
              <w:rPr>
                <w:rFonts w:ascii="Arial" w:hAnsi="Arial" w:cs="Arial"/>
                <w:b/>
                <w:sz w:val="18"/>
                <w:szCs w:val="18"/>
                <w:lang w:val="es-ES"/>
              </w:rPr>
              <w:t>Fortalecimiento de entidades públicas potencialmente concedentes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B1282A" w14:textId="1923D4BF" w:rsidR="006E500E" w:rsidRPr="00AB6383" w:rsidRDefault="006E500E" w:rsidP="00AB6383">
            <w:pPr>
              <w:jc w:val="right"/>
              <w:rPr>
                <w:rFonts w:ascii="Arial" w:hAnsi="Arial" w:cs="Arial"/>
                <w:sz w:val="18"/>
                <w:szCs w:val="18"/>
                <w:lang w:val="es-ES"/>
              </w:rPr>
            </w:pPr>
            <w:r w:rsidRPr="00AB6383">
              <w:rPr>
                <w:rFonts w:ascii="Arial" w:hAnsi="Arial" w:cs="Arial"/>
                <w:bCs/>
                <w:sz w:val="18"/>
                <w:szCs w:val="18"/>
                <w:lang w:val="es-ES"/>
              </w:rPr>
              <w:t>2.500</w:t>
            </w:r>
            <w:r w:rsidRPr="00AB6383">
              <w:rPr>
                <w:rFonts w:ascii="Arial" w:hAnsi="Arial" w:cs="Arial"/>
                <w:sz w:val="18"/>
                <w:szCs w:val="18"/>
                <w:lang w:val="es-ES"/>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D9ED8AE" w14:textId="0EA55179"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2.500.000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01EB8413" w14:textId="77334E45"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16,7</w:t>
            </w:r>
          </w:p>
        </w:tc>
      </w:tr>
      <w:tr w:rsidR="006E500E" w:rsidRPr="00AB6383" w14:paraId="7C17234D" w14:textId="77777777" w:rsidTr="006E500E">
        <w:trPr>
          <w:trHeight w:val="64"/>
        </w:trPr>
        <w:tc>
          <w:tcPr>
            <w:tcW w:w="425"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1CD69BB1" w14:textId="77777777" w:rsidR="006E500E" w:rsidRPr="00AB6383" w:rsidRDefault="006E500E" w:rsidP="002044C1">
            <w:pPr>
              <w:jc w:val="center"/>
              <w:rPr>
                <w:rFonts w:ascii="Arial" w:hAnsi="Arial" w:cs="Arial"/>
                <w:b/>
                <w:sz w:val="18"/>
                <w:szCs w:val="18"/>
                <w:lang w:val="es-ES"/>
              </w:rPr>
            </w:pPr>
            <w:r w:rsidRPr="00AB6383">
              <w:rPr>
                <w:rFonts w:ascii="Arial" w:hAnsi="Arial" w:cs="Arial"/>
                <w:b/>
                <w:sz w:val="18"/>
                <w:szCs w:val="18"/>
                <w:lang w:val="es-ES"/>
              </w:rPr>
              <w:t>3</w:t>
            </w:r>
          </w:p>
        </w:tc>
        <w:tc>
          <w:tcPr>
            <w:tcW w:w="3685" w:type="dxa"/>
            <w:tcBorders>
              <w:top w:val="nil"/>
              <w:left w:val="nil"/>
              <w:bottom w:val="single" w:sz="4" w:space="0" w:color="auto"/>
              <w:right w:val="single" w:sz="4" w:space="0" w:color="auto"/>
            </w:tcBorders>
            <w:shd w:val="clear" w:color="auto" w:fill="auto"/>
            <w:noWrap/>
            <w:vAlign w:val="center"/>
          </w:tcPr>
          <w:p w14:paraId="701F91B1" w14:textId="77777777" w:rsidR="006E500E" w:rsidRPr="00AB6383" w:rsidRDefault="006E500E" w:rsidP="00AB6383">
            <w:pPr>
              <w:rPr>
                <w:rFonts w:ascii="Arial" w:hAnsi="Arial" w:cs="Arial"/>
                <w:b/>
                <w:sz w:val="18"/>
                <w:szCs w:val="18"/>
                <w:lang w:val="es-ES"/>
              </w:rPr>
            </w:pPr>
            <w:r w:rsidRPr="00AB6383">
              <w:rPr>
                <w:rFonts w:ascii="Arial" w:hAnsi="Arial" w:cs="Arial"/>
                <w:b/>
                <w:sz w:val="18"/>
                <w:szCs w:val="18"/>
                <w:lang w:val="es-ES_tradnl"/>
              </w:rPr>
              <w:t>Fortalecimiento técnico e institucional del DNP</w:t>
            </w:r>
          </w:p>
        </w:tc>
        <w:tc>
          <w:tcPr>
            <w:tcW w:w="1134" w:type="dxa"/>
            <w:tcBorders>
              <w:top w:val="nil"/>
              <w:left w:val="nil"/>
              <w:bottom w:val="single" w:sz="4" w:space="0" w:color="auto"/>
              <w:right w:val="single" w:sz="4" w:space="0" w:color="auto"/>
            </w:tcBorders>
            <w:shd w:val="clear" w:color="auto" w:fill="auto"/>
            <w:noWrap/>
            <w:vAlign w:val="center"/>
          </w:tcPr>
          <w:p w14:paraId="06251C94" w14:textId="5EBB71E2" w:rsidR="006E500E" w:rsidRPr="00AB6383" w:rsidRDefault="006E500E" w:rsidP="00AB6383">
            <w:pPr>
              <w:jc w:val="right"/>
              <w:rPr>
                <w:rFonts w:ascii="Arial" w:hAnsi="Arial" w:cs="Arial"/>
                <w:sz w:val="18"/>
                <w:szCs w:val="18"/>
              </w:rPr>
            </w:pPr>
            <w:r w:rsidRPr="00AB6383">
              <w:rPr>
                <w:rFonts w:ascii="Arial" w:hAnsi="Arial" w:cs="Arial"/>
                <w:bCs/>
                <w:sz w:val="18"/>
                <w:szCs w:val="18"/>
                <w:lang w:val="es-ES"/>
              </w:rPr>
              <w:t>2.100</w:t>
            </w:r>
            <w:r w:rsidRPr="00AB6383">
              <w:rPr>
                <w:rFonts w:ascii="Arial" w:hAnsi="Arial" w:cs="Arial"/>
                <w:sz w:val="18"/>
                <w:szCs w:val="18"/>
                <w:lang w:val="es-ES"/>
              </w:rPr>
              <w:t>.000</w:t>
            </w:r>
          </w:p>
        </w:tc>
        <w:tc>
          <w:tcPr>
            <w:tcW w:w="1276" w:type="dxa"/>
            <w:tcBorders>
              <w:top w:val="nil"/>
              <w:left w:val="nil"/>
              <w:bottom w:val="single" w:sz="4" w:space="0" w:color="auto"/>
              <w:right w:val="single" w:sz="4" w:space="0" w:color="auto"/>
            </w:tcBorders>
            <w:shd w:val="clear" w:color="auto" w:fill="auto"/>
            <w:noWrap/>
            <w:vAlign w:val="center"/>
          </w:tcPr>
          <w:p w14:paraId="4227877D" w14:textId="306424AD" w:rsidR="006E500E" w:rsidRPr="00AB6383" w:rsidRDefault="006E500E" w:rsidP="00AB6383">
            <w:pPr>
              <w:jc w:val="right"/>
              <w:rPr>
                <w:rFonts w:ascii="Arial" w:hAnsi="Arial" w:cs="Arial"/>
                <w:b/>
                <w:sz w:val="18"/>
                <w:szCs w:val="18"/>
              </w:rPr>
            </w:pPr>
            <w:r w:rsidRPr="00AB6383">
              <w:rPr>
                <w:rFonts w:ascii="Arial" w:hAnsi="Arial" w:cs="Arial"/>
                <w:b/>
                <w:sz w:val="18"/>
                <w:szCs w:val="18"/>
                <w:lang w:val="es-ES"/>
              </w:rPr>
              <w:t>2.100.000</w:t>
            </w:r>
          </w:p>
        </w:tc>
        <w:tc>
          <w:tcPr>
            <w:tcW w:w="850" w:type="dxa"/>
            <w:tcBorders>
              <w:top w:val="nil"/>
              <w:left w:val="nil"/>
              <w:bottom w:val="single" w:sz="4" w:space="0" w:color="auto"/>
              <w:right w:val="single" w:sz="4" w:space="0" w:color="auto"/>
            </w:tcBorders>
            <w:shd w:val="clear" w:color="auto" w:fill="D9D9D9"/>
            <w:vAlign w:val="center"/>
          </w:tcPr>
          <w:p w14:paraId="018590F8" w14:textId="33A96189"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14,0</w:t>
            </w:r>
          </w:p>
        </w:tc>
      </w:tr>
      <w:tr w:rsidR="006E500E" w:rsidRPr="00AB6383" w14:paraId="046DF06B" w14:textId="77777777" w:rsidTr="006E500E">
        <w:trPr>
          <w:trHeight w:val="64"/>
        </w:trPr>
        <w:tc>
          <w:tcPr>
            <w:tcW w:w="425"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1EB23D6F" w14:textId="15BF4DAF" w:rsidR="006E500E" w:rsidRPr="00AB6383" w:rsidRDefault="006E500E" w:rsidP="002044C1">
            <w:pPr>
              <w:jc w:val="center"/>
              <w:rPr>
                <w:rFonts w:ascii="Arial" w:hAnsi="Arial" w:cs="Arial"/>
                <w:b/>
                <w:sz w:val="18"/>
                <w:szCs w:val="18"/>
                <w:lang w:val="es-ES"/>
              </w:rPr>
            </w:pPr>
          </w:p>
        </w:tc>
        <w:tc>
          <w:tcPr>
            <w:tcW w:w="3685" w:type="dxa"/>
            <w:tcBorders>
              <w:top w:val="nil"/>
              <w:left w:val="nil"/>
              <w:bottom w:val="single" w:sz="4" w:space="0" w:color="auto"/>
              <w:right w:val="single" w:sz="4" w:space="0" w:color="auto"/>
            </w:tcBorders>
            <w:shd w:val="clear" w:color="auto" w:fill="auto"/>
            <w:noWrap/>
            <w:vAlign w:val="center"/>
          </w:tcPr>
          <w:p w14:paraId="36EB7F1A" w14:textId="77777777" w:rsidR="006E500E" w:rsidRPr="00AB6383" w:rsidRDefault="006E500E" w:rsidP="00AB6383">
            <w:pPr>
              <w:rPr>
                <w:rFonts w:ascii="Arial" w:hAnsi="Arial" w:cs="Arial"/>
                <w:b/>
                <w:sz w:val="18"/>
                <w:szCs w:val="18"/>
                <w:lang w:val="es-ES_tradnl"/>
              </w:rPr>
            </w:pPr>
            <w:r w:rsidRPr="00AB6383">
              <w:rPr>
                <w:rFonts w:ascii="Arial" w:hAnsi="Arial" w:cs="Arial"/>
                <w:b/>
                <w:sz w:val="18"/>
                <w:szCs w:val="18"/>
                <w:lang w:val="es-ES_tradnl"/>
              </w:rPr>
              <w:t>Gastos de administración</w:t>
            </w:r>
          </w:p>
        </w:tc>
        <w:tc>
          <w:tcPr>
            <w:tcW w:w="1134" w:type="dxa"/>
            <w:tcBorders>
              <w:top w:val="nil"/>
              <w:left w:val="nil"/>
              <w:bottom w:val="single" w:sz="4" w:space="0" w:color="auto"/>
              <w:right w:val="single" w:sz="4" w:space="0" w:color="auto"/>
            </w:tcBorders>
            <w:shd w:val="clear" w:color="auto" w:fill="auto"/>
            <w:noWrap/>
            <w:vAlign w:val="center"/>
          </w:tcPr>
          <w:p w14:paraId="0377CFA2" w14:textId="5D8170B4" w:rsidR="006E500E" w:rsidRPr="00AB6383" w:rsidRDefault="006E500E" w:rsidP="00AB6383">
            <w:pPr>
              <w:jc w:val="right"/>
              <w:rPr>
                <w:rFonts w:ascii="Arial" w:hAnsi="Arial" w:cs="Arial"/>
                <w:sz w:val="18"/>
                <w:szCs w:val="18"/>
                <w:lang w:val="es-ES"/>
              </w:rPr>
            </w:pPr>
            <w:r w:rsidRPr="00AB6383">
              <w:rPr>
                <w:rFonts w:ascii="Arial" w:hAnsi="Arial" w:cs="Arial"/>
                <w:sz w:val="18"/>
                <w:szCs w:val="18"/>
                <w:lang w:val="es-ES"/>
              </w:rPr>
              <w:t>672.047</w:t>
            </w:r>
          </w:p>
        </w:tc>
        <w:tc>
          <w:tcPr>
            <w:tcW w:w="1276" w:type="dxa"/>
            <w:tcBorders>
              <w:top w:val="nil"/>
              <w:left w:val="nil"/>
              <w:bottom w:val="single" w:sz="4" w:space="0" w:color="auto"/>
              <w:right w:val="single" w:sz="4" w:space="0" w:color="auto"/>
            </w:tcBorders>
            <w:shd w:val="clear" w:color="auto" w:fill="auto"/>
            <w:noWrap/>
            <w:vAlign w:val="center"/>
          </w:tcPr>
          <w:p w14:paraId="0FFF1E6B" w14:textId="2792F9AC" w:rsidR="006E500E" w:rsidRPr="00AB6383" w:rsidRDefault="006E500E" w:rsidP="00AB6383">
            <w:pPr>
              <w:jc w:val="right"/>
              <w:rPr>
                <w:rFonts w:ascii="Arial" w:hAnsi="Arial" w:cs="Arial"/>
                <w:b/>
                <w:bCs/>
                <w:sz w:val="18"/>
                <w:szCs w:val="18"/>
                <w:lang w:val="es-ES"/>
              </w:rPr>
            </w:pPr>
            <w:r w:rsidRPr="00AB6383">
              <w:rPr>
                <w:rFonts w:ascii="Arial" w:hAnsi="Arial" w:cs="Arial"/>
                <w:b/>
                <w:bCs/>
                <w:sz w:val="18"/>
                <w:szCs w:val="18"/>
                <w:lang w:val="es-ES"/>
              </w:rPr>
              <w:t>672.047</w:t>
            </w:r>
          </w:p>
        </w:tc>
        <w:tc>
          <w:tcPr>
            <w:tcW w:w="850" w:type="dxa"/>
            <w:tcBorders>
              <w:top w:val="nil"/>
              <w:left w:val="nil"/>
              <w:bottom w:val="single" w:sz="4" w:space="0" w:color="auto"/>
              <w:right w:val="single" w:sz="4" w:space="0" w:color="auto"/>
            </w:tcBorders>
            <w:shd w:val="clear" w:color="auto" w:fill="D9D9D9"/>
            <w:vAlign w:val="center"/>
          </w:tcPr>
          <w:p w14:paraId="493EAC89" w14:textId="2E821C4D"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4,5</w:t>
            </w:r>
          </w:p>
        </w:tc>
      </w:tr>
      <w:tr w:rsidR="006E500E" w:rsidRPr="00AB6383" w14:paraId="7247C4FE" w14:textId="77777777" w:rsidTr="006E500E">
        <w:trPr>
          <w:trHeight w:val="64"/>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8ACFAE3" w14:textId="6713EC0B" w:rsidR="006E500E" w:rsidRPr="00AB6383" w:rsidRDefault="006E500E" w:rsidP="002044C1">
            <w:pPr>
              <w:jc w:val="center"/>
              <w:rPr>
                <w:rFonts w:ascii="Arial" w:hAnsi="Arial" w:cs="Arial"/>
                <w:b/>
                <w:sz w:val="18"/>
                <w:szCs w:val="18"/>
                <w:lang w:val="es-ES"/>
              </w:rPr>
            </w:pPr>
          </w:p>
        </w:tc>
        <w:tc>
          <w:tcPr>
            <w:tcW w:w="3685" w:type="dxa"/>
            <w:tcBorders>
              <w:top w:val="single" w:sz="4" w:space="0" w:color="auto"/>
              <w:left w:val="nil"/>
              <w:bottom w:val="single" w:sz="4" w:space="0" w:color="auto"/>
              <w:right w:val="single" w:sz="4" w:space="0" w:color="auto"/>
            </w:tcBorders>
            <w:shd w:val="clear" w:color="auto" w:fill="auto"/>
            <w:noWrap/>
            <w:vAlign w:val="center"/>
          </w:tcPr>
          <w:p w14:paraId="6F218AE9" w14:textId="77777777" w:rsidR="006E500E" w:rsidRPr="00AB6383" w:rsidRDefault="006E500E" w:rsidP="00AB6383">
            <w:pPr>
              <w:rPr>
                <w:rFonts w:ascii="Arial" w:hAnsi="Arial" w:cs="Arial"/>
                <w:b/>
                <w:sz w:val="18"/>
                <w:szCs w:val="18"/>
                <w:lang w:val="es-ES"/>
              </w:rPr>
            </w:pPr>
            <w:r w:rsidRPr="00AB6383">
              <w:rPr>
                <w:rFonts w:ascii="Arial" w:hAnsi="Arial" w:cs="Arial"/>
                <w:b/>
                <w:sz w:val="18"/>
                <w:szCs w:val="18"/>
                <w:lang w:val="es-ES"/>
              </w:rPr>
              <w:t>Auditoría financiera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4DB128A" w14:textId="2971F8B4" w:rsidR="006E500E" w:rsidRPr="00AB6383" w:rsidRDefault="006E500E" w:rsidP="00AB6383">
            <w:pPr>
              <w:jc w:val="right"/>
              <w:rPr>
                <w:rFonts w:ascii="Arial" w:hAnsi="Arial" w:cs="Arial"/>
                <w:sz w:val="18"/>
                <w:szCs w:val="18"/>
                <w:lang w:val="es-ES"/>
              </w:rPr>
            </w:pPr>
            <w:r w:rsidRPr="00AB6383">
              <w:rPr>
                <w:rFonts w:ascii="Arial" w:hAnsi="Arial" w:cs="Arial"/>
                <w:sz w:val="18"/>
                <w:szCs w:val="18"/>
                <w:lang w:val="es-ES"/>
              </w:rPr>
              <w:t>200.000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E1F27E3" w14:textId="0A4D9A2E" w:rsidR="006E500E" w:rsidRPr="00AB6383" w:rsidRDefault="006E500E" w:rsidP="00AB6383">
            <w:pPr>
              <w:jc w:val="right"/>
              <w:rPr>
                <w:rFonts w:ascii="Arial" w:hAnsi="Arial" w:cs="Arial"/>
                <w:b/>
                <w:bCs/>
                <w:sz w:val="18"/>
                <w:szCs w:val="18"/>
                <w:lang w:val="es-ES"/>
              </w:rPr>
            </w:pPr>
            <w:r w:rsidRPr="00AB6383">
              <w:rPr>
                <w:rFonts w:ascii="Arial" w:hAnsi="Arial" w:cs="Arial"/>
                <w:b/>
                <w:bCs/>
                <w:sz w:val="18"/>
                <w:szCs w:val="18"/>
                <w:lang w:val="es-ES"/>
              </w:rPr>
              <w:t>200.000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6C4A1D02" w14:textId="08F56B95"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1,3</w:t>
            </w:r>
          </w:p>
        </w:tc>
      </w:tr>
      <w:tr w:rsidR="006E500E" w:rsidRPr="00AB6383" w14:paraId="18B77486" w14:textId="77777777" w:rsidTr="006E500E">
        <w:trPr>
          <w:trHeight w:val="64"/>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65D3A6F" w14:textId="0253480D" w:rsidR="006E500E" w:rsidRPr="00AB6383" w:rsidRDefault="006E500E" w:rsidP="002044C1">
            <w:pPr>
              <w:jc w:val="center"/>
              <w:rPr>
                <w:rFonts w:ascii="Arial" w:hAnsi="Arial" w:cs="Arial"/>
                <w:b/>
                <w:sz w:val="18"/>
                <w:szCs w:val="18"/>
                <w:lang w:val="es-ES"/>
              </w:rPr>
            </w:pPr>
          </w:p>
        </w:tc>
        <w:tc>
          <w:tcPr>
            <w:tcW w:w="3685" w:type="dxa"/>
            <w:tcBorders>
              <w:top w:val="single" w:sz="4" w:space="0" w:color="auto"/>
              <w:left w:val="nil"/>
              <w:bottom w:val="single" w:sz="4" w:space="0" w:color="auto"/>
              <w:right w:val="single" w:sz="4" w:space="0" w:color="auto"/>
            </w:tcBorders>
            <w:shd w:val="clear" w:color="auto" w:fill="auto"/>
            <w:noWrap/>
            <w:vAlign w:val="center"/>
          </w:tcPr>
          <w:p w14:paraId="01979F67" w14:textId="77777777" w:rsidR="006E500E" w:rsidRPr="00AB6383" w:rsidRDefault="006E500E" w:rsidP="00AB6383">
            <w:pPr>
              <w:rPr>
                <w:rFonts w:ascii="Arial" w:hAnsi="Arial" w:cs="Arial"/>
                <w:b/>
                <w:sz w:val="18"/>
                <w:szCs w:val="18"/>
                <w:lang w:val="es-ES"/>
              </w:rPr>
            </w:pPr>
            <w:r w:rsidRPr="00AB6383">
              <w:rPr>
                <w:rFonts w:ascii="Arial" w:hAnsi="Arial" w:cs="Arial"/>
                <w:b/>
                <w:sz w:val="18"/>
                <w:szCs w:val="18"/>
                <w:lang w:val="es-ES"/>
              </w:rPr>
              <w:t>Evaluación</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CAD530" w14:textId="64527319" w:rsidR="006E500E" w:rsidRPr="00AB6383" w:rsidRDefault="006E500E" w:rsidP="00AB6383">
            <w:pPr>
              <w:jc w:val="right"/>
              <w:rPr>
                <w:rFonts w:ascii="Arial" w:hAnsi="Arial" w:cs="Arial"/>
                <w:sz w:val="18"/>
                <w:szCs w:val="18"/>
                <w:lang w:val="es-ES"/>
              </w:rPr>
            </w:pPr>
            <w:r w:rsidRPr="00AB6383">
              <w:rPr>
                <w:rFonts w:ascii="Arial" w:hAnsi="Arial" w:cs="Arial"/>
                <w:sz w:val="18"/>
                <w:szCs w:val="18"/>
                <w:lang w:val="es-ES"/>
              </w:rPr>
              <w:t>227.953</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061EC8E" w14:textId="212E6770" w:rsidR="006E500E" w:rsidRPr="00AB6383" w:rsidRDefault="006E500E" w:rsidP="00AB6383">
            <w:pPr>
              <w:jc w:val="right"/>
              <w:rPr>
                <w:rFonts w:ascii="Arial" w:hAnsi="Arial" w:cs="Arial"/>
                <w:b/>
                <w:bCs/>
                <w:sz w:val="18"/>
                <w:szCs w:val="18"/>
                <w:lang w:val="es-ES"/>
              </w:rPr>
            </w:pPr>
            <w:r w:rsidRPr="00AB6383">
              <w:rPr>
                <w:rFonts w:ascii="Arial" w:hAnsi="Arial" w:cs="Arial"/>
                <w:b/>
                <w:bCs/>
                <w:sz w:val="18"/>
                <w:szCs w:val="18"/>
                <w:lang w:val="es-ES"/>
              </w:rPr>
              <w:t>227.953</w:t>
            </w:r>
          </w:p>
        </w:tc>
        <w:tc>
          <w:tcPr>
            <w:tcW w:w="850" w:type="dxa"/>
            <w:tcBorders>
              <w:top w:val="single" w:sz="4" w:space="0" w:color="auto"/>
              <w:left w:val="nil"/>
              <w:bottom w:val="single" w:sz="4" w:space="0" w:color="auto"/>
              <w:right w:val="single" w:sz="4" w:space="0" w:color="auto"/>
            </w:tcBorders>
            <w:shd w:val="clear" w:color="auto" w:fill="D9D9D9"/>
            <w:vAlign w:val="center"/>
          </w:tcPr>
          <w:p w14:paraId="27BD000B" w14:textId="2A6C349C"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1,5</w:t>
            </w:r>
          </w:p>
        </w:tc>
      </w:tr>
      <w:tr w:rsidR="006E500E" w:rsidRPr="00AB6383" w14:paraId="6C31B492" w14:textId="77777777" w:rsidTr="006E500E">
        <w:trPr>
          <w:trHeight w:val="64"/>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0FDF9F1" w14:textId="77777777" w:rsidR="006E500E" w:rsidRPr="00AB6383" w:rsidRDefault="006E500E" w:rsidP="002044C1">
            <w:pPr>
              <w:rPr>
                <w:rFonts w:ascii="Arial" w:hAnsi="Arial" w:cs="Arial"/>
                <w:b/>
                <w:sz w:val="18"/>
                <w:szCs w:val="18"/>
                <w:lang w:val="es-ES"/>
              </w:rPr>
            </w:pPr>
          </w:p>
        </w:tc>
        <w:tc>
          <w:tcPr>
            <w:tcW w:w="3685" w:type="dxa"/>
            <w:tcBorders>
              <w:top w:val="single" w:sz="4" w:space="0" w:color="auto"/>
              <w:left w:val="nil"/>
              <w:bottom w:val="single" w:sz="4" w:space="0" w:color="auto"/>
              <w:right w:val="single" w:sz="4" w:space="0" w:color="auto"/>
            </w:tcBorders>
            <w:shd w:val="clear" w:color="auto" w:fill="D9D9D9"/>
            <w:noWrap/>
            <w:vAlign w:val="center"/>
            <w:hideMark/>
          </w:tcPr>
          <w:p w14:paraId="3A6A7468" w14:textId="77777777" w:rsidR="006E500E" w:rsidRPr="00AB6383" w:rsidRDefault="006E500E" w:rsidP="00AB6383">
            <w:pPr>
              <w:rPr>
                <w:rFonts w:ascii="Arial" w:hAnsi="Arial" w:cs="Arial"/>
                <w:b/>
                <w:sz w:val="18"/>
                <w:szCs w:val="18"/>
                <w:lang w:val="es-ES"/>
              </w:rPr>
            </w:pPr>
            <w:r w:rsidRPr="00AB6383">
              <w:rPr>
                <w:rFonts w:ascii="Arial" w:hAnsi="Arial" w:cs="Arial"/>
                <w:b/>
                <w:sz w:val="18"/>
                <w:szCs w:val="18"/>
                <w:lang w:val="es-ES"/>
              </w:rPr>
              <w:t>Total</w:t>
            </w:r>
          </w:p>
        </w:tc>
        <w:tc>
          <w:tcPr>
            <w:tcW w:w="1134" w:type="dxa"/>
            <w:tcBorders>
              <w:top w:val="single" w:sz="4" w:space="0" w:color="auto"/>
              <w:left w:val="nil"/>
              <w:bottom w:val="single" w:sz="4" w:space="0" w:color="auto"/>
              <w:right w:val="single" w:sz="4" w:space="0" w:color="auto"/>
            </w:tcBorders>
            <w:shd w:val="clear" w:color="auto" w:fill="D9D9D9"/>
            <w:noWrap/>
            <w:vAlign w:val="center"/>
            <w:hideMark/>
          </w:tcPr>
          <w:p w14:paraId="21009C2A" w14:textId="77777777" w:rsidR="006E500E" w:rsidRPr="00AB6383" w:rsidRDefault="006E500E" w:rsidP="00AB6383">
            <w:pPr>
              <w:jc w:val="right"/>
              <w:rPr>
                <w:rFonts w:ascii="Arial" w:hAnsi="Arial" w:cs="Arial"/>
                <w:sz w:val="18"/>
                <w:szCs w:val="18"/>
                <w:lang w:val="es-ES"/>
              </w:rPr>
            </w:pPr>
            <w:r w:rsidRPr="00AB6383">
              <w:rPr>
                <w:rFonts w:ascii="Arial" w:hAnsi="Arial" w:cs="Arial"/>
                <w:sz w:val="18"/>
                <w:szCs w:val="18"/>
                <w:lang w:val="es-ES"/>
              </w:rPr>
              <w:t>15.000.000</w:t>
            </w:r>
          </w:p>
        </w:tc>
        <w:tc>
          <w:tcPr>
            <w:tcW w:w="1276" w:type="dxa"/>
            <w:tcBorders>
              <w:top w:val="single" w:sz="4" w:space="0" w:color="auto"/>
              <w:left w:val="nil"/>
              <w:bottom w:val="single" w:sz="4" w:space="0" w:color="auto"/>
              <w:right w:val="single" w:sz="4" w:space="0" w:color="auto"/>
            </w:tcBorders>
            <w:shd w:val="clear" w:color="auto" w:fill="D9D9D9"/>
            <w:noWrap/>
            <w:vAlign w:val="center"/>
            <w:hideMark/>
          </w:tcPr>
          <w:p w14:paraId="0640FF41" w14:textId="77777777"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15.000.000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068D0CD3" w14:textId="77777777" w:rsidR="006E500E" w:rsidRPr="00AB6383" w:rsidRDefault="006E500E" w:rsidP="00AB6383">
            <w:pPr>
              <w:jc w:val="right"/>
              <w:rPr>
                <w:rFonts w:ascii="Arial" w:hAnsi="Arial" w:cs="Arial"/>
                <w:b/>
                <w:sz w:val="18"/>
                <w:szCs w:val="18"/>
                <w:lang w:val="es-ES"/>
              </w:rPr>
            </w:pPr>
            <w:r w:rsidRPr="00AB6383">
              <w:rPr>
                <w:rFonts w:ascii="Arial" w:hAnsi="Arial" w:cs="Arial"/>
                <w:b/>
                <w:sz w:val="18"/>
                <w:szCs w:val="18"/>
                <w:lang w:val="es-ES"/>
              </w:rPr>
              <w:t>100,0</w:t>
            </w:r>
          </w:p>
        </w:tc>
      </w:tr>
    </w:tbl>
    <w:p w14:paraId="7C2630D4" w14:textId="77777777" w:rsidR="00C25743" w:rsidRPr="00AB6383" w:rsidRDefault="00C25743" w:rsidP="002044C1">
      <w:pPr>
        <w:pStyle w:val="Heading1"/>
        <w:numPr>
          <w:ilvl w:val="0"/>
          <w:numId w:val="0"/>
        </w:numPr>
        <w:spacing w:before="120"/>
        <w:ind w:left="503" w:right="0"/>
        <w:rPr>
          <w:rFonts w:ascii="Arial" w:hAnsi="Arial" w:cs="Arial"/>
          <w:sz w:val="22"/>
          <w:szCs w:val="22"/>
        </w:rPr>
      </w:pPr>
      <w:bookmarkStart w:id="31" w:name="_Toc82489974"/>
      <w:bookmarkStart w:id="32" w:name="_Toc82489973"/>
      <w:bookmarkStart w:id="33" w:name="_Toc219635081"/>
      <w:bookmarkStart w:id="34" w:name="_Toc378235575"/>
      <w:bookmarkStart w:id="35" w:name="_Toc52470759"/>
      <w:bookmarkEnd w:id="23"/>
      <w:bookmarkEnd w:id="24"/>
    </w:p>
    <w:p w14:paraId="49E92E8A" w14:textId="2D38EE99" w:rsidR="00072C40" w:rsidRPr="00AB6383" w:rsidRDefault="00121680" w:rsidP="00AB6383">
      <w:pPr>
        <w:pStyle w:val="Heading1"/>
        <w:tabs>
          <w:tab w:val="clear" w:pos="432"/>
        </w:tabs>
        <w:spacing w:before="120"/>
        <w:ind w:left="567" w:right="0" w:hanging="567"/>
        <w:rPr>
          <w:rFonts w:ascii="Arial" w:hAnsi="Arial" w:cs="Arial"/>
          <w:sz w:val="22"/>
          <w:szCs w:val="22"/>
        </w:rPr>
      </w:pPr>
      <w:r w:rsidRPr="00AB6383">
        <w:rPr>
          <w:rFonts w:ascii="Arial" w:hAnsi="Arial" w:cs="Arial"/>
          <w:caps w:val="0"/>
          <w:sz w:val="22"/>
          <w:szCs w:val="22"/>
          <w:lang w:val="es-CO"/>
        </w:rPr>
        <w:t>ESQUEMA INSTITUCIONAL</w:t>
      </w:r>
      <w:bookmarkEnd w:id="31"/>
      <w:r w:rsidRPr="00AB6383">
        <w:rPr>
          <w:rFonts w:ascii="Arial" w:hAnsi="Arial" w:cs="Arial"/>
          <w:caps w:val="0"/>
          <w:sz w:val="22"/>
          <w:szCs w:val="22"/>
        </w:rPr>
        <w:t xml:space="preserve"> PARA LA COORDINACIÓN, EJECUCIÓN Y ADMINISTRACIÓN</w:t>
      </w:r>
      <w:bookmarkEnd w:id="32"/>
      <w:r w:rsidRPr="00AB6383">
        <w:rPr>
          <w:rFonts w:ascii="Arial" w:hAnsi="Arial" w:cs="Arial"/>
          <w:caps w:val="0"/>
          <w:sz w:val="22"/>
          <w:szCs w:val="22"/>
        </w:rPr>
        <w:t xml:space="preserve"> DEL P</w:t>
      </w:r>
      <w:r w:rsidR="00711F19" w:rsidRPr="00AB6383">
        <w:rPr>
          <w:rFonts w:ascii="Arial" w:hAnsi="Arial" w:cs="Arial"/>
          <w:caps w:val="0"/>
          <w:sz w:val="22"/>
          <w:szCs w:val="22"/>
        </w:rPr>
        <w:t>E</w:t>
      </w:r>
      <w:r w:rsidRPr="00AB6383">
        <w:rPr>
          <w:rFonts w:ascii="Arial" w:hAnsi="Arial" w:cs="Arial"/>
          <w:caps w:val="0"/>
          <w:sz w:val="22"/>
          <w:szCs w:val="22"/>
        </w:rPr>
        <w:t>PP</w:t>
      </w:r>
      <w:bookmarkEnd w:id="33"/>
      <w:bookmarkEnd w:id="34"/>
      <w:bookmarkEnd w:id="35"/>
    </w:p>
    <w:p w14:paraId="11AB3462" w14:textId="77777777" w:rsidR="00072C40" w:rsidRPr="00AB6383" w:rsidRDefault="00072C40" w:rsidP="00AB6383">
      <w:pPr>
        <w:pStyle w:val="Heading2"/>
        <w:tabs>
          <w:tab w:val="num" w:pos="993"/>
        </w:tabs>
        <w:spacing w:before="120"/>
        <w:ind w:left="567" w:hanging="567"/>
        <w:rPr>
          <w:rFonts w:ascii="Arial" w:hAnsi="Arial" w:cs="Arial"/>
          <w:sz w:val="22"/>
          <w:szCs w:val="22"/>
          <w:lang w:val="es-CO"/>
        </w:rPr>
      </w:pPr>
      <w:bookmarkStart w:id="36" w:name="_Toc219635082"/>
      <w:r w:rsidRPr="00AB6383">
        <w:rPr>
          <w:rFonts w:ascii="Arial" w:hAnsi="Arial" w:cs="Arial"/>
          <w:sz w:val="22"/>
          <w:szCs w:val="22"/>
          <w:lang w:val="es-CO"/>
        </w:rPr>
        <w:t xml:space="preserve"> </w:t>
      </w:r>
      <w:bookmarkStart w:id="37" w:name="_Toc378235576"/>
      <w:bookmarkStart w:id="38" w:name="_Toc52470760"/>
      <w:r w:rsidR="006E15BD" w:rsidRPr="00AB6383">
        <w:rPr>
          <w:rFonts w:ascii="Arial" w:hAnsi="Arial" w:cs="Arial"/>
          <w:sz w:val="22"/>
          <w:szCs w:val="22"/>
          <w:lang w:val="es-CO"/>
        </w:rPr>
        <w:t>Esquema</w:t>
      </w:r>
      <w:r w:rsidR="004B7ADA" w:rsidRPr="00AB6383">
        <w:rPr>
          <w:rFonts w:ascii="Arial" w:hAnsi="Arial" w:cs="Arial"/>
          <w:sz w:val="22"/>
          <w:szCs w:val="22"/>
          <w:lang w:val="es-CO"/>
        </w:rPr>
        <w:t xml:space="preserve"> </w:t>
      </w:r>
      <w:r w:rsidR="006E15BD" w:rsidRPr="00AB6383">
        <w:rPr>
          <w:rFonts w:ascii="Arial" w:hAnsi="Arial" w:cs="Arial"/>
          <w:sz w:val="22"/>
          <w:szCs w:val="22"/>
          <w:lang w:val="es-CO"/>
        </w:rPr>
        <w:t>de ejecución</w:t>
      </w:r>
      <w:bookmarkEnd w:id="36"/>
      <w:bookmarkEnd w:id="37"/>
      <w:bookmarkEnd w:id="38"/>
    </w:p>
    <w:p w14:paraId="1C920531" w14:textId="4E6D52DB" w:rsidR="00C25743" w:rsidRPr="00AB6383" w:rsidRDefault="00206629" w:rsidP="00AB6383">
      <w:pPr>
        <w:tabs>
          <w:tab w:val="left" w:pos="770"/>
        </w:tabs>
        <w:spacing w:before="120" w:after="120"/>
        <w:ind w:left="567" w:hanging="567"/>
        <w:rPr>
          <w:rFonts w:ascii="Arial" w:hAnsi="Arial" w:cs="Arial"/>
          <w:sz w:val="22"/>
          <w:szCs w:val="22"/>
          <w:lang w:val="es-MX"/>
        </w:rPr>
      </w:pPr>
      <w:r w:rsidRPr="00AB6383">
        <w:rPr>
          <w:rFonts w:ascii="Arial" w:hAnsi="Arial" w:cs="Arial"/>
          <w:sz w:val="22"/>
          <w:szCs w:val="22"/>
        </w:rPr>
        <w:tab/>
      </w:r>
      <w:r w:rsidR="00384632" w:rsidRPr="00AB6383">
        <w:rPr>
          <w:rFonts w:ascii="Arial" w:hAnsi="Arial" w:cs="Arial"/>
          <w:sz w:val="22"/>
          <w:szCs w:val="22"/>
        </w:rPr>
        <w:t>E</w:t>
      </w:r>
      <w:r w:rsidR="004B7ADA" w:rsidRPr="00AB6383">
        <w:rPr>
          <w:rFonts w:ascii="Arial" w:hAnsi="Arial" w:cs="Arial"/>
          <w:sz w:val="22"/>
          <w:szCs w:val="22"/>
        </w:rPr>
        <w:t xml:space="preserve">l </w:t>
      </w:r>
      <w:r w:rsidR="00644A65" w:rsidRPr="00AB6383">
        <w:rPr>
          <w:rFonts w:ascii="Arial" w:hAnsi="Arial" w:cs="Arial"/>
          <w:sz w:val="22"/>
          <w:szCs w:val="22"/>
        </w:rPr>
        <w:t>P</w:t>
      </w:r>
      <w:r w:rsidR="004B7ADA" w:rsidRPr="00AB6383">
        <w:rPr>
          <w:rFonts w:ascii="Arial" w:hAnsi="Arial" w:cs="Arial"/>
          <w:sz w:val="22"/>
          <w:szCs w:val="22"/>
        </w:rPr>
        <w:t>restatario es la República de Colombia</w:t>
      </w:r>
      <w:r w:rsidR="00644A65" w:rsidRPr="00AB6383">
        <w:rPr>
          <w:rFonts w:ascii="Arial" w:hAnsi="Arial" w:cs="Arial"/>
          <w:sz w:val="22"/>
          <w:szCs w:val="22"/>
        </w:rPr>
        <w:t xml:space="preserve"> y</w:t>
      </w:r>
      <w:r w:rsidR="004B7ADA" w:rsidRPr="00AB6383">
        <w:rPr>
          <w:rFonts w:ascii="Arial" w:hAnsi="Arial" w:cs="Arial"/>
          <w:sz w:val="22"/>
          <w:szCs w:val="22"/>
        </w:rPr>
        <w:t xml:space="preserve"> </w:t>
      </w:r>
      <w:r w:rsidR="00644A65" w:rsidRPr="00AB6383">
        <w:rPr>
          <w:rFonts w:ascii="Arial" w:hAnsi="Arial" w:cs="Arial"/>
          <w:sz w:val="22"/>
          <w:szCs w:val="22"/>
        </w:rPr>
        <w:t>e</w:t>
      </w:r>
      <w:r w:rsidR="00072C40" w:rsidRPr="00AB6383">
        <w:rPr>
          <w:rFonts w:ascii="Arial" w:hAnsi="Arial" w:cs="Arial"/>
          <w:sz w:val="22"/>
          <w:szCs w:val="22"/>
        </w:rPr>
        <w:t>l Organismo Ejecutor</w:t>
      </w:r>
      <w:r w:rsidR="00374134">
        <w:rPr>
          <w:rFonts w:ascii="Arial" w:hAnsi="Arial" w:cs="Arial"/>
          <w:sz w:val="22"/>
          <w:szCs w:val="22"/>
        </w:rPr>
        <w:t xml:space="preserve"> (OE)</w:t>
      </w:r>
      <w:r w:rsidR="00072C40" w:rsidRPr="00AB6383">
        <w:rPr>
          <w:rFonts w:ascii="Arial" w:hAnsi="Arial" w:cs="Arial"/>
          <w:sz w:val="22"/>
          <w:szCs w:val="22"/>
        </w:rPr>
        <w:t xml:space="preserve"> es el Departamento Nacional de Planeación</w:t>
      </w:r>
      <w:r w:rsidR="00374134">
        <w:rPr>
          <w:rFonts w:ascii="Arial" w:hAnsi="Arial" w:cs="Arial"/>
          <w:sz w:val="22"/>
          <w:szCs w:val="22"/>
        </w:rPr>
        <w:t xml:space="preserve"> (DNP)</w:t>
      </w:r>
      <w:r w:rsidR="00824F29" w:rsidRPr="00AB6383">
        <w:rPr>
          <w:rFonts w:ascii="Arial" w:hAnsi="Arial" w:cs="Arial"/>
          <w:sz w:val="22"/>
          <w:szCs w:val="22"/>
        </w:rPr>
        <w:t xml:space="preserve">, a través de su Subdirección </w:t>
      </w:r>
      <w:r w:rsidR="00711F19" w:rsidRPr="00AB6383">
        <w:rPr>
          <w:rFonts w:ascii="Arial" w:hAnsi="Arial" w:cs="Arial"/>
          <w:sz w:val="22"/>
          <w:szCs w:val="22"/>
        </w:rPr>
        <w:t xml:space="preserve">General </w:t>
      </w:r>
      <w:r w:rsidR="00824F29" w:rsidRPr="00AB6383">
        <w:rPr>
          <w:rFonts w:ascii="Arial" w:hAnsi="Arial" w:cs="Arial"/>
          <w:sz w:val="22"/>
          <w:szCs w:val="22"/>
        </w:rPr>
        <w:t>Sectorial</w:t>
      </w:r>
      <w:r w:rsidR="004B7ADA" w:rsidRPr="00AB6383">
        <w:rPr>
          <w:rFonts w:ascii="Arial" w:hAnsi="Arial" w:cs="Arial"/>
          <w:sz w:val="22"/>
          <w:szCs w:val="22"/>
        </w:rPr>
        <w:t xml:space="preserve">, de acuerdo </w:t>
      </w:r>
      <w:r w:rsidR="00711F19" w:rsidRPr="00AB6383">
        <w:rPr>
          <w:rFonts w:ascii="Arial" w:hAnsi="Arial" w:cs="Arial"/>
          <w:sz w:val="22"/>
          <w:szCs w:val="22"/>
        </w:rPr>
        <w:t>con e</w:t>
      </w:r>
      <w:r w:rsidR="004B7ADA" w:rsidRPr="00AB6383">
        <w:rPr>
          <w:rFonts w:ascii="Arial" w:hAnsi="Arial" w:cs="Arial"/>
          <w:sz w:val="22"/>
          <w:szCs w:val="22"/>
        </w:rPr>
        <w:t>l siguiente esquema:</w:t>
      </w:r>
      <w:r w:rsidR="00072C40" w:rsidRPr="00AB6383">
        <w:rPr>
          <w:rFonts w:ascii="Arial" w:hAnsi="Arial" w:cs="Arial"/>
          <w:sz w:val="22"/>
          <w:szCs w:val="22"/>
        </w:rPr>
        <w:t xml:space="preserve"> </w:t>
      </w:r>
    </w:p>
    <w:p w14:paraId="2D824B7A" w14:textId="731D803B" w:rsidR="0045429D" w:rsidRPr="00AB6383" w:rsidRDefault="0045429D" w:rsidP="002044C1">
      <w:pPr>
        <w:tabs>
          <w:tab w:val="left" w:pos="770"/>
        </w:tabs>
        <w:spacing w:before="120" w:after="120"/>
        <w:rPr>
          <w:rFonts w:ascii="Arial" w:hAnsi="Arial" w:cs="Arial"/>
          <w:sz w:val="22"/>
          <w:szCs w:val="22"/>
          <w:lang w:val="es-MX"/>
        </w:rPr>
      </w:pPr>
      <w:r w:rsidRPr="00AB6383">
        <w:rPr>
          <w:rFonts w:ascii="Arial" w:hAnsi="Arial" w:cs="Arial"/>
          <w:noProof/>
          <w:sz w:val="22"/>
          <w:szCs w:val="22"/>
        </w:rPr>
        <w:lastRenderedPageBreak/>
        <w:drawing>
          <wp:inline distT="0" distB="0" distL="0" distR="0" wp14:anchorId="4DCD5E74" wp14:editId="376FED9D">
            <wp:extent cx="5400040" cy="30200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00040" cy="3020060"/>
                    </a:xfrm>
                    <a:prstGeom prst="rect">
                      <a:avLst/>
                    </a:prstGeom>
                  </pic:spPr>
                </pic:pic>
              </a:graphicData>
            </a:graphic>
          </wp:inline>
        </w:drawing>
      </w:r>
    </w:p>
    <w:p w14:paraId="0DCA2665" w14:textId="7C5D3A2A" w:rsidR="002E5342" w:rsidRPr="00AB6383" w:rsidRDefault="00206629" w:rsidP="00AB6383">
      <w:pPr>
        <w:tabs>
          <w:tab w:val="left" w:pos="770"/>
        </w:tabs>
        <w:spacing w:before="120" w:after="120"/>
        <w:ind w:left="567" w:hanging="567"/>
        <w:rPr>
          <w:rFonts w:ascii="Arial" w:hAnsi="Arial" w:cs="Arial"/>
          <w:sz w:val="22"/>
          <w:szCs w:val="22"/>
        </w:rPr>
      </w:pPr>
      <w:r w:rsidRPr="00AB6383">
        <w:rPr>
          <w:rFonts w:ascii="Arial" w:hAnsi="Arial" w:cs="Arial"/>
          <w:sz w:val="22"/>
          <w:szCs w:val="22"/>
          <w:lang w:val="es-MX"/>
        </w:rPr>
        <w:tab/>
      </w:r>
      <w:r w:rsidR="00541C09" w:rsidRPr="00AB6383">
        <w:rPr>
          <w:rFonts w:ascii="Arial" w:hAnsi="Arial" w:cs="Arial"/>
          <w:sz w:val="22"/>
          <w:szCs w:val="22"/>
          <w:lang w:val="es-MX"/>
        </w:rPr>
        <w:t xml:space="preserve">El </w:t>
      </w:r>
      <w:r w:rsidR="00374134">
        <w:rPr>
          <w:rFonts w:ascii="Arial" w:hAnsi="Arial" w:cs="Arial"/>
          <w:sz w:val="22"/>
          <w:szCs w:val="22"/>
          <w:lang w:val="es-MX"/>
        </w:rPr>
        <w:t>P</w:t>
      </w:r>
      <w:r w:rsidR="00615A4A" w:rsidRPr="00AB6383">
        <w:rPr>
          <w:rFonts w:ascii="Arial" w:hAnsi="Arial" w:cs="Arial"/>
          <w:sz w:val="22"/>
          <w:szCs w:val="22"/>
          <w:lang w:val="es-MX"/>
        </w:rPr>
        <w:t>rograma</w:t>
      </w:r>
      <w:r w:rsidR="00C10136" w:rsidRPr="00AB6383">
        <w:rPr>
          <w:rFonts w:ascii="Arial" w:hAnsi="Arial" w:cs="Arial"/>
          <w:sz w:val="22"/>
          <w:szCs w:val="22"/>
          <w:lang w:val="es-MX"/>
        </w:rPr>
        <w:t xml:space="preserve"> contará con </w:t>
      </w:r>
      <w:r w:rsidR="002E5342" w:rsidRPr="00AB6383">
        <w:rPr>
          <w:rFonts w:ascii="Arial" w:hAnsi="Arial" w:cs="Arial"/>
          <w:sz w:val="22"/>
          <w:szCs w:val="22"/>
          <w:lang w:val="es-MX"/>
        </w:rPr>
        <w:t xml:space="preserve">un </w:t>
      </w:r>
      <w:r w:rsidR="005221E3">
        <w:rPr>
          <w:rFonts w:ascii="Arial" w:hAnsi="Arial" w:cs="Arial"/>
          <w:sz w:val="22"/>
          <w:szCs w:val="22"/>
          <w:lang w:val="es-MX"/>
        </w:rPr>
        <w:t>d</w:t>
      </w:r>
      <w:r w:rsidR="00FF5E53" w:rsidRPr="00AB6383">
        <w:rPr>
          <w:rFonts w:ascii="Arial" w:hAnsi="Arial" w:cs="Arial"/>
          <w:sz w:val="22"/>
          <w:szCs w:val="22"/>
          <w:lang w:val="es-MX"/>
        </w:rPr>
        <w:t xml:space="preserve">irector del </w:t>
      </w:r>
      <w:r w:rsidR="005221E3">
        <w:rPr>
          <w:rFonts w:ascii="Arial" w:hAnsi="Arial" w:cs="Arial"/>
          <w:sz w:val="22"/>
          <w:szCs w:val="22"/>
          <w:lang w:val="es-MX"/>
        </w:rPr>
        <w:t>p</w:t>
      </w:r>
      <w:r w:rsidR="00FF5E53" w:rsidRPr="00AB6383">
        <w:rPr>
          <w:rFonts w:ascii="Arial" w:hAnsi="Arial" w:cs="Arial"/>
          <w:sz w:val="22"/>
          <w:szCs w:val="22"/>
          <w:lang w:val="es-MX"/>
        </w:rPr>
        <w:t xml:space="preserve">rograma, un </w:t>
      </w:r>
      <w:r w:rsidR="005221E3">
        <w:rPr>
          <w:rFonts w:ascii="Arial" w:hAnsi="Arial" w:cs="Arial"/>
          <w:sz w:val="22"/>
          <w:szCs w:val="22"/>
          <w:lang w:val="es-MX"/>
        </w:rPr>
        <w:t>c</w:t>
      </w:r>
      <w:r w:rsidR="002E5342" w:rsidRPr="00AB6383">
        <w:rPr>
          <w:rFonts w:ascii="Arial" w:hAnsi="Arial" w:cs="Arial"/>
          <w:sz w:val="22"/>
          <w:szCs w:val="22"/>
          <w:lang w:val="es-MX"/>
        </w:rPr>
        <w:t xml:space="preserve">oordinador </w:t>
      </w:r>
      <w:r w:rsidR="005221E3">
        <w:rPr>
          <w:rFonts w:ascii="Arial" w:hAnsi="Arial" w:cs="Arial"/>
          <w:sz w:val="22"/>
          <w:szCs w:val="22"/>
          <w:lang w:val="es-MX"/>
        </w:rPr>
        <w:t>o</w:t>
      </w:r>
      <w:r w:rsidR="00FF5E53" w:rsidRPr="00AB6383">
        <w:rPr>
          <w:rFonts w:ascii="Arial" w:hAnsi="Arial" w:cs="Arial"/>
          <w:sz w:val="22"/>
          <w:szCs w:val="22"/>
          <w:lang w:val="es-MX"/>
        </w:rPr>
        <w:t xml:space="preserve">perativo </w:t>
      </w:r>
      <w:r w:rsidR="002E5342" w:rsidRPr="00AB6383">
        <w:rPr>
          <w:rFonts w:ascii="Arial" w:hAnsi="Arial" w:cs="Arial"/>
          <w:sz w:val="22"/>
          <w:szCs w:val="22"/>
          <w:lang w:val="es-MX"/>
        </w:rPr>
        <w:t xml:space="preserve">del </w:t>
      </w:r>
      <w:r w:rsidR="005221E3">
        <w:rPr>
          <w:rFonts w:ascii="Arial" w:hAnsi="Arial" w:cs="Arial"/>
          <w:sz w:val="22"/>
          <w:szCs w:val="22"/>
          <w:lang w:val="es-MX"/>
        </w:rPr>
        <w:t>p</w:t>
      </w:r>
      <w:r w:rsidR="002E5342" w:rsidRPr="00AB6383">
        <w:rPr>
          <w:rFonts w:ascii="Arial" w:hAnsi="Arial" w:cs="Arial"/>
          <w:sz w:val="22"/>
          <w:szCs w:val="22"/>
          <w:lang w:val="es-MX"/>
        </w:rPr>
        <w:t xml:space="preserve">rograma, </w:t>
      </w:r>
      <w:r w:rsidR="000F04FF" w:rsidRPr="00AB6383">
        <w:rPr>
          <w:rFonts w:ascii="Arial" w:hAnsi="Arial" w:cs="Arial"/>
          <w:sz w:val="22"/>
          <w:szCs w:val="22"/>
          <w:lang w:val="es-MX"/>
        </w:rPr>
        <w:t xml:space="preserve">un </w:t>
      </w:r>
      <w:r w:rsidR="005221E3">
        <w:rPr>
          <w:rFonts w:ascii="Arial" w:hAnsi="Arial" w:cs="Arial"/>
          <w:sz w:val="22"/>
          <w:szCs w:val="22"/>
          <w:lang w:val="es-MX"/>
        </w:rPr>
        <w:t>e</w:t>
      </w:r>
      <w:r w:rsidR="002E5342" w:rsidRPr="00AB6383">
        <w:rPr>
          <w:rFonts w:ascii="Arial" w:hAnsi="Arial" w:cs="Arial"/>
          <w:sz w:val="22"/>
          <w:szCs w:val="22"/>
          <w:lang w:val="es-MX"/>
        </w:rPr>
        <w:t xml:space="preserve">specialista en </w:t>
      </w:r>
      <w:r w:rsidR="005221E3">
        <w:rPr>
          <w:rFonts w:ascii="Arial" w:hAnsi="Arial" w:cs="Arial"/>
          <w:sz w:val="22"/>
          <w:szCs w:val="22"/>
          <w:lang w:val="es-MX"/>
        </w:rPr>
        <w:t>a</w:t>
      </w:r>
      <w:r w:rsidR="002E5342" w:rsidRPr="00AB6383">
        <w:rPr>
          <w:rFonts w:ascii="Arial" w:hAnsi="Arial" w:cs="Arial"/>
          <w:sz w:val="22"/>
          <w:szCs w:val="22"/>
          <w:lang w:val="es-MX"/>
        </w:rPr>
        <w:t>dquisiciones y</w:t>
      </w:r>
      <w:r w:rsidR="00FF5E53" w:rsidRPr="00AB6383">
        <w:rPr>
          <w:rFonts w:ascii="Arial" w:hAnsi="Arial" w:cs="Arial"/>
          <w:sz w:val="22"/>
          <w:szCs w:val="22"/>
          <w:lang w:val="es-MX"/>
        </w:rPr>
        <w:t xml:space="preserve"> </w:t>
      </w:r>
      <w:r w:rsidR="002E5342" w:rsidRPr="00AB6383">
        <w:rPr>
          <w:rFonts w:ascii="Arial" w:hAnsi="Arial" w:cs="Arial"/>
          <w:sz w:val="22"/>
          <w:szCs w:val="22"/>
          <w:lang w:val="es-MX"/>
        </w:rPr>
        <w:t xml:space="preserve">un </w:t>
      </w:r>
      <w:r w:rsidR="005221E3">
        <w:rPr>
          <w:rFonts w:ascii="Arial" w:hAnsi="Arial" w:cs="Arial"/>
          <w:sz w:val="22"/>
          <w:szCs w:val="22"/>
          <w:lang w:val="es-MX"/>
        </w:rPr>
        <w:t>e</w:t>
      </w:r>
      <w:r w:rsidR="002E5342" w:rsidRPr="00AB6383">
        <w:rPr>
          <w:rFonts w:ascii="Arial" w:hAnsi="Arial" w:cs="Arial"/>
          <w:sz w:val="22"/>
          <w:szCs w:val="22"/>
          <w:lang w:val="es-MX"/>
        </w:rPr>
        <w:t xml:space="preserve">specialista </w:t>
      </w:r>
      <w:r w:rsidR="005221E3">
        <w:rPr>
          <w:rFonts w:ascii="Arial" w:hAnsi="Arial" w:cs="Arial"/>
          <w:sz w:val="22"/>
          <w:szCs w:val="22"/>
          <w:lang w:val="es-MX"/>
        </w:rPr>
        <w:t>f</w:t>
      </w:r>
      <w:r w:rsidR="002E5342" w:rsidRPr="00AB6383">
        <w:rPr>
          <w:rFonts w:ascii="Arial" w:hAnsi="Arial" w:cs="Arial"/>
          <w:sz w:val="22"/>
          <w:szCs w:val="22"/>
          <w:lang w:val="es-MX"/>
        </w:rPr>
        <w:t>inanciero.</w:t>
      </w:r>
    </w:p>
    <w:p w14:paraId="3420F567" w14:textId="1F8D5705" w:rsidR="00D921C1" w:rsidRPr="00AB6383" w:rsidRDefault="00206629" w:rsidP="00AB6383">
      <w:pPr>
        <w:tabs>
          <w:tab w:val="left" w:pos="770"/>
        </w:tabs>
        <w:spacing w:before="120" w:after="120"/>
        <w:ind w:left="567" w:hanging="567"/>
        <w:rPr>
          <w:rFonts w:ascii="Arial" w:hAnsi="Arial" w:cs="Arial"/>
          <w:sz w:val="22"/>
          <w:szCs w:val="22"/>
          <w:lang w:val="es-MX"/>
        </w:rPr>
      </w:pPr>
      <w:r w:rsidRPr="00AB6383">
        <w:rPr>
          <w:rFonts w:ascii="Arial" w:hAnsi="Arial" w:cs="Arial"/>
          <w:sz w:val="22"/>
          <w:szCs w:val="22"/>
          <w:lang w:val="es-MX"/>
        </w:rPr>
        <w:tab/>
      </w:r>
      <w:r w:rsidR="00541C09" w:rsidRPr="00AB6383">
        <w:rPr>
          <w:rFonts w:ascii="Arial" w:hAnsi="Arial" w:cs="Arial"/>
          <w:sz w:val="22"/>
          <w:szCs w:val="22"/>
          <w:lang w:val="es-MX"/>
        </w:rPr>
        <w:t xml:space="preserve">Para la debida ejecución del </w:t>
      </w:r>
      <w:r w:rsidR="000A5098">
        <w:rPr>
          <w:rFonts w:ascii="Arial" w:hAnsi="Arial" w:cs="Arial"/>
          <w:sz w:val="22"/>
          <w:szCs w:val="22"/>
          <w:lang w:val="es-MX"/>
        </w:rPr>
        <w:t>P</w:t>
      </w:r>
      <w:r w:rsidR="00541C09" w:rsidRPr="00AB6383">
        <w:rPr>
          <w:rFonts w:ascii="Arial" w:hAnsi="Arial" w:cs="Arial"/>
          <w:sz w:val="22"/>
          <w:szCs w:val="22"/>
          <w:lang w:val="es-MX"/>
        </w:rPr>
        <w:t xml:space="preserve">rograma </w:t>
      </w:r>
      <w:r w:rsidR="00AE7BB9" w:rsidRPr="00AB6383">
        <w:rPr>
          <w:rFonts w:ascii="Arial" w:hAnsi="Arial" w:cs="Arial"/>
          <w:sz w:val="22"/>
          <w:szCs w:val="22"/>
          <w:lang w:val="es-MX"/>
        </w:rPr>
        <w:t xml:space="preserve">se partirá de la propia capacidad instalada del DNP. El equipo </w:t>
      </w:r>
      <w:r w:rsidR="00541C09" w:rsidRPr="00AB6383">
        <w:rPr>
          <w:rFonts w:ascii="Arial" w:hAnsi="Arial" w:cs="Arial"/>
          <w:sz w:val="22"/>
          <w:szCs w:val="22"/>
          <w:lang w:val="es-MX"/>
        </w:rPr>
        <w:t>ejecutor del P</w:t>
      </w:r>
      <w:r w:rsidR="00606EBC" w:rsidRPr="00AB6383">
        <w:rPr>
          <w:rFonts w:ascii="Arial" w:hAnsi="Arial" w:cs="Arial"/>
          <w:sz w:val="22"/>
          <w:szCs w:val="22"/>
          <w:lang w:val="es-MX"/>
        </w:rPr>
        <w:t>E</w:t>
      </w:r>
      <w:r w:rsidR="00541C09" w:rsidRPr="00AB6383">
        <w:rPr>
          <w:rFonts w:ascii="Arial" w:hAnsi="Arial" w:cs="Arial"/>
          <w:sz w:val="22"/>
          <w:szCs w:val="22"/>
          <w:lang w:val="es-MX"/>
        </w:rPr>
        <w:t xml:space="preserve">PP </w:t>
      </w:r>
      <w:r w:rsidR="00AE7BB9" w:rsidRPr="00AB6383">
        <w:rPr>
          <w:rFonts w:ascii="Arial" w:hAnsi="Arial" w:cs="Arial"/>
          <w:sz w:val="22"/>
          <w:szCs w:val="22"/>
          <w:lang w:val="es-MX"/>
        </w:rPr>
        <w:t xml:space="preserve">estará liderado por la Subdirección </w:t>
      </w:r>
      <w:r w:rsidR="00606EBC" w:rsidRPr="00AB6383">
        <w:rPr>
          <w:rFonts w:ascii="Arial" w:hAnsi="Arial" w:cs="Arial"/>
          <w:sz w:val="22"/>
          <w:szCs w:val="22"/>
          <w:lang w:val="es-MX"/>
        </w:rPr>
        <w:t xml:space="preserve">General </w:t>
      </w:r>
      <w:r w:rsidR="00AE7BB9" w:rsidRPr="00AB6383">
        <w:rPr>
          <w:rFonts w:ascii="Arial" w:hAnsi="Arial" w:cs="Arial"/>
          <w:sz w:val="22"/>
          <w:szCs w:val="22"/>
          <w:lang w:val="es-MX"/>
        </w:rPr>
        <w:t xml:space="preserve">Sectorial </w:t>
      </w:r>
      <w:r w:rsidR="00BD2073" w:rsidRPr="00AB6383">
        <w:rPr>
          <w:rFonts w:ascii="Arial" w:hAnsi="Arial" w:cs="Arial"/>
          <w:sz w:val="22"/>
          <w:szCs w:val="22"/>
          <w:lang w:val="es-MX"/>
        </w:rPr>
        <w:t xml:space="preserve">(SGS) </w:t>
      </w:r>
      <w:r w:rsidR="00AE7BB9" w:rsidRPr="00AB6383">
        <w:rPr>
          <w:rFonts w:ascii="Arial" w:hAnsi="Arial" w:cs="Arial"/>
          <w:sz w:val="22"/>
          <w:szCs w:val="22"/>
          <w:lang w:val="es-MX"/>
        </w:rPr>
        <w:t>y contará con el apoyo de la Secretaría General del DNP</w:t>
      </w:r>
      <w:r w:rsidR="00BD2073" w:rsidRPr="00AB6383">
        <w:rPr>
          <w:rFonts w:ascii="Arial" w:hAnsi="Arial" w:cs="Arial"/>
          <w:sz w:val="22"/>
          <w:szCs w:val="22"/>
          <w:lang w:val="es-MX"/>
        </w:rPr>
        <w:t xml:space="preserve">, particularmente con </w:t>
      </w:r>
      <w:r w:rsidR="00C70495" w:rsidRPr="00AB6383">
        <w:rPr>
          <w:rFonts w:ascii="Arial" w:hAnsi="Arial" w:cs="Arial"/>
          <w:sz w:val="22"/>
          <w:szCs w:val="22"/>
          <w:lang w:val="es-MX"/>
        </w:rPr>
        <w:t>lo relacionado con los procedimientos de adquisiciones y financieros</w:t>
      </w:r>
      <w:r w:rsidR="00AE7BB9" w:rsidRPr="00AB6383">
        <w:rPr>
          <w:rFonts w:ascii="Arial" w:hAnsi="Arial" w:cs="Arial"/>
          <w:sz w:val="22"/>
          <w:szCs w:val="22"/>
          <w:lang w:val="es-MX"/>
        </w:rPr>
        <w:t>.</w:t>
      </w:r>
    </w:p>
    <w:p w14:paraId="538B32CE" w14:textId="1A56A961" w:rsidR="00072C40" w:rsidRPr="00AB6383" w:rsidRDefault="006E15BD" w:rsidP="00AB6383">
      <w:pPr>
        <w:pStyle w:val="Heading2"/>
        <w:tabs>
          <w:tab w:val="num" w:pos="993"/>
        </w:tabs>
        <w:spacing w:before="120"/>
        <w:ind w:left="567" w:hanging="567"/>
        <w:rPr>
          <w:rFonts w:ascii="Arial" w:hAnsi="Arial" w:cs="Arial"/>
          <w:sz w:val="22"/>
          <w:szCs w:val="22"/>
          <w:lang w:val="es-CO"/>
        </w:rPr>
      </w:pPr>
      <w:bookmarkStart w:id="39" w:name="_Toc219635083"/>
      <w:bookmarkStart w:id="40" w:name="_Toc378235577"/>
      <w:bookmarkStart w:id="41" w:name="_Toc52470761"/>
      <w:r w:rsidRPr="00AB6383">
        <w:rPr>
          <w:rFonts w:ascii="Arial" w:hAnsi="Arial" w:cs="Arial"/>
          <w:sz w:val="22"/>
          <w:szCs w:val="22"/>
          <w:lang w:val="es-CO"/>
        </w:rPr>
        <w:t>Dirección del Programa</w:t>
      </w:r>
      <w:bookmarkEnd w:id="39"/>
      <w:bookmarkEnd w:id="40"/>
      <w:bookmarkEnd w:id="41"/>
      <w:r w:rsidRPr="00AB6383">
        <w:rPr>
          <w:rFonts w:ascii="Arial" w:hAnsi="Arial" w:cs="Arial"/>
          <w:sz w:val="22"/>
          <w:szCs w:val="22"/>
          <w:lang w:val="es-CO"/>
        </w:rPr>
        <w:t xml:space="preserve"> </w:t>
      </w:r>
      <w:r w:rsidR="006E680E">
        <w:rPr>
          <w:rFonts w:ascii="Arial" w:hAnsi="Arial" w:cs="Arial"/>
          <w:sz w:val="22"/>
          <w:szCs w:val="22"/>
          <w:lang w:val="es-CO"/>
        </w:rPr>
        <w:t>(DP)</w:t>
      </w:r>
    </w:p>
    <w:p w14:paraId="1E28F290" w14:textId="11D3B593" w:rsidR="00255E4E" w:rsidRPr="00AB6383" w:rsidRDefault="00C10136"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w:t>
      </w:r>
      <w:r w:rsidR="0079243D">
        <w:rPr>
          <w:rFonts w:ascii="Arial" w:hAnsi="Arial" w:cs="Arial"/>
          <w:sz w:val="22"/>
          <w:szCs w:val="22"/>
          <w:lang w:val="es-MX"/>
        </w:rPr>
        <w:t>d</w:t>
      </w:r>
      <w:r w:rsidR="00606EBC" w:rsidRPr="00AB6383">
        <w:rPr>
          <w:rFonts w:ascii="Arial" w:hAnsi="Arial" w:cs="Arial"/>
          <w:sz w:val="22"/>
          <w:szCs w:val="22"/>
          <w:lang w:val="es-MX"/>
        </w:rPr>
        <w:t>irector</w:t>
      </w:r>
      <w:r w:rsidRPr="00AB6383">
        <w:rPr>
          <w:rFonts w:ascii="Arial" w:hAnsi="Arial" w:cs="Arial"/>
          <w:sz w:val="22"/>
          <w:szCs w:val="22"/>
          <w:lang w:val="es-MX"/>
        </w:rPr>
        <w:t xml:space="preserve"> del </w:t>
      </w:r>
      <w:r w:rsidR="000A5098">
        <w:rPr>
          <w:rFonts w:ascii="Arial" w:hAnsi="Arial" w:cs="Arial"/>
          <w:sz w:val="22"/>
          <w:szCs w:val="22"/>
          <w:lang w:val="es-MX"/>
        </w:rPr>
        <w:t>P</w:t>
      </w:r>
      <w:r w:rsidRPr="00AB6383">
        <w:rPr>
          <w:rFonts w:ascii="Arial" w:hAnsi="Arial" w:cs="Arial"/>
          <w:sz w:val="22"/>
          <w:szCs w:val="22"/>
          <w:lang w:val="es-MX"/>
        </w:rPr>
        <w:t xml:space="preserve">rograma </w:t>
      </w:r>
      <w:r w:rsidR="00D921C1" w:rsidRPr="00AB6383">
        <w:rPr>
          <w:rFonts w:ascii="Arial" w:hAnsi="Arial" w:cs="Arial"/>
          <w:sz w:val="22"/>
          <w:szCs w:val="22"/>
          <w:lang w:val="es-MX"/>
        </w:rPr>
        <w:t xml:space="preserve">dependerá de la Subdirección General Sectorial y </w:t>
      </w:r>
      <w:r w:rsidR="00FF5E53" w:rsidRPr="00AB6383">
        <w:rPr>
          <w:rFonts w:ascii="Arial" w:hAnsi="Arial" w:cs="Arial"/>
          <w:sz w:val="22"/>
          <w:szCs w:val="22"/>
          <w:lang w:val="es-MX"/>
        </w:rPr>
        <w:t xml:space="preserve">tendrá </w:t>
      </w:r>
      <w:r w:rsidR="009F2384" w:rsidRPr="00AB6383">
        <w:rPr>
          <w:rFonts w:ascii="Arial" w:hAnsi="Arial" w:cs="Arial"/>
          <w:sz w:val="22"/>
          <w:szCs w:val="22"/>
          <w:lang w:val="es-MX"/>
        </w:rPr>
        <w:t xml:space="preserve">a cargo </w:t>
      </w:r>
      <w:r w:rsidR="00FF5E53" w:rsidRPr="00AB6383">
        <w:rPr>
          <w:rFonts w:ascii="Arial" w:hAnsi="Arial" w:cs="Arial"/>
          <w:sz w:val="22"/>
          <w:szCs w:val="22"/>
          <w:lang w:val="es-MX"/>
        </w:rPr>
        <w:t xml:space="preserve">las </w:t>
      </w:r>
      <w:r w:rsidR="00D921C1" w:rsidRPr="00AB6383">
        <w:rPr>
          <w:rFonts w:ascii="Arial" w:hAnsi="Arial" w:cs="Arial"/>
          <w:sz w:val="22"/>
          <w:szCs w:val="22"/>
          <w:lang w:val="es-MX"/>
        </w:rPr>
        <w:t xml:space="preserve">siguientes </w:t>
      </w:r>
      <w:r w:rsidR="009F2384" w:rsidRPr="00AB6383">
        <w:rPr>
          <w:rFonts w:ascii="Arial" w:hAnsi="Arial" w:cs="Arial"/>
          <w:sz w:val="22"/>
          <w:szCs w:val="22"/>
          <w:lang w:val="es-MX"/>
        </w:rPr>
        <w:t xml:space="preserve">actividades en el marco de la ejecución del </w:t>
      </w:r>
      <w:r w:rsidR="000A5098">
        <w:rPr>
          <w:rFonts w:ascii="Arial" w:hAnsi="Arial" w:cs="Arial"/>
          <w:sz w:val="22"/>
          <w:szCs w:val="22"/>
          <w:lang w:val="es-MX"/>
        </w:rPr>
        <w:t>P</w:t>
      </w:r>
      <w:r w:rsidR="0079243D">
        <w:rPr>
          <w:rFonts w:ascii="Arial" w:hAnsi="Arial" w:cs="Arial"/>
          <w:sz w:val="22"/>
          <w:szCs w:val="22"/>
          <w:lang w:val="es-MX"/>
        </w:rPr>
        <w:t>r</w:t>
      </w:r>
      <w:r w:rsidR="009F2384" w:rsidRPr="00AB6383">
        <w:rPr>
          <w:rFonts w:ascii="Arial" w:hAnsi="Arial" w:cs="Arial"/>
          <w:sz w:val="22"/>
          <w:szCs w:val="22"/>
          <w:lang w:val="es-MX"/>
        </w:rPr>
        <w:t>ograma</w:t>
      </w:r>
      <w:r w:rsidR="00255E4E" w:rsidRPr="00AB6383">
        <w:rPr>
          <w:rFonts w:ascii="Arial" w:hAnsi="Arial" w:cs="Arial"/>
          <w:sz w:val="22"/>
          <w:szCs w:val="22"/>
          <w:lang w:val="es-MX"/>
        </w:rPr>
        <w:t xml:space="preserve">: </w:t>
      </w:r>
    </w:p>
    <w:p w14:paraId="0CD74231" w14:textId="54EAD2C8" w:rsidR="00255E4E" w:rsidRPr="00AB6383" w:rsidRDefault="00255E4E" w:rsidP="00AB6383">
      <w:pPr>
        <w:numPr>
          <w:ilvl w:val="0"/>
          <w:numId w:val="3"/>
        </w:numPr>
        <w:tabs>
          <w:tab w:val="left" w:pos="1134"/>
        </w:tabs>
        <w:spacing w:before="120" w:after="120"/>
        <w:ind w:left="1134" w:hanging="567"/>
        <w:rPr>
          <w:rFonts w:ascii="Arial" w:hAnsi="Arial" w:cs="Arial"/>
          <w:sz w:val="22"/>
          <w:szCs w:val="22"/>
        </w:rPr>
      </w:pPr>
      <w:r w:rsidRPr="00AB6383">
        <w:rPr>
          <w:rFonts w:ascii="Arial" w:hAnsi="Arial" w:cs="Arial"/>
          <w:sz w:val="22"/>
          <w:szCs w:val="22"/>
          <w:lang w:val="es-MX"/>
        </w:rPr>
        <w:t xml:space="preserve">Promover el </w:t>
      </w:r>
      <w:r w:rsidR="000A5098">
        <w:rPr>
          <w:rFonts w:ascii="Arial" w:hAnsi="Arial" w:cs="Arial"/>
          <w:sz w:val="22"/>
          <w:szCs w:val="22"/>
          <w:lang w:val="es-MX"/>
        </w:rPr>
        <w:t>P</w:t>
      </w:r>
      <w:r w:rsidRPr="00AB6383">
        <w:rPr>
          <w:rFonts w:ascii="Arial" w:hAnsi="Arial" w:cs="Arial"/>
          <w:sz w:val="22"/>
          <w:szCs w:val="22"/>
          <w:lang w:val="es-MX"/>
        </w:rPr>
        <w:t>rograma con los beneficiarios potenciales</w:t>
      </w:r>
      <w:r w:rsidR="000C7E1D" w:rsidRPr="00AB6383">
        <w:rPr>
          <w:rFonts w:ascii="Arial" w:hAnsi="Arial" w:cs="Arial"/>
          <w:sz w:val="22"/>
          <w:szCs w:val="22"/>
          <w:lang w:val="es-MX"/>
        </w:rPr>
        <w:t>.</w:t>
      </w:r>
      <w:r w:rsidRPr="00AB6383">
        <w:rPr>
          <w:rFonts w:ascii="Arial" w:hAnsi="Arial" w:cs="Arial"/>
          <w:sz w:val="22"/>
          <w:szCs w:val="22"/>
          <w:lang w:val="es-MX"/>
        </w:rPr>
        <w:t xml:space="preserve"> </w:t>
      </w:r>
    </w:p>
    <w:p w14:paraId="22BB5966" w14:textId="4D463EA6" w:rsidR="00CB1BF1" w:rsidRPr="00AB6383" w:rsidRDefault="00255E4E" w:rsidP="00AB6383">
      <w:pPr>
        <w:numPr>
          <w:ilvl w:val="0"/>
          <w:numId w:val="3"/>
        </w:numPr>
        <w:tabs>
          <w:tab w:val="left" w:pos="1134"/>
        </w:tabs>
        <w:spacing w:before="120" w:after="120"/>
        <w:ind w:left="1134" w:hanging="567"/>
        <w:rPr>
          <w:rFonts w:ascii="Arial" w:hAnsi="Arial" w:cs="Arial"/>
          <w:sz w:val="22"/>
          <w:szCs w:val="22"/>
        </w:rPr>
      </w:pPr>
      <w:r w:rsidRPr="00AB6383">
        <w:rPr>
          <w:rFonts w:ascii="Arial" w:hAnsi="Arial" w:cs="Arial"/>
          <w:sz w:val="22"/>
          <w:szCs w:val="22"/>
          <w:lang w:val="es-MX"/>
        </w:rPr>
        <w:t>Orientar la identificación y definición de actividades a ser financiadas</w:t>
      </w:r>
      <w:r w:rsidR="000C7E1D" w:rsidRPr="00AB6383">
        <w:rPr>
          <w:rFonts w:ascii="Arial" w:hAnsi="Arial" w:cs="Arial"/>
          <w:sz w:val="22"/>
          <w:szCs w:val="22"/>
          <w:lang w:val="es-MX"/>
        </w:rPr>
        <w:t>.</w:t>
      </w:r>
    </w:p>
    <w:p w14:paraId="3912FACA" w14:textId="274360F2" w:rsidR="00255E4E" w:rsidRPr="00AB6383" w:rsidRDefault="00CB1BF1" w:rsidP="00AB6383">
      <w:pPr>
        <w:numPr>
          <w:ilvl w:val="0"/>
          <w:numId w:val="3"/>
        </w:numPr>
        <w:tabs>
          <w:tab w:val="left" w:pos="1134"/>
        </w:tabs>
        <w:spacing w:before="120" w:after="120"/>
        <w:ind w:left="1134" w:hanging="567"/>
        <w:rPr>
          <w:rFonts w:ascii="Arial" w:hAnsi="Arial" w:cs="Arial"/>
          <w:sz w:val="22"/>
          <w:szCs w:val="22"/>
        </w:rPr>
      </w:pPr>
      <w:r w:rsidRPr="002044C1">
        <w:rPr>
          <w:rFonts w:ascii="Arial" w:hAnsi="Arial" w:cs="Arial"/>
          <w:sz w:val="22"/>
          <w:szCs w:val="22"/>
        </w:rPr>
        <w:t xml:space="preserve">Establecer y/o liderar integralmente las estrategias para la adecuada ejecución del </w:t>
      </w:r>
      <w:r w:rsidR="00C70D84">
        <w:rPr>
          <w:rFonts w:ascii="Arial" w:hAnsi="Arial" w:cs="Arial"/>
          <w:sz w:val="22"/>
          <w:szCs w:val="22"/>
        </w:rPr>
        <w:t>P</w:t>
      </w:r>
      <w:r w:rsidRPr="002044C1">
        <w:rPr>
          <w:rFonts w:ascii="Arial" w:hAnsi="Arial" w:cs="Arial"/>
          <w:sz w:val="22"/>
          <w:szCs w:val="22"/>
        </w:rPr>
        <w:t>rograma en sus ámbitos técnico, de adqu</w:t>
      </w:r>
      <w:r w:rsidRPr="00AB6383">
        <w:rPr>
          <w:rFonts w:ascii="Arial" w:hAnsi="Arial" w:cs="Arial"/>
          <w:sz w:val="22"/>
          <w:szCs w:val="22"/>
        </w:rPr>
        <w:t xml:space="preserve">isiciones, financiero, administrativo y operativo. </w:t>
      </w:r>
    </w:p>
    <w:p w14:paraId="352033EE" w14:textId="5EEADF41" w:rsidR="00255E4E" w:rsidRPr="00AB6383" w:rsidRDefault="00255E4E" w:rsidP="00AB6383">
      <w:pPr>
        <w:numPr>
          <w:ilvl w:val="0"/>
          <w:numId w:val="3"/>
        </w:numPr>
        <w:tabs>
          <w:tab w:val="left" w:pos="1134"/>
        </w:tabs>
        <w:spacing w:before="120" w:after="120"/>
        <w:ind w:left="1134" w:hanging="567"/>
        <w:rPr>
          <w:rFonts w:ascii="Arial" w:hAnsi="Arial" w:cs="Arial"/>
          <w:sz w:val="22"/>
          <w:szCs w:val="22"/>
        </w:rPr>
      </w:pPr>
      <w:r w:rsidRPr="00AB6383">
        <w:rPr>
          <w:rFonts w:ascii="Arial" w:hAnsi="Arial" w:cs="Arial"/>
          <w:sz w:val="22"/>
          <w:szCs w:val="22"/>
        </w:rPr>
        <w:t xml:space="preserve">Presentar los informes semestrales al BID sobre el nivel de avance del </w:t>
      </w:r>
      <w:r w:rsidR="0020064C">
        <w:rPr>
          <w:rFonts w:ascii="Arial" w:hAnsi="Arial" w:cs="Arial"/>
          <w:sz w:val="22"/>
          <w:szCs w:val="22"/>
        </w:rPr>
        <w:t>P</w:t>
      </w:r>
      <w:r w:rsidRPr="00AB6383">
        <w:rPr>
          <w:rFonts w:ascii="Arial" w:hAnsi="Arial" w:cs="Arial"/>
          <w:sz w:val="22"/>
          <w:szCs w:val="22"/>
        </w:rPr>
        <w:t>rograma</w:t>
      </w:r>
      <w:r w:rsidR="00B02FEF" w:rsidRPr="00AB6383">
        <w:rPr>
          <w:rFonts w:ascii="Arial" w:hAnsi="Arial" w:cs="Arial"/>
          <w:sz w:val="22"/>
          <w:szCs w:val="22"/>
        </w:rPr>
        <w:t>.</w:t>
      </w:r>
    </w:p>
    <w:p w14:paraId="47B744E3" w14:textId="522360E6" w:rsidR="00CB1BF1" w:rsidRPr="00AB6383" w:rsidRDefault="00CB1BF1" w:rsidP="00AB6383">
      <w:pPr>
        <w:pStyle w:val="ListParagraph"/>
        <w:numPr>
          <w:ilvl w:val="0"/>
          <w:numId w:val="3"/>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 xml:space="preserve">Asegurar que los diferentes documentos para la gestión integrada del </w:t>
      </w:r>
      <w:r w:rsidR="0079243D">
        <w:rPr>
          <w:rFonts w:ascii="Arial" w:hAnsi="Arial" w:cs="Arial"/>
          <w:sz w:val="22"/>
          <w:szCs w:val="22"/>
        </w:rPr>
        <w:t>p</w:t>
      </w:r>
      <w:r w:rsidRPr="00AB6383">
        <w:rPr>
          <w:rFonts w:ascii="Arial" w:hAnsi="Arial" w:cs="Arial"/>
          <w:sz w:val="22"/>
          <w:szCs w:val="22"/>
        </w:rPr>
        <w:t>rograma, tales como Plan de Ejecución Plurianual</w:t>
      </w:r>
      <w:r w:rsidR="00294B91">
        <w:rPr>
          <w:rFonts w:ascii="Arial" w:hAnsi="Arial" w:cs="Arial"/>
          <w:sz w:val="22"/>
          <w:szCs w:val="22"/>
        </w:rPr>
        <w:t xml:space="preserve"> (</w:t>
      </w:r>
      <w:r w:rsidRPr="00AB6383">
        <w:rPr>
          <w:rFonts w:ascii="Arial" w:hAnsi="Arial" w:cs="Arial"/>
          <w:sz w:val="22"/>
          <w:szCs w:val="22"/>
        </w:rPr>
        <w:t>PEP</w:t>
      </w:r>
      <w:r w:rsidR="00294B91">
        <w:rPr>
          <w:rFonts w:ascii="Arial" w:hAnsi="Arial" w:cs="Arial"/>
          <w:sz w:val="22"/>
          <w:szCs w:val="22"/>
        </w:rPr>
        <w:t>)</w:t>
      </w:r>
      <w:r w:rsidRPr="00AB6383">
        <w:rPr>
          <w:rFonts w:ascii="Arial" w:hAnsi="Arial" w:cs="Arial"/>
          <w:sz w:val="22"/>
          <w:szCs w:val="22"/>
        </w:rPr>
        <w:t xml:space="preserve">, Plan Operativo Anual </w:t>
      </w:r>
      <w:r w:rsidR="00294B91">
        <w:rPr>
          <w:rFonts w:ascii="Arial" w:hAnsi="Arial" w:cs="Arial"/>
          <w:sz w:val="22"/>
          <w:szCs w:val="22"/>
        </w:rPr>
        <w:t>(</w:t>
      </w:r>
      <w:r w:rsidRPr="00AB6383">
        <w:rPr>
          <w:rFonts w:ascii="Arial" w:hAnsi="Arial" w:cs="Arial"/>
          <w:sz w:val="22"/>
          <w:szCs w:val="22"/>
        </w:rPr>
        <w:t>POA</w:t>
      </w:r>
      <w:r w:rsidR="00294B91">
        <w:rPr>
          <w:rFonts w:ascii="Arial" w:hAnsi="Arial" w:cs="Arial"/>
          <w:sz w:val="22"/>
          <w:szCs w:val="22"/>
        </w:rPr>
        <w:t>)</w:t>
      </w:r>
      <w:r w:rsidRPr="00AB6383">
        <w:rPr>
          <w:rFonts w:ascii="Arial" w:hAnsi="Arial" w:cs="Arial"/>
          <w:sz w:val="22"/>
          <w:szCs w:val="22"/>
        </w:rPr>
        <w:t>, Plan de Adquisiciones</w:t>
      </w:r>
      <w:r w:rsidR="00294B91">
        <w:rPr>
          <w:rFonts w:ascii="Arial" w:hAnsi="Arial" w:cs="Arial"/>
          <w:sz w:val="22"/>
          <w:szCs w:val="22"/>
        </w:rPr>
        <w:t xml:space="preserve"> (</w:t>
      </w:r>
      <w:r w:rsidRPr="00AB6383">
        <w:rPr>
          <w:rFonts w:ascii="Arial" w:hAnsi="Arial" w:cs="Arial"/>
          <w:sz w:val="22"/>
          <w:szCs w:val="22"/>
        </w:rPr>
        <w:t>PA</w:t>
      </w:r>
      <w:r w:rsidR="00294B91">
        <w:rPr>
          <w:rFonts w:ascii="Arial" w:hAnsi="Arial" w:cs="Arial"/>
          <w:sz w:val="22"/>
          <w:szCs w:val="22"/>
        </w:rPr>
        <w:t>)</w:t>
      </w:r>
      <w:r w:rsidRPr="00AB6383">
        <w:rPr>
          <w:rFonts w:ascii="Arial" w:hAnsi="Arial" w:cs="Arial"/>
          <w:sz w:val="22"/>
          <w:szCs w:val="22"/>
        </w:rPr>
        <w:t>, Programación Financiera</w:t>
      </w:r>
      <w:r w:rsidR="00294B91">
        <w:rPr>
          <w:rFonts w:ascii="Arial" w:hAnsi="Arial" w:cs="Arial"/>
          <w:sz w:val="22"/>
          <w:szCs w:val="22"/>
        </w:rPr>
        <w:t xml:space="preserve"> (</w:t>
      </w:r>
      <w:r w:rsidRPr="00AB6383">
        <w:rPr>
          <w:rFonts w:ascii="Arial" w:hAnsi="Arial" w:cs="Arial"/>
          <w:sz w:val="22"/>
          <w:szCs w:val="22"/>
        </w:rPr>
        <w:t>PF</w:t>
      </w:r>
      <w:r w:rsidR="00294B91">
        <w:rPr>
          <w:rFonts w:ascii="Arial" w:hAnsi="Arial" w:cs="Arial"/>
          <w:sz w:val="22"/>
          <w:szCs w:val="22"/>
        </w:rPr>
        <w:t>)</w:t>
      </w:r>
      <w:r w:rsidRPr="00AB6383">
        <w:rPr>
          <w:rFonts w:ascii="Arial" w:hAnsi="Arial" w:cs="Arial"/>
          <w:sz w:val="22"/>
          <w:szCs w:val="22"/>
        </w:rPr>
        <w:t xml:space="preserve"> sean consistentes con la matriz de resultado del </w:t>
      </w:r>
      <w:r w:rsidR="0020064C">
        <w:rPr>
          <w:rFonts w:ascii="Arial" w:hAnsi="Arial" w:cs="Arial"/>
          <w:sz w:val="22"/>
          <w:szCs w:val="22"/>
        </w:rPr>
        <w:t>Pr</w:t>
      </w:r>
      <w:r w:rsidRPr="00AB6383">
        <w:rPr>
          <w:rFonts w:ascii="Arial" w:hAnsi="Arial" w:cs="Arial"/>
          <w:sz w:val="22"/>
          <w:szCs w:val="22"/>
        </w:rPr>
        <w:t xml:space="preserve">ograma y reflejen la situación de ejecución del mismo. </w:t>
      </w:r>
    </w:p>
    <w:p w14:paraId="437693A9" w14:textId="72349EE2" w:rsidR="00CB1BF1" w:rsidRPr="00AB6383" w:rsidRDefault="00CB1BF1" w:rsidP="00AB6383">
      <w:pPr>
        <w:pStyle w:val="ListParagraph"/>
        <w:numPr>
          <w:ilvl w:val="0"/>
          <w:numId w:val="3"/>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 xml:space="preserve">Realizar las actividades necesarias para la conformación y mantenimiento de la </w:t>
      </w:r>
      <w:r w:rsidR="00A3037D" w:rsidRPr="00AB6383">
        <w:rPr>
          <w:rFonts w:ascii="Arial" w:hAnsi="Arial" w:cs="Arial"/>
          <w:sz w:val="22"/>
          <w:szCs w:val="22"/>
        </w:rPr>
        <w:t>U</w:t>
      </w:r>
      <w:r w:rsidRPr="00AB6383">
        <w:rPr>
          <w:rFonts w:ascii="Arial" w:hAnsi="Arial" w:cs="Arial"/>
          <w:sz w:val="22"/>
          <w:szCs w:val="22"/>
        </w:rPr>
        <w:t xml:space="preserve">nidad </w:t>
      </w:r>
      <w:r w:rsidR="00A3037D" w:rsidRPr="00AB6383">
        <w:rPr>
          <w:rFonts w:ascii="Arial" w:hAnsi="Arial" w:cs="Arial"/>
          <w:sz w:val="22"/>
          <w:szCs w:val="22"/>
        </w:rPr>
        <w:t>E</w:t>
      </w:r>
      <w:r w:rsidRPr="00AB6383">
        <w:rPr>
          <w:rFonts w:ascii="Arial" w:hAnsi="Arial" w:cs="Arial"/>
          <w:sz w:val="22"/>
          <w:szCs w:val="22"/>
        </w:rPr>
        <w:t>jecutora</w:t>
      </w:r>
      <w:r w:rsidR="00A3037D" w:rsidRPr="00AB6383">
        <w:rPr>
          <w:rFonts w:ascii="Arial" w:hAnsi="Arial" w:cs="Arial"/>
          <w:sz w:val="22"/>
          <w:szCs w:val="22"/>
        </w:rPr>
        <w:t xml:space="preserve"> del Programa (UEP)</w:t>
      </w:r>
      <w:r w:rsidRPr="00AB6383">
        <w:rPr>
          <w:rFonts w:ascii="Arial" w:hAnsi="Arial" w:cs="Arial"/>
          <w:sz w:val="22"/>
          <w:szCs w:val="22"/>
        </w:rPr>
        <w:t xml:space="preserve"> en su integralidad y acorde a las necesidades del </w:t>
      </w:r>
      <w:r w:rsidR="0020064C">
        <w:rPr>
          <w:rFonts w:ascii="Arial" w:hAnsi="Arial" w:cs="Arial"/>
          <w:sz w:val="22"/>
          <w:szCs w:val="22"/>
        </w:rPr>
        <w:t>P</w:t>
      </w:r>
      <w:r w:rsidR="00A3037D" w:rsidRPr="00AB6383">
        <w:rPr>
          <w:rFonts w:ascii="Arial" w:hAnsi="Arial" w:cs="Arial"/>
          <w:sz w:val="22"/>
          <w:szCs w:val="22"/>
        </w:rPr>
        <w:t xml:space="preserve">rograma </w:t>
      </w:r>
      <w:r w:rsidRPr="00AB6383">
        <w:rPr>
          <w:rFonts w:ascii="Arial" w:hAnsi="Arial" w:cs="Arial"/>
          <w:sz w:val="22"/>
          <w:szCs w:val="22"/>
        </w:rPr>
        <w:t xml:space="preserve">y asegurando la idoneidad de cada uno de sus miembros. </w:t>
      </w:r>
    </w:p>
    <w:p w14:paraId="50A224F8" w14:textId="67C049FF" w:rsidR="002B2EE9" w:rsidRPr="00AB6383" w:rsidRDefault="00CB1BF1" w:rsidP="00AB6383">
      <w:pPr>
        <w:pStyle w:val="ListParagraph"/>
        <w:numPr>
          <w:ilvl w:val="0"/>
          <w:numId w:val="3"/>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 xml:space="preserve">Coordinar y supervisar el trabajo de los integrantes de la UEP. </w:t>
      </w:r>
    </w:p>
    <w:p w14:paraId="7B69685D" w14:textId="775413AD" w:rsidR="002B2EE9" w:rsidRPr="00AB6383" w:rsidRDefault="002B2EE9" w:rsidP="00AB6383">
      <w:pPr>
        <w:pStyle w:val="ListParagraph"/>
        <w:numPr>
          <w:ilvl w:val="0"/>
          <w:numId w:val="3"/>
        </w:numPr>
        <w:tabs>
          <w:tab w:val="left" w:pos="1134"/>
        </w:tabs>
        <w:spacing w:before="120" w:after="120"/>
        <w:ind w:left="1134" w:hanging="567"/>
        <w:contextualSpacing w:val="0"/>
        <w:rPr>
          <w:rFonts w:ascii="Arial" w:hAnsi="Arial" w:cs="Arial"/>
          <w:sz w:val="22"/>
          <w:szCs w:val="22"/>
        </w:rPr>
      </w:pPr>
      <w:r w:rsidRPr="002044C1">
        <w:rPr>
          <w:rFonts w:ascii="Arial" w:hAnsi="Arial" w:cs="Arial"/>
          <w:sz w:val="22"/>
          <w:szCs w:val="22"/>
        </w:rPr>
        <w:t xml:space="preserve">Gestionar las reuniones, internas y externas, que sean necesarias para la adecuada ejecución del </w:t>
      </w:r>
      <w:r w:rsidR="0020064C">
        <w:rPr>
          <w:rFonts w:ascii="Arial" w:hAnsi="Arial" w:cs="Arial"/>
          <w:sz w:val="22"/>
          <w:szCs w:val="22"/>
        </w:rPr>
        <w:t>P</w:t>
      </w:r>
      <w:r w:rsidRPr="002044C1">
        <w:rPr>
          <w:rFonts w:ascii="Arial" w:hAnsi="Arial" w:cs="Arial"/>
          <w:sz w:val="22"/>
          <w:szCs w:val="22"/>
        </w:rPr>
        <w:t>rograma y debida socialización frente a los actores relevan</w:t>
      </w:r>
      <w:r w:rsidRPr="00AB6383">
        <w:rPr>
          <w:rFonts w:ascii="Arial" w:hAnsi="Arial" w:cs="Arial"/>
          <w:sz w:val="22"/>
          <w:szCs w:val="22"/>
        </w:rPr>
        <w:t xml:space="preserve">tes. </w:t>
      </w:r>
    </w:p>
    <w:p w14:paraId="7E9EFDEB" w14:textId="77777777" w:rsidR="002B2EE9" w:rsidRPr="00AB6383" w:rsidRDefault="002B2EE9" w:rsidP="00AB6383">
      <w:pPr>
        <w:pStyle w:val="ListParagraph"/>
        <w:numPr>
          <w:ilvl w:val="0"/>
          <w:numId w:val="3"/>
        </w:numPr>
        <w:tabs>
          <w:tab w:val="left" w:pos="1134"/>
        </w:tabs>
        <w:spacing w:before="120" w:after="120"/>
        <w:ind w:left="1134" w:hanging="567"/>
        <w:contextualSpacing w:val="0"/>
        <w:rPr>
          <w:rFonts w:ascii="Arial" w:hAnsi="Arial" w:cs="Arial"/>
          <w:sz w:val="22"/>
          <w:szCs w:val="22"/>
        </w:rPr>
      </w:pPr>
      <w:r w:rsidRPr="002044C1">
        <w:rPr>
          <w:rFonts w:ascii="Arial" w:hAnsi="Arial" w:cs="Arial"/>
          <w:sz w:val="22"/>
          <w:szCs w:val="22"/>
        </w:rPr>
        <w:lastRenderedPageBreak/>
        <w:t xml:space="preserve">Asegurar que la información enviada al Banco sea consistente y cuente con la documentación de respaldo respectiva. </w:t>
      </w:r>
    </w:p>
    <w:p w14:paraId="483EA1AC" w14:textId="2B93B4B3" w:rsidR="002B2EE9" w:rsidRPr="00AB6383" w:rsidRDefault="002B2EE9" w:rsidP="00AB6383">
      <w:pPr>
        <w:pStyle w:val="ListParagraph"/>
        <w:numPr>
          <w:ilvl w:val="0"/>
          <w:numId w:val="3"/>
        </w:numPr>
        <w:tabs>
          <w:tab w:val="left" w:pos="1134"/>
        </w:tabs>
        <w:spacing w:before="120" w:after="120"/>
        <w:ind w:left="1134" w:hanging="567"/>
        <w:contextualSpacing w:val="0"/>
        <w:rPr>
          <w:rFonts w:ascii="Arial" w:hAnsi="Arial" w:cs="Arial"/>
          <w:sz w:val="22"/>
          <w:szCs w:val="22"/>
        </w:rPr>
      </w:pPr>
      <w:r w:rsidRPr="002044C1">
        <w:rPr>
          <w:rFonts w:ascii="Arial" w:hAnsi="Arial" w:cs="Arial"/>
          <w:sz w:val="22"/>
          <w:szCs w:val="22"/>
        </w:rPr>
        <w:t xml:space="preserve">Hacer seguimiento al desarrollo de los contratos del </w:t>
      </w:r>
      <w:r w:rsidR="008B32D3">
        <w:rPr>
          <w:rFonts w:ascii="Arial" w:hAnsi="Arial" w:cs="Arial"/>
          <w:sz w:val="22"/>
          <w:szCs w:val="22"/>
        </w:rPr>
        <w:t>P</w:t>
      </w:r>
      <w:r w:rsidRPr="002044C1">
        <w:rPr>
          <w:rFonts w:ascii="Arial" w:hAnsi="Arial" w:cs="Arial"/>
          <w:sz w:val="22"/>
          <w:szCs w:val="22"/>
        </w:rPr>
        <w:t>rograma acorde con lo establecido en los mismos y asegurándose de la te</w:t>
      </w:r>
      <w:r w:rsidRPr="00AB6383">
        <w:rPr>
          <w:rFonts w:ascii="Arial" w:hAnsi="Arial" w:cs="Arial"/>
          <w:sz w:val="22"/>
          <w:szCs w:val="22"/>
        </w:rPr>
        <w:t xml:space="preserve">rminación y liquidación de los mismos. </w:t>
      </w:r>
    </w:p>
    <w:p w14:paraId="2F74F19A" w14:textId="6A77AC44" w:rsidR="000B2702" w:rsidRPr="00AB6383" w:rsidRDefault="000B2702" w:rsidP="00AB6383">
      <w:pPr>
        <w:pStyle w:val="ListParagraph"/>
        <w:numPr>
          <w:ilvl w:val="0"/>
          <w:numId w:val="3"/>
        </w:numPr>
        <w:tabs>
          <w:tab w:val="left" w:pos="1134"/>
        </w:tabs>
        <w:spacing w:before="120" w:after="120"/>
        <w:ind w:left="1134" w:hanging="567"/>
        <w:contextualSpacing w:val="0"/>
        <w:rPr>
          <w:rFonts w:ascii="Arial" w:hAnsi="Arial" w:cs="Arial"/>
          <w:sz w:val="22"/>
          <w:szCs w:val="22"/>
        </w:rPr>
      </w:pPr>
      <w:r w:rsidRPr="00AB6383">
        <w:rPr>
          <w:rFonts w:ascii="Arial" w:hAnsi="Arial" w:cs="Arial"/>
          <w:sz w:val="22"/>
          <w:szCs w:val="22"/>
        </w:rPr>
        <w:t xml:space="preserve">Enviar al Banco el POA y el PA asociado para su </w:t>
      </w:r>
      <w:r w:rsidR="003421F6" w:rsidRPr="00AB6383">
        <w:rPr>
          <w:rFonts w:ascii="Arial" w:hAnsi="Arial" w:cs="Arial"/>
          <w:sz w:val="22"/>
          <w:szCs w:val="22"/>
        </w:rPr>
        <w:t>n</w:t>
      </w:r>
      <w:r w:rsidRPr="00AB6383">
        <w:rPr>
          <w:rFonts w:ascii="Arial" w:hAnsi="Arial" w:cs="Arial"/>
          <w:sz w:val="22"/>
          <w:szCs w:val="22"/>
        </w:rPr>
        <w:t xml:space="preserve">o </w:t>
      </w:r>
      <w:r w:rsidR="003421F6" w:rsidRPr="00AB6383">
        <w:rPr>
          <w:rFonts w:ascii="Arial" w:hAnsi="Arial" w:cs="Arial"/>
          <w:sz w:val="22"/>
          <w:szCs w:val="22"/>
        </w:rPr>
        <w:t>o</w:t>
      </w:r>
      <w:r w:rsidRPr="00AB6383">
        <w:rPr>
          <w:rFonts w:ascii="Arial" w:hAnsi="Arial" w:cs="Arial"/>
          <w:sz w:val="22"/>
          <w:szCs w:val="22"/>
        </w:rPr>
        <w:t>bjeción</w:t>
      </w:r>
      <w:r w:rsidR="008B32D3">
        <w:rPr>
          <w:rFonts w:ascii="Arial" w:hAnsi="Arial" w:cs="Arial"/>
          <w:sz w:val="22"/>
          <w:szCs w:val="22"/>
        </w:rPr>
        <w:t>.</w:t>
      </w:r>
    </w:p>
    <w:p w14:paraId="34656701" w14:textId="2946969C" w:rsidR="00255E4E" w:rsidRPr="00AB6383" w:rsidRDefault="00255E4E" w:rsidP="00AB6383">
      <w:pPr>
        <w:numPr>
          <w:ilvl w:val="0"/>
          <w:numId w:val="3"/>
        </w:numPr>
        <w:tabs>
          <w:tab w:val="left" w:pos="1134"/>
        </w:tabs>
        <w:spacing w:before="120" w:after="120"/>
        <w:ind w:left="1134" w:hanging="567"/>
        <w:rPr>
          <w:rFonts w:ascii="Arial" w:hAnsi="Arial" w:cs="Arial"/>
          <w:sz w:val="22"/>
          <w:szCs w:val="22"/>
        </w:rPr>
      </w:pPr>
      <w:r w:rsidRPr="00AB6383">
        <w:rPr>
          <w:rFonts w:ascii="Arial" w:hAnsi="Arial" w:cs="Arial"/>
          <w:sz w:val="22"/>
          <w:szCs w:val="22"/>
        </w:rPr>
        <w:t xml:space="preserve">Solicitar a las </w:t>
      </w:r>
      <w:r w:rsidR="004F6D93" w:rsidRPr="00AB6383">
        <w:rPr>
          <w:rFonts w:ascii="Arial" w:hAnsi="Arial" w:cs="Arial"/>
          <w:sz w:val="22"/>
          <w:szCs w:val="22"/>
        </w:rPr>
        <w:t>EB</w:t>
      </w:r>
      <w:r w:rsidRPr="00AB6383">
        <w:rPr>
          <w:rFonts w:ascii="Arial" w:hAnsi="Arial" w:cs="Arial"/>
          <w:sz w:val="22"/>
          <w:szCs w:val="22"/>
        </w:rPr>
        <w:t xml:space="preserve"> </w:t>
      </w:r>
      <w:r w:rsidR="00097844" w:rsidRPr="00AB6383">
        <w:rPr>
          <w:rFonts w:ascii="Arial" w:hAnsi="Arial" w:cs="Arial"/>
          <w:sz w:val="22"/>
          <w:szCs w:val="22"/>
        </w:rPr>
        <w:t xml:space="preserve">de los proyectos a ejecutarse </w:t>
      </w:r>
      <w:r w:rsidRPr="00AB6383">
        <w:rPr>
          <w:rFonts w:ascii="Arial" w:hAnsi="Arial" w:cs="Arial"/>
          <w:sz w:val="22"/>
          <w:szCs w:val="22"/>
        </w:rPr>
        <w:t>la suscripción de Cartas de Compromiso.</w:t>
      </w:r>
    </w:p>
    <w:p w14:paraId="3582268E" w14:textId="77777777" w:rsidR="00C10136" w:rsidRPr="00AB6383" w:rsidRDefault="00CB3AF0" w:rsidP="00AB6383">
      <w:pPr>
        <w:spacing w:before="120" w:after="120"/>
        <w:ind w:left="567"/>
        <w:rPr>
          <w:rFonts w:ascii="Arial" w:hAnsi="Arial" w:cs="Arial"/>
          <w:sz w:val="22"/>
          <w:szCs w:val="22"/>
          <w:lang w:val="es-MX"/>
        </w:rPr>
      </w:pPr>
      <w:r w:rsidRPr="00AB6383">
        <w:rPr>
          <w:rFonts w:ascii="Arial" w:hAnsi="Arial" w:cs="Arial"/>
          <w:sz w:val="22"/>
          <w:szCs w:val="22"/>
          <w:lang w:val="es-MX"/>
        </w:rPr>
        <w:t>E</w:t>
      </w:r>
      <w:r w:rsidR="00C10136" w:rsidRPr="00AB6383">
        <w:rPr>
          <w:rFonts w:ascii="Arial" w:hAnsi="Arial" w:cs="Arial"/>
          <w:sz w:val="22"/>
          <w:szCs w:val="22"/>
          <w:lang w:val="es-MX"/>
        </w:rPr>
        <w:t>l</w:t>
      </w:r>
      <w:r w:rsidRPr="00AB6383">
        <w:rPr>
          <w:rFonts w:ascii="Arial" w:hAnsi="Arial" w:cs="Arial"/>
          <w:sz w:val="22"/>
          <w:szCs w:val="22"/>
          <w:lang w:val="es-MX"/>
        </w:rPr>
        <w:t xml:space="preserve"> P</w:t>
      </w:r>
      <w:r w:rsidR="00606EBC" w:rsidRPr="00AB6383">
        <w:rPr>
          <w:rFonts w:ascii="Arial" w:hAnsi="Arial" w:cs="Arial"/>
          <w:sz w:val="22"/>
          <w:szCs w:val="22"/>
          <w:lang w:val="es-MX"/>
        </w:rPr>
        <w:t>E</w:t>
      </w:r>
      <w:r w:rsidRPr="00AB6383">
        <w:rPr>
          <w:rFonts w:ascii="Arial" w:hAnsi="Arial" w:cs="Arial"/>
          <w:sz w:val="22"/>
          <w:szCs w:val="22"/>
          <w:lang w:val="es-MX"/>
        </w:rPr>
        <w:t xml:space="preserve">PP </w:t>
      </w:r>
      <w:r w:rsidR="00C10136" w:rsidRPr="00AB6383">
        <w:rPr>
          <w:rFonts w:ascii="Arial" w:hAnsi="Arial" w:cs="Arial"/>
          <w:sz w:val="22"/>
          <w:szCs w:val="22"/>
          <w:lang w:val="es-MX"/>
        </w:rPr>
        <w:t>contará con el apoyo del Comité Directivo y del Comité Operativo.</w:t>
      </w:r>
    </w:p>
    <w:p w14:paraId="5D0DF3FE" w14:textId="1C190A55" w:rsidR="006466BA" w:rsidRPr="00AB6383" w:rsidRDefault="006E15BD" w:rsidP="00AB6383">
      <w:pPr>
        <w:pStyle w:val="Heading2"/>
        <w:tabs>
          <w:tab w:val="num" w:pos="993"/>
        </w:tabs>
        <w:spacing w:before="120"/>
        <w:ind w:left="567" w:hanging="567"/>
        <w:rPr>
          <w:rFonts w:ascii="Arial" w:hAnsi="Arial" w:cs="Arial"/>
          <w:sz w:val="22"/>
          <w:szCs w:val="22"/>
        </w:rPr>
      </w:pPr>
      <w:bookmarkStart w:id="42" w:name="_Toc378235578"/>
      <w:bookmarkStart w:id="43" w:name="_Toc52470762"/>
      <w:r w:rsidRPr="00AB6383">
        <w:rPr>
          <w:rFonts w:ascii="Arial" w:hAnsi="Arial" w:cs="Arial"/>
          <w:sz w:val="22"/>
          <w:szCs w:val="22"/>
        </w:rPr>
        <w:t>Comité Directivo</w:t>
      </w:r>
      <w:bookmarkEnd w:id="42"/>
      <w:r w:rsidR="000C13A7" w:rsidRPr="00AB6383">
        <w:rPr>
          <w:rFonts w:ascii="Arial" w:hAnsi="Arial" w:cs="Arial"/>
          <w:sz w:val="22"/>
          <w:szCs w:val="22"/>
        </w:rPr>
        <w:t xml:space="preserve"> </w:t>
      </w:r>
      <w:r w:rsidR="005018C6" w:rsidRPr="00AB6383">
        <w:rPr>
          <w:rFonts w:ascii="Arial" w:hAnsi="Arial" w:cs="Arial"/>
          <w:sz w:val="22"/>
          <w:szCs w:val="22"/>
        </w:rPr>
        <w:t>(CD)</w:t>
      </w:r>
      <w:bookmarkEnd w:id="43"/>
    </w:p>
    <w:p w14:paraId="7B565261" w14:textId="29D1E4A6" w:rsidR="00072C40" w:rsidRPr="00AB6383" w:rsidRDefault="00CB3AF0" w:rsidP="00AB6383">
      <w:pPr>
        <w:spacing w:before="120" w:after="120"/>
        <w:ind w:left="567"/>
        <w:rPr>
          <w:rFonts w:ascii="Arial" w:hAnsi="Arial" w:cs="Arial"/>
          <w:sz w:val="22"/>
          <w:szCs w:val="22"/>
          <w:lang w:val="es-MX"/>
        </w:rPr>
      </w:pPr>
      <w:r w:rsidRPr="00AB6383">
        <w:rPr>
          <w:rFonts w:ascii="Arial" w:hAnsi="Arial" w:cs="Arial"/>
          <w:sz w:val="22"/>
          <w:szCs w:val="22"/>
          <w:lang w:val="es-MX"/>
        </w:rPr>
        <w:t>S</w:t>
      </w:r>
      <w:r w:rsidR="00072C40" w:rsidRPr="00AB6383">
        <w:rPr>
          <w:rFonts w:ascii="Arial" w:hAnsi="Arial" w:cs="Arial"/>
          <w:sz w:val="22"/>
          <w:szCs w:val="22"/>
          <w:lang w:val="es-MX"/>
        </w:rPr>
        <w:t xml:space="preserve">erá </w:t>
      </w:r>
      <w:r w:rsidRPr="00AB6383">
        <w:rPr>
          <w:rFonts w:ascii="Arial" w:hAnsi="Arial" w:cs="Arial"/>
          <w:sz w:val="22"/>
          <w:szCs w:val="22"/>
          <w:lang w:val="es-MX"/>
        </w:rPr>
        <w:t xml:space="preserve">el </w:t>
      </w:r>
      <w:r w:rsidR="00072C40" w:rsidRPr="00AB6383">
        <w:rPr>
          <w:rFonts w:ascii="Arial" w:hAnsi="Arial" w:cs="Arial"/>
          <w:sz w:val="22"/>
          <w:szCs w:val="22"/>
          <w:lang w:val="es-MX"/>
        </w:rPr>
        <w:t>responsable de definir la orientación y planificación estratégica</w:t>
      </w:r>
      <w:r w:rsidR="00BC75B3" w:rsidRPr="00AB6383">
        <w:rPr>
          <w:rFonts w:ascii="Arial" w:hAnsi="Arial" w:cs="Arial"/>
          <w:sz w:val="22"/>
          <w:szCs w:val="22"/>
          <w:lang w:val="es-MX"/>
        </w:rPr>
        <w:t xml:space="preserve"> del </w:t>
      </w:r>
      <w:r w:rsidR="00534012">
        <w:rPr>
          <w:rFonts w:ascii="Arial" w:hAnsi="Arial" w:cs="Arial"/>
          <w:sz w:val="22"/>
          <w:szCs w:val="22"/>
          <w:lang w:val="es-MX"/>
        </w:rPr>
        <w:t>P</w:t>
      </w:r>
      <w:r w:rsidR="00BC75B3" w:rsidRPr="00AB6383">
        <w:rPr>
          <w:rFonts w:ascii="Arial" w:hAnsi="Arial" w:cs="Arial"/>
          <w:sz w:val="22"/>
          <w:szCs w:val="22"/>
          <w:lang w:val="es-MX"/>
        </w:rPr>
        <w:t>rograma</w:t>
      </w:r>
      <w:r w:rsidR="00F25C32" w:rsidRPr="00AB6383">
        <w:rPr>
          <w:rFonts w:ascii="Arial" w:hAnsi="Arial" w:cs="Arial"/>
          <w:sz w:val="22"/>
          <w:szCs w:val="22"/>
          <w:lang w:val="es-MX"/>
        </w:rPr>
        <w:t xml:space="preserve"> durante su ejecución</w:t>
      </w:r>
      <w:r w:rsidR="00AE7BB9" w:rsidRPr="00AB6383">
        <w:rPr>
          <w:rFonts w:ascii="Arial" w:hAnsi="Arial" w:cs="Arial"/>
          <w:sz w:val="22"/>
          <w:szCs w:val="22"/>
          <w:lang w:val="es-MX"/>
        </w:rPr>
        <w:t xml:space="preserve">, </w:t>
      </w:r>
      <w:r w:rsidRPr="00AB6383">
        <w:rPr>
          <w:rFonts w:ascii="Arial" w:hAnsi="Arial" w:cs="Arial"/>
          <w:sz w:val="22"/>
          <w:szCs w:val="22"/>
          <w:lang w:val="es-MX"/>
        </w:rPr>
        <w:t xml:space="preserve">en </w:t>
      </w:r>
      <w:r w:rsidR="00F25C32" w:rsidRPr="00AB6383">
        <w:rPr>
          <w:rFonts w:ascii="Arial" w:hAnsi="Arial" w:cs="Arial"/>
          <w:sz w:val="22"/>
          <w:szCs w:val="22"/>
          <w:lang w:val="es-MX"/>
        </w:rPr>
        <w:t xml:space="preserve">procura </w:t>
      </w:r>
      <w:r w:rsidRPr="00AB6383">
        <w:rPr>
          <w:rFonts w:ascii="Arial" w:hAnsi="Arial" w:cs="Arial"/>
          <w:sz w:val="22"/>
          <w:szCs w:val="22"/>
          <w:lang w:val="es-MX"/>
        </w:rPr>
        <w:t xml:space="preserve">de </w:t>
      </w:r>
      <w:r w:rsidR="00F25C32" w:rsidRPr="00AB6383">
        <w:rPr>
          <w:rFonts w:ascii="Arial" w:hAnsi="Arial" w:cs="Arial"/>
          <w:sz w:val="22"/>
          <w:szCs w:val="22"/>
          <w:lang w:val="es-MX"/>
        </w:rPr>
        <w:t>q</w:t>
      </w:r>
      <w:r w:rsidR="00AE7BB9" w:rsidRPr="00AB6383">
        <w:rPr>
          <w:rFonts w:ascii="Arial" w:hAnsi="Arial" w:cs="Arial"/>
          <w:sz w:val="22"/>
          <w:szCs w:val="22"/>
          <w:lang w:val="es-MX"/>
        </w:rPr>
        <w:t xml:space="preserve">ue se alcancen </w:t>
      </w:r>
      <w:r w:rsidR="00072C40" w:rsidRPr="00AB6383">
        <w:rPr>
          <w:rFonts w:ascii="Arial" w:hAnsi="Arial" w:cs="Arial"/>
          <w:sz w:val="22"/>
          <w:szCs w:val="22"/>
          <w:lang w:val="es-MX"/>
        </w:rPr>
        <w:t xml:space="preserve">los objetivos y </w:t>
      </w:r>
      <w:r w:rsidR="00AE7BB9" w:rsidRPr="00AB6383">
        <w:rPr>
          <w:rFonts w:ascii="Arial" w:hAnsi="Arial" w:cs="Arial"/>
          <w:sz w:val="22"/>
          <w:szCs w:val="22"/>
          <w:lang w:val="es-MX"/>
        </w:rPr>
        <w:t xml:space="preserve">las </w:t>
      </w:r>
      <w:r w:rsidR="00072C40" w:rsidRPr="00AB6383">
        <w:rPr>
          <w:rFonts w:ascii="Arial" w:hAnsi="Arial" w:cs="Arial"/>
          <w:sz w:val="22"/>
          <w:szCs w:val="22"/>
          <w:lang w:val="es-MX"/>
        </w:rPr>
        <w:t xml:space="preserve">metas </w:t>
      </w:r>
      <w:r w:rsidR="00F25C32" w:rsidRPr="00AB6383">
        <w:rPr>
          <w:rFonts w:ascii="Arial" w:hAnsi="Arial" w:cs="Arial"/>
          <w:sz w:val="22"/>
          <w:szCs w:val="22"/>
          <w:lang w:val="es-MX"/>
        </w:rPr>
        <w:t>previstas</w:t>
      </w:r>
      <w:r w:rsidR="00072C40" w:rsidRPr="00AB6383">
        <w:rPr>
          <w:rFonts w:ascii="Arial" w:hAnsi="Arial" w:cs="Arial"/>
          <w:sz w:val="22"/>
          <w:szCs w:val="22"/>
          <w:lang w:val="es-MX"/>
        </w:rPr>
        <w:t xml:space="preserve">. </w:t>
      </w:r>
    </w:p>
    <w:p w14:paraId="46862D3F" w14:textId="77777777" w:rsidR="00196431"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E</w:t>
      </w:r>
      <w:r w:rsidR="00121680" w:rsidRPr="00AB6383">
        <w:rPr>
          <w:rFonts w:ascii="Arial" w:hAnsi="Arial" w:cs="Arial"/>
          <w:sz w:val="22"/>
          <w:szCs w:val="22"/>
          <w:lang w:val="es-MX"/>
        </w:rPr>
        <w:t>l</w:t>
      </w:r>
      <w:r w:rsidRPr="00AB6383">
        <w:rPr>
          <w:rFonts w:ascii="Arial" w:hAnsi="Arial" w:cs="Arial"/>
          <w:sz w:val="22"/>
          <w:szCs w:val="22"/>
          <w:lang w:val="es-MX"/>
        </w:rPr>
        <w:t xml:space="preserve"> CD está conformado por </w:t>
      </w:r>
      <w:r w:rsidR="00541C09" w:rsidRPr="00AB6383">
        <w:rPr>
          <w:rFonts w:ascii="Arial" w:hAnsi="Arial" w:cs="Arial"/>
          <w:sz w:val="22"/>
          <w:szCs w:val="22"/>
          <w:lang w:val="es-MX"/>
        </w:rPr>
        <w:t xml:space="preserve">el Director General del DNP o su delegado, </w:t>
      </w:r>
      <w:r w:rsidRPr="00AB6383">
        <w:rPr>
          <w:rFonts w:ascii="Arial" w:hAnsi="Arial" w:cs="Arial"/>
          <w:sz w:val="22"/>
          <w:szCs w:val="22"/>
          <w:lang w:val="es-MX"/>
        </w:rPr>
        <w:t xml:space="preserve">el Subdirector </w:t>
      </w:r>
      <w:r w:rsidR="00606EBC" w:rsidRPr="00AB6383">
        <w:rPr>
          <w:rFonts w:ascii="Arial" w:hAnsi="Arial" w:cs="Arial"/>
          <w:sz w:val="22"/>
          <w:szCs w:val="22"/>
          <w:lang w:val="es-MX"/>
        </w:rPr>
        <w:t xml:space="preserve">General </w:t>
      </w:r>
      <w:r w:rsidRPr="00AB6383">
        <w:rPr>
          <w:rFonts w:ascii="Arial" w:hAnsi="Arial" w:cs="Arial"/>
          <w:sz w:val="22"/>
          <w:szCs w:val="22"/>
          <w:lang w:val="es-MX"/>
        </w:rPr>
        <w:t>Sectorial</w:t>
      </w:r>
      <w:r w:rsidR="00255E4E" w:rsidRPr="00AB6383">
        <w:rPr>
          <w:rFonts w:ascii="Arial" w:hAnsi="Arial" w:cs="Arial"/>
          <w:sz w:val="22"/>
          <w:szCs w:val="22"/>
          <w:lang w:val="es-MX"/>
        </w:rPr>
        <w:t xml:space="preserve"> y </w:t>
      </w:r>
      <w:r w:rsidRPr="00AB6383">
        <w:rPr>
          <w:rFonts w:ascii="Arial" w:hAnsi="Arial" w:cs="Arial"/>
          <w:sz w:val="22"/>
          <w:szCs w:val="22"/>
          <w:lang w:val="es-MX"/>
        </w:rPr>
        <w:t>la Secretar</w:t>
      </w:r>
      <w:r w:rsidR="00AE7BB9" w:rsidRPr="00AB6383">
        <w:rPr>
          <w:rFonts w:ascii="Arial" w:hAnsi="Arial" w:cs="Arial"/>
          <w:sz w:val="22"/>
          <w:szCs w:val="22"/>
          <w:lang w:val="es-MX"/>
        </w:rPr>
        <w:t>i</w:t>
      </w:r>
      <w:r w:rsidRPr="00AB6383">
        <w:rPr>
          <w:rFonts w:ascii="Arial" w:hAnsi="Arial" w:cs="Arial"/>
          <w:sz w:val="22"/>
          <w:szCs w:val="22"/>
          <w:lang w:val="es-MX"/>
        </w:rPr>
        <w:t>a General</w:t>
      </w:r>
      <w:r w:rsidR="00196431" w:rsidRPr="00AB6383">
        <w:rPr>
          <w:rFonts w:ascii="Arial" w:hAnsi="Arial" w:cs="Arial"/>
          <w:sz w:val="22"/>
          <w:szCs w:val="22"/>
          <w:lang w:val="es-MX"/>
        </w:rPr>
        <w:t>, con voz y voto.</w:t>
      </w:r>
    </w:p>
    <w:p w14:paraId="45176DFD" w14:textId="743D83E0" w:rsidR="00196431" w:rsidRPr="00AB6383" w:rsidRDefault="00196431" w:rsidP="00AB6383">
      <w:pPr>
        <w:spacing w:before="120" w:after="120"/>
        <w:ind w:left="567"/>
        <w:rPr>
          <w:rFonts w:ascii="Arial" w:hAnsi="Arial" w:cs="Arial"/>
          <w:sz w:val="22"/>
          <w:szCs w:val="22"/>
          <w:lang w:val="es-MX"/>
        </w:rPr>
      </w:pPr>
      <w:r w:rsidRPr="00AB6383">
        <w:rPr>
          <w:rFonts w:ascii="Arial" w:hAnsi="Arial" w:cs="Arial"/>
          <w:sz w:val="22"/>
          <w:szCs w:val="22"/>
          <w:lang w:val="es-MX"/>
        </w:rPr>
        <w:t>S</w:t>
      </w:r>
      <w:r w:rsidR="00072C40" w:rsidRPr="00AB6383">
        <w:rPr>
          <w:rFonts w:ascii="Arial" w:hAnsi="Arial" w:cs="Arial"/>
          <w:sz w:val="22"/>
          <w:szCs w:val="22"/>
          <w:lang w:val="es-MX"/>
        </w:rPr>
        <w:t xml:space="preserve">e </w:t>
      </w:r>
      <w:r w:rsidR="007F6B15" w:rsidRPr="00AB6383">
        <w:rPr>
          <w:rFonts w:ascii="Arial" w:hAnsi="Arial" w:cs="Arial"/>
          <w:sz w:val="22"/>
          <w:szCs w:val="22"/>
          <w:lang w:val="es-MX"/>
        </w:rPr>
        <w:t xml:space="preserve">podrá </w:t>
      </w:r>
      <w:r w:rsidR="00072C40" w:rsidRPr="00AB6383">
        <w:rPr>
          <w:rFonts w:ascii="Arial" w:hAnsi="Arial" w:cs="Arial"/>
          <w:sz w:val="22"/>
          <w:szCs w:val="22"/>
          <w:lang w:val="es-MX"/>
        </w:rPr>
        <w:t>invitar</w:t>
      </w:r>
      <w:r w:rsidR="00255E4E" w:rsidRPr="00AB6383">
        <w:rPr>
          <w:rFonts w:ascii="Arial" w:hAnsi="Arial" w:cs="Arial"/>
          <w:sz w:val="22"/>
          <w:szCs w:val="22"/>
          <w:lang w:val="es-MX"/>
        </w:rPr>
        <w:t xml:space="preserve">, con </w:t>
      </w:r>
      <w:r w:rsidR="00606EBC" w:rsidRPr="00AB6383">
        <w:rPr>
          <w:rFonts w:ascii="Arial" w:hAnsi="Arial" w:cs="Arial"/>
          <w:sz w:val="22"/>
          <w:szCs w:val="22"/>
          <w:lang w:val="es-MX"/>
        </w:rPr>
        <w:t>voz,</w:t>
      </w:r>
      <w:r w:rsidR="00255E4E" w:rsidRPr="00AB6383">
        <w:rPr>
          <w:rFonts w:ascii="Arial" w:hAnsi="Arial" w:cs="Arial"/>
          <w:sz w:val="22"/>
          <w:szCs w:val="22"/>
          <w:lang w:val="es-MX"/>
        </w:rPr>
        <w:t xml:space="preserve"> pero sin voto,</w:t>
      </w:r>
      <w:r w:rsidR="00072C40" w:rsidRPr="00AB6383">
        <w:rPr>
          <w:rFonts w:ascii="Arial" w:hAnsi="Arial" w:cs="Arial"/>
          <w:sz w:val="22"/>
          <w:szCs w:val="22"/>
          <w:lang w:val="es-MX"/>
        </w:rPr>
        <w:t xml:space="preserve"> a </w:t>
      </w:r>
      <w:r w:rsidR="00255E4E" w:rsidRPr="00AB6383">
        <w:rPr>
          <w:rFonts w:ascii="Arial" w:hAnsi="Arial" w:cs="Arial"/>
          <w:sz w:val="22"/>
          <w:szCs w:val="22"/>
          <w:lang w:val="es-MX"/>
        </w:rPr>
        <w:t xml:space="preserve">asesores y a </w:t>
      </w:r>
      <w:r w:rsidR="00072C40" w:rsidRPr="00AB6383">
        <w:rPr>
          <w:rFonts w:ascii="Arial" w:hAnsi="Arial" w:cs="Arial"/>
          <w:sz w:val="22"/>
          <w:szCs w:val="22"/>
          <w:lang w:val="es-MX"/>
        </w:rPr>
        <w:t>los Directores Técnic</w:t>
      </w:r>
      <w:r w:rsidR="007F6B15" w:rsidRPr="00AB6383">
        <w:rPr>
          <w:rFonts w:ascii="Arial" w:hAnsi="Arial" w:cs="Arial"/>
          <w:sz w:val="22"/>
          <w:szCs w:val="22"/>
          <w:lang w:val="es-MX"/>
        </w:rPr>
        <w:t>o</w:t>
      </w:r>
      <w:r w:rsidR="00072C40" w:rsidRPr="00AB6383">
        <w:rPr>
          <w:rFonts w:ascii="Arial" w:hAnsi="Arial" w:cs="Arial"/>
          <w:sz w:val="22"/>
          <w:szCs w:val="22"/>
          <w:lang w:val="es-MX"/>
        </w:rPr>
        <w:t xml:space="preserve">s del DNP cuando el </w:t>
      </w:r>
      <w:r w:rsidR="000A3AE0" w:rsidRPr="00AB6383">
        <w:rPr>
          <w:rFonts w:ascii="Arial" w:hAnsi="Arial" w:cs="Arial"/>
          <w:sz w:val="22"/>
          <w:szCs w:val="22"/>
          <w:lang w:val="es-MX"/>
        </w:rPr>
        <w:t xml:space="preserve">CD </w:t>
      </w:r>
      <w:r w:rsidR="00072C40" w:rsidRPr="00AB6383">
        <w:rPr>
          <w:rFonts w:ascii="Arial" w:hAnsi="Arial" w:cs="Arial"/>
          <w:sz w:val="22"/>
          <w:szCs w:val="22"/>
          <w:lang w:val="es-MX"/>
        </w:rPr>
        <w:t>revise temas de la respe</w:t>
      </w:r>
      <w:r w:rsidR="00255E4E" w:rsidRPr="00AB6383">
        <w:rPr>
          <w:rFonts w:ascii="Arial" w:hAnsi="Arial" w:cs="Arial"/>
          <w:sz w:val="22"/>
          <w:szCs w:val="22"/>
          <w:lang w:val="es-MX"/>
        </w:rPr>
        <w:t>c</w:t>
      </w:r>
      <w:r w:rsidR="00072C40" w:rsidRPr="00AB6383">
        <w:rPr>
          <w:rFonts w:ascii="Arial" w:hAnsi="Arial" w:cs="Arial"/>
          <w:sz w:val="22"/>
          <w:szCs w:val="22"/>
          <w:lang w:val="es-MX"/>
        </w:rPr>
        <w:t xml:space="preserve">tiva área. </w:t>
      </w:r>
    </w:p>
    <w:p w14:paraId="64755765" w14:textId="76F93054" w:rsidR="00072C40"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w:t>
      </w:r>
      <w:r w:rsidR="005B049E" w:rsidRPr="00AB6383">
        <w:rPr>
          <w:rFonts w:ascii="Arial" w:hAnsi="Arial" w:cs="Arial"/>
          <w:sz w:val="22"/>
          <w:szCs w:val="22"/>
          <w:lang w:val="es-MX"/>
        </w:rPr>
        <w:t>responsabilidades</w:t>
      </w:r>
      <w:r w:rsidRPr="00AB6383">
        <w:rPr>
          <w:rFonts w:ascii="Arial" w:hAnsi="Arial" w:cs="Arial"/>
          <w:sz w:val="22"/>
          <w:szCs w:val="22"/>
          <w:lang w:val="es-MX"/>
        </w:rPr>
        <w:t xml:space="preserve"> del </w:t>
      </w:r>
      <w:r w:rsidR="000A3AE0" w:rsidRPr="00AB6383">
        <w:rPr>
          <w:rFonts w:ascii="Arial" w:hAnsi="Arial" w:cs="Arial"/>
          <w:sz w:val="22"/>
          <w:szCs w:val="22"/>
          <w:lang w:val="es-MX"/>
        </w:rPr>
        <w:t>CD</w:t>
      </w:r>
      <w:r w:rsidRPr="00AB6383">
        <w:rPr>
          <w:rFonts w:ascii="Arial" w:hAnsi="Arial" w:cs="Arial"/>
          <w:sz w:val="22"/>
          <w:szCs w:val="22"/>
          <w:lang w:val="es-MX"/>
        </w:rPr>
        <w:t xml:space="preserve"> serán, entre otras, las siguientes: </w:t>
      </w:r>
    </w:p>
    <w:p w14:paraId="04A69776" w14:textId="50C00A2A" w:rsidR="00072C40" w:rsidRPr="00AB6383" w:rsidRDefault="00072C40" w:rsidP="00AB6383">
      <w:pPr>
        <w:numPr>
          <w:ilvl w:val="0"/>
          <w:numId w:val="4"/>
        </w:numPr>
        <w:tabs>
          <w:tab w:val="left" w:pos="1134"/>
        </w:tabs>
        <w:spacing w:before="120" w:after="120"/>
        <w:ind w:left="1134" w:hanging="567"/>
        <w:rPr>
          <w:rFonts w:ascii="Arial" w:hAnsi="Arial" w:cs="Arial"/>
          <w:sz w:val="22"/>
          <w:szCs w:val="22"/>
        </w:rPr>
      </w:pPr>
      <w:r w:rsidRPr="00AB6383">
        <w:rPr>
          <w:rFonts w:ascii="Arial" w:hAnsi="Arial" w:cs="Arial"/>
          <w:sz w:val="22"/>
          <w:szCs w:val="22"/>
        </w:rPr>
        <w:t xml:space="preserve">Velar por el cumplimiento de los objetivos del </w:t>
      </w:r>
      <w:r w:rsidR="00534012">
        <w:rPr>
          <w:rFonts w:ascii="Arial" w:hAnsi="Arial" w:cs="Arial"/>
          <w:sz w:val="22"/>
          <w:szCs w:val="22"/>
        </w:rPr>
        <w:t>P</w:t>
      </w:r>
      <w:r w:rsidRPr="00AB6383">
        <w:rPr>
          <w:rFonts w:ascii="Arial" w:hAnsi="Arial" w:cs="Arial"/>
          <w:sz w:val="22"/>
          <w:szCs w:val="22"/>
        </w:rPr>
        <w:t>rograma</w:t>
      </w:r>
      <w:r w:rsidR="005C0D99" w:rsidRPr="00AB6383">
        <w:rPr>
          <w:rFonts w:ascii="Arial" w:hAnsi="Arial" w:cs="Arial"/>
          <w:sz w:val="22"/>
          <w:szCs w:val="22"/>
        </w:rPr>
        <w:t>.</w:t>
      </w:r>
    </w:p>
    <w:p w14:paraId="060D2E36" w14:textId="77777777" w:rsidR="00072C40" w:rsidRPr="00AB6383" w:rsidRDefault="00072C40" w:rsidP="00AB6383">
      <w:pPr>
        <w:numPr>
          <w:ilvl w:val="0"/>
          <w:numId w:val="4"/>
        </w:numPr>
        <w:tabs>
          <w:tab w:val="left" w:pos="1134"/>
        </w:tabs>
        <w:spacing w:before="120" w:after="120"/>
        <w:ind w:left="1134" w:hanging="567"/>
        <w:rPr>
          <w:rFonts w:ascii="Arial" w:hAnsi="Arial" w:cs="Arial"/>
          <w:sz w:val="22"/>
          <w:szCs w:val="22"/>
        </w:rPr>
      </w:pPr>
      <w:r w:rsidRPr="00AB6383">
        <w:rPr>
          <w:rFonts w:ascii="Arial" w:hAnsi="Arial" w:cs="Arial"/>
          <w:sz w:val="22"/>
          <w:szCs w:val="22"/>
        </w:rPr>
        <w:t>Dar orientación estratégica al mismo.</w:t>
      </w:r>
    </w:p>
    <w:p w14:paraId="42B284C4" w14:textId="7252CCA4" w:rsidR="000C542C" w:rsidRPr="00AB6383" w:rsidRDefault="00072C40" w:rsidP="00AB6383">
      <w:pPr>
        <w:numPr>
          <w:ilvl w:val="0"/>
          <w:numId w:val="4"/>
        </w:numPr>
        <w:tabs>
          <w:tab w:val="left" w:pos="1134"/>
        </w:tabs>
        <w:spacing w:before="120" w:after="120"/>
        <w:ind w:left="1134" w:hanging="567"/>
        <w:rPr>
          <w:rFonts w:ascii="Arial" w:hAnsi="Arial" w:cs="Arial"/>
          <w:sz w:val="22"/>
          <w:szCs w:val="22"/>
        </w:rPr>
      </w:pPr>
      <w:r w:rsidRPr="00AB6383">
        <w:rPr>
          <w:rFonts w:ascii="Arial" w:hAnsi="Arial" w:cs="Arial"/>
          <w:sz w:val="22"/>
          <w:szCs w:val="22"/>
        </w:rPr>
        <w:t xml:space="preserve">Aprobar el </w:t>
      </w:r>
      <w:r w:rsidR="005C0D99" w:rsidRPr="00AB6383">
        <w:rPr>
          <w:rFonts w:ascii="Arial" w:hAnsi="Arial" w:cs="Arial"/>
          <w:sz w:val="22"/>
          <w:szCs w:val="22"/>
        </w:rPr>
        <w:t>POA</w:t>
      </w:r>
      <w:r w:rsidR="00255E4E" w:rsidRPr="00AB6383">
        <w:rPr>
          <w:rFonts w:ascii="Arial" w:hAnsi="Arial" w:cs="Arial"/>
          <w:sz w:val="22"/>
          <w:szCs w:val="22"/>
        </w:rPr>
        <w:t xml:space="preserve"> y sus </w:t>
      </w:r>
      <w:r w:rsidR="003A0FC4" w:rsidRPr="00AB6383">
        <w:rPr>
          <w:rFonts w:ascii="Arial" w:hAnsi="Arial" w:cs="Arial"/>
          <w:sz w:val="22"/>
          <w:szCs w:val="22"/>
        </w:rPr>
        <w:t>ajust</w:t>
      </w:r>
      <w:r w:rsidR="00255E4E" w:rsidRPr="00AB6383">
        <w:rPr>
          <w:rFonts w:ascii="Arial" w:hAnsi="Arial" w:cs="Arial"/>
          <w:sz w:val="22"/>
          <w:szCs w:val="22"/>
        </w:rPr>
        <w:t>es</w:t>
      </w:r>
      <w:r w:rsidR="003A0FC4" w:rsidRPr="00AB6383">
        <w:rPr>
          <w:rFonts w:ascii="Arial" w:hAnsi="Arial" w:cs="Arial"/>
          <w:sz w:val="22"/>
          <w:szCs w:val="22"/>
        </w:rPr>
        <w:t xml:space="preserve"> sustantivos</w:t>
      </w:r>
      <w:r w:rsidRPr="00AB6383">
        <w:rPr>
          <w:rFonts w:ascii="Arial" w:hAnsi="Arial" w:cs="Arial"/>
          <w:sz w:val="22"/>
          <w:szCs w:val="22"/>
        </w:rPr>
        <w:t>.</w:t>
      </w:r>
    </w:p>
    <w:p w14:paraId="559C210D" w14:textId="6D81922E" w:rsidR="00196431" w:rsidRPr="00AB6383" w:rsidRDefault="0019643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 secretaría técnica será ejercida por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 xml:space="preserve">del </w:t>
      </w:r>
      <w:r w:rsidR="00942561">
        <w:rPr>
          <w:rFonts w:ascii="Arial" w:hAnsi="Arial" w:cs="Arial"/>
          <w:sz w:val="22"/>
          <w:szCs w:val="22"/>
          <w:lang w:val="es-MX"/>
        </w:rPr>
        <w:t>P</w:t>
      </w:r>
      <w:r w:rsidRPr="00AB6383">
        <w:rPr>
          <w:rFonts w:ascii="Arial" w:hAnsi="Arial" w:cs="Arial"/>
          <w:sz w:val="22"/>
          <w:szCs w:val="22"/>
          <w:lang w:val="es-MX"/>
        </w:rPr>
        <w:t>rograma</w:t>
      </w:r>
      <w:r w:rsidR="009E4056" w:rsidRPr="00AB6383">
        <w:rPr>
          <w:rFonts w:ascii="Arial" w:hAnsi="Arial" w:cs="Arial"/>
          <w:sz w:val="22"/>
          <w:szCs w:val="22"/>
          <w:lang w:val="es-MX"/>
        </w:rPr>
        <w:t>, con voz</w:t>
      </w:r>
      <w:r w:rsidR="005018C6" w:rsidRPr="00AB6383">
        <w:rPr>
          <w:rFonts w:ascii="Arial" w:hAnsi="Arial" w:cs="Arial"/>
          <w:sz w:val="22"/>
          <w:szCs w:val="22"/>
          <w:lang w:val="es-MX"/>
        </w:rPr>
        <w:t>,</w:t>
      </w:r>
      <w:r w:rsidR="009E4056" w:rsidRPr="00AB6383">
        <w:rPr>
          <w:rFonts w:ascii="Arial" w:hAnsi="Arial" w:cs="Arial"/>
          <w:sz w:val="22"/>
          <w:szCs w:val="22"/>
          <w:lang w:val="es-MX"/>
        </w:rPr>
        <w:t xml:space="preserve"> pero sin voto</w:t>
      </w:r>
      <w:r w:rsidRPr="00AB6383">
        <w:rPr>
          <w:rFonts w:ascii="Arial" w:hAnsi="Arial" w:cs="Arial"/>
          <w:sz w:val="22"/>
          <w:szCs w:val="22"/>
          <w:lang w:val="es-MX"/>
        </w:rPr>
        <w:t>.</w:t>
      </w:r>
    </w:p>
    <w:p w14:paraId="40E7DB01" w14:textId="6D54F6E5" w:rsidR="000C542C" w:rsidRPr="00AB6383" w:rsidRDefault="000B4083"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En caso de que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 xml:space="preserve">del </w:t>
      </w:r>
      <w:r w:rsidR="00942561">
        <w:rPr>
          <w:rFonts w:ascii="Arial" w:hAnsi="Arial" w:cs="Arial"/>
          <w:sz w:val="22"/>
          <w:szCs w:val="22"/>
          <w:lang w:val="es-MX"/>
        </w:rPr>
        <w:t>P</w:t>
      </w:r>
      <w:r w:rsidRPr="00AB6383">
        <w:rPr>
          <w:rFonts w:ascii="Arial" w:hAnsi="Arial" w:cs="Arial"/>
          <w:sz w:val="22"/>
          <w:szCs w:val="22"/>
          <w:lang w:val="es-MX"/>
        </w:rPr>
        <w:t>rograma no haya sido contratado para la fecha en que se realice</w:t>
      </w:r>
      <w:r w:rsidR="00F412C7" w:rsidRPr="00AB6383">
        <w:rPr>
          <w:rFonts w:ascii="Arial" w:hAnsi="Arial" w:cs="Arial"/>
          <w:sz w:val="22"/>
          <w:szCs w:val="22"/>
          <w:lang w:val="es-MX"/>
        </w:rPr>
        <w:t xml:space="preserve"> la primera sesión del </w:t>
      </w:r>
      <w:r w:rsidR="005C0D99" w:rsidRPr="00AB6383">
        <w:rPr>
          <w:rFonts w:ascii="Arial" w:hAnsi="Arial" w:cs="Arial"/>
          <w:sz w:val="22"/>
          <w:szCs w:val="22"/>
          <w:lang w:val="es-MX"/>
        </w:rPr>
        <w:t>CD</w:t>
      </w:r>
      <w:r w:rsidR="00F412C7" w:rsidRPr="00AB6383">
        <w:rPr>
          <w:rFonts w:ascii="Arial" w:hAnsi="Arial" w:cs="Arial"/>
          <w:sz w:val="22"/>
          <w:szCs w:val="22"/>
          <w:lang w:val="es-MX"/>
        </w:rPr>
        <w:t xml:space="preserve">, </w:t>
      </w:r>
      <w:r w:rsidR="008D22CD" w:rsidRPr="00AB6383">
        <w:rPr>
          <w:rFonts w:ascii="Arial" w:hAnsi="Arial" w:cs="Arial"/>
          <w:sz w:val="22"/>
          <w:szCs w:val="22"/>
          <w:lang w:val="es-MX"/>
        </w:rPr>
        <w:t>o no haya sido designado responsable para el efecto,</w:t>
      </w:r>
      <w:r w:rsidR="00F412C7" w:rsidRPr="00AB6383">
        <w:rPr>
          <w:rFonts w:ascii="Arial" w:hAnsi="Arial" w:cs="Arial"/>
          <w:sz w:val="22"/>
          <w:szCs w:val="22"/>
          <w:lang w:val="es-MX"/>
        </w:rPr>
        <w:t xml:space="preserve"> sus miembros designarán quien </w:t>
      </w:r>
      <w:r w:rsidRPr="00AB6383">
        <w:rPr>
          <w:rFonts w:ascii="Arial" w:hAnsi="Arial" w:cs="Arial"/>
          <w:sz w:val="22"/>
          <w:szCs w:val="22"/>
          <w:lang w:val="es-MX"/>
        </w:rPr>
        <w:t>fungirá</w:t>
      </w:r>
      <w:r w:rsidR="00F412C7" w:rsidRPr="00AB6383">
        <w:rPr>
          <w:rFonts w:ascii="Arial" w:hAnsi="Arial" w:cs="Arial"/>
          <w:sz w:val="22"/>
          <w:szCs w:val="22"/>
          <w:lang w:val="es-MX"/>
        </w:rPr>
        <w:t xml:space="preserve"> como </w:t>
      </w:r>
      <w:r w:rsidR="003C67F4" w:rsidRPr="00AB6383">
        <w:rPr>
          <w:rFonts w:ascii="Arial" w:hAnsi="Arial" w:cs="Arial"/>
          <w:sz w:val="22"/>
          <w:szCs w:val="22"/>
          <w:lang w:val="es-MX"/>
        </w:rPr>
        <w:t>S</w:t>
      </w:r>
      <w:r w:rsidR="00F412C7" w:rsidRPr="00AB6383">
        <w:rPr>
          <w:rFonts w:ascii="Arial" w:hAnsi="Arial" w:cs="Arial"/>
          <w:sz w:val="22"/>
          <w:szCs w:val="22"/>
          <w:lang w:val="es-MX"/>
        </w:rPr>
        <w:t xml:space="preserve">ecretario </w:t>
      </w:r>
      <w:r w:rsidR="003C67F4" w:rsidRPr="00AB6383">
        <w:rPr>
          <w:rFonts w:ascii="Arial" w:hAnsi="Arial" w:cs="Arial"/>
          <w:sz w:val="22"/>
          <w:szCs w:val="22"/>
          <w:lang w:val="es-MX"/>
        </w:rPr>
        <w:t>T</w:t>
      </w:r>
      <w:r w:rsidR="00F412C7" w:rsidRPr="00AB6383">
        <w:rPr>
          <w:rFonts w:ascii="Arial" w:hAnsi="Arial" w:cs="Arial"/>
          <w:sz w:val="22"/>
          <w:szCs w:val="22"/>
          <w:lang w:val="es-MX"/>
        </w:rPr>
        <w:t>écnico del mismo</w:t>
      </w:r>
      <w:r w:rsidRPr="00AB6383">
        <w:rPr>
          <w:rFonts w:ascii="Arial" w:hAnsi="Arial" w:cs="Arial"/>
          <w:sz w:val="22"/>
          <w:szCs w:val="22"/>
          <w:lang w:val="es-MX"/>
        </w:rPr>
        <w:t>.</w:t>
      </w:r>
      <w:r w:rsidR="009E4056" w:rsidRPr="00AB6383">
        <w:rPr>
          <w:rFonts w:ascii="Arial" w:hAnsi="Arial" w:cs="Arial"/>
          <w:sz w:val="22"/>
          <w:szCs w:val="22"/>
          <w:lang w:val="es-MX"/>
        </w:rPr>
        <w:t xml:space="preserve"> </w:t>
      </w:r>
    </w:p>
    <w:p w14:paraId="654DE6A3" w14:textId="19C5A88C" w:rsidR="006466BA" w:rsidRPr="00AB6383" w:rsidRDefault="00282288"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reuniones del </w:t>
      </w:r>
      <w:r w:rsidR="005C0D99" w:rsidRPr="00AB6383">
        <w:rPr>
          <w:rFonts w:ascii="Arial" w:hAnsi="Arial" w:cs="Arial"/>
          <w:sz w:val="22"/>
          <w:szCs w:val="22"/>
          <w:lang w:val="es-MX"/>
        </w:rPr>
        <w:t>CD</w:t>
      </w:r>
      <w:r w:rsidRPr="00AB6383">
        <w:rPr>
          <w:rFonts w:ascii="Arial" w:hAnsi="Arial" w:cs="Arial"/>
          <w:sz w:val="22"/>
          <w:szCs w:val="22"/>
          <w:lang w:val="es-MX"/>
        </w:rPr>
        <w:t xml:space="preserve"> se realizarán cuando sea necesario y a juicio de cualquiera de las partes integrantes. La convocatoria de las reuniones será efectuada por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del Programa</w:t>
      </w:r>
      <w:r w:rsidR="00E42387" w:rsidRPr="00AB6383">
        <w:rPr>
          <w:rFonts w:ascii="Arial" w:hAnsi="Arial" w:cs="Arial"/>
          <w:sz w:val="22"/>
          <w:szCs w:val="22"/>
          <w:lang w:val="es-MX"/>
        </w:rPr>
        <w:t>, menciona</w:t>
      </w:r>
      <w:r w:rsidR="00727E54" w:rsidRPr="00AB6383">
        <w:rPr>
          <w:rFonts w:ascii="Arial" w:hAnsi="Arial" w:cs="Arial"/>
          <w:sz w:val="22"/>
          <w:szCs w:val="22"/>
          <w:lang w:val="es-MX"/>
        </w:rPr>
        <w:t>n</w:t>
      </w:r>
      <w:r w:rsidR="00E42387" w:rsidRPr="00AB6383">
        <w:rPr>
          <w:rFonts w:ascii="Arial" w:hAnsi="Arial" w:cs="Arial"/>
          <w:sz w:val="22"/>
          <w:szCs w:val="22"/>
          <w:lang w:val="es-MX"/>
        </w:rPr>
        <w:t>do previamente el tema a discutir y anexando a la misma la documentación pertinente.</w:t>
      </w:r>
    </w:p>
    <w:p w14:paraId="0E08A924" w14:textId="4EDFD01C" w:rsidR="00DA4679" w:rsidRPr="00AB6383" w:rsidRDefault="00DA4679"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w:t>
      </w:r>
      <w:r w:rsidR="0066581E" w:rsidRPr="00AB6383">
        <w:rPr>
          <w:rFonts w:ascii="Arial" w:hAnsi="Arial" w:cs="Arial"/>
          <w:sz w:val="22"/>
          <w:szCs w:val="22"/>
          <w:lang w:val="es-MX"/>
        </w:rPr>
        <w:t>CD</w:t>
      </w:r>
      <w:r w:rsidRPr="00AB6383">
        <w:rPr>
          <w:rFonts w:ascii="Arial" w:hAnsi="Arial" w:cs="Arial"/>
          <w:sz w:val="22"/>
          <w:szCs w:val="22"/>
          <w:lang w:val="es-MX"/>
        </w:rPr>
        <w:t xml:space="preserve"> podrá sesionar de forma presencial o a través de herramientas telemáticas que permitan su desarrollo (correo electrónico, videollamada, entre otros).</w:t>
      </w:r>
    </w:p>
    <w:p w14:paraId="2A6B459C" w14:textId="53E07EC9" w:rsidR="002E5342" w:rsidRPr="00AB6383" w:rsidRDefault="00E4238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Se llevará registro de las decisiones tomadas en cada una de las reuniones mediante actas elaboradas por el </w:t>
      </w:r>
      <w:r w:rsidR="00B579FB" w:rsidRPr="00AB6383">
        <w:rPr>
          <w:rFonts w:ascii="Arial" w:hAnsi="Arial" w:cs="Arial"/>
          <w:sz w:val="22"/>
          <w:szCs w:val="22"/>
          <w:lang w:val="es-MX"/>
        </w:rPr>
        <w:t>Secretario Técnico</w:t>
      </w:r>
      <w:r w:rsidRPr="00AB6383">
        <w:rPr>
          <w:rFonts w:ascii="Arial" w:hAnsi="Arial" w:cs="Arial"/>
          <w:sz w:val="22"/>
          <w:szCs w:val="22"/>
          <w:lang w:val="es-MX"/>
        </w:rPr>
        <w:t xml:space="preserve">, las cuales deberán ser suscritas por los miembros del </w:t>
      </w:r>
      <w:r w:rsidR="0066581E" w:rsidRPr="00AB6383">
        <w:rPr>
          <w:rFonts w:ascii="Arial" w:hAnsi="Arial" w:cs="Arial"/>
          <w:sz w:val="22"/>
          <w:szCs w:val="22"/>
          <w:lang w:val="es-MX"/>
        </w:rPr>
        <w:t>CD</w:t>
      </w:r>
      <w:r w:rsidRPr="00AB6383">
        <w:rPr>
          <w:rFonts w:ascii="Arial" w:hAnsi="Arial" w:cs="Arial"/>
          <w:sz w:val="22"/>
          <w:szCs w:val="22"/>
          <w:lang w:val="es-MX"/>
        </w:rPr>
        <w:t xml:space="preserve">. Las decisiones que tome el </w:t>
      </w:r>
      <w:r w:rsidR="0066581E" w:rsidRPr="00AB6383">
        <w:rPr>
          <w:rFonts w:ascii="Arial" w:hAnsi="Arial" w:cs="Arial"/>
          <w:sz w:val="22"/>
          <w:szCs w:val="22"/>
          <w:lang w:val="es-MX"/>
        </w:rPr>
        <w:t>CD</w:t>
      </w:r>
      <w:r w:rsidRPr="00AB6383">
        <w:rPr>
          <w:rFonts w:ascii="Arial" w:hAnsi="Arial" w:cs="Arial"/>
          <w:sz w:val="22"/>
          <w:szCs w:val="22"/>
          <w:lang w:val="es-MX"/>
        </w:rPr>
        <w:t xml:space="preserve"> serán tomadas por consenso.</w:t>
      </w:r>
    </w:p>
    <w:p w14:paraId="705A30AF" w14:textId="2B9C625C" w:rsidR="00072C40" w:rsidRPr="00AB6383" w:rsidRDefault="006E15BD" w:rsidP="00AB6383">
      <w:pPr>
        <w:pStyle w:val="Heading2"/>
        <w:tabs>
          <w:tab w:val="num" w:pos="993"/>
        </w:tabs>
        <w:spacing w:before="120"/>
        <w:ind w:left="567" w:hanging="567"/>
        <w:rPr>
          <w:rFonts w:ascii="Arial" w:hAnsi="Arial" w:cs="Arial"/>
          <w:sz w:val="22"/>
          <w:szCs w:val="22"/>
        </w:rPr>
      </w:pPr>
      <w:bookmarkStart w:id="44" w:name="_Toc219635084"/>
      <w:bookmarkStart w:id="45" w:name="_Toc219635089"/>
      <w:bookmarkStart w:id="46" w:name="_Toc378235579"/>
      <w:bookmarkStart w:id="47" w:name="_Toc52470763"/>
      <w:bookmarkEnd w:id="44"/>
      <w:r w:rsidRPr="00AB6383">
        <w:rPr>
          <w:rFonts w:ascii="Arial" w:hAnsi="Arial" w:cs="Arial"/>
          <w:sz w:val="22"/>
          <w:szCs w:val="22"/>
        </w:rPr>
        <w:t>Comité Operativo</w:t>
      </w:r>
      <w:bookmarkEnd w:id="45"/>
      <w:bookmarkEnd w:id="46"/>
      <w:r w:rsidRPr="00AB6383">
        <w:rPr>
          <w:rFonts w:ascii="Arial" w:hAnsi="Arial" w:cs="Arial"/>
          <w:sz w:val="22"/>
          <w:szCs w:val="22"/>
        </w:rPr>
        <w:t xml:space="preserve"> </w:t>
      </w:r>
      <w:r w:rsidR="00B579FB" w:rsidRPr="00AB6383">
        <w:rPr>
          <w:rFonts w:ascii="Arial" w:hAnsi="Arial" w:cs="Arial"/>
          <w:sz w:val="22"/>
          <w:szCs w:val="22"/>
        </w:rPr>
        <w:t>(CO)</w:t>
      </w:r>
      <w:bookmarkEnd w:id="47"/>
    </w:p>
    <w:p w14:paraId="4F0AA08F" w14:textId="76EB3557" w:rsidR="00072C40"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Se constituirá un C</w:t>
      </w:r>
      <w:r w:rsidR="006F318D" w:rsidRPr="00AB6383">
        <w:rPr>
          <w:rFonts w:ascii="Arial" w:hAnsi="Arial" w:cs="Arial"/>
          <w:sz w:val="22"/>
          <w:szCs w:val="22"/>
          <w:lang w:val="es-MX"/>
        </w:rPr>
        <w:t>O</w:t>
      </w:r>
      <w:r w:rsidRPr="00AB6383">
        <w:rPr>
          <w:rFonts w:ascii="Arial" w:hAnsi="Arial" w:cs="Arial"/>
          <w:sz w:val="22"/>
          <w:szCs w:val="22"/>
          <w:lang w:val="es-MX"/>
        </w:rPr>
        <w:t>, que tendrá a su cargo los trámites administrativos, presupuestales</w:t>
      </w:r>
      <w:r w:rsidR="0085171A" w:rsidRPr="00AB6383">
        <w:rPr>
          <w:rFonts w:ascii="Arial" w:hAnsi="Arial" w:cs="Arial"/>
          <w:sz w:val="22"/>
          <w:szCs w:val="22"/>
          <w:lang w:val="es-MX"/>
        </w:rPr>
        <w:t>,</w:t>
      </w:r>
      <w:r w:rsidRPr="00AB6383">
        <w:rPr>
          <w:rFonts w:ascii="Arial" w:hAnsi="Arial" w:cs="Arial"/>
          <w:sz w:val="22"/>
          <w:szCs w:val="22"/>
          <w:lang w:val="es-MX"/>
        </w:rPr>
        <w:t xml:space="preserve"> contractuales y demás </w:t>
      </w:r>
      <w:r w:rsidR="009F088C" w:rsidRPr="00AB6383">
        <w:rPr>
          <w:rFonts w:ascii="Arial" w:hAnsi="Arial" w:cs="Arial"/>
          <w:sz w:val="22"/>
          <w:szCs w:val="22"/>
          <w:lang w:val="es-MX"/>
        </w:rPr>
        <w:t>actividades</w:t>
      </w:r>
      <w:r w:rsidRPr="00AB6383">
        <w:rPr>
          <w:rFonts w:ascii="Arial" w:hAnsi="Arial" w:cs="Arial"/>
          <w:sz w:val="22"/>
          <w:szCs w:val="22"/>
          <w:lang w:val="es-MX"/>
        </w:rPr>
        <w:t xml:space="preserve"> </w:t>
      </w:r>
      <w:r w:rsidR="00255E4E" w:rsidRPr="00AB6383">
        <w:rPr>
          <w:rFonts w:ascii="Arial" w:hAnsi="Arial" w:cs="Arial"/>
          <w:sz w:val="22"/>
          <w:szCs w:val="22"/>
          <w:lang w:val="es-MX"/>
        </w:rPr>
        <w:t xml:space="preserve">necesarias </w:t>
      </w:r>
      <w:r w:rsidRPr="00AB6383">
        <w:rPr>
          <w:rFonts w:ascii="Arial" w:hAnsi="Arial" w:cs="Arial"/>
          <w:sz w:val="22"/>
          <w:szCs w:val="22"/>
          <w:lang w:val="es-MX"/>
        </w:rPr>
        <w:t xml:space="preserve">para la correcta ejecución del </w:t>
      </w:r>
      <w:r w:rsidR="007E6086">
        <w:rPr>
          <w:rFonts w:ascii="Arial" w:hAnsi="Arial" w:cs="Arial"/>
          <w:sz w:val="22"/>
          <w:szCs w:val="22"/>
          <w:lang w:val="es-MX"/>
        </w:rPr>
        <w:t>P</w:t>
      </w:r>
      <w:r w:rsidR="00255E4E" w:rsidRPr="00AB6383">
        <w:rPr>
          <w:rFonts w:ascii="Arial" w:hAnsi="Arial" w:cs="Arial"/>
          <w:sz w:val="22"/>
          <w:szCs w:val="22"/>
          <w:lang w:val="es-MX"/>
        </w:rPr>
        <w:t>rograma</w:t>
      </w:r>
      <w:r w:rsidRPr="00AB6383">
        <w:rPr>
          <w:rFonts w:ascii="Arial" w:hAnsi="Arial" w:cs="Arial"/>
          <w:sz w:val="22"/>
          <w:szCs w:val="22"/>
          <w:lang w:val="es-MX"/>
        </w:rPr>
        <w:t>.</w:t>
      </w:r>
    </w:p>
    <w:p w14:paraId="572FE491" w14:textId="01492558" w:rsidR="000B4083"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CO está conformado por </w:t>
      </w:r>
      <w:r w:rsidR="00255E4E" w:rsidRPr="00AB6383">
        <w:rPr>
          <w:rFonts w:ascii="Arial" w:hAnsi="Arial" w:cs="Arial"/>
          <w:sz w:val="22"/>
          <w:szCs w:val="22"/>
          <w:lang w:val="es-MX"/>
        </w:rPr>
        <w:t xml:space="preserve">el </w:t>
      </w:r>
      <w:r w:rsidR="000F04FF" w:rsidRPr="00AB6383">
        <w:rPr>
          <w:rFonts w:ascii="Arial" w:hAnsi="Arial" w:cs="Arial"/>
          <w:sz w:val="22"/>
          <w:szCs w:val="22"/>
          <w:lang w:val="es-MX"/>
        </w:rPr>
        <w:t xml:space="preserve">Director del </w:t>
      </w:r>
      <w:r w:rsidR="007E6086">
        <w:rPr>
          <w:rFonts w:ascii="Arial" w:hAnsi="Arial" w:cs="Arial"/>
          <w:sz w:val="22"/>
          <w:szCs w:val="22"/>
          <w:lang w:val="es-MX"/>
        </w:rPr>
        <w:t>P</w:t>
      </w:r>
      <w:r w:rsidR="000F04FF" w:rsidRPr="00AB6383">
        <w:rPr>
          <w:rFonts w:ascii="Arial" w:hAnsi="Arial" w:cs="Arial"/>
          <w:sz w:val="22"/>
          <w:szCs w:val="22"/>
          <w:lang w:val="es-MX"/>
        </w:rPr>
        <w:t>rograma</w:t>
      </w:r>
      <w:r w:rsidR="00255E4E" w:rsidRPr="00AB6383">
        <w:rPr>
          <w:rFonts w:ascii="Arial" w:hAnsi="Arial" w:cs="Arial"/>
          <w:sz w:val="22"/>
          <w:szCs w:val="22"/>
          <w:lang w:val="es-MX"/>
        </w:rPr>
        <w:t xml:space="preserve">, </w:t>
      </w:r>
      <w:r w:rsidRPr="00AB6383">
        <w:rPr>
          <w:rFonts w:ascii="Arial" w:hAnsi="Arial" w:cs="Arial"/>
          <w:sz w:val="22"/>
          <w:szCs w:val="22"/>
          <w:lang w:val="es-MX"/>
        </w:rPr>
        <w:t>la Secretaria General</w:t>
      </w:r>
      <w:r w:rsidR="009E4056" w:rsidRPr="00AB6383">
        <w:rPr>
          <w:rFonts w:ascii="Arial" w:hAnsi="Arial" w:cs="Arial"/>
          <w:sz w:val="22"/>
          <w:szCs w:val="22"/>
          <w:lang w:val="es-MX"/>
        </w:rPr>
        <w:t xml:space="preserve"> o su delegado</w:t>
      </w:r>
      <w:r w:rsidR="00255E4E" w:rsidRPr="00AB6383">
        <w:rPr>
          <w:rFonts w:ascii="Arial" w:hAnsi="Arial" w:cs="Arial"/>
          <w:sz w:val="22"/>
          <w:szCs w:val="22"/>
          <w:lang w:val="es-MX"/>
        </w:rPr>
        <w:t xml:space="preserve"> y</w:t>
      </w:r>
      <w:r w:rsidRPr="00AB6383">
        <w:rPr>
          <w:rFonts w:ascii="Arial" w:hAnsi="Arial" w:cs="Arial"/>
          <w:sz w:val="22"/>
          <w:szCs w:val="22"/>
          <w:lang w:val="es-MX"/>
        </w:rPr>
        <w:t xml:space="preserve"> el Coordinador del Grupo de Contratación</w:t>
      </w:r>
      <w:r w:rsidR="009E4056" w:rsidRPr="00AB6383">
        <w:rPr>
          <w:rFonts w:ascii="Arial" w:hAnsi="Arial" w:cs="Arial"/>
          <w:sz w:val="22"/>
          <w:szCs w:val="22"/>
          <w:lang w:val="es-MX"/>
        </w:rPr>
        <w:t>, con voz y voto</w:t>
      </w:r>
      <w:r w:rsidRPr="00AB6383">
        <w:rPr>
          <w:rFonts w:ascii="Arial" w:hAnsi="Arial" w:cs="Arial"/>
          <w:sz w:val="22"/>
          <w:szCs w:val="22"/>
          <w:lang w:val="es-MX"/>
        </w:rPr>
        <w:t xml:space="preserve">. </w:t>
      </w:r>
    </w:p>
    <w:p w14:paraId="077080C8" w14:textId="3CF30A69" w:rsidR="000B4083" w:rsidRPr="00AB6383" w:rsidRDefault="00206629" w:rsidP="00AB6383">
      <w:pPr>
        <w:spacing w:before="120" w:after="120"/>
        <w:ind w:left="567" w:hanging="567"/>
        <w:rPr>
          <w:rFonts w:ascii="Arial" w:hAnsi="Arial" w:cs="Arial"/>
          <w:sz w:val="22"/>
          <w:szCs w:val="22"/>
          <w:lang w:val="es-MX"/>
        </w:rPr>
      </w:pPr>
      <w:r w:rsidRPr="00AB6383">
        <w:rPr>
          <w:rFonts w:ascii="Arial" w:hAnsi="Arial" w:cs="Arial"/>
          <w:sz w:val="22"/>
          <w:szCs w:val="22"/>
        </w:rPr>
        <w:tab/>
      </w:r>
      <w:r w:rsidR="00F412C7" w:rsidRPr="00AB6383">
        <w:rPr>
          <w:rFonts w:ascii="Arial" w:hAnsi="Arial" w:cs="Arial"/>
          <w:sz w:val="22"/>
          <w:szCs w:val="22"/>
          <w:lang w:val="es-MX"/>
        </w:rPr>
        <w:t xml:space="preserve">Se podrá invitar, con </w:t>
      </w:r>
      <w:r w:rsidR="001531CE" w:rsidRPr="00AB6383">
        <w:rPr>
          <w:rFonts w:ascii="Arial" w:hAnsi="Arial" w:cs="Arial"/>
          <w:sz w:val="22"/>
          <w:szCs w:val="22"/>
          <w:lang w:val="es-MX"/>
        </w:rPr>
        <w:t>voz,</w:t>
      </w:r>
      <w:r w:rsidR="00F412C7" w:rsidRPr="00AB6383">
        <w:rPr>
          <w:rFonts w:ascii="Arial" w:hAnsi="Arial" w:cs="Arial"/>
          <w:sz w:val="22"/>
          <w:szCs w:val="22"/>
          <w:lang w:val="es-MX"/>
        </w:rPr>
        <w:t xml:space="preserve"> pero sin voto, a asesores y a los Directores Técnicos del DNP cuando el </w:t>
      </w:r>
      <w:r w:rsidR="007A3721" w:rsidRPr="00AB6383">
        <w:rPr>
          <w:rFonts w:ascii="Arial" w:hAnsi="Arial" w:cs="Arial"/>
          <w:sz w:val="22"/>
          <w:szCs w:val="22"/>
          <w:lang w:val="es-MX"/>
        </w:rPr>
        <w:t xml:space="preserve">CO </w:t>
      </w:r>
      <w:r w:rsidR="00F412C7" w:rsidRPr="00AB6383">
        <w:rPr>
          <w:rFonts w:ascii="Arial" w:hAnsi="Arial" w:cs="Arial"/>
          <w:sz w:val="22"/>
          <w:szCs w:val="22"/>
          <w:lang w:val="es-MX"/>
        </w:rPr>
        <w:t>revise temas de la respectiva área.</w:t>
      </w:r>
    </w:p>
    <w:p w14:paraId="3339F9AF" w14:textId="52E32134" w:rsidR="00072C40"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lastRenderedPageBreak/>
        <w:t>El CO tendrá a su cargo la aprobación de los asuntos relativos a la</w:t>
      </w:r>
      <w:r w:rsidR="00406B9C" w:rsidRPr="00AB6383">
        <w:rPr>
          <w:rFonts w:ascii="Arial" w:hAnsi="Arial" w:cs="Arial"/>
          <w:sz w:val="22"/>
          <w:szCs w:val="22"/>
          <w:lang w:val="es-MX"/>
        </w:rPr>
        <w:t>s adquisiciones</w:t>
      </w:r>
      <w:r w:rsidRPr="00AB6383">
        <w:rPr>
          <w:rFonts w:ascii="Arial" w:hAnsi="Arial" w:cs="Arial"/>
          <w:sz w:val="22"/>
          <w:szCs w:val="22"/>
          <w:lang w:val="es-MX"/>
        </w:rPr>
        <w:t xml:space="preserve"> del </w:t>
      </w:r>
      <w:r w:rsidR="00293929">
        <w:rPr>
          <w:rFonts w:ascii="Arial" w:hAnsi="Arial" w:cs="Arial"/>
          <w:sz w:val="22"/>
          <w:szCs w:val="22"/>
          <w:lang w:val="es-MX"/>
        </w:rPr>
        <w:t>P</w:t>
      </w:r>
      <w:r w:rsidRPr="00AB6383">
        <w:rPr>
          <w:rFonts w:ascii="Arial" w:hAnsi="Arial" w:cs="Arial"/>
          <w:sz w:val="22"/>
          <w:szCs w:val="22"/>
          <w:lang w:val="es-MX"/>
        </w:rPr>
        <w:t>rograma y en particular aprobará y formulará recomendaciones en relación con:</w:t>
      </w:r>
    </w:p>
    <w:p w14:paraId="522C6E31" w14:textId="6E7DB788" w:rsidR="00072C40" w:rsidRPr="00AB6383" w:rsidRDefault="006553FD" w:rsidP="00AB6383">
      <w:pPr>
        <w:pStyle w:val="BodyText"/>
        <w:numPr>
          <w:ilvl w:val="0"/>
          <w:numId w:val="5"/>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TDRs</w:t>
      </w:r>
      <w:r w:rsidR="00072C40" w:rsidRPr="00AB6383">
        <w:rPr>
          <w:rFonts w:ascii="Arial" w:hAnsi="Arial" w:cs="Arial"/>
          <w:sz w:val="22"/>
          <w:szCs w:val="22"/>
        </w:rPr>
        <w:t xml:space="preserve"> </w:t>
      </w:r>
      <w:r w:rsidR="00D019BD" w:rsidRPr="00AB6383">
        <w:rPr>
          <w:rFonts w:ascii="Arial" w:hAnsi="Arial" w:cs="Arial"/>
          <w:sz w:val="22"/>
          <w:szCs w:val="22"/>
        </w:rPr>
        <w:t xml:space="preserve">y especificaciones </w:t>
      </w:r>
      <w:r w:rsidR="00FE734F" w:rsidRPr="00AB6383">
        <w:rPr>
          <w:rFonts w:ascii="Arial" w:hAnsi="Arial" w:cs="Arial"/>
          <w:sz w:val="22"/>
          <w:szCs w:val="22"/>
        </w:rPr>
        <w:t>técnicas</w:t>
      </w:r>
      <w:r w:rsidR="00D019BD" w:rsidRPr="00AB6383">
        <w:rPr>
          <w:rFonts w:ascii="Arial" w:hAnsi="Arial" w:cs="Arial"/>
          <w:sz w:val="22"/>
          <w:szCs w:val="22"/>
        </w:rPr>
        <w:t xml:space="preserve"> </w:t>
      </w:r>
      <w:r w:rsidR="00072C40" w:rsidRPr="00AB6383">
        <w:rPr>
          <w:rFonts w:ascii="Arial" w:hAnsi="Arial" w:cs="Arial"/>
          <w:sz w:val="22"/>
          <w:szCs w:val="22"/>
        </w:rPr>
        <w:t xml:space="preserve">presentados por el Coordinador </w:t>
      </w:r>
      <w:r w:rsidR="00FF5E53" w:rsidRPr="00AB6383">
        <w:rPr>
          <w:rFonts w:ascii="Arial" w:hAnsi="Arial" w:cs="Arial"/>
          <w:sz w:val="22"/>
          <w:szCs w:val="22"/>
        </w:rPr>
        <w:t xml:space="preserve">Operativo </w:t>
      </w:r>
      <w:r w:rsidR="00072C40" w:rsidRPr="00AB6383">
        <w:rPr>
          <w:rFonts w:ascii="Arial" w:hAnsi="Arial" w:cs="Arial"/>
          <w:sz w:val="22"/>
          <w:szCs w:val="22"/>
        </w:rPr>
        <w:t>del Programa.</w:t>
      </w:r>
    </w:p>
    <w:p w14:paraId="0D8C2073" w14:textId="026EF5F6" w:rsidR="00072C40" w:rsidRPr="00AB6383" w:rsidRDefault="00565273" w:rsidP="00AB6383">
      <w:pPr>
        <w:pStyle w:val="BodyText"/>
        <w:numPr>
          <w:ilvl w:val="0"/>
          <w:numId w:val="5"/>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lang w:val="es-CO"/>
        </w:rPr>
        <w:t xml:space="preserve">El </w:t>
      </w:r>
      <w:r w:rsidR="006553FD" w:rsidRPr="00AB6383">
        <w:rPr>
          <w:rFonts w:ascii="Arial" w:hAnsi="Arial" w:cs="Arial"/>
          <w:sz w:val="22"/>
          <w:szCs w:val="22"/>
          <w:lang w:val="es-CO"/>
        </w:rPr>
        <w:t>PA</w:t>
      </w:r>
      <w:r w:rsidRPr="00AB6383">
        <w:rPr>
          <w:rFonts w:ascii="Arial" w:hAnsi="Arial" w:cs="Arial"/>
          <w:sz w:val="22"/>
          <w:szCs w:val="22"/>
          <w:lang w:val="es-CO"/>
        </w:rPr>
        <w:t xml:space="preserve"> y sus modificaciones</w:t>
      </w:r>
      <w:r w:rsidR="00072C40" w:rsidRPr="00AB6383">
        <w:rPr>
          <w:rFonts w:ascii="Arial" w:hAnsi="Arial" w:cs="Arial"/>
          <w:sz w:val="22"/>
          <w:szCs w:val="22"/>
        </w:rPr>
        <w:t>.</w:t>
      </w:r>
    </w:p>
    <w:p w14:paraId="53C59CAA" w14:textId="77777777" w:rsidR="00072C40" w:rsidRPr="00AB6383" w:rsidRDefault="00072C40" w:rsidP="00AB6383">
      <w:pPr>
        <w:pStyle w:val="BodyText"/>
        <w:numPr>
          <w:ilvl w:val="0"/>
          <w:numId w:val="5"/>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 xml:space="preserve">Procedimientos para la solicitud de propuestas para </w:t>
      </w:r>
      <w:r w:rsidR="00FE734F" w:rsidRPr="00AB6383">
        <w:rPr>
          <w:rFonts w:ascii="Arial" w:hAnsi="Arial" w:cs="Arial"/>
          <w:sz w:val="22"/>
          <w:szCs w:val="22"/>
        </w:rPr>
        <w:t xml:space="preserve">contrataciones </w:t>
      </w:r>
      <w:r w:rsidRPr="00AB6383">
        <w:rPr>
          <w:rFonts w:ascii="Arial" w:hAnsi="Arial" w:cs="Arial"/>
          <w:sz w:val="22"/>
          <w:szCs w:val="22"/>
        </w:rPr>
        <w:t>de firmas</w:t>
      </w:r>
      <w:r w:rsidR="00FE734F" w:rsidRPr="00AB6383">
        <w:rPr>
          <w:rFonts w:ascii="Arial" w:hAnsi="Arial" w:cs="Arial"/>
          <w:sz w:val="22"/>
          <w:szCs w:val="22"/>
        </w:rPr>
        <w:t>.</w:t>
      </w:r>
    </w:p>
    <w:p w14:paraId="5F180B22" w14:textId="7F289B5E" w:rsidR="00072C40" w:rsidRPr="00AB6383" w:rsidRDefault="00072C40" w:rsidP="00AB6383">
      <w:pPr>
        <w:pStyle w:val="BodyText"/>
        <w:numPr>
          <w:ilvl w:val="0"/>
          <w:numId w:val="5"/>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 xml:space="preserve">Procesos de selección de consultores </w:t>
      </w:r>
      <w:r w:rsidR="00D019BD" w:rsidRPr="00AB6383">
        <w:rPr>
          <w:rFonts w:ascii="Arial" w:hAnsi="Arial" w:cs="Arial"/>
          <w:sz w:val="22"/>
          <w:szCs w:val="22"/>
        </w:rPr>
        <w:t xml:space="preserve">individuales y de </w:t>
      </w:r>
      <w:r w:rsidR="00B64F87" w:rsidRPr="00AB6383">
        <w:rPr>
          <w:rFonts w:ascii="Arial" w:hAnsi="Arial" w:cs="Arial"/>
          <w:sz w:val="22"/>
          <w:szCs w:val="22"/>
        </w:rPr>
        <w:t>firmas,</w:t>
      </w:r>
      <w:r w:rsidRPr="00AB6383">
        <w:rPr>
          <w:rFonts w:ascii="Arial" w:hAnsi="Arial" w:cs="Arial"/>
          <w:sz w:val="22"/>
          <w:szCs w:val="22"/>
        </w:rPr>
        <w:t xml:space="preserve"> así como </w:t>
      </w:r>
      <w:r w:rsidR="00D019BD" w:rsidRPr="00AB6383">
        <w:rPr>
          <w:rFonts w:ascii="Arial" w:hAnsi="Arial" w:cs="Arial"/>
          <w:sz w:val="22"/>
          <w:szCs w:val="22"/>
        </w:rPr>
        <w:t xml:space="preserve">de </w:t>
      </w:r>
      <w:r w:rsidR="0060219F" w:rsidRPr="00AB6383">
        <w:rPr>
          <w:rFonts w:ascii="Arial" w:hAnsi="Arial" w:cs="Arial"/>
          <w:sz w:val="22"/>
          <w:szCs w:val="22"/>
        </w:rPr>
        <w:t>lo</w:t>
      </w:r>
      <w:r w:rsidR="00D019BD" w:rsidRPr="00AB6383">
        <w:rPr>
          <w:rFonts w:ascii="Arial" w:hAnsi="Arial" w:cs="Arial"/>
          <w:sz w:val="22"/>
          <w:szCs w:val="22"/>
        </w:rPr>
        <w:t xml:space="preserve">s TDR y </w:t>
      </w:r>
      <w:r w:rsidRPr="00AB6383">
        <w:rPr>
          <w:rFonts w:ascii="Arial" w:hAnsi="Arial" w:cs="Arial"/>
          <w:sz w:val="22"/>
          <w:szCs w:val="22"/>
        </w:rPr>
        <w:t>especificaciones técnicas para adquisición de bienes.</w:t>
      </w:r>
    </w:p>
    <w:p w14:paraId="38700E57" w14:textId="75DE8720" w:rsidR="00D019BD" w:rsidRPr="00AB6383" w:rsidRDefault="00BC25D5" w:rsidP="00AB6383">
      <w:pPr>
        <w:pStyle w:val="BodyText"/>
        <w:numPr>
          <w:ilvl w:val="0"/>
          <w:numId w:val="5"/>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M</w:t>
      </w:r>
      <w:r w:rsidR="00D019BD" w:rsidRPr="00AB6383">
        <w:rPr>
          <w:rFonts w:ascii="Arial" w:hAnsi="Arial" w:cs="Arial"/>
          <w:sz w:val="22"/>
          <w:szCs w:val="22"/>
        </w:rPr>
        <w:t xml:space="preserve">odificaciones al </w:t>
      </w:r>
      <w:r w:rsidR="007250E0" w:rsidRPr="00AB6383">
        <w:rPr>
          <w:rFonts w:ascii="Arial" w:hAnsi="Arial" w:cs="Arial"/>
          <w:sz w:val="22"/>
          <w:szCs w:val="22"/>
        </w:rPr>
        <w:t>ROP</w:t>
      </w:r>
      <w:r w:rsidR="00565273" w:rsidRPr="00AB6383">
        <w:rPr>
          <w:rFonts w:ascii="Arial" w:hAnsi="Arial" w:cs="Arial"/>
          <w:sz w:val="22"/>
          <w:szCs w:val="22"/>
        </w:rPr>
        <w:t>.</w:t>
      </w:r>
      <w:r w:rsidR="00D019BD" w:rsidRPr="00AB6383">
        <w:rPr>
          <w:rFonts w:ascii="Arial" w:hAnsi="Arial" w:cs="Arial"/>
          <w:sz w:val="22"/>
          <w:szCs w:val="22"/>
        </w:rPr>
        <w:t xml:space="preserve"> </w:t>
      </w:r>
    </w:p>
    <w:p w14:paraId="3DE2E42A" w14:textId="74F2CFA2" w:rsidR="008E27F1" w:rsidRPr="00AB6383" w:rsidRDefault="008E27F1" w:rsidP="00AB6383">
      <w:pPr>
        <w:pStyle w:val="ListParagraph"/>
        <w:numPr>
          <w:ilvl w:val="0"/>
          <w:numId w:val="5"/>
        </w:numPr>
        <w:spacing w:before="120" w:after="120"/>
        <w:ind w:left="1134" w:hanging="567"/>
        <w:contextualSpacing w:val="0"/>
        <w:rPr>
          <w:rFonts w:ascii="Arial" w:hAnsi="Arial" w:cs="Arial"/>
          <w:sz w:val="22"/>
          <w:szCs w:val="22"/>
        </w:rPr>
      </w:pPr>
      <w:r w:rsidRPr="00AB6383">
        <w:rPr>
          <w:rFonts w:ascii="Arial" w:hAnsi="Arial" w:cs="Arial"/>
          <w:sz w:val="22"/>
          <w:szCs w:val="22"/>
        </w:rPr>
        <w:t xml:space="preserve">Presentar recomendaciones y sugerencias para el desarrollo del </w:t>
      </w:r>
      <w:r w:rsidR="005F5BB0">
        <w:rPr>
          <w:rFonts w:ascii="Arial" w:hAnsi="Arial" w:cs="Arial"/>
          <w:sz w:val="22"/>
          <w:szCs w:val="22"/>
        </w:rPr>
        <w:t>P</w:t>
      </w:r>
      <w:r w:rsidRPr="00AB6383">
        <w:rPr>
          <w:rFonts w:ascii="Arial" w:hAnsi="Arial" w:cs="Arial"/>
          <w:sz w:val="22"/>
          <w:szCs w:val="22"/>
        </w:rPr>
        <w:t>rograma.</w:t>
      </w:r>
    </w:p>
    <w:p w14:paraId="445800D1" w14:textId="77777777" w:rsidR="008E27F1" w:rsidRPr="00AB6383" w:rsidRDefault="008E27F1" w:rsidP="00AB6383">
      <w:pPr>
        <w:pStyle w:val="ListParagraph"/>
        <w:numPr>
          <w:ilvl w:val="0"/>
          <w:numId w:val="5"/>
        </w:numPr>
        <w:spacing w:before="120" w:after="120"/>
        <w:ind w:left="1134" w:hanging="567"/>
        <w:contextualSpacing w:val="0"/>
        <w:rPr>
          <w:rFonts w:ascii="Arial" w:hAnsi="Arial" w:cs="Arial"/>
          <w:sz w:val="22"/>
          <w:szCs w:val="22"/>
        </w:rPr>
      </w:pPr>
      <w:r w:rsidRPr="00AB6383">
        <w:rPr>
          <w:rFonts w:ascii="Arial" w:hAnsi="Arial" w:cs="Arial"/>
          <w:sz w:val="22"/>
          <w:szCs w:val="22"/>
        </w:rPr>
        <w:t>Servir de órgano consultivo en materia de discrepancias derivadas de la ejecución del contrato.</w:t>
      </w:r>
    </w:p>
    <w:p w14:paraId="7F24186E" w14:textId="60328723" w:rsidR="008E27F1" w:rsidRPr="00AB6383" w:rsidRDefault="00565273" w:rsidP="00AB6383">
      <w:pPr>
        <w:pStyle w:val="BodyText"/>
        <w:numPr>
          <w:ilvl w:val="0"/>
          <w:numId w:val="5"/>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Cuando se considere pertinente, r</w:t>
      </w:r>
      <w:r w:rsidR="00B032BE" w:rsidRPr="00AB6383">
        <w:rPr>
          <w:rFonts w:ascii="Arial" w:hAnsi="Arial" w:cs="Arial"/>
          <w:sz w:val="22"/>
          <w:szCs w:val="22"/>
        </w:rPr>
        <w:t xml:space="preserve">ealizar seguimiento a la ejecución de los recursos a través de los informes de gestión que presente la Coordinación </w:t>
      </w:r>
      <w:r w:rsidR="000F04FF" w:rsidRPr="00AB6383">
        <w:rPr>
          <w:rFonts w:ascii="Arial" w:hAnsi="Arial" w:cs="Arial"/>
          <w:sz w:val="22"/>
          <w:szCs w:val="22"/>
        </w:rPr>
        <w:t xml:space="preserve">Operativa </w:t>
      </w:r>
      <w:r w:rsidR="00B032BE" w:rsidRPr="00AB6383">
        <w:rPr>
          <w:rFonts w:ascii="Arial" w:hAnsi="Arial" w:cs="Arial"/>
          <w:sz w:val="22"/>
          <w:szCs w:val="22"/>
        </w:rPr>
        <w:t xml:space="preserve">del </w:t>
      </w:r>
      <w:r w:rsidRPr="00AB6383">
        <w:rPr>
          <w:rFonts w:ascii="Arial" w:hAnsi="Arial" w:cs="Arial"/>
          <w:sz w:val="22"/>
          <w:szCs w:val="22"/>
        </w:rPr>
        <w:t>Programa</w:t>
      </w:r>
      <w:r w:rsidR="00B032BE" w:rsidRPr="00AB6383">
        <w:rPr>
          <w:rFonts w:ascii="Arial" w:hAnsi="Arial" w:cs="Arial"/>
          <w:sz w:val="22"/>
          <w:szCs w:val="22"/>
        </w:rPr>
        <w:t>.</w:t>
      </w:r>
    </w:p>
    <w:p w14:paraId="26CA313E" w14:textId="77777777" w:rsidR="00072C40" w:rsidRPr="00AB6383" w:rsidRDefault="00072C40" w:rsidP="00AB6383">
      <w:pPr>
        <w:pStyle w:val="BodyText"/>
        <w:numPr>
          <w:ilvl w:val="0"/>
          <w:numId w:val="5"/>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Otras que se consideren pertinentes para la cabal operación del P</w:t>
      </w:r>
      <w:r w:rsidR="00606EBC" w:rsidRPr="00AB6383">
        <w:rPr>
          <w:rFonts w:ascii="Arial" w:hAnsi="Arial" w:cs="Arial"/>
          <w:sz w:val="22"/>
          <w:szCs w:val="22"/>
        </w:rPr>
        <w:t>E</w:t>
      </w:r>
      <w:r w:rsidRPr="00AB6383">
        <w:rPr>
          <w:rFonts w:ascii="Arial" w:hAnsi="Arial" w:cs="Arial"/>
          <w:sz w:val="22"/>
          <w:szCs w:val="22"/>
        </w:rPr>
        <w:t>PP.</w:t>
      </w:r>
    </w:p>
    <w:p w14:paraId="03B6621E" w14:textId="0A019FC5" w:rsidR="00072C40"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 secretaría técnica será ejercida por el Coordinador </w:t>
      </w:r>
      <w:r w:rsidR="00FF5E53" w:rsidRPr="00AB6383">
        <w:rPr>
          <w:rFonts w:ascii="Arial" w:hAnsi="Arial" w:cs="Arial"/>
          <w:sz w:val="22"/>
          <w:szCs w:val="22"/>
          <w:lang w:val="es-MX"/>
        </w:rPr>
        <w:t xml:space="preserve">Operativo </w:t>
      </w:r>
      <w:r w:rsidR="00406B9C" w:rsidRPr="00AB6383">
        <w:rPr>
          <w:rFonts w:ascii="Arial" w:hAnsi="Arial" w:cs="Arial"/>
          <w:sz w:val="22"/>
          <w:szCs w:val="22"/>
          <w:lang w:val="es-MX"/>
        </w:rPr>
        <w:t>del Programa</w:t>
      </w:r>
      <w:r w:rsidRPr="00AB6383">
        <w:rPr>
          <w:rFonts w:ascii="Arial" w:hAnsi="Arial" w:cs="Arial"/>
          <w:sz w:val="22"/>
          <w:szCs w:val="22"/>
          <w:lang w:val="es-MX"/>
        </w:rPr>
        <w:t>.</w:t>
      </w:r>
    </w:p>
    <w:p w14:paraId="2E24FB99" w14:textId="06508033" w:rsidR="000B4083" w:rsidRPr="00AB6383" w:rsidRDefault="000B4083"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En caso de que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 xml:space="preserve">del Programa no haya sido contratado para la fecha en que se realice la primera sesión del CO, </w:t>
      </w:r>
      <w:r w:rsidR="00DA4679" w:rsidRPr="00AB6383">
        <w:rPr>
          <w:rFonts w:ascii="Arial" w:hAnsi="Arial" w:cs="Arial"/>
          <w:sz w:val="22"/>
          <w:szCs w:val="22"/>
          <w:lang w:val="es-MX"/>
        </w:rPr>
        <w:t>o no haya sido designado responsable para el efecto</w:t>
      </w:r>
      <w:r w:rsidRPr="00AB6383">
        <w:rPr>
          <w:rFonts w:ascii="Arial" w:hAnsi="Arial" w:cs="Arial"/>
          <w:sz w:val="22"/>
          <w:szCs w:val="22"/>
          <w:lang w:val="es-MX"/>
        </w:rPr>
        <w:t xml:space="preserve">, sus miembros designarán a quien fungirá como secretario técnico del mismo. </w:t>
      </w:r>
    </w:p>
    <w:p w14:paraId="119CFA54" w14:textId="1FDE06BD" w:rsidR="00E42387" w:rsidRPr="00AB6383" w:rsidRDefault="00E4238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reuniones del CO se realizarán cuando sea necesario y a juicio de cualquiera de las partes integrantes. La convocatoria de las reuniones será efectuada por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del Programa</w:t>
      </w:r>
      <w:r w:rsidR="003C7386" w:rsidRPr="00AB6383">
        <w:rPr>
          <w:rFonts w:ascii="Arial" w:hAnsi="Arial" w:cs="Arial"/>
          <w:sz w:val="22"/>
          <w:szCs w:val="22"/>
          <w:lang w:val="es-MX"/>
        </w:rPr>
        <w:t>, o a quien se haya designado en caso de no estar contratado</w:t>
      </w:r>
      <w:r w:rsidRPr="00AB6383">
        <w:rPr>
          <w:rFonts w:ascii="Arial" w:hAnsi="Arial" w:cs="Arial"/>
          <w:sz w:val="22"/>
          <w:szCs w:val="22"/>
          <w:lang w:val="es-MX"/>
        </w:rPr>
        <w:t>, mencionado previamente el tema a discutir y anexando a la misma la documentación pertinente.</w:t>
      </w:r>
    </w:p>
    <w:p w14:paraId="5E65C3B4" w14:textId="23B547C5" w:rsidR="00DA4679" w:rsidRPr="00AB6383" w:rsidRDefault="00DA4679" w:rsidP="00AB6383">
      <w:pPr>
        <w:spacing w:before="120" w:after="120"/>
        <w:ind w:left="567"/>
        <w:rPr>
          <w:rFonts w:ascii="Arial" w:hAnsi="Arial" w:cs="Arial"/>
          <w:sz w:val="22"/>
          <w:szCs w:val="22"/>
          <w:lang w:val="es-MX"/>
        </w:rPr>
      </w:pPr>
      <w:r w:rsidRPr="00AB6383">
        <w:rPr>
          <w:rFonts w:ascii="Arial" w:hAnsi="Arial" w:cs="Arial"/>
          <w:sz w:val="22"/>
          <w:szCs w:val="22"/>
          <w:lang w:val="es-MX"/>
        </w:rPr>
        <w:t>El C</w:t>
      </w:r>
      <w:r w:rsidR="00C845F8" w:rsidRPr="00AB6383">
        <w:rPr>
          <w:rFonts w:ascii="Arial" w:hAnsi="Arial" w:cs="Arial"/>
          <w:sz w:val="22"/>
          <w:szCs w:val="22"/>
          <w:lang w:val="es-MX"/>
        </w:rPr>
        <w:t xml:space="preserve">O </w:t>
      </w:r>
      <w:r w:rsidRPr="00AB6383">
        <w:rPr>
          <w:rFonts w:ascii="Arial" w:hAnsi="Arial" w:cs="Arial"/>
          <w:sz w:val="22"/>
          <w:szCs w:val="22"/>
          <w:lang w:val="es-MX"/>
        </w:rPr>
        <w:t>podrá sesionar de forma presencial o a través de herramientas telemáticas que permitan su desarrollo (correo electrónico, videollamada, entre otros).</w:t>
      </w:r>
    </w:p>
    <w:p w14:paraId="71AC00B8" w14:textId="1665AD7C" w:rsidR="00E42387" w:rsidRPr="00AB6383" w:rsidRDefault="00E4238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Se llevará registro de las decisiones tomadas en cada una de las reuniones mediante actas elaboradas por el </w:t>
      </w:r>
      <w:r w:rsidR="00D627BA" w:rsidRPr="00AB6383">
        <w:rPr>
          <w:rFonts w:ascii="Arial" w:hAnsi="Arial" w:cs="Arial"/>
          <w:sz w:val="22"/>
          <w:szCs w:val="22"/>
          <w:lang w:val="es-MX"/>
        </w:rPr>
        <w:t>Secretario Técnico</w:t>
      </w:r>
      <w:r w:rsidRPr="00AB6383">
        <w:rPr>
          <w:rFonts w:ascii="Arial" w:hAnsi="Arial" w:cs="Arial"/>
          <w:sz w:val="22"/>
          <w:szCs w:val="22"/>
          <w:lang w:val="es-MX"/>
        </w:rPr>
        <w:t xml:space="preserve">, las cuales deberán ser suscritas por los miembros del </w:t>
      </w:r>
      <w:r w:rsidR="00C845F8" w:rsidRPr="00AB6383">
        <w:rPr>
          <w:rFonts w:ascii="Arial" w:hAnsi="Arial" w:cs="Arial"/>
          <w:sz w:val="22"/>
          <w:szCs w:val="22"/>
          <w:lang w:val="es-MX"/>
        </w:rPr>
        <w:t>CO</w:t>
      </w:r>
      <w:r w:rsidRPr="00AB6383">
        <w:rPr>
          <w:rFonts w:ascii="Arial" w:hAnsi="Arial" w:cs="Arial"/>
          <w:sz w:val="22"/>
          <w:szCs w:val="22"/>
          <w:lang w:val="es-MX"/>
        </w:rPr>
        <w:t>. Las decisiones que tome el C O serán tomadas por consenso.</w:t>
      </w:r>
    </w:p>
    <w:p w14:paraId="6EA496A4" w14:textId="400931C8" w:rsidR="00072C40" w:rsidRPr="00AB6383" w:rsidRDefault="006E15BD" w:rsidP="00AB6383">
      <w:pPr>
        <w:pStyle w:val="Heading2"/>
        <w:tabs>
          <w:tab w:val="num" w:pos="993"/>
        </w:tabs>
        <w:spacing w:before="120"/>
        <w:ind w:left="567" w:hanging="567"/>
        <w:rPr>
          <w:rFonts w:ascii="Arial" w:hAnsi="Arial" w:cs="Arial"/>
          <w:sz w:val="22"/>
          <w:szCs w:val="22"/>
        </w:rPr>
      </w:pPr>
      <w:bookmarkStart w:id="48" w:name="_Toc219635090"/>
      <w:bookmarkStart w:id="49" w:name="_Toc378235580"/>
      <w:bookmarkStart w:id="50" w:name="_Toc52470764"/>
      <w:r w:rsidRPr="00AB6383">
        <w:rPr>
          <w:rFonts w:ascii="Arial" w:hAnsi="Arial" w:cs="Arial"/>
          <w:sz w:val="22"/>
          <w:szCs w:val="22"/>
        </w:rPr>
        <w:t xml:space="preserve">Comités </w:t>
      </w:r>
      <w:bookmarkEnd w:id="48"/>
      <w:r w:rsidRPr="00AB6383">
        <w:rPr>
          <w:rFonts w:ascii="Arial" w:hAnsi="Arial" w:cs="Arial"/>
          <w:sz w:val="22"/>
          <w:szCs w:val="22"/>
        </w:rPr>
        <w:t>Evaluadores</w:t>
      </w:r>
      <w:bookmarkEnd w:id="49"/>
      <w:r w:rsidR="00BE2F41" w:rsidRPr="00AB6383">
        <w:rPr>
          <w:rFonts w:ascii="Arial" w:hAnsi="Arial" w:cs="Arial"/>
          <w:sz w:val="22"/>
          <w:szCs w:val="22"/>
        </w:rPr>
        <w:t xml:space="preserve"> (CE)</w:t>
      </w:r>
      <w:bookmarkEnd w:id="50"/>
    </w:p>
    <w:p w14:paraId="54C697FE" w14:textId="7D4ACC27" w:rsidR="006646EF" w:rsidRPr="00AB6383" w:rsidRDefault="006646EF" w:rsidP="00AB6383">
      <w:pPr>
        <w:spacing w:before="120" w:after="120"/>
        <w:ind w:left="567"/>
        <w:rPr>
          <w:rFonts w:ascii="Arial" w:hAnsi="Arial" w:cs="Arial"/>
          <w:sz w:val="22"/>
          <w:szCs w:val="22"/>
          <w:lang w:val="es-MX"/>
        </w:rPr>
      </w:pPr>
      <w:r w:rsidRPr="00AB6383">
        <w:rPr>
          <w:rFonts w:ascii="Arial" w:hAnsi="Arial" w:cs="Arial"/>
          <w:sz w:val="22"/>
          <w:szCs w:val="22"/>
          <w:lang w:val="es-MX"/>
        </w:rPr>
        <w:t>Para efectuar la evaluación de propuestas</w:t>
      </w:r>
      <w:r w:rsidR="00D627BA" w:rsidRPr="00AB6383">
        <w:rPr>
          <w:rFonts w:ascii="Arial" w:hAnsi="Arial" w:cs="Arial"/>
          <w:sz w:val="22"/>
          <w:szCs w:val="22"/>
          <w:lang w:val="es-MX"/>
        </w:rPr>
        <w:t>/ofertas</w:t>
      </w:r>
      <w:r w:rsidRPr="00AB6383">
        <w:rPr>
          <w:rFonts w:ascii="Arial" w:hAnsi="Arial" w:cs="Arial"/>
          <w:sz w:val="22"/>
          <w:szCs w:val="22"/>
          <w:lang w:val="es-MX"/>
        </w:rPr>
        <w:t xml:space="preserve"> </w:t>
      </w:r>
      <w:r w:rsidR="00810A08" w:rsidRPr="00AB6383">
        <w:rPr>
          <w:rFonts w:ascii="Arial" w:hAnsi="Arial" w:cs="Arial"/>
          <w:sz w:val="22"/>
          <w:szCs w:val="22"/>
          <w:lang w:val="es-MX"/>
        </w:rPr>
        <w:t>presentadas en los procesos de selección de adquisiciones,</w:t>
      </w:r>
      <w:r w:rsidRPr="00AB6383">
        <w:rPr>
          <w:rFonts w:ascii="Arial" w:hAnsi="Arial" w:cs="Arial"/>
          <w:sz w:val="22"/>
          <w:szCs w:val="22"/>
          <w:lang w:val="es-MX"/>
        </w:rPr>
        <w:t xml:space="preserve"> se contará con </w:t>
      </w:r>
      <w:r w:rsidR="009A2F91" w:rsidRPr="00AB6383">
        <w:rPr>
          <w:rFonts w:ascii="Arial" w:hAnsi="Arial" w:cs="Arial"/>
          <w:sz w:val="22"/>
          <w:szCs w:val="22"/>
          <w:lang w:val="es-MX"/>
        </w:rPr>
        <w:t>C</w:t>
      </w:r>
      <w:r w:rsidRPr="00AB6383">
        <w:rPr>
          <w:rFonts w:ascii="Arial" w:hAnsi="Arial" w:cs="Arial"/>
          <w:sz w:val="22"/>
          <w:szCs w:val="22"/>
          <w:lang w:val="es-MX"/>
        </w:rPr>
        <w:t xml:space="preserve">omités </w:t>
      </w:r>
      <w:r w:rsidR="009A2F91" w:rsidRPr="00AB6383">
        <w:rPr>
          <w:rFonts w:ascii="Arial" w:hAnsi="Arial" w:cs="Arial"/>
          <w:sz w:val="22"/>
          <w:szCs w:val="22"/>
          <w:lang w:val="es-MX"/>
        </w:rPr>
        <w:t>E</w:t>
      </w:r>
      <w:r w:rsidRPr="00AB6383">
        <w:rPr>
          <w:rFonts w:ascii="Arial" w:hAnsi="Arial" w:cs="Arial"/>
          <w:sz w:val="22"/>
          <w:szCs w:val="22"/>
          <w:lang w:val="es-MX"/>
        </w:rPr>
        <w:t>valuadores</w:t>
      </w:r>
      <w:r w:rsidR="004B7ADA" w:rsidRPr="00AB6383">
        <w:rPr>
          <w:rFonts w:ascii="Arial" w:hAnsi="Arial" w:cs="Arial"/>
          <w:sz w:val="22"/>
          <w:szCs w:val="22"/>
          <w:lang w:val="es-MX"/>
        </w:rPr>
        <w:t xml:space="preserve"> de las distintas áreas del DNP, </w:t>
      </w:r>
      <w:r w:rsidRPr="00AB6383">
        <w:rPr>
          <w:rFonts w:ascii="Arial" w:hAnsi="Arial" w:cs="Arial"/>
          <w:sz w:val="22"/>
          <w:szCs w:val="22"/>
          <w:lang w:val="es-MX"/>
        </w:rPr>
        <w:t>los cuales estarán encargados de evaluar las propuestas</w:t>
      </w:r>
      <w:r w:rsidR="00D627BA" w:rsidRPr="00AB6383">
        <w:rPr>
          <w:rFonts w:ascii="Arial" w:hAnsi="Arial" w:cs="Arial"/>
          <w:sz w:val="22"/>
          <w:szCs w:val="22"/>
          <w:lang w:val="es-MX"/>
        </w:rPr>
        <w:t>/</w:t>
      </w:r>
      <w:r w:rsidR="00120E7E" w:rsidRPr="00AB6383">
        <w:rPr>
          <w:rFonts w:ascii="Arial" w:hAnsi="Arial" w:cs="Arial"/>
          <w:sz w:val="22"/>
          <w:szCs w:val="22"/>
          <w:lang w:val="es-MX"/>
        </w:rPr>
        <w:t>ofertas</w:t>
      </w:r>
      <w:r w:rsidRPr="00AB6383">
        <w:rPr>
          <w:rFonts w:ascii="Arial" w:hAnsi="Arial" w:cs="Arial"/>
          <w:sz w:val="22"/>
          <w:szCs w:val="22"/>
          <w:lang w:val="es-MX"/>
        </w:rPr>
        <w:t xml:space="preserve"> presentadas por los proponentes</w:t>
      </w:r>
      <w:r w:rsidR="00D627BA" w:rsidRPr="00AB6383">
        <w:rPr>
          <w:rFonts w:ascii="Arial" w:hAnsi="Arial" w:cs="Arial"/>
          <w:sz w:val="22"/>
          <w:szCs w:val="22"/>
          <w:lang w:val="es-MX"/>
        </w:rPr>
        <w:t>/oferen</w:t>
      </w:r>
      <w:r w:rsidR="00BE2F41" w:rsidRPr="00AB6383">
        <w:rPr>
          <w:rFonts w:ascii="Arial" w:hAnsi="Arial" w:cs="Arial"/>
          <w:sz w:val="22"/>
          <w:szCs w:val="22"/>
          <w:lang w:val="es-MX"/>
        </w:rPr>
        <w:t>t</w:t>
      </w:r>
      <w:r w:rsidR="00D627BA" w:rsidRPr="00AB6383">
        <w:rPr>
          <w:rFonts w:ascii="Arial" w:hAnsi="Arial" w:cs="Arial"/>
          <w:sz w:val="22"/>
          <w:szCs w:val="22"/>
          <w:lang w:val="es-MX"/>
        </w:rPr>
        <w:t>es</w:t>
      </w:r>
      <w:r w:rsidRPr="00AB6383">
        <w:rPr>
          <w:rFonts w:ascii="Arial" w:hAnsi="Arial" w:cs="Arial"/>
          <w:sz w:val="22"/>
          <w:szCs w:val="22"/>
          <w:lang w:val="es-MX"/>
        </w:rPr>
        <w:t xml:space="preserve"> y </w:t>
      </w:r>
      <w:r w:rsidR="00D627BA" w:rsidRPr="00AB6383">
        <w:rPr>
          <w:rFonts w:ascii="Arial" w:hAnsi="Arial" w:cs="Arial"/>
          <w:sz w:val="22"/>
          <w:szCs w:val="22"/>
          <w:lang w:val="es-MX"/>
        </w:rPr>
        <w:t>participar d</w:t>
      </w:r>
      <w:r w:rsidRPr="00AB6383">
        <w:rPr>
          <w:rFonts w:ascii="Arial" w:hAnsi="Arial" w:cs="Arial"/>
          <w:sz w:val="22"/>
          <w:szCs w:val="22"/>
          <w:lang w:val="es-MX"/>
        </w:rPr>
        <w:t xml:space="preserve">el proceso de negociación </w:t>
      </w:r>
      <w:r w:rsidR="00D627BA" w:rsidRPr="00AB6383">
        <w:rPr>
          <w:rFonts w:ascii="Arial" w:hAnsi="Arial" w:cs="Arial"/>
          <w:sz w:val="22"/>
          <w:szCs w:val="22"/>
          <w:lang w:val="es-MX"/>
        </w:rPr>
        <w:t xml:space="preserve">adelantado en el proceso, </w:t>
      </w:r>
      <w:r w:rsidRPr="00AB6383">
        <w:rPr>
          <w:rFonts w:ascii="Arial" w:hAnsi="Arial" w:cs="Arial"/>
          <w:sz w:val="22"/>
          <w:szCs w:val="22"/>
          <w:lang w:val="es-MX"/>
        </w:rPr>
        <w:t xml:space="preserve">con el </w:t>
      </w:r>
      <w:r w:rsidR="00D627BA" w:rsidRPr="00AB6383">
        <w:rPr>
          <w:rFonts w:ascii="Arial" w:hAnsi="Arial" w:cs="Arial"/>
          <w:sz w:val="22"/>
          <w:szCs w:val="22"/>
          <w:lang w:val="es-MX"/>
        </w:rPr>
        <w:t xml:space="preserve">fin de recomendar la contratación del </w:t>
      </w:r>
      <w:r w:rsidRPr="00AB6383">
        <w:rPr>
          <w:rFonts w:ascii="Arial" w:hAnsi="Arial" w:cs="Arial"/>
          <w:sz w:val="22"/>
          <w:szCs w:val="22"/>
          <w:lang w:val="es-MX"/>
        </w:rPr>
        <w:t>proponente</w:t>
      </w:r>
      <w:r w:rsidR="00D627BA" w:rsidRPr="00AB6383">
        <w:rPr>
          <w:rFonts w:ascii="Arial" w:hAnsi="Arial" w:cs="Arial"/>
          <w:sz w:val="22"/>
          <w:szCs w:val="22"/>
          <w:lang w:val="es-MX"/>
        </w:rPr>
        <w:t>/oferente</w:t>
      </w:r>
      <w:r w:rsidRPr="00AB6383">
        <w:rPr>
          <w:rFonts w:ascii="Arial" w:hAnsi="Arial" w:cs="Arial"/>
          <w:sz w:val="22"/>
          <w:szCs w:val="22"/>
          <w:lang w:val="es-MX"/>
        </w:rPr>
        <w:t xml:space="preserve"> </w:t>
      </w:r>
      <w:r w:rsidR="00D627BA" w:rsidRPr="00AB6383">
        <w:rPr>
          <w:rFonts w:ascii="Arial" w:hAnsi="Arial" w:cs="Arial"/>
          <w:sz w:val="22"/>
          <w:szCs w:val="22"/>
          <w:lang w:val="es-MX"/>
        </w:rPr>
        <w:t>mejor calificado, de acuerdo con las condiciones establecidas para el proceso</w:t>
      </w:r>
      <w:r w:rsidR="00810A08" w:rsidRPr="00AB6383">
        <w:rPr>
          <w:rFonts w:ascii="Arial" w:hAnsi="Arial" w:cs="Arial"/>
          <w:sz w:val="22"/>
          <w:szCs w:val="22"/>
          <w:lang w:val="es-MX"/>
        </w:rPr>
        <w:t xml:space="preserve"> de selección respectivo</w:t>
      </w:r>
      <w:r w:rsidRPr="00AB6383">
        <w:rPr>
          <w:rFonts w:ascii="Arial" w:hAnsi="Arial" w:cs="Arial"/>
          <w:sz w:val="22"/>
          <w:szCs w:val="22"/>
          <w:lang w:val="es-MX"/>
        </w:rPr>
        <w:t>.</w:t>
      </w:r>
    </w:p>
    <w:p w14:paraId="63154B4C" w14:textId="472FDE9C" w:rsidR="006646EF" w:rsidRPr="00AB6383" w:rsidRDefault="006646EF"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w:t>
      </w:r>
      <w:r w:rsidR="00BE2F41" w:rsidRPr="00AB6383">
        <w:rPr>
          <w:rFonts w:ascii="Arial" w:hAnsi="Arial" w:cs="Arial"/>
          <w:sz w:val="22"/>
          <w:szCs w:val="22"/>
          <w:lang w:val="es-MX"/>
        </w:rPr>
        <w:t>CE</w:t>
      </w:r>
      <w:r w:rsidRPr="00AB6383">
        <w:rPr>
          <w:rFonts w:ascii="Arial" w:hAnsi="Arial" w:cs="Arial"/>
          <w:sz w:val="22"/>
          <w:szCs w:val="22"/>
          <w:lang w:val="es-MX"/>
        </w:rPr>
        <w:t xml:space="preserve"> elaborarán y suscribirán un informe</w:t>
      </w:r>
      <w:r w:rsidR="00BE2F41" w:rsidRPr="00AB6383">
        <w:rPr>
          <w:rFonts w:ascii="Arial" w:hAnsi="Arial" w:cs="Arial"/>
          <w:sz w:val="22"/>
          <w:szCs w:val="22"/>
          <w:lang w:val="es-MX"/>
        </w:rPr>
        <w:t>,</w:t>
      </w:r>
      <w:r w:rsidR="00234299" w:rsidRPr="00AB6383">
        <w:rPr>
          <w:rFonts w:ascii="Arial" w:hAnsi="Arial" w:cs="Arial"/>
          <w:sz w:val="22"/>
          <w:szCs w:val="22"/>
          <w:lang w:val="es-MX"/>
        </w:rPr>
        <w:t xml:space="preserve"> </w:t>
      </w:r>
      <w:r w:rsidRPr="00AB6383">
        <w:rPr>
          <w:rFonts w:ascii="Arial" w:hAnsi="Arial" w:cs="Arial"/>
          <w:sz w:val="22"/>
          <w:szCs w:val="22"/>
          <w:lang w:val="es-MX"/>
        </w:rPr>
        <w:t xml:space="preserve">en el cual </w:t>
      </w:r>
      <w:r w:rsidR="00234299" w:rsidRPr="00AB6383">
        <w:rPr>
          <w:rFonts w:ascii="Arial" w:hAnsi="Arial" w:cs="Arial"/>
          <w:sz w:val="22"/>
          <w:szCs w:val="22"/>
          <w:lang w:val="es-MX"/>
        </w:rPr>
        <w:t>recomendará</w:t>
      </w:r>
      <w:r w:rsidR="00BE2F41" w:rsidRPr="00AB6383">
        <w:rPr>
          <w:rFonts w:ascii="Arial" w:hAnsi="Arial" w:cs="Arial"/>
          <w:sz w:val="22"/>
          <w:szCs w:val="22"/>
          <w:lang w:val="es-MX"/>
        </w:rPr>
        <w:t>n</w:t>
      </w:r>
      <w:r w:rsidR="00234299" w:rsidRPr="00AB6383">
        <w:rPr>
          <w:rFonts w:ascii="Arial" w:hAnsi="Arial" w:cs="Arial"/>
          <w:sz w:val="22"/>
          <w:szCs w:val="22"/>
          <w:lang w:val="es-MX"/>
        </w:rPr>
        <w:t xml:space="preserve"> la adjudicación del contrato al proponente</w:t>
      </w:r>
      <w:r w:rsidR="00BE2F41" w:rsidRPr="00AB6383">
        <w:rPr>
          <w:rFonts w:ascii="Arial" w:hAnsi="Arial" w:cs="Arial"/>
          <w:sz w:val="22"/>
          <w:szCs w:val="22"/>
          <w:lang w:val="es-MX"/>
        </w:rPr>
        <w:t>/oferente</w:t>
      </w:r>
      <w:r w:rsidR="00234299" w:rsidRPr="00AB6383">
        <w:rPr>
          <w:rFonts w:ascii="Arial" w:hAnsi="Arial" w:cs="Arial"/>
          <w:sz w:val="22"/>
          <w:szCs w:val="22"/>
          <w:lang w:val="es-MX"/>
        </w:rPr>
        <w:t xml:space="preserve"> cuya propuesta</w:t>
      </w:r>
      <w:r w:rsidR="00BE2F41" w:rsidRPr="00AB6383">
        <w:rPr>
          <w:rFonts w:ascii="Arial" w:hAnsi="Arial" w:cs="Arial"/>
          <w:sz w:val="22"/>
          <w:szCs w:val="22"/>
          <w:lang w:val="es-MX"/>
        </w:rPr>
        <w:t>/oferta</w:t>
      </w:r>
      <w:r w:rsidR="00234299" w:rsidRPr="00AB6383">
        <w:rPr>
          <w:rFonts w:ascii="Arial" w:hAnsi="Arial" w:cs="Arial"/>
          <w:sz w:val="22"/>
          <w:szCs w:val="22"/>
          <w:lang w:val="es-MX"/>
        </w:rPr>
        <w:t xml:space="preserve"> </w:t>
      </w:r>
      <w:r w:rsidR="00BE2F41" w:rsidRPr="00AB6383">
        <w:rPr>
          <w:rFonts w:ascii="Arial" w:hAnsi="Arial" w:cs="Arial"/>
          <w:sz w:val="22"/>
          <w:szCs w:val="22"/>
          <w:lang w:val="es-MX"/>
        </w:rPr>
        <w:t>haya sido la mejor calificada</w:t>
      </w:r>
      <w:r w:rsidR="00810A08" w:rsidRPr="00AB6383">
        <w:rPr>
          <w:rFonts w:ascii="Arial" w:hAnsi="Arial" w:cs="Arial"/>
          <w:sz w:val="22"/>
          <w:szCs w:val="22"/>
          <w:lang w:val="es-MX"/>
        </w:rPr>
        <w:t>, de conformidad con el método de adquisiciones que corresponda</w:t>
      </w:r>
      <w:r w:rsidR="00234299" w:rsidRPr="00AB6383">
        <w:rPr>
          <w:rFonts w:ascii="Arial" w:hAnsi="Arial" w:cs="Arial"/>
          <w:sz w:val="22"/>
          <w:szCs w:val="22"/>
          <w:lang w:val="es-MX"/>
        </w:rPr>
        <w:t>.</w:t>
      </w:r>
    </w:p>
    <w:p w14:paraId="42F69A32" w14:textId="09F4EB47" w:rsidR="006646EF" w:rsidRPr="00AB6383" w:rsidRDefault="006E15BD" w:rsidP="00AB6383">
      <w:pPr>
        <w:pStyle w:val="Heading2"/>
        <w:tabs>
          <w:tab w:val="num" w:pos="993"/>
        </w:tabs>
        <w:spacing w:before="120"/>
        <w:ind w:left="567" w:hanging="567"/>
        <w:rPr>
          <w:rFonts w:ascii="Arial" w:hAnsi="Arial" w:cs="Arial"/>
          <w:sz w:val="22"/>
          <w:szCs w:val="22"/>
        </w:rPr>
      </w:pPr>
      <w:bookmarkStart w:id="51" w:name="_Toc378235581"/>
      <w:bookmarkStart w:id="52" w:name="_Toc52470765"/>
      <w:r w:rsidRPr="00AB6383">
        <w:rPr>
          <w:rFonts w:ascii="Arial" w:hAnsi="Arial" w:cs="Arial"/>
          <w:sz w:val="22"/>
          <w:szCs w:val="22"/>
        </w:rPr>
        <w:lastRenderedPageBreak/>
        <w:t>Comité Técnico de Seguimiento</w:t>
      </w:r>
      <w:bookmarkEnd w:id="51"/>
      <w:r w:rsidRPr="00AB6383">
        <w:rPr>
          <w:rFonts w:ascii="Arial" w:hAnsi="Arial" w:cs="Arial"/>
          <w:sz w:val="22"/>
          <w:szCs w:val="22"/>
        </w:rPr>
        <w:t xml:space="preserve"> </w:t>
      </w:r>
      <w:r w:rsidR="00BE2F41" w:rsidRPr="00AB6383">
        <w:rPr>
          <w:rFonts w:ascii="Arial" w:hAnsi="Arial" w:cs="Arial"/>
          <w:sz w:val="22"/>
          <w:szCs w:val="22"/>
        </w:rPr>
        <w:t>(CTS)</w:t>
      </w:r>
      <w:bookmarkEnd w:id="52"/>
    </w:p>
    <w:p w14:paraId="0986461C" w14:textId="7A24E51E" w:rsidR="00072C40"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Para apoyar la labor de supervisión y seguimiento de los contratos, se podrá contar con el soporte de C</w:t>
      </w:r>
      <w:r w:rsidR="00BE2F41" w:rsidRPr="00AB6383">
        <w:rPr>
          <w:rFonts w:ascii="Arial" w:hAnsi="Arial" w:cs="Arial"/>
          <w:sz w:val="22"/>
          <w:szCs w:val="22"/>
          <w:lang w:val="es-MX"/>
        </w:rPr>
        <w:t>TS</w:t>
      </w:r>
      <w:r w:rsidRPr="00AB6383">
        <w:rPr>
          <w:rFonts w:ascii="Arial" w:hAnsi="Arial" w:cs="Arial"/>
          <w:sz w:val="22"/>
          <w:szCs w:val="22"/>
          <w:lang w:val="es-MX"/>
        </w:rPr>
        <w:t xml:space="preserve">, </w:t>
      </w:r>
      <w:r w:rsidR="004B7ADA" w:rsidRPr="00AB6383">
        <w:rPr>
          <w:rFonts w:ascii="Arial" w:hAnsi="Arial" w:cs="Arial"/>
          <w:sz w:val="22"/>
          <w:szCs w:val="22"/>
          <w:lang w:val="es-MX"/>
        </w:rPr>
        <w:t xml:space="preserve">integrados por miembros de las distintas áreas del DNP </w:t>
      </w:r>
      <w:r w:rsidR="00C241BE" w:rsidRPr="00AB6383">
        <w:rPr>
          <w:rFonts w:ascii="Arial" w:hAnsi="Arial" w:cs="Arial"/>
          <w:sz w:val="22"/>
          <w:szCs w:val="22"/>
          <w:lang w:val="es-MX"/>
        </w:rPr>
        <w:t>y</w:t>
      </w:r>
      <w:r w:rsidR="00D921C1" w:rsidRPr="00AB6383">
        <w:rPr>
          <w:rFonts w:ascii="Arial" w:hAnsi="Arial" w:cs="Arial"/>
          <w:sz w:val="22"/>
          <w:szCs w:val="22"/>
          <w:lang w:val="es-MX"/>
        </w:rPr>
        <w:t xml:space="preserve">, cuando aplique, por </w:t>
      </w:r>
      <w:r w:rsidR="004B7ADA" w:rsidRPr="00AB6383">
        <w:rPr>
          <w:rFonts w:ascii="Arial" w:hAnsi="Arial" w:cs="Arial"/>
          <w:sz w:val="22"/>
          <w:szCs w:val="22"/>
          <w:lang w:val="es-MX"/>
        </w:rPr>
        <w:t xml:space="preserve">las </w:t>
      </w:r>
      <w:r w:rsidR="00810A08" w:rsidRPr="00AB6383">
        <w:rPr>
          <w:rFonts w:ascii="Arial" w:hAnsi="Arial" w:cs="Arial"/>
          <w:sz w:val="22"/>
          <w:szCs w:val="22"/>
          <w:lang w:val="es-MX"/>
        </w:rPr>
        <w:t>EB</w:t>
      </w:r>
      <w:r w:rsidR="004B7ADA" w:rsidRPr="00AB6383">
        <w:rPr>
          <w:rFonts w:ascii="Arial" w:hAnsi="Arial" w:cs="Arial"/>
          <w:sz w:val="22"/>
          <w:szCs w:val="22"/>
          <w:lang w:val="es-MX"/>
        </w:rPr>
        <w:t xml:space="preserve">, </w:t>
      </w:r>
      <w:r w:rsidRPr="00AB6383">
        <w:rPr>
          <w:rFonts w:ascii="Arial" w:hAnsi="Arial" w:cs="Arial"/>
          <w:sz w:val="22"/>
          <w:szCs w:val="22"/>
          <w:lang w:val="es-MX"/>
        </w:rPr>
        <w:t>encargados de conceptuar sobre las actividades, informes y/o productos presentados por los consultores</w:t>
      </w:r>
      <w:r w:rsidR="00BE2F41" w:rsidRPr="00AB6383">
        <w:rPr>
          <w:rFonts w:ascii="Arial" w:hAnsi="Arial" w:cs="Arial"/>
          <w:sz w:val="22"/>
          <w:szCs w:val="22"/>
          <w:lang w:val="es-MX"/>
        </w:rPr>
        <w:t>/contratistas</w:t>
      </w:r>
      <w:r w:rsidRPr="00AB6383">
        <w:rPr>
          <w:rFonts w:ascii="Arial" w:hAnsi="Arial" w:cs="Arial"/>
          <w:sz w:val="22"/>
          <w:szCs w:val="22"/>
          <w:lang w:val="es-MX"/>
        </w:rPr>
        <w:t xml:space="preserve"> en desarrollo del contrato. De las recomendaciones efectuadas por los C</w:t>
      </w:r>
      <w:r w:rsidR="00BE2F41" w:rsidRPr="00AB6383">
        <w:rPr>
          <w:rFonts w:ascii="Arial" w:hAnsi="Arial" w:cs="Arial"/>
          <w:sz w:val="22"/>
          <w:szCs w:val="22"/>
          <w:lang w:val="es-MX"/>
        </w:rPr>
        <w:t>TS</w:t>
      </w:r>
      <w:r w:rsidR="00282288" w:rsidRPr="00AB6383">
        <w:rPr>
          <w:rFonts w:ascii="Arial" w:hAnsi="Arial" w:cs="Arial"/>
          <w:sz w:val="22"/>
          <w:szCs w:val="22"/>
          <w:lang w:val="es-MX"/>
        </w:rPr>
        <w:t xml:space="preserve"> </w:t>
      </w:r>
      <w:r w:rsidRPr="00AB6383">
        <w:rPr>
          <w:rFonts w:ascii="Arial" w:hAnsi="Arial" w:cs="Arial"/>
          <w:sz w:val="22"/>
          <w:szCs w:val="22"/>
          <w:lang w:val="es-MX"/>
        </w:rPr>
        <w:t xml:space="preserve">se dejará constancia en </w:t>
      </w:r>
      <w:r w:rsidR="00903BB6" w:rsidRPr="00AB6383">
        <w:rPr>
          <w:rFonts w:ascii="Arial" w:hAnsi="Arial" w:cs="Arial"/>
          <w:sz w:val="22"/>
          <w:szCs w:val="22"/>
          <w:lang w:val="es-MX"/>
        </w:rPr>
        <w:t xml:space="preserve">actas </w:t>
      </w:r>
      <w:r w:rsidRPr="00AB6383">
        <w:rPr>
          <w:rFonts w:ascii="Arial" w:hAnsi="Arial" w:cs="Arial"/>
          <w:sz w:val="22"/>
          <w:szCs w:val="22"/>
          <w:lang w:val="es-MX"/>
        </w:rPr>
        <w:t xml:space="preserve">suscritas por sus miembros. </w:t>
      </w:r>
    </w:p>
    <w:p w14:paraId="673FAFD5" w14:textId="1B6D0CC4" w:rsidR="00155969" w:rsidRPr="00AB6383" w:rsidRDefault="00155969"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No obstante, el Supervisor de cada contrato es autónomo en el ejercicio de su actividad, e independiente para la administración </w:t>
      </w:r>
      <w:r w:rsidR="00B64F87" w:rsidRPr="00AB6383">
        <w:rPr>
          <w:rFonts w:ascii="Arial" w:hAnsi="Arial" w:cs="Arial"/>
          <w:sz w:val="22"/>
          <w:szCs w:val="22"/>
          <w:lang w:val="es-MX"/>
        </w:rPr>
        <w:t>de este</w:t>
      </w:r>
      <w:r w:rsidRPr="00AB6383">
        <w:rPr>
          <w:rFonts w:ascii="Arial" w:hAnsi="Arial" w:cs="Arial"/>
          <w:sz w:val="22"/>
          <w:szCs w:val="22"/>
          <w:lang w:val="es-MX"/>
        </w:rPr>
        <w:t xml:space="preserve"> y la aprobación de productos.</w:t>
      </w:r>
    </w:p>
    <w:p w14:paraId="4EF02B26" w14:textId="4ADD738F" w:rsidR="00072C40" w:rsidRPr="00AB6383" w:rsidRDefault="006E15BD" w:rsidP="00AB6383">
      <w:pPr>
        <w:pStyle w:val="Heading2"/>
        <w:tabs>
          <w:tab w:val="num" w:pos="993"/>
        </w:tabs>
        <w:spacing w:before="120"/>
        <w:ind w:left="567" w:hanging="567"/>
        <w:rPr>
          <w:rFonts w:ascii="Arial" w:hAnsi="Arial" w:cs="Arial"/>
          <w:sz w:val="22"/>
          <w:szCs w:val="22"/>
        </w:rPr>
      </w:pPr>
      <w:bookmarkStart w:id="53" w:name="_Toc219635091"/>
      <w:bookmarkStart w:id="54" w:name="_Toc378235582"/>
      <w:bookmarkStart w:id="55" w:name="_Toc52470766"/>
      <w:r w:rsidRPr="00AB6383">
        <w:rPr>
          <w:rFonts w:ascii="Arial" w:hAnsi="Arial" w:cs="Arial"/>
          <w:sz w:val="22"/>
          <w:szCs w:val="22"/>
        </w:rPr>
        <w:t>Entidades Beneficiarias</w:t>
      </w:r>
      <w:bookmarkEnd w:id="53"/>
      <w:bookmarkEnd w:id="54"/>
      <w:r w:rsidR="007F2724" w:rsidRPr="00AB6383">
        <w:rPr>
          <w:rFonts w:ascii="Arial" w:hAnsi="Arial" w:cs="Arial"/>
          <w:sz w:val="22"/>
          <w:szCs w:val="22"/>
        </w:rPr>
        <w:t xml:space="preserve"> (EB)</w:t>
      </w:r>
      <w:bookmarkEnd w:id="55"/>
    </w:p>
    <w:p w14:paraId="6EB44132" w14:textId="00EB60AE" w:rsidR="00664579" w:rsidRPr="00AB6383" w:rsidRDefault="00664579"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w:t>
      </w:r>
      <w:r w:rsidR="001734BA">
        <w:rPr>
          <w:rFonts w:ascii="Arial" w:hAnsi="Arial" w:cs="Arial"/>
          <w:sz w:val="22"/>
          <w:szCs w:val="22"/>
          <w:lang w:val="es-MX"/>
        </w:rPr>
        <w:t>Gobierno de Colombia (</w:t>
      </w:r>
      <w:r w:rsidR="000B4083" w:rsidRPr="00AB6383">
        <w:rPr>
          <w:rFonts w:ascii="Arial" w:hAnsi="Arial" w:cs="Arial"/>
          <w:sz w:val="22"/>
          <w:szCs w:val="22"/>
          <w:lang w:val="es-MX"/>
        </w:rPr>
        <w:t>GdC</w:t>
      </w:r>
      <w:r w:rsidR="001734BA">
        <w:rPr>
          <w:rFonts w:ascii="Arial" w:hAnsi="Arial" w:cs="Arial"/>
          <w:sz w:val="22"/>
          <w:szCs w:val="22"/>
          <w:lang w:val="es-MX"/>
        </w:rPr>
        <w:t>)</w:t>
      </w:r>
      <w:r w:rsidR="000B4083" w:rsidRPr="00AB6383">
        <w:rPr>
          <w:rFonts w:ascii="Arial" w:hAnsi="Arial" w:cs="Arial"/>
          <w:sz w:val="22"/>
          <w:szCs w:val="22"/>
          <w:lang w:val="es-MX"/>
        </w:rPr>
        <w:t xml:space="preserve"> </w:t>
      </w:r>
      <w:r w:rsidRPr="00AB6383">
        <w:rPr>
          <w:rFonts w:ascii="Arial" w:hAnsi="Arial" w:cs="Arial"/>
          <w:sz w:val="22"/>
          <w:szCs w:val="22"/>
          <w:lang w:val="es-MX"/>
        </w:rPr>
        <w:t xml:space="preserve">pretende ampliar </w:t>
      </w:r>
      <w:r w:rsidR="00C241BE" w:rsidRPr="00AB6383">
        <w:rPr>
          <w:rFonts w:ascii="Arial" w:hAnsi="Arial" w:cs="Arial"/>
          <w:sz w:val="22"/>
          <w:szCs w:val="22"/>
          <w:lang w:val="es-MX"/>
        </w:rPr>
        <w:t xml:space="preserve">tanto </w:t>
      </w:r>
      <w:r w:rsidRPr="00AB6383">
        <w:rPr>
          <w:rFonts w:ascii="Arial" w:hAnsi="Arial" w:cs="Arial"/>
          <w:sz w:val="22"/>
          <w:szCs w:val="22"/>
          <w:lang w:val="es-MX"/>
        </w:rPr>
        <w:t>su estrategia de promover la gestión privada en la inversión, construcción y gestión de infraestructura</w:t>
      </w:r>
      <w:r w:rsidR="00C241BE" w:rsidRPr="00AB6383">
        <w:rPr>
          <w:rFonts w:ascii="Arial" w:hAnsi="Arial" w:cs="Arial"/>
          <w:sz w:val="22"/>
          <w:szCs w:val="22"/>
          <w:lang w:val="es-MX"/>
        </w:rPr>
        <w:t>, como</w:t>
      </w:r>
      <w:r w:rsidRPr="00AB6383">
        <w:rPr>
          <w:rFonts w:ascii="Arial" w:hAnsi="Arial" w:cs="Arial"/>
          <w:sz w:val="22"/>
          <w:szCs w:val="22"/>
          <w:lang w:val="es-MX"/>
        </w:rPr>
        <w:t xml:space="preserve"> el alcance del </w:t>
      </w:r>
      <w:r w:rsidR="0002054B">
        <w:rPr>
          <w:rFonts w:ascii="Arial" w:hAnsi="Arial" w:cs="Arial"/>
          <w:sz w:val="22"/>
          <w:szCs w:val="22"/>
          <w:lang w:val="es-MX"/>
        </w:rPr>
        <w:t>P</w:t>
      </w:r>
      <w:r w:rsidRPr="00AB6383">
        <w:rPr>
          <w:rFonts w:ascii="Arial" w:hAnsi="Arial" w:cs="Arial"/>
          <w:sz w:val="22"/>
          <w:szCs w:val="22"/>
          <w:lang w:val="es-MX"/>
        </w:rPr>
        <w:t xml:space="preserve">rograma en áreas de infraestructura social </w:t>
      </w:r>
      <w:r w:rsidR="006342EC" w:rsidRPr="00AB6383">
        <w:rPr>
          <w:rFonts w:ascii="Arial" w:hAnsi="Arial" w:cs="Arial"/>
          <w:sz w:val="22"/>
          <w:szCs w:val="22"/>
          <w:lang w:val="es-MX"/>
        </w:rPr>
        <w:t>y,</w:t>
      </w:r>
      <w:r w:rsidR="00C241BE" w:rsidRPr="00AB6383">
        <w:rPr>
          <w:rFonts w:ascii="Arial" w:hAnsi="Arial" w:cs="Arial"/>
          <w:sz w:val="22"/>
          <w:szCs w:val="22"/>
          <w:lang w:val="es-MX"/>
        </w:rPr>
        <w:t xml:space="preserve"> además, </w:t>
      </w:r>
      <w:r w:rsidRPr="00AB6383">
        <w:rPr>
          <w:rFonts w:ascii="Arial" w:hAnsi="Arial" w:cs="Arial"/>
          <w:sz w:val="22"/>
          <w:szCs w:val="22"/>
          <w:lang w:val="es-MX"/>
        </w:rPr>
        <w:t xml:space="preserve">promover la capacidad de generar proyectos en el ámbito </w:t>
      </w:r>
      <w:r w:rsidR="00EA22F9" w:rsidRPr="00AB6383">
        <w:rPr>
          <w:rFonts w:ascii="Arial" w:hAnsi="Arial" w:cs="Arial"/>
          <w:sz w:val="22"/>
          <w:szCs w:val="22"/>
          <w:lang w:val="es-MX"/>
        </w:rPr>
        <w:t>subnacional</w:t>
      </w:r>
      <w:r w:rsidR="000F04FF" w:rsidRPr="00AB6383">
        <w:rPr>
          <w:rFonts w:ascii="Arial" w:hAnsi="Arial" w:cs="Arial"/>
          <w:sz w:val="22"/>
          <w:szCs w:val="22"/>
          <w:lang w:val="es-MX"/>
        </w:rPr>
        <w:t>.</w:t>
      </w:r>
    </w:p>
    <w:p w14:paraId="77AB5A96" w14:textId="4C36C6FF" w:rsidR="00D05C54" w:rsidRPr="00AB6383" w:rsidRDefault="00664579" w:rsidP="00AB6383">
      <w:pPr>
        <w:spacing w:before="120" w:after="120"/>
        <w:ind w:left="567"/>
        <w:rPr>
          <w:rFonts w:ascii="Arial" w:hAnsi="Arial" w:cs="Arial"/>
          <w:sz w:val="22"/>
          <w:szCs w:val="22"/>
          <w:lang w:val="es-MX"/>
        </w:rPr>
      </w:pPr>
      <w:r w:rsidRPr="00AB6383">
        <w:rPr>
          <w:rFonts w:ascii="Arial" w:hAnsi="Arial" w:cs="Arial"/>
          <w:sz w:val="22"/>
          <w:szCs w:val="22"/>
          <w:lang w:val="es-MX"/>
        </w:rPr>
        <w:t>En tal sentido, dentro de los beneficiarios se pr</w:t>
      </w:r>
      <w:r w:rsidR="00D05C54" w:rsidRPr="00AB6383">
        <w:rPr>
          <w:rFonts w:ascii="Arial" w:hAnsi="Arial" w:cs="Arial"/>
          <w:sz w:val="22"/>
          <w:szCs w:val="22"/>
          <w:lang w:val="es-MX"/>
        </w:rPr>
        <w:t>oyecta</w:t>
      </w:r>
      <w:r w:rsidRPr="00AB6383">
        <w:rPr>
          <w:rFonts w:ascii="Arial" w:hAnsi="Arial" w:cs="Arial"/>
          <w:sz w:val="22"/>
          <w:szCs w:val="22"/>
          <w:lang w:val="es-MX"/>
        </w:rPr>
        <w:t xml:space="preserve"> involucrar a las entidades públicas a cargo del desarrollo </w:t>
      </w:r>
      <w:r w:rsidR="00BF7F05" w:rsidRPr="00AB6383">
        <w:rPr>
          <w:rFonts w:ascii="Arial" w:hAnsi="Arial" w:cs="Arial"/>
          <w:sz w:val="22"/>
          <w:szCs w:val="22"/>
          <w:lang w:val="es-MX"/>
        </w:rPr>
        <w:t xml:space="preserve">de proyectos </w:t>
      </w:r>
      <w:r w:rsidR="00D05C54" w:rsidRPr="00AB6383">
        <w:rPr>
          <w:rFonts w:ascii="Arial" w:hAnsi="Arial" w:cs="Arial"/>
          <w:sz w:val="22"/>
          <w:szCs w:val="22"/>
          <w:lang w:val="es-MX"/>
        </w:rPr>
        <w:t xml:space="preserve">tanto </w:t>
      </w:r>
      <w:r w:rsidRPr="00AB6383">
        <w:rPr>
          <w:rFonts w:ascii="Arial" w:hAnsi="Arial" w:cs="Arial"/>
          <w:sz w:val="22"/>
          <w:szCs w:val="22"/>
          <w:lang w:val="es-MX"/>
        </w:rPr>
        <w:t xml:space="preserve">de infraestructura </w:t>
      </w:r>
      <w:r w:rsidR="00D05C54" w:rsidRPr="00AB6383">
        <w:rPr>
          <w:rFonts w:ascii="Arial" w:hAnsi="Arial" w:cs="Arial"/>
          <w:sz w:val="22"/>
          <w:szCs w:val="22"/>
          <w:lang w:val="es-MX"/>
        </w:rPr>
        <w:t xml:space="preserve">física </w:t>
      </w:r>
      <w:r w:rsidRPr="00AB6383">
        <w:rPr>
          <w:rFonts w:ascii="Arial" w:hAnsi="Arial" w:cs="Arial"/>
          <w:sz w:val="22"/>
          <w:szCs w:val="22"/>
          <w:lang w:val="es-MX"/>
        </w:rPr>
        <w:t xml:space="preserve">y servicios asociados, a nivel nacional </w:t>
      </w:r>
      <w:r w:rsidR="000F04FF" w:rsidRPr="00AB6383">
        <w:rPr>
          <w:rFonts w:ascii="Arial" w:hAnsi="Arial" w:cs="Arial"/>
          <w:sz w:val="22"/>
          <w:szCs w:val="22"/>
          <w:lang w:val="es-MX"/>
        </w:rPr>
        <w:t xml:space="preserve">y </w:t>
      </w:r>
      <w:r w:rsidR="00EA22F9" w:rsidRPr="00AB6383">
        <w:rPr>
          <w:rFonts w:ascii="Arial" w:hAnsi="Arial" w:cs="Arial"/>
          <w:sz w:val="22"/>
          <w:szCs w:val="22"/>
          <w:lang w:val="es-MX"/>
        </w:rPr>
        <w:t>subnacional</w:t>
      </w:r>
      <w:r w:rsidR="00D05C54" w:rsidRPr="00AB6383">
        <w:rPr>
          <w:rFonts w:ascii="Arial" w:hAnsi="Arial" w:cs="Arial"/>
          <w:sz w:val="22"/>
          <w:szCs w:val="22"/>
          <w:lang w:val="es-MX"/>
        </w:rPr>
        <w:t>.</w:t>
      </w:r>
    </w:p>
    <w:p w14:paraId="57172683" w14:textId="574CCB40" w:rsidR="00072C40"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DNP podrá requerir el apoyo de las </w:t>
      </w:r>
      <w:r w:rsidR="00861C71" w:rsidRPr="00AB6383">
        <w:rPr>
          <w:rFonts w:ascii="Arial" w:hAnsi="Arial" w:cs="Arial"/>
          <w:sz w:val="22"/>
          <w:szCs w:val="22"/>
          <w:lang w:val="es-MX"/>
        </w:rPr>
        <w:t>EB</w:t>
      </w:r>
      <w:r w:rsidRPr="00AB6383">
        <w:rPr>
          <w:rFonts w:ascii="Arial" w:hAnsi="Arial" w:cs="Arial"/>
          <w:sz w:val="22"/>
          <w:szCs w:val="22"/>
          <w:lang w:val="es-MX"/>
        </w:rPr>
        <w:t xml:space="preserve"> para: </w:t>
      </w:r>
      <w:r w:rsidR="00035917" w:rsidRPr="00AB6383">
        <w:rPr>
          <w:rFonts w:ascii="Arial" w:hAnsi="Arial" w:cs="Arial"/>
          <w:sz w:val="22"/>
          <w:szCs w:val="22"/>
          <w:lang w:val="es-MX"/>
        </w:rPr>
        <w:t>(</w:t>
      </w:r>
      <w:r w:rsidRPr="00AB6383">
        <w:rPr>
          <w:rFonts w:ascii="Arial" w:hAnsi="Arial" w:cs="Arial"/>
          <w:sz w:val="22"/>
          <w:szCs w:val="22"/>
          <w:lang w:val="es-MX"/>
        </w:rPr>
        <w:t>i) la elaboración de los términos de referencia</w:t>
      </w:r>
      <w:r w:rsidR="00120E7E" w:rsidRPr="00AB6383">
        <w:rPr>
          <w:rFonts w:ascii="Arial" w:hAnsi="Arial" w:cs="Arial"/>
          <w:sz w:val="22"/>
          <w:szCs w:val="22"/>
          <w:lang w:val="es-MX"/>
        </w:rPr>
        <w:t xml:space="preserve"> o especificaciones técnicas</w:t>
      </w:r>
      <w:r w:rsidR="00BF7F05" w:rsidRPr="00AB6383">
        <w:rPr>
          <w:rFonts w:ascii="Arial" w:hAnsi="Arial" w:cs="Arial"/>
          <w:sz w:val="22"/>
          <w:szCs w:val="22"/>
          <w:lang w:val="es-MX"/>
        </w:rPr>
        <w:t>;</w:t>
      </w:r>
      <w:r w:rsidRPr="00AB6383">
        <w:rPr>
          <w:rFonts w:ascii="Arial" w:hAnsi="Arial" w:cs="Arial"/>
          <w:sz w:val="22"/>
          <w:szCs w:val="22"/>
          <w:lang w:val="es-MX"/>
        </w:rPr>
        <w:t xml:space="preserve"> </w:t>
      </w:r>
      <w:r w:rsidR="00035917" w:rsidRPr="00AB6383">
        <w:rPr>
          <w:rFonts w:ascii="Arial" w:hAnsi="Arial" w:cs="Arial"/>
          <w:sz w:val="22"/>
          <w:szCs w:val="22"/>
          <w:lang w:val="es-MX"/>
        </w:rPr>
        <w:t>(</w:t>
      </w:r>
      <w:r w:rsidRPr="00AB6383">
        <w:rPr>
          <w:rFonts w:ascii="Arial" w:hAnsi="Arial" w:cs="Arial"/>
          <w:sz w:val="22"/>
          <w:szCs w:val="22"/>
          <w:lang w:val="es-MX"/>
        </w:rPr>
        <w:t xml:space="preserve">ii) la evaluación de </w:t>
      </w:r>
      <w:r w:rsidR="00120E7E" w:rsidRPr="00AB6383">
        <w:rPr>
          <w:rFonts w:ascii="Arial" w:hAnsi="Arial" w:cs="Arial"/>
          <w:sz w:val="22"/>
          <w:szCs w:val="22"/>
          <w:lang w:val="es-MX"/>
        </w:rPr>
        <w:t>propuestas</w:t>
      </w:r>
      <w:r w:rsidR="00BF7F05" w:rsidRPr="00AB6383">
        <w:rPr>
          <w:rFonts w:ascii="Arial" w:hAnsi="Arial" w:cs="Arial"/>
          <w:sz w:val="22"/>
          <w:szCs w:val="22"/>
          <w:lang w:val="es-MX"/>
        </w:rPr>
        <w:t>/ofertas</w:t>
      </w:r>
      <w:r w:rsidR="00120E7E" w:rsidRPr="00AB6383">
        <w:rPr>
          <w:rFonts w:ascii="Arial" w:hAnsi="Arial" w:cs="Arial"/>
          <w:sz w:val="22"/>
          <w:szCs w:val="22"/>
          <w:lang w:val="es-MX"/>
        </w:rPr>
        <w:t xml:space="preserve"> </w:t>
      </w:r>
      <w:r w:rsidR="00C241BE" w:rsidRPr="00AB6383">
        <w:rPr>
          <w:rFonts w:ascii="Arial" w:hAnsi="Arial" w:cs="Arial"/>
          <w:sz w:val="22"/>
          <w:szCs w:val="22"/>
          <w:lang w:val="es-MX"/>
        </w:rPr>
        <w:t>o de</w:t>
      </w:r>
      <w:r w:rsidR="00120E7E" w:rsidRPr="00AB6383">
        <w:rPr>
          <w:rFonts w:ascii="Arial" w:hAnsi="Arial" w:cs="Arial"/>
          <w:sz w:val="22"/>
          <w:szCs w:val="22"/>
          <w:lang w:val="es-MX"/>
        </w:rPr>
        <w:t xml:space="preserve"> consultores individuales</w:t>
      </w:r>
      <w:r w:rsidR="00BF7F05" w:rsidRPr="00AB6383">
        <w:rPr>
          <w:rFonts w:ascii="Arial" w:hAnsi="Arial" w:cs="Arial"/>
          <w:sz w:val="22"/>
          <w:szCs w:val="22"/>
          <w:lang w:val="es-MX"/>
        </w:rPr>
        <w:t>;</w:t>
      </w:r>
      <w:r w:rsidR="00120E7E" w:rsidRPr="00AB6383">
        <w:rPr>
          <w:rFonts w:ascii="Arial" w:hAnsi="Arial" w:cs="Arial"/>
          <w:sz w:val="22"/>
          <w:szCs w:val="22"/>
          <w:lang w:val="es-MX"/>
        </w:rPr>
        <w:t xml:space="preserve"> </w:t>
      </w:r>
      <w:r w:rsidRPr="00AB6383">
        <w:rPr>
          <w:rFonts w:ascii="Arial" w:hAnsi="Arial" w:cs="Arial"/>
          <w:sz w:val="22"/>
          <w:szCs w:val="22"/>
          <w:lang w:val="es-MX"/>
        </w:rPr>
        <w:t>y</w:t>
      </w:r>
      <w:r w:rsidR="00BF7F05" w:rsidRPr="00AB6383">
        <w:rPr>
          <w:rFonts w:ascii="Arial" w:hAnsi="Arial" w:cs="Arial"/>
          <w:sz w:val="22"/>
          <w:szCs w:val="22"/>
          <w:lang w:val="es-MX"/>
        </w:rPr>
        <w:t>,</w:t>
      </w:r>
      <w:r w:rsidRPr="00AB6383">
        <w:rPr>
          <w:rFonts w:ascii="Arial" w:hAnsi="Arial" w:cs="Arial"/>
          <w:sz w:val="22"/>
          <w:szCs w:val="22"/>
          <w:lang w:val="es-MX"/>
        </w:rPr>
        <w:t xml:space="preserve"> </w:t>
      </w:r>
      <w:r w:rsidR="00035917" w:rsidRPr="00AB6383">
        <w:rPr>
          <w:rFonts w:ascii="Arial" w:hAnsi="Arial" w:cs="Arial"/>
          <w:sz w:val="22"/>
          <w:szCs w:val="22"/>
          <w:lang w:val="es-MX"/>
        </w:rPr>
        <w:t>(</w:t>
      </w:r>
      <w:r w:rsidRPr="00AB6383">
        <w:rPr>
          <w:rFonts w:ascii="Arial" w:hAnsi="Arial" w:cs="Arial"/>
          <w:sz w:val="22"/>
          <w:szCs w:val="22"/>
          <w:lang w:val="es-MX"/>
        </w:rPr>
        <w:t>iii) su participación en los C</w:t>
      </w:r>
      <w:r w:rsidR="00BF7F05" w:rsidRPr="00AB6383">
        <w:rPr>
          <w:rFonts w:ascii="Arial" w:hAnsi="Arial" w:cs="Arial"/>
          <w:sz w:val="22"/>
          <w:szCs w:val="22"/>
          <w:lang w:val="es-MX"/>
        </w:rPr>
        <w:t>TS</w:t>
      </w:r>
      <w:r w:rsidRPr="00AB6383">
        <w:rPr>
          <w:rFonts w:ascii="Arial" w:hAnsi="Arial" w:cs="Arial"/>
          <w:sz w:val="22"/>
          <w:szCs w:val="22"/>
          <w:lang w:val="es-MX"/>
        </w:rPr>
        <w:t xml:space="preserve"> para el </w:t>
      </w:r>
      <w:r w:rsidR="00BF7F05" w:rsidRPr="00AB6383">
        <w:rPr>
          <w:rFonts w:ascii="Arial" w:hAnsi="Arial" w:cs="Arial"/>
          <w:sz w:val="22"/>
          <w:szCs w:val="22"/>
          <w:lang w:val="es-MX"/>
        </w:rPr>
        <w:t>acompañamiento a los supervisores</w:t>
      </w:r>
      <w:r w:rsidRPr="00AB6383">
        <w:rPr>
          <w:rFonts w:ascii="Arial" w:hAnsi="Arial" w:cs="Arial"/>
          <w:sz w:val="22"/>
          <w:szCs w:val="22"/>
          <w:lang w:val="es-MX"/>
        </w:rPr>
        <w:t xml:space="preserve"> de los contratos. </w:t>
      </w:r>
    </w:p>
    <w:p w14:paraId="1C5DDC01" w14:textId="1ADEC673" w:rsidR="007D3CD1" w:rsidRPr="00AB6383" w:rsidRDefault="00072C40"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Como mecanismo de instrumentación de participación de las </w:t>
      </w:r>
      <w:r w:rsidR="00CD2BBD" w:rsidRPr="00AB6383">
        <w:rPr>
          <w:rFonts w:ascii="Arial" w:hAnsi="Arial" w:cs="Arial"/>
          <w:sz w:val="22"/>
          <w:szCs w:val="22"/>
          <w:lang w:val="es-MX"/>
        </w:rPr>
        <w:t>EB</w:t>
      </w:r>
      <w:r w:rsidRPr="00AB6383">
        <w:rPr>
          <w:rFonts w:ascii="Arial" w:hAnsi="Arial" w:cs="Arial"/>
          <w:sz w:val="22"/>
          <w:szCs w:val="22"/>
          <w:lang w:val="es-MX"/>
        </w:rPr>
        <w:t xml:space="preserve"> en los </w:t>
      </w:r>
      <w:r w:rsidR="00CD2BBD" w:rsidRPr="00AB6383">
        <w:rPr>
          <w:rFonts w:ascii="Arial" w:hAnsi="Arial" w:cs="Arial"/>
          <w:sz w:val="22"/>
          <w:szCs w:val="22"/>
          <w:lang w:val="es-MX"/>
        </w:rPr>
        <w:t>CTS</w:t>
      </w:r>
      <w:r w:rsidRPr="00AB6383">
        <w:rPr>
          <w:rFonts w:ascii="Arial" w:hAnsi="Arial" w:cs="Arial"/>
          <w:sz w:val="22"/>
          <w:szCs w:val="22"/>
          <w:lang w:val="es-MX"/>
        </w:rPr>
        <w:t>, se requerirá la expedición de Cartas de Compromiso suscritas por dichas entidades</w:t>
      </w:r>
      <w:r w:rsidR="00D921C1" w:rsidRPr="00AB6383">
        <w:rPr>
          <w:rFonts w:ascii="Arial" w:hAnsi="Arial" w:cs="Arial"/>
          <w:sz w:val="22"/>
          <w:szCs w:val="22"/>
          <w:lang w:val="es-MX"/>
        </w:rPr>
        <w:t xml:space="preserve"> con los requisitos definidos por el </w:t>
      </w:r>
      <w:r w:rsidR="00E60AEE">
        <w:rPr>
          <w:rFonts w:ascii="Arial" w:hAnsi="Arial" w:cs="Arial"/>
          <w:sz w:val="22"/>
          <w:szCs w:val="22"/>
          <w:lang w:val="es-MX"/>
        </w:rPr>
        <w:t>P</w:t>
      </w:r>
      <w:r w:rsidR="00D921C1" w:rsidRPr="00AB6383">
        <w:rPr>
          <w:rFonts w:ascii="Arial" w:hAnsi="Arial" w:cs="Arial"/>
          <w:sz w:val="22"/>
          <w:szCs w:val="22"/>
          <w:lang w:val="es-MX"/>
        </w:rPr>
        <w:t>rograma</w:t>
      </w:r>
      <w:r w:rsidRPr="00AB6383">
        <w:rPr>
          <w:rFonts w:ascii="Arial" w:hAnsi="Arial" w:cs="Arial"/>
          <w:sz w:val="22"/>
          <w:szCs w:val="22"/>
          <w:lang w:val="es-MX"/>
        </w:rPr>
        <w:t>.</w:t>
      </w:r>
      <w:bookmarkStart w:id="56" w:name="_Toc54084327"/>
      <w:bookmarkStart w:id="57" w:name="_Toc82489982"/>
      <w:bookmarkStart w:id="58" w:name="_Toc219635094"/>
      <w:r w:rsidR="007D3CD1" w:rsidRPr="00AB6383">
        <w:rPr>
          <w:rFonts w:ascii="Arial" w:hAnsi="Arial" w:cs="Arial"/>
          <w:sz w:val="22"/>
          <w:szCs w:val="22"/>
          <w:lang w:val="es-MX"/>
        </w:rPr>
        <w:t xml:space="preserve"> </w:t>
      </w:r>
    </w:p>
    <w:p w14:paraId="57CDCD1B" w14:textId="29E88761" w:rsidR="000C542C" w:rsidRPr="00AB6383" w:rsidRDefault="006E15BD" w:rsidP="00AB6383">
      <w:pPr>
        <w:pStyle w:val="Heading2"/>
        <w:tabs>
          <w:tab w:val="num" w:pos="993"/>
        </w:tabs>
        <w:spacing w:before="120"/>
        <w:ind w:left="567" w:hanging="567"/>
        <w:rPr>
          <w:rFonts w:ascii="Arial" w:hAnsi="Arial" w:cs="Arial"/>
          <w:sz w:val="22"/>
          <w:szCs w:val="22"/>
        </w:rPr>
      </w:pPr>
      <w:bookmarkStart w:id="59" w:name="_Toc378235583"/>
      <w:bookmarkStart w:id="60" w:name="_Toc52470767"/>
      <w:r w:rsidRPr="00AB6383">
        <w:rPr>
          <w:rFonts w:ascii="Arial" w:hAnsi="Arial" w:cs="Arial"/>
          <w:sz w:val="22"/>
          <w:szCs w:val="22"/>
        </w:rPr>
        <w:t xml:space="preserve">Coordinador </w:t>
      </w:r>
      <w:r w:rsidR="00FF5E53" w:rsidRPr="00AB6383">
        <w:rPr>
          <w:rFonts w:ascii="Arial" w:hAnsi="Arial" w:cs="Arial"/>
          <w:sz w:val="22"/>
          <w:szCs w:val="22"/>
        </w:rPr>
        <w:t xml:space="preserve">Operativo </w:t>
      </w:r>
      <w:r w:rsidRPr="00AB6383">
        <w:rPr>
          <w:rFonts w:ascii="Arial" w:hAnsi="Arial" w:cs="Arial"/>
          <w:sz w:val="22"/>
          <w:szCs w:val="22"/>
        </w:rPr>
        <w:t>del Programa</w:t>
      </w:r>
      <w:bookmarkEnd w:id="59"/>
      <w:r w:rsidRPr="00AB6383">
        <w:rPr>
          <w:rFonts w:ascii="Arial" w:hAnsi="Arial" w:cs="Arial"/>
          <w:sz w:val="22"/>
          <w:szCs w:val="22"/>
        </w:rPr>
        <w:t xml:space="preserve"> </w:t>
      </w:r>
      <w:r w:rsidR="001F7A99" w:rsidRPr="00AB6383">
        <w:rPr>
          <w:rFonts w:ascii="Arial" w:hAnsi="Arial" w:cs="Arial"/>
          <w:sz w:val="22"/>
          <w:szCs w:val="22"/>
        </w:rPr>
        <w:t>(CP)</w:t>
      </w:r>
      <w:bookmarkEnd w:id="60"/>
    </w:p>
    <w:p w14:paraId="0D426E3C" w14:textId="758C8715" w:rsidR="004E0F01" w:rsidRPr="00AB6383" w:rsidRDefault="004E0F01" w:rsidP="00AB6383">
      <w:pPr>
        <w:spacing w:before="120" w:after="120"/>
        <w:ind w:left="567"/>
        <w:rPr>
          <w:rFonts w:ascii="Arial" w:hAnsi="Arial" w:cs="Arial"/>
          <w:sz w:val="22"/>
          <w:szCs w:val="22"/>
          <w:lang w:val="es-MX"/>
        </w:rPr>
      </w:pPr>
      <w:r w:rsidRPr="00AB6383">
        <w:rPr>
          <w:rFonts w:ascii="Arial" w:hAnsi="Arial" w:cs="Arial"/>
          <w:sz w:val="22"/>
          <w:szCs w:val="22"/>
          <w:lang w:val="es-MX"/>
        </w:rPr>
        <w:t>El P</w:t>
      </w:r>
      <w:r w:rsidR="001478F9" w:rsidRPr="00AB6383">
        <w:rPr>
          <w:rFonts w:ascii="Arial" w:hAnsi="Arial" w:cs="Arial"/>
          <w:sz w:val="22"/>
          <w:szCs w:val="22"/>
          <w:lang w:val="es-MX"/>
        </w:rPr>
        <w:t>E</w:t>
      </w:r>
      <w:r w:rsidRPr="00AB6383">
        <w:rPr>
          <w:rFonts w:ascii="Arial" w:hAnsi="Arial" w:cs="Arial"/>
          <w:sz w:val="22"/>
          <w:szCs w:val="22"/>
          <w:lang w:val="es-MX"/>
        </w:rPr>
        <w:t xml:space="preserve">PP contará con el apoyo de un </w:t>
      </w:r>
      <w:r w:rsidR="001E247C" w:rsidRPr="00AB6383">
        <w:rPr>
          <w:rFonts w:ascii="Arial" w:hAnsi="Arial" w:cs="Arial"/>
          <w:sz w:val="22"/>
          <w:szCs w:val="22"/>
          <w:lang w:val="es-MX"/>
        </w:rPr>
        <w:t>CP</w:t>
      </w:r>
      <w:r w:rsidR="004B7ADA" w:rsidRPr="00AB6383">
        <w:rPr>
          <w:rFonts w:ascii="Arial" w:hAnsi="Arial" w:cs="Arial"/>
          <w:sz w:val="22"/>
          <w:szCs w:val="22"/>
          <w:lang w:val="es-MX"/>
        </w:rPr>
        <w:t>,</w:t>
      </w:r>
      <w:r w:rsidRPr="00AB6383">
        <w:rPr>
          <w:rFonts w:ascii="Arial" w:hAnsi="Arial" w:cs="Arial"/>
          <w:sz w:val="22"/>
          <w:szCs w:val="22"/>
          <w:lang w:val="es-MX"/>
        </w:rPr>
        <w:t xml:space="preserve"> qu</w:t>
      </w:r>
      <w:r w:rsidR="001F7A99" w:rsidRPr="00AB6383">
        <w:rPr>
          <w:rFonts w:ascii="Arial" w:hAnsi="Arial" w:cs="Arial"/>
          <w:sz w:val="22"/>
          <w:szCs w:val="22"/>
          <w:lang w:val="es-MX"/>
        </w:rPr>
        <w:t>i</w:t>
      </w:r>
      <w:r w:rsidRPr="00AB6383">
        <w:rPr>
          <w:rFonts w:ascii="Arial" w:hAnsi="Arial" w:cs="Arial"/>
          <w:sz w:val="22"/>
          <w:szCs w:val="22"/>
          <w:lang w:val="es-MX"/>
        </w:rPr>
        <w:t>e</w:t>
      </w:r>
      <w:r w:rsidR="001F7A99" w:rsidRPr="00AB6383">
        <w:rPr>
          <w:rFonts w:ascii="Arial" w:hAnsi="Arial" w:cs="Arial"/>
          <w:sz w:val="22"/>
          <w:szCs w:val="22"/>
          <w:lang w:val="es-MX"/>
        </w:rPr>
        <w:t>n</w:t>
      </w:r>
      <w:r w:rsidRPr="00AB6383">
        <w:rPr>
          <w:rFonts w:ascii="Arial" w:hAnsi="Arial" w:cs="Arial"/>
          <w:sz w:val="22"/>
          <w:szCs w:val="22"/>
          <w:lang w:val="es-MX"/>
        </w:rPr>
        <w:t xml:space="preserve"> será el responsable de </w:t>
      </w:r>
      <w:r w:rsidR="000A28C2" w:rsidRPr="00AB6383">
        <w:rPr>
          <w:rFonts w:ascii="Arial" w:hAnsi="Arial" w:cs="Arial"/>
          <w:sz w:val="22"/>
          <w:szCs w:val="22"/>
          <w:lang w:val="es-MX"/>
        </w:rPr>
        <w:t xml:space="preserve">su </w:t>
      </w:r>
      <w:r w:rsidRPr="00AB6383">
        <w:rPr>
          <w:rFonts w:ascii="Arial" w:hAnsi="Arial" w:cs="Arial"/>
          <w:sz w:val="22"/>
          <w:szCs w:val="22"/>
          <w:lang w:val="es-MX"/>
        </w:rPr>
        <w:t>gestión</w:t>
      </w:r>
      <w:r w:rsidR="001F7A99" w:rsidRPr="00AB6383">
        <w:rPr>
          <w:rFonts w:ascii="Arial" w:hAnsi="Arial" w:cs="Arial"/>
          <w:sz w:val="22"/>
          <w:szCs w:val="22"/>
          <w:lang w:val="es-MX"/>
        </w:rPr>
        <w:t>,</w:t>
      </w:r>
      <w:r w:rsidRPr="00AB6383">
        <w:rPr>
          <w:rFonts w:ascii="Arial" w:hAnsi="Arial" w:cs="Arial"/>
          <w:sz w:val="22"/>
          <w:szCs w:val="22"/>
          <w:lang w:val="es-MX"/>
        </w:rPr>
        <w:t xml:space="preserve"> </w:t>
      </w:r>
      <w:r w:rsidR="001478F9" w:rsidRPr="00AB6383">
        <w:rPr>
          <w:rFonts w:ascii="Arial" w:hAnsi="Arial" w:cs="Arial"/>
          <w:sz w:val="22"/>
          <w:szCs w:val="22"/>
          <w:lang w:val="es-MX"/>
        </w:rPr>
        <w:t xml:space="preserve">operativa </w:t>
      </w:r>
      <w:r w:rsidRPr="00AB6383">
        <w:rPr>
          <w:rFonts w:ascii="Arial" w:hAnsi="Arial" w:cs="Arial"/>
          <w:sz w:val="22"/>
          <w:szCs w:val="22"/>
          <w:lang w:val="es-MX"/>
        </w:rPr>
        <w:t>y administración. El CP se apoyará en los equipos técnicos y operativos compuestos por personal de las distintas dependencias del DNP, y se podrá reforzar en temas específicos con consultores especializados, en función de la demanda.</w:t>
      </w:r>
    </w:p>
    <w:p w14:paraId="33E17478" w14:textId="0D5527E5" w:rsidR="000A28C2" w:rsidRPr="00AB6383" w:rsidRDefault="000A28C2"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w:t>
      </w:r>
      <w:r w:rsidR="001E247C" w:rsidRPr="00AB6383">
        <w:rPr>
          <w:rFonts w:ascii="Arial" w:hAnsi="Arial" w:cs="Arial"/>
          <w:sz w:val="22"/>
          <w:szCs w:val="22"/>
          <w:lang w:val="es-MX"/>
        </w:rPr>
        <w:t>CP</w:t>
      </w:r>
      <w:r w:rsidRPr="00AB6383">
        <w:rPr>
          <w:rFonts w:ascii="Arial" w:hAnsi="Arial" w:cs="Arial"/>
          <w:sz w:val="22"/>
          <w:szCs w:val="22"/>
          <w:lang w:val="es-MX"/>
        </w:rPr>
        <w:t xml:space="preserve"> estará a cargo, entre otras, de las siguientes actividades:</w:t>
      </w:r>
    </w:p>
    <w:p w14:paraId="42075AF9" w14:textId="16E823AE" w:rsidR="009B18F4" w:rsidRPr="00AB6383" w:rsidRDefault="004E0F01"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Servir como interlocutor ante el Banco en lo concerniente a la ejecución de las actividades, seguimiento de adquisiciones, desembolsos, divulgación, </w:t>
      </w:r>
      <w:r w:rsidR="000B1DBC" w:rsidRPr="00AB6383">
        <w:rPr>
          <w:rFonts w:ascii="Arial" w:hAnsi="Arial" w:cs="Arial"/>
          <w:sz w:val="22"/>
          <w:szCs w:val="22"/>
          <w:lang w:val="es-MX"/>
        </w:rPr>
        <w:t>EF</w:t>
      </w:r>
      <w:r w:rsidRPr="00AB6383">
        <w:rPr>
          <w:rFonts w:ascii="Arial" w:hAnsi="Arial" w:cs="Arial"/>
          <w:sz w:val="22"/>
          <w:szCs w:val="22"/>
          <w:lang w:val="es-MX"/>
        </w:rPr>
        <w:t xml:space="preserve">, modificaciones al ROP, y monitoreo y evaluación, entre otros. </w:t>
      </w:r>
    </w:p>
    <w:p w14:paraId="2F39D94D" w14:textId="38E60AA1"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Gestionar el presupuesto requerido para la ejecución del </w:t>
      </w:r>
      <w:r w:rsidR="006E335C">
        <w:rPr>
          <w:rFonts w:ascii="Arial" w:hAnsi="Arial" w:cs="Arial"/>
          <w:sz w:val="22"/>
          <w:szCs w:val="22"/>
          <w:lang w:val="es-MX"/>
        </w:rPr>
        <w:t>P</w:t>
      </w:r>
      <w:r w:rsidRPr="00AB6383">
        <w:rPr>
          <w:rFonts w:ascii="Arial" w:hAnsi="Arial" w:cs="Arial"/>
          <w:sz w:val="22"/>
          <w:szCs w:val="22"/>
          <w:lang w:val="es-MX"/>
        </w:rPr>
        <w:t>rograma</w:t>
      </w:r>
      <w:r w:rsidR="006E335C">
        <w:rPr>
          <w:rFonts w:ascii="Arial" w:hAnsi="Arial" w:cs="Arial"/>
          <w:sz w:val="22"/>
          <w:szCs w:val="22"/>
          <w:lang w:val="es-MX"/>
        </w:rPr>
        <w:t>.</w:t>
      </w:r>
    </w:p>
    <w:p w14:paraId="59522674" w14:textId="77777777" w:rsidR="009B18F4" w:rsidRPr="00AB6383" w:rsidRDefault="00E8536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Preparar </w:t>
      </w:r>
      <w:r w:rsidR="007A6D02" w:rsidRPr="00AB6383">
        <w:rPr>
          <w:rFonts w:ascii="Arial" w:hAnsi="Arial" w:cs="Arial"/>
          <w:sz w:val="22"/>
          <w:szCs w:val="22"/>
          <w:lang w:val="es-MX"/>
        </w:rPr>
        <w:t>el plan de desembolsos de cada vigencia y presentarlo a la Subdirección Financiera para seguimiento.</w:t>
      </w:r>
    </w:p>
    <w:p w14:paraId="3F9A14EB" w14:textId="6C32A17F"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Elaborar las solicitudes de desembolsos</w:t>
      </w:r>
      <w:r w:rsidR="00253337">
        <w:rPr>
          <w:rFonts w:ascii="Arial" w:hAnsi="Arial" w:cs="Arial"/>
          <w:sz w:val="22"/>
          <w:szCs w:val="22"/>
          <w:lang w:val="es-MX"/>
        </w:rPr>
        <w:t>.</w:t>
      </w:r>
    </w:p>
    <w:p w14:paraId="152160FA" w14:textId="3DF3300A"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Atender y coordinar las re</w:t>
      </w:r>
      <w:r w:rsidR="00E85362" w:rsidRPr="00AB6383">
        <w:rPr>
          <w:rFonts w:ascii="Arial" w:hAnsi="Arial" w:cs="Arial"/>
          <w:sz w:val="22"/>
          <w:szCs w:val="22"/>
          <w:lang w:val="es-MX"/>
        </w:rPr>
        <w:t>s</w:t>
      </w:r>
      <w:r w:rsidRPr="00AB6383">
        <w:rPr>
          <w:rFonts w:ascii="Arial" w:hAnsi="Arial" w:cs="Arial"/>
          <w:sz w:val="22"/>
          <w:szCs w:val="22"/>
          <w:lang w:val="es-MX"/>
        </w:rPr>
        <w:t xml:space="preserve">puestas a los requerimientos </w:t>
      </w:r>
      <w:r w:rsidR="00E85362" w:rsidRPr="00AB6383">
        <w:rPr>
          <w:rFonts w:ascii="Arial" w:hAnsi="Arial" w:cs="Arial"/>
          <w:sz w:val="22"/>
          <w:szCs w:val="22"/>
          <w:lang w:val="es-MX"/>
        </w:rPr>
        <w:t xml:space="preserve">e informes </w:t>
      </w:r>
      <w:r w:rsidRPr="00AB6383">
        <w:rPr>
          <w:rFonts w:ascii="Arial" w:hAnsi="Arial" w:cs="Arial"/>
          <w:sz w:val="22"/>
          <w:szCs w:val="22"/>
          <w:lang w:val="es-MX"/>
        </w:rPr>
        <w:t>de auditor</w:t>
      </w:r>
      <w:r w:rsidR="00E85362" w:rsidRPr="00AB6383">
        <w:rPr>
          <w:rFonts w:ascii="Arial" w:hAnsi="Arial" w:cs="Arial"/>
          <w:sz w:val="22"/>
          <w:szCs w:val="22"/>
          <w:lang w:val="es-MX"/>
        </w:rPr>
        <w:t>í</w:t>
      </w:r>
      <w:r w:rsidRPr="00AB6383">
        <w:rPr>
          <w:rFonts w:ascii="Arial" w:hAnsi="Arial" w:cs="Arial"/>
          <w:sz w:val="22"/>
          <w:szCs w:val="22"/>
          <w:lang w:val="es-MX"/>
        </w:rPr>
        <w:t>a y demás órganos de control</w:t>
      </w:r>
      <w:r w:rsidR="00F874AE" w:rsidRPr="00AB6383">
        <w:rPr>
          <w:rFonts w:ascii="Arial" w:hAnsi="Arial" w:cs="Arial"/>
          <w:sz w:val="22"/>
          <w:szCs w:val="22"/>
          <w:lang w:val="es-MX"/>
        </w:rPr>
        <w:t xml:space="preserve"> y revisar y dar respuestas a los informes respectivos</w:t>
      </w:r>
      <w:r w:rsidR="00253337">
        <w:rPr>
          <w:rFonts w:ascii="Arial" w:hAnsi="Arial" w:cs="Arial"/>
          <w:sz w:val="22"/>
          <w:szCs w:val="22"/>
          <w:lang w:val="es-MX"/>
        </w:rPr>
        <w:t>.</w:t>
      </w:r>
    </w:p>
    <w:p w14:paraId="3C9215FC" w14:textId="6D6A6B43"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Preparar los informes que requiera el </w:t>
      </w:r>
      <w:r w:rsidR="00253337">
        <w:rPr>
          <w:rFonts w:ascii="Arial" w:hAnsi="Arial" w:cs="Arial"/>
          <w:sz w:val="22"/>
          <w:szCs w:val="22"/>
          <w:lang w:val="es-MX"/>
        </w:rPr>
        <w:t>P</w:t>
      </w:r>
      <w:r w:rsidRPr="00AB6383">
        <w:rPr>
          <w:rFonts w:ascii="Arial" w:hAnsi="Arial" w:cs="Arial"/>
          <w:sz w:val="22"/>
          <w:szCs w:val="22"/>
          <w:lang w:val="es-MX"/>
        </w:rPr>
        <w:t>rograma.</w:t>
      </w:r>
    </w:p>
    <w:p w14:paraId="4B62431B" w14:textId="1681D160"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Re</w:t>
      </w:r>
      <w:r w:rsidR="001531CE" w:rsidRPr="00AB6383">
        <w:rPr>
          <w:rFonts w:ascii="Arial" w:hAnsi="Arial" w:cs="Arial"/>
          <w:sz w:val="22"/>
          <w:szCs w:val="22"/>
          <w:lang w:val="es-MX"/>
        </w:rPr>
        <w:t>gistr</w:t>
      </w:r>
      <w:r w:rsidRPr="00AB6383">
        <w:rPr>
          <w:rFonts w:ascii="Arial" w:hAnsi="Arial" w:cs="Arial"/>
          <w:sz w:val="22"/>
          <w:szCs w:val="22"/>
          <w:lang w:val="es-MX"/>
        </w:rPr>
        <w:t xml:space="preserve">ar la información del </w:t>
      </w:r>
      <w:r w:rsidR="008D194A">
        <w:rPr>
          <w:rFonts w:ascii="Arial" w:hAnsi="Arial" w:cs="Arial"/>
          <w:sz w:val="22"/>
          <w:szCs w:val="22"/>
          <w:lang w:val="es-MX"/>
        </w:rPr>
        <w:t>p</w:t>
      </w:r>
      <w:r w:rsidRPr="00AB6383">
        <w:rPr>
          <w:rFonts w:ascii="Arial" w:hAnsi="Arial" w:cs="Arial"/>
          <w:sz w:val="22"/>
          <w:szCs w:val="22"/>
          <w:lang w:val="es-MX"/>
        </w:rPr>
        <w:t xml:space="preserve">rograma </w:t>
      </w:r>
      <w:r w:rsidR="001531CE" w:rsidRPr="00AB6383">
        <w:rPr>
          <w:rFonts w:ascii="Arial" w:hAnsi="Arial" w:cs="Arial"/>
          <w:sz w:val="22"/>
          <w:szCs w:val="22"/>
          <w:lang w:val="es-MX"/>
        </w:rPr>
        <w:t xml:space="preserve">en el Sistema de Seguimiento a Proyectos de Inversión </w:t>
      </w:r>
      <w:r w:rsidR="008C582A" w:rsidRPr="00AB6383">
        <w:rPr>
          <w:rFonts w:ascii="Arial" w:hAnsi="Arial" w:cs="Arial"/>
          <w:sz w:val="22"/>
          <w:szCs w:val="22"/>
          <w:lang w:val="es-MX"/>
        </w:rPr>
        <w:t>(</w:t>
      </w:r>
      <w:r w:rsidR="001531CE" w:rsidRPr="00AB6383">
        <w:rPr>
          <w:rFonts w:ascii="Arial" w:hAnsi="Arial" w:cs="Arial"/>
          <w:sz w:val="22"/>
          <w:szCs w:val="22"/>
          <w:lang w:val="es-MX"/>
        </w:rPr>
        <w:t>SPI</w:t>
      </w:r>
      <w:r w:rsidR="008C582A" w:rsidRPr="00AB6383">
        <w:rPr>
          <w:rFonts w:ascii="Arial" w:hAnsi="Arial" w:cs="Arial"/>
          <w:sz w:val="22"/>
          <w:szCs w:val="22"/>
          <w:lang w:val="es-MX"/>
        </w:rPr>
        <w:t>)</w:t>
      </w:r>
      <w:r w:rsidR="001531CE" w:rsidRPr="00AB6383">
        <w:rPr>
          <w:rFonts w:ascii="Arial" w:hAnsi="Arial" w:cs="Arial"/>
          <w:sz w:val="22"/>
          <w:szCs w:val="22"/>
          <w:lang w:val="es-MX"/>
        </w:rPr>
        <w:t xml:space="preserve"> y efectuar su</w:t>
      </w:r>
      <w:r w:rsidRPr="00AB6383">
        <w:rPr>
          <w:rFonts w:ascii="Arial" w:hAnsi="Arial" w:cs="Arial"/>
          <w:sz w:val="22"/>
          <w:szCs w:val="22"/>
          <w:lang w:val="es-MX"/>
        </w:rPr>
        <w:t xml:space="preserve"> actualización </w:t>
      </w:r>
      <w:r w:rsidR="001531CE" w:rsidRPr="00AB6383">
        <w:rPr>
          <w:rFonts w:ascii="Arial" w:hAnsi="Arial" w:cs="Arial"/>
          <w:sz w:val="22"/>
          <w:szCs w:val="22"/>
          <w:lang w:val="es-MX"/>
        </w:rPr>
        <w:t>perió</w:t>
      </w:r>
      <w:r w:rsidRPr="00AB6383">
        <w:rPr>
          <w:rFonts w:ascii="Arial" w:hAnsi="Arial" w:cs="Arial"/>
          <w:sz w:val="22"/>
          <w:szCs w:val="22"/>
          <w:lang w:val="es-MX"/>
        </w:rPr>
        <w:t>d</w:t>
      </w:r>
      <w:r w:rsidR="001531CE" w:rsidRPr="00AB6383">
        <w:rPr>
          <w:rFonts w:ascii="Arial" w:hAnsi="Arial" w:cs="Arial"/>
          <w:sz w:val="22"/>
          <w:szCs w:val="22"/>
          <w:lang w:val="es-MX"/>
        </w:rPr>
        <w:t>ica</w:t>
      </w:r>
      <w:r w:rsidRPr="00AB6383">
        <w:rPr>
          <w:rFonts w:ascii="Arial" w:hAnsi="Arial" w:cs="Arial"/>
          <w:sz w:val="22"/>
          <w:szCs w:val="22"/>
          <w:lang w:val="es-MX"/>
        </w:rPr>
        <w:t>.</w:t>
      </w:r>
    </w:p>
    <w:p w14:paraId="13B5457E" w14:textId="2A1C672E"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Atender las misiones que realice el Banco al </w:t>
      </w:r>
      <w:r w:rsidR="00253337">
        <w:rPr>
          <w:rFonts w:ascii="Arial" w:hAnsi="Arial" w:cs="Arial"/>
          <w:sz w:val="22"/>
          <w:szCs w:val="22"/>
          <w:lang w:val="es-MX"/>
        </w:rPr>
        <w:t>P</w:t>
      </w:r>
      <w:r w:rsidRPr="00AB6383">
        <w:rPr>
          <w:rFonts w:ascii="Arial" w:hAnsi="Arial" w:cs="Arial"/>
          <w:sz w:val="22"/>
          <w:szCs w:val="22"/>
          <w:lang w:val="es-MX"/>
        </w:rPr>
        <w:t>rograma</w:t>
      </w:r>
      <w:r w:rsidR="00253337">
        <w:rPr>
          <w:rFonts w:ascii="Arial" w:hAnsi="Arial" w:cs="Arial"/>
          <w:sz w:val="22"/>
          <w:szCs w:val="22"/>
          <w:lang w:val="es-MX"/>
        </w:rPr>
        <w:t>.</w:t>
      </w:r>
    </w:p>
    <w:p w14:paraId="2C37AEB8" w14:textId="00D8F10C"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lastRenderedPageBreak/>
        <w:t xml:space="preserve">Mantener actualizado el Sistema de Ejecución de Planes de Adquisiciones del Banco </w:t>
      </w:r>
      <w:r w:rsidR="008C582A" w:rsidRPr="00AB6383">
        <w:rPr>
          <w:rFonts w:ascii="Arial" w:hAnsi="Arial" w:cs="Arial"/>
          <w:sz w:val="22"/>
          <w:szCs w:val="22"/>
          <w:lang w:val="es-MX"/>
        </w:rPr>
        <w:t>(</w:t>
      </w:r>
      <w:r w:rsidR="00120E7E" w:rsidRPr="00AB6383">
        <w:rPr>
          <w:rFonts w:ascii="Arial" w:hAnsi="Arial" w:cs="Arial"/>
          <w:sz w:val="22"/>
          <w:szCs w:val="22"/>
          <w:lang w:val="es-MX"/>
        </w:rPr>
        <w:t>SEPA</w:t>
      </w:r>
      <w:r w:rsidR="008C582A" w:rsidRPr="00AB6383">
        <w:rPr>
          <w:rFonts w:ascii="Arial" w:hAnsi="Arial" w:cs="Arial"/>
          <w:sz w:val="22"/>
          <w:szCs w:val="22"/>
          <w:lang w:val="es-MX"/>
        </w:rPr>
        <w:t>) o la herramienta dispuesta por el Banco</w:t>
      </w:r>
      <w:r w:rsidR="007F2724" w:rsidRPr="00AB6383">
        <w:rPr>
          <w:rFonts w:ascii="Arial" w:hAnsi="Arial" w:cs="Arial"/>
          <w:sz w:val="22"/>
          <w:szCs w:val="22"/>
          <w:lang w:val="es-MX"/>
        </w:rPr>
        <w:t xml:space="preserve"> para el seguimiento de las adquisiciones</w:t>
      </w:r>
      <w:r w:rsidR="00120E7E" w:rsidRPr="00AB6383">
        <w:rPr>
          <w:rFonts w:ascii="Arial" w:hAnsi="Arial" w:cs="Arial"/>
          <w:sz w:val="22"/>
          <w:szCs w:val="22"/>
          <w:lang w:val="es-MX"/>
        </w:rPr>
        <w:t>.</w:t>
      </w:r>
    </w:p>
    <w:p w14:paraId="6F36884E" w14:textId="77777777"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Coordinar los planes de mejoramiento y otras recomendaciones que establezcan los organismos de control. </w:t>
      </w:r>
    </w:p>
    <w:p w14:paraId="74B2D403" w14:textId="1FDCBF52" w:rsidR="00CB1BF1"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Realizar el seguimiento al </w:t>
      </w:r>
      <w:r w:rsidR="007E7F98" w:rsidRPr="00AB6383">
        <w:rPr>
          <w:rFonts w:ascii="Arial" w:hAnsi="Arial" w:cs="Arial"/>
          <w:sz w:val="22"/>
          <w:szCs w:val="22"/>
          <w:lang w:val="es-MX"/>
        </w:rPr>
        <w:t xml:space="preserve">PEP, </w:t>
      </w:r>
      <w:r w:rsidRPr="00AB6383">
        <w:rPr>
          <w:rFonts w:ascii="Arial" w:hAnsi="Arial" w:cs="Arial"/>
          <w:sz w:val="22"/>
          <w:szCs w:val="22"/>
          <w:lang w:val="es-MX"/>
        </w:rPr>
        <w:t>PA</w:t>
      </w:r>
      <w:r w:rsidR="002B2EE9" w:rsidRPr="00AB6383">
        <w:rPr>
          <w:rFonts w:ascii="Arial" w:hAnsi="Arial" w:cs="Arial"/>
          <w:sz w:val="22"/>
          <w:szCs w:val="22"/>
          <w:lang w:val="es-MX"/>
        </w:rPr>
        <w:t xml:space="preserve">, </w:t>
      </w:r>
      <w:r w:rsidRPr="00AB6383">
        <w:rPr>
          <w:rFonts w:ascii="Arial" w:hAnsi="Arial" w:cs="Arial"/>
          <w:sz w:val="22"/>
          <w:szCs w:val="22"/>
          <w:lang w:val="es-MX"/>
        </w:rPr>
        <w:t>POA</w:t>
      </w:r>
      <w:r w:rsidR="002B2EE9" w:rsidRPr="00AB6383">
        <w:rPr>
          <w:rFonts w:ascii="Arial" w:hAnsi="Arial" w:cs="Arial"/>
          <w:sz w:val="22"/>
          <w:szCs w:val="22"/>
          <w:lang w:val="es-MX"/>
        </w:rPr>
        <w:t>, Matriz de Riesgos</w:t>
      </w:r>
      <w:r w:rsidR="00AF5DF5">
        <w:rPr>
          <w:rFonts w:ascii="Arial" w:hAnsi="Arial" w:cs="Arial"/>
          <w:sz w:val="22"/>
          <w:szCs w:val="22"/>
          <w:lang w:val="es-MX"/>
        </w:rPr>
        <w:t xml:space="preserve"> (MR)</w:t>
      </w:r>
      <w:r w:rsidR="002B2EE9" w:rsidRPr="00AB6383">
        <w:rPr>
          <w:rFonts w:ascii="Arial" w:hAnsi="Arial" w:cs="Arial"/>
          <w:sz w:val="22"/>
          <w:szCs w:val="22"/>
          <w:lang w:val="es-MX"/>
        </w:rPr>
        <w:t xml:space="preserve">, Planes de Mitigación de riesgos </w:t>
      </w:r>
      <w:r w:rsidR="00E85362" w:rsidRPr="00AB6383">
        <w:rPr>
          <w:rFonts w:ascii="Arial" w:hAnsi="Arial" w:cs="Arial"/>
          <w:sz w:val="22"/>
          <w:szCs w:val="22"/>
          <w:lang w:val="es-MX"/>
        </w:rPr>
        <w:t xml:space="preserve">y demás herramientas de ejecución </w:t>
      </w:r>
      <w:r w:rsidRPr="00AB6383">
        <w:rPr>
          <w:rFonts w:ascii="Arial" w:hAnsi="Arial" w:cs="Arial"/>
          <w:sz w:val="22"/>
          <w:szCs w:val="22"/>
          <w:lang w:val="es-MX"/>
        </w:rPr>
        <w:t xml:space="preserve">del </w:t>
      </w:r>
      <w:r w:rsidR="00AF5DF5">
        <w:rPr>
          <w:rFonts w:ascii="Arial" w:hAnsi="Arial" w:cs="Arial"/>
          <w:sz w:val="22"/>
          <w:szCs w:val="22"/>
          <w:lang w:val="es-MX"/>
        </w:rPr>
        <w:t>P</w:t>
      </w:r>
      <w:r w:rsidRPr="00AB6383">
        <w:rPr>
          <w:rFonts w:ascii="Arial" w:hAnsi="Arial" w:cs="Arial"/>
          <w:sz w:val="22"/>
          <w:szCs w:val="22"/>
          <w:lang w:val="es-MX"/>
        </w:rPr>
        <w:t>rograma y presentar los informes al</w:t>
      </w:r>
      <w:r w:rsidR="008465B5">
        <w:rPr>
          <w:rFonts w:ascii="Arial" w:hAnsi="Arial" w:cs="Arial"/>
          <w:sz w:val="22"/>
          <w:szCs w:val="22"/>
          <w:lang w:val="es-MX"/>
        </w:rPr>
        <w:t xml:space="preserve"> </w:t>
      </w:r>
      <w:r w:rsidRPr="00AB6383">
        <w:rPr>
          <w:rFonts w:ascii="Arial" w:hAnsi="Arial" w:cs="Arial"/>
          <w:sz w:val="22"/>
          <w:szCs w:val="22"/>
          <w:lang w:val="es-MX"/>
        </w:rPr>
        <w:t>DP.</w:t>
      </w:r>
    </w:p>
    <w:p w14:paraId="53AE3A30" w14:textId="72A46D73" w:rsidR="00CB1BF1"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Mantener actualizada la herramienta de planificación, seguimiento y monitoreo del </w:t>
      </w:r>
      <w:r w:rsidR="00FF00C9">
        <w:rPr>
          <w:rFonts w:ascii="Arial" w:hAnsi="Arial" w:cs="Arial"/>
          <w:sz w:val="22"/>
          <w:szCs w:val="22"/>
        </w:rPr>
        <w:t>P</w:t>
      </w:r>
      <w:r w:rsidRPr="00AB6383">
        <w:rPr>
          <w:rFonts w:ascii="Arial" w:hAnsi="Arial" w:cs="Arial"/>
          <w:sz w:val="22"/>
          <w:szCs w:val="22"/>
        </w:rPr>
        <w:t>rograma.</w:t>
      </w:r>
    </w:p>
    <w:p w14:paraId="7EDD40AF" w14:textId="2907CB9E" w:rsidR="00CB1BF1"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Proveer informes gerenciales y reportes periódicos que permitan establecer las desviaciones frente a la programación de actividades del </w:t>
      </w:r>
      <w:r w:rsidR="00780106">
        <w:rPr>
          <w:rFonts w:ascii="Arial" w:hAnsi="Arial" w:cs="Arial"/>
          <w:sz w:val="22"/>
          <w:szCs w:val="22"/>
        </w:rPr>
        <w:t>P</w:t>
      </w:r>
      <w:r w:rsidRPr="00AB6383">
        <w:rPr>
          <w:rFonts w:ascii="Arial" w:hAnsi="Arial" w:cs="Arial"/>
          <w:sz w:val="22"/>
          <w:szCs w:val="22"/>
        </w:rPr>
        <w:t>rograma, así como contribuir a establecer las mejores alternativas de ejecución considerando las restricciones y ruta crítica del proyecto.</w:t>
      </w:r>
    </w:p>
    <w:p w14:paraId="1316C514" w14:textId="2B1B232C" w:rsidR="00CB1BF1"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Presentar reportes sobre el avance de actividades e hitos que permitan a la Gerencia del </w:t>
      </w:r>
      <w:r w:rsidR="00CC4FBD">
        <w:rPr>
          <w:rFonts w:ascii="Arial" w:hAnsi="Arial" w:cs="Arial"/>
          <w:sz w:val="22"/>
          <w:szCs w:val="22"/>
        </w:rPr>
        <w:t>P</w:t>
      </w:r>
      <w:r w:rsidRPr="00AB6383">
        <w:rPr>
          <w:rFonts w:ascii="Arial" w:hAnsi="Arial" w:cs="Arial"/>
          <w:sz w:val="22"/>
          <w:szCs w:val="22"/>
        </w:rPr>
        <w:t xml:space="preserve">rograma tomar medidas oportunas para mitigar posibles retrasos. </w:t>
      </w:r>
    </w:p>
    <w:p w14:paraId="562962C0" w14:textId="4AF178CF" w:rsidR="00CB1BF1"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Participar en las actividades de arranque y/o cierre del </w:t>
      </w:r>
      <w:r w:rsidR="00C33097" w:rsidRPr="00AB6383">
        <w:rPr>
          <w:rFonts w:ascii="Arial" w:hAnsi="Arial" w:cs="Arial"/>
          <w:sz w:val="22"/>
          <w:szCs w:val="22"/>
        </w:rPr>
        <w:t>p</w:t>
      </w:r>
      <w:r w:rsidRPr="00AB6383">
        <w:rPr>
          <w:rFonts w:ascii="Arial" w:hAnsi="Arial" w:cs="Arial"/>
          <w:sz w:val="22"/>
          <w:szCs w:val="22"/>
        </w:rPr>
        <w:t>royecto</w:t>
      </w:r>
      <w:r w:rsidR="00C33097" w:rsidRPr="00AB6383">
        <w:rPr>
          <w:rFonts w:ascii="Arial" w:hAnsi="Arial" w:cs="Arial"/>
          <w:sz w:val="22"/>
          <w:szCs w:val="22"/>
        </w:rPr>
        <w:t xml:space="preserve"> o </w:t>
      </w:r>
      <w:r w:rsidR="00CC4FBD">
        <w:rPr>
          <w:rFonts w:ascii="Arial" w:hAnsi="Arial" w:cs="Arial"/>
          <w:sz w:val="22"/>
          <w:szCs w:val="22"/>
        </w:rPr>
        <w:t>P</w:t>
      </w:r>
      <w:r w:rsidRPr="002044C1">
        <w:rPr>
          <w:rFonts w:ascii="Arial" w:hAnsi="Arial" w:cs="Arial"/>
          <w:sz w:val="22"/>
          <w:szCs w:val="22"/>
        </w:rPr>
        <w:t xml:space="preserve">rograma al interior de la </w:t>
      </w:r>
      <w:r w:rsidR="00CC4FBD">
        <w:rPr>
          <w:rFonts w:ascii="Arial" w:hAnsi="Arial" w:cs="Arial"/>
          <w:sz w:val="22"/>
          <w:szCs w:val="22"/>
        </w:rPr>
        <w:t>Entidades Ejecut</w:t>
      </w:r>
      <w:r w:rsidR="00691892">
        <w:rPr>
          <w:rFonts w:ascii="Arial" w:hAnsi="Arial" w:cs="Arial"/>
          <w:sz w:val="22"/>
          <w:szCs w:val="22"/>
        </w:rPr>
        <w:t>oras (</w:t>
      </w:r>
      <w:r w:rsidR="00334805" w:rsidRPr="00AB6383">
        <w:rPr>
          <w:rFonts w:ascii="Arial" w:hAnsi="Arial" w:cs="Arial"/>
          <w:sz w:val="22"/>
          <w:szCs w:val="22"/>
        </w:rPr>
        <w:t>EE</w:t>
      </w:r>
      <w:r w:rsidR="00691892">
        <w:rPr>
          <w:rFonts w:ascii="Arial" w:hAnsi="Arial" w:cs="Arial"/>
          <w:sz w:val="22"/>
          <w:szCs w:val="22"/>
        </w:rPr>
        <w:t>)</w:t>
      </w:r>
      <w:r w:rsidRPr="002044C1">
        <w:rPr>
          <w:rFonts w:ascii="Arial" w:hAnsi="Arial" w:cs="Arial"/>
          <w:sz w:val="22"/>
          <w:szCs w:val="22"/>
        </w:rPr>
        <w:t xml:space="preserve"> y frente al Banco, según corresponda. </w:t>
      </w:r>
    </w:p>
    <w:p w14:paraId="436C8ADC" w14:textId="78B1A365" w:rsidR="00CB1BF1"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Llevar a cabo actividades tendientes a fortalecer a la </w:t>
      </w:r>
      <w:r w:rsidR="00185FB0" w:rsidRPr="00AB6383">
        <w:rPr>
          <w:rFonts w:ascii="Arial" w:hAnsi="Arial" w:cs="Arial"/>
          <w:sz w:val="22"/>
          <w:szCs w:val="22"/>
        </w:rPr>
        <w:t>UEP</w:t>
      </w:r>
      <w:r w:rsidRPr="00AB6383">
        <w:rPr>
          <w:rFonts w:ascii="Arial" w:hAnsi="Arial" w:cs="Arial"/>
          <w:sz w:val="22"/>
          <w:szCs w:val="22"/>
        </w:rPr>
        <w:t>/</w:t>
      </w:r>
      <w:r w:rsidR="001408C3">
        <w:rPr>
          <w:rFonts w:ascii="Arial" w:hAnsi="Arial" w:cs="Arial"/>
          <w:sz w:val="22"/>
          <w:szCs w:val="22"/>
        </w:rPr>
        <w:t>OE</w:t>
      </w:r>
      <w:r w:rsidRPr="00AB6383">
        <w:rPr>
          <w:rFonts w:ascii="Arial" w:hAnsi="Arial" w:cs="Arial"/>
          <w:sz w:val="22"/>
          <w:szCs w:val="22"/>
        </w:rPr>
        <w:t xml:space="preserve"> en la gestión de Project Management a través de una apropiada planificación y monitoreo de actividades mediante herramientas de gestión.</w:t>
      </w:r>
    </w:p>
    <w:p w14:paraId="0AFD7714" w14:textId="59E17293" w:rsidR="00CB1BF1"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Apoyar al </w:t>
      </w:r>
      <w:r w:rsidR="002F47EE">
        <w:rPr>
          <w:rFonts w:ascii="Arial" w:hAnsi="Arial" w:cs="Arial"/>
          <w:sz w:val="22"/>
          <w:szCs w:val="22"/>
        </w:rPr>
        <w:t>DP</w:t>
      </w:r>
      <w:r w:rsidRPr="002044C1">
        <w:rPr>
          <w:rFonts w:ascii="Arial" w:hAnsi="Arial" w:cs="Arial"/>
          <w:sz w:val="22"/>
          <w:szCs w:val="22"/>
        </w:rPr>
        <w:t xml:space="preserve"> en documentar las lecciones aprendidas y en generar informes de a</w:t>
      </w:r>
      <w:r w:rsidRPr="00AB6383">
        <w:rPr>
          <w:rFonts w:ascii="Arial" w:hAnsi="Arial" w:cs="Arial"/>
          <w:sz w:val="22"/>
          <w:szCs w:val="22"/>
        </w:rPr>
        <w:t xml:space="preserve">vance de la ejecución del </w:t>
      </w:r>
      <w:r w:rsidR="00185FB0" w:rsidRPr="00AB6383">
        <w:rPr>
          <w:rFonts w:ascii="Arial" w:hAnsi="Arial" w:cs="Arial"/>
          <w:sz w:val="22"/>
          <w:szCs w:val="22"/>
        </w:rPr>
        <w:t>p</w:t>
      </w:r>
      <w:r w:rsidRPr="00AB6383">
        <w:rPr>
          <w:rFonts w:ascii="Arial" w:hAnsi="Arial" w:cs="Arial"/>
          <w:sz w:val="22"/>
          <w:szCs w:val="22"/>
        </w:rPr>
        <w:t>royecto</w:t>
      </w:r>
      <w:r w:rsidR="00185FB0" w:rsidRPr="00AB6383">
        <w:rPr>
          <w:rFonts w:ascii="Arial" w:hAnsi="Arial" w:cs="Arial"/>
          <w:sz w:val="22"/>
          <w:szCs w:val="22"/>
        </w:rPr>
        <w:t xml:space="preserve"> o </w:t>
      </w:r>
      <w:r w:rsidR="002F47EE">
        <w:rPr>
          <w:rFonts w:ascii="Arial" w:hAnsi="Arial" w:cs="Arial"/>
          <w:sz w:val="22"/>
          <w:szCs w:val="22"/>
        </w:rPr>
        <w:t>P</w:t>
      </w:r>
      <w:r w:rsidRPr="002044C1">
        <w:rPr>
          <w:rFonts w:ascii="Arial" w:hAnsi="Arial" w:cs="Arial"/>
          <w:sz w:val="22"/>
          <w:szCs w:val="22"/>
        </w:rPr>
        <w:t>rograma.</w:t>
      </w:r>
    </w:p>
    <w:p w14:paraId="520E4753" w14:textId="359186BF" w:rsidR="00CB1BF1"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Apoyar al </w:t>
      </w:r>
      <w:r w:rsidR="002F47EE">
        <w:rPr>
          <w:rFonts w:ascii="Arial" w:hAnsi="Arial" w:cs="Arial"/>
          <w:sz w:val="22"/>
          <w:szCs w:val="22"/>
          <w:lang w:val="es-MX"/>
        </w:rPr>
        <w:t>DP</w:t>
      </w:r>
      <w:r w:rsidRPr="00AB6383">
        <w:rPr>
          <w:rFonts w:ascii="Arial" w:hAnsi="Arial" w:cs="Arial"/>
          <w:sz w:val="22"/>
          <w:szCs w:val="22"/>
          <w:lang w:val="es-MX"/>
        </w:rPr>
        <w:t xml:space="preserve"> en la adecuada implementación de un plan de comunicaciones a los </w:t>
      </w:r>
      <w:r w:rsidRPr="00AB6383">
        <w:rPr>
          <w:rFonts w:ascii="Arial" w:hAnsi="Arial" w:cs="Arial"/>
          <w:i/>
          <w:iCs/>
          <w:sz w:val="22"/>
          <w:szCs w:val="22"/>
          <w:lang w:val="es-MX"/>
        </w:rPr>
        <w:t>stakeholders</w:t>
      </w:r>
      <w:r w:rsidRPr="00AB6383">
        <w:rPr>
          <w:rFonts w:ascii="Arial" w:hAnsi="Arial" w:cs="Arial"/>
          <w:sz w:val="22"/>
          <w:szCs w:val="22"/>
          <w:lang w:val="es-MX"/>
        </w:rPr>
        <w:t xml:space="preserve"> durante la vigencia del </w:t>
      </w:r>
      <w:r w:rsidR="002F47EE">
        <w:rPr>
          <w:rFonts w:ascii="Arial" w:hAnsi="Arial" w:cs="Arial"/>
          <w:sz w:val="22"/>
          <w:szCs w:val="22"/>
          <w:lang w:val="es-MX"/>
        </w:rPr>
        <w:t>P</w:t>
      </w:r>
      <w:r w:rsidRPr="00AB6383">
        <w:rPr>
          <w:rFonts w:ascii="Arial" w:hAnsi="Arial" w:cs="Arial"/>
          <w:sz w:val="22"/>
          <w:szCs w:val="22"/>
          <w:lang w:val="es-MX"/>
        </w:rPr>
        <w:t>rograma, considerando para ello el análisis de interés e influencia de cada uno de ellos.</w:t>
      </w:r>
    </w:p>
    <w:p w14:paraId="264BC104" w14:textId="19E81245" w:rsidR="002B2EE9" w:rsidRPr="00AB6383" w:rsidRDefault="00CB1BF1"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Contribuir al seguimiento sobre el plan de mitigación de riesgos del </w:t>
      </w:r>
      <w:r w:rsidR="002F47EE">
        <w:rPr>
          <w:rFonts w:ascii="Arial" w:hAnsi="Arial" w:cs="Arial"/>
          <w:sz w:val="22"/>
          <w:szCs w:val="22"/>
        </w:rPr>
        <w:t>P</w:t>
      </w:r>
      <w:r w:rsidRPr="00AB6383">
        <w:rPr>
          <w:rFonts w:ascii="Arial" w:hAnsi="Arial" w:cs="Arial"/>
          <w:sz w:val="22"/>
          <w:szCs w:val="22"/>
        </w:rPr>
        <w:t xml:space="preserve">rograma, presentando de manera oportuna las alertas necesarias y proponiendo </w:t>
      </w:r>
      <w:r w:rsidR="007C164C" w:rsidRPr="00AB6383">
        <w:rPr>
          <w:rFonts w:ascii="Arial" w:hAnsi="Arial" w:cs="Arial"/>
          <w:sz w:val="22"/>
          <w:szCs w:val="22"/>
        </w:rPr>
        <w:t>acciones</w:t>
      </w:r>
      <w:r w:rsidRPr="00AB6383">
        <w:rPr>
          <w:rFonts w:ascii="Arial" w:hAnsi="Arial" w:cs="Arial"/>
          <w:sz w:val="22"/>
          <w:szCs w:val="22"/>
        </w:rPr>
        <w:t xml:space="preserve"> preventivas y alternativas que permitan mayores eficiencias en la ejecución de actividades del </w:t>
      </w:r>
      <w:r w:rsidR="001F01AA">
        <w:rPr>
          <w:rFonts w:ascii="Arial" w:hAnsi="Arial" w:cs="Arial"/>
          <w:sz w:val="22"/>
          <w:szCs w:val="22"/>
        </w:rPr>
        <w:t>P</w:t>
      </w:r>
      <w:r w:rsidRPr="002044C1">
        <w:rPr>
          <w:rFonts w:ascii="Arial" w:hAnsi="Arial" w:cs="Arial"/>
          <w:sz w:val="22"/>
          <w:szCs w:val="22"/>
        </w:rPr>
        <w:t>rograma.</w:t>
      </w:r>
    </w:p>
    <w:p w14:paraId="2F721935" w14:textId="336B1C8D" w:rsidR="002B2EE9" w:rsidRPr="00AB6383" w:rsidRDefault="002B2EE9" w:rsidP="00AB6383">
      <w:pPr>
        <w:pStyle w:val="ListParagraph"/>
        <w:numPr>
          <w:ilvl w:val="0"/>
          <w:numId w:val="36"/>
        </w:numPr>
        <w:spacing w:before="120" w:after="120"/>
        <w:ind w:left="1134" w:hanging="567"/>
        <w:contextualSpacing w:val="0"/>
        <w:rPr>
          <w:rFonts w:ascii="Arial" w:hAnsi="Arial" w:cs="Arial"/>
          <w:sz w:val="22"/>
          <w:szCs w:val="22"/>
          <w:lang w:val="es-MX"/>
        </w:rPr>
      </w:pPr>
      <w:r w:rsidRPr="002044C1">
        <w:rPr>
          <w:rFonts w:ascii="Arial" w:hAnsi="Arial" w:cs="Arial"/>
          <w:sz w:val="22"/>
          <w:szCs w:val="22"/>
        </w:rPr>
        <w:t xml:space="preserve">Liderar las actividades de cierre del </w:t>
      </w:r>
      <w:r w:rsidR="001F01AA">
        <w:rPr>
          <w:rFonts w:ascii="Arial" w:hAnsi="Arial" w:cs="Arial"/>
          <w:sz w:val="22"/>
          <w:szCs w:val="22"/>
        </w:rPr>
        <w:t>P</w:t>
      </w:r>
      <w:r w:rsidRPr="002044C1">
        <w:rPr>
          <w:rFonts w:ascii="Arial" w:hAnsi="Arial" w:cs="Arial"/>
          <w:sz w:val="22"/>
          <w:szCs w:val="22"/>
        </w:rPr>
        <w:t xml:space="preserve">rograma al interior de la </w:t>
      </w:r>
      <w:r w:rsidR="00334805" w:rsidRPr="00AB6383">
        <w:rPr>
          <w:rFonts w:ascii="Arial" w:hAnsi="Arial" w:cs="Arial"/>
          <w:sz w:val="22"/>
          <w:szCs w:val="22"/>
        </w:rPr>
        <w:t>EE</w:t>
      </w:r>
      <w:r w:rsidRPr="00AB6383">
        <w:rPr>
          <w:rFonts w:ascii="Arial" w:hAnsi="Arial" w:cs="Arial"/>
          <w:sz w:val="22"/>
          <w:szCs w:val="22"/>
        </w:rPr>
        <w:t xml:space="preserve"> y frente al Banco. </w:t>
      </w:r>
    </w:p>
    <w:p w14:paraId="2894E1EA" w14:textId="7B9FE4EB"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Preparar todas las solicitudes de contratación a la Secretaría General para la firma del </w:t>
      </w:r>
      <w:r w:rsidR="001F01AA">
        <w:rPr>
          <w:rFonts w:ascii="Arial" w:hAnsi="Arial" w:cs="Arial"/>
          <w:sz w:val="22"/>
          <w:szCs w:val="22"/>
          <w:lang w:val="es-MX"/>
        </w:rPr>
        <w:t>DP</w:t>
      </w:r>
      <w:r w:rsidRPr="00AB6383">
        <w:rPr>
          <w:rFonts w:ascii="Arial" w:hAnsi="Arial" w:cs="Arial"/>
          <w:sz w:val="22"/>
          <w:szCs w:val="22"/>
          <w:lang w:val="es-MX"/>
        </w:rPr>
        <w:t xml:space="preserve">. </w:t>
      </w:r>
    </w:p>
    <w:p w14:paraId="72AB9962" w14:textId="617768D0" w:rsidR="000938E9" w:rsidRPr="00AB6383" w:rsidRDefault="000938E9"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Suscribir y remitir al BID</w:t>
      </w:r>
      <w:r w:rsidR="000F4AC9" w:rsidRPr="00AB6383">
        <w:rPr>
          <w:rFonts w:ascii="Arial" w:hAnsi="Arial" w:cs="Arial"/>
          <w:sz w:val="22"/>
          <w:szCs w:val="22"/>
          <w:lang w:val="es-MX"/>
        </w:rPr>
        <w:t>:</w:t>
      </w:r>
      <w:r w:rsidRPr="00AB6383">
        <w:rPr>
          <w:rFonts w:ascii="Arial" w:hAnsi="Arial" w:cs="Arial"/>
          <w:sz w:val="22"/>
          <w:szCs w:val="22"/>
          <w:lang w:val="es-MX"/>
        </w:rPr>
        <w:t xml:space="preserve"> (i) solicitudes de concepto técnico de términos de referencia de los procesos de adquisiciones establecidos con revisión posterior del Banco</w:t>
      </w:r>
      <w:r w:rsidR="00901C58" w:rsidRPr="00AB6383">
        <w:rPr>
          <w:rFonts w:ascii="Arial" w:hAnsi="Arial" w:cs="Arial"/>
          <w:sz w:val="22"/>
          <w:szCs w:val="22"/>
          <w:lang w:val="es-MX"/>
        </w:rPr>
        <w:t>;</w:t>
      </w:r>
      <w:r w:rsidRPr="00AB6383">
        <w:rPr>
          <w:rFonts w:ascii="Arial" w:hAnsi="Arial" w:cs="Arial"/>
          <w:sz w:val="22"/>
          <w:szCs w:val="22"/>
          <w:lang w:val="es-MX"/>
        </w:rPr>
        <w:t xml:space="preserve"> (ii) solicitudes de no objeción de los procesos de adquisiciones que se adelanten con revisión previa del Banco</w:t>
      </w:r>
      <w:r w:rsidR="00901C58" w:rsidRPr="00AB6383">
        <w:rPr>
          <w:rFonts w:ascii="Arial" w:hAnsi="Arial" w:cs="Arial"/>
          <w:sz w:val="22"/>
          <w:szCs w:val="22"/>
          <w:lang w:val="es-MX"/>
        </w:rPr>
        <w:t>;</w:t>
      </w:r>
      <w:r w:rsidRPr="00AB6383">
        <w:rPr>
          <w:rFonts w:ascii="Arial" w:hAnsi="Arial" w:cs="Arial"/>
          <w:sz w:val="22"/>
          <w:szCs w:val="22"/>
          <w:lang w:val="es-MX"/>
        </w:rPr>
        <w:t xml:space="preserve"> </w:t>
      </w:r>
      <w:r w:rsidR="00B24C85">
        <w:rPr>
          <w:rFonts w:ascii="Arial" w:hAnsi="Arial" w:cs="Arial"/>
          <w:sz w:val="22"/>
          <w:szCs w:val="22"/>
          <w:lang w:val="es-MX"/>
        </w:rPr>
        <w:br/>
      </w:r>
      <w:r w:rsidRPr="00AB6383">
        <w:rPr>
          <w:rFonts w:ascii="Arial" w:hAnsi="Arial" w:cs="Arial"/>
          <w:sz w:val="22"/>
          <w:szCs w:val="22"/>
          <w:lang w:val="es-MX"/>
        </w:rPr>
        <w:t>(iii) remisiones al BID de copias de contratos suscritos y de productos de consultorías desarrolladas</w:t>
      </w:r>
      <w:r w:rsidR="00901C58" w:rsidRPr="00AB6383">
        <w:rPr>
          <w:rFonts w:ascii="Arial" w:hAnsi="Arial" w:cs="Arial"/>
          <w:sz w:val="22"/>
          <w:szCs w:val="22"/>
          <w:lang w:val="es-MX"/>
        </w:rPr>
        <w:t>;</w:t>
      </w:r>
      <w:r w:rsidRPr="00AB6383">
        <w:rPr>
          <w:rFonts w:ascii="Arial" w:hAnsi="Arial" w:cs="Arial"/>
          <w:sz w:val="22"/>
          <w:szCs w:val="22"/>
          <w:lang w:val="es-MX"/>
        </w:rPr>
        <w:t xml:space="preserve"> y, (iv) otras comunicaciones al BID diferentes a las que competen solo al DP.</w:t>
      </w:r>
    </w:p>
    <w:p w14:paraId="3C283A77" w14:textId="5B0DDF64"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Proyectar las respuestas a los requerimientos formulados al </w:t>
      </w:r>
      <w:r w:rsidR="001F01AA">
        <w:rPr>
          <w:rFonts w:ascii="Arial" w:hAnsi="Arial" w:cs="Arial"/>
          <w:sz w:val="22"/>
          <w:szCs w:val="22"/>
          <w:lang w:val="es-MX"/>
        </w:rPr>
        <w:t>P</w:t>
      </w:r>
      <w:r w:rsidRPr="00AB6383">
        <w:rPr>
          <w:rFonts w:ascii="Arial" w:hAnsi="Arial" w:cs="Arial"/>
          <w:sz w:val="22"/>
          <w:szCs w:val="22"/>
          <w:lang w:val="es-MX"/>
        </w:rPr>
        <w:t xml:space="preserve">rograma para la firma del </w:t>
      </w:r>
      <w:r w:rsidR="001F01AA">
        <w:rPr>
          <w:rFonts w:ascii="Arial" w:hAnsi="Arial" w:cs="Arial"/>
          <w:sz w:val="22"/>
          <w:szCs w:val="22"/>
          <w:lang w:val="es-MX"/>
        </w:rPr>
        <w:t>DP</w:t>
      </w:r>
      <w:r w:rsidRPr="00AB6383">
        <w:rPr>
          <w:rFonts w:ascii="Arial" w:hAnsi="Arial" w:cs="Arial"/>
          <w:sz w:val="22"/>
          <w:szCs w:val="22"/>
          <w:lang w:val="es-MX"/>
        </w:rPr>
        <w:t>.</w:t>
      </w:r>
    </w:p>
    <w:p w14:paraId="6E57B66D" w14:textId="462069ED"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Ejercer la secretaría técnica de</w:t>
      </w:r>
      <w:r w:rsidR="0034134B" w:rsidRPr="00AB6383">
        <w:rPr>
          <w:rFonts w:ascii="Arial" w:hAnsi="Arial" w:cs="Arial"/>
          <w:sz w:val="22"/>
          <w:szCs w:val="22"/>
          <w:lang w:val="es-MX"/>
        </w:rPr>
        <w:t>l</w:t>
      </w:r>
      <w:r w:rsidRPr="00AB6383">
        <w:rPr>
          <w:rFonts w:ascii="Arial" w:hAnsi="Arial" w:cs="Arial"/>
          <w:sz w:val="22"/>
          <w:szCs w:val="22"/>
          <w:lang w:val="es-MX"/>
        </w:rPr>
        <w:t xml:space="preserve"> CD y </w:t>
      </w:r>
      <w:r w:rsidR="0034134B" w:rsidRPr="00AB6383">
        <w:rPr>
          <w:rFonts w:ascii="Arial" w:hAnsi="Arial" w:cs="Arial"/>
          <w:sz w:val="22"/>
          <w:szCs w:val="22"/>
          <w:lang w:val="es-MX"/>
        </w:rPr>
        <w:t>C</w:t>
      </w:r>
      <w:r w:rsidRPr="00AB6383">
        <w:rPr>
          <w:rFonts w:ascii="Arial" w:hAnsi="Arial" w:cs="Arial"/>
          <w:sz w:val="22"/>
          <w:szCs w:val="22"/>
          <w:lang w:val="es-MX"/>
        </w:rPr>
        <w:t xml:space="preserve">O. Para tal efecto, convocará las reuniones y levantará las actas de los citados </w:t>
      </w:r>
      <w:r w:rsidR="0034134B" w:rsidRPr="00AB6383">
        <w:rPr>
          <w:rFonts w:ascii="Arial" w:hAnsi="Arial" w:cs="Arial"/>
          <w:sz w:val="22"/>
          <w:szCs w:val="22"/>
          <w:lang w:val="es-MX"/>
        </w:rPr>
        <w:t>c</w:t>
      </w:r>
      <w:r w:rsidRPr="00AB6383">
        <w:rPr>
          <w:rFonts w:ascii="Arial" w:hAnsi="Arial" w:cs="Arial"/>
          <w:sz w:val="22"/>
          <w:szCs w:val="22"/>
          <w:lang w:val="es-MX"/>
        </w:rPr>
        <w:t>omités.</w:t>
      </w:r>
    </w:p>
    <w:p w14:paraId="35FE7393" w14:textId="648C7C1E" w:rsidR="009B18F4" w:rsidRPr="00AB6383" w:rsidRDefault="00120E7E"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lastRenderedPageBreak/>
        <w:t xml:space="preserve">Coordinar las actividades tendientes a mantener actualizado el archivo de los contratos derivados del </w:t>
      </w:r>
      <w:r w:rsidR="001F01AA">
        <w:rPr>
          <w:rFonts w:ascii="Arial" w:hAnsi="Arial" w:cs="Arial"/>
          <w:sz w:val="22"/>
          <w:szCs w:val="22"/>
          <w:lang w:val="es-MX"/>
        </w:rPr>
        <w:t>P</w:t>
      </w:r>
      <w:r w:rsidRPr="00AB6383">
        <w:rPr>
          <w:rFonts w:ascii="Arial" w:hAnsi="Arial" w:cs="Arial"/>
          <w:sz w:val="22"/>
          <w:szCs w:val="22"/>
          <w:lang w:val="es-MX"/>
        </w:rPr>
        <w:t>rograma</w:t>
      </w:r>
      <w:r w:rsidR="00901C58" w:rsidRPr="00AB6383">
        <w:rPr>
          <w:rFonts w:ascii="Arial" w:hAnsi="Arial" w:cs="Arial"/>
          <w:sz w:val="22"/>
          <w:szCs w:val="22"/>
          <w:lang w:val="es-MX"/>
        </w:rPr>
        <w:t>.</w:t>
      </w:r>
      <w:r w:rsidRPr="00AB6383">
        <w:rPr>
          <w:rFonts w:ascii="Arial" w:hAnsi="Arial" w:cs="Arial"/>
          <w:sz w:val="22"/>
          <w:szCs w:val="22"/>
          <w:lang w:val="es-MX"/>
        </w:rPr>
        <w:t xml:space="preserve"> </w:t>
      </w:r>
    </w:p>
    <w:p w14:paraId="7DA4B187" w14:textId="767C9B17" w:rsidR="009B18F4" w:rsidRPr="00AB6383" w:rsidRDefault="007A6D02" w:rsidP="00AB6383">
      <w:pPr>
        <w:pStyle w:val="ListParagraph"/>
        <w:numPr>
          <w:ilvl w:val="0"/>
          <w:numId w:val="36"/>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Las otras que le solicite el DP para la ejecución del P</w:t>
      </w:r>
      <w:r w:rsidR="001531CE" w:rsidRPr="00AB6383">
        <w:rPr>
          <w:rFonts w:ascii="Arial" w:hAnsi="Arial" w:cs="Arial"/>
          <w:sz w:val="22"/>
          <w:szCs w:val="22"/>
          <w:lang w:val="es-MX"/>
        </w:rPr>
        <w:t>E</w:t>
      </w:r>
      <w:r w:rsidRPr="00AB6383">
        <w:rPr>
          <w:rFonts w:ascii="Arial" w:hAnsi="Arial" w:cs="Arial"/>
          <w:sz w:val="22"/>
          <w:szCs w:val="22"/>
          <w:lang w:val="es-MX"/>
        </w:rPr>
        <w:t>PP</w:t>
      </w:r>
      <w:r w:rsidR="00901C58" w:rsidRPr="00AB6383">
        <w:rPr>
          <w:rFonts w:ascii="Arial" w:hAnsi="Arial" w:cs="Arial"/>
          <w:sz w:val="22"/>
          <w:szCs w:val="22"/>
          <w:lang w:val="es-MX"/>
        </w:rPr>
        <w:t>.</w:t>
      </w:r>
      <w:r w:rsidRPr="00AB6383">
        <w:rPr>
          <w:rFonts w:ascii="Arial" w:hAnsi="Arial" w:cs="Arial"/>
          <w:sz w:val="22"/>
          <w:szCs w:val="22"/>
          <w:lang w:val="es-MX"/>
        </w:rPr>
        <w:t xml:space="preserve"> </w:t>
      </w:r>
    </w:p>
    <w:p w14:paraId="32AFB626" w14:textId="32EC787D" w:rsidR="00824F29" w:rsidRPr="00AB6383" w:rsidRDefault="00824F29" w:rsidP="00AB6383">
      <w:pPr>
        <w:pStyle w:val="BodyText"/>
        <w:tabs>
          <w:tab w:val="clear" w:pos="270"/>
          <w:tab w:val="clear" w:pos="2520"/>
        </w:tabs>
        <w:autoSpaceDE/>
        <w:autoSpaceDN/>
        <w:adjustRightInd/>
        <w:spacing w:before="120"/>
        <w:ind w:left="567" w:right="0"/>
        <w:rPr>
          <w:rFonts w:ascii="Arial" w:hAnsi="Arial" w:cs="Arial"/>
          <w:sz w:val="22"/>
          <w:szCs w:val="22"/>
        </w:rPr>
      </w:pPr>
      <w:r w:rsidRPr="00AB6383">
        <w:rPr>
          <w:rFonts w:ascii="Arial" w:hAnsi="Arial" w:cs="Arial"/>
          <w:sz w:val="22"/>
          <w:szCs w:val="22"/>
        </w:rPr>
        <w:t xml:space="preserve">Para liderar integralmente las estrategias para la adecuada ejecución del </w:t>
      </w:r>
      <w:r w:rsidR="00F87341">
        <w:rPr>
          <w:rFonts w:ascii="Arial" w:hAnsi="Arial" w:cs="Arial"/>
          <w:sz w:val="22"/>
          <w:szCs w:val="22"/>
        </w:rPr>
        <w:t>P</w:t>
      </w:r>
      <w:r w:rsidRPr="00AB6383">
        <w:rPr>
          <w:rFonts w:ascii="Arial" w:hAnsi="Arial" w:cs="Arial"/>
          <w:sz w:val="22"/>
          <w:szCs w:val="22"/>
        </w:rPr>
        <w:t xml:space="preserve">rograma en sus ámbitos de adquisiciones, financiero, administrativo y operativo el </w:t>
      </w:r>
      <w:r w:rsidR="00A5697D" w:rsidRPr="00AB6383">
        <w:rPr>
          <w:rFonts w:ascii="Arial" w:hAnsi="Arial" w:cs="Arial"/>
          <w:sz w:val="22"/>
          <w:szCs w:val="22"/>
        </w:rPr>
        <w:t>CP</w:t>
      </w:r>
      <w:r w:rsidR="00FF5E53" w:rsidRPr="00AB6383">
        <w:rPr>
          <w:rFonts w:ascii="Arial" w:hAnsi="Arial" w:cs="Arial"/>
          <w:sz w:val="22"/>
          <w:szCs w:val="22"/>
        </w:rPr>
        <w:t xml:space="preserve"> </w:t>
      </w:r>
      <w:r w:rsidRPr="00AB6383">
        <w:rPr>
          <w:rFonts w:ascii="Arial" w:hAnsi="Arial" w:cs="Arial"/>
          <w:sz w:val="22"/>
          <w:szCs w:val="22"/>
        </w:rPr>
        <w:t>deberá:</w:t>
      </w:r>
    </w:p>
    <w:p w14:paraId="7CA7C0D9" w14:textId="77777777" w:rsidR="009B18F4" w:rsidRPr="00AB6383" w:rsidRDefault="00824F29"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Gestionar el cumplimiento de las obligaciones establecidas en el Contrato de Préstamo.</w:t>
      </w:r>
    </w:p>
    <w:p w14:paraId="4A9E4735" w14:textId="34D72409" w:rsidR="009B18F4" w:rsidRPr="00AB6383" w:rsidRDefault="00824F29"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 xml:space="preserve">Verificar el cumplimiento de lo señalado en el </w:t>
      </w:r>
      <w:r w:rsidR="00F64FF0" w:rsidRPr="00AB6383">
        <w:rPr>
          <w:rFonts w:ascii="Arial" w:hAnsi="Arial" w:cs="Arial"/>
          <w:sz w:val="22"/>
          <w:szCs w:val="22"/>
        </w:rPr>
        <w:t>presente ROP</w:t>
      </w:r>
      <w:r w:rsidRPr="00AB6383">
        <w:rPr>
          <w:rFonts w:ascii="Arial" w:hAnsi="Arial" w:cs="Arial"/>
          <w:sz w:val="22"/>
          <w:szCs w:val="22"/>
        </w:rPr>
        <w:t xml:space="preserve"> </w:t>
      </w:r>
      <w:r w:rsidR="00F64FF0" w:rsidRPr="00AB6383">
        <w:rPr>
          <w:rFonts w:ascii="Arial" w:hAnsi="Arial" w:cs="Arial"/>
          <w:sz w:val="22"/>
          <w:szCs w:val="22"/>
        </w:rPr>
        <w:t xml:space="preserve">y garantizar que este documento esté </w:t>
      </w:r>
      <w:r w:rsidR="004B7ADA" w:rsidRPr="00AB6383">
        <w:rPr>
          <w:rFonts w:ascii="Arial" w:hAnsi="Arial" w:cs="Arial"/>
          <w:sz w:val="22"/>
          <w:szCs w:val="22"/>
        </w:rPr>
        <w:t xml:space="preserve">regularmente </w:t>
      </w:r>
      <w:r w:rsidR="00F64FF0" w:rsidRPr="00AB6383">
        <w:rPr>
          <w:rFonts w:ascii="Arial" w:hAnsi="Arial" w:cs="Arial"/>
          <w:sz w:val="22"/>
          <w:szCs w:val="22"/>
        </w:rPr>
        <w:t>actualizado</w:t>
      </w:r>
      <w:r w:rsidRPr="00AB6383">
        <w:rPr>
          <w:rFonts w:ascii="Arial" w:hAnsi="Arial" w:cs="Arial"/>
          <w:sz w:val="22"/>
          <w:szCs w:val="22"/>
        </w:rPr>
        <w:t xml:space="preserve"> </w:t>
      </w:r>
      <w:r w:rsidR="004B7ADA" w:rsidRPr="00AB6383">
        <w:rPr>
          <w:rFonts w:ascii="Arial" w:hAnsi="Arial" w:cs="Arial"/>
          <w:sz w:val="22"/>
          <w:szCs w:val="22"/>
        </w:rPr>
        <w:t>durante la</w:t>
      </w:r>
      <w:r w:rsidRPr="00AB6383">
        <w:rPr>
          <w:rFonts w:ascii="Arial" w:hAnsi="Arial" w:cs="Arial"/>
          <w:sz w:val="22"/>
          <w:szCs w:val="22"/>
        </w:rPr>
        <w:t xml:space="preserve"> ejecución</w:t>
      </w:r>
      <w:r w:rsidR="004B7ADA" w:rsidRPr="00AB6383">
        <w:rPr>
          <w:rFonts w:ascii="Arial" w:hAnsi="Arial" w:cs="Arial"/>
          <w:sz w:val="22"/>
          <w:szCs w:val="22"/>
        </w:rPr>
        <w:t xml:space="preserve"> del </w:t>
      </w:r>
      <w:r w:rsidR="00F87341">
        <w:rPr>
          <w:rFonts w:ascii="Arial" w:hAnsi="Arial" w:cs="Arial"/>
          <w:sz w:val="22"/>
          <w:szCs w:val="22"/>
        </w:rPr>
        <w:t>P</w:t>
      </w:r>
      <w:r w:rsidR="004B7ADA" w:rsidRPr="00AB6383">
        <w:rPr>
          <w:rFonts w:ascii="Arial" w:hAnsi="Arial" w:cs="Arial"/>
          <w:sz w:val="22"/>
          <w:szCs w:val="22"/>
        </w:rPr>
        <w:t>rograma</w:t>
      </w:r>
      <w:r w:rsidRPr="00AB6383">
        <w:rPr>
          <w:rFonts w:ascii="Arial" w:hAnsi="Arial" w:cs="Arial"/>
          <w:sz w:val="22"/>
          <w:szCs w:val="22"/>
        </w:rPr>
        <w:t>.</w:t>
      </w:r>
    </w:p>
    <w:p w14:paraId="351E9831" w14:textId="090B1F9C" w:rsidR="009B18F4" w:rsidRPr="00AB6383" w:rsidRDefault="000B4083"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Propender</w:t>
      </w:r>
      <w:r w:rsidR="007930A2">
        <w:rPr>
          <w:rFonts w:ascii="Arial" w:hAnsi="Arial" w:cs="Arial"/>
          <w:sz w:val="22"/>
          <w:szCs w:val="22"/>
        </w:rPr>
        <w:t xml:space="preserve"> </w:t>
      </w:r>
      <w:r w:rsidR="00824F29" w:rsidRPr="00AB6383">
        <w:rPr>
          <w:rFonts w:ascii="Arial" w:hAnsi="Arial" w:cs="Arial"/>
          <w:sz w:val="22"/>
          <w:szCs w:val="22"/>
        </w:rPr>
        <w:t xml:space="preserve">que los diferentes documentos para la gestión integrada del </w:t>
      </w:r>
      <w:r w:rsidR="00B24C85">
        <w:rPr>
          <w:rFonts w:ascii="Arial" w:hAnsi="Arial" w:cs="Arial"/>
          <w:sz w:val="22"/>
          <w:szCs w:val="22"/>
        </w:rPr>
        <w:t>p</w:t>
      </w:r>
      <w:r w:rsidR="00824F29" w:rsidRPr="00AB6383">
        <w:rPr>
          <w:rFonts w:ascii="Arial" w:hAnsi="Arial" w:cs="Arial"/>
          <w:sz w:val="22"/>
          <w:szCs w:val="22"/>
        </w:rPr>
        <w:t xml:space="preserve">rograma, tales como PEP, POA, PA, Programación Financiera </w:t>
      </w:r>
      <w:r w:rsidR="00901C58" w:rsidRPr="00AB6383">
        <w:rPr>
          <w:rFonts w:ascii="Arial" w:hAnsi="Arial" w:cs="Arial"/>
          <w:sz w:val="22"/>
          <w:szCs w:val="22"/>
        </w:rPr>
        <w:t>(</w:t>
      </w:r>
      <w:r w:rsidR="00824F29" w:rsidRPr="00AB6383">
        <w:rPr>
          <w:rFonts w:ascii="Arial" w:hAnsi="Arial" w:cs="Arial"/>
          <w:sz w:val="22"/>
          <w:szCs w:val="22"/>
        </w:rPr>
        <w:t>PF</w:t>
      </w:r>
      <w:r w:rsidR="00901C58" w:rsidRPr="00AB6383">
        <w:rPr>
          <w:rFonts w:ascii="Arial" w:hAnsi="Arial" w:cs="Arial"/>
          <w:sz w:val="22"/>
          <w:szCs w:val="22"/>
        </w:rPr>
        <w:t>)</w:t>
      </w:r>
      <w:r w:rsidR="00824F29" w:rsidRPr="00AB6383">
        <w:rPr>
          <w:rFonts w:ascii="Arial" w:hAnsi="Arial" w:cs="Arial"/>
          <w:sz w:val="22"/>
          <w:szCs w:val="22"/>
        </w:rPr>
        <w:t xml:space="preserve"> sean consistentes con la </w:t>
      </w:r>
      <w:r w:rsidR="002B78D3" w:rsidRPr="00AB6383">
        <w:rPr>
          <w:rFonts w:ascii="Arial" w:hAnsi="Arial" w:cs="Arial"/>
          <w:sz w:val="22"/>
          <w:szCs w:val="22"/>
        </w:rPr>
        <w:t>MR</w:t>
      </w:r>
      <w:r w:rsidR="00824F29" w:rsidRPr="00AB6383">
        <w:rPr>
          <w:rFonts w:ascii="Arial" w:hAnsi="Arial" w:cs="Arial"/>
          <w:sz w:val="22"/>
          <w:szCs w:val="22"/>
        </w:rPr>
        <w:t xml:space="preserve"> del Programa y reflejen la situación de ejecución </w:t>
      </w:r>
      <w:r w:rsidR="00057007" w:rsidRPr="00AB6383">
        <w:rPr>
          <w:rFonts w:ascii="Arial" w:hAnsi="Arial" w:cs="Arial"/>
          <w:sz w:val="22"/>
          <w:szCs w:val="22"/>
        </w:rPr>
        <w:t>de este</w:t>
      </w:r>
      <w:r w:rsidR="00824F29" w:rsidRPr="00AB6383">
        <w:rPr>
          <w:rFonts w:ascii="Arial" w:hAnsi="Arial" w:cs="Arial"/>
          <w:sz w:val="22"/>
          <w:szCs w:val="22"/>
        </w:rPr>
        <w:t>.</w:t>
      </w:r>
    </w:p>
    <w:p w14:paraId="71C164C4" w14:textId="0AC85042" w:rsidR="009B18F4" w:rsidRPr="00AB6383" w:rsidRDefault="00824F29"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 xml:space="preserve">Hacer seguimiento permanente al avance de la ejecución del </w:t>
      </w:r>
      <w:r w:rsidR="007930A2">
        <w:rPr>
          <w:rFonts w:ascii="Arial" w:hAnsi="Arial" w:cs="Arial"/>
          <w:sz w:val="22"/>
          <w:szCs w:val="22"/>
        </w:rPr>
        <w:t>P</w:t>
      </w:r>
      <w:r w:rsidRPr="00AB6383">
        <w:rPr>
          <w:rFonts w:ascii="Arial" w:hAnsi="Arial" w:cs="Arial"/>
          <w:sz w:val="22"/>
          <w:szCs w:val="22"/>
        </w:rPr>
        <w:t>rograma, de conformidad con las herramientas de gestión mencionadas anteriormente y formular las acciones tendientes a solucionar los inconvenientes presentados o las acciones de mitigación de riesgos que se identifiquen.</w:t>
      </w:r>
    </w:p>
    <w:p w14:paraId="2343B2A9" w14:textId="41BBAA60" w:rsidR="009B18F4" w:rsidRPr="00AB6383" w:rsidRDefault="00824F29"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 xml:space="preserve">Informar oportunamente sobre situaciones que a su criterio puedan afectar de manera sustancial la adecuada ejecución del </w:t>
      </w:r>
      <w:r w:rsidR="00C37FB1">
        <w:rPr>
          <w:rFonts w:ascii="Arial" w:hAnsi="Arial" w:cs="Arial"/>
          <w:sz w:val="22"/>
          <w:szCs w:val="22"/>
        </w:rPr>
        <w:t>P</w:t>
      </w:r>
      <w:r w:rsidRPr="00AB6383">
        <w:rPr>
          <w:rFonts w:ascii="Arial" w:hAnsi="Arial" w:cs="Arial"/>
          <w:sz w:val="22"/>
          <w:szCs w:val="22"/>
        </w:rPr>
        <w:t>rograma o que pongan en riesgo alcanzar los objetivos de desarrollo o compromisos adquiridos.</w:t>
      </w:r>
    </w:p>
    <w:p w14:paraId="7729AFD1" w14:textId="5783F9C5" w:rsidR="009B18F4" w:rsidRPr="00AB6383" w:rsidRDefault="00824F29"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 xml:space="preserve">Liderar la elaboración de los planes de acción que se deriven de los análisis de riesgos del </w:t>
      </w:r>
      <w:r w:rsidR="00C37FB1">
        <w:rPr>
          <w:rFonts w:ascii="Arial" w:hAnsi="Arial" w:cs="Arial"/>
          <w:sz w:val="22"/>
          <w:szCs w:val="22"/>
        </w:rPr>
        <w:t>P</w:t>
      </w:r>
      <w:r w:rsidRPr="00AB6383">
        <w:rPr>
          <w:rFonts w:ascii="Arial" w:hAnsi="Arial" w:cs="Arial"/>
          <w:sz w:val="22"/>
          <w:szCs w:val="22"/>
        </w:rPr>
        <w:t>rograma, visitas de supervisión del Banco, observaciones y/o hallazgos de las auditor</w:t>
      </w:r>
      <w:r w:rsidR="00F64FF0" w:rsidRPr="00AB6383">
        <w:rPr>
          <w:rFonts w:ascii="Arial" w:hAnsi="Arial" w:cs="Arial"/>
          <w:sz w:val="22"/>
          <w:szCs w:val="22"/>
        </w:rPr>
        <w:t>í</w:t>
      </w:r>
      <w:r w:rsidRPr="00AB6383">
        <w:rPr>
          <w:rFonts w:ascii="Arial" w:hAnsi="Arial" w:cs="Arial"/>
          <w:sz w:val="22"/>
          <w:szCs w:val="22"/>
        </w:rPr>
        <w:t>as y demás relacionadas, y hacer el seguimiento oportuno al plan.</w:t>
      </w:r>
    </w:p>
    <w:p w14:paraId="154AEE7F" w14:textId="7D11CCAF" w:rsidR="009B18F4" w:rsidRPr="00AB6383" w:rsidRDefault="00824F29"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 xml:space="preserve">Gestionar las reuniones, internas y externas, que sean necesarias para la adecuada ejecución del </w:t>
      </w:r>
      <w:r w:rsidR="00C37FB1">
        <w:rPr>
          <w:rFonts w:ascii="Arial" w:hAnsi="Arial" w:cs="Arial"/>
          <w:sz w:val="22"/>
          <w:szCs w:val="22"/>
        </w:rPr>
        <w:t>P</w:t>
      </w:r>
      <w:r w:rsidRPr="00AB6383">
        <w:rPr>
          <w:rFonts w:ascii="Arial" w:hAnsi="Arial" w:cs="Arial"/>
          <w:sz w:val="22"/>
          <w:szCs w:val="22"/>
        </w:rPr>
        <w:t xml:space="preserve">rograma y debida </w:t>
      </w:r>
      <w:r w:rsidR="001531CE" w:rsidRPr="00AB6383">
        <w:rPr>
          <w:rFonts w:ascii="Arial" w:hAnsi="Arial" w:cs="Arial"/>
          <w:sz w:val="22"/>
          <w:szCs w:val="22"/>
        </w:rPr>
        <w:t xml:space="preserve">presentación </w:t>
      </w:r>
      <w:r w:rsidRPr="00AB6383">
        <w:rPr>
          <w:rFonts w:ascii="Arial" w:hAnsi="Arial" w:cs="Arial"/>
          <w:sz w:val="22"/>
          <w:szCs w:val="22"/>
        </w:rPr>
        <w:t>frente a los actores relevantes.</w:t>
      </w:r>
    </w:p>
    <w:p w14:paraId="76AC447E" w14:textId="2EE658C6" w:rsidR="009B18F4" w:rsidRPr="00AB6383" w:rsidRDefault="000B4083" w:rsidP="00AB6383">
      <w:pPr>
        <w:pStyle w:val="BodyText"/>
        <w:numPr>
          <w:ilvl w:val="0"/>
          <w:numId w:val="23"/>
        </w:numPr>
        <w:spacing w:before="120"/>
        <w:ind w:left="1134" w:right="-1" w:hanging="567"/>
        <w:rPr>
          <w:rFonts w:ascii="Arial" w:hAnsi="Arial" w:cs="Arial"/>
          <w:sz w:val="22"/>
          <w:szCs w:val="22"/>
        </w:rPr>
      </w:pPr>
      <w:r w:rsidRPr="00AB6383">
        <w:rPr>
          <w:rFonts w:ascii="Arial" w:hAnsi="Arial" w:cs="Arial"/>
          <w:sz w:val="22"/>
          <w:szCs w:val="22"/>
        </w:rPr>
        <w:t>Propende</w:t>
      </w:r>
      <w:r w:rsidR="00824F29" w:rsidRPr="00AB6383">
        <w:rPr>
          <w:rFonts w:ascii="Arial" w:hAnsi="Arial" w:cs="Arial"/>
          <w:sz w:val="22"/>
          <w:szCs w:val="22"/>
        </w:rPr>
        <w:t>r que la información enviada al Banco sea consistente y cuente con la documentación de respaldo respectiva.</w:t>
      </w:r>
    </w:p>
    <w:p w14:paraId="49CC851E" w14:textId="77777777" w:rsidR="00121300" w:rsidRPr="00AB6383" w:rsidRDefault="000B4083"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Todas estas actividades las realizará de conformidad con los procesos contenidos en el </w:t>
      </w:r>
      <w:r w:rsidR="001531CE" w:rsidRPr="00AB6383">
        <w:rPr>
          <w:rFonts w:ascii="Arial" w:hAnsi="Arial" w:cs="Arial"/>
          <w:sz w:val="22"/>
          <w:szCs w:val="22"/>
          <w:lang w:val="es-MX"/>
        </w:rPr>
        <w:t>S</w:t>
      </w:r>
      <w:r w:rsidRPr="00AB6383">
        <w:rPr>
          <w:rFonts w:ascii="Arial" w:hAnsi="Arial" w:cs="Arial"/>
          <w:sz w:val="22"/>
          <w:szCs w:val="22"/>
          <w:lang w:val="es-MX"/>
        </w:rPr>
        <w:t xml:space="preserve">istema </w:t>
      </w:r>
      <w:r w:rsidR="001531CE" w:rsidRPr="00AB6383">
        <w:rPr>
          <w:rFonts w:ascii="Arial" w:hAnsi="Arial" w:cs="Arial"/>
          <w:sz w:val="22"/>
          <w:szCs w:val="22"/>
          <w:lang w:val="es-MX"/>
        </w:rPr>
        <w:t xml:space="preserve">Integrado </w:t>
      </w:r>
      <w:r w:rsidRPr="00AB6383">
        <w:rPr>
          <w:rFonts w:ascii="Arial" w:hAnsi="Arial" w:cs="Arial"/>
          <w:sz w:val="22"/>
          <w:szCs w:val="22"/>
          <w:lang w:val="es-MX"/>
        </w:rPr>
        <w:t xml:space="preserve">de </w:t>
      </w:r>
      <w:r w:rsidR="001531CE" w:rsidRPr="00AB6383">
        <w:rPr>
          <w:rFonts w:ascii="Arial" w:hAnsi="Arial" w:cs="Arial"/>
          <w:sz w:val="22"/>
          <w:szCs w:val="22"/>
          <w:lang w:val="es-MX"/>
        </w:rPr>
        <w:t>G</w:t>
      </w:r>
      <w:r w:rsidRPr="00AB6383">
        <w:rPr>
          <w:rFonts w:ascii="Arial" w:hAnsi="Arial" w:cs="Arial"/>
          <w:sz w:val="22"/>
          <w:szCs w:val="22"/>
          <w:lang w:val="es-MX"/>
        </w:rPr>
        <w:t>estión del DNP.</w:t>
      </w:r>
    </w:p>
    <w:p w14:paraId="37C6F9FE" w14:textId="0E0A61C4" w:rsidR="00E72F32" w:rsidRPr="00AB6383" w:rsidRDefault="00E72F32" w:rsidP="00AB6383">
      <w:pPr>
        <w:pStyle w:val="CONPESTexto"/>
        <w:spacing w:line="240" w:lineRule="auto"/>
        <w:ind w:left="567" w:firstLine="0"/>
        <w:rPr>
          <w:rFonts w:ascii="Arial" w:eastAsia="Times New Roman" w:hAnsi="Arial" w:cs="Arial"/>
          <w:color w:val="auto"/>
          <w:szCs w:val="22"/>
          <w:lang w:val="es-MX" w:eastAsia="es-ES"/>
        </w:rPr>
      </w:pPr>
      <w:r w:rsidRPr="00AB6383">
        <w:rPr>
          <w:rFonts w:ascii="Arial" w:eastAsia="Times New Roman" w:hAnsi="Arial" w:cs="Arial"/>
          <w:color w:val="auto"/>
          <w:szCs w:val="22"/>
          <w:lang w:val="es-MX" w:eastAsia="es-ES"/>
        </w:rPr>
        <w:t>En el evento que el Coordinador</w:t>
      </w:r>
      <w:r w:rsidR="006C2721" w:rsidRPr="00AB6383">
        <w:rPr>
          <w:rFonts w:ascii="Arial" w:eastAsia="Times New Roman" w:hAnsi="Arial" w:cs="Arial"/>
          <w:color w:val="auto"/>
          <w:szCs w:val="22"/>
          <w:lang w:val="es-MX" w:eastAsia="es-ES"/>
        </w:rPr>
        <w:t xml:space="preserve"> Operativo</w:t>
      </w:r>
      <w:r w:rsidRPr="00AB6383">
        <w:rPr>
          <w:rFonts w:ascii="Arial" w:eastAsia="Times New Roman" w:hAnsi="Arial" w:cs="Arial"/>
          <w:color w:val="auto"/>
          <w:szCs w:val="22"/>
          <w:lang w:val="es-MX" w:eastAsia="es-ES"/>
        </w:rPr>
        <w:t xml:space="preserve"> del Programa no se encuentre contratado, el </w:t>
      </w:r>
      <w:r w:rsidR="006C719E">
        <w:rPr>
          <w:rFonts w:ascii="Arial" w:eastAsia="Times New Roman" w:hAnsi="Arial" w:cs="Arial"/>
          <w:color w:val="auto"/>
          <w:szCs w:val="22"/>
          <w:lang w:val="es-MX" w:eastAsia="es-ES"/>
        </w:rPr>
        <w:t>DP</w:t>
      </w:r>
      <w:r w:rsidRPr="00AB6383">
        <w:rPr>
          <w:rFonts w:ascii="Arial" w:eastAsia="Times New Roman" w:hAnsi="Arial" w:cs="Arial"/>
          <w:color w:val="auto"/>
          <w:szCs w:val="22"/>
          <w:lang w:val="es-MX" w:eastAsia="es-ES"/>
        </w:rPr>
        <w:t xml:space="preserve">, o quien tenga la competencia, podrá designar un responsable para que ejerza tal coordinación hasta tanto se surta dicha contratación. El consultor responsable de la coordinación del </w:t>
      </w:r>
      <w:r w:rsidR="006C719E">
        <w:rPr>
          <w:rFonts w:ascii="Arial" w:eastAsia="Times New Roman" w:hAnsi="Arial" w:cs="Arial"/>
          <w:color w:val="auto"/>
          <w:szCs w:val="22"/>
          <w:lang w:val="es-MX" w:eastAsia="es-ES"/>
        </w:rPr>
        <w:t>P</w:t>
      </w:r>
      <w:r w:rsidRPr="00AB6383">
        <w:rPr>
          <w:rFonts w:ascii="Arial" w:eastAsia="Times New Roman" w:hAnsi="Arial" w:cs="Arial"/>
          <w:color w:val="auto"/>
          <w:szCs w:val="22"/>
          <w:lang w:val="es-MX" w:eastAsia="es-ES"/>
        </w:rPr>
        <w:t xml:space="preserve">rograma deberá tener dedicación exclusiva para el </w:t>
      </w:r>
      <w:r w:rsidR="006C719E">
        <w:rPr>
          <w:rFonts w:ascii="Arial" w:eastAsia="Times New Roman" w:hAnsi="Arial" w:cs="Arial"/>
          <w:color w:val="auto"/>
          <w:szCs w:val="22"/>
          <w:lang w:val="es-MX" w:eastAsia="es-ES"/>
        </w:rPr>
        <w:t>P</w:t>
      </w:r>
      <w:r w:rsidR="006C2721" w:rsidRPr="00AB6383">
        <w:rPr>
          <w:rFonts w:ascii="Arial" w:eastAsia="Times New Roman" w:hAnsi="Arial" w:cs="Arial"/>
          <w:color w:val="auto"/>
          <w:szCs w:val="22"/>
          <w:lang w:val="es-MX" w:eastAsia="es-ES"/>
        </w:rPr>
        <w:t>rograma</w:t>
      </w:r>
      <w:r w:rsidRPr="00AB6383">
        <w:rPr>
          <w:rFonts w:ascii="Arial" w:eastAsia="Times New Roman" w:hAnsi="Arial" w:cs="Arial"/>
          <w:color w:val="auto"/>
          <w:szCs w:val="22"/>
          <w:lang w:val="es-MX" w:eastAsia="es-ES"/>
        </w:rPr>
        <w:t>.</w:t>
      </w:r>
    </w:p>
    <w:p w14:paraId="461BA6BE" w14:textId="77777777" w:rsidR="006466BA" w:rsidRPr="00AB6383" w:rsidRDefault="006E15BD" w:rsidP="00AB6383">
      <w:pPr>
        <w:pStyle w:val="Heading2"/>
        <w:spacing w:before="120"/>
        <w:ind w:left="567" w:hanging="567"/>
        <w:rPr>
          <w:rFonts w:ascii="Arial" w:hAnsi="Arial" w:cs="Arial"/>
          <w:sz w:val="22"/>
          <w:szCs w:val="22"/>
        </w:rPr>
      </w:pPr>
      <w:bookmarkStart w:id="61" w:name="_Toc378235584"/>
      <w:bookmarkStart w:id="62" w:name="_Toc52470768"/>
      <w:bookmarkStart w:id="63" w:name="_Toc185954428"/>
      <w:r w:rsidRPr="00AB6383">
        <w:rPr>
          <w:rFonts w:ascii="Arial" w:hAnsi="Arial" w:cs="Arial"/>
          <w:sz w:val="22"/>
          <w:szCs w:val="22"/>
        </w:rPr>
        <w:t>Dependencias de apoyo administrativo y operativo</w:t>
      </w:r>
      <w:bookmarkEnd w:id="61"/>
      <w:bookmarkEnd w:id="62"/>
    </w:p>
    <w:p w14:paraId="2DD88E82" w14:textId="77777777" w:rsidR="007D3CD1" w:rsidRPr="00AB6383" w:rsidRDefault="006E15BD" w:rsidP="00AB6383">
      <w:pPr>
        <w:pStyle w:val="Heading3"/>
        <w:ind w:left="567" w:hanging="567"/>
        <w:rPr>
          <w:rFonts w:cs="Arial"/>
          <w:szCs w:val="22"/>
          <w:lang w:eastAsia="en-US"/>
        </w:rPr>
      </w:pPr>
      <w:bookmarkStart w:id="64" w:name="_Toc378235585"/>
      <w:bookmarkStart w:id="65" w:name="_Toc52470769"/>
      <w:r w:rsidRPr="00AB6383">
        <w:rPr>
          <w:rFonts w:cs="Arial"/>
          <w:szCs w:val="22"/>
          <w:lang w:eastAsia="en-US"/>
        </w:rPr>
        <w:t>Secretaría General</w:t>
      </w:r>
      <w:bookmarkEnd w:id="64"/>
      <w:bookmarkEnd w:id="65"/>
    </w:p>
    <w:p w14:paraId="67DFCFA4" w14:textId="4A09336A" w:rsidR="007D3CD1" w:rsidRPr="00AB6383" w:rsidRDefault="00F6694C" w:rsidP="00AB6383">
      <w:pPr>
        <w:spacing w:before="120" w:after="120"/>
        <w:ind w:left="567"/>
        <w:rPr>
          <w:rFonts w:ascii="Arial" w:hAnsi="Arial" w:cs="Arial"/>
          <w:sz w:val="22"/>
          <w:szCs w:val="22"/>
          <w:lang w:val="es-MX"/>
        </w:rPr>
      </w:pPr>
      <w:bookmarkStart w:id="66" w:name="_Toc369112624"/>
      <w:bookmarkStart w:id="67" w:name="_Toc369121076"/>
      <w:bookmarkStart w:id="68" w:name="_Toc369162908"/>
      <w:r w:rsidRPr="00AB6383">
        <w:rPr>
          <w:rFonts w:ascii="Arial" w:hAnsi="Arial" w:cs="Arial"/>
          <w:sz w:val="22"/>
          <w:szCs w:val="22"/>
          <w:lang w:val="es-MX"/>
        </w:rPr>
        <w:t xml:space="preserve">Para asegurar la adecuada ejecución del </w:t>
      </w:r>
      <w:r w:rsidR="006C719E">
        <w:rPr>
          <w:rFonts w:ascii="Arial" w:hAnsi="Arial" w:cs="Arial"/>
          <w:sz w:val="22"/>
          <w:szCs w:val="22"/>
          <w:lang w:val="es-MX"/>
        </w:rPr>
        <w:t>P</w:t>
      </w:r>
      <w:r w:rsidRPr="00AB6383">
        <w:rPr>
          <w:rFonts w:ascii="Arial" w:hAnsi="Arial" w:cs="Arial"/>
          <w:sz w:val="22"/>
          <w:szCs w:val="22"/>
          <w:lang w:val="es-MX"/>
        </w:rPr>
        <w:t xml:space="preserve">rograma se contará con el apoyo administrativo y operativo de la </w:t>
      </w:r>
      <w:r w:rsidR="00F874AE" w:rsidRPr="00AB6383">
        <w:rPr>
          <w:rFonts w:ascii="Arial" w:hAnsi="Arial" w:cs="Arial"/>
          <w:sz w:val="22"/>
          <w:szCs w:val="22"/>
          <w:lang w:val="es-MX"/>
        </w:rPr>
        <w:t xml:space="preserve">Secretaría General </w:t>
      </w:r>
      <w:r w:rsidRPr="00AB6383">
        <w:rPr>
          <w:rFonts w:ascii="Arial" w:hAnsi="Arial" w:cs="Arial"/>
          <w:sz w:val="22"/>
          <w:szCs w:val="22"/>
          <w:lang w:val="es-MX"/>
        </w:rPr>
        <w:t xml:space="preserve">y de todas las dependencias institucionales que la integran. Así mismo, apoyará y velará por el buen funcionamiento del </w:t>
      </w:r>
      <w:r w:rsidR="00294B91">
        <w:rPr>
          <w:rFonts w:ascii="Arial" w:hAnsi="Arial" w:cs="Arial"/>
          <w:sz w:val="22"/>
          <w:szCs w:val="22"/>
          <w:lang w:val="es-MX"/>
        </w:rPr>
        <w:t>P</w:t>
      </w:r>
      <w:r w:rsidRPr="00AB6383">
        <w:rPr>
          <w:rFonts w:ascii="Arial" w:hAnsi="Arial" w:cs="Arial"/>
          <w:sz w:val="22"/>
          <w:szCs w:val="22"/>
          <w:lang w:val="es-MX"/>
        </w:rPr>
        <w:t>rograma, dando las instrucciones necesarias y articulando los procesos para que estos sean ágiles y eficientes.</w:t>
      </w:r>
      <w:bookmarkEnd w:id="66"/>
      <w:bookmarkEnd w:id="67"/>
      <w:bookmarkEnd w:id="68"/>
    </w:p>
    <w:p w14:paraId="211A70B9" w14:textId="59BFD3D7" w:rsidR="00D95DC6" w:rsidRPr="00AB6383" w:rsidRDefault="00F6694C" w:rsidP="00AB6383">
      <w:pPr>
        <w:spacing w:before="120" w:after="120"/>
        <w:ind w:left="567"/>
        <w:rPr>
          <w:rFonts w:ascii="Arial" w:hAnsi="Arial" w:cs="Arial"/>
          <w:sz w:val="22"/>
          <w:szCs w:val="22"/>
          <w:lang w:val="es-MX"/>
        </w:rPr>
      </w:pPr>
      <w:r w:rsidRPr="00AB6383">
        <w:rPr>
          <w:rFonts w:ascii="Arial" w:hAnsi="Arial" w:cs="Arial"/>
          <w:sz w:val="22"/>
          <w:szCs w:val="22"/>
          <w:lang w:val="es-MX"/>
        </w:rPr>
        <w:t>Su principal actividad se concentrará en</w:t>
      </w:r>
      <w:r w:rsidR="007A6067" w:rsidRPr="00AB6383">
        <w:rPr>
          <w:rFonts w:ascii="Arial" w:hAnsi="Arial" w:cs="Arial"/>
          <w:sz w:val="22"/>
          <w:szCs w:val="22"/>
          <w:lang w:val="es-MX"/>
        </w:rPr>
        <w:t>:</w:t>
      </w:r>
      <w:r w:rsidRPr="00AB6383">
        <w:rPr>
          <w:rFonts w:ascii="Arial" w:hAnsi="Arial" w:cs="Arial"/>
          <w:sz w:val="22"/>
          <w:szCs w:val="22"/>
          <w:lang w:val="es-MX"/>
        </w:rPr>
        <w:t xml:space="preserve"> (i) </w:t>
      </w:r>
      <w:r w:rsidR="007A6067" w:rsidRPr="00AB6383">
        <w:rPr>
          <w:rFonts w:ascii="Arial" w:hAnsi="Arial" w:cs="Arial"/>
          <w:sz w:val="22"/>
          <w:szCs w:val="22"/>
          <w:lang w:val="es-MX"/>
        </w:rPr>
        <w:t>d</w:t>
      </w:r>
      <w:r w:rsidRPr="00AB6383">
        <w:rPr>
          <w:rFonts w:ascii="Arial" w:hAnsi="Arial" w:cs="Arial"/>
          <w:sz w:val="22"/>
          <w:szCs w:val="22"/>
          <w:lang w:val="es-MX"/>
        </w:rPr>
        <w:t xml:space="preserve">ar trámite a los procesos requeridos en el </w:t>
      </w:r>
      <w:r w:rsidR="00294B91">
        <w:rPr>
          <w:rFonts w:ascii="Arial" w:hAnsi="Arial" w:cs="Arial"/>
          <w:sz w:val="22"/>
          <w:szCs w:val="22"/>
          <w:lang w:val="es-MX"/>
        </w:rPr>
        <w:t>PA</w:t>
      </w:r>
      <w:r w:rsidRPr="00AB6383">
        <w:rPr>
          <w:rFonts w:ascii="Arial" w:hAnsi="Arial" w:cs="Arial"/>
          <w:sz w:val="22"/>
          <w:szCs w:val="22"/>
          <w:lang w:val="es-MX"/>
        </w:rPr>
        <w:t xml:space="preserve"> </w:t>
      </w:r>
      <w:r w:rsidR="00C503B6" w:rsidRPr="00AB6383">
        <w:rPr>
          <w:rFonts w:ascii="Arial" w:hAnsi="Arial" w:cs="Arial"/>
          <w:sz w:val="22"/>
          <w:szCs w:val="22"/>
          <w:lang w:val="es-MX"/>
        </w:rPr>
        <w:t>(</w:t>
      </w:r>
      <w:r w:rsidR="001E7731">
        <w:rPr>
          <w:rFonts w:ascii="Arial" w:hAnsi="Arial" w:cs="Arial"/>
          <w:sz w:val="22"/>
          <w:szCs w:val="22"/>
          <w:lang w:val="es-MX"/>
        </w:rPr>
        <w:t>a</w:t>
      </w:r>
      <w:r w:rsidR="00C503B6" w:rsidRPr="00AB6383">
        <w:rPr>
          <w:rFonts w:ascii="Arial" w:hAnsi="Arial" w:cs="Arial"/>
          <w:sz w:val="22"/>
          <w:szCs w:val="22"/>
          <w:lang w:val="es-MX"/>
        </w:rPr>
        <w:t xml:space="preserve">probado y publicado) </w:t>
      </w:r>
      <w:r w:rsidRPr="00AB6383">
        <w:rPr>
          <w:rFonts w:ascii="Arial" w:hAnsi="Arial" w:cs="Arial"/>
          <w:sz w:val="22"/>
          <w:szCs w:val="22"/>
          <w:lang w:val="es-MX"/>
        </w:rPr>
        <w:t>en el tiempo oportuno</w:t>
      </w:r>
      <w:r w:rsidR="00CB716B" w:rsidRPr="00AB6383">
        <w:rPr>
          <w:rFonts w:ascii="Arial" w:hAnsi="Arial" w:cs="Arial"/>
          <w:sz w:val="22"/>
          <w:szCs w:val="22"/>
          <w:lang w:val="es-MX"/>
        </w:rPr>
        <w:t>;</w:t>
      </w:r>
      <w:r w:rsidRPr="00AB6383">
        <w:rPr>
          <w:rFonts w:ascii="Arial" w:hAnsi="Arial" w:cs="Arial"/>
          <w:sz w:val="22"/>
          <w:szCs w:val="22"/>
          <w:lang w:val="es-MX"/>
        </w:rPr>
        <w:t xml:space="preserve"> (ii) </w:t>
      </w:r>
      <w:r w:rsidR="007A6067" w:rsidRPr="00AB6383">
        <w:rPr>
          <w:rFonts w:ascii="Arial" w:hAnsi="Arial" w:cs="Arial"/>
          <w:sz w:val="22"/>
          <w:szCs w:val="22"/>
          <w:lang w:val="es-MX"/>
        </w:rPr>
        <w:t>s</w:t>
      </w:r>
      <w:r w:rsidRPr="00AB6383">
        <w:rPr>
          <w:rFonts w:ascii="Arial" w:hAnsi="Arial" w:cs="Arial"/>
          <w:sz w:val="22"/>
          <w:szCs w:val="22"/>
          <w:lang w:val="es-MX"/>
        </w:rPr>
        <w:t xml:space="preserve">uscribir los contratos </w:t>
      </w:r>
      <w:r w:rsidR="00DA3BD8" w:rsidRPr="00AB6383">
        <w:rPr>
          <w:rFonts w:ascii="Arial" w:hAnsi="Arial" w:cs="Arial"/>
          <w:sz w:val="22"/>
          <w:szCs w:val="22"/>
          <w:lang w:val="es-MX"/>
        </w:rPr>
        <w:lastRenderedPageBreak/>
        <w:t>de acuerdo con las delegaciones que existan en materia de ordenación del gasto</w:t>
      </w:r>
      <w:r w:rsidR="00C503B6" w:rsidRPr="00AB6383">
        <w:rPr>
          <w:rFonts w:ascii="Arial" w:hAnsi="Arial" w:cs="Arial"/>
          <w:sz w:val="22"/>
          <w:szCs w:val="22"/>
          <w:lang w:val="es-MX"/>
        </w:rPr>
        <w:t>;</w:t>
      </w:r>
      <w:r w:rsidRPr="00AB6383">
        <w:rPr>
          <w:rFonts w:ascii="Arial" w:hAnsi="Arial" w:cs="Arial"/>
          <w:sz w:val="22"/>
          <w:szCs w:val="22"/>
          <w:lang w:val="es-MX"/>
        </w:rPr>
        <w:t xml:space="preserve"> </w:t>
      </w:r>
      <w:r w:rsidR="00CB716B" w:rsidRPr="00AB6383">
        <w:rPr>
          <w:rFonts w:ascii="Arial" w:hAnsi="Arial" w:cs="Arial"/>
          <w:sz w:val="22"/>
          <w:szCs w:val="22"/>
          <w:lang w:val="es-MX"/>
        </w:rPr>
        <w:t>(</w:t>
      </w:r>
      <w:r w:rsidRPr="00AB6383">
        <w:rPr>
          <w:rFonts w:ascii="Arial" w:hAnsi="Arial" w:cs="Arial"/>
          <w:sz w:val="22"/>
          <w:szCs w:val="22"/>
          <w:lang w:val="es-MX"/>
        </w:rPr>
        <w:t xml:space="preserve">iii) </w:t>
      </w:r>
      <w:r w:rsidR="007A6067" w:rsidRPr="00AB6383">
        <w:rPr>
          <w:rFonts w:ascii="Arial" w:hAnsi="Arial" w:cs="Arial"/>
          <w:sz w:val="22"/>
          <w:szCs w:val="22"/>
          <w:lang w:val="es-MX"/>
        </w:rPr>
        <w:t>g</w:t>
      </w:r>
      <w:r w:rsidRPr="00AB6383">
        <w:rPr>
          <w:rFonts w:ascii="Arial" w:hAnsi="Arial" w:cs="Arial"/>
          <w:sz w:val="22"/>
          <w:szCs w:val="22"/>
          <w:lang w:val="es-MX"/>
        </w:rPr>
        <w:t>estionar oportunamente los pagos relativos a los contratos del proyecto</w:t>
      </w:r>
      <w:r w:rsidR="00C503B6" w:rsidRPr="00AB6383">
        <w:rPr>
          <w:rFonts w:ascii="Arial" w:hAnsi="Arial" w:cs="Arial"/>
          <w:sz w:val="22"/>
          <w:szCs w:val="22"/>
          <w:lang w:val="es-MX"/>
        </w:rPr>
        <w:t>;</w:t>
      </w:r>
      <w:r w:rsidRPr="00AB6383">
        <w:rPr>
          <w:rFonts w:ascii="Arial" w:hAnsi="Arial" w:cs="Arial"/>
          <w:sz w:val="22"/>
          <w:szCs w:val="22"/>
          <w:lang w:val="es-MX"/>
        </w:rPr>
        <w:t xml:space="preserve"> </w:t>
      </w:r>
      <w:r w:rsidR="001E7731">
        <w:rPr>
          <w:rFonts w:ascii="Arial" w:hAnsi="Arial" w:cs="Arial"/>
          <w:sz w:val="22"/>
          <w:szCs w:val="22"/>
          <w:lang w:val="es-MX"/>
        </w:rPr>
        <w:br/>
      </w:r>
      <w:r w:rsidR="00CB716B" w:rsidRPr="00AB6383">
        <w:rPr>
          <w:rFonts w:ascii="Arial" w:hAnsi="Arial" w:cs="Arial"/>
          <w:sz w:val="22"/>
          <w:szCs w:val="22"/>
          <w:lang w:val="es-MX"/>
        </w:rPr>
        <w:t>(</w:t>
      </w:r>
      <w:bookmarkEnd w:id="63"/>
      <w:r w:rsidRPr="00AB6383">
        <w:rPr>
          <w:rFonts w:ascii="Arial" w:hAnsi="Arial" w:cs="Arial"/>
          <w:sz w:val="22"/>
          <w:szCs w:val="22"/>
          <w:lang w:val="es-MX"/>
        </w:rPr>
        <w:t xml:space="preserve">iv) </w:t>
      </w:r>
      <w:r w:rsidR="0044635B" w:rsidRPr="00AB6383">
        <w:rPr>
          <w:rFonts w:ascii="Arial" w:hAnsi="Arial" w:cs="Arial"/>
          <w:sz w:val="22"/>
          <w:szCs w:val="22"/>
          <w:lang w:val="es-MX"/>
        </w:rPr>
        <w:t>v</w:t>
      </w:r>
      <w:r w:rsidRPr="00AB6383">
        <w:rPr>
          <w:rFonts w:ascii="Arial" w:hAnsi="Arial" w:cs="Arial"/>
          <w:sz w:val="22"/>
          <w:szCs w:val="22"/>
          <w:lang w:val="es-MX"/>
        </w:rPr>
        <w:t xml:space="preserve">elar por la buena y eficiente ejecución del </w:t>
      </w:r>
      <w:r w:rsidR="001E7731">
        <w:rPr>
          <w:rFonts w:ascii="Arial" w:hAnsi="Arial" w:cs="Arial"/>
          <w:sz w:val="22"/>
          <w:szCs w:val="22"/>
          <w:lang w:val="es-MX"/>
        </w:rPr>
        <w:t>P</w:t>
      </w:r>
      <w:r w:rsidR="0044635B" w:rsidRPr="00AB6383">
        <w:rPr>
          <w:rFonts w:ascii="Arial" w:hAnsi="Arial" w:cs="Arial"/>
          <w:sz w:val="22"/>
          <w:szCs w:val="22"/>
          <w:lang w:val="es-MX"/>
        </w:rPr>
        <w:t>rograma</w:t>
      </w:r>
      <w:r w:rsidR="00C503B6" w:rsidRPr="00AB6383">
        <w:rPr>
          <w:rFonts w:ascii="Arial" w:hAnsi="Arial" w:cs="Arial"/>
          <w:sz w:val="22"/>
          <w:szCs w:val="22"/>
          <w:lang w:val="es-MX"/>
        </w:rPr>
        <w:t>;</w:t>
      </w:r>
      <w:r w:rsidRPr="00AB6383">
        <w:rPr>
          <w:rFonts w:ascii="Arial" w:hAnsi="Arial" w:cs="Arial"/>
          <w:sz w:val="22"/>
          <w:szCs w:val="22"/>
          <w:lang w:val="es-MX"/>
        </w:rPr>
        <w:t xml:space="preserve"> </w:t>
      </w:r>
      <w:r w:rsidR="007A6067" w:rsidRPr="00AB6383">
        <w:rPr>
          <w:rFonts w:ascii="Arial" w:hAnsi="Arial" w:cs="Arial"/>
          <w:sz w:val="22"/>
          <w:szCs w:val="22"/>
          <w:lang w:val="es-MX"/>
        </w:rPr>
        <w:t>(</w:t>
      </w:r>
      <w:r w:rsidRPr="00AB6383">
        <w:rPr>
          <w:rFonts w:ascii="Arial" w:hAnsi="Arial" w:cs="Arial"/>
          <w:sz w:val="22"/>
          <w:szCs w:val="22"/>
          <w:lang w:val="es-MX"/>
        </w:rPr>
        <w:t xml:space="preserve">v) </w:t>
      </w:r>
      <w:r w:rsidR="007A6067" w:rsidRPr="00AB6383">
        <w:rPr>
          <w:rFonts w:ascii="Arial" w:hAnsi="Arial" w:cs="Arial"/>
          <w:sz w:val="22"/>
          <w:szCs w:val="22"/>
          <w:lang w:val="es-MX"/>
        </w:rPr>
        <w:t>v</w:t>
      </w:r>
      <w:r w:rsidRPr="00AB6383">
        <w:rPr>
          <w:rFonts w:ascii="Arial" w:hAnsi="Arial" w:cs="Arial"/>
          <w:sz w:val="22"/>
          <w:szCs w:val="22"/>
          <w:lang w:val="es-MX"/>
        </w:rPr>
        <w:t>elar por el cumplimiento de tiempos acordados con el Banco para la ejecución de tareas esenciales</w:t>
      </w:r>
      <w:r w:rsidR="00035917" w:rsidRPr="00AB6383">
        <w:rPr>
          <w:rFonts w:ascii="Arial" w:hAnsi="Arial" w:cs="Arial"/>
          <w:sz w:val="22"/>
          <w:szCs w:val="22"/>
          <w:lang w:val="es-MX"/>
        </w:rPr>
        <w:t>;</w:t>
      </w:r>
      <w:r w:rsidRPr="00AB6383">
        <w:rPr>
          <w:rFonts w:ascii="Arial" w:hAnsi="Arial" w:cs="Arial"/>
          <w:sz w:val="22"/>
          <w:szCs w:val="22"/>
          <w:lang w:val="es-MX"/>
        </w:rPr>
        <w:t xml:space="preserve"> </w:t>
      </w:r>
      <w:r w:rsidR="00035917" w:rsidRPr="00AB6383">
        <w:rPr>
          <w:rFonts w:ascii="Arial" w:hAnsi="Arial" w:cs="Arial"/>
          <w:sz w:val="22"/>
          <w:szCs w:val="22"/>
          <w:lang w:val="es-MX"/>
        </w:rPr>
        <w:t>(</w:t>
      </w:r>
      <w:r w:rsidRPr="00AB6383">
        <w:rPr>
          <w:rFonts w:ascii="Arial" w:hAnsi="Arial" w:cs="Arial"/>
          <w:sz w:val="22"/>
          <w:szCs w:val="22"/>
          <w:lang w:val="es-MX"/>
        </w:rPr>
        <w:t xml:space="preserve">vi) </w:t>
      </w:r>
      <w:r w:rsidR="007A6067" w:rsidRPr="00AB6383">
        <w:rPr>
          <w:rFonts w:ascii="Arial" w:hAnsi="Arial" w:cs="Arial"/>
          <w:sz w:val="22"/>
          <w:szCs w:val="22"/>
          <w:lang w:val="es-MX"/>
        </w:rPr>
        <w:t>g</w:t>
      </w:r>
      <w:r w:rsidRPr="00AB6383">
        <w:rPr>
          <w:rFonts w:ascii="Arial" w:hAnsi="Arial" w:cs="Arial"/>
          <w:sz w:val="22"/>
          <w:szCs w:val="22"/>
          <w:lang w:val="es-MX"/>
        </w:rPr>
        <w:t xml:space="preserve">arantizar, conjuntamente con la </w:t>
      </w:r>
      <w:r w:rsidR="00DA3BD8" w:rsidRPr="00AB6383">
        <w:rPr>
          <w:rFonts w:ascii="Arial" w:hAnsi="Arial" w:cs="Arial"/>
          <w:sz w:val="22"/>
          <w:szCs w:val="22"/>
          <w:lang w:val="es-MX"/>
        </w:rPr>
        <w:t>D</w:t>
      </w:r>
      <w:r w:rsidR="00F874AE" w:rsidRPr="00AB6383">
        <w:rPr>
          <w:rFonts w:ascii="Arial" w:hAnsi="Arial" w:cs="Arial"/>
          <w:sz w:val="22"/>
          <w:szCs w:val="22"/>
          <w:lang w:val="es-MX"/>
        </w:rPr>
        <w:t xml:space="preserve">irección </w:t>
      </w:r>
      <w:r w:rsidRPr="00AB6383">
        <w:rPr>
          <w:rFonts w:ascii="Arial" w:hAnsi="Arial" w:cs="Arial"/>
          <w:sz w:val="22"/>
          <w:szCs w:val="22"/>
          <w:lang w:val="es-MX"/>
        </w:rPr>
        <w:t xml:space="preserve">y </w:t>
      </w:r>
      <w:r w:rsidR="00DA3BD8" w:rsidRPr="00AB6383">
        <w:rPr>
          <w:rFonts w:ascii="Arial" w:hAnsi="Arial" w:cs="Arial"/>
          <w:sz w:val="22"/>
          <w:szCs w:val="22"/>
          <w:lang w:val="es-MX"/>
        </w:rPr>
        <w:t>la C</w:t>
      </w:r>
      <w:r w:rsidR="00F874AE" w:rsidRPr="00AB6383">
        <w:rPr>
          <w:rFonts w:ascii="Arial" w:hAnsi="Arial" w:cs="Arial"/>
          <w:sz w:val="22"/>
          <w:szCs w:val="22"/>
          <w:lang w:val="es-MX"/>
        </w:rPr>
        <w:t>oordinación</w:t>
      </w:r>
      <w:r w:rsidRPr="00AB6383">
        <w:rPr>
          <w:rFonts w:ascii="Arial" w:hAnsi="Arial" w:cs="Arial"/>
          <w:sz w:val="22"/>
          <w:szCs w:val="22"/>
          <w:lang w:val="es-MX"/>
        </w:rPr>
        <w:t xml:space="preserve"> </w:t>
      </w:r>
      <w:r w:rsidR="00F874AE" w:rsidRPr="00AB6383">
        <w:rPr>
          <w:rFonts w:ascii="Arial" w:hAnsi="Arial" w:cs="Arial"/>
          <w:sz w:val="22"/>
          <w:szCs w:val="22"/>
          <w:lang w:val="es-MX"/>
        </w:rPr>
        <w:t xml:space="preserve">del Programa </w:t>
      </w:r>
      <w:r w:rsidRPr="00AB6383">
        <w:rPr>
          <w:rFonts w:ascii="Arial" w:hAnsi="Arial" w:cs="Arial"/>
          <w:sz w:val="22"/>
          <w:szCs w:val="22"/>
          <w:lang w:val="es-MX"/>
        </w:rPr>
        <w:t xml:space="preserve">los recursos necesarios para el cumplimiento del </w:t>
      </w:r>
      <w:r w:rsidR="001E7731">
        <w:rPr>
          <w:rFonts w:ascii="Arial" w:hAnsi="Arial" w:cs="Arial"/>
          <w:sz w:val="22"/>
          <w:szCs w:val="22"/>
          <w:lang w:val="es-MX"/>
        </w:rPr>
        <w:t>PA</w:t>
      </w:r>
      <w:r w:rsidRPr="00AB6383">
        <w:rPr>
          <w:rFonts w:ascii="Arial" w:hAnsi="Arial" w:cs="Arial"/>
          <w:sz w:val="22"/>
          <w:szCs w:val="22"/>
          <w:lang w:val="es-MX"/>
        </w:rPr>
        <w:t xml:space="preserve"> del mismo</w:t>
      </w:r>
      <w:r w:rsidR="00C503B6" w:rsidRPr="00AB6383">
        <w:rPr>
          <w:rFonts w:ascii="Arial" w:hAnsi="Arial" w:cs="Arial"/>
          <w:sz w:val="22"/>
          <w:szCs w:val="22"/>
          <w:lang w:val="es-MX"/>
        </w:rPr>
        <w:t>;</w:t>
      </w:r>
      <w:r w:rsidRPr="00AB6383">
        <w:rPr>
          <w:rFonts w:ascii="Arial" w:hAnsi="Arial" w:cs="Arial"/>
          <w:sz w:val="22"/>
          <w:szCs w:val="22"/>
          <w:lang w:val="es-MX"/>
        </w:rPr>
        <w:t xml:space="preserve"> </w:t>
      </w:r>
      <w:r w:rsidR="001E7731">
        <w:rPr>
          <w:rFonts w:ascii="Arial" w:hAnsi="Arial" w:cs="Arial"/>
          <w:sz w:val="22"/>
          <w:szCs w:val="22"/>
          <w:lang w:val="es-MX"/>
        </w:rPr>
        <w:br/>
      </w:r>
      <w:r w:rsidR="00035917" w:rsidRPr="00AB6383">
        <w:rPr>
          <w:rFonts w:ascii="Arial" w:hAnsi="Arial" w:cs="Arial"/>
          <w:sz w:val="22"/>
          <w:szCs w:val="22"/>
          <w:lang w:val="es-MX"/>
        </w:rPr>
        <w:t>(</w:t>
      </w:r>
      <w:r w:rsidRPr="00AB6383">
        <w:rPr>
          <w:rFonts w:ascii="Arial" w:hAnsi="Arial" w:cs="Arial"/>
          <w:sz w:val="22"/>
          <w:szCs w:val="22"/>
          <w:lang w:val="es-MX"/>
        </w:rPr>
        <w:t xml:space="preserve">vii) </w:t>
      </w:r>
      <w:r w:rsidR="007A6067" w:rsidRPr="00AB6383">
        <w:rPr>
          <w:rFonts w:ascii="Arial" w:hAnsi="Arial" w:cs="Arial"/>
          <w:sz w:val="22"/>
          <w:szCs w:val="22"/>
          <w:lang w:val="es-MX"/>
        </w:rPr>
        <w:t>v</w:t>
      </w:r>
      <w:r w:rsidRPr="00AB6383">
        <w:rPr>
          <w:rFonts w:ascii="Arial" w:hAnsi="Arial" w:cs="Arial"/>
          <w:sz w:val="22"/>
          <w:szCs w:val="22"/>
          <w:lang w:val="es-MX"/>
        </w:rPr>
        <w:t>elar por la aplicación de los procedimientos</w:t>
      </w:r>
      <w:r w:rsidR="00DA3BD8" w:rsidRPr="00AB6383">
        <w:rPr>
          <w:rFonts w:ascii="Arial" w:hAnsi="Arial" w:cs="Arial"/>
          <w:sz w:val="22"/>
          <w:szCs w:val="22"/>
          <w:lang w:val="es-MX"/>
        </w:rPr>
        <w:t xml:space="preserve"> financieros y de adquisiciones</w:t>
      </w:r>
      <w:r w:rsidR="00C503B6" w:rsidRPr="00AB6383">
        <w:rPr>
          <w:rFonts w:ascii="Arial" w:hAnsi="Arial" w:cs="Arial"/>
          <w:sz w:val="22"/>
          <w:szCs w:val="22"/>
          <w:lang w:val="es-MX"/>
        </w:rPr>
        <w:t>,</w:t>
      </w:r>
      <w:r w:rsidR="00DA3BD8" w:rsidRPr="00AB6383">
        <w:rPr>
          <w:rFonts w:ascii="Arial" w:hAnsi="Arial" w:cs="Arial"/>
          <w:sz w:val="22"/>
          <w:szCs w:val="22"/>
          <w:lang w:val="es-MX"/>
        </w:rPr>
        <w:t xml:space="preserve"> </w:t>
      </w:r>
      <w:r w:rsidR="000D5678" w:rsidRPr="00AB6383">
        <w:rPr>
          <w:rFonts w:ascii="Arial" w:hAnsi="Arial" w:cs="Arial"/>
          <w:sz w:val="22"/>
          <w:szCs w:val="22"/>
          <w:lang w:val="es-MX"/>
        </w:rPr>
        <w:t xml:space="preserve">de </w:t>
      </w:r>
      <w:r w:rsidR="004B7ADA" w:rsidRPr="00AB6383">
        <w:rPr>
          <w:rFonts w:ascii="Arial" w:hAnsi="Arial" w:cs="Arial"/>
          <w:sz w:val="22"/>
          <w:szCs w:val="22"/>
          <w:lang w:val="es-MX"/>
        </w:rPr>
        <w:t>conformidad con las Políticas del Banco</w:t>
      </w:r>
      <w:r w:rsidR="00C503B6" w:rsidRPr="00AB6383">
        <w:rPr>
          <w:rFonts w:ascii="Arial" w:hAnsi="Arial" w:cs="Arial"/>
          <w:sz w:val="22"/>
          <w:szCs w:val="22"/>
          <w:lang w:val="es-MX"/>
        </w:rPr>
        <w:t>;</w:t>
      </w:r>
      <w:r w:rsidRPr="00AB6383">
        <w:rPr>
          <w:rFonts w:ascii="Arial" w:hAnsi="Arial" w:cs="Arial"/>
          <w:sz w:val="22"/>
          <w:szCs w:val="22"/>
          <w:lang w:val="es-MX"/>
        </w:rPr>
        <w:t xml:space="preserve"> </w:t>
      </w:r>
      <w:r w:rsidR="00035917" w:rsidRPr="00AB6383">
        <w:rPr>
          <w:rFonts w:ascii="Arial" w:hAnsi="Arial" w:cs="Arial"/>
          <w:sz w:val="22"/>
          <w:szCs w:val="22"/>
          <w:lang w:val="es-MX"/>
        </w:rPr>
        <w:t>(</w:t>
      </w:r>
      <w:r w:rsidRPr="00AB6383">
        <w:rPr>
          <w:rFonts w:ascii="Arial" w:hAnsi="Arial" w:cs="Arial"/>
          <w:sz w:val="22"/>
          <w:szCs w:val="22"/>
          <w:lang w:val="es-MX"/>
        </w:rPr>
        <w:t xml:space="preserve">viii) </w:t>
      </w:r>
      <w:r w:rsidR="007A6067" w:rsidRPr="00AB6383">
        <w:rPr>
          <w:rFonts w:ascii="Arial" w:hAnsi="Arial" w:cs="Arial"/>
          <w:sz w:val="22"/>
          <w:szCs w:val="22"/>
          <w:lang w:val="es-MX"/>
        </w:rPr>
        <w:t>v</w:t>
      </w:r>
      <w:r w:rsidRPr="00AB6383">
        <w:rPr>
          <w:rFonts w:ascii="Arial" w:hAnsi="Arial" w:cs="Arial"/>
          <w:sz w:val="22"/>
          <w:szCs w:val="22"/>
          <w:lang w:val="es-MX"/>
        </w:rPr>
        <w:t>elar</w:t>
      </w:r>
      <w:r w:rsidR="00DA3BD8" w:rsidRPr="00AB6383">
        <w:rPr>
          <w:rFonts w:ascii="Arial" w:hAnsi="Arial" w:cs="Arial"/>
          <w:sz w:val="22"/>
          <w:szCs w:val="22"/>
          <w:lang w:val="es-MX"/>
        </w:rPr>
        <w:t xml:space="preserve"> junto </w:t>
      </w:r>
      <w:r w:rsidR="00F874AE" w:rsidRPr="00AB6383">
        <w:rPr>
          <w:rFonts w:ascii="Arial" w:hAnsi="Arial" w:cs="Arial"/>
          <w:sz w:val="22"/>
          <w:szCs w:val="22"/>
          <w:lang w:val="es-MX"/>
        </w:rPr>
        <w:t xml:space="preserve">con la Dirección y la Coordinación del Programa </w:t>
      </w:r>
      <w:r w:rsidRPr="00AB6383">
        <w:rPr>
          <w:rFonts w:ascii="Arial" w:hAnsi="Arial" w:cs="Arial"/>
          <w:sz w:val="22"/>
          <w:szCs w:val="22"/>
          <w:lang w:val="es-MX"/>
        </w:rPr>
        <w:t xml:space="preserve">por el cumplimiento del </w:t>
      </w:r>
      <w:r w:rsidR="007C465F" w:rsidRPr="00AB6383">
        <w:rPr>
          <w:rFonts w:ascii="Arial" w:hAnsi="Arial" w:cs="Arial"/>
          <w:sz w:val="22"/>
          <w:szCs w:val="22"/>
          <w:lang w:val="es-MX"/>
        </w:rPr>
        <w:t>ROP</w:t>
      </w:r>
      <w:r w:rsidR="00C503B6" w:rsidRPr="00AB6383">
        <w:rPr>
          <w:rFonts w:ascii="Arial" w:hAnsi="Arial" w:cs="Arial"/>
          <w:sz w:val="22"/>
          <w:szCs w:val="22"/>
          <w:lang w:val="es-MX"/>
        </w:rPr>
        <w:t>; e,</w:t>
      </w:r>
      <w:r w:rsidRPr="00AB6383">
        <w:rPr>
          <w:rFonts w:ascii="Arial" w:hAnsi="Arial" w:cs="Arial"/>
          <w:sz w:val="22"/>
          <w:szCs w:val="22"/>
          <w:lang w:val="es-MX"/>
        </w:rPr>
        <w:t xml:space="preserve"> </w:t>
      </w:r>
      <w:r w:rsidR="00035917" w:rsidRPr="00AB6383">
        <w:rPr>
          <w:rFonts w:ascii="Arial" w:hAnsi="Arial" w:cs="Arial"/>
          <w:sz w:val="22"/>
          <w:szCs w:val="22"/>
          <w:lang w:val="es-MX"/>
        </w:rPr>
        <w:t>(</w:t>
      </w:r>
      <w:r w:rsidRPr="00AB6383">
        <w:rPr>
          <w:rFonts w:ascii="Arial" w:hAnsi="Arial" w:cs="Arial"/>
          <w:sz w:val="22"/>
          <w:szCs w:val="22"/>
          <w:lang w:val="es-MX"/>
        </w:rPr>
        <w:t xml:space="preserve">ix) </w:t>
      </w:r>
      <w:r w:rsidR="007A6067" w:rsidRPr="00AB6383">
        <w:rPr>
          <w:rFonts w:ascii="Arial" w:hAnsi="Arial" w:cs="Arial"/>
          <w:sz w:val="22"/>
          <w:szCs w:val="22"/>
          <w:lang w:val="es-MX"/>
        </w:rPr>
        <w:t>i</w:t>
      </w:r>
      <w:r w:rsidRPr="00AB6383">
        <w:rPr>
          <w:rFonts w:ascii="Arial" w:hAnsi="Arial" w:cs="Arial"/>
          <w:sz w:val="22"/>
          <w:szCs w:val="22"/>
          <w:lang w:val="es-MX"/>
        </w:rPr>
        <w:t>mplementar todas aquellas actividades que se requieran para  que la ejecución del proyecto sea eficiente.</w:t>
      </w:r>
    </w:p>
    <w:p w14:paraId="0E632587" w14:textId="77777777" w:rsidR="007D3CD1" w:rsidRPr="00AB6383" w:rsidRDefault="006E15BD" w:rsidP="00AB6383">
      <w:pPr>
        <w:pStyle w:val="Heading3"/>
        <w:ind w:left="567" w:hanging="567"/>
        <w:rPr>
          <w:rFonts w:cs="Arial"/>
          <w:szCs w:val="22"/>
          <w:lang w:eastAsia="en-US"/>
        </w:rPr>
      </w:pPr>
      <w:bookmarkStart w:id="69" w:name="_Toc185954429"/>
      <w:bookmarkStart w:id="70" w:name="_Toc320545546"/>
      <w:bookmarkStart w:id="71" w:name="_Toc378235586"/>
      <w:bookmarkStart w:id="72" w:name="_Toc52470770"/>
      <w:r w:rsidRPr="00AB6383">
        <w:rPr>
          <w:rFonts w:cs="Arial"/>
          <w:szCs w:val="22"/>
          <w:lang w:eastAsia="en-US"/>
        </w:rPr>
        <w:t>Grupo de Contratación</w:t>
      </w:r>
      <w:bookmarkStart w:id="73" w:name="_Toc185954430"/>
      <w:bookmarkEnd w:id="69"/>
      <w:bookmarkEnd w:id="70"/>
      <w:bookmarkEnd w:id="71"/>
      <w:bookmarkEnd w:id="72"/>
    </w:p>
    <w:p w14:paraId="0CA367FD" w14:textId="474D44D1" w:rsidR="004B7ADA" w:rsidRPr="00AB6383" w:rsidRDefault="00F6694C"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Grupo de Contratación facilitará </w:t>
      </w:r>
      <w:r w:rsidR="00DA3BD8" w:rsidRPr="00AB6383">
        <w:rPr>
          <w:rFonts w:ascii="Arial" w:hAnsi="Arial" w:cs="Arial"/>
          <w:sz w:val="22"/>
          <w:szCs w:val="22"/>
          <w:lang w:val="es-MX"/>
        </w:rPr>
        <w:t xml:space="preserve">y apoyará </w:t>
      </w:r>
      <w:r w:rsidRPr="00AB6383">
        <w:rPr>
          <w:rFonts w:ascii="Arial" w:hAnsi="Arial" w:cs="Arial"/>
          <w:sz w:val="22"/>
          <w:szCs w:val="22"/>
          <w:lang w:val="es-MX"/>
        </w:rPr>
        <w:t xml:space="preserve">los procesos </w:t>
      </w:r>
      <w:r w:rsidR="00594BEA" w:rsidRPr="00AB6383">
        <w:rPr>
          <w:rFonts w:ascii="Arial" w:hAnsi="Arial" w:cs="Arial"/>
          <w:sz w:val="22"/>
          <w:szCs w:val="22"/>
          <w:lang w:val="es-MX"/>
        </w:rPr>
        <w:t xml:space="preserve">de contratación </w:t>
      </w:r>
      <w:r w:rsidRPr="00AB6383">
        <w:rPr>
          <w:rFonts w:ascii="Arial" w:hAnsi="Arial" w:cs="Arial"/>
          <w:sz w:val="22"/>
          <w:szCs w:val="22"/>
          <w:lang w:val="es-MX"/>
        </w:rPr>
        <w:t xml:space="preserve">inherentes al </w:t>
      </w:r>
      <w:r w:rsidR="004F6D1A">
        <w:rPr>
          <w:rFonts w:ascii="Arial" w:hAnsi="Arial" w:cs="Arial"/>
          <w:sz w:val="22"/>
          <w:szCs w:val="22"/>
          <w:lang w:val="es-MX"/>
        </w:rPr>
        <w:t>p</w:t>
      </w:r>
      <w:r w:rsidRPr="00AB6383">
        <w:rPr>
          <w:rFonts w:ascii="Arial" w:hAnsi="Arial" w:cs="Arial"/>
          <w:sz w:val="22"/>
          <w:szCs w:val="22"/>
          <w:lang w:val="es-MX"/>
        </w:rPr>
        <w:t>rograma, los cuales inician con la recepción de</w:t>
      </w:r>
      <w:r w:rsidR="00DA3BD8" w:rsidRPr="00AB6383">
        <w:rPr>
          <w:rFonts w:ascii="Arial" w:hAnsi="Arial" w:cs="Arial"/>
          <w:sz w:val="22"/>
          <w:szCs w:val="22"/>
          <w:lang w:val="es-MX"/>
        </w:rPr>
        <w:t xml:space="preserve"> la documentación de</w:t>
      </w:r>
      <w:r w:rsidRPr="00AB6383">
        <w:rPr>
          <w:rFonts w:ascii="Arial" w:hAnsi="Arial" w:cs="Arial"/>
          <w:sz w:val="22"/>
          <w:szCs w:val="22"/>
          <w:lang w:val="es-MX"/>
        </w:rPr>
        <w:t xml:space="preserve"> solicitud de apertura de</w:t>
      </w:r>
      <w:r w:rsidR="00DA3BD8" w:rsidRPr="00AB6383">
        <w:rPr>
          <w:rFonts w:ascii="Arial" w:hAnsi="Arial" w:cs="Arial"/>
          <w:sz w:val="22"/>
          <w:szCs w:val="22"/>
          <w:lang w:val="es-MX"/>
        </w:rPr>
        <w:t xml:space="preserve"> </w:t>
      </w:r>
      <w:r w:rsidRPr="00AB6383">
        <w:rPr>
          <w:rFonts w:ascii="Arial" w:hAnsi="Arial" w:cs="Arial"/>
          <w:sz w:val="22"/>
          <w:szCs w:val="22"/>
          <w:lang w:val="es-MX"/>
        </w:rPr>
        <w:t>l</w:t>
      </w:r>
      <w:r w:rsidR="00DA3BD8" w:rsidRPr="00AB6383">
        <w:rPr>
          <w:rFonts w:ascii="Arial" w:hAnsi="Arial" w:cs="Arial"/>
          <w:sz w:val="22"/>
          <w:szCs w:val="22"/>
          <w:lang w:val="es-MX"/>
        </w:rPr>
        <w:t>os</w:t>
      </w:r>
      <w:r w:rsidRPr="00AB6383">
        <w:rPr>
          <w:rFonts w:ascii="Arial" w:hAnsi="Arial" w:cs="Arial"/>
          <w:sz w:val="22"/>
          <w:szCs w:val="22"/>
          <w:lang w:val="es-MX"/>
        </w:rPr>
        <w:t xml:space="preserve"> proceso</w:t>
      </w:r>
      <w:r w:rsidR="00DA3BD8" w:rsidRPr="00AB6383">
        <w:rPr>
          <w:rFonts w:ascii="Arial" w:hAnsi="Arial" w:cs="Arial"/>
          <w:sz w:val="22"/>
          <w:szCs w:val="22"/>
          <w:lang w:val="es-MX"/>
        </w:rPr>
        <w:t>s</w:t>
      </w:r>
      <w:r w:rsidRPr="00AB6383">
        <w:rPr>
          <w:rFonts w:ascii="Arial" w:hAnsi="Arial" w:cs="Arial"/>
          <w:sz w:val="22"/>
          <w:szCs w:val="22"/>
          <w:lang w:val="es-MX"/>
        </w:rPr>
        <w:t xml:space="preserve"> y </w:t>
      </w:r>
      <w:r w:rsidR="00DA3BD8" w:rsidRPr="00AB6383">
        <w:rPr>
          <w:rFonts w:ascii="Arial" w:hAnsi="Arial" w:cs="Arial"/>
          <w:sz w:val="22"/>
          <w:szCs w:val="22"/>
          <w:lang w:val="es-MX"/>
        </w:rPr>
        <w:t>culminan</w:t>
      </w:r>
      <w:r w:rsidRPr="00AB6383">
        <w:rPr>
          <w:rFonts w:ascii="Arial" w:hAnsi="Arial" w:cs="Arial"/>
          <w:sz w:val="22"/>
          <w:szCs w:val="22"/>
          <w:lang w:val="es-MX"/>
        </w:rPr>
        <w:t xml:space="preserve"> con </w:t>
      </w:r>
      <w:r w:rsidR="00DA3BD8" w:rsidRPr="00AB6383">
        <w:rPr>
          <w:rFonts w:ascii="Arial" w:hAnsi="Arial" w:cs="Arial"/>
          <w:sz w:val="22"/>
          <w:szCs w:val="22"/>
          <w:lang w:val="es-MX"/>
        </w:rPr>
        <w:t>la</w:t>
      </w:r>
      <w:r w:rsidRPr="00AB6383">
        <w:rPr>
          <w:rFonts w:ascii="Arial" w:hAnsi="Arial" w:cs="Arial"/>
          <w:sz w:val="22"/>
          <w:szCs w:val="22"/>
          <w:lang w:val="es-MX"/>
        </w:rPr>
        <w:t xml:space="preserve"> suscripción de</w:t>
      </w:r>
      <w:r w:rsidR="00DA3BD8" w:rsidRPr="00AB6383">
        <w:rPr>
          <w:rFonts w:ascii="Arial" w:hAnsi="Arial" w:cs="Arial"/>
          <w:sz w:val="22"/>
          <w:szCs w:val="22"/>
          <w:lang w:val="es-MX"/>
        </w:rPr>
        <w:t xml:space="preserve"> </w:t>
      </w:r>
      <w:r w:rsidRPr="00AB6383">
        <w:rPr>
          <w:rFonts w:ascii="Arial" w:hAnsi="Arial" w:cs="Arial"/>
          <w:sz w:val="22"/>
          <w:szCs w:val="22"/>
          <w:lang w:val="es-MX"/>
        </w:rPr>
        <w:t>l</w:t>
      </w:r>
      <w:r w:rsidR="00DA3BD8" w:rsidRPr="00AB6383">
        <w:rPr>
          <w:rFonts w:ascii="Arial" w:hAnsi="Arial" w:cs="Arial"/>
          <w:sz w:val="22"/>
          <w:szCs w:val="22"/>
          <w:lang w:val="es-MX"/>
        </w:rPr>
        <w:t>os</w:t>
      </w:r>
      <w:r w:rsidRPr="00AB6383">
        <w:rPr>
          <w:rFonts w:ascii="Arial" w:hAnsi="Arial" w:cs="Arial"/>
          <w:sz w:val="22"/>
          <w:szCs w:val="22"/>
          <w:lang w:val="es-MX"/>
        </w:rPr>
        <w:t xml:space="preserve"> contrato</w:t>
      </w:r>
      <w:r w:rsidR="00DA3BD8" w:rsidRPr="00AB6383">
        <w:rPr>
          <w:rFonts w:ascii="Arial" w:hAnsi="Arial" w:cs="Arial"/>
          <w:sz w:val="22"/>
          <w:szCs w:val="22"/>
          <w:lang w:val="es-MX"/>
        </w:rPr>
        <w:t>s</w:t>
      </w:r>
      <w:r w:rsidRPr="00AB6383">
        <w:rPr>
          <w:rFonts w:ascii="Arial" w:hAnsi="Arial" w:cs="Arial"/>
          <w:sz w:val="22"/>
          <w:szCs w:val="22"/>
          <w:lang w:val="es-MX"/>
        </w:rPr>
        <w:t xml:space="preserve"> por parte del ordenador del gasto</w:t>
      </w:r>
      <w:r w:rsidR="00DA3BD8" w:rsidRPr="00AB6383">
        <w:rPr>
          <w:rFonts w:ascii="Arial" w:hAnsi="Arial" w:cs="Arial"/>
          <w:sz w:val="22"/>
          <w:szCs w:val="22"/>
          <w:lang w:val="es-MX"/>
        </w:rPr>
        <w:t>.</w:t>
      </w:r>
      <w:bookmarkEnd w:id="73"/>
      <w:r w:rsidRPr="00AB6383">
        <w:rPr>
          <w:rFonts w:ascii="Arial" w:hAnsi="Arial" w:cs="Arial"/>
          <w:sz w:val="22"/>
          <w:szCs w:val="22"/>
          <w:lang w:val="es-MX"/>
        </w:rPr>
        <w:t xml:space="preserve"> </w:t>
      </w:r>
    </w:p>
    <w:p w14:paraId="2D84DD39" w14:textId="2DCC74F8" w:rsidR="00FB54A9" w:rsidRPr="00AB6383" w:rsidRDefault="004B7ADA"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w:t>
      </w:r>
      <w:r w:rsidR="001709C3" w:rsidRPr="00AB6383">
        <w:rPr>
          <w:rFonts w:ascii="Arial" w:hAnsi="Arial" w:cs="Arial"/>
          <w:sz w:val="22"/>
          <w:szCs w:val="22"/>
          <w:lang w:val="es-MX"/>
        </w:rPr>
        <w:t>actividades</w:t>
      </w:r>
      <w:r w:rsidRPr="00AB6383">
        <w:rPr>
          <w:rFonts w:ascii="Arial" w:hAnsi="Arial" w:cs="Arial"/>
          <w:sz w:val="22"/>
          <w:szCs w:val="22"/>
          <w:lang w:val="es-MX"/>
        </w:rPr>
        <w:t xml:space="preserve"> de apoyo al </w:t>
      </w:r>
      <w:r w:rsidR="008F3A7C">
        <w:rPr>
          <w:rFonts w:ascii="Arial" w:hAnsi="Arial" w:cs="Arial"/>
          <w:sz w:val="22"/>
          <w:szCs w:val="22"/>
          <w:lang w:val="es-MX"/>
        </w:rPr>
        <w:t>P</w:t>
      </w:r>
      <w:r w:rsidRPr="00AB6383">
        <w:rPr>
          <w:rFonts w:ascii="Arial" w:hAnsi="Arial" w:cs="Arial"/>
          <w:sz w:val="22"/>
          <w:szCs w:val="22"/>
          <w:lang w:val="es-MX"/>
        </w:rPr>
        <w:t xml:space="preserve">rograma serán las siguientes: </w:t>
      </w:r>
      <w:r w:rsidR="00AE6401" w:rsidRPr="00AB6383">
        <w:rPr>
          <w:rFonts w:ascii="Arial" w:hAnsi="Arial" w:cs="Arial"/>
          <w:sz w:val="22"/>
          <w:szCs w:val="22"/>
          <w:lang w:val="es-MX"/>
        </w:rPr>
        <w:t>(</w:t>
      </w:r>
      <w:r w:rsidRPr="00AB6383">
        <w:rPr>
          <w:rFonts w:ascii="Arial" w:hAnsi="Arial" w:cs="Arial"/>
          <w:sz w:val="22"/>
          <w:szCs w:val="22"/>
          <w:lang w:val="es-MX"/>
        </w:rPr>
        <w:t xml:space="preserve">i) acompañar al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 xml:space="preserve">del Programa, en la definición de  los procedimientos de evaluación y calificación que deben ser implementados durante el proceso de selección de cada uno de los consultores y proveedores de bienes y servicios, garantizando que los mismos se adelanten con pleno cumplimiento de las normas del Banco; </w:t>
      </w:r>
      <w:r w:rsidR="00AE6401" w:rsidRPr="00AB6383">
        <w:rPr>
          <w:rFonts w:ascii="Arial" w:hAnsi="Arial" w:cs="Arial"/>
          <w:sz w:val="22"/>
          <w:szCs w:val="22"/>
          <w:lang w:val="es-MX"/>
        </w:rPr>
        <w:t>(</w:t>
      </w:r>
      <w:r w:rsidRPr="00AB6383">
        <w:rPr>
          <w:rFonts w:ascii="Arial" w:hAnsi="Arial" w:cs="Arial"/>
          <w:sz w:val="22"/>
          <w:szCs w:val="22"/>
          <w:lang w:val="es-MX"/>
        </w:rPr>
        <w:t>ii) apoyar la elaboración, consolidación y actualización del PEP</w:t>
      </w:r>
      <w:r w:rsidR="004D7793" w:rsidRPr="00AB6383">
        <w:rPr>
          <w:rFonts w:ascii="Arial" w:hAnsi="Arial" w:cs="Arial"/>
          <w:sz w:val="22"/>
          <w:szCs w:val="22"/>
          <w:lang w:val="es-MX"/>
        </w:rPr>
        <w:t xml:space="preserve">, </w:t>
      </w:r>
      <w:r w:rsidRPr="00AB6383">
        <w:rPr>
          <w:rFonts w:ascii="Arial" w:hAnsi="Arial" w:cs="Arial"/>
          <w:sz w:val="22"/>
          <w:szCs w:val="22"/>
          <w:lang w:val="es-MX"/>
        </w:rPr>
        <w:t>POA y el PA (éste último en el aplicativo SEPA</w:t>
      </w:r>
      <w:r w:rsidR="000F027A" w:rsidRPr="00AB6383">
        <w:rPr>
          <w:rFonts w:ascii="Arial" w:hAnsi="Arial" w:cs="Arial"/>
          <w:sz w:val="22"/>
          <w:szCs w:val="22"/>
          <w:lang w:val="es-MX"/>
        </w:rPr>
        <w:t>, o cualquier otro sistema de seguimiento definido por el Banco</w:t>
      </w:r>
      <w:r w:rsidRPr="00AB6383">
        <w:rPr>
          <w:rFonts w:ascii="Arial" w:hAnsi="Arial" w:cs="Arial"/>
          <w:sz w:val="22"/>
          <w:szCs w:val="22"/>
          <w:lang w:val="es-MX"/>
        </w:rPr>
        <w:t xml:space="preserve">), trabajando de manera coordinada con las dependencias de apoyo del DNP, el especialista en adquisiciones y el Coordinador </w:t>
      </w:r>
      <w:r w:rsidR="00B925C7" w:rsidRPr="00AB6383">
        <w:rPr>
          <w:rFonts w:ascii="Arial" w:hAnsi="Arial" w:cs="Arial"/>
          <w:sz w:val="22"/>
          <w:szCs w:val="22"/>
          <w:lang w:val="es-MX"/>
        </w:rPr>
        <w:t xml:space="preserve">Operativo </w:t>
      </w:r>
      <w:r w:rsidRPr="00AB6383">
        <w:rPr>
          <w:rFonts w:ascii="Arial" w:hAnsi="Arial" w:cs="Arial"/>
          <w:sz w:val="22"/>
          <w:szCs w:val="22"/>
          <w:lang w:val="es-MX"/>
        </w:rPr>
        <w:t xml:space="preserve">del Programa; </w:t>
      </w:r>
      <w:r w:rsidR="00AE6401" w:rsidRPr="00AB6383">
        <w:rPr>
          <w:rFonts w:ascii="Arial" w:hAnsi="Arial" w:cs="Arial"/>
          <w:sz w:val="22"/>
          <w:szCs w:val="22"/>
          <w:lang w:val="es-MX"/>
        </w:rPr>
        <w:t>(</w:t>
      </w:r>
      <w:r w:rsidRPr="00AB6383">
        <w:rPr>
          <w:rFonts w:ascii="Arial" w:hAnsi="Arial" w:cs="Arial"/>
          <w:sz w:val="22"/>
          <w:szCs w:val="22"/>
          <w:lang w:val="es-MX"/>
        </w:rPr>
        <w:t xml:space="preserve">iii) asesorar al Coordinador </w:t>
      </w:r>
      <w:r w:rsidR="00B925C7" w:rsidRPr="00AB6383">
        <w:rPr>
          <w:rFonts w:ascii="Arial" w:hAnsi="Arial" w:cs="Arial"/>
          <w:sz w:val="22"/>
          <w:szCs w:val="22"/>
          <w:lang w:val="es-MX"/>
        </w:rPr>
        <w:t xml:space="preserve">Operativo </w:t>
      </w:r>
      <w:r w:rsidRPr="00AB6383">
        <w:rPr>
          <w:rFonts w:ascii="Arial" w:hAnsi="Arial" w:cs="Arial"/>
          <w:sz w:val="22"/>
          <w:szCs w:val="22"/>
          <w:lang w:val="es-MX"/>
        </w:rPr>
        <w:t xml:space="preserve">del Programa sobre los diferentes mecanismos para la adquisición de bienes, servicios de consultoría y no consultoría de conformidad con la política del BID y el presente </w:t>
      </w:r>
      <w:r w:rsidR="006E152C" w:rsidRPr="00AB6383">
        <w:rPr>
          <w:rFonts w:ascii="Arial" w:hAnsi="Arial" w:cs="Arial"/>
          <w:sz w:val="22"/>
          <w:szCs w:val="22"/>
          <w:lang w:val="es-MX"/>
        </w:rPr>
        <w:t>Reglamento</w:t>
      </w:r>
      <w:r w:rsidRPr="00AB6383">
        <w:rPr>
          <w:rFonts w:ascii="Arial" w:hAnsi="Arial" w:cs="Arial"/>
          <w:sz w:val="22"/>
          <w:szCs w:val="22"/>
          <w:lang w:val="es-MX"/>
        </w:rPr>
        <w:t xml:space="preserve"> Operativo</w:t>
      </w:r>
      <w:r w:rsidR="0090290A" w:rsidRPr="00AB6383">
        <w:rPr>
          <w:rFonts w:ascii="Arial" w:hAnsi="Arial" w:cs="Arial"/>
          <w:sz w:val="22"/>
          <w:szCs w:val="22"/>
          <w:lang w:val="es-MX"/>
        </w:rPr>
        <w:t xml:space="preserve"> del Programa</w:t>
      </w:r>
      <w:r w:rsidRPr="00AB6383">
        <w:rPr>
          <w:rFonts w:ascii="Arial" w:hAnsi="Arial" w:cs="Arial"/>
          <w:sz w:val="22"/>
          <w:szCs w:val="22"/>
          <w:lang w:val="es-MX"/>
        </w:rPr>
        <w:t xml:space="preserve">; </w:t>
      </w:r>
      <w:r w:rsidR="00AE6401" w:rsidRPr="00AB6383">
        <w:rPr>
          <w:rFonts w:ascii="Arial" w:hAnsi="Arial" w:cs="Arial"/>
          <w:sz w:val="22"/>
          <w:szCs w:val="22"/>
          <w:lang w:val="es-MX"/>
        </w:rPr>
        <w:t>(</w:t>
      </w:r>
      <w:r w:rsidRPr="00AB6383">
        <w:rPr>
          <w:rFonts w:ascii="Arial" w:hAnsi="Arial" w:cs="Arial"/>
          <w:sz w:val="22"/>
          <w:szCs w:val="22"/>
          <w:lang w:val="es-MX"/>
        </w:rPr>
        <w:t xml:space="preserve">iv) recibir las solicitudes de adquisición de bienes, servicios de consultoría y no consultoría por parte del  Coordinador </w:t>
      </w:r>
      <w:r w:rsidR="00FF5E53" w:rsidRPr="00AB6383">
        <w:rPr>
          <w:rFonts w:ascii="Arial" w:hAnsi="Arial" w:cs="Arial"/>
          <w:sz w:val="22"/>
          <w:szCs w:val="22"/>
          <w:lang w:val="es-MX"/>
        </w:rPr>
        <w:t xml:space="preserve">Operativo </w:t>
      </w:r>
      <w:r w:rsidR="00DA2114" w:rsidRPr="00AB6383">
        <w:rPr>
          <w:rFonts w:ascii="Arial" w:hAnsi="Arial" w:cs="Arial"/>
          <w:sz w:val="22"/>
          <w:szCs w:val="22"/>
          <w:lang w:val="es-MX"/>
        </w:rPr>
        <w:t xml:space="preserve">del Programa </w:t>
      </w:r>
      <w:r w:rsidRPr="00AB6383">
        <w:rPr>
          <w:rFonts w:ascii="Arial" w:hAnsi="Arial" w:cs="Arial"/>
          <w:sz w:val="22"/>
          <w:szCs w:val="22"/>
          <w:lang w:val="es-MX"/>
        </w:rPr>
        <w:t xml:space="preserve">y revisar que cumplan con los requisitos de pertinencia, elegibilidad, justificación, certificación presupuestaria y no objeción del BID; </w:t>
      </w:r>
      <w:r w:rsidR="00AE6401" w:rsidRPr="00AB6383">
        <w:rPr>
          <w:rFonts w:ascii="Arial" w:hAnsi="Arial" w:cs="Arial"/>
          <w:sz w:val="22"/>
          <w:szCs w:val="22"/>
          <w:lang w:val="es-MX"/>
        </w:rPr>
        <w:t>(</w:t>
      </w:r>
      <w:r w:rsidRPr="00AB6383">
        <w:rPr>
          <w:rFonts w:ascii="Arial" w:hAnsi="Arial" w:cs="Arial"/>
          <w:sz w:val="22"/>
          <w:szCs w:val="22"/>
          <w:lang w:val="es-MX"/>
        </w:rPr>
        <w:t xml:space="preserve">v) realizar </w:t>
      </w:r>
      <w:r w:rsidR="000F027A" w:rsidRPr="00AB6383">
        <w:rPr>
          <w:rFonts w:ascii="Arial" w:hAnsi="Arial" w:cs="Arial"/>
          <w:sz w:val="22"/>
          <w:szCs w:val="22"/>
          <w:lang w:val="es-MX"/>
        </w:rPr>
        <w:t xml:space="preserve">los procesos de selección y de </w:t>
      </w:r>
      <w:r w:rsidRPr="00AB6383">
        <w:rPr>
          <w:rFonts w:ascii="Arial" w:hAnsi="Arial" w:cs="Arial"/>
          <w:sz w:val="22"/>
          <w:szCs w:val="22"/>
          <w:lang w:val="es-MX"/>
        </w:rPr>
        <w:t xml:space="preserve"> contratación del personal de apoyo requerido por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del Programa, de acuerdo con las necesidades, del PEP</w:t>
      </w:r>
      <w:r w:rsidR="007A0AFF" w:rsidRPr="00AB6383">
        <w:rPr>
          <w:rFonts w:ascii="Arial" w:hAnsi="Arial" w:cs="Arial"/>
          <w:sz w:val="22"/>
          <w:szCs w:val="22"/>
          <w:lang w:val="es-MX"/>
        </w:rPr>
        <w:t xml:space="preserve">, </w:t>
      </w:r>
      <w:r w:rsidRPr="00AB6383">
        <w:rPr>
          <w:rFonts w:ascii="Arial" w:hAnsi="Arial" w:cs="Arial"/>
          <w:sz w:val="22"/>
          <w:szCs w:val="22"/>
          <w:lang w:val="es-MX"/>
        </w:rPr>
        <w:t xml:space="preserve">POA, el PA y el presupuesto aprobados; </w:t>
      </w:r>
      <w:r w:rsidR="00AE6401" w:rsidRPr="00AB6383">
        <w:rPr>
          <w:rFonts w:ascii="Arial" w:hAnsi="Arial" w:cs="Arial"/>
          <w:sz w:val="22"/>
          <w:szCs w:val="22"/>
          <w:lang w:val="es-MX"/>
        </w:rPr>
        <w:t>(</w:t>
      </w:r>
      <w:r w:rsidRPr="00AB6383">
        <w:rPr>
          <w:rFonts w:ascii="Arial" w:hAnsi="Arial" w:cs="Arial"/>
          <w:sz w:val="22"/>
          <w:szCs w:val="22"/>
          <w:lang w:val="es-MX"/>
        </w:rPr>
        <w:t xml:space="preserve">vi) llevar a cabo el proceso de adquisición según la modalidad definida en el PA, garantizando la aplicación de los procedimientos establecidos en los documentos </w:t>
      </w:r>
      <w:r w:rsidR="00037930" w:rsidRPr="00AB6383">
        <w:rPr>
          <w:rFonts w:ascii="Arial" w:hAnsi="Arial" w:cs="Arial"/>
          <w:b/>
          <w:bCs/>
          <w:sz w:val="22"/>
          <w:szCs w:val="22"/>
          <w:lang w:val="es-MX"/>
        </w:rPr>
        <w:t>“</w:t>
      </w:r>
      <w:r w:rsidR="00037930" w:rsidRPr="00AB6383">
        <w:rPr>
          <w:rFonts w:ascii="Arial" w:hAnsi="Arial" w:cs="Arial"/>
          <w:b/>
          <w:bCs/>
          <w:sz w:val="22"/>
          <w:szCs w:val="22"/>
          <w:lang w:val="es-ES_tradnl"/>
        </w:rPr>
        <w:t>Políticas de Adquisiciones de Bienes y Obras” (GN-2349-15) y las “Políticas para la Selección y Contratación de Consultores” (GN-2350-15) del Banco Interamericano de Desarrollo</w:t>
      </w:r>
      <w:r w:rsidR="00037930" w:rsidRPr="00AB6383">
        <w:rPr>
          <w:rFonts w:ascii="Arial" w:hAnsi="Arial" w:cs="Arial"/>
          <w:sz w:val="22"/>
          <w:szCs w:val="22"/>
          <w:lang w:val="es-ES_tradnl"/>
        </w:rPr>
        <w:t xml:space="preserve">; </w:t>
      </w:r>
      <w:r w:rsidR="00AE6401" w:rsidRPr="00AB6383">
        <w:rPr>
          <w:rFonts w:ascii="Arial" w:hAnsi="Arial" w:cs="Arial"/>
          <w:sz w:val="22"/>
          <w:szCs w:val="22"/>
          <w:lang w:val="es-ES_tradnl"/>
        </w:rPr>
        <w:t>(</w:t>
      </w:r>
      <w:r w:rsidRPr="00AB6383">
        <w:rPr>
          <w:rFonts w:ascii="Arial" w:hAnsi="Arial" w:cs="Arial"/>
          <w:sz w:val="22"/>
          <w:szCs w:val="22"/>
          <w:lang w:val="es-MX"/>
        </w:rPr>
        <w:t xml:space="preserve">vii) remitir a las instancias competentes, particularmente a la sección financiera y al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 xml:space="preserve">del Programa, la documentación necesaria para formalizar la relación contractual, una vez culminado el proceso de adquisiciones; </w:t>
      </w:r>
      <w:r w:rsidR="00AE6401" w:rsidRPr="00AB6383">
        <w:rPr>
          <w:rFonts w:ascii="Arial" w:hAnsi="Arial" w:cs="Arial"/>
          <w:sz w:val="22"/>
          <w:szCs w:val="22"/>
          <w:lang w:val="es-MX"/>
        </w:rPr>
        <w:t>(</w:t>
      </w:r>
      <w:r w:rsidRPr="00AB6383">
        <w:rPr>
          <w:rFonts w:ascii="Arial" w:hAnsi="Arial" w:cs="Arial"/>
          <w:sz w:val="22"/>
          <w:szCs w:val="22"/>
          <w:lang w:val="es-MX"/>
        </w:rPr>
        <w:t xml:space="preserve">viii) verificar que en los procesos de contratación se cumpla con las condiciones de elegibilidad establecidas en el contrato de financiamiento con el BID; </w:t>
      </w:r>
      <w:r w:rsidR="001D5A2D">
        <w:rPr>
          <w:rFonts w:ascii="Arial" w:hAnsi="Arial" w:cs="Arial"/>
          <w:sz w:val="22"/>
          <w:szCs w:val="22"/>
          <w:lang w:val="es-MX"/>
        </w:rPr>
        <w:t xml:space="preserve">y </w:t>
      </w:r>
      <w:r w:rsidR="00AE6401" w:rsidRPr="00AB6383">
        <w:rPr>
          <w:rFonts w:ascii="Arial" w:hAnsi="Arial" w:cs="Arial"/>
          <w:sz w:val="22"/>
          <w:szCs w:val="22"/>
          <w:lang w:val="es-MX"/>
        </w:rPr>
        <w:t>(</w:t>
      </w:r>
      <w:r w:rsidRPr="00AB6383">
        <w:rPr>
          <w:rFonts w:ascii="Arial" w:hAnsi="Arial" w:cs="Arial"/>
          <w:sz w:val="22"/>
          <w:szCs w:val="22"/>
          <w:lang w:val="es-MX"/>
        </w:rPr>
        <w:t xml:space="preserve">ix) conservar los archivos de los procesos contractuales del </w:t>
      </w:r>
      <w:r w:rsidR="00113AE7">
        <w:rPr>
          <w:rFonts w:ascii="Arial" w:hAnsi="Arial" w:cs="Arial"/>
          <w:sz w:val="22"/>
          <w:szCs w:val="22"/>
          <w:lang w:val="es-MX"/>
        </w:rPr>
        <w:t>p</w:t>
      </w:r>
      <w:r w:rsidRPr="00AB6383">
        <w:rPr>
          <w:rFonts w:ascii="Arial" w:hAnsi="Arial" w:cs="Arial"/>
          <w:sz w:val="22"/>
          <w:szCs w:val="22"/>
          <w:lang w:val="es-MX"/>
        </w:rPr>
        <w:t>rograma que proporcionen los documentos necesarios para la verificación del proceso de selección y contratación de bienes y servicios de consultoría y no consultoría, y faciliten la oportuna elaboración de informes de contratación y auditoría.</w:t>
      </w:r>
    </w:p>
    <w:p w14:paraId="45489DB8" w14:textId="5C0A0CB8" w:rsidR="007D3CD1" w:rsidRPr="00AB6383" w:rsidRDefault="00F6694C" w:rsidP="00AB6383">
      <w:pPr>
        <w:spacing w:before="120" w:after="120"/>
        <w:ind w:left="567"/>
        <w:rPr>
          <w:rFonts w:ascii="Arial" w:hAnsi="Arial" w:cs="Arial"/>
          <w:sz w:val="22"/>
          <w:szCs w:val="22"/>
        </w:rPr>
      </w:pPr>
      <w:r w:rsidRPr="00AB6383">
        <w:rPr>
          <w:rFonts w:ascii="Arial" w:hAnsi="Arial" w:cs="Arial"/>
          <w:sz w:val="22"/>
          <w:szCs w:val="22"/>
          <w:lang w:val="es-MX"/>
        </w:rPr>
        <w:t xml:space="preserve">De este </w:t>
      </w:r>
      <w:r w:rsidR="007A0AFF" w:rsidRPr="00AB6383">
        <w:rPr>
          <w:rFonts w:ascii="Arial" w:hAnsi="Arial" w:cs="Arial"/>
          <w:sz w:val="22"/>
          <w:szCs w:val="22"/>
          <w:lang w:val="es-MX"/>
        </w:rPr>
        <w:t>g</w:t>
      </w:r>
      <w:r w:rsidRPr="00AB6383">
        <w:rPr>
          <w:rFonts w:ascii="Arial" w:hAnsi="Arial" w:cs="Arial"/>
          <w:sz w:val="22"/>
          <w:szCs w:val="22"/>
          <w:lang w:val="es-MX"/>
        </w:rPr>
        <w:t xml:space="preserve">rupo dependerá el especialista en </w:t>
      </w:r>
      <w:r w:rsidR="00113AE7">
        <w:rPr>
          <w:rFonts w:ascii="Arial" w:hAnsi="Arial" w:cs="Arial"/>
          <w:sz w:val="22"/>
          <w:szCs w:val="22"/>
          <w:lang w:val="es-MX"/>
        </w:rPr>
        <w:t>a</w:t>
      </w:r>
      <w:r w:rsidRPr="00AB6383">
        <w:rPr>
          <w:rFonts w:ascii="Arial" w:hAnsi="Arial" w:cs="Arial"/>
          <w:sz w:val="22"/>
          <w:szCs w:val="22"/>
          <w:lang w:val="es-MX"/>
        </w:rPr>
        <w:t xml:space="preserve">dquisiciones del </w:t>
      </w:r>
      <w:r w:rsidR="0023023A">
        <w:rPr>
          <w:rFonts w:ascii="Arial" w:hAnsi="Arial" w:cs="Arial"/>
          <w:sz w:val="22"/>
          <w:szCs w:val="22"/>
          <w:lang w:val="es-MX"/>
        </w:rPr>
        <w:t>P</w:t>
      </w:r>
      <w:r w:rsidRPr="00AB6383">
        <w:rPr>
          <w:rFonts w:ascii="Arial" w:hAnsi="Arial" w:cs="Arial"/>
          <w:sz w:val="22"/>
          <w:szCs w:val="22"/>
          <w:lang w:val="es-MX"/>
        </w:rPr>
        <w:t>rograma</w:t>
      </w:r>
      <w:r w:rsidR="004B7ADA" w:rsidRPr="00AB6383">
        <w:rPr>
          <w:rFonts w:ascii="Arial" w:hAnsi="Arial" w:cs="Arial"/>
          <w:sz w:val="22"/>
          <w:szCs w:val="22"/>
          <w:lang w:val="es-MX"/>
        </w:rPr>
        <w:t xml:space="preserve">, al cual le corresponderán las siguientes </w:t>
      </w:r>
      <w:r w:rsidR="0090290A" w:rsidRPr="00AB6383">
        <w:rPr>
          <w:rFonts w:ascii="Arial" w:hAnsi="Arial" w:cs="Arial"/>
          <w:sz w:val="22"/>
          <w:szCs w:val="22"/>
          <w:lang w:val="es-MX"/>
        </w:rPr>
        <w:t>responsabilidades</w:t>
      </w:r>
      <w:r w:rsidR="004B7ADA" w:rsidRPr="00AB6383">
        <w:rPr>
          <w:rFonts w:ascii="Arial" w:hAnsi="Arial" w:cs="Arial"/>
          <w:sz w:val="22"/>
          <w:szCs w:val="22"/>
          <w:lang w:val="es-MX"/>
        </w:rPr>
        <w:t xml:space="preserve">: </w:t>
      </w:r>
      <w:r w:rsidR="007A6067" w:rsidRPr="00AB6383">
        <w:rPr>
          <w:rFonts w:ascii="Arial" w:hAnsi="Arial" w:cs="Arial"/>
          <w:sz w:val="22"/>
          <w:szCs w:val="22"/>
          <w:lang w:val="es-MX"/>
        </w:rPr>
        <w:t>(</w:t>
      </w:r>
      <w:r w:rsidR="004B7ADA" w:rsidRPr="00AB6383">
        <w:rPr>
          <w:rFonts w:ascii="Arial" w:hAnsi="Arial" w:cs="Arial"/>
          <w:sz w:val="22"/>
          <w:szCs w:val="22"/>
          <w:lang w:val="es-MX"/>
        </w:rPr>
        <w:t xml:space="preserve">i) preparar los documentos que se utilizarán para tramitar los procesos de adquisiciones, de acuerdo a las citadas políticas de adquisiciones del Banco así como el PA; </w:t>
      </w:r>
      <w:r w:rsidR="007A6067" w:rsidRPr="00AB6383">
        <w:rPr>
          <w:rFonts w:ascii="Arial" w:hAnsi="Arial" w:cs="Arial"/>
          <w:sz w:val="22"/>
          <w:szCs w:val="22"/>
          <w:lang w:val="es-MX"/>
        </w:rPr>
        <w:t>(</w:t>
      </w:r>
      <w:r w:rsidR="004B7ADA" w:rsidRPr="00AB6383">
        <w:rPr>
          <w:rFonts w:ascii="Arial" w:hAnsi="Arial" w:cs="Arial"/>
          <w:sz w:val="22"/>
          <w:szCs w:val="22"/>
          <w:lang w:val="es-MX"/>
        </w:rPr>
        <w:t xml:space="preserve">ii) </w:t>
      </w:r>
      <w:r w:rsidR="00682A8B" w:rsidRPr="00AB6383">
        <w:rPr>
          <w:rFonts w:ascii="Arial" w:hAnsi="Arial" w:cs="Arial"/>
          <w:sz w:val="22"/>
          <w:szCs w:val="22"/>
          <w:lang w:val="es-MX"/>
        </w:rPr>
        <w:t>apoyo y asistencia técnica, en cuanto a adquisiciones,</w:t>
      </w:r>
      <w:r w:rsidR="004B7ADA" w:rsidRPr="00AB6383">
        <w:rPr>
          <w:rFonts w:ascii="Arial" w:hAnsi="Arial" w:cs="Arial"/>
          <w:sz w:val="22"/>
          <w:szCs w:val="22"/>
          <w:lang w:val="es-MX"/>
        </w:rPr>
        <w:t xml:space="preserve"> durante los pasos y actividades comprendidos </w:t>
      </w:r>
      <w:r w:rsidR="004B7ADA" w:rsidRPr="00AB6383">
        <w:rPr>
          <w:rFonts w:ascii="Arial" w:hAnsi="Arial" w:cs="Arial"/>
          <w:sz w:val="22"/>
          <w:szCs w:val="22"/>
          <w:lang w:val="es-MX"/>
        </w:rPr>
        <w:lastRenderedPageBreak/>
        <w:t xml:space="preserve">en los flujogramas de los procesos de adquisiciones; </w:t>
      </w:r>
      <w:r w:rsidR="007A6067" w:rsidRPr="00AB6383">
        <w:rPr>
          <w:rFonts w:ascii="Arial" w:hAnsi="Arial" w:cs="Arial"/>
          <w:sz w:val="22"/>
          <w:szCs w:val="22"/>
          <w:lang w:val="es-MX"/>
        </w:rPr>
        <w:t>(</w:t>
      </w:r>
      <w:r w:rsidR="004B7ADA" w:rsidRPr="00AB6383">
        <w:rPr>
          <w:rFonts w:ascii="Arial" w:hAnsi="Arial" w:cs="Arial"/>
          <w:sz w:val="22"/>
          <w:szCs w:val="22"/>
          <w:lang w:val="es-MX"/>
        </w:rPr>
        <w:t xml:space="preserve">iii) </w:t>
      </w:r>
      <w:r w:rsidR="00682A8B" w:rsidRPr="00AB6383">
        <w:rPr>
          <w:rFonts w:ascii="Arial" w:hAnsi="Arial" w:cs="Arial"/>
          <w:sz w:val="22"/>
          <w:szCs w:val="22"/>
          <w:lang w:val="es-MX"/>
        </w:rPr>
        <w:t xml:space="preserve">apoyo y asistencia técnica, en cuanto a adquisiciones, </w:t>
      </w:r>
      <w:r w:rsidR="004B7ADA" w:rsidRPr="00AB6383">
        <w:rPr>
          <w:rFonts w:ascii="Arial" w:hAnsi="Arial" w:cs="Arial"/>
          <w:sz w:val="22"/>
          <w:szCs w:val="22"/>
          <w:lang w:val="es-MX"/>
        </w:rPr>
        <w:t xml:space="preserve"> </w:t>
      </w:r>
      <w:r w:rsidR="00682A8B" w:rsidRPr="00AB6383">
        <w:rPr>
          <w:rFonts w:ascii="Arial" w:hAnsi="Arial" w:cs="Arial"/>
          <w:sz w:val="22"/>
          <w:szCs w:val="22"/>
          <w:lang w:val="es-MX"/>
        </w:rPr>
        <w:t>a</w:t>
      </w:r>
      <w:r w:rsidR="004B7ADA" w:rsidRPr="00AB6383">
        <w:rPr>
          <w:rFonts w:ascii="Arial" w:hAnsi="Arial" w:cs="Arial"/>
          <w:sz w:val="22"/>
          <w:szCs w:val="22"/>
          <w:lang w:val="es-MX"/>
        </w:rPr>
        <w:t xml:space="preserve"> solicitud de l</w:t>
      </w:r>
      <w:r w:rsidR="00037930" w:rsidRPr="00AB6383">
        <w:rPr>
          <w:rFonts w:ascii="Arial" w:hAnsi="Arial" w:cs="Arial"/>
          <w:sz w:val="22"/>
          <w:szCs w:val="22"/>
          <w:lang w:val="es-MX"/>
        </w:rPr>
        <w:t>o</w:t>
      </w:r>
      <w:r w:rsidR="004B7ADA" w:rsidRPr="00AB6383">
        <w:rPr>
          <w:rFonts w:ascii="Arial" w:hAnsi="Arial" w:cs="Arial"/>
          <w:sz w:val="22"/>
          <w:szCs w:val="22"/>
          <w:lang w:val="es-MX"/>
        </w:rPr>
        <w:t xml:space="preserve">s </w:t>
      </w:r>
      <w:r w:rsidR="00037930" w:rsidRPr="00AB6383">
        <w:rPr>
          <w:rFonts w:ascii="Arial" w:hAnsi="Arial" w:cs="Arial"/>
          <w:sz w:val="22"/>
          <w:szCs w:val="22"/>
          <w:lang w:val="es-MX"/>
        </w:rPr>
        <w:t>c</w:t>
      </w:r>
      <w:r w:rsidR="004B7ADA" w:rsidRPr="00AB6383">
        <w:rPr>
          <w:rFonts w:ascii="Arial" w:hAnsi="Arial" w:cs="Arial"/>
          <w:sz w:val="22"/>
          <w:szCs w:val="22"/>
          <w:lang w:val="es-MX"/>
        </w:rPr>
        <w:t>omi</w:t>
      </w:r>
      <w:r w:rsidR="00037930" w:rsidRPr="00AB6383">
        <w:rPr>
          <w:rFonts w:ascii="Arial" w:hAnsi="Arial" w:cs="Arial"/>
          <w:sz w:val="22"/>
          <w:szCs w:val="22"/>
          <w:lang w:val="es-MX"/>
        </w:rPr>
        <w:t>té</w:t>
      </w:r>
      <w:r w:rsidR="004B7ADA" w:rsidRPr="00AB6383">
        <w:rPr>
          <w:rFonts w:ascii="Arial" w:hAnsi="Arial" w:cs="Arial"/>
          <w:sz w:val="22"/>
          <w:szCs w:val="22"/>
          <w:lang w:val="es-MX"/>
        </w:rPr>
        <w:t xml:space="preserve">s </w:t>
      </w:r>
      <w:r w:rsidR="00037930" w:rsidRPr="00AB6383">
        <w:rPr>
          <w:rFonts w:ascii="Arial" w:hAnsi="Arial" w:cs="Arial"/>
          <w:sz w:val="22"/>
          <w:szCs w:val="22"/>
          <w:lang w:val="es-MX"/>
        </w:rPr>
        <w:t>e</w:t>
      </w:r>
      <w:r w:rsidR="004B7ADA" w:rsidRPr="00AB6383">
        <w:rPr>
          <w:rFonts w:ascii="Arial" w:hAnsi="Arial" w:cs="Arial"/>
          <w:sz w:val="22"/>
          <w:szCs w:val="22"/>
          <w:lang w:val="es-MX"/>
        </w:rPr>
        <w:t>valuador</w:t>
      </w:r>
      <w:r w:rsidR="00037930" w:rsidRPr="00AB6383">
        <w:rPr>
          <w:rFonts w:ascii="Arial" w:hAnsi="Arial" w:cs="Arial"/>
          <w:sz w:val="22"/>
          <w:szCs w:val="22"/>
          <w:lang w:val="es-MX"/>
        </w:rPr>
        <w:t>e</w:t>
      </w:r>
      <w:r w:rsidR="004B7ADA" w:rsidRPr="00AB6383">
        <w:rPr>
          <w:rFonts w:ascii="Arial" w:hAnsi="Arial" w:cs="Arial"/>
          <w:sz w:val="22"/>
          <w:szCs w:val="22"/>
          <w:lang w:val="es-MX"/>
        </w:rPr>
        <w:t xml:space="preserve">s de los procesos de adquisiciones; </w:t>
      </w:r>
      <w:r w:rsidR="007A6067" w:rsidRPr="00AB6383">
        <w:rPr>
          <w:rFonts w:ascii="Arial" w:hAnsi="Arial" w:cs="Arial"/>
          <w:sz w:val="22"/>
          <w:szCs w:val="22"/>
          <w:lang w:val="es-MX"/>
        </w:rPr>
        <w:t>(</w:t>
      </w:r>
      <w:r w:rsidR="004B7ADA" w:rsidRPr="00AB6383">
        <w:rPr>
          <w:rFonts w:ascii="Arial" w:hAnsi="Arial" w:cs="Arial"/>
          <w:sz w:val="22"/>
          <w:szCs w:val="22"/>
          <w:lang w:val="es-MX"/>
        </w:rPr>
        <w:t xml:space="preserve">iv) participación en las negociaciones previas a las firmas de los contratos y en su ejecución; </w:t>
      </w:r>
      <w:r w:rsidR="007A6067" w:rsidRPr="00AB6383">
        <w:rPr>
          <w:rFonts w:ascii="Arial" w:hAnsi="Arial" w:cs="Arial"/>
          <w:sz w:val="22"/>
          <w:szCs w:val="22"/>
          <w:lang w:val="es-MX"/>
        </w:rPr>
        <w:t>(</w:t>
      </w:r>
      <w:r w:rsidR="004B7ADA" w:rsidRPr="00AB6383">
        <w:rPr>
          <w:rFonts w:ascii="Arial" w:hAnsi="Arial" w:cs="Arial"/>
          <w:sz w:val="22"/>
          <w:szCs w:val="22"/>
          <w:lang w:val="es-MX"/>
        </w:rPr>
        <w:t xml:space="preserve">v) coordinación de los trámites para la firma de los contratos; </w:t>
      </w:r>
      <w:r w:rsidR="007A6067" w:rsidRPr="00AB6383">
        <w:rPr>
          <w:rFonts w:ascii="Arial" w:hAnsi="Arial" w:cs="Arial"/>
          <w:sz w:val="22"/>
          <w:szCs w:val="22"/>
          <w:lang w:val="es-MX"/>
        </w:rPr>
        <w:t>(</w:t>
      </w:r>
      <w:r w:rsidR="004B7ADA" w:rsidRPr="00AB6383">
        <w:rPr>
          <w:rFonts w:ascii="Arial" w:hAnsi="Arial" w:cs="Arial"/>
          <w:sz w:val="22"/>
          <w:szCs w:val="22"/>
          <w:lang w:val="es-MX"/>
        </w:rPr>
        <w:t xml:space="preserve">vi) </w:t>
      </w:r>
      <w:r w:rsidR="00037930" w:rsidRPr="00AB6383">
        <w:rPr>
          <w:rFonts w:ascii="Arial" w:hAnsi="Arial" w:cs="Arial"/>
          <w:sz w:val="22"/>
          <w:szCs w:val="22"/>
          <w:lang w:val="es-MX"/>
        </w:rPr>
        <w:t xml:space="preserve">apoyo en la </w:t>
      </w:r>
      <w:r w:rsidR="004B7ADA" w:rsidRPr="00AB6383">
        <w:rPr>
          <w:rFonts w:ascii="Arial" w:hAnsi="Arial" w:cs="Arial"/>
          <w:sz w:val="22"/>
          <w:szCs w:val="22"/>
          <w:lang w:val="es-MX"/>
        </w:rPr>
        <w:t xml:space="preserve">actualización del PA en el aplicativo SEPA o en los sistemas que se adopten para registrar el avance del </w:t>
      </w:r>
      <w:r w:rsidR="00113AE7">
        <w:rPr>
          <w:rFonts w:ascii="Arial" w:hAnsi="Arial" w:cs="Arial"/>
          <w:sz w:val="22"/>
          <w:szCs w:val="22"/>
          <w:lang w:val="es-MX"/>
        </w:rPr>
        <w:t>p</w:t>
      </w:r>
      <w:r w:rsidR="004B7ADA" w:rsidRPr="00AB6383">
        <w:rPr>
          <w:rFonts w:ascii="Arial" w:hAnsi="Arial" w:cs="Arial"/>
          <w:sz w:val="22"/>
          <w:szCs w:val="22"/>
          <w:lang w:val="es-MX"/>
        </w:rPr>
        <w:t xml:space="preserve">rograma en su área de competencia;  </w:t>
      </w:r>
      <w:r w:rsidR="007A6067" w:rsidRPr="00AB6383">
        <w:rPr>
          <w:rFonts w:ascii="Arial" w:hAnsi="Arial" w:cs="Arial"/>
          <w:sz w:val="22"/>
          <w:szCs w:val="22"/>
          <w:lang w:val="es-MX"/>
        </w:rPr>
        <w:t>(</w:t>
      </w:r>
      <w:r w:rsidR="004B7ADA" w:rsidRPr="00AB6383">
        <w:rPr>
          <w:rFonts w:ascii="Arial" w:hAnsi="Arial" w:cs="Arial"/>
          <w:sz w:val="22"/>
          <w:szCs w:val="22"/>
          <w:lang w:val="es-MX"/>
        </w:rPr>
        <w:t xml:space="preserve">vii) </w:t>
      </w:r>
      <w:r w:rsidR="00037930" w:rsidRPr="00AB6383">
        <w:rPr>
          <w:rFonts w:ascii="Arial" w:hAnsi="Arial" w:cs="Arial"/>
          <w:sz w:val="22"/>
          <w:szCs w:val="22"/>
          <w:lang w:val="es-MX"/>
        </w:rPr>
        <w:t xml:space="preserve">apoyo en el </w:t>
      </w:r>
      <w:r w:rsidR="004B7ADA" w:rsidRPr="00AB6383">
        <w:rPr>
          <w:rFonts w:ascii="Arial" w:hAnsi="Arial" w:cs="Arial"/>
          <w:sz w:val="22"/>
          <w:szCs w:val="22"/>
          <w:lang w:val="es-MX"/>
        </w:rPr>
        <w:t xml:space="preserve">registro del avance de las adquisiciones en el informe semestral de seguimiento del </w:t>
      </w:r>
      <w:r w:rsidR="00113AE7">
        <w:rPr>
          <w:rFonts w:ascii="Arial" w:hAnsi="Arial" w:cs="Arial"/>
          <w:sz w:val="22"/>
          <w:szCs w:val="22"/>
          <w:lang w:val="es-MX"/>
        </w:rPr>
        <w:t>p</w:t>
      </w:r>
      <w:r w:rsidR="004B7ADA" w:rsidRPr="00AB6383">
        <w:rPr>
          <w:rFonts w:ascii="Arial" w:hAnsi="Arial" w:cs="Arial"/>
          <w:sz w:val="22"/>
          <w:szCs w:val="22"/>
          <w:lang w:val="es-MX"/>
        </w:rPr>
        <w:t xml:space="preserve">rograma; y </w:t>
      </w:r>
      <w:r w:rsidR="007A6067" w:rsidRPr="00AB6383">
        <w:rPr>
          <w:rFonts w:ascii="Arial" w:hAnsi="Arial" w:cs="Arial"/>
          <w:sz w:val="22"/>
          <w:szCs w:val="22"/>
          <w:lang w:val="es-MX"/>
        </w:rPr>
        <w:t>(</w:t>
      </w:r>
      <w:r w:rsidR="004B7ADA" w:rsidRPr="00AB6383">
        <w:rPr>
          <w:rFonts w:ascii="Arial" w:hAnsi="Arial" w:cs="Arial"/>
          <w:sz w:val="22"/>
          <w:szCs w:val="22"/>
          <w:lang w:val="es-MX"/>
        </w:rPr>
        <w:t>viii) evaluación de los posibles riesgos en la implementación de adquisiciones, proponiendo acciones para la mitigación de los mismos.</w:t>
      </w:r>
    </w:p>
    <w:p w14:paraId="1C3DDE18" w14:textId="77777777" w:rsidR="000C542C" w:rsidRPr="00AB6383" w:rsidRDefault="006E15BD" w:rsidP="00AB6383">
      <w:pPr>
        <w:pStyle w:val="Heading3"/>
        <w:ind w:left="567" w:hanging="567"/>
        <w:rPr>
          <w:rFonts w:cs="Arial"/>
          <w:szCs w:val="22"/>
          <w:lang w:eastAsia="en-US"/>
        </w:rPr>
      </w:pPr>
      <w:bookmarkStart w:id="74" w:name="_Toc185954431"/>
      <w:bookmarkStart w:id="75" w:name="_Toc320545547"/>
      <w:bookmarkStart w:id="76" w:name="_Toc378235587"/>
      <w:bookmarkStart w:id="77" w:name="_Toc52470771"/>
      <w:r w:rsidRPr="00AB6383">
        <w:rPr>
          <w:rFonts w:cs="Arial"/>
          <w:szCs w:val="22"/>
          <w:lang w:eastAsia="en-US"/>
        </w:rPr>
        <w:t>Subdirección Financiera</w:t>
      </w:r>
      <w:bookmarkEnd w:id="74"/>
      <w:bookmarkEnd w:id="75"/>
      <w:bookmarkEnd w:id="76"/>
      <w:bookmarkEnd w:id="77"/>
    </w:p>
    <w:p w14:paraId="5B6D0409" w14:textId="1D979C7D" w:rsidR="007D3CD1" w:rsidRPr="00AB6383" w:rsidRDefault="007D3CD1" w:rsidP="00AB6383">
      <w:pPr>
        <w:spacing w:before="120" w:after="120"/>
        <w:ind w:left="567"/>
        <w:rPr>
          <w:rFonts w:ascii="Arial" w:hAnsi="Arial" w:cs="Arial"/>
          <w:sz w:val="22"/>
          <w:szCs w:val="22"/>
          <w:lang w:val="es-MX"/>
        </w:rPr>
      </w:pPr>
      <w:bookmarkStart w:id="78" w:name="_Toc185954432"/>
      <w:r w:rsidRPr="00AB6383">
        <w:rPr>
          <w:rFonts w:ascii="Arial" w:hAnsi="Arial" w:cs="Arial"/>
          <w:sz w:val="22"/>
          <w:szCs w:val="22"/>
          <w:lang w:val="es-MX"/>
        </w:rPr>
        <w:t xml:space="preserve">La Subdirección financiera y el personal administrativo adscrito a ella velarán por facilitar los procesos necesarios para la ejecución del </w:t>
      </w:r>
      <w:r w:rsidR="0023023A">
        <w:rPr>
          <w:rFonts w:ascii="Arial" w:hAnsi="Arial" w:cs="Arial"/>
          <w:sz w:val="22"/>
          <w:szCs w:val="22"/>
          <w:lang w:val="es-MX"/>
        </w:rPr>
        <w:t>P</w:t>
      </w:r>
      <w:r w:rsidR="00605704" w:rsidRPr="00AB6383">
        <w:rPr>
          <w:rFonts w:ascii="Arial" w:hAnsi="Arial" w:cs="Arial"/>
          <w:sz w:val="22"/>
          <w:szCs w:val="22"/>
          <w:lang w:val="es-MX"/>
        </w:rPr>
        <w:t>rograma</w:t>
      </w:r>
      <w:r w:rsidRPr="00AB6383">
        <w:rPr>
          <w:rFonts w:ascii="Arial" w:hAnsi="Arial" w:cs="Arial"/>
          <w:sz w:val="22"/>
          <w:szCs w:val="22"/>
          <w:lang w:val="es-MX"/>
        </w:rPr>
        <w:t>.</w:t>
      </w:r>
      <w:bookmarkEnd w:id="78"/>
    </w:p>
    <w:p w14:paraId="4D125AED" w14:textId="43E79EE7" w:rsidR="007D3CD1" w:rsidRPr="00AB6383" w:rsidRDefault="007D3CD1" w:rsidP="00AB6383">
      <w:pPr>
        <w:spacing w:before="120" w:after="120"/>
        <w:ind w:left="567"/>
        <w:rPr>
          <w:rFonts w:ascii="Arial" w:hAnsi="Arial" w:cs="Arial"/>
          <w:sz w:val="22"/>
          <w:szCs w:val="22"/>
          <w:lang w:val="es-MX"/>
        </w:rPr>
      </w:pPr>
      <w:bookmarkStart w:id="79" w:name="_Toc185954433"/>
      <w:r w:rsidRPr="00AB6383">
        <w:rPr>
          <w:rFonts w:ascii="Arial" w:hAnsi="Arial" w:cs="Arial"/>
          <w:sz w:val="22"/>
          <w:szCs w:val="22"/>
          <w:lang w:val="es-MX"/>
        </w:rPr>
        <w:t xml:space="preserve">Sus principales actividades se concentrarán en: (i) </w:t>
      </w:r>
      <w:r w:rsidR="00FB54A9" w:rsidRPr="00AB6383">
        <w:rPr>
          <w:rFonts w:ascii="Arial" w:hAnsi="Arial" w:cs="Arial"/>
          <w:sz w:val="22"/>
          <w:szCs w:val="22"/>
          <w:lang w:val="es-MX"/>
        </w:rPr>
        <w:t>d</w:t>
      </w:r>
      <w:r w:rsidR="00DA3BD8" w:rsidRPr="00AB6383">
        <w:rPr>
          <w:rFonts w:ascii="Arial" w:hAnsi="Arial" w:cs="Arial"/>
          <w:sz w:val="22"/>
          <w:szCs w:val="22"/>
          <w:lang w:val="es-MX"/>
        </w:rPr>
        <w:t xml:space="preserve">ar trámite a las solicitudes de desembolso preparadas por la Coordinación del Programa con el fin de garantizar los recursos para la ejecución del </w:t>
      </w:r>
      <w:r w:rsidR="00EB0805">
        <w:rPr>
          <w:rFonts w:ascii="Arial" w:hAnsi="Arial" w:cs="Arial"/>
          <w:sz w:val="22"/>
          <w:szCs w:val="22"/>
          <w:lang w:val="es-MX"/>
        </w:rPr>
        <w:t>PA</w:t>
      </w:r>
      <w:r w:rsidRPr="00AB6383">
        <w:rPr>
          <w:rFonts w:ascii="Arial" w:hAnsi="Arial" w:cs="Arial"/>
          <w:sz w:val="22"/>
          <w:szCs w:val="22"/>
          <w:lang w:val="es-MX"/>
        </w:rPr>
        <w:t xml:space="preserve">; </w:t>
      </w:r>
      <w:r w:rsidR="00FB54A9" w:rsidRPr="00AB6383">
        <w:rPr>
          <w:rFonts w:ascii="Arial" w:hAnsi="Arial" w:cs="Arial"/>
          <w:sz w:val="22"/>
          <w:szCs w:val="22"/>
          <w:lang w:val="es-MX"/>
        </w:rPr>
        <w:t>(</w:t>
      </w:r>
      <w:r w:rsidRPr="00AB6383">
        <w:rPr>
          <w:rFonts w:ascii="Arial" w:hAnsi="Arial" w:cs="Arial"/>
          <w:sz w:val="22"/>
          <w:szCs w:val="22"/>
          <w:lang w:val="es-MX"/>
        </w:rPr>
        <w:t xml:space="preserve">ii) </w:t>
      </w:r>
      <w:r w:rsidR="00FB54A9" w:rsidRPr="00AB6383">
        <w:rPr>
          <w:rFonts w:ascii="Arial" w:hAnsi="Arial" w:cs="Arial"/>
          <w:sz w:val="22"/>
          <w:szCs w:val="22"/>
          <w:lang w:val="es-MX"/>
        </w:rPr>
        <w:t>e</w:t>
      </w:r>
      <w:r w:rsidRPr="00AB6383">
        <w:rPr>
          <w:rFonts w:ascii="Arial" w:hAnsi="Arial" w:cs="Arial"/>
          <w:sz w:val="22"/>
          <w:szCs w:val="22"/>
          <w:lang w:val="es-MX"/>
        </w:rPr>
        <w:t xml:space="preserve">fectuar todos los pagos del </w:t>
      </w:r>
      <w:r w:rsidR="00EB0805">
        <w:rPr>
          <w:rFonts w:ascii="Arial" w:hAnsi="Arial" w:cs="Arial"/>
          <w:sz w:val="22"/>
          <w:szCs w:val="22"/>
          <w:lang w:val="es-MX"/>
        </w:rPr>
        <w:t>P</w:t>
      </w:r>
      <w:r w:rsidRPr="00AB6383">
        <w:rPr>
          <w:rFonts w:ascii="Arial" w:hAnsi="Arial" w:cs="Arial"/>
          <w:sz w:val="22"/>
          <w:szCs w:val="22"/>
          <w:lang w:val="es-MX"/>
        </w:rPr>
        <w:t>ro</w:t>
      </w:r>
      <w:r w:rsidR="000C52E4" w:rsidRPr="00AB6383">
        <w:rPr>
          <w:rFonts w:ascii="Arial" w:hAnsi="Arial" w:cs="Arial"/>
          <w:sz w:val="22"/>
          <w:szCs w:val="22"/>
          <w:lang w:val="es-MX"/>
        </w:rPr>
        <w:t>grama</w:t>
      </w:r>
      <w:r w:rsidRPr="00AB6383">
        <w:rPr>
          <w:rFonts w:ascii="Arial" w:hAnsi="Arial" w:cs="Arial"/>
          <w:sz w:val="22"/>
          <w:szCs w:val="22"/>
          <w:lang w:val="es-MX"/>
        </w:rPr>
        <w:t xml:space="preserve"> en los términos pactados en cada contrato</w:t>
      </w:r>
      <w:r w:rsidR="00FB54A9" w:rsidRPr="00AB6383">
        <w:rPr>
          <w:rFonts w:ascii="Arial" w:hAnsi="Arial" w:cs="Arial"/>
          <w:sz w:val="22"/>
          <w:szCs w:val="22"/>
          <w:lang w:val="es-MX"/>
        </w:rPr>
        <w:t>;</w:t>
      </w:r>
      <w:r w:rsidRPr="00AB6383">
        <w:rPr>
          <w:rFonts w:ascii="Arial" w:hAnsi="Arial" w:cs="Arial"/>
          <w:sz w:val="22"/>
          <w:szCs w:val="22"/>
          <w:lang w:val="es-MX"/>
        </w:rPr>
        <w:t xml:space="preserve"> (iii) </w:t>
      </w:r>
      <w:r w:rsidR="00FB54A9" w:rsidRPr="00AB6383">
        <w:rPr>
          <w:rFonts w:ascii="Arial" w:hAnsi="Arial" w:cs="Arial"/>
          <w:sz w:val="22"/>
          <w:szCs w:val="22"/>
          <w:lang w:val="es-MX"/>
        </w:rPr>
        <w:t>r</w:t>
      </w:r>
      <w:r w:rsidR="000C52E4" w:rsidRPr="00AB6383">
        <w:rPr>
          <w:rFonts w:ascii="Arial" w:hAnsi="Arial" w:cs="Arial"/>
          <w:sz w:val="22"/>
          <w:szCs w:val="22"/>
          <w:lang w:val="es-MX"/>
        </w:rPr>
        <w:t>egistrar</w:t>
      </w:r>
      <w:r w:rsidRPr="00AB6383">
        <w:rPr>
          <w:rFonts w:ascii="Arial" w:hAnsi="Arial" w:cs="Arial"/>
          <w:sz w:val="22"/>
          <w:szCs w:val="22"/>
          <w:lang w:val="es-MX"/>
        </w:rPr>
        <w:t xml:space="preserve"> la contabilidad del </w:t>
      </w:r>
      <w:r w:rsidR="00EB0805">
        <w:rPr>
          <w:rFonts w:ascii="Arial" w:hAnsi="Arial" w:cs="Arial"/>
          <w:sz w:val="22"/>
          <w:szCs w:val="22"/>
          <w:lang w:val="es-MX"/>
        </w:rPr>
        <w:t>P</w:t>
      </w:r>
      <w:r w:rsidRPr="00AB6383">
        <w:rPr>
          <w:rFonts w:ascii="Arial" w:hAnsi="Arial" w:cs="Arial"/>
          <w:sz w:val="22"/>
          <w:szCs w:val="22"/>
          <w:lang w:val="es-MX"/>
        </w:rPr>
        <w:t>ro</w:t>
      </w:r>
      <w:r w:rsidR="000C52E4" w:rsidRPr="00AB6383">
        <w:rPr>
          <w:rFonts w:ascii="Arial" w:hAnsi="Arial" w:cs="Arial"/>
          <w:sz w:val="22"/>
          <w:szCs w:val="22"/>
          <w:lang w:val="es-MX"/>
        </w:rPr>
        <w:t>grama</w:t>
      </w:r>
      <w:r w:rsidRPr="00AB6383">
        <w:rPr>
          <w:rFonts w:ascii="Arial" w:hAnsi="Arial" w:cs="Arial"/>
          <w:sz w:val="22"/>
          <w:szCs w:val="22"/>
          <w:lang w:val="es-MX"/>
        </w:rPr>
        <w:t xml:space="preserve">, </w:t>
      </w:r>
      <w:r w:rsidR="00CD0FF3" w:rsidRPr="00AB6383">
        <w:rPr>
          <w:rFonts w:ascii="Arial" w:hAnsi="Arial" w:cs="Arial"/>
          <w:sz w:val="22"/>
          <w:szCs w:val="22"/>
          <w:lang w:val="es-MX"/>
        </w:rPr>
        <w:t>(</w:t>
      </w:r>
      <w:r w:rsidRPr="00AB6383">
        <w:rPr>
          <w:rFonts w:ascii="Arial" w:hAnsi="Arial" w:cs="Arial"/>
          <w:sz w:val="22"/>
          <w:szCs w:val="22"/>
          <w:lang w:val="es-MX"/>
        </w:rPr>
        <w:t xml:space="preserve">iv) </w:t>
      </w:r>
      <w:r w:rsidR="00FB54A9" w:rsidRPr="00AB6383">
        <w:rPr>
          <w:rFonts w:ascii="Arial" w:hAnsi="Arial" w:cs="Arial"/>
          <w:sz w:val="22"/>
          <w:szCs w:val="22"/>
          <w:lang w:val="es-MX"/>
        </w:rPr>
        <w:t>m</w:t>
      </w:r>
      <w:r w:rsidRPr="00AB6383">
        <w:rPr>
          <w:rFonts w:ascii="Arial" w:hAnsi="Arial" w:cs="Arial"/>
          <w:sz w:val="22"/>
          <w:szCs w:val="22"/>
          <w:lang w:val="es-MX"/>
        </w:rPr>
        <w:t>antener actualizad</w:t>
      </w:r>
      <w:r w:rsidR="000C52E4" w:rsidRPr="00AB6383">
        <w:rPr>
          <w:rFonts w:ascii="Arial" w:hAnsi="Arial" w:cs="Arial"/>
          <w:sz w:val="22"/>
          <w:szCs w:val="22"/>
          <w:lang w:val="es-MX"/>
        </w:rPr>
        <w:t xml:space="preserve">a la información financiera del </w:t>
      </w:r>
      <w:r w:rsidR="00EB0805">
        <w:rPr>
          <w:rFonts w:ascii="Arial" w:hAnsi="Arial" w:cs="Arial"/>
          <w:sz w:val="22"/>
          <w:szCs w:val="22"/>
          <w:lang w:val="es-MX"/>
        </w:rPr>
        <w:t>P</w:t>
      </w:r>
      <w:r w:rsidR="000C52E4" w:rsidRPr="00AB6383">
        <w:rPr>
          <w:rFonts w:ascii="Arial" w:hAnsi="Arial" w:cs="Arial"/>
          <w:sz w:val="22"/>
          <w:szCs w:val="22"/>
          <w:lang w:val="es-MX"/>
        </w:rPr>
        <w:t>rograma</w:t>
      </w:r>
      <w:r w:rsidR="00FB54A9" w:rsidRPr="00AB6383">
        <w:rPr>
          <w:rFonts w:ascii="Arial" w:hAnsi="Arial" w:cs="Arial"/>
          <w:sz w:val="22"/>
          <w:szCs w:val="22"/>
          <w:lang w:val="es-MX"/>
        </w:rPr>
        <w:t>;</w:t>
      </w:r>
      <w:r w:rsidR="000C52E4" w:rsidRPr="00AB6383">
        <w:rPr>
          <w:rFonts w:ascii="Arial" w:hAnsi="Arial" w:cs="Arial"/>
          <w:sz w:val="22"/>
          <w:szCs w:val="22"/>
          <w:lang w:val="es-MX"/>
        </w:rPr>
        <w:t xml:space="preserve"> </w:t>
      </w:r>
      <w:r w:rsidR="00EB0805">
        <w:rPr>
          <w:rFonts w:ascii="Arial" w:hAnsi="Arial" w:cs="Arial"/>
          <w:sz w:val="22"/>
          <w:szCs w:val="22"/>
          <w:lang w:val="es-MX"/>
        </w:rPr>
        <w:br/>
      </w:r>
      <w:r w:rsidR="00FB54A9" w:rsidRPr="00AB6383">
        <w:rPr>
          <w:rFonts w:ascii="Arial" w:hAnsi="Arial" w:cs="Arial"/>
          <w:sz w:val="22"/>
          <w:szCs w:val="22"/>
          <w:lang w:val="es-MX"/>
        </w:rPr>
        <w:t>(</w:t>
      </w:r>
      <w:r w:rsidRPr="00AB6383">
        <w:rPr>
          <w:rFonts w:ascii="Arial" w:hAnsi="Arial" w:cs="Arial"/>
          <w:sz w:val="22"/>
          <w:szCs w:val="22"/>
          <w:lang w:val="es-MX"/>
        </w:rPr>
        <w:t xml:space="preserve">v) </w:t>
      </w:r>
      <w:r w:rsidR="00FB54A9" w:rsidRPr="00AB6383">
        <w:rPr>
          <w:rFonts w:ascii="Arial" w:hAnsi="Arial" w:cs="Arial"/>
          <w:sz w:val="22"/>
          <w:szCs w:val="22"/>
          <w:lang w:val="es-MX"/>
        </w:rPr>
        <w:t>r</w:t>
      </w:r>
      <w:r w:rsidRPr="00AB6383">
        <w:rPr>
          <w:rFonts w:ascii="Arial" w:hAnsi="Arial" w:cs="Arial"/>
          <w:sz w:val="22"/>
          <w:szCs w:val="22"/>
          <w:lang w:val="es-MX"/>
        </w:rPr>
        <w:t xml:space="preserve">ealizar los registros de las operaciones financieras del </w:t>
      </w:r>
      <w:r w:rsidR="00EB0805">
        <w:rPr>
          <w:rFonts w:ascii="Arial" w:hAnsi="Arial" w:cs="Arial"/>
          <w:sz w:val="22"/>
          <w:szCs w:val="22"/>
          <w:lang w:val="es-MX"/>
        </w:rPr>
        <w:t>P</w:t>
      </w:r>
      <w:r w:rsidRPr="00AB6383">
        <w:rPr>
          <w:rFonts w:ascii="Arial" w:hAnsi="Arial" w:cs="Arial"/>
          <w:sz w:val="22"/>
          <w:szCs w:val="22"/>
          <w:lang w:val="es-MX"/>
        </w:rPr>
        <w:t>r</w:t>
      </w:r>
      <w:r w:rsidR="000C52E4" w:rsidRPr="00AB6383">
        <w:rPr>
          <w:rFonts w:ascii="Arial" w:hAnsi="Arial" w:cs="Arial"/>
          <w:sz w:val="22"/>
          <w:szCs w:val="22"/>
          <w:lang w:val="es-MX"/>
        </w:rPr>
        <w:t>ograma</w:t>
      </w:r>
      <w:r w:rsidRPr="00AB6383">
        <w:rPr>
          <w:rFonts w:ascii="Arial" w:hAnsi="Arial" w:cs="Arial"/>
          <w:sz w:val="22"/>
          <w:szCs w:val="22"/>
          <w:lang w:val="es-MX"/>
        </w:rPr>
        <w:t xml:space="preserve"> en los sistemas de información del DNP y expedir los documentos necesarios para la ejecución de los recursos del </w:t>
      </w:r>
      <w:r w:rsidR="00FB6299">
        <w:rPr>
          <w:rFonts w:ascii="Arial" w:hAnsi="Arial" w:cs="Arial"/>
          <w:sz w:val="22"/>
          <w:szCs w:val="22"/>
          <w:lang w:val="es-MX"/>
        </w:rPr>
        <w:t>P</w:t>
      </w:r>
      <w:r w:rsidRPr="00AB6383">
        <w:rPr>
          <w:rFonts w:ascii="Arial" w:hAnsi="Arial" w:cs="Arial"/>
          <w:sz w:val="22"/>
          <w:szCs w:val="22"/>
          <w:lang w:val="es-MX"/>
        </w:rPr>
        <w:t>r</w:t>
      </w:r>
      <w:r w:rsidR="000C52E4" w:rsidRPr="00AB6383">
        <w:rPr>
          <w:rFonts w:ascii="Arial" w:hAnsi="Arial" w:cs="Arial"/>
          <w:sz w:val="22"/>
          <w:szCs w:val="22"/>
          <w:lang w:val="es-MX"/>
        </w:rPr>
        <w:t>ograma</w:t>
      </w:r>
      <w:r w:rsidR="00FB54A9" w:rsidRPr="00AB6383">
        <w:rPr>
          <w:rFonts w:ascii="Arial" w:hAnsi="Arial" w:cs="Arial"/>
          <w:sz w:val="22"/>
          <w:szCs w:val="22"/>
          <w:lang w:val="es-MX"/>
        </w:rPr>
        <w:t>;</w:t>
      </w:r>
      <w:r w:rsidR="000C52E4" w:rsidRPr="00AB6383">
        <w:rPr>
          <w:rFonts w:ascii="Arial" w:hAnsi="Arial" w:cs="Arial"/>
          <w:sz w:val="22"/>
          <w:szCs w:val="22"/>
          <w:lang w:val="es-MX"/>
        </w:rPr>
        <w:t xml:space="preserve"> (v</w:t>
      </w:r>
      <w:r w:rsidR="002A7B68" w:rsidRPr="00AB6383">
        <w:rPr>
          <w:rFonts w:ascii="Arial" w:hAnsi="Arial" w:cs="Arial"/>
          <w:sz w:val="22"/>
          <w:szCs w:val="22"/>
          <w:lang w:val="es-MX"/>
        </w:rPr>
        <w:t>i</w:t>
      </w:r>
      <w:r w:rsidR="000C52E4" w:rsidRPr="00AB6383">
        <w:rPr>
          <w:rFonts w:ascii="Arial" w:hAnsi="Arial" w:cs="Arial"/>
          <w:sz w:val="22"/>
          <w:szCs w:val="22"/>
          <w:lang w:val="es-MX"/>
        </w:rPr>
        <w:t xml:space="preserve">) </w:t>
      </w:r>
      <w:r w:rsidR="00FB54A9" w:rsidRPr="00AB6383">
        <w:rPr>
          <w:rFonts w:ascii="Arial" w:hAnsi="Arial" w:cs="Arial"/>
          <w:sz w:val="22"/>
          <w:szCs w:val="22"/>
          <w:lang w:val="es-MX"/>
        </w:rPr>
        <w:t>e</w:t>
      </w:r>
      <w:r w:rsidR="000C52E4" w:rsidRPr="00AB6383">
        <w:rPr>
          <w:rFonts w:ascii="Arial" w:hAnsi="Arial" w:cs="Arial"/>
          <w:sz w:val="22"/>
          <w:szCs w:val="22"/>
          <w:lang w:val="es-MX"/>
        </w:rPr>
        <w:t>laborar los informes financieros señalados en el Contrato de Préstamo</w:t>
      </w:r>
      <w:r w:rsidR="00FB54A9" w:rsidRPr="00AB6383">
        <w:rPr>
          <w:rFonts w:ascii="Arial" w:hAnsi="Arial" w:cs="Arial"/>
          <w:sz w:val="22"/>
          <w:szCs w:val="22"/>
          <w:lang w:val="es-MX"/>
        </w:rPr>
        <w:t>;</w:t>
      </w:r>
      <w:r w:rsidR="000C52E4" w:rsidRPr="00AB6383">
        <w:rPr>
          <w:rFonts w:ascii="Arial" w:hAnsi="Arial" w:cs="Arial"/>
          <w:sz w:val="22"/>
          <w:szCs w:val="22"/>
          <w:lang w:val="es-MX"/>
        </w:rPr>
        <w:t xml:space="preserve"> y (vii) </w:t>
      </w:r>
      <w:r w:rsidR="00FB54A9" w:rsidRPr="00AB6383">
        <w:rPr>
          <w:rFonts w:ascii="Arial" w:hAnsi="Arial" w:cs="Arial"/>
          <w:sz w:val="22"/>
          <w:szCs w:val="22"/>
          <w:lang w:val="es-MX"/>
        </w:rPr>
        <w:t>s</w:t>
      </w:r>
      <w:r w:rsidR="00AC2F03" w:rsidRPr="00AB6383">
        <w:rPr>
          <w:rFonts w:ascii="Arial" w:hAnsi="Arial" w:cs="Arial"/>
          <w:sz w:val="22"/>
          <w:szCs w:val="22"/>
          <w:lang w:val="es-MX"/>
        </w:rPr>
        <w:t>upervisar, c</w:t>
      </w:r>
      <w:r w:rsidR="000C52E4" w:rsidRPr="00AB6383">
        <w:rPr>
          <w:rFonts w:ascii="Arial" w:hAnsi="Arial" w:cs="Arial"/>
          <w:sz w:val="22"/>
          <w:szCs w:val="22"/>
          <w:lang w:val="es-MX"/>
        </w:rPr>
        <w:t>oordinar y atender requerimientos de auditoría.</w:t>
      </w:r>
      <w:bookmarkEnd w:id="79"/>
    </w:p>
    <w:p w14:paraId="61FAACC2" w14:textId="0322B315" w:rsidR="00622377" w:rsidRPr="00AB6383" w:rsidRDefault="0062237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sistema de gestión financiera tendrá como propósito el registro de las transacciones financieras relacionadas con todas las fuentes y usos de los recursos del </w:t>
      </w:r>
      <w:r w:rsidR="00FB6299">
        <w:rPr>
          <w:rFonts w:ascii="Arial" w:hAnsi="Arial" w:cs="Arial"/>
          <w:sz w:val="22"/>
          <w:szCs w:val="22"/>
          <w:lang w:val="es-MX"/>
        </w:rPr>
        <w:t>P</w:t>
      </w:r>
      <w:r w:rsidRPr="00AB6383">
        <w:rPr>
          <w:rFonts w:ascii="Arial" w:hAnsi="Arial" w:cs="Arial"/>
          <w:sz w:val="22"/>
          <w:szCs w:val="22"/>
          <w:lang w:val="es-MX"/>
        </w:rPr>
        <w:t xml:space="preserve">rograma administrado por el DNP. Las responsabilidades de la Subdirección Financiera con respecto al </w:t>
      </w:r>
      <w:r w:rsidR="00FB6299">
        <w:rPr>
          <w:rFonts w:ascii="Arial" w:hAnsi="Arial" w:cs="Arial"/>
          <w:sz w:val="22"/>
          <w:szCs w:val="22"/>
          <w:lang w:val="es-MX"/>
        </w:rPr>
        <w:t>P</w:t>
      </w:r>
      <w:r w:rsidRPr="00AB6383">
        <w:rPr>
          <w:rFonts w:ascii="Arial" w:hAnsi="Arial" w:cs="Arial"/>
          <w:sz w:val="22"/>
          <w:szCs w:val="22"/>
          <w:lang w:val="es-MX"/>
        </w:rPr>
        <w:t xml:space="preserve">rograma son las siguientes: </w:t>
      </w:r>
      <w:r w:rsidR="00FB54A9" w:rsidRPr="00AB6383">
        <w:rPr>
          <w:rFonts w:ascii="Arial" w:hAnsi="Arial" w:cs="Arial"/>
          <w:sz w:val="22"/>
          <w:szCs w:val="22"/>
          <w:lang w:val="es-MX"/>
        </w:rPr>
        <w:t>(</w:t>
      </w:r>
      <w:r w:rsidRPr="00AB6383">
        <w:rPr>
          <w:rFonts w:ascii="Arial" w:hAnsi="Arial" w:cs="Arial"/>
          <w:sz w:val="22"/>
          <w:szCs w:val="22"/>
          <w:lang w:val="es-MX"/>
        </w:rPr>
        <w:t xml:space="preserve">i) llevar un sistema de registro apropiado que permita disponer de manera oportuna de la información correspondiente a la ejecución financiera del Programa,  así como de los saldos disponibles; </w:t>
      </w:r>
      <w:r w:rsidR="00FB54A9" w:rsidRPr="00AB6383">
        <w:rPr>
          <w:rFonts w:ascii="Arial" w:hAnsi="Arial" w:cs="Arial"/>
          <w:sz w:val="22"/>
          <w:szCs w:val="22"/>
          <w:lang w:val="es-MX"/>
        </w:rPr>
        <w:t>(</w:t>
      </w:r>
      <w:r w:rsidRPr="00AB6383">
        <w:rPr>
          <w:rFonts w:ascii="Arial" w:hAnsi="Arial" w:cs="Arial"/>
          <w:sz w:val="22"/>
          <w:szCs w:val="22"/>
          <w:lang w:val="es-MX"/>
        </w:rPr>
        <w:t xml:space="preserve">ii) establecer y mantener adecuados sistemas contables y financiero para el manejo de los recursos del </w:t>
      </w:r>
      <w:r w:rsidR="00FB6299">
        <w:rPr>
          <w:rFonts w:ascii="Arial" w:hAnsi="Arial" w:cs="Arial"/>
          <w:sz w:val="22"/>
          <w:szCs w:val="22"/>
          <w:lang w:val="es-MX"/>
        </w:rPr>
        <w:t>P</w:t>
      </w:r>
      <w:r w:rsidRPr="00AB6383">
        <w:rPr>
          <w:rFonts w:ascii="Arial" w:hAnsi="Arial" w:cs="Arial"/>
          <w:sz w:val="22"/>
          <w:szCs w:val="22"/>
          <w:lang w:val="es-MX"/>
        </w:rPr>
        <w:t xml:space="preserve">rograma; </w:t>
      </w:r>
      <w:r w:rsidR="00FB54A9" w:rsidRPr="00AB6383">
        <w:rPr>
          <w:rFonts w:ascii="Arial" w:hAnsi="Arial" w:cs="Arial"/>
          <w:sz w:val="22"/>
          <w:szCs w:val="22"/>
          <w:lang w:val="es-MX"/>
        </w:rPr>
        <w:t>(</w:t>
      </w:r>
      <w:r w:rsidRPr="00AB6383">
        <w:rPr>
          <w:rFonts w:ascii="Arial" w:hAnsi="Arial" w:cs="Arial"/>
          <w:sz w:val="22"/>
          <w:szCs w:val="22"/>
          <w:lang w:val="es-MX"/>
        </w:rPr>
        <w:t xml:space="preserve">iii) apoyar en forma periódica, durante la ejecución y al cierre del ejercicio, la preparación de informes financieros sobre el estado de ejecución presupuestaria del </w:t>
      </w:r>
      <w:r w:rsidR="00C01724">
        <w:rPr>
          <w:rFonts w:ascii="Arial" w:hAnsi="Arial" w:cs="Arial"/>
          <w:sz w:val="22"/>
          <w:szCs w:val="22"/>
          <w:lang w:val="es-MX"/>
        </w:rPr>
        <w:t>P</w:t>
      </w:r>
      <w:r w:rsidRPr="00AB6383">
        <w:rPr>
          <w:rFonts w:ascii="Arial" w:hAnsi="Arial" w:cs="Arial"/>
          <w:sz w:val="22"/>
          <w:szCs w:val="22"/>
          <w:lang w:val="es-MX"/>
        </w:rPr>
        <w:t xml:space="preserve">rograma; </w:t>
      </w:r>
      <w:r w:rsidR="003337A0">
        <w:rPr>
          <w:rFonts w:ascii="Arial" w:hAnsi="Arial" w:cs="Arial"/>
          <w:sz w:val="22"/>
          <w:szCs w:val="22"/>
          <w:lang w:val="es-MX"/>
        </w:rPr>
        <w:br/>
      </w:r>
      <w:r w:rsidR="00FB54A9" w:rsidRPr="00AB6383">
        <w:rPr>
          <w:rFonts w:ascii="Arial" w:hAnsi="Arial" w:cs="Arial"/>
          <w:sz w:val="22"/>
          <w:szCs w:val="22"/>
          <w:lang w:val="es-MX"/>
        </w:rPr>
        <w:t>(</w:t>
      </w:r>
      <w:r w:rsidRPr="00AB6383">
        <w:rPr>
          <w:rFonts w:ascii="Arial" w:hAnsi="Arial" w:cs="Arial"/>
          <w:sz w:val="22"/>
          <w:szCs w:val="22"/>
          <w:lang w:val="es-MX"/>
        </w:rPr>
        <w:t xml:space="preserve">iv) garantizar el análisis, registro contable, elaboración y preparación de los estados financieros del </w:t>
      </w:r>
      <w:r w:rsidR="00C01724">
        <w:rPr>
          <w:rFonts w:ascii="Arial" w:hAnsi="Arial" w:cs="Arial"/>
          <w:sz w:val="22"/>
          <w:szCs w:val="22"/>
          <w:lang w:val="es-MX"/>
        </w:rPr>
        <w:t>P</w:t>
      </w:r>
      <w:r w:rsidRPr="00AB6383">
        <w:rPr>
          <w:rFonts w:ascii="Arial" w:hAnsi="Arial" w:cs="Arial"/>
          <w:sz w:val="22"/>
          <w:szCs w:val="22"/>
          <w:lang w:val="es-MX"/>
        </w:rPr>
        <w:t xml:space="preserve">rograma; </w:t>
      </w:r>
      <w:r w:rsidR="00FB54A9" w:rsidRPr="00AB6383">
        <w:rPr>
          <w:rFonts w:ascii="Arial" w:hAnsi="Arial" w:cs="Arial"/>
          <w:sz w:val="22"/>
          <w:szCs w:val="22"/>
          <w:lang w:val="es-MX"/>
        </w:rPr>
        <w:t>(</w:t>
      </w:r>
      <w:r w:rsidRPr="00AB6383">
        <w:rPr>
          <w:rFonts w:ascii="Arial" w:hAnsi="Arial" w:cs="Arial"/>
          <w:sz w:val="22"/>
          <w:szCs w:val="22"/>
          <w:lang w:val="es-MX"/>
        </w:rPr>
        <w:t xml:space="preserve">v) conservar un registro de los archivos del </w:t>
      </w:r>
      <w:r w:rsidR="00C01724">
        <w:rPr>
          <w:rFonts w:ascii="Arial" w:hAnsi="Arial" w:cs="Arial"/>
          <w:sz w:val="22"/>
          <w:szCs w:val="22"/>
          <w:lang w:val="es-MX"/>
        </w:rPr>
        <w:t>P</w:t>
      </w:r>
      <w:r w:rsidRPr="00AB6383">
        <w:rPr>
          <w:rFonts w:ascii="Arial" w:hAnsi="Arial" w:cs="Arial"/>
          <w:sz w:val="22"/>
          <w:szCs w:val="22"/>
          <w:lang w:val="es-MX"/>
        </w:rPr>
        <w:t xml:space="preserve">rograma que proporcionen los documentos necesarios que posibiliten la verificación de las transacciones financieras y faciliten la oportuna elaboración de los estados e informes financieros; </w:t>
      </w:r>
      <w:r w:rsidR="00FB54A9" w:rsidRPr="00AB6383">
        <w:rPr>
          <w:rFonts w:ascii="Arial" w:hAnsi="Arial" w:cs="Arial"/>
          <w:sz w:val="22"/>
          <w:szCs w:val="22"/>
          <w:lang w:val="es-MX"/>
        </w:rPr>
        <w:t>(</w:t>
      </w:r>
      <w:r w:rsidRPr="00AB6383">
        <w:rPr>
          <w:rFonts w:ascii="Arial" w:hAnsi="Arial" w:cs="Arial"/>
          <w:sz w:val="22"/>
          <w:szCs w:val="22"/>
          <w:lang w:val="es-MX"/>
        </w:rPr>
        <w:t xml:space="preserve">vi) preparar las órdenes de pago, previa verificación de que la transacción corresponda al giro o actividad del </w:t>
      </w:r>
      <w:r w:rsidR="00C01724">
        <w:rPr>
          <w:rFonts w:ascii="Arial" w:hAnsi="Arial" w:cs="Arial"/>
          <w:sz w:val="22"/>
          <w:szCs w:val="22"/>
          <w:lang w:val="es-MX"/>
        </w:rPr>
        <w:t>P</w:t>
      </w:r>
      <w:r w:rsidRPr="00AB6383">
        <w:rPr>
          <w:rFonts w:ascii="Arial" w:hAnsi="Arial" w:cs="Arial"/>
          <w:sz w:val="22"/>
          <w:szCs w:val="22"/>
          <w:lang w:val="es-MX"/>
        </w:rPr>
        <w:t xml:space="preserve">rograma, y de conformidad con el presupuesto, planes y programas previamente aprobados; </w:t>
      </w:r>
      <w:r w:rsidR="00A2595A" w:rsidRPr="00AB6383">
        <w:rPr>
          <w:rFonts w:ascii="Arial" w:hAnsi="Arial" w:cs="Arial"/>
          <w:sz w:val="22"/>
          <w:szCs w:val="22"/>
          <w:lang w:val="es-MX"/>
        </w:rPr>
        <w:t>(</w:t>
      </w:r>
      <w:r w:rsidRPr="00AB6383">
        <w:rPr>
          <w:rFonts w:ascii="Arial" w:hAnsi="Arial" w:cs="Arial"/>
          <w:sz w:val="22"/>
          <w:szCs w:val="22"/>
          <w:lang w:val="es-MX"/>
        </w:rPr>
        <w:t xml:space="preserve">vii) realizar mensualmente conciliaciones bancarias; </w:t>
      </w:r>
      <w:r w:rsidR="00FB54A9" w:rsidRPr="00AB6383">
        <w:rPr>
          <w:rFonts w:ascii="Arial" w:hAnsi="Arial" w:cs="Arial"/>
          <w:sz w:val="22"/>
          <w:szCs w:val="22"/>
          <w:lang w:val="es-MX"/>
        </w:rPr>
        <w:t>(</w:t>
      </w:r>
      <w:r w:rsidRPr="00AB6383">
        <w:rPr>
          <w:rFonts w:ascii="Arial" w:hAnsi="Arial" w:cs="Arial"/>
          <w:sz w:val="22"/>
          <w:szCs w:val="22"/>
          <w:lang w:val="es-MX"/>
        </w:rPr>
        <w:t xml:space="preserve">viii) preparar los </w:t>
      </w:r>
      <w:r w:rsidR="00EF3F3E">
        <w:rPr>
          <w:rFonts w:ascii="Arial" w:hAnsi="Arial" w:cs="Arial"/>
          <w:sz w:val="22"/>
          <w:szCs w:val="22"/>
          <w:lang w:val="es-MX"/>
        </w:rPr>
        <w:t>estados financieros</w:t>
      </w:r>
      <w:r w:rsidRPr="00AB6383">
        <w:rPr>
          <w:rFonts w:ascii="Arial" w:hAnsi="Arial" w:cs="Arial"/>
          <w:sz w:val="22"/>
          <w:szCs w:val="22"/>
          <w:lang w:val="es-MX"/>
        </w:rPr>
        <w:t xml:space="preserve"> en forma mensual, debidamente conciliados con los registros del </w:t>
      </w:r>
      <w:r w:rsidR="009670C1" w:rsidRPr="00275549">
        <w:rPr>
          <w:rFonts w:ascii="Arial" w:hAnsi="Arial" w:cs="Arial"/>
          <w:sz w:val="22"/>
          <w:szCs w:val="22"/>
        </w:rPr>
        <w:t>Sistema Integrado de Información Financiera</w:t>
      </w:r>
      <w:r w:rsidR="009670C1" w:rsidRPr="002044C1">
        <w:rPr>
          <w:rFonts w:ascii="Arial" w:hAnsi="Arial" w:cs="Arial"/>
          <w:sz w:val="22"/>
          <w:szCs w:val="22"/>
          <w:lang w:val="es-MX"/>
        </w:rPr>
        <w:t xml:space="preserve"> </w:t>
      </w:r>
      <w:r w:rsidR="00CB50C6">
        <w:rPr>
          <w:rFonts w:ascii="Arial" w:hAnsi="Arial" w:cs="Arial"/>
          <w:sz w:val="22"/>
          <w:szCs w:val="22"/>
          <w:lang w:val="es-MX"/>
        </w:rPr>
        <w:t>(</w:t>
      </w:r>
      <w:r w:rsidRPr="00AB6383">
        <w:rPr>
          <w:rFonts w:ascii="Arial" w:hAnsi="Arial" w:cs="Arial"/>
          <w:sz w:val="22"/>
          <w:szCs w:val="22"/>
          <w:lang w:val="es-MX"/>
        </w:rPr>
        <w:t>SIIF II</w:t>
      </w:r>
      <w:r w:rsidR="00CB50C6">
        <w:rPr>
          <w:rFonts w:ascii="Arial" w:hAnsi="Arial" w:cs="Arial"/>
          <w:sz w:val="22"/>
          <w:szCs w:val="22"/>
          <w:lang w:val="es-MX"/>
        </w:rPr>
        <w:t>)</w:t>
      </w:r>
      <w:r w:rsidRPr="00AB6383">
        <w:rPr>
          <w:rFonts w:ascii="Arial" w:hAnsi="Arial" w:cs="Arial"/>
          <w:sz w:val="22"/>
          <w:szCs w:val="22"/>
          <w:lang w:val="es-MX"/>
        </w:rPr>
        <w:t xml:space="preserve"> y el sistema del BID; </w:t>
      </w:r>
      <w:r w:rsidR="00FB54A9" w:rsidRPr="00AB6383">
        <w:rPr>
          <w:rFonts w:ascii="Arial" w:hAnsi="Arial" w:cs="Arial"/>
          <w:sz w:val="22"/>
          <w:szCs w:val="22"/>
          <w:lang w:val="es-MX"/>
        </w:rPr>
        <w:t>(</w:t>
      </w:r>
      <w:r w:rsidRPr="00AB6383">
        <w:rPr>
          <w:rFonts w:ascii="Arial" w:hAnsi="Arial" w:cs="Arial"/>
          <w:sz w:val="22"/>
          <w:szCs w:val="22"/>
          <w:lang w:val="es-MX"/>
        </w:rPr>
        <w:t xml:space="preserve">ix) apoyar y brindar la información requerida para el desarrollo de la auditoría financiera del </w:t>
      </w:r>
      <w:r w:rsidR="002A2693">
        <w:rPr>
          <w:rFonts w:ascii="Arial" w:hAnsi="Arial" w:cs="Arial"/>
          <w:sz w:val="22"/>
          <w:szCs w:val="22"/>
          <w:lang w:val="es-MX"/>
        </w:rPr>
        <w:t>P</w:t>
      </w:r>
      <w:r w:rsidRPr="00AB6383">
        <w:rPr>
          <w:rFonts w:ascii="Arial" w:hAnsi="Arial" w:cs="Arial"/>
          <w:sz w:val="22"/>
          <w:szCs w:val="22"/>
          <w:lang w:val="es-MX"/>
        </w:rPr>
        <w:t>rograma, suministrando la información que ésta solicite a través del C</w:t>
      </w:r>
      <w:r w:rsidR="00A2595A" w:rsidRPr="00AB6383">
        <w:rPr>
          <w:rFonts w:ascii="Arial" w:hAnsi="Arial" w:cs="Arial"/>
          <w:sz w:val="22"/>
          <w:szCs w:val="22"/>
          <w:lang w:val="es-MX"/>
        </w:rPr>
        <w:t>P</w:t>
      </w:r>
      <w:r w:rsidRPr="00AB6383">
        <w:rPr>
          <w:rFonts w:ascii="Arial" w:hAnsi="Arial" w:cs="Arial"/>
          <w:sz w:val="22"/>
          <w:szCs w:val="22"/>
          <w:lang w:val="es-MX"/>
        </w:rPr>
        <w:t xml:space="preserve">; </w:t>
      </w:r>
      <w:r w:rsidR="00FB54A9" w:rsidRPr="00AB6383">
        <w:rPr>
          <w:rFonts w:ascii="Arial" w:hAnsi="Arial" w:cs="Arial"/>
          <w:sz w:val="22"/>
          <w:szCs w:val="22"/>
          <w:lang w:val="es-MX"/>
        </w:rPr>
        <w:t>(</w:t>
      </w:r>
      <w:r w:rsidRPr="00AB6383">
        <w:rPr>
          <w:rFonts w:ascii="Arial" w:hAnsi="Arial" w:cs="Arial"/>
          <w:sz w:val="22"/>
          <w:szCs w:val="22"/>
          <w:lang w:val="es-MX"/>
        </w:rPr>
        <w:t xml:space="preserve">x) preparar la información necesaria y elaborar las solicitudes de desembolso al BID con los correspondientes soportes mediante el sistema </w:t>
      </w:r>
      <w:r w:rsidR="00C15992" w:rsidRPr="00AB6383">
        <w:rPr>
          <w:rFonts w:ascii="Arial" w:hAnsi="Arial" w:cs="Arial"/>
          <w:i/>
          <w:iCs/>
          <w:sz w:val="22"/>
          <w:szCs w:val="22"/>
          <w:lang w:val="es-ES"/>
        </w:rPr>
        <w:t>Online Disbursement</w:t>
      </w:r>
      <w:r w:rsidRPr="00AB6383">
        <w:rPr>
          <w:rFonts w:ascii="Arial" w:hAnsi="Arial" w:cs="Arial"/>
          <w:sz w:val="22"/>
          <w:szCs w:val="22"/>
          <w:lang w:val="es-MX"/>
        </w:rPr>
        <w:t xml:space="preserve">; </w:t>
      </w:r>
      <w:r w:rsidR="00FB54A9" w:rsidRPr="00AB6383">
        <w:rPr>
          <w:rFonts w:ascii="Arial" w:hAnsi="Arial" w:cs="Arial"/>
          <w:sz w:val="22"/>
          <w:szCs w:val="22"/>
          <w:lang w:val="es-MX"/>
        </w:rPr>
        <w:t>(</w:t>
      </w:r>
      <w:r w:rsidRPr="00AB6383">
        <w:rPr>
          <w:rFonts w:ascii="Arial" w:hAnsi="Arial" w:cs="Arial"/>
          <w:sz w:val="22"/>
          <w:szCs w:val="22"/>
          <w:lang w:val="es-MX"/>
        </w:rPr>
        <w:t>xi) apoyar la elaboración y consolidación del PEP</w:t>
      </w:r>
      <w:r w:rsidR="00A2595A" w:rsidRPr="00AB6383">
        <w:rPr>
          <w:rFonts w:ascii="Arial" w:hAnsi="Arial" w:cs="Arial"/>
          <w:sz w:val="22"/>
          <w:szCs w:val="22"/>
          <w:lang w:val="es-MX"/>
        </w:rPr>
        <w:t>,</w:t>
      </w:r>
      <w:r w:rsidRPr="00AB6383">
        <w:rPr>
          <w:rFonts w:ascii="Arial" w:hAnsi="Arial" w:cs="Arial"/>
          <w:sz w:val="22"/>
          <w:szCs w:val="22"/>
          <w:lang w:val="es-MX"/>
        </w:rPr>
        <w:t xml:space="preserve">POA y el PA, trabajando de manera coordinada con las dependencias de apoyo del DNP, los especialistas en adquisiciones y monitoreo y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 xml:space="preserve">del Programa; </w:t>
      </w:r>
      <w:r w:rsidR="00FB54A9" w:rsidRPr="00AB6383">
        <w:rPr>
          <w:rFonts w:ascii="Arial" w:hAnsi="Arial" w:cs="Arial"/>
          <w:sz w:val="22"/>
          <w:szCs w:val="22"/>
          <w:lang w:val="es-MX"/>
        </w:rPr>
        <w:t>(</w:t>
      </w:r>
      <w:r w:rsidRPr="00AB6383">
        <w:rPr>
          <w:rFonts w:ascii="Arial" w:hAnsi="Arial" w:cs="Arial"/>
          <w:sz w:val="22"/>
          <w:szCs w:val="22"/>
          <w:lang w:val="es-MX"/>
        </w:rPr>
        <w:t xml:space="preserve">xii) apoyar las acciones que propendan por la integralidad del </w:t>
      </w:r>
      <w:r w:rsidR="003337A0">
        <w:rPr>
          <w:rFonts w:ascii="Arial" w:hAnsi="Arial" w:cs="Arial"/>
          <w:sz w:val="22"/>
          <w:szCs w:val="22"/>
          <w:lang w:val="es-MX"/>
        </w:rPr>
        <w:t>p</w:t>
      </w:r>
      <w:r w:rsidRPr="00AB6383">
        <w:rPr>
          <w:rFonts w:ascii="Arial" w:hAnsi="Arial" w:cs="Arial"/>
          <w:sz w:val="22"/>
          <w:szCs w:val="22"/>
          <w:lang w:val="es-MX"/>
        </w:rPr>
        <w:t xml:space="preserve">rograma, de acuerdo con las orientaciones que en tal sentido imparta el </w:t>
      </w:r>
      <w:r w:rsidR="00914977" w:rsidRPr="00AB6383">
        <w:rPr>
          <w:rFonts w:ascii="Arial" w:hAnsi="Arial" w:cs="Arial"/>
          <w:sz w:val="22"/>
          <w:szCs w:val="22"/>
          <w:lang w:val="es-MX"/>
        </w:rPr>
        <w:t>CP</w:t>
      </w:r>
      <w:r w:rsidRPr="00AB6383">
        <w:rPr>
          <w:rFonts w:ascii="Arial" w:hAnsi="Arial" w:cs="Arial"/>
          <w:sz w:val="22"/>
          <w:szCs w:val="22"/>
          <w:lang w:val="es-MX"/>
        </w:rPr>
        <w:t>;</w:t>
      </w:r>
      <w:r w:rsidR="00490658">
        <w:rPr>
          <w:rFonts w:ascii="Arial" w:hAnsi="Arial" w:cs="Arial"/>
          <w:sz w:val="22"/>
          <w:szCs w:val="22"/>
          <w:lang w:val="es-MX"/>
        </w:rPr>
        <w:t xml:space="preserve"> </w:t>
      </w:r>
      <w:r w:rsidR="00FB54A9" w:rsidRPr="00AB6383">
        <w:rPr>
          <w:rFonts w:ascii="Arial" w:hAnsi="Arial" w:cs="Arial"/>
          <w:sz w:val="22"/>
          <w:szCs w:val="22"/>
          <w:lang w:val="es-MX"/>
        </w:rPr>
        <w:t>(</w:t>
      </w:r>
      <w:r w:rsidRPr="00AB6383">
        <w:rPr>
          <w:rFonts w:ascii="Arial" w:hAnsi="Arial" w:cs="Arial"/>
          <w:sz w:val="22"/>
          <w:szCs w:val="22"/>
          <w:lang w:val="es-MX"/>
        </w:rPr>
        <w:t xml:space="preserve">xiii) elaborar la programación financiera y flujos de caja, con base a la planeación y </w:t>
      </w:r>
      <w:r w:rsidRPr="00AB6383">
        <w:rPr>
          <w:rFonts w:ascii="Arial" w:hAnsi="Arial" w:cs="Arial"/>
          <w:sz w:val="22"/>
          <w:szCs w:val="22"/>
          <w:lang w:val="es-MX"/>
        </w:rPr>
        <w:lastRenderedPageBreak/>
        <w:t xml:space="preserve">compromiso adquiridos por el proyecto, al menos para un período de seis (6) meses; y </w:t>
      </w:r>
      <w:r w:rsidR="00FB54A9" w:rsidRPr="00AB6383">
        <w:rPr>
          <w:rFonts w:ascii="Arial" w:hAnsi="Arial" w:cs="Arial"/>
          <w:sz w:val="22"/>
          <w:szCs w:val="22"/>
          <w:lang w:val="es-MX"/>
        </w:rPr>
        <w:t>(</w:t>
      </w:r>
      <w:r w:rsidRPr="00AB6383">
        <w:rPr>
          <w:rFonts w:ascii="Arial" w:hAnsi="Arial" w:cs="Arial"/>
          <w:sz w:val="22"/>
          <w:szCs w:val="22"/>
          <w:lang w:val="es-MX"/>
        </w:rPr>
        <w:t>xiv) establecer controles adecuados para el buen uso y manejo de los fondos y asegurarse que la Oficina de Control Interno del DNP incluya dentro de sus planes de trabajo anuales, la supervisión de la ejecución del proyecto.</w:t>
      </w:r>
    </w:p>
    <w:p w14:paraId="074AE488" w14:textId="166C89DD" w:rsidR="000C52E4" w:rsidRPr="00AB6383" w:rsidRDefault="000C52E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De esta Subdirección dependerá el especialista financiero del </w:t>
      </w:r>
      <w:r w:rsidR="00404F25">
        <w:rPr>
          <w:rFonts w:ascii="Arial" w:hAnsi="Arial" w:cs="Arial"/>
          <w:sz w:val="22"/>
          <w:szCs w:val="22"/>
          <w:lang w:val="es-MX"/>
        </w:rPr>
        <w:t>P</w:t>
      </w:r>
      <w:r w:rsidRPr="00AB6383">
        <w:rPr>
          <w:rFonts w:ascii="Arial" w:hAnsi="Arial" w:cs="Arial"/>
          <w:sz w:val="22"/>
          <w:szCs w:val="22"/>
          <w:lang w:val="es-MX"/>
        </w:rPr>
        <w:t>rograma</w:t>
      </w:r>
      <w:r w:rsidR="004B7ADA" w:rsidRPr="00AB6383">
        <w:rPr>
          <w:rFonts w:ascii="Arial" w:hAnsi="Arial" w:cs="Arial"/>
          <w:sz w:val="22"/>
          <w:szCs w:val="22"/>
          <w:lang w:val="es-MX"/>
        </w:rPr>
        <w:t xml:space="preserve">, que tendrá a su cargo las siguientes funciones: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i) asegurar el cumplimiento de los requerimientos del Banco en lo relativo a las cláusulas de carácter contable/financiero del </w:t>
      </w:r>
      <w:r w:rsidR="003337A0">
        <w:rPr>
          <w:rFonts w:ascii="Arial" w:hAnsi="Arial" w:cs="Arial"/>
          <w:sz w:val="22"/>
          <w:szCs w:val="22"/>
          <w:lang w:val="es-MX"/>
        </w:rPr>
        <w:t>p</w:t>
      </w:r>
      <w:r w:rsidR="004B7ADA" w:rsidRPr="00AB6383">
        <w:rPr>
          <w:rFonts w:ascii="Arial" w:hAnsi="Arial" w:cs="Arial"/>
          <w:sz w:val="22"/>
          <w:szCs w:val="22"/>
          <w:lang w:val="es-MX"/>
        </w:rPr>
        <w:t xml:space="preserve">rograma, elaborando una matriz de seguimiento; </w:t>
      </w:r>
      <w:r w:rsidR="006E500E">
        <w:rPr>
          <w:rFonts w:ascii="Arial" w:hAnsi="Arial" w:cs="Arial"/>
          <w:sz w:val="22"/>
          <w:szCs w:val="22"/>
          <w:lang w:val="es-MX"/>
        </w:rPr>
        <w:br/>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ii) elaborar el flujo de caja de acuerdo </w:t>
      </w:r>
      <w:r w:rsidR="00C15992" w:rsidRPr="00AB6383">
        <w:rPr>
          <w:rFonts w:ascii="Arial" w:hAnsi="Arial" w:cs="Arial"/>
          <w:sz w:val="22"/>
          <w:szCs w:val="22"/>
          <w:lang w:val="es-MX"/>
        </w:rPr>
        <w:t>con</w:t>
      </w:r>
      <w:r w:rsidR="004B7ADA" w:rsidRPr="00AB6383">
        <w:rPr>
          <w:rFonts w:ascii="Arial" w:hAnsi="Arial" w:cs="Arial"/>
          <w:sz w:val="22"/>
          <w:szCs w:val="22"/>
          <w:lang w:val="es-MX"/>
        </w:rPr>
        <w:t xml:space="preserve"> las necesidades de ejecución e igualmente elaborar las solicitudes de desembolso;</w:t>
      </w:r>
      <w:r w:rsidR="006E500E">
        <w:rPr>
          <w:rFonts w:ascii="Arial" w:hAnsi="Arial" w:cs="Arial"/>
          <w:sz w:val="22"/>
          <w:szCs w:val="22"/>
          <w:lang w:val="es-MX"/>
        </w:rPr>
        <w:t xml:space="preserve">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iii) elaborar las justificación de pagos efectuados de acuerdo con las categorías de inversión contempladas en el contrato de préstamo;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iv) realizar en conjunto con el coordinador, el seguimiento y evaluación al cumplimiento de las metas financieras del proyecto;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v) elaborar y mantener actualizada la programación financiera de las necesidades de recursos para una adecuada ejecución del Programa, según lo establecido en la matriz de resultados, con base en el POA y el PA, asegurando que todas las actividades financiadas con recursos de la operación, sean consistentes con lo dispuesto por el Contrato de Préstamo y </w:t>
      </w:r>
      <w:r w:rsidR="009542F4" w:rsidRPr="00AB6383">
        <w:rPr>
          <w:rFonts w:ascii="Arial" w:hAnsi="Arial" w:cs="Arial"/>
          <w:sz w:val="22"/>
          <w:szCs w:val="22"/>
          <w:lang w:val="es-MX"/>
        </w:rPr>
        <w:t>ROP</w:t>
      </w:r>
      <w:r w:rsidR="004B7ADA" w:rsidRPr="00AB6383">
        <w:rPr>
          <w:rFonts w:ascii="Arial" w:hAnsi="Arial" w:cs="Arial"/>
          <w:sz w:val="22"/>
          <w:szCs w:val="22"/>
          <w:lang w:val="es-MX"/>
        </w:rPr>
        <w:t xml:space="preserve">;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vi) verificar con la Subdirección Financiera la incorporación de recursos al presupuesto de aporte externo velando por la apropiación de vigencias futuras en caso de requerirlas; </w:t>
      </w:r>
      <w:r w:rsidR="0077748F" w:rsidRPr="00AB6383">
        <w:rPr>
          <w:rFonts w:ascii="Arial" w:hAnsi="Arial" w:cs="Arial"/>
          <w:sz w:val="22"/>
          <w:szCs w:val="22"/>
          <w:lang w:val="es-MX"/>
        </w:rPr>
        <w:t>(</w:t>
      </w:r>
      <w:r w:rsidR="004B7ADA" w:rsidRPr="00AB6383">
        <w:rPr>
          <w:rFonts w:ascii="Arial" w:hAnsi="Arial" w:cs="Arial"/>
          <w:sz w:val="22"/>
          <w:szCs w:val="22"/>
          <w:lang w:val="es-MX"/>
        </w:rPr>
        <w:t xml:space="preserve">vii) colaborar en todo lo relacionado con los aspectos contables que requiere el proyecto conforme lo establece el Contrato de Préstamo;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viii) administrar y mantener el sistema contable según el plan, catálogo o código de cuentas previamente no objetado por el BID y estar organizado de manera que provea la documentación necesaria para verificar las transacciones y facilitar la preparación oportuna de los estados financieros e informes;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ix) realizar las verificaciones y registro de los pagos con el apoyo de la Subdirección Financiera, derivados de los contratos suscritos de acuerdo con el </w:t>
      </w:r>
      <w:r w:rsidR="002A1B89" w:rsidRPr="00AB6383">
        <w:rPr>
          <w:rFonts w:ascii="Arial" w:hAnsi="Arial" w:cs="Arial"/>
          <w:sz w:val="22"/>
          <w:szCs w:val="22"/>
          <w:lang w:val="es-MX"/>
        </w:rPr>
        <w:t>SIIF II</w:t>
      </w:r>
      <w:r w:rsidR="004B7ADA" w:rsidRPr="00AB6383">
        <w:rPr>
          <w:rFonts w:ascii="Arial" w:hAnsi="Arial" w:cs="Arial"/>
          <w:sz w:val="22"/>
          <w:szCs w:val="22"/>
          <w:lang w:val="es-MX"/>
        </w:rPr>
        <w:t xml:space="preserve">;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 realizar las acciones necesarias asociadas con la elaboración y aval a los estados financieros de las respectivas vigencias, para dictamen por parte de la firma auditora externa contratada para tal fin;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xi) monitorear en forma permanente, las actividades que realiza la firma auditora y brindar el acompañamiento necesario proporcionando la información requerida y aclarando inquietudes, durante el proceso de auditoría;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xii) identificar los posibles incumplimientos con relación al </w:t>
      </w:r>
      <w:r w:rsidR="003337A0">
        <w:rPr>
          <w:rFonts w:ascii="Arial" w:hAnsi="Arial" w:cs="Arial"/>
          <w:sz w:val="22"/>
          <w:szCs w:val="22"/>
          <w:lang w:val="es-MX"/>
        </w:rPr>
        <w:t>p</w:t>
      </w:r>
      <w:r w:rsidR="004B7ADA" w:rsidRPr="00AB6383">
        <w:rPr>
          <w:rFonts w:ascii="Arial" w:hAnsi="Arial" w:cs="Arial"/>
          <w:sz w:val="22"/>
          <w:szCs w:val="22"/>
          <w:lang w:val="es-MX"/>
        </w:rPr>
        <w:t xml:space="preserve">rograma Anual de Caja (PAC) en relación con la ejecución de los </w:t>
      </w:r>
      <w:r w:rsidR="000A696F" w:rsidRPr="00AB6383">
        <w:rPr>
          <w:rFonts w:ascii="Arial" w:hAnsi="Arial" w:cs="Arial"/>
          <w:sz w:val="22"/>
          <w:szCs w:val="22"/>
          <w:lang w:val="es-MX"/>
        </w:rPr>
        <w:t>d</w:t>
      </w:r>
      <w:r w:rsidR="004B7ADA" w:rsidRPr="00AB6383">
        <w:rPr>
          <w:rFonts w:ascii="Arial" w:hAnsi="Arial" w:cs="Arial"/>
          <w:sz w:val="22"/>
          <w:szCs w:val="22"/>
          <w:lang w:val="es-MX"/>
        </w:rPr>
        <w:t xml:space="preserve">esembolsos, formulando con el Coordinador </w:t>
      </w:r>
      <w:r w:rsidR="00FF5E53" w:rsidRPr="00AB6383">
        <w:rPr>
          <w:rFonts w:ascii="Arial" w:hAnsi="Arial" w:cs="Arial"/>
          <w:sz w:val="22"/>
          <w:szCs w:val="22"/>
          <w:lang w:val="es-MX"/>
        </w:rPr>
        <w:t xml:space="preserve">Operativo </w:t>
      </w:r>
      <w:r w:rsidR="004B7ADA" w:rsidRPr="00AB6383">
        <w:rPr>
          <w:rFonts w:ascii="Arial" w:hAnsi="Arial" w:cs="Arial"/>
          <w:sz w:val="22"/>
          <w:szCs w:val="22"/>
          <w:lang w:val="es-MX"/>
        </w:rPr>
        <w:t xml:space="preserve">del Programa las acciones posibles para subsanar problemas;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xiii) mantener un adecuado sistema de archivo para toda la documentación financiera y contable del </w:t>
      </w:r>
      <w:r w:rsidR="003337A0">
        <w:rPr>
          <w:rFonts w:ascii="Arial" w:hAnsi="Arial" w:cs="Arial"/>
          <w:sz w:val="22"/>
          <w:szCs w:val="22"/>
          <w:lang w:val="es-MX"/>
        </w:rPr>
        <w:t>p</w:t>
      </w:r>
      <w:r w:rsidR="004B7ADA" w:rsidRPr="00AB6383">
        <w:rPr>
          <w:rFonts w:ascii="Arial" w:hAnsi="Arial" w:cs="Arial"/>
          <w:sz w:val="22"/>
          <w:szCs w:val="22"/>
          <w:lang w:val="es-MX"/>
        </w:rPr>
        <w:t xml:space="preserve">royecto;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xiv) implementar políticas y herramientas de control interno para asegurar una adecuada gestión fiduciaria del proyecto, mediante la implementación de un sistema integrado de administración financiera y contable del </w:t>
      </w:r>
      <w:r w:rsidR="003337A0">
        <w:rPr>
          <w:rFonts w:ascii="Arial" w:hAnsi="Arial" w:cs="Arial"/>
          <w:sz w:val="22"/>
          <w:szCs w:val="22"/>
          <w:lang w:val="es-MX"/>
        </w:rPr>
        <w:t>p</w:t>
      </w:r>
      <w:r w:rsidR="004B7ADA" w:rsidRPr="00AB6383">
        <w:rPr>
          <w:rFonts w:ascii="Arial" w:hAnsi="Arial" w:cs="Arial"/>
          <w:sz w:val="22"/>
          <w:szCs w:val="22"/>
          <w:lang w:val="es-MX"/>
        </w:rPr>
        <w:t xml:space="preserve">rograma, que permita identificar las fuentes y usos de los recursos y que incluya los procedimientos administrativos, contables, financieros y de Control Interno;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xv) gestionar y tramitar ante las entidades gubernamentales la disponibilidad y asignación de fondos de contraparte para la ejecución del </w:t>
      </w:r>
      <w:r w:rsidR="003337A0">
        <w:rPr>
          <w:rFonts w:ascii="Arial" w:hAnsi="Arial" w:cs="Arial"/>
          <w:sz w:val="22"/>
          <w:szCs w:val="22"/>
          <w:lang w:val="es-MX"/>
        </w:rPr>
        <w:t>p</w:t>
      </w:r>
      <w:r w:rsidR="004B7ADA" w:rsidRPr="00AB6383">
        <w:rPr>
          <w:rFonts w:ascii="Arial" w:hAnsi="Arial" w:cs="Arial"/>
          <w:sz w:val="22"/>
          <w:szCs w:val="22"/>
          <w:lang w:val="es-MX"/>
        </w:rPr>
        <w:t xml:space="preserve">rograma;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xvi) cumplir con el plan de fortalecimiento derivado del análisis/actualización de capacidad institucional en temas de gestión financiera; y </w:t>
      </w:r>
      <w:r w:rsidR="00FB54A9" w:rsidRPr="00AB6383">
        <w:rPr>
          <w:rFonts w:ascii="Arial" w:hAnsi="Arial" w:cs="Arial"/>
          <w:sz w:val="22"/>
          <w:szCs w:val="22"/>
          <w:lang w:val="es-MX"/>
        </w:rPr>
        <w:t>(</w:t>
      </w:r>
      <w:r w:rsidR="004B7ADA" w:rsidRPr="00AB6383">
        <w:rPr>
          <w:rFonts w:ascii="Arial" w:hAnsi="Arial" w:cs="Arial"/>
          <w:sz w:val="22"/>
          <w:szCs w:val="22"/>
          <w:lang w:val="es-MX"/>
        </w:rPr>
        <w:t xml:space="preserve">xvii) aplicar el </w:t>
      </w:r>
      <w:r w:rsidR="000A696F" w:rsidRPr="00AB6383">
        <w:rPr>
          <w:rFonts w:ascii="Arial" w:hAnsi="Arial" w:cs="Arial"/>
          <w:sz w:val="22"/>
          <w:szCs w:val="22"/>
          <w:lang w:val="es-MX"/>
        </w:rPr>
        <w:t xml:space="preserve">ROP </w:t>
      </w:r>
      <w:r w:rsidR="004B7ADA" w:rsidRPr="00AB6383">
        <w:rPr>
          <w:rFonts w:ascii="Arial" w:hAnsi="Arial" w:cs="Arial"/>
          <w:sz w:val="22"/>
          <w:szCs w:val="22"/>
          <w:lang w:val="es-MX"/>
        </w:rPr>
        <w:t>y participar en su actualización y/o modificación periódica de acuerdo con los requerimientos que se presente</w:t>
      </w:r>
      <w:r w:rsidR="00C15992" w:rsidRPr="00AB6383">
        <w:rPr>
          <w:rFonts w:ascii="Arial" w:hAnsi="Arial" w:cs="Arial"/>
          <w:sz w:val="22"/>
          <w:szCs w:val="22"/>
          <w:lang w:val="es-MX"/>
        </w:rPr>
        <w:t>n</w:t>
      </w:r>
      <w:r w:rsidR="004B7ADA" w:rsidRPr="00AB6383">
        <w:rPr>
          <w:rFonts w:ascii="Arial" w:hAnsi="Arial" w:cs="Arial"/>
          <w:sz w:val="22"/>
          <w:szCs w:val="22"/>
          <w:lang w:val="es-MX"/>
        </w:rPr>
        <w:t xml:space="preserve"> en el desarrollo del mismo.</w:t>
      </w:r>
    </w:p>
    <w:p w14:paraId="5F2DD8B2" w14:textId="77777777" w:rsidR="00B84264" w:rsidRPr="00AB6383" w:rsidRDefault="00B84264" w:rsidP="00AB6383">
      <w:pPr>
        <w:pStyle w:val="Heading1"/>
        <w:tabs>
          <w:tab w:val="clear" w:pos="432"/>
        </w:tabs>
        <w:spacing w:before="120"/>
        <w:ind w:left="567" w:right="0" w:hanging="567"/>
        <w:rPr>
          <w:rFonts w:ascii="Arial" w:hAnsi="Arial" w:cs="Arial"/>
          <w:sz w:val="22"/>
          <w:szCs w:val="22"/>
        </w:rPr>
      </w:pPr>
      <w:bookmarkStart w:id="80" w:name="_Toc82489984"/>
      <w:bookmarkStart w:id="81" w:name="_Toc219635096"/>
      <w:bookmarkEnd w:id="56"/>
      <w:bookmarkEnd w:id="57"/>
      <w:bookmarkEnd w:id="58"/>
      <w:r w:rsidRPr="00AB6383">
        <w:rPr>
          <w:rFonts w:ascii="Arial" w:hAnsi="Arial" w:cs="Arial"/>
          <w:sz w:val="22"/>
          <w:szCs w:val="22"/>
        </w:rPr>
        <w:t xml:space="preserve"> </w:t>
      </w:r>
      <w:bookmarkStart w:id="82" w:name="_Toc378235588"/>
      <w:bookmarkStart w:id="83" w:name="_Toc52470772"/>
      <w:r w:rsidRPr="00AB6383">
        <w:rPr>
          <w:rFonts w:ascii="Arial" w:hAnsi="Arial" w:cs="Arial"/>
          <w:sz w:val="22"/>
          <w:szCs w:val="22"/>
        </w:rPr>
        <w:t xml:space="preserve">PRESUPUESTACIÓN </w:t>
      </w:r>
      <w:r w:rsidR="00C4453C" w:rsidRPr="00AB6383">
        <w:rPr>
          <w:rFonts w:ascii="Arial" w:hAnsi="Arial" w:cs="Arial"/>
          <w:sz w:val="22"/>
          <w:szCs w:val="22"/>
        </w:rPr>
        <w:t xml:space="preserve">Y EJECUCIÓN </w:t>
      </w:r>
      <w:r w:rsidRPr="00AB6383">
        <w:rPr>
          <w:rFonts w:ascii="Arial" w:hAnsi="Arial" w:cs="Arial"/>
          <w:sz w:val="22"/>
          <w:szCs w:val="22"/>
        </w:rPr>
        <w:t>DE RECURSOS</w:t>
      </w:r>
      <w:bookmarkEnd w:id="82"/>
      <w:bookmarkEnd w:id="83"/>
    </w:p>
    <w:p w14:paraId="7CDF13B4" w14:textId="77777777" w:rsidR="0029087F" w:rsidRPr="00AB6383" w:rsidRDefault="006E15BD" w:rsidP="00AB6383">
      <w:pPr>
        <w:pStyle w:val="Heading2"/>
        <w:spacing w:before="120"/>
        <w:ind w:left="567" w:hanging="567"/>
        <w:rPr>
          <w:rFonts w:ascii="Arial" w:hAnsi="Arial" w:cs="Arial"/>
          <w:sz w:val="22"/>
          <w:szCs w:val="22"/>
        </w:rPr>
      </w:pPr>
      <w:bookmarkStart w:id="84" w:name="_Toc378235589"/>
      <w:bookmarkStart w:id="85" w:name="_Toc52470773"/>
      <w:r w:rsidRPr="00AB6383">
        <w:rPr>
          <w:rFonts w:ascii="Arial" w:hAnsi="Arial" w:cs="Arial"/>
          <w:sz w:val="22"/>
          <w:szCs w:val="22"/>
        </w:rPr>
        <w:t>Presupuesto</w:t>
      </w:r>
      <w:bookmarkEnd w:id="84"/>
      <w:bookmarkEnd w:id="85"/>
    </w:p>
    <w:p w14:paraId="1503E7F0" w14:textId="3FEAB3A9" w:rsidR="00B84264"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 presupuestación de los recursos, y la administración financiera y contable del </w:t>
      </w:r>
      <w:r w:rsidR="00F133CE">
        <w:rPr>
          <w:rFonts w:ascii="Arial" w:hAnsi="Arial" w:cs="Arial"/>
          <w:sz w:val="22"/>
          <w:szCs w:val="22"/>
          <w:lang w:val="es-MX"/>
        </w:rPr>
        <w:t>P</w:t>
      </w:r>
      <w:r w:rsidRPr="00AB6383">
        <w:rPr>
          <w:rFonts w:ascii="Arial" w:hAnsi="Arial" w:cs="Arial"/>
          <w:sz w:val="22"/>
          <w:szCs w:val="22"/>
          <w:lang w:val="es-MX"/>
        </w:rPr>
        <w:t xml:space="preserve">rograma se realizarán de acuerdo con lo establecido en el Sistema de Gestión </w:t>
      </w:r>
      <w:r w:rsidRPr="00AB6383">
        <w:rPr>
          <w:rFonts w:ascii="Arial" w:hAnsi="Arial" w:cs="Arial"/>
          <w:sz w:val="22"/>
          <w:szCs w:val="22"/>
          <w:lang w:val="es-MX"/>
        </w:rPr>
        <w:lastRenderedPageBreak/>
        <w:t xml:space="preserve">de Calidad del DNP, así como en los lineamientos establecidos por el </w:t>
      </w:r>
      <w:r w:rsidR="00D730E0" w:rsidRPr="00AB6383">
        <w:rPr>
          <w:rFonts w:ascii="Arial" w:hAnsi="Arial" w:cs="Arial"/>
          <w:bCs/>
          <w:snapToGrid w:val="0"/>
          <w:sz w:val="22"/>
          <w:szCs w:val="22"/>
          <w:lang w:val="es-ES_tradnl" w:eastAsia="en-US"/>
        </w:rPr>
        <w:t>MHCP</w:t>
      </w:r>
      <w:r w:rsidR="00D730E0" w:rsidRPr="00AB6383" w:rsidDel="00D730E0">
        <w:rPr>
          <w:rFonts w:ascii="Arial" w:hAnsi="Arial" w:cs="Arial"/>
          <w:sz w:val="22"/>
          <w:szCs w:val="22"/>
          <w:lang w:val="es-MX"/>
        </w:rPr>
        <w:t xml:space="preserve"> </w:t>
      </w:r>
      <w:r w:rsidRPr="00AB6383">
        <w:rPr>
          <w:rFonts w:ascii="Arial" w:hAnsi="Arial" w:cs="Arial"/>
          <w:sz w:val="22"/>
          <w:szCs w:val="22"/>
          <w:lang w:val="es-MX"/>
        </w:rPr>
        <w:t>para la administración del SIIF</w:t>
      </w:r>
      <w:r w:rsidR="00A96296" w:rsidRPr="00AB6383">
        <w:rPr>
          <w:rFonts w:ascii="Arial" w:hAnsi="Arial" w:cs="Arial"/>
          <w:sz w:val="22"/>
          <w:szCs w:val="22"/>
          <w:lang w:val="es-MX"/>
        </w:rPr>
        <w:t xml:space="preserve"> II,</w:t>
      </w:r>
      <w:r w:rsidRPr="00AB6383">
        <w:rPr>
          <w:rFonts w:ascii="Arial" w:hAnsi="Arial" w:cs="Arial"/>
          <w:sz w:val="22"/>
          <w:szCs w:val="22"/>
          <w:lang w:val="es-MX"/>
        </w:rPr>
        <w:t xml:space="preserve"> y para la programación y ejecución presupuestal. </w:t>
      </w:r>
    </w:p>
    <w:p w14:paraId="730F855F" w14:textId="21E7F7D0" w:rsidR="00B84264"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En general, los recursos programados en dólares para el </w:t>
      </w:r>
      <w:r w:rsidR="00F133CE">
        <w:rPr>
          <w:rFonts w:ascii="Arial" w:hAnsi="Arial" w:cs="Arial"/>
          <w:sz w:val="22"/>
          <w:szCs w:val="22"/>
          <w:lang w:val="es-MX"/>
        </w:rPr>
        <w:t>P</w:t>
      </w:r>
      <w:r w:rsidRPr="00AB6383">
        <w:rPr>
          <w:rFonts w:ascii="Arial" w:hAnsi="Arial" w:cs="Arial"/>
          <w:sz w:val="22"/>
          <w:szCs w:val="22"/>
          <w:lang w:val="es-MX"/>
        </w:rPr>
        <w:t xml:space="preserve">rograma deben estar programados en el Marco de Gasto de Mediano Plazo, en su equivalente en pesos, a una tasa proyectada. Sobre esta base, anualmente </w:t>
      </w:r>
      <w:r w:rsidR="000A28C2" w:rsidRPr="00AB6383">
        <w:rPr>
          <w:rFonts w:ascii="Arial" w:hAnsi="Arial" w:cs="Arial"/>
          <w:sz w:val="22"/>
          <w:szCs w:val="22"/>
          <w:lang w:val="es-MX"/>
        </w:rPr>
        <w:t xml:space="preserve">el responsable del Proyecto de Inversión en el SUIFP </w:t>
      </w:r>
      <w:r w:rsidRPr="00AB6383">
        <w:rPr>
          <w:rFonts w:ascii="Arial" w:hAnsi="Arial" w:cs="Arial"/>
          <w:sz w:val="22"/>
          <w:szCs w:val="22"/>
          <w:lang w:val="es-MX"/>
        </w:rPr>
        <w:t xml:space="preserve">inscribe los recursos del </w:t>
      </w:r>
      <w:r w:rsidR="00813DAE">
        <w:rPr>
          <w:rFonts w:ascii="Arial" w:hAnsi="Arial" w:cs="Arial"/>
          <w:sz w:val="22"/>
          <w:szCs w:val="22"/>
          <w:lang w:val="es-MX"/>
        </w:rPr>
        <w:t>P</w:t>
      </w:r>
      <w:r w:rsidRPr="00AB6383">
        <w:rPr>
          <w:rFonts w:ascii="Arial" w:hAnsi="Arial" w:cs="Arial"/>
          <w:sz w:val="22"/>
          <w:szCs w:val="22"/>
          <w:lang w:val="es-MX"/>
        </w:rPr>
        <w:t xml:space="preserve">rograma </w:t>
      </w:r>
      <w:r w:rsidR="00610477" w:rsidRPr="00AB6383">
        <w:rPr>
          <w:rFonts w:ascii="Arial" w:hAnsi="Arial" w:cs="Arial"/>
          <w:sz w:val="22"/>
          <w:szCs w:val="22"/>
          <w:lang w:val="es-MX"/>
        </w:rPr>
        <w:t xml:space="preserve">en dicho sistema </w:t>
      </w:r>
      <w:r w:rsidRPr="00AB6383">
        <w:rPr>
          <w:rFonts w:ascii="Arial" w:hAnsi="Arial" w:cs="Arial"/>
          <w:sz w:val="22"/>
          <w:szCs w:val="22"/>
          <w:lang w:val="es-MX"/>
        </w:rPr>
        <w:t xml:space="preserve">con el fin de que </w:t>
      </w:r>
      <w:r w:rsidR="00610477" w:rsidRPr="00AB6383">
        <w:rPr>
          <w:rFonts w:ascii="Arial" w:hAnsi="Arial" w:cs="Arial"/>
          <w:sz w:val="22"/>
          <w:szCs w:val="22"/>
          <w:lang w:val="es-MX"/>
        </w:rPr>
        <w:t xml:space="preserve">quede incluido en </w:t>
      </w:r>
      <w:r w:rsidRPr="00AB6383">
        <w:rPr>
          <w:rFonts w:ascii="Arial" w:hAnsi="Arial" w:cs="Arial"/>
          <w:sz w:val="22"/>
          <w:szCs w:val="22"/>
          <w:lang w:val="es-MX"/>
        </w:rPr>
        <w:t xml:space="preserve">el anteproyecto de inversión que es remitido al MHCP para su gestión y aprobación en la </w:t>
      </w:r>
      <w:r w:rsidR="00610477" w:rsidRPr="00AB6383">
        <w:rPr>
          <w:rFonts w:ascii="Arial" w:hAnsi="Arial" w:cs="Arial"/>
          <w:sz w:val="22"/>
          <w:szCs w:val="22"/>
          <w:lang w:val="es-MX"/>
        </w:rPr>
        <w:t xml:space="preserve">ley </w:t>
      </w:r>
      <w:r w:rsidRPr="00AB6383">
        <w:rPr>
          <w:rFonts w:ascii="Arial" w:hAnsi="Arial" w:cs="Arial"/>
          <w:sz w:val="22"/>
          <w:szCs w:val="22"/>
          <w:lang w:val="es-MX"/>
        </w:rPr>
        <w:t xml:space="preserve">anual de presupuesto.  </w:t>
      </w:r>
    </w:p>
    <w:p w14:paraId="03BA953C" w14:textId="77777777" w:rsidR="000127F0"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En los casos </w:t>
      </w:r>
      <w:r w:rsidR="00610477" w:rsidRPr="00AB6383">
        <w:rPr>
          <w:rFonts w:ascii="Arial" w:hAnsi="Arial" w:cs="Arial"/>
          <w:sz w:val="22"/>
          <w:szCs w:val="22"/>
          <w:lang w:val="es-MX"/>
        </w:rPr>
        <w:t xml:space="preserve">en </w:t>
      </w:r>
      <w:r w:rsidRPr="00AB6383">
        <w:rPr>
          <w:rFonts w:ascii="Arial" w:hAnsi="Arial" w:cs="Arial"/>
          <w:sz w:val="22"/>
          <w:szCs w:val="22"/>
          <w:lang w:val="es-MX"/>
        </w:rPr>
        <w:t xml:space="preserve">que </w:t>
      </w:r>
      <w:r w:rsidR="00610477" w:rsidRPr="00AB6383">
        <w:rPr>
          <w:rFonts w:ascii="Arial" w:hAnsi="Arial" w:cs="Arial"/>
          <w:sz w:val="22"/>
          <w:szCs w:val="22"/>
          <w:lang w:val="es-MX"/>
        </w:rPr>
        <w:t xml:space="preserve">haya </w:t>
      </w:r>
      <w:r w:rsidRPr="00AB6383">
        <w:rPr>
          <w:rFonts w:ascii="Arial" w:hAnsi="Arial" w:cs="Arial"/>
          <w:sz w:val="22"/>
          <w:szCs w:val="22"/>
          <w:lang w:val="es-MX"/>
        </w:rPr>
        <w:t xml:space="preserve">modificaciones al presupuesto o vigencias futuras, </w:t>
      </w:r>
      <w:r w:rsidR="00610477" w:rsidRPr="00AB6383">
        <w:rPr>
          <w:rFonts w:ascii="Arial" w:hAnsi="Arial" w:cs="Arial"/>
          <w:sz w:val="22"/>
          <w:szCs w:val="22"/>
          <w:lang w:val="es-MX"/>
        </w:rPr>
        <w:t xml:space="preserve">éstas </w:t>
      </w:r>
      <w:r w:rsidRPr="00AB6383">
        <w:rPr>
          <w:rFonts w:ascii="Arial" w:hAnsi="Arial" w:cs="Arial"/>
          <w:sz w:val="22"/>
          <w:szCs w:val="22"/>
          <w:lang w:val="es-MX"/>
        </w:rPr>
        <w:t xml:space="preserve">se deben gestionar de acuerdo con los procedimientos establecidos en el DNP. </w:t>
      </w:r>
    </w:p>
    <w:p w14:paraId="27FBD5CC" w14:textId="5B1AA0B5" w:rsidR="000127F0" w:rsidRPr="00AB6383" w:rsidRDefault="006E15BD" w:rsidP="00AB6383">
      <w:pPr>
        <w:pStyle w:val="Heading2"/>
        <w:spacing w:before="120"/>
        <w:ind w:left="567" w:hanging="567"/>
        <w:rPr>
          <w:rFonts w:ascii="Arial" w:hAnsi="Arial" w:cs="Arial"/>
          <w:sz w:val="22"/>
          <w:szCs w:val="22"/>
        </w:rPr>
      </w:pPr>
      <w:bookmarkStart w:id="86" w:name="_Toc378235590"/>
      <w:bookmarkStart w:id="87" w:name="_Toc52470774"/>
      <w:r w:rsidRPr="00AB6383">
        <w:rPr>
          <w:rFonts w:ascii="Arial" w:hAnsi="Arial" w:cs="Arial"/>
          <w:sz w:val="22"/>
          <w:szCs w:val="22"/>
        </w:rPr>
        <w:t xml:space="preserve">Organización del manejo financiero del </w:t>
      </w:r>
      <w:r w:rsidR="006034E5">
        <w:rPr>
          <w:rFonts w:ascii="Arial" w:hAnsi="Arial" w:cs="Arial"/>
          <w:sz w:val="22"/>
          <w:szCs w:val="22"/>
        </w:rPr>
        <w:t>P</w:t>
      </w:r>
      <w:r w:rsidRPr="00AB6383">
        <w:rPr>
          <w:rFonts w:ascii="Arial" w:hAnsi="Arial" w:cs="Arial"/>
          <w:sz w:val="22"/>
          <w:szCs w:val="22"/>
        </w:rPr>
        <w:t>rograma</w:t>
      </w:r>
      <w:bookmarkEnd w:id="86"/>
      <w:bookmarkEnd w:id="87"/>
    </w:p>
    <w:p w14:paraId="0345B307" w14:textId="6165269A" w:rsidR="000127F0" w:rsidRPr="00AB6383" w:rsidRDefault="000127F0"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Mediante Decreto No.1832 de 31 de </w:t>
      </w:r>
      <w:r w:rsidR="008D4043" w:rsidRPr="00AB6383">
        <w:rPr>
          <w:rFonts w:ascii="Arial" w:hAnsi="Arial" w:cs="Arial"/>
          <w:sz w:val="22"/>
          <w:szCs w:val="22"/>
          <w:lang w:val="es-MX"/>
        </w:rPr>
        <w:t>agosto</w:t>
      </w:r>
      <w:r w:rsidRPr="00AB6383">
        <w:rPr>
          <w:rFonts w:ascii="Arial" w:hAnsi="Arial" w:cs="Arial"/>
          <w:sz w:val="22"/>
          <w:szCs w:val="22"/>
          <w:lang w:val="es-MX"/>
        </w:rPr>
        <w:t xml:space="preserve"> de 2012 se definieron los objetivos y funciones generales del Departamento Nacional de Planeación y se modificó su estructura organizacional.</w:t>
      </w:r>
    </w:p>
    <w:p w14:paraId="0D13C081" w14:textId="6B55CA03" w:rsidR="000127F0" w:rsidRPr="00AB6383" w:rsidRDefault="000127F0" w:rsidP="00AB6383">
      <w:pPr>
        <w:spacing w:before="120" w:after="120"/>
        <w:ind w:left="567"/>
        <w:rPr>
          <w:rFonts w:ascii="Arial" w:hAnsi="Arial" w:cs="Arial"/>
          <w:sz w:val="22"/>
          <w:szCs w:val="22"/>
          <w:lang w:val="es-MX"/>
        </w:rPr>
      </w:pPr>
      <w:r w:rsidRPr="00AB6383">
        <w:rPr>
          <w:rFonts w:ascii="Arial" w:hAnsi="Arial" w:cs="Arial"/>
          <w:sz w:val="22"/>
          <w:szCs w:val="22"/>
          <w:lang w:val="es-MX"/>
        </w:rPr>
        <w:t>La Secretaría General, garantiza la prestación de los servicios y la disposición de los recursos necesarios para el funcionamiento del Departamento y la ejecución de los programas del</w:t>
      </w:r>
      <w:r w:rsidR="00FB54A9" w:rsidRPr="00AB6383">
        <w:rPr>
          <w:rFonts w:ascii="Arial" w:hAnsi="Arial" w:cs="Arial"/>
          <w:sz w:val="22"/>
          <w:szCs w:val="22"/>
          <w:lang w:val="es-MX"/>
        </w:rPr>
        <w:t xml:space="preserve"> </w:t>
      </w:r>
      <w:r w:rsidRPr="00AB6383">
        <w:rPr>
          <w:rFonts w:ascii="Arial" w:hAnsi="Arial" w:cs="Arial"/>
          <w:sz w:val="22"/>
          <w:szCs w:val="22"/>
          <w:lang w:val="es-MX"/>
        </w:rPr>
        <w:t xml:space="preserve">mismo. Igualmente, adelanta acciones de carácter administrativo, presupuestal y de administración de personal del DNP, para realizar su gestión, la SG cuenta con el apoyo de la Subdirección Administrativa –SA–, la Subdirección de </w:t>
      </w:r>
      <w:r w:rsidR="006E152C" w:rsidRPr="00AB6383">
        <w:rPr>
          <w:rFonts w:ascii="Arial" w:hAnsi="Arial" w:cs="Arial"/>
          <w:sz w:val="22"/>
          <w:szCs w:val="22"/>
          <w:lang w:val="es-MX"/>
        </w:rPr>
        <w:t>Gestión y Desarrollo del Talento Humano</w:t>
      </w:r>
      <w:r w:rsidRPr="00AB6383">
        <w:rPr>
          <w:rFonts w:ascii="Arial" w:hAnsi="Arial" w:cs="Arial"/>
          <w:sz w:val="22"/>
          <w:szCs w:val="22"/>
          <w:lang w:val="es-MX"/>
        </w:rPr>
        <w:t xml:space="preserve"> –</w:t>
      </w:r>
      <w:r w:rsidR="006E152C" w:rsidRPr="00AB6383">
        <w:rPr>
          <w:rFonts w:ascii="Arial" w:hAnsi="Arial" w:cs="Arial"/>
          <w:sz w:val="22"/>
          <w:szCs w:val="22"/>
          <w:lang w:val="es-MX"/>
        </w:rPr>
        <w:t>SGDTH</w:t>
      </w:r>
      <w:r w:rsidRPr="00AB6383">
        <w:rPr>
          <w:rFonts w:ascii="Arial" w:hAnsi="Arial" w:cs="Arial"/>
          <w:sz w:val="22"/>
          <w:szCs w:val="22"/>
          <w:lang w:val="es-MX"/>
        </w:rPr>
        <w:t>– y la Subdirección Financiera –SF– y los Grupos de Planeación, Contratación y Control Disciplinario Interno.</w:t>
      </w:r>
    </w:p>
    <w:p w14:paraId="49CCC531" w14:textId="77777777" w:rsidR="000127F0" w:rsidRPr="00AB6383" w:rsidRDefault="004122CB" w:rsidP="00AB6383">
      <w:pPr>
        <w:spacing w:before="120" w:after="120"/>
        <w:ind w:left="567" w:hanging="567"/>
        <w:jc w:val="center"/>
        <w:rPr>
          <w:rFonts w:ascii="Arial" w:hAnsi="Arial" w:cs="Arial"/>
          <w:sz w:val="22"/>
          <w:szCs w:val="22"/>
          <w:lang w:val="es-MX"/>
        </w:rPr>
      </w:pPr>
      <w:r w:rsidRPr="00AB6383">
        <w:rPr>
          <w:rFonts w:ascii="Arial" w:hAnsi="Arial" w:cs="Arial"/>
          <w:noProof/>
          <w:sz w:val="22"/>
          <w:szCs w:val="22"/>
        </w:rPr>
        <w:drawing>
          <wp:inline distT="0" distB="0" distL="0" distR="0" wp14:anchorId="1011FD7C" wp14:editId="70C2E935">
            <wp:extent cx="4545091" cy="3209972"/>
            <wp:effectExtent l="0" t="0" r="8255" b="0"/>
            <wp:docPr id="1" name="Imagen 1" descr="https://www.dnp.gov.co/Portals/0/Organigrama_Secretaria_General_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7">
                      <a:extLst>
                        <a:ext uri="{28A0092B-C50C-407E-A947-70E740481C1C}">
                          <a14:useLocalDpi xmlns:a14="http://schemas.microsoft.com/office/drawing/2010/main" val="0"/>
                        </a:ext>
                      </a:extLst>
                    </a:blip>
                    <a:stretch>
                      <a:fillRect/>
                    </a:stretch>
                  </pic:blipFill>
                  <pic:spPr>
                    <a:xfrm>
                      <a:off x="0" y="0"/>
                      <a:ext cx="4545091" cy="3209972"/>
                    </a:xfrm>
                    <a:prstGeom prst="rect">
                      <a:avLst/>
                    </a:prstGeom>
                  </pic:spPr>
                </pic:pic>
              </a:graphicData>
            </a:graphic>
          </wp:inline>
        </w:drawing>
      </w:r>
    </w:p>
    <w:p w14:paraId="0BE1B4C7" w14:textId="4BAEF7FB" w:rsidR="00833FAB" w:rsidRPr="00AB6383" w:rsidRDefault="000953B6" w:rsidP="00AB6383">
      <w:pPr>
        <w:spacing w:before="120" w:after="120"/>
        <w:ind w:left="567"/>
        <w:rPr>
          <w:rFonts w:ascii="Arial" w:hAnsi="Arial" w:cs="Arial"/>
          <w:sz w:val="22"/>
          <w:szCs w:val="22"/>
          <w:lang w:val="es-MX"/>
        </w:rPr>
      </w:pPr>
      <w:r w:rsidRPr="00AB6383">
        <w:rPr>
          <w:rFonts w:ascii="Arial" w:hAnsi="Arial" w:cs="Arial"/>
          <w:b/>
          <w:sz w:val="22"/>
          <w:szCs w:val="22"/>
          <w:lang w:val="es-MX"/>
        </w:rPr>
        <w:t>La Subdirección Financiera</w:t>
      </w:r>
      <w:r w:rsidR="00833FAB" w:rsidRPr="00AB6383">
        <w:rPr>
          <w:rFonts w:ascii="Arial" w:hAnsi="Arial" w:cs="Arial"/>
          <w:sz w:val="22"/>
          <w:szCs w:val="22"/>
          <w:lang w:val="es-MX"/>
        </w:rPr>
        <w:t xml:space="preserve">, es el área encargada del control financiero, presupuestal y contable de los recursos, efectúa el registro de las operaciones financieras en la ejecución de los proyectos teniendo en cuenta la normatividad presupuestal vigente establecida en el Estatuto Orgánico del Presupuesto General de la Nación y sus decretos reglamentarios, así como, las directrices de la Contaduría General de la </w:t>
      </w:r>
      <w:r w:rsidR="00C4453C" w:rsidRPr="00AB6383">
        <w:rPr>
          <w:rFonts w:ascii="Arial" w:hAnsi="Arial" w:cs="Arial"/>
          <w:sz w:val="22"/>
          <w:szCs w:val="22"/>
          <w:lang w:val="es-MX"/>
        </w:rPr>
        <w:t>República</w:t>
      </w:r>
      <w:r w:rsidR="00833FAB" w:rsidRPr="00AB6383">
        <w:rPr>
          <w:rFonts w:ascii="Arial" w:hAnsi="Arial" w:cs="Arial"/>
          <w:sz w:val="22"/>
          <w:szCs w:val="22"/>
          <w:lang w:val="es-MX"/>
        </w:rPr>
        <w:t xml:space="preserve"> (CG</w:t>
      </w:r>
      <w:r w:rsidR="00C4453C" w:rsidRPr="00AB6383">
        <w:rPr>
          <w:rFonts w:ascii="Arial" w:hAnsi="Arial" w:cs="Arial"/>
          <w:sz w:val="22"/>
          <w:szCs w:val="22"/>
          <w:lang w:val="es-MX"/>
        </w:rPr>
        <w:t>R</w:t>
      </w:r>
      <w:r w:rsidR="00833FAB" w:rsidRPr="00AB6383">
        <w:rPr>
          <w:rFonts w:ascii="Arial" w:hAnsi="Arial" w:cs="Arial"/>
          <w:sz w:val="22"/>
          <w:szCs w:val="22"/>
          <w:lang w:val="es-MX"/>
        </w:rPr>
        <w:t>).</w:t>
      </w:r>
    </w:p>
    <w:p w14:paraId="0D1B893B" w14:textId="66464ABA" w:rsidR="00833FAB" w:rsidRPr="00AB6383" w:rsidRDefault="00833FA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Para el registro contable, el Departamento Nacional de Planeación utiliza el </w:t>
      </w:r>
      <w:r w:rsidR="001414E0">
        <w:rPr>
          <w:rFonts w:ascii="Arial" w:hAnsi="Arial" w:cs="Arial"/>
          <w:sz w:val="22"/>
          <w:szCs w:val="22"/>
          <w:lang w:val="es-MX"/>
        </w:rPr>
        <w:br/>
      </w:r>
      <w:r w:rsidRPr="00AB6383">
        <w:rPr>
          <w:rFonts w:ascii="Arial" w:hAnsi="Arial" w:cs="Arial"/>
          <w:sz w:val="22"/>
          <w:szCs w:val="22"/>
          <w:lang w:val="es-MX"/>
        </w:rPr>
        <w:t>SIIF</w:t>
      </w:r>
      <w:r w:rsidR="001414E0">
        <w:rPr>
          <w:rFonts w:ascii="Arial" w:hAnsi="Arial" w:cs="Arial"/>
          <w:sz w:val="22"/>
          <w:szCs w:val="22"/>
          <w:lang w:val="es-MX"/>
        </w:rPr>
        <w:t xml:space="preserve"> </w:t>
      </w:r>
      <w:r w:rsidR="002A1B89" w:rsidRPr="00AB6383">
        <w:rPr>
          <w:rFonts w:ascii="Arial" w:hAnsi="Arial" w:cs="Arial"/>
          <w:sz w:val="22"/>
          <w:szCs w:val="22"/>
          <w:lang w:val="es-MX"/>
        </w:rPr>
        <w:t>II</w:t>
      </w:r>
      <w:r w:rsidRPr="00AB6383">
        <w:rPr>
          <w:rFonts w:ascii="Arial" w:hAnsi="Arial" w:cs="Arial"/>
          <w:sz w:val="22"/>
          <w:szCs w:val="22"/>
          <w:lang w:val="es-MX"/>
        </w:rPr>
        <w:t xml:space="preserve">, cuyo servidor central y administración directa se encuentra en cabeza del </w:t>
      </w:r>
      <w:r w:rsidR="00D730E0" w:rsidRPr="00AB6383">
        <w:rPr>
          <w:rFonts w:ascii="Arial" w:hAnsi="Arial" w:cs="Arial"/>
          <w:bCs/>
          <w:snapToGrid w:val="0"/>
          <w:sz w:val="22"/>
          <w:szCs w:val="22"/>
          <w:lang w:val="es-ES_tradnl" w:eastAsia="en-US"/>
        </w:rPr>
        <w:t>MHCP</w:t>
      </w:r>
      <w:r w:rsidRPr="00AB6383">
        <w:rPr>
          <w:rFonts w:ascii="Arial" w:hAnsi="Arial" w:cs="Arial"/>
          <w:sz w:val="22"/>
          <w:szCs w:val="22"/>
          <w:lang w:val="es-MX"/>
        </w:rPr>
        <w:t>, el cual se constituye en fuente para descargar la infor</w:t>
      </w:r>
      <w:r w:rsidR="00C4453C" w:rsidRPr="00AB6383">
        <w:rPr>
          <w:rFonts w:ascii="Arial" w:hAnsi="Arial" w:cs="Arial"/>
          <w:sz w:val="22"/>
          <w:szCs w:val="22"/>
          <w:lang w:val="es-MX"/>
        </w:rPr>
        <w:t xml:space="preserve">mación que se </w:t>
      </w:r>
      <w:r w:rsidR="00C4453C" w:rsidRPr="00AB6383">
        <w:rPr>
          <w:rFonts w:ascii="Arial" w:hAnsi="Arial" w:cs="Arial"/>
          <w:sz w:val="22"/>
          <w:szCs w:val="22"/>
          <w:lang w:val="es-MX"/>
        </w:rPr>
        <w:lastRenderedPageBreak/>
        <w:t>transmite a la CGR</w:t>
      </w:r>
      <w:r w:rsidRPr="00AB6383">
        <w:rPr>
          <w:rFonts w:ascii="Arial" w:hAnsi="Arial" w:cs="Arial"/>
          <w:sz w:val="22"/>
          <w:szCs w:val="22"/>
          <w:lang w:val="es-MX"/>
        </w:rPr>
        <w:t xml:space="preserve"> a través del Sistema Consolidador de Hacienda e Información Pública (CHIP) que permite igualmente,  canalizar la información financiera, económica y social de los entes públicos hacia los organismos centrales y el público en general</w:t>
      </w:r>
      <w:r w:rsidR="00AC2F03" w:rsidRPr="00AB6383">
        <w:rPr>
          <w:rFonts w:ascii="Arial" w:hAnsi="Arial" w:cs="Arial"/>
          <w:sz w:val="22"/>
          <w:szCs w:val="22"/>
          <w:lang w:val="es-MX"/>
        </w:rPr>
        <w:t>, para efectos de control y detalle de información en las cuentas de orden se utiliza el software SEVEN.</w:t>
      </w:r>
    </w:p>
    <w:p w14:paraId="7B67A21F" w14:textId="1BF0AC26" w:rsidR="00833FAB" w:rsidRPr="00AB6383" w:rsidRDefault="00833FAB" w:rsidP="00AB6383">
      <w:pPr>
        <w:spacing w:before="120" w:after="120"/>
        <w:ind w:left="567"/>
        <w:rPr>
          <w:rFonts w:ascii="Arial" w:hAnsi="Arial" w:cs="Arial"/>
          <w:sz w:val="22"/>
          <w:szCs w:val="22"/>
          <w:lang w:val="es-MX"/>
        </w:rPr>
      </w:pPr>
      <w:r w:rsidRPr="00AB6383">
        <w:rPr>
          <w:rFonts w:ascii="Arial" w:hAnsi="Arial" w:cs="Arial"/>
          <w:sz w:val="22"/>
          <w:szCs w:val="22"/>
          <w:lang w:val="es-MX"/>
        </w:rPr>
        <w:t>Dentro de estos procedimientos está lo concerniente a la programación del flujo de pagos, la que en SIIF</w:t>
      </w:r>
      <w:r w:rsidR="00D45C93" w:rsidRPr="00AB6383">
        <w:rPr>
          <w:rFonts w:ascii="Arial" w:hAnsi="Arial" w:cs="Arial"/>
          <w:sz w:val="22"/>
          <w:szCs w:val="22"/>
          <w:lang w:val="es-MX"/>
        </w:rPr>
        <w:t xml:space="preserve"> </w:t>
      </w:r>
      <w:r w:rsidR="005000D0" w:rsidRPr="00AB6383">
        <w:rPr>
          <w:rFonts w:ascii="Arial" w:hAnsi="Arial" w:cs="Arial"/>
          <w:sz w:val="22"/>
          <w:szCs w:val="22"/>
          <w:lang w:val="es-MX"/>
        </w:rPr>
        <w:t xml:space="preserve">II </w:t>
      </w:r>
      <w:r w:rsidRPr="00AB6383">
        <w:rPr>
          <w:rFonts w:ascii="Arial" w:hAnsi="Arial" w:cs="Arial"/>
          <w:sz w:val="22"/>
          <w:szCs w:val="22"/>
          <w:lang w:val="es-MX"/>
        </w:rPr>
        <w:t>opera a través de la administración del Programa Anual Mensualizado de Caja (PAC).</w:t>
      </w:r>
    </w:p>
    <w:p w14:paraId="542BC7E8" w14:textId="77777777" w:rsidR="00833FAB" w:rsidRPr="00AB6383" w:rsidRDefault="00833FAB" w:rsidP="00AB6383">
      <w:pPr>
        <w:spacing w:before="120" w:after="120"/>
        <w:ind w:left="567"/>
        <w:rPr>
          <w:rFonts w:ascii="Arial" w:hAnsi="Arial" w:cs="Arial"/>
          <w:sz w:val="22"/>
          <w:szCs w:val="22"/>
          <w:lang w:val="es-MX"/>
        </w:rPr>
      </w:pPr>
      <w:r w:rsidRPr="00AB6383">
        <w:rPr>
          <w:rFonts w:ascii="Arial" w:hAnsi="Arial" w:cs="Arial"/>
          <w:sz w:val="22"/>
          <w:szCs w:val="22"/>
          <w:lang w:val="es-MX"/>
        </w:rPr>
        <w:t>E</w:t>
      </w:r>
      <w:r w:rsidR="00C4453C" w:rsidRPr="00AB6383">
        <w:rPr>
          <w:rFonts w:ascii="Arial" w:hAnsi="Arial" w:cs="Arial"/>
          <w:sz w:val="22"/>
          <w:szCs w:val="22"/>
          <w:lang w:val="es-MX"/>
        </w:rPr>
        <w:t>n materia de Control Fiscal el D</w:t>
      </w:r>
      <w:r w:rsidRPr="00AB6383">
        <w:rPr>
          <w:rFonts w:ascii="Arial" w:hAnsi="Arial" w:cs="Arial"/>
          <w:sz w:val="22"/>
          <w:szCs w:val="22"/>
          <w:lang w:val="es-MX"/>
        </w:rPr>
        <w:t>epartamento Nacional de Planeación, se encuentra bajo la vigilancia y control de la Contraloría General de la República.</w:t>
      </w:r>
    </w:p>
    <w:p w14:paraId="70B41E0E" w14:textId="63F93E6A" w:rsidR="00833FAB" w:rsidRPr="00AB6383" w:rsidRDefault="00833FA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Con el fin de establecer mecanismos adecuados de programación, ejecución y control financiero a los recursos provenientes de los diferentes créditos y/ o donaciones, se creará una asignación interna o </w:t>
      </w:r>
      <w:r w:rsidR="00EA22F9" w:rsidRPr="00AB6383">
        <w:rPr>
          <w:rFonts w:ascii="Arial" w:hAnsi="Arial" w:cs="Arial"/>
          <w:sz w:val="22"/>
          <w:szCs w:val="22"/>
          <w:lang w:val="es-MX"/>
        </w:rPr>
        <w:t>subunidad</w:t>
      </w:r>
      <w:r w:rsidRPr="00AB6383">
        <w:rPr>
          <w:rFonts w:ascii="Arial" w:hAnsi="Arial" w:cs="Arial"/>
          <w:sz w:val="22"/>
          <w:szCs w:val="22"/>
          <w:lang w:val="es-MX"/>
        </w:rPr>
        <w:t xml:space="preserve"> ejecutora en el SIIF, aplicando los lineamientos, procedimientos y demás requisitos exigidos por el Administrador del SIIF.</w:t>
      </w:r>
    </w:p>
    <w:p w14:paraId="07DB600C" w14:textId="77777777" w:rsidR="00833FAB" w:rsidRPr="00AB6383" w:rsidRDefault="00833FAB" w:rsidP="00AB6383">
      <w:pPr>
        <w:spacing w:before="120" w:after="120"/>
        <w:ind w:left="567"/>
        <w:rPr>
          <w:rFonts w:ascii="Arial" w:hAnsi="Arial" w:cs="Arial"/>
          <w:bCs/>
          <w:sz w:val="22"/>
          <w:szCs w:val="22"/>
        </w:rPr>
      </w:pPr>
      <w:r w:rsidRPr="00AB6383">
        <w:rPr>
          <w:rFonts w:ascii="Arial" w:hAnsi="Arial" w:cs="Arial"/>
          <w:bCs/>
          <w:sz w:val="22"/>
          <w:szCs w:val="22"/>
        </w:rPr>
        <w:t xml:space="preserve">Funciones de la </w:t>
      </w:r>
      <w:r w:rsidR="0029087F" w:rsidRPr="00AB6383">
        <w:rPr>
          <w:rFonts w:ascii="Arial" w:hAnsi="Arial" w:cs="Arial"/>
          <w:bCs/>
          <w:sz w:val="22"/>
          <w:szCs w:val="22"/>
        </w:rPr>
        <w:t>S</w:t>
      </w:r>
      <w:r w:rsidRPr="00AB6383">
        <w:rPr>
          <w:rFonts w:ascii="Arial" w:hAnsi="Arial" w:cs="Arial"/>
          <w:bCs/>
          <w:sz w:val="22"/>
          <w:szCs w:val="22"/>
        </w:rPr>
        <w:t>ubdirección Financiera:</w:t>
      </w:r>
    </w:p>
    <w:p w14:paraId="59DEEA17" w14:textId="77777777" w:rsidR="00833FAB" w:rsidRPr="00AB6383" w:rsidRDefault="006E15BD" w:rsidP="00AB6383">
      <w:pPr>
        <w:pStyle w:val="Heading2"/>
        <w:numPr>
          <w:ilvl w:val="0"/>
          <w:numId w:val="0"/>
        </w:numPr>
        <w:spacing w:before="120"/>
        <w:ind w:left="567" w:hanging="567"/>
        <w:rPr>
          <w:rFonts w:ascii="Arial" w:hAnsi="Arial" w:cs="Arial"/>
          <w:sz w:val="22"/>
          <w:szCs w:val="22"/>
        </w:rPr>
      </w:pPr>
      <w:bookmarkStart w:id="88" w:name="_Toc378235591"/>
      <w:bookmarkStart w:id="89" w:name="_Toc52470775"/>
      <w:r w:rsidRPr="00AB6383">
        <w:rPr>
          <w:rFonts w:ascii="Arial" w:hAnsi="Arial" w:cs="Arial"/>
          <w:sz w:val="22"/>
          <w:szCs w:val="22"/>
        </w:rPr>
        <w:t>Grupo de Contabilidad</w:t>
      </w:r>
      <w:bookmarkEnd w:id="88"/>
      <w:bookmarkEnd w:id="89"/>
      <w:r w:rsidRPr="00AB6383">
        <w:rPr>
          <w:rFonts w:ascii="Arial" w:hAnsi="Arial" w:cs="Arial"/>
          <w:sz w:val="22"/>
          <w:szCs w:val="22"/>
        </w:rPr>
        <w:t xml:space="preserve"> </w:t>
      </w:r>
    </w:p>
    <w:p w14:paraId="16B8E730" w14:textId="02D51DFE" w:rsidR="009B18F4" w:rsidRPr="00AB6383" w:rsidRDefault="00C043B4" w:rsidP="00AB6383">
      <w:pPr>
        <w:pStyle w:val="ListParagraph"/>
        <w:numPr>
          <w:ilvl w:val="0"/>
          <w:numId w:val="28"/>
        </w:numPr>
        <w:spacing w:before="120" w:after="120"/>
        <w:ind w:left="993" w:hanging="426"/>
        <w:contextualSpacing w:val="0"/>
        <w:rPr>
          <w:rFonts w:ascii="Arial" w:hAnsi="Arial" w:cs="Arial"/>
          <w:bCs/>
          <w:sz w:val="22"/>
          <w:szCs w:val="22"/>
        </w:rPr>
      </w:pPr>
      <w:r w:rsidRPr="00AB6383">
        <w:rPr>
          <w:rFonts w:ascii="Arial" w:hAnsi="Arial" w:cs="Arial"/>
          <w:bCs/>
          <w:sz w:val="22"/>
          <w:szCs w:val="22"/>
        </w:rPr>
        <w:t xml:space="preserve">Llevar la contabilidad </w:t>
      </w:r>
      <w:r w:rsidR="004D0B25" w:rsidRPr="00AB6383">
        <w:rPr>
          <w:rFonts w:ascii="Arial" w:hAnsi="Arial" w:cs="Arial"/>
          <w:bCs/>
          <w:sz w:val="22"/>
          <w:szCs w:val="22"/>
        </w:rPr>
        <w:t>de acuerdo con</w:t>
      </w:r>
      <w:r w:rsidR="00C603E0" w:rsidRPr="00AB6383">
        <w:rPr>
          <w:rFonts w:ascii="Arial" w:hAnsi="Arial" w:cs="Arial"/>
          <w:bCs/>
          <w:sz w:val="22"/>
          <w:szCs w:val="22"/>
        </w:rPr>
        <w:t xml:space="preserve"> las normas </w:t>
      </w:r>
      <w:r w:rsidR="00C603E0" w:rsidRPr="00AB6383">
        <w:rPr>
          <w:rFonts w:ascii="Arial" w:hAnsi="Arial" w:cs="Arial"/>
          <w:sz w:val="22"/>
          <w:szCs w:val="22"/>
        </w:rPr>
        <w:t xml:space="preserve">emitidas por la </w:t>
      </w:r>
      <w:r w:rsidR="00334805" w:rsidRPr="00AB6383">
        <w:rPr>
          <w:rFonts w:ascii="Arial" w:hAnsi="Arial" w:cs="Arial"/>
          <w:sz w:val="22"/>
          <w:szCs w:val="22"/>
        </w:rPr>
        <w:t>CGR</w:t>
      </w:r>
      <w:r w:rsidR="00EE7B86" w:rsidRPr="00AB6383">
        <w:rPr>
          <w:rFonts w:ascii="Arial" w:hAnsi="Arial" w:cs="Arial"/>
          <w:sz w:val="22"/>
          <w:szCs w:val="22"/>
        </w:rPr>
        <w:t xml:space="preserve"> en cumplimiento a</w:t>
      </w:r>
      <w:r w:rsidR="00C603E0" w:rsidRPr="00AB6383">
        <w:rPr>
          <w:rFonts w:ascii="Arial" w:hAnsi="Arial" w:cs="Arial"/>
          <w:sz w:val="22"/>
          <w:szCs w:val="22"/>
        </w:rPr>
        <w:t xml:space="preserve"> la </w:t>
      </w:r>
      <w:r w:rsidR="00CB6088" w:rsidRPr="00AB6383">
        <w:rPr>
          <w:rFonts w:ascii="Arial" w:hAnsi="Arial" w:cs="Arial"/>
          <w:sz w:val="22"/>
          <w:szCs w:val="22"/>
        </w:rPr>
        <w:t>R</w:t>
      </w:r>
      <w:r w:rsidR="00C603E0" w:rsidRPr="00AB6383">
        <w:rPr>
          <w:rFonts w:ascii="Arial" w:hAnsi="Arial" w:cs="Arial"/>
          <w:sz w:val="22"/>
          <w:szCs w:val="22"/>
        </w:rPr>
        <w:t>esolución 356 de 2007</w:t>
      </w:r>
      <w:r w:rsidR="00EE7B86" w:rsidRPr="00AB6383">
        <w:rPr>
          <w:rFonts w:ascii="Arial" w:hAnsi="Arial" w:cs="Arial"/>
          <w:sz w:val="22"/>
          <w:szCs w:val="22"/>
        </w:rPr>
        <w:t>.</w:t>
      </w:r>
      <w:r w:rsidR="00C603E0" w:rsidRPr="00AB6383">
        <w:rPr>
          <w:rFonts w:ascii="Arial" w:hAnsi="Arial" w:cs="Arial"/>
          <w:sz w:val="22"/>
          <w:szCs w:val="22"/>
        </w:rPr>
        <w:t xml:space="preserve"> </w:t>
      </w:r>
    </w:p>
    <w:p w14:paraId="4E89E438" w14:textId="77777777" w:rsidR="00833FAB" w:rsidRPr="00AB6383" w:rsidRDefault="00833FAB" w:rsidP="00AB6383">
      <w:pPr>
        <w:pStyle w:val="ListParagraph"/>
        <w:numPr>
          <w:ilvl w:val="0"/>
          <w:numId w:val="28"/>
        </w:numPr>
        <w:spacing w:before="120" w:after="120"/>
        <w:ind w:left="993" w:hanging="426"/>
        <w:contextualSpacing w:val="0"/>
        <w:rPr>
          <w:rFonts w:ascii="Arial" w:hAnsi="Arial" w:cs="Arial"/>
          <w:bCs/>
          <w:sz w:val="22"/>
          <w:szCs w:val="22"/>
        </w:rPr>
      </w:pPr>
      <w:r w:rsidRPr="00AB6383">
        <w:rPr>
          <w:rFonts w:ascii="Arial" w:hAnsi="Arial" w:cs="Arial"/>
          <w:bCs/>
          <w:sz w:val="22"/>
          <w:szCs w:val="22"/>
        </w:rPr>
        <w:t xml:space="preserve">Elabora los Estados Financieros del Departamento Nacional de Planeación, Fondo Nacional de Regalías y Proyectos Específicos, mediante el registro contable de las operaciones en forma oportuna y confiable, de conformidad con la normativa vigente y siguiendo lineamientos de Control Interno Contable, y cumpliendo con los plazos establecidos por los entes de control. </w:t>
      </w:r>
    </w:p>
    <w:p w14:paraId="1B0512A3" w14:textId="66859B39" w:rsidR="00833FAB" w:rsidRPr="00AB6383" w:rsidRDefault="00833FAB" w:rsidP="00AB6383">
      <w:pPr>
        <w:pStyle w:val="ListParagraph"/>
        <w:numPr>
          <w:ilvl w:val="0"/>
          <w:numId w:val="28"/>
        </w:numPr>
        <w:tabs>
          <w:tab w:val="left" w:pos="-1440"/>
          <w:tab w:val="left" w:pos="-720"/>
        </w:tabs>
        <w:spacing w:before="120" w:after="120"/>
        <w:ind w:left="993" w:hanging="426"/>
        <w:contextualSpacing w:val="0"/>
        <w:rPr>
          <w:rFonts w:ascii="Arial" w:hAnsi="Arial" w:cs="Arial"/>
          <w:sz w:val="22"/>
          <w:szCs w:val="22"/>
          <w:lang w:val="es-MX"/>
        </w:rPr>
      </w:pPr>
      <w:r w:rsidRPr="00AB6383">
        <w:rPr>
          <w:rFonts w:ascii="Arial" w:hAnsi="Arial" w:cs="Arial"/>
          <w:sz w:val="22"/>
          <w:szCs w:val="22"/>
          <w:lang w:val="es-MX"/>
        </w:rPr>
        <w:t xml:space="preserve">Elabora la conciliación de la cuenta Especial del Proyecto </w:t>
      </w:r>
      <w:r w:rsidR="00F14655" w:rsidRPr="00AB6383">
        <w:rPr>
          <w:rFonts w:ascii="Arial" w:hAnsi="Arial" w:cs="Arial"/>
          <w:sz w:val="22"/>
          <w:szCs w:val="22"/>
          <w:lang w:val="es-MX"/>
        </w:rPr>
        <w:t>de acuerdo con el</w:t>
      </w:r>
      <w:r w:rsidR="00A96296" w:rsidRPr="00AB6383">
        <w:rPr>
          <w:rFonts w:ascii="Arial" w:hAnsi="Arial" w:cs="Arial"/>
          <w:sz w:val="22"/>
          <w:szCs w:val="22"/>
          <w:lang w:val="es-MX"/>
        </w:rPr>
        <w:t xml:space="preserve"> </w:t>
      </w:r>
      <w:r w:rsidR="00956273" w:rsidRPr="00AB6383">
        <w:rPr>
          <w:rFonts w:ascii="Arial" w:hAnsi="Arial" w:cs="Arial"/>
          <w:sz w:val="22"/>
          <w:szCs w:val="22"/>
          <w:lang w:val="es-MX"/>
        </w:rPr>
        <w:t>formato aceptado por el Banco.</w:t>
      </w:r>
    </w:p>
    <w:p w14:paraId="2CA8A5F9" w14:textId="303181A1" w:rsidR="00B42D7B" w:rsidRPr="00AB6383" w:rsidRDefault="00833FAB" w:rsidP="00AB6383">
      <w:pPr>
        <w:pStyle w:val="ListParagraph"/>
        <w:numPr>
          <w:ilvl w:val="0"/>
          <w:numId w:val="24"/>
        </w:numPr>
        <w:tabs>
          <w:tab w:val="left" w:pos="-1440"/>
          <w:tab w:val="left" w:pos="-720"/>
        </w:tabs>
        <w:spacing w:before="120" w:after="120"/>
        <w:ind w:left="993" w:hanging="426"/>
        <w:contextualSpacing w:val="0"/>
        <w:rPr>
          <w:rFonts w:ascii="Arial" w:hAnsi="Arial" w:cs="Arial"/>
          <w:sz w:val="22"/>
          <w:szCs w:val="22"/>
          <w:lang w:val="es-MX"/>
        </w:rPr>
      </w:pPr>
      <w:r w:rsidRPr="00AB6383">
        <w:rPr>
          <w:rFonts w:ascii="Arial" w:hAnsi="Arial" w:cs="Arial"/>
          <w:sz w:val="22"/>
          <w:szCs w:val="22"/>
          <w:lang w:val="es-MX"/>
        </w:rPr>
        <w:t xml:space="preserve"> Se encarga de la elaboración de los Estados Financieros del proyecto, de acuerdo con principios de contabilidad generalmente aceptados, describiendo en las notas a dichos estados un resumen de las principales políticas, prácticas aplicadas y principios contables utilizados.</w:t>
      </w:r>
      <w:r w:rsidR="0033228E" w:rsidRPr="00AB6383">
        <w:rPr>
          <w:rFonts w:ascii="Arial" w:hAnsi="Arial" w:cs="Arial"/>
          <w:sz w:val="22"/>
          <w:szCs w:val="22"/>
          <w:lang w:val="es-MX"/>
        </w:rPr>
        <w:t xml:space="preserve"> Remitir</w:t>
      </w:r>
      <w:r w:rsidR="00956273" w:rsidRPr="00AB6383">
        <w:rPr>
          <w:rFonts w:ascii="Arial" w:hAnsi="Arial" w:cs="Arial"/>
          <w:sz w:val="22"/>
          <w:szCs w:val="22"/>
          <w:lang w:val="es-MX"/>
        </w:rPr>
        <w:t>se</w:t>
      </w:r>
      <w:r w:rsidR="0033228E" w:rsidRPr="00AB6383">
        <w:rPr>
          <w:rFonts w:ascii="Arial" w:hAnsi="Arial" w:cs="Arial"/>
          <w:sz w:val="22"/>
          <w:szCs w:val="22"/>
          <w:lang w:val="es-MX"/>
        </w:rPr>
        <w:t xml:space="preserve"> a la </w:t>
      </w:r>
      <w:r w:rsidR="00956273" w:rsidRPr="00AB6383">
        <w:rPr>
          <w:rFonts w:ascii="Arial" w:hAnsi="Arial" w:cs="Arial"/>
          <w:sz w:val="22"/>
          <w:szCs w:val="22"/>
          <w:lang w:val="es-MX"/>
        </w:rPr>
        <w:t>P</w:t>
      </w:r>
      <w:r w:rsidR="0033228E" w:rsidRPr="00AB6383">
        <w:rPr>
          <w:rFonts w:ascii="Arial" w:hAnsi="Arial" w:cs="Arial"/>
          <w:sz w:val="22"/>
          <w:szCs w:val="22"/>
          <w:lang w:val="es-MX"/>
        </w:rPr>
        <w:t xml:space="preserve">olítica </w:t>
      </w:r>
      <w:r w:rsidR="00A30A12" w:rsidRPr="00AB6383">
        <w:rPr>
          <w:rFonts w:ascii="Arial" w:hAnsi="Arial" w:cs="Arial"/>
          <w:sz w:val="22"/>
          <w:szCs w:val="22"/>
          <w:lang w:val="es-MX"/>
        </w:rPr>
        <w:t xml:space="preserve">de Gestión Financiera </w:t>
      </w:r>
      <w:r w:rsidR="0033228E" w:rsidRPr="00AB6383">
        <w:rPr>
          <w:rFonts w:ascii="Arial" w:hAnsi="Arial" w:cs="Arial"/>
          <w:sz w:val="22"/>
          <w:szCs w:val="22"/>
          <w:lang w:val="es-MX"/>
        </w:rPr>
        <w:t>del Banco OP-273-</w:t>
      </w:r>
      <w:r w:rsidR="0024163F" w:rsidRPr="00AB6383">
        <w:rPr>
          <w:rFonts w:ascii="Arial" w:hAnsi="Arial" w:cs="Arial"/>
          <w:sz w:val="22"/>
          <w:szCs w:val="22"/>
          <w:lang w:val="es-MX"/>
        </w:rPr>
        <w:t>1</w:t>
      </w:r>
      <w:r w:rsidR="0033228E" w:rsidRPr="00AB6383">
        <w:rPr>
          <w:rFonts w:ascii="Arial" w:hAnsi="Arial" w:cs="Arial"/>
          <w:sz w:val="22"/>
          <w:szCs w:val="22"/>
          <w:lang w:val="es-MX"/>
        </w:rPr>
        <w:t>2</w:t>
      </w:r>
      <w:r w:rsidR="00B42D7B" w:rsidRPr="00AB6383">
        <w:rPr>
          <w:rFonts w:ascii="Arial" w:hAnsi="Arial" w:cs="Arial"/>
          <w:sz w:val="22"/>
          <w:szCs w:val="22"/>
          <w:lang w:val="es-MX"/>
        </w:rPr>
        <w:t xml:space="preserve"> en el siguiente enlace en DNP:</w:t>
      </w:r>
    </w:p>
    <w:p w14:paraId="18022FBD" w14:textId="77777777" w:rsidR="009B18F4" w:rsidRPr="00AB6383" w:rsidRDefault="00B42D7B" w:rsidP="00AB6383">
      <w:pPr>
        <w:tabs>
          <w:tab w:val="left" w:pos="-1440"/>
          <w:tab w:val="left" w:pos="-720"/>
        </w:tabs>
        <w:spacing w:before="120" w:after="120"/>
        <w:ind w:left="567"/>
        <w:rPr>
          <w:rFonts w:ascii="Arial" w:hAnsi="Arial" w:cs="Arial"/>
          <w:sz w:val="22"/>
          <w:szCs w:val="22"/>
          <w:lang w:val="es-MX"/>
        </w:rPr>
      </w:pPr>
      <w:r w:rsidRPr="00AB6383">
        <w:rPr>
          <w:rFonts w:ascii="Arial" w:hAnsi="Arial" w:cs="Arial"/>
          <w:sz w:val="22"/>
          <w:szCs w:val="22"/>
          <w:lang w:eastAsia="en-US"/>
        </w:rPr>
        <w:t>S:\2150 SF Subdirección Financiera\2150249 DESEMBOLSOS\DOCUMENTOS BANCA MULTILATERAL\DOCUMENTOS BID</w:t>
      </w:r>
    </w:p>
    <w:p w14:paraId="17BFDFF5" w14:textId="69A6EA67" w:rsidR="00833FAB" w:rsidRPr="00AB6383" w:rsidRDefault="00833FAB" w:rsidP="00AB6383">
      <w:pPr>
        <w:spacing w:before="120" w:after="120"/>
        <w:ind w:left="567"/>
        <w:rPr>
          <w:rFonts w:ascii="Arial" w:hAnsi="Arial" w:cs="Arial"/>
          <w:sz w:val="22"/>
          <w:szCs w:val="22"/>
          <w:lang w:val="es-MX"/>
        </w:rPr>
      </w:pPr>
      <w:r w:rsidRPr="00AB6383">
        <w:rPr>
          <w:rFonts w:ascii="Arial" w:hAnsi="Arial" w:cs="Arial"/>
          <w:sz w:val="22"/>
          <w:szCs w:val="22"/>
          <w:lang w:val="es-MX"/>
        </w:rPr>
        <w:t>Los estados financieros básicos requeridos por el BID:</w:t>
      </w:r>
    </w:p>
    <w:p w14:paraId="02D539CE" w14:textId="77777777" w:rsidR="009B18F4" w:rsidRPr="00AB6383" w:rsidRDefault="000953B6" w:rsidP="00AB6383">
      <w:pPr>
        <w:pStyle w:val="ListParagraph"/>
        <w:numPr>
          <w:ilvl w:val="0"/>
          <w:numId w:val="24"/>
        </w:numPr>
        <w:spacing w:before="120" w:after="120"/>
        <w:ind w:left="993" w:hanging="426"/>
        <w:contextualSpacing w:val="0"/>
        <w:rPr>
          <w:rFonts w:ascii="Arial" w:hAnsi="Arial" w:cs="Arial"/>
          <w:sz w:val="22"/>
          <w:szCs w:val="22"/>
          <w:lang w:val="pt-BR"/>
        </w:rPr>
      </w:pPr>
      <w:r w:rsidRPr="00AB6383">
        <w:rPr>
          <w:rFonts w:ascii="Arial" w:hAnsi="Arial" w:cs="Arial"/>
          <w:sz w:val="22"/>
          <w:szCs w:val="22"/>
          <w:lang w:val="pt-BR"/>
        </w:rPr>
        <w:t>Estado de Flujos de Efectivo</w:t>
      </w:r>
      <w:r w:rsidR="00956273" w:rsidRPr="00AB6383">
        <w:rPr>
          <w:rFonts w:ascii="Arial" w:hAnsi="Arial" w:cs="Arial"/>
          <w:sz w:val="22"/>
          <w:szCs w:val="22"/>
          <w:lang w:val="pt-BR"/>
        </w:rPr>
        <w:t>.</w:t>
      </w:r>
      <w:r w:rsidRPr="00AB6383">
        <w:rPr>
          <w:rFonts w:ascii="Arial" w:hAnsi="Arial" w:cs="Arial"/>
          <w:sz w:val="22"/>
          <w:szCs w:val="22"/>
          <w:lang w:val="pt-BR"/>
        </w:rPr>
        <w:t xml:space="preserve"> </w:t>
      </w:r>
    </w:p>
    <w:p w14:paraId="49173EC5" w14:textId="437B6B07" w:rsidR="009B18F4" w:rsidRPr="00AB6383" w:rsidRDefault="00833FAB" w:rsidP="00AB6383">
      <w:pPr>
        <w:pStyle w:val="ListParagraph"/>
        <w:numPr>
          <w:ilvl w:val="0"/>
          <w:numId w:val="24"/>
        </w:numPr>
        <w:spacing w:before="120" w:after="120"/>
        <w:ind w:left="993" w:hanging="426"/>
        <w:contextualSpacing w:val="0"/>
        <w:rPr>
          <w:rFonts w:ascii="Arial" w:hAnsi="Arial" w:cs="Arial"/>
          <w:sz w:val="22"/>
          <w:szCs w:val="22"/>
          <w:lang w:val="es-MX"/>
        </w:rPr>
      </w:pPr>
      <w:r w:rsidRPr="00AB6383">
        <w:rPr>
          <w:rFonts w:ascii="Arial" w:hAnsi="Arial" w:cs="Arial"/>
          <w:sz w:val="22"/>
          <w:szCs w:val="22"/>
          <w:lang w:val="es-MX"/>
        </w:rPr>
        <w:t>Estado de Inversiones acumuladas Notas</w:t>
      </w:r>
      <w:r w:rsidR="002F1957" w:rsidRPr="00AB6383">
        <w:rPr>
          <w:rFonts w:ascii="Arial" w:hAnsi="Arial" w:cs="Arial"/>
          <w:sz w:val="22"/>
          <w:szCs w:val="22"/>
          <w:lang w:val="es-MX"/>
        </w:rPr>
        <w:t xml:space="preserve"> a los Estados Financieros</w:t>
      </w:r>
    </w:p>
    <w:p w14:paraId="12168A28" w14:textId="77777777" w:rsidR="00B42D7B" w:rsidRPr="00AB6383" w:rsidRDefault="00B42D7B" w:rsidP="00AB6383">
      <w:pPr>
        <w:tabs>
          <w:tab w:val="left" w:pos="-1440"/>
          <w:tab w:val="left" w:pos="-720"/>
        </w:tabs>
        <w:spacing w:before="120" w:after="120"/>
        <w:ind w:left="567"/>
        <w:rPr>
          <w:rFonts w:ascii="Arial" w:hAnsi="Arial" w:cs="Arial"/>
          <w:sz w:val="22"/>
          <w:szCs w:val="22"/>
          <w:lang w:val="es-MX"/>
        </w:rPr>
      </w:pPr>
      <w:r w:rsidRPr="00AB6383">
        <w:rPr>
          <w:rFonts w:ascii="Arial" w:hAnsi="Arial" w:cs="Arial"/>
          <w:sz w:val="22"/>
          <w:szCs w:val="22"/>
          <w:lang w:val="es-MX"/>
        </w:rPr>
        <w:t>Modelos financieros en el siguiente enlace en DNP:</w:t>
      </w:r>
    </w:p>
    <w:p w14:paraId="05BEE159" w14:textId="77777777" w:rsidR="00B42D7B" w:rsidRPr="00AB6383" w:rsidRDefault="00B42D7B" w:rsidP="00AB6383">
      <w:pPr>
        <w:tabs>
          <w:tab w:val="left" w:pos="-1440"/>
          <w:tab w:val="left" w:pos="-720"/>
        </w:tabs>
        <w:spacing w:before="120" w:after="120"/>
        <w:ind w:left="567"/>
        <w:rPr>
          <w:rFonts w:ascii="Arial" w:hAnsi="Arial" w:cs="Arial"/>
          <w:sz w:val="22"/>
          <w:szCs w:val="22"/>
          <w:lang w:val="es-MX"/>
        </w:rPr>
      </w:pPr>
      <w:r w:rsidRPr="00AB6383">
        <w:rPr>
          <w:rFonts w:ascii="Arial" w:hAnsi="Arial" w:cs="Arial"/>
          <w:sz w:val="22"/>
          <w:szCs w:val="22"/>
          <w:lang w:eastAsia="en-US"/>
        </w:rPr>
        <w:t>S:\2150 SF Subdirección Financiera\2150249 DESEMBOLSOS\DOCUMENTOS BANCA MULTILATERAL\DOCUMENTOS BID</w:t>
      </w:r>
    </w:p>
    <w:p w14:paraId="1FA21CFC" w14:textId="77777777" w:rsidR="000D5678" w:rsidRPr="00AB6383" w:rsidRDefault="006E15BD" w:rsidP="00AB6383">
      <w:pPr>
        <w:pStyle w:val="Heading2"/>
        <w:numPr>
          <w:ilvl w:val="0"/>
          <w:numId w:val="0"/>
        </w:numPr>
        <w:spacing w:before="120"/>
        <w:ind w:left="567" w:hanging="567"/>
        <w:rPr>
          <w:rFonts w:ascii="Arial" w:hAnsi="Arial" w:cs="Arial"/>
          <w:sz w:val="22"/>
          <w:szCs w:val="22"/>
        </w:rPr>
      </w:pPr>
      <w:bookmarkStart w:id="90" w:name="_Toc378235592"/>
      <w:bookmarkStart w:id="91" w:name="_Toc52470776"/>
      <w:r w:rsidRPr="00AB6383">
        <w:rPr>
          <w:rFonts w:ascii="Arial" w:hAnsi="Arial" w:cs="Arial"/>
          <w:sz w:val="22"/>
          <w:szCs w:val="22"/>
        </w:rPr>
        <w:t>Grupo de Tesorería</w:t>
      </w:r>
      <w:bookmarkEnd w:id="90"/>
      <w:bookmarkEnd w:id="91"/>
      <w:r w:rsidRPr="00AB6383">
        <w:rPr>
          <w:rFonts w:ascii="Arial" w:hAnsi="Arial" w:cs="Arial"/>
          <w:sz w:val="22"/>
          <w:szCs w:val="22"/>
        </w:rPr>
        <w:t xml:space="preserve"> </w:t>
      </w:r>
      <w:r w:rsidR="00804770" w:rsidRPr="00AB6383">
        <w:rPr>
          <w:rFonts w:ascii="Arial" w:hAnsi="Arial" w:cs="Arial"/>
          <w:sz w:val="22"/>
          <w:szCs w:val="22"/>
        </w:rPr>
        <w:tab/>
      </w:r>
    </w:p>
    <w:p w14:paraId="6581F203" w14:textId="77777777" w:rsidR="009B18F4" w:rsidRPr="00AB6383" w:rsidRDefault="00833FAB" w:rsidP="00AB6383">
      <w:pPr>
        <w:pStyle w:val="ListParagraph"/>
        <w:numPr>
          <w:ilvl w:val="0"/>
          <w:numId w:val="30"/>
        </w:numPr>
        <w:spacing w:before="120" w:after="120"/>
        <w:ind w:left="993" w:hanging="426"/>
        <w:contextualSpacing w:val="0"/>
        <w:rPr>
          <w:rFonts w:ascii="Arial" w:hAnsi="Arial" w:cs="Arial"/>
          <w:bCs/>
          <w:sz w:val="22"/>
          <w:szCs w:val="22"/>
        </w:rPr>
      </w:pPr>
      <w:r w:rsidRPr="00AB6383">
        <w:rPr>
          <w:rFonts w:ascii="Arial" w:hAnsi="Arial" w:cs="Arial"/>
          <w:bCs/>
          <w:sz w:val="22"/>
          <w:szCs w:val="22"/>
          <w:lang w:val="es-MX"/>
        </w:rPr>
        <w:t>Se encarga</w:t>
      </w:r>
      <w:r w:rsidRPr="00AB6383">
        <w:rPr>
          <w:rFonts w:ascii="Arial" w:hAnsi="Arial" w:cs="Arial"/>
          <w:bCs/>
          <w:sz w:val="22"/>
          <w:szCs w:val="22"/>
        </w:rPr>
        <w:t xml:space="preserve"> de administrar los procesos, actividades y tareas requeridas para la gestión de ingresos, egresos y pagos que se gestionan por la tesorería de la Entidad, con criterios de eficiencia y eficacia. </w:t>
      </w:r>
    </w:p>
    <w:p w14:paraId="192EF7F0" w14:textId="44EC4B8D" w:rsidR="00833FAB" w:rsidRPr="00AB6383" w:rsidRDefault="00833FA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Para los pagos de contratos derivados del proyecto, el giro se realiza con cargo los recursos de la cuenta especial del </w:t>
      </w:r>
      <w:r w:rsidR="00730B57" w:rsidRPr="00AB6383">
        <w:rPr>
          <w:rFonts w:ascii="Arial" w:hAnsi="Arial" w:cs="Arial"/>
          <w:sz w:val="22"/>
          <w:szCs w:val="22"/>
          <w:lang w:val="es-MX"/>
        </w:rPr>
        <w:t>p</w:t>
      </w:r>
      <w:r w:rsidRPr="00AB6383">
        <w:rPr>
          <w:rFonts w:ascii="Arial" w:hAnsi="Arial" w:cs="Arial"/>
          <w:sz w:val="22"/>
          <w:szCs w:val="22"/>
          <w:lang w:val="es-MX"/>
        </w:rPr>
        <w:t xml:space="preserve">royecto, la cual debe ser abierta </w:t>
      </w:r>
      <w:r w:rsidRPr="00AB6383">
        <w:rPr>
          <w:rFonts w:ascii="Arial" w:hAnsi="Arial" w:cs="Arial"/>
          <w:sz w:val="22"/>
          <w:szCs w:val="22"/>
          <w:lang w:val="es-MX"/>
        </w:rPr>
        <w:lastRenderedPageBreak/>
        <w:t>previamente en el Banco de la Republica para el manejo exclusivo de los recursos del proyecto.</w:t>
      </w:r>
    </w:p>
    <w:p w14:paraId="713991B1" w14:textId="77777777" w:rsidR="00833FAB" w:rsidRPr="00AB6383" w:rsidRDefault="006E15BD" w:rsidP="00AB6383">
      <w:pPr>
        <w:pStyle w:val="Heading2"/>
        <w:numPr>
          <w:ilvl w:val="0"/>
          <w:numId w:val="0"/>
        </w:numPr>
        <w:spacing w:before="120"/>
        <w:ind w:left="567" w:hanging="567"/>
        <w:rPr>
          <w:rFonts w:ascii="Arial" w:hAnsi="Arial" w:cs="Arial"/>
          <w:sz w:val="22"/>
          <w:szCs w:val="22"/>
        </w:rPr>
      </w:pPr>
      <w:bookmarkStart w:id="92" w:name="_Toc378235593"/>
      <w:bookmarkStart w:id="93" w:name="_Toc52470777"/>
      <w:r w:rsidRPr="00AB6383">
        <w:rPr>
          <w:rFonts w:ascii="Arial" w:hAnsi="Arial" w:cs="Arial"/>
          <w:sz w:val="22"/>
          <w:szCs w:val="22"/>
        </w:rPr>
        <w:t>Grupo de Presupuesto</w:t>
      </w:r>
      <w:bookmarkEnd w:id="92"/>
      <w:bookmarkEnd w:id="93"/>
      <w:r w:rsidRPr="00AB6383">
        <w:rPr>
          <w:rFonts w:ascii="Arial" w:hAnsi="Arial" w:cs="Arial"/>
          <w:sz w:val="22"/>
          <w:szCs w:val="22"/>
        </w:rPr>
        <w:t xml:space="preserve"> </w:t>
      </w:r>
    </w:p>
    <w:p w14:paraId="6C0A08BF" w14:textId="77777777" w:rsidR="009B18F4" w:rsidRPr="00AB6383" w:rsidRDefault="00833FAB" w:rsidP="00AB6383">
      <w:pPr>
        <w:pStyle w:val="ListParagraph"/>
        <w:numPr>
          <w:ilvl w:val="0"/>
          <w:numId w:val="29"/>
        </w:numPr>
        <w:spacing w:before="120" w:after="120"/>
        <w:ind w:left="993" w:hanging="426"/>
        <w:contextualSpacing w:val="0"/>
        <w:rPr>
          <w:rFonts w:ascii="Arial" w:hAnsi="Arial" w:cs="Arial"/>
          <w:bCs/>
          <w:sz w:val="22"/>
          <w:szCs w:val="22"/>
        </w:rPr>
      </w:pPr>
      <w:r w:rsidRPr="00AB6383">
        <w:rPr>
          <w:rFonts w:ascii="Arial" w:hAnsi="Arial" w:cs="Arial"/>
          <w:bCs/>
          <w:sz w:val="22"/>
          <w:szCs w:val="22"/>
        </w:rPr>
        <w:t>Asesorar en la ejecución del presupuesto mediante la capacitación, planeación, y evaluación para lograr una eficiente gestión del DNP.</w:t>
      </w:r>
    </w:p>
    <w:p w14:paraId="5AB89CC5" w14:textId="70C5BDD0" w:rsidR="009B18F4" w:rsidRPr="00AB6383" w:rsidRDefault="00833FAB" w:rsidP="00AB6383">
      <w:pPr>
        <w:pStyle w:val="ListParagraph"/>
        <w:numPr>
          <w:ilvl w:val="0"/>
          <w:numId w:val="29"/>
        </w:numPr>
        <w:spacing w:before="120" w:after="120"/>
        <w:ind w:left="993" w:hanging="426"/>
        <w:contextualSpacing w:val="0"/>
        <w:rPr>
          <w:rFonts w:ascii="Arial" w:hAnsi="Arial" w:cs="Arial"/>
          <w:bCs/>
          <w:sz w:val="22"/>
          <w:szCs w:val="22"/>
        </w:rPr>
      </w:pPr>
      <w:r w:rsidRPr="00AB6383">
        <w:rPr>
          <w:rFonts w:ascii="Arial" w:hAnsi="Arial" w:cs="Arial"/>
          <w:bCs/>
          <w:sz w:val="22"/>
          <w:szCs w:val="22"/>
        </w:rPr>
        <w:t xml:space="preserve">Se encarga de </w:t>
      </w:r>
      <w:r w:rsidR="00A6380B" w:rsidRPr="00AB6383">
        <w:rPr>
          <w:rFonts w:ascii="Arial" w:hAnsi="Arial" w:cs="Arial"/>
          <w:bCs/>
          <w:sz w:val="22"/>
          <w:szCs w:val="22"/>
        </w:rPr>
        <w:t xml:space="preserve">efectuar seguimiento y control a </w:t>
      </w:r>
      <w:r w:rsidRPr="00AB6383">
        <w:rPr>
          <w:rFonts w:ascii="Arial" w:hAnsi="Arial" w:cs="Arial"/>
          <w:bCs/>
          <w:sz w:val="22"/>
          <w:szCs w:val="22"/>
        </w:rPr>
        <w:t xml:space="preserve">la administración y actividades de los recursos presupuestales del Departamento y los provenientes de Regalías. </w:t>
      </w:r>
    </w:p>
    <w:p w14:paraId="312BDEC0" w14:textId="06E00861" w:rsidR="00833FAB" w:rsidRPr="00AB6383" w:rsidRDefault="00833FAB" w:rsidP="00AB6383">
      <w:pPr>
        <w:pStyle w:val="ListBullet2"/>
        <w:numPr>
          <w:ilvl w:val="0"/>
          <w:numId w:val="29"/>
        </w:numPr>
        <w:spacing w:before="120" w:after="120"/>
        <w:ind w:left="993" w:hanging="426"/>
        <w:rPr>
          <w:b/>
          <w:sz w:val="22"/>
          <w:szCs w:val="22"/>
        </w:rPr>
      </w:pPr>
      <w:r w:rsidRPr="00AB6383">
        <w:rPr>
          <w:sz w:val="22"/>
          <w:szCs w:val="22"/>
        </w:rPr>
        <w:t xml:space="preserve">Se aplicarán los procedimientos pertinentes a partir del momento en que se inicie el proceso de expedición del certificado de disponibilidad presupuestal, el registro presupuestal, la orden de pago y el giro, transacciones realizadas a través del SIIF.  </w:t>
      </w:r>
    </w:p>
    <w:p w14:paraId="4744C2C0" w14:textId="77777777" w:rsidR="00833FAB" w:rsidRPr="00AB6383" w:rsidRDefault="003E4A99" w:rsidP="00AB6383">
      <w:pPr>
        <w:pStyle w:val="Heading2"/>
        <w:numPr>
          <w:ilvl w:val="0"/>
          <w:numId w:val="0"/>
        </w:numPr>
        <w:spacing w:before="120"/>
        <w:ind w:left="567" w:hanging="567"/>
        <w:rPr>
          <w:rFonts w:ascii="Arial" w:hAnsi="Arial" w:cs="Arial"/>
          <w:sz w:val="22"/>
          <w:szCs w:val="22"/>
        </w:rPr>
      </w:pPr>
      <w:bookmarkStart w:id="94" w:name="_Toc378235594"/>
      <w:bookmarkStart w:id="95" w:name="_Toc52470778"/>
      <w:r w:rsidRPr="00AB6383">
        <w:rPr>
          <w:rFonts w:ascii="Arial" w:hAnsi="Arial" w:cs="Arial"/>
          <w:sz w:val="22"/>
          <w:szCs w:val="22"/>
        </w:rPr>
        <w:t>Grupo C</w:t>
      </w:r>
      <w:r w:rsidR="006E15BD" w:rsidRPr="00AB6383">
        <w:rPr>
          <w:rFonts w:ascii="Arial" w:hAnsi="Arial" w:cs="Arial"/>
          <w:sz w:val="22"/>
          <w:szCs w:val="22"/>
        </w:rPr>
        <w:t xml:space="preserve">entral de </w:t>
      </w:r>
      <w:r w:rsidRPr="00AB6383">
        <w:rPr>
          <w:rFonts w:ascii="Arial" w:hAnsi="Arial" w:cs="Arial"/>
          <w:sz w:val="22"/>
          <w:szCs w:val="22"/>
        </w:rPr>
        <w:t>C</w:t>
      </w:r>
      <w:r w:rsidR="006E15BD" w:rsidRPr="00AB6383">
        <w:rPr>
          <w:rFonts w:ascii="Arial" w:hAnsi="Arial" w:cs="Arial"/>
          <w:sz w:val="22"/>
          <w:szCs w:val="22"/>
        </w:rPr>
        <w:t>uentas</w:t>
      </w:r>
      <w:bookmarkEnd w:id="94"/>
      <w:bookmarkEnd w:id="95"/>
      <w:r w:rsidR="006E15BD" w:rsidRPr="00AB6383">
        <w:rPr>
          <w:rFonts w:ascii="Arial" w:hAnsi="Arial" w:cs="Arial"/>
          <w:sz w:val="22"/>
          <w:szCs w:val="22"/>
        </w:rPr>
        <w:t xml:space="preserve"> </w:t>
      </w:r>
    </w:p>
    <w:p w14:paraId="1F0C70C5" w14:textId="77777777" w:rsidR="009B18F4" w:rsidRPr="00AB6383" w:rsidRDefault="00833FAB" w:rsidP="00AB6383">
      <w:pPr>
        <w:pStyle w:val="ListParagraph"/>
        <w:numPr>
          <w:ilvl w:val="0"/>
          <w:numId w:val="37"/>
        </w:numPr>
        <w:spacing w:before="120" w:after="120"/>
        <w:ind w:left="993" w:hanging="426"/>
        <w:contextualSpacing w:val="0"/>
        <w:rPr>
          <w:rFonts w:ascii="Arial" w:hAnsi="Arial" w:cs="Arial"/>
          <w:bCs/>
          <w:sz w:val="22"/>
          <w:szCs w:val="22"/>
          <w:lang w:eastAsia="en-US"/>
        </w:rPr>
      </w:pPr>
      <w:r w:rsidRPr="00AB6383">
        <w:rPr>
          <w:rFonts w:ascii="Arial" w:hAnsi="Arial" w:cs="Arial"/>
          <w:bCs/>
          <w:sz w:val="22"/>
          <w:szCs w:val="22"/>
          <w:lang w:eastAsia="en-US"/>
        </w:rPr>
        <w:t>Se encarga de la organización, ejecución y control de los procesos relacionados con órdenes de pago del Departamento Nacional de Planeación y el Fondo Nacional de Regalías y los viáticos nacionales, satisfaciendo en este aspecto, las necesidades de los usuarios internos y externos de la Entidad.</w:t>
      </w:r>
    </w:p>
    <w:p w14:paraId="5DC7D73C" w14:textId="77777777" w:rsidR="00833FAB" w:rsidRPr="00AB6383" w:rsidRDefault="003E4A99" w:rsidP="00AB6383">
      <w:pPr>
        <w:pStyle w:val="Heading2"/>
        <w:numPr>
          <w:ilvl w:val="0"/>
          <w:numId w:val="0"/>
        </w:numPr>
        <w:spacing w:before="120"/>
        <w:ind w:left="567" w:hanging="567"/>
        <w:rPr>
          <w:rFonts w:ascii="Arial" w:hAnsi="Arial" w:cs="Arial"/>
          <w:sz w:val="22"/>
          <w:szCs w:val="22"/>
        </w:rPr>
      </w:pPr>
      <w:bookmarkStart w:id="96" w:name="_Toc378235595"/>
      <w:bookmarkStart w:id="97" w:name="_Toc52470779"/>
      <w:r w:rsidRPr="00AB6383">
        <w:rPr>
          <w:rFonts w:ascii="Arial" w:hAnsi="Arial" w:cs="Arial"/>
          <w:sz w:val="22"/>
          <w:szCs w:val="22"/>
        </w:rPr>
        <w:t>Actividades relacionadas con Banca Multilateral</w:t>
      </w:r>
      <w:bookmarkEnd w:id="96"/>
      <w:bookmarkEnd w:id="97"/>
    </w:p>
    <w:p w14:paraId="475E8955" w14:textId="77777777" w:rsidR="009B18F4" w:rsidRPr="00AB6383" w:rsidRDefault="00833FAB" w:rsidP="00AB6383">
      <w:pPr>
        <w:numPr>
          <w:ilvl w:val="0"/>
          <w:numId w:val="26"/>
        </w:numPr>
        <w:spacing w:before="120" w:after="120"/>
        <w:ind w:left="993" w:hanging="426"/>
        <w:rPr>
          <w:rFonts w:ascii="Arial" w:hAnsi="Arial" w:cs="Arial"/>
          <w:bCs/>
          <w:sz w:val="22"/>
          <w:szCs w:val="22"/>
        </w:rPr>
      </w:pPr>
      <w:r w:rsidRPr="00AB6383">
        <w:rPr>
          <w:rFonts w:ascii="Arial" w:hAnsi="Arial" w:cs="Arial"/>
          <w:bCs/>
          <w:sz w:val="22"/>
          <w:szCs w:val="22"/>
        </w:rPr>
        <w:t>Proyectar y monitorear los flujos de caja de los proyectos.</w:t>
      </w:r>
    </w:p>
    <w:p w14:paraId="49CEC242" w14:textId="4483BDFA" w:rsidR="009B18F4" w:rsidRPr="00AB6383" w:rsidRDefault="00833FAB" w:rsidP="00AB6383">
      <w:pPr>
        <w:pStyle w:val="ListParagraph"/>
        <w:numPr>
          <w:ilvl w:val="0"/>
          <w:numId w:val="26"/>
        </w:numPr>
        <w:tabs>
          <w:tab w:val="left" w:pos="-1440"/>
          <w:tab w:val="left" w:pos="-720"/>
        </w:tabs>
        <w:spacing w:before="120" w:after="120"/>
        <w:ind w:left="993" w:hanging="426"/>
        <w:contextualSpacing w:val="0"/>
        <w:rPr>
          <w:rFonts w:ascii="Arial" w:hAnsi="Arial" w:cs="Arial"/>
          <w:bCs/>
          <w:sz w:val="22"/>
          <w:szCs w:val="22"/>
          <w:lang w:val="es-MX"/>
        </w:rPr>
      </w:pPr>
      <w:r w:rsidRPr="00AB6383">
        <w:rPr>
          <w:rFonts w:ascii="Arial" w:hAnsi="Arial" w:cs="Arial"/>
          <w:bCs/>
          <w:sz w:val="22"/>
          <w:szCs w:val="22"/>
        </w:rPr>
        <w:t xml:space="preserve">Revisar las solicitudes de desembolso de recursos y justificaciones de gastos elaboradas por el coordinador </w:t>
      </w:r>
      <w:r w:rsidR="00FF5E53" w:rsidRPr="00AB6383">
        <w:rPr>
          <w:rFonts w:ascii="Arial" w:hAnsi="Arial" w:cs="Arial"/>
          <w:bCs/>
          <w:sz w:val="22"/>
          <w:szCs w:val="22"/>
        </w:rPr>
        <w:t xml:space="preserve">operativo </w:t>
      </w:r>
      <w:r w:rsidRPr="00AB6383">
        <w:rPr>
          <w:rFonts w:ascii="Arial" w:hAnsi="Arial" w:cs="Arial"/>
          <w:bCs/>
          <w:sz w:val="22"/>
          <w:szCs w:val="22"/>
        </w:rPr>
        <w:t xml:space="preserve">del </w:t>
      </w:r>
      <w:r w:rsidR="002770E4">
        <w:rPr>
          <w:rFonts w:ascii="Arial" w:hAnsi="Arial" w:cs="Arial"/>
          <w:bCs/>
          <w:sz w:val="22"/>
          <w:szCs w:val="22"/>
        </w:rPr>
        <w:t>P</w:t>
      </w:r>
      <w:r w:rsidR="00FF5E53" w:rsidRPr="00AB6383">
        <w:rPr>
          <w:rFonts w:ascii="Arial" w:hAnsi="Arial" w:cs="Arial"/>
          <w:bCs/>
          <w:sz w:val="22"/>
          <w:szCs w:val="22"/>
        </w:rPr>
        <w:t>rograma</w:t>
      </w:r>
      <w:r w:rsidRPr="00AB6383">
        <w:rPr>
          <w:rFonts w:ascii="Arial" w:hAnsi="Arial" w:cs="Arial"/>
          <w:bCs/>
          <w:sz w:val="22"/>
          <w:szCs w:val="22"/>
        </w:rPr>
        <w:t xml:space="preserve"> y dar trámite ante el respectivo banco o donante, de acuerdo con las necesidades de caja del proyecto. </w:t>
      </w:r>
      <w:r w:rsidRPr="00AB6383">
        <w:rPr>
          <w:rFonts w:ascii="Arial" w:hAnsi="Arial" w:cs="Arial"/>
          <w:sz w:val="22"/>
          <w:szCs w:val="22"/>
          <w:lang w:val="es-MX"/>
        </w:rPr>
        <w:t xml:space="preserve">La justificación de gastos y desembolsos de recursos del </w:t>
      </w:r>
      <w:r w:rsidR="00730B57" w:rsidRPr="00AB6383">
        <w:rPr>
          <w:rFonts w:ascii="Arial" w:hAnsi="Arial" w:cs="Arial"/>
          <w:sz w:val="22"/>
          <w:szCs w:val="22"/>
          <w:lang w:val="es-MX"/>
        </w:rPr>
        <w:t>p</w:t>
      </w:r>
      <w:r w:rsidRPr="00AB6383">
        <w:rPr>
          <w:rFonts w:ascii="Arial" w:hAnsi="Arial" w:cs="Arial"/>
          <w:sz w:val="22"/>
          <w:szCs w:val="22"/>
          <w:lang w:val="es-MX"/>
        </w:rPr>
        <w:t xml:space="preserve">royecto. </w:t>
      </w:r>
    </w:p>
    <w:p w14:paraId="285D4FDA" w14:textId="77777777" w:rsidR="009B18F4" w:rsidRPr="00AB6383" w:rsidRDefault="00833FAB" w:rsidP="00AB6383">
      <w:pPr>
        <w:numPr>
          <w:ilvl w:val="0"/>
          <w:numId w:val="26"/>
        </w:numPr>
        <w:spacing w:before="120" w:after="120"/>
        <w:ind w:left="993" w:hanging="426"/>
        <w:rPr>
          <w:rFonts w:ascii="Arial" w:hAnsi="Arial" w:cs="Arial"/>
          <w:bCs/>
          <w:sz w:val="22"/>
          <w:szCs w:val="22"/>
        </w:rPr>
      </w:pPr>
      <w:r w:rsidRPr="00AB6383">
        <w:rPr>
          <w:rFonts w:ascii="Arial" w:hAnsi="Arial" w:cs="Arial"/>
          <w:bCs/>
          <w:sz w:val="22"/>
          <w:szCs w:val="22"/>
        </w:rPr>
        <w:t>Coordinar</w:t>
      </w:r>
      <w:r w:rsidR="00AC2F03" w:rsidRPr="00AB6383">
        <w:rPr>
          <w:rFonts w:ascii="Arial" w:hAnsi="Arial" w:cs="Arial"/>
          <w:bCs/>
          <w:sz w:val="22"/>
          <w:szCs w:val="22"/>
        </w:rPr>
        <w:t xml:space="preserve"> y apoyar </w:t>
      </w:r>
      <w:r w:rsidRPr="00AB6383">
        <w:rPr>
          <w:rFonts w:ascii="Arial" w:hAnsi="Arial" w:cs="Arial"/>
          <w:bCs/>
          <w:sz w:val="22"/>
          <w:szCs w:val="22"/>
        </w:rPr>
        <w:t>la elaboración de los informes financieros del proyecto que deben ser presentados al Banco o donante con la periodicidad indicada en cada convenio. (</w:t>
      </w:r>
      <w:r w:rsidRPr="00AB6383">
        <w:rPr>
          <w:rFonts w:ascii="Arial" w:hAnsi="Arial" w:cs="Arial"/>
          <w:sz w:val="22"/>
          <w:szCs w:val="22"/>
        </w:rPr>
        <w:t>Estado de Flujos de Efectivo, Estado de Inversiones acumuladas, Notas explicativas a los Estados Financieros)</w:t>
      </w:r>
    </w:p>
    <w:p w14:paraId="412AEB9B" w14:textId="0D1C0281" w:rsidR="009B18F4" w:rsidRPr="00AB6383" w:rsidRDefault="00833FAB" w:rsidP="00AB6383">
      <w:pPr>
        <w:numPr>
          <w:ilvl w:val="0"/>
          <w:numId w:val="26"/>
        </w:numPr>
        <w:spacing w:before="120" w:after="120"/>
        <w:ind w:left="993" w:hanging="426"/>
        <w:rPr>
          <w:rFonts w:ascii="Arial" w:hAnsi="Arial" w:cs="Arial"/>
          <w:bCs/>
          <w:sz w:val="22"/>
          <w:szCs w:val="22"/>
        </w:rPr>
      </w:pPr>
      <w:r w:rsidRPr="00AB6383">
        <w:rPr>
          <w:rFonts w:ascii="Arial" w:hAnsi="Arial" w:cs="Arial"/>
          <w:bCs/>
          <w:sz w:val="22"/>
          <w:szCs w:val="22"/>
        </w:rPr>
        <w:t xml:space="preserve">Atender los requerimientos de los órganos de control y de los organismos Multilaterales, </w:t>
      </w:r>
      <w:r w:rsidRPr="00AB6383">
        <w:rPr>
          <w:rFonts w:ascii="Arial" w:hAnsi="Arial" w:cs="Arial"/>
          <w:sz w:val="22"/>
          <w:szCs w:val="22"/>
          <w:lang w:val="es-ES_tradnl"/>
        </w:rPr>
        <w:t xml:space="preserve">el </w:t>
      </w:r>
      <w:r w:rsidR="00F01FAF">
        <w:rPr>
          <w:rFonts w:ascii="Arial" w:hAnsi="Arial" w:cs="Arial"/>
          <w:sz w:val="22"/>
          <w:szCs w:val="22"/>
          <w:lang w:val="es-ES_tradnl"/>
        </w:rPr>
        <w:t>P</w:t>
      </w:r>
      <w:r w:rsidRPr="00AB6383">
        <w:rPr>
          <w:rFonts w:ascii="Arial" w:hAnsi="Arial" w:cs="Arial"/>
          <w:sz w:val="22"/>
          <w:szCs w:val="22"/>
          <w:lang w:val="es-ES_tradnl"/>
        </w:rPr>
        <w:t>rograma será auditado cada año por una firma auditora independiente aceptable para</w:t>
      </w:r>
      <w:r w:rsidR="00C4453C" w:rsidRPr="00AB6383">
        <w:rPr>
          <w:rFonts w:ascii="Arial" w:hAnsi="Arial" w:cs="Arial"/>
          <w:sz w:val="22"/>
          <w:szCs w:val="22"/>
          <w:lang w:val="es-ES_tradnl"/>
        </w:rPr>
        <w:t xml:space="preserve"> el Banco.  Para el efecto, El D</w:t>
      </w:r>
      <w:r w:rsidRPr="00AB6383">
        <w:rPr>
          <w:rFonts w:ascii="Arial" w:hAnsi="Arial" w:cs="Arial"/>
          <w:sz w:val="22"/>
          <w:szCs w:val="22"/>
          <w:lang w:val="es-ES_tradnl"/>
        </w:rPr>
        <w:t xml:space="preserve">epartamento Nacional de Planeación llevará a cabo la selección para la contratación de la firma auditora bajo términos y condiciones satisfactorias para el BID. </w:t>
      </w:r>
    </w:p>
    <w:p w14:paraId="02685E32" w14:textId="77777777" w:rsidR="009B18F4" w:rsidRPr="00AB6383" w:rsidRDefault="00833FAB" w:rsidP="00AB6383">
      <w:pPr>
        <w:numPr>
          <w:ilvl w:val="0"/>
          <w:numId w:val="26"/>
        </w:numPr>
        <w:spacing w:before="120" w:after="120"/>
        <w:ind w:left="993" w:hanging="426"/>
        <w:rPr>
          <w:rFonts w:ascii="Arial" w:hAnsi="Arial" w:cs="Arial"/>
          <w:bCs/>
          <w:sz w:val="22"/>
          <w:szCs w:val="22"/>
        </w:rPr>
      </w:pPr>
      <w:r w:rsidRPr="00AB6383">
        <w:rPr>
          <w:rFonts w:ascii="Arial" w:hAnsi="Arial" w:cs="Arial"/>
          <w:bCs/>
          <w:sz w:val="22"/>
          <w:szCs w:val="22"/>
        </w:rPr>
        <w:t>Garantizar los recursos disponibles en las cuentas bancarias para pagos a proveedores.</w:t>
      </w:r>
    </w:p>
    <w:p w14:paraId="02D9EE9D" w14:textId="77777777" w:rsidR="009B18F4" w:rsidRPr="00AB6383" w:rsidRDefault="00833FAB" w:rsidP="00AB6383">
      <w:pPr>
        <w:numPr>
          <w:ilvl w:val="0"/>
          <w:numId w:val="26"/>
        </w:numPr>
        <w:spacing w:before="120" w:after="120"/>
        <w:ind w:left="993" w:hanging="426"/>
        <w:rPr>
          <w:rFonts w:ascii="Arial" w:hAnsi="Arial" w:cs="Arial"/>
          <w:bCs/>
          <w:sz w:val="22"/>
          <w:szCs w:val="22"/>
        </w:rPr>
      </w:pPr>
      <w:r w:rsidRPr="00AB6383">
        <w:rPr>
          <w:rFonts w:ascii="Arial" w:hAnsi="Arial" w:cs="Arial"/>
          <w:bCs/>
          <w:sz w:val="22"/>
          <w:szCs w:val="22"/>
        </w:rPr>
        <w:t>Supervisar y garantizar que los reportes de información financiera se presentes en los tiempos establecidos y con los requisitos establecidos en los Convenios.</w:t>
      </w:r>
    </w:p>
    <w:p w14:paraId="7DA39DC6" w14:textId="22E17233" w:rsidR="00121300" w:rsidRPr="00AB6383" w:rsidRDefault="003E4A99" w:rsidP="00AB6383">
      <w:pPr>
        <w:pStyle w:val="Heading2"/>
        <w:spacing w:before="120"/>
        <w:ind w:left="567"/>
        <w:rPr>
          <w:rFonts w:ascii="Arial" w:hAnsi="Arial" w:cs="Arial"/>
          <w:sz w:val="22"/>
          <w:szCs w:val="22"/>
        </w:rPr>
      </w:pPr>
      <w:bookmarkStart w:id="98" w:name="_Toc378235596"/>
      <w:bookmarkStart w:id="99" w:name="_Toc52470780"/>
      <w:r w:rsidRPr="00AB6383">
        <w:rPr>
          <w:rFonts w:ascii="Arial" w:hAnsi="Arial" w:cs="Arial"/>
          <w:sz w:val="22"/>
          <w:szCs w:val="22"/>
        </w:rPr>
        <w:lastRenderedPageBreak/>
        <w:t xml:space="preserve">Flujo de recursos del </w:t>
      </w:r>
      <w:r w:rsidR="00AE4518">
        <w:rPr>
          <w:rFonts w:ascii="Arial" w:hAnsi="Arial" w:cs="Arial"/>
          <w:sz w:val="22"/>
          <w:szCs w:val="22"/>
        </w:rPr>
        <w:t>p</w:t>
      </w:r>
      <w:r w:rsidRPr="00AB6383">
        <w:rPr>
          <w:rFonts w:ascii="Arial" w:hAnsi="Arial" w:cs="Arial"/>
          <w:sz w:val="22"/>
          <w:szCs w:val="22"/>
        </w:rPr>
        <w:t>rograma</w:t>
      </w:r>
      <w:bookmarkEnd w:id="98"/>
      <w:bookmarkEnd w:id="99"/>
    </w:p>
    <w:p w14:paraId="08E8C399" w14:textId="77777777" w:rsidR="00121300" w:rsidRPr="00AB6383" w:rsidRDefault="009B18F4" w:rsidP="00AB6383">
      <w:pPr>
        <w:spacing w:before="120" w:after="120"/>
        <w:ind w:left="567"/>
        <w:rPr>
          <w:rFonts w:ascii="Arial" w:hAnsi="Arial" w:cs="Arial"/>
          <w:sz w:val="22"/>
          <w:szCs w:val="22"/>
        </w:rPr>
      </w:pPr>
      <w:r w:rsidRPr="00AB6383">
        <w:rPr>
          <w:rFonts w:ascii="Arial" w:hAnsi="Arial" w:cs="Arial"/>
          <w:noProof/>
          <w:sz w:val="22"/>
          <w:szCs w:val="22"/>
          <w:lang w:eastAsia="es-CO"/>
        </w:rPr>
        <w:drawing>
          <wp:inline distT="0" distB="0" distL="0" distR="0" wp14:anchorId="42B7D79F" wp14:editId="21D7B6B2">
            <wp:extent cx="5400040" cy="3099457"/>
            <wp:effectExtent l="0" t="0" r="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3099457"/>
                    </a:xfrm>
                    <a:prstGeom prst="rect">
                      <a:avLst/>
                    </a:prstGeom>
                    <a:noFill/>
                    <a:ln>
                      <a:noFill/>
                    </a:ln>
                  </pic:spPr>
                </pic:pic>
              </a:graphicData>
            </a:graphic>
          </wp:inline>
        </w:drawing>
      </w:r>
    </w:p>
    <w:p w14:paraId="64A48924" w14:textId="77777777" w:rsidR="00C4453C" w:rsidRPr="00AB6383" w:rsidRDefault="000E2EE0" w:rsidP="00AB6383">
      <w:pPr>
        <w:pStyle w:val="Heading3"/>
        <w:ind w:left="567"/>
        <w:rPr>
          <w:rFonts w:cs="Arial"/>
          <w:szCs w:val="22"/>
        </w:rPr>
      </w:pPr>
      <w:bookmarkStart w:id="100" w:name="_Toc378235597"/>
      <w:bookmarkStart w:id="101" w:name="_Toc52470781"/>
      <w:r w:rsidRPr="00AB6383">
        <w:rPr>
          <w:rFonts w:cs="Arial"/>
          <w:szCs w:val="22"/>
        </w:rPr>
        <w:t>Desembolsos: solicitud y justificación del uso de los recursos</w:t>
      </w:r>
      <w:bookmarkEnd w:id="100"/>
      <w:bookmarkEnd w:id="101"/>
    </w:p>
    <w:p w14:paraId="172E0BA3" w14:textId="2EA926AA" w:rsidR="00B42D7B" w:rsidRPr="00AB6383" w:rsidRDefault="00C4453C" w:rsidP="00AB6383">
      <w:pPr>
        <w:pStyle w:val="ListParagraph"/>
        <w:numPr>
          <w:ilvl w:val="0"/>
          <w:numId w:val="24"/>
        </w:numPr>
        <w:tabs>
          <w:tab w:val="left" w:pos="-1440"/>
          <w:tab w:val="left" w:pos="-720"/>
        </w:tabs>
        <w:spacing w:before="120" w:after="120"/>
        <w:ind w:left="993" w:hanging="426"/>
        <w:contextualSpacing w:val="0"/>
        <w:rPr>
          <w:rFonts w:ascii="Arial" w:hAnsi="Arial" w:cs="Arial"/>
          <w:bCs/>
          <w:sz w:val="22"/>
          <w:szCs w:val="22"/>
        </w:rPr>
      </w:pPr>
      <w:r w:rsidRPr="00AB6383">
        <w:rPr>
          <w:rFonts w:ascii="Arial" w:hAnsi="Arial" w:cs="Arial"/>
          <w:bCs/>
          <w:sz w:val="22"/>
          <w:szCs w:val="22"/>
        </w:rPr>
        <w:t xml:space="preserve">Los desembolsos se efectuarán a una cuenta bancaria especial (cuenta designada) en moneda extranjera en el Banco de la República, a nombre del </w:t>
      </w:r>
      <w:r w:rsidR="00A077FC">
        <w:rPr>
          <w:rFonts w:ascii="Arial" w:hAnsi="Arial" w:cs="Arial"/>
          <w:bCs/>
          <w:sz w:val="22"/>
          <w:szCs w:val="22"/>
        </w:rPr>
        <w:t>P</w:t>
      </w:r>
      <w:r w:rsidR="00755E5B" w:rsidRPr="00AB6383">
        <w:rPr>
          <w:rFonts w:ascii="Arial" w:hAnsi="Arial" w:cs="Arial"/>
          <w:bCs/>
          <w:sz w:val="22"/>
          <w:szCs w:val="22"/>
        </w:rPr>
        <w:t>rograma</w:t>
      </w:r>
      <w:r w:rsidRPr="00AB6383">
        <w:rPr>
          <w:rFonts w:ascii="Arial" w:hAnsi="Arial" w:cs="Arial"/>
          <w:bCs/>
          <w:sz w:val="22"/>
          <w:szCs w:val="22"/>
        </w:rPr>
        <w:t>, para uso exclusivo de los recursos del préstamo, bajo la modalidad de anticipos de fondos</w:t>
      </w:r>
      <w:r w:rsidRPr="00AB6383">
        <w:rPr>
          <w:rFonts w:ascii="Arial" w:hAnsi="Arial" w:cs="Arial"/>
          <w:b/>
          <w:bCs/>
          <w:sz w:val="22"/>
          <w:szCs w:val="22"/>
        </w:rPr>
        <w:t xml:space="preserve"> </w:t>
      </w:r>
      <w:r w:rsidRPr="00AB6383">
        <w:rPr>
          <w:rFonts w:ascii="Arial" w:hAnsi="Arial" w:cs="Arial"/>
          <w:bCs/>
          <w:sz w:val="22"/>
          <w:szCs w:val="22"/>
        </w:rPr>
        <w:t>con base en las necesidades reales de liquidez para un período máximo de seis meses, de conformidad con el cronograma de inversiones y el flujo de recursos requeridos para dichos propósitos, según lo establecido en el documento “OP-273-</w:t>
      </w:r>
      <w:r w:rsidR="0024163F" w:rsidRPr="00AB6383">
        <w:rPr>
          <w:rFonts w:ascii="Arial" w:hAnsi="Arial" w:cs="Arial"/>
          <w:bCs/>
          <w:sz w:val="22"/>
          <w:szCs w:val="22"/>
        </w:rPr>
        <w:t>1</w:t>
      </w:r>
      <w:r w:rsidRPr="00AB6383">
        <w:rPr>
          <w:rFonts w:ascii="Arial" w:hAnsi="Arial" w:cs="Arial"/>
          <w:bCs/>
          <w:sz w:val="22"/>
          <w:szCs w:val="22"/>
        </w:rPr>
        <w:t>2 Política de Gestión Financiera para pr</w:t>
      </w:r>
      <w:r w:rsidR="00B42D7B" w:rsidRPr="00AB6383">
        <w:rPr>
          <w:rFonts w:ascii="Arial" w:hAnsi="Arial" w:cs="Arial"/>
          <w:bCs/>
          <w:sz w:val="22"/>
          <w:szCs w:val="22"/>
        </w:rPr>
        <w:t>oyectos financiados por el BID”</w:t>
      </w:r>
      <w:r w:rsidRPr="00AB6383">
        <w:rPr>
          <w:rFonts w:ascii="Arial" w:hAnsi="Arial" w:cs="Arial"/>
          <w:bCs/>
          <w:sz w:val="22"/>
          <w:szCs w:val="22"/>
        </w:rPr>
        <w:t xml:space="preserve"> </w:t>
      </w:r>
      <w:r w:rsidR="00B42D7B" w:rsidRPr="00AB6383">
        <w:rPr>
          <w:rFonts w:ascii="Arial" w:hAnsi="Arial" w:cs="Arial"/>
          <w:bCs/>
          <w:sz w:val="22"/>
          <w:szCs w:val="22"/>
        </w:rPr>
        <w:t xml:space="preserve">(Remitirse al </w:t>
      </w:r>
      <w:r w:rsidR="00B42D7B" w:rsidRPr="00AB6383">
        <w:rPr>
          <w:rFonts w:ascii="Arial" w:hAnsi="Arial" w:cs="Arial"/>
          <w:sz w:val="22"/>
          <w:szCs w:val="22"/>
          <w:lang w:val="es-MX"/>
        </w:rPr>
        <w:t xml:space="preserve">siguiente enlace en DNP: </w:t>
      </w:r>
      <w:r w:rsidR="00B42D7B" w:rsidRPr="00AB6383">
        <w:rPr>
          <w:rFonts w:ascii="Arial" w:hAnsi="Arial" w:cs="Arial"/>
          <w:sz w:val="22"/>
          <w:szCs w:val="22"/>
          <w:lang w:eastAsia="en-US"/>
        </w:rPr>
        <w:t>S:\2150 SF Subdirección Financiera\2150249 DESEMBOLSOS\DOCUMENTOS BANCA MULTILATERAL\DOCUMENTOS BID</w:t>
      </w:r>
      <w:r w:rsidR="00B42D7B" w:rsidRPr="00AB6383">
        <w:rPr>
          <w:rFonts w:ascii="Arial" w:hAnsi="Arial" w:cs="Arial"/>
          <w:bCs/>
          <w:sz w:val="22"/>
          <w:szCs w:val="22"/>
        </w:rPr>
        <w:t>)</w:t>
      </w:r>
    </w:p>
    <w:p w14:paraId="6383BA1F" w14:textId="77777777" w:rsidR="00C4453C" w:rsidRPr="00AB6383" w:rsidRDefault="00C4453C" w:rsidP="00AB6383">
      <w:pPr>
        <w:spacing w:before="120" w:after="120"/>
        <w:ind w:left="567"/>
        <w:rPr>
          <w:rFonts w:ascii="Arial" w:hAnsi="Arial" w:cs="Arial"/>
          <w:sz w:val="22"/>
          <w:szCs w:val="22"/>
          <w:lang w:val="es-MX"/>
        </w:rPr>
      </w:pPr>
      <w:r w:rsidRPr="00AB6383">
        <w:rPr>
          <w:rFonts w:ascii="Arial" w:hAnsi="Arial" w:cs="Arial"/>
          <w:sz w:val="22"/>
          <w:szCs w:val="22"/>
          <w:lang w:val="es-MX"/>
        </w:rPr>
        <w:t>Además de la proyección del flujo de fondos, las solicitudes de desembolsos deberán acompañarse de la conciliación de la cuenta</w:t>
      </w:r>
      <w:r w:rsidR="00035987" w:rsidRPr="00AB6383">
        <w:rPr>
          <w:rFonts w:ascii="Arial" w:hAnsi="Arial" w:cs="Arial"/>
          <w:sz w:val="22"/>
          <w:szCs w:val="22"/>
          <w:lang w:val="es-MX"/>
        </w:rPr>
        <w:t xml:space="preserve"> </w:t>
      </w:r>
      <w:r w:rsidR="004B00C4" w:rsidRPr="00AB6383">
        <w:rPr>
          <w:rFonts w:ascii="Arial" w:hAnsi="Arial" w:cs="Arial"/>
          <w:sz w:val="22"/>
          <w:szCs w:val="22"/>
          <w:lang w:val="es-MX"/>
        </w:rPr>
        <w:t>designada</w:t>
      </w:r>
      <w:r w:rsidRPr="00AB6383">
        <w:rPr>
          <w:rFonts w:ascii="Arial" w:hAnsi="Arial" w:cs="Arial"/>
          <w:sz w:val="22"/>
          <w:szCs w:val="22"/>
          <w:lang w:val="es-MX"/>
        </w:rPr>
        <w:t xml:space="preserve">. El DNP deberá presentar las justificaciones de gastos utilizando el tipo de cambio </w:t>
      </w:r>
      <w:r w:rsidR="00BA2659" w:rsidRPr="00AB6383">
        <w:rPr>
          <w:rFonts w:ascii="Arial" w:hAnsi="Arial" w:cs="Arial"/>
          <w:sz w:val="22"/>
          <w:szCs w:val="22"/>
          <w:lang w:val="es-MX"/>
        </w:rPr>
        <w:t>vigente en la fecha efectiva del pago del gasto</w:t>
      </w:r>
      <w:r w:rsidRPr="00AB6383">
        <w:rPr>
          <w:rFonts w:ascii="Arial" w:hAnsi="Arial" w:cs="Arial"/>
          <w:sz w:val="22"/>
          <w:szCs w:val="22"/>
          <w:lang w:val="es-MX"/>
        </w:rPr>
        <w:t>.</w:t>
      </w:r>
    </w:p>
    <w:p w14:paraId="360FB590" w14:textId="2A3D1BD4" w:rsidR="00C4453C" w:rsidRPr="00AB6383" w:rsidRDefault="00C4453C"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Para tramitar la solicitud de desembolso, el Coordinador </w:t>
      </w:r>
      <w:r w:rsidR="00FF5E53" w:rsidRPr="00AB6383">
        <w:rPr>
          <w:rFonts w:ascii="Arial" w:hAnsi="Arial" w:cs="Arial"/>
          <w:sz w:val="22"/>
          <w:szCs w:val="22"/>
          <w:lang w:val="es-MX"/>
        </w:rPr>
        <w:t xml:space="preserve">Operativo </w:t>
      </w:r>
      <w:r w:rsidRPr="00AB6383">
        <w:rPr>
          <w:rFonts w:ascii="Arial" w:hAnsi="Arial" w:cs="Arial"/>
          <w:sz w:val="22"/>
          <w:szCs w:val="22"/>
          <w:lang w:val="es-MX"/>
        </w:rPr>
        <w:t xml:space="preserve">del Programa elaborará las solicitudes de desembolso teniendo en cuenta el flujo de caja, la programación de desembolsos, la necesidad de recursos del </w:t>
      </w:r>
      <w:r w:rsidR="00FB4A0E">
        <w:rPr>
          <w:rFonts w:ascii="Arial" w:hAnsi="Arial" w:cs="Arial"/>
          <w:sz w:val="22"/>
          <w:szCs w:val="22"/>
          <w:lang w:val="es-MX"/>
        </w:rPr>
        <w:t>P</w:t>
      </w:r>
      <w:r w:rsidRPr="00AB6383">
        <w:rPr>
          <w:rFonts w:ascii="Arial" w:hAnsi="Arial" w:cs="Arial"/>
          <w:sz w:val="22"/>
          <w:szCs w:val="22"/>
          <w:lang w:val="es-MX"/>
        </w:rPr>
        <w:t xml:space="preserve">rograma en función de los compromisos </w:t>
      </w:r>
      <w:r w:rsidR="003A0FC4" w:rsidRPr="00AB6383">
        <w:rPr>
          <w:rFonts w:ascii="Arial" w:hAnsi="Arial" w:cs="Arial"/>
          <w:sz w:val="22"/>
          <w:szCs w:val="22"/>
          <w:lang w:val="es-MX"/>
        </w:rPr>
        <w:t>de este</w:t>
      </w:r>
      <w:r w:rsidRPr="00AB6383">
        <w:rPr>
          <w:rFonts w:ascii="Arial" w:hAnsi="Arial" w:cs="Arial"/>
          <w:sz w:val="22"/>
          <w:szCs w:val="22"/>
          <w:lang w:val="es-MX"/>
        </w:rPr>
        <w:t xml:space="preserve">, y el avance de los indicadores, como también confrontará el PA y el POA para la vigencia. </w:t>
      </w:r>
    </w:p>
    <w:p w14:paraId="24F0AA1B" w14:textId="77777777" w:rsidR="00C4453C" w:rsidRPr="00AB6383" w:rsidRDefault="004B00C4" w:rsidP="00AB6383">
      <w:pPr>
        <w:spacing w:before="120" w:after="120"/>
        <w:ind w:left="567"/>
        <w:rPr>
          <w:rFonts w:ascii="Arial" w:hAnsi="Arial" w:cs="Arial"/>
          <w:sz w:val="22"/>
          <w:szCs w:val="22"/>
          <w:lang w:val="es-MX"/>
        </w:rPr>
      </w:pPr>
      <w:r w:rsidRPr="00AB6383">
        <w:rPr>
          <w:rFonts w:ascii="Arial" w:hAnsi="Arial" w:cs="Arial"/>
          <w:sz w:val="22"/>
          <w:szCs w:val="22"/>
          <w:lang w:val="es-MX"/>
        </w:rPr>
        <w:t>La solicitud de desembolsos incluye los siguientes documentos</w:t>
      </w:r>
      <w:r w:rsidR="00C4453C" w:rsidRPr="00AB6383">
        <w:rPr>
          <w:rFonts w:ascii="Arial" w:hAnsi="Arial" w:cs="Arial"/>
          <w:sz w:val="22"/>
          <w:szCs w:val="22"/>
          <w:lang w:val="es-MX"/>
        </w:rPr>
        <w:t>:</w:t>
      </w:r>
    </w:p>
    <w:p w14:paraId="745CF864" w14:textId="049B096D" w:rsidR="009B18F4" w:rsidRPr="00AB6383" w:rsidRDefault="00C4453C" w:rsidP="00AB6383">
      <w:pPr>
        <w:pStyle w:val="ListParagraph"/>
        <w:numPr>
          <w:ilvl w:val="0"/>
          <w:numId w:val="18"/>
        </w:numPr>
        <w:spacing w:before="120" w:after="120"/>
        <w:ind w:left="993" w:hanging="426"/>
        <w:contextualSpacing w:val="0"/>
        <w:rPr>
          <w:rFonts w:ascii="Arial" w:eastAsia="Calibri" w:hAnsi="Arial" w:cs="Arial"/>
          <w:sz w:val="22"/>
          <w:szCs w:val="22"/>
        </w:rPr>
      </w:pPr>
      <w:r w:rsidRPr="00AB6383">
        <w:rPr>
          <w:rFonts w:ascii="Arial" w:eastAsia="Calibri" w:hAnsi="Arial" w:cs="Arial"/>
          <w:sz w:val="22"/>
          <w:szCs w:val="22"/>
        </w:rPr>
        <w:t>Solicitud de desembolso al Banco, diligenciada en el correspondiente formato de Ejecución Presupuestal</w:t>
      </w:r>
      <w:r w:rsidR="00E11A4B">
        <w:rPr>
          <w:rFonts w:ascii="Arial" w:eastAsia="Calibri" w:hAnsi="Arial" w:cs="Arial"/>
          <w:sz w:val="22"/>
          <w:szCs w:val="22"/>
        </w:rPr>
        <w:t xml:space="preserve"> </w:t>
      </w:r>
      <w:r w:rsidRPr="00AB6383">
        <w:rPr>
          <w:rFonts w:ascii="Arial" w:eastAsia="Calibri" w:hAnsi="Arial" w:cs="Arial"/>
          <w:sz w:val="22"/>
          <w:szCs w:val="22"/>
        </w:rPr>
        <w:t xml:space="preserve">(debidamente firmada por el (la) </w:t>
      </w:r>
      <w:r w:rsidR="000E1EBE" w:rsidRPr="00AB6383">
        <w:rPr>
          <w:rFonts w:ascii="Arial" w:eastAsia="Calibri" w:hAnsi="Arial" w:cs="Arial"/>
          <w:sz w:val="22"/>
          <w:szCs w:val="22"/>
        </w:rPr>
        <w:t>S</w:t>
      </w:r>
      <w:r w:rsidR="00FB54A9" w:rsidRPr="00AB6383">
        <w:rPr>
          <w:rFonts w:ascii="Arial" w:eastAsia="Calibri" w:hAnsi="Arial" w:cs="Arial"/>
          <w:sz w:val="22"/>
          <w:szCs w:val="22"/>
        </w:rPr>
        <w:t>ecretario</w:t>
      </w:r>
      <w:r w:rsidRPr="00AB6383">
        <w:rPr>
          <w:rFonts w:ascii="Arial" w:eastAsia="Calibri" w:hAnsi="Arial" w:cs="Arial"/>
          <w:sz w:val="22"/>
          <w:szCs w:val="22"/>
        </w:rPr>
        <w:t>(a) General)</w:t>
      </w:r>
      <w:r w:rsidR="00E11A4B">
        <w:rPr>
          <w:rFonts w:ascii="Arial" w:eastAsia="Calibri" w:hAnsi="Arial" w:cs="Arial"/>
          <w:sz w:val="22"/>
          <w:szCs w:val="22"/>
        </w:rPr>
        <w:t>.</w:t>
      </w:r>
    </w:p>
    <w:p w14:paraId="2DB20B64" w14:textId="44DC4BDA" w:rsidR="009B18F4" w:rsidRPr="00AB6383" w:rsidRDefault="00C4453C" w:rsidP="00AB6383">
      <w:pPr>
        <w:pStyle w:val="ListParagraph"/>
        <w:numPr>
          <w:ilvl w:val="0"/>
          <w:numId w:val="18"/>
        </w:numPr>
        <w:spacing w:before="120" w:after="120"/>
        <w:ind w:left="993" w:hanging="426"/>
        <w:contextualSpacing w:val="0"/>
        <w:rPr>
          <w:rFonts w:ascii="Arial" w:eastAsia="Calibri" w:hAnsi="Arial" w:cs="Arial"/>
          <w:sz w:val="22"/>
          <w:szCs w:val="22"/>
        </w:rPr>
      </w:pPr>
      <w:r w:rsidRPr="00AB6383">
        <w:rPr>
          <w:rFonts w:ascii="Arial" w:eastAsia="Calibri" w:hAnsi="Arial" w:cs="Arial"/>
          <w:sz w:val="22"/>
          <w:szCs w:val="22"/>
        </w:rPr>
        <w:t>Ejecución Presupuestal</w:t>
      </w:r>
      <w:r w:rsidR="00E11A4B">
        <w:rPr>
          <w:rFonts w:ascii="Arial" w:eastAsia="Calibri" w:hAnsi="Arial" w:cs="Arial"/>
          <w:sz w:val="22"/>
          <w:szCs w:val="22"/>
        </w:rPr>
        <w:t xml:space="preserve"> </w:t>
      </w:r>
      <w:r w:rsidRPr="00AB6383">
        <w:rPr>
          <w:rFonts w:ascii="Arial" w:eastAsia="Calibri" w:hAnsi="Arial" w:cs="Arial"/>
          <w:sz w:val="22"/>
          <w:szCs w:val="22"/>
        </w:rPr>
        <w:t xml:space="preserve">(debidamente firmada por el (la) </w:t>
      </w:r>
      <w:r w:rsidR="000E1EBE" w:rsidRPr="00AB6383">
        <w:rPr>
          <w:rFonts w:ascii="Arial" w:eastAsia="Calibri" w:hAnsi="Arial" w:cs="Arial"/>
          <w:sz w:val="22"/>
          <w:szCs w:val="22"/>
        </w:rPr>
        <w:t>S</w:t>
      </w:r>
      <w:r w:rsidR="00FB54A9" w:rsidRPr="00AB6383">
        <w:rPr>
          <w:rFonts w:ascii="Arial" w:eastAsia="Calibri" w:hAnsi="Arial" w:cs="Arial"/>
          <w:sz w:val="22"/>
          <w:szCs w:val="22"/>
        </w:rPr>
        <w:t>ecretario</w:t>
      </w:r>
      <w:r w:rsidRPr="00AB6383">
        <w:rPr>
          <w:rFonts w:ascii="Arial" w:eastAsia="Calibri" w:hAnsi="Arial" w:cs="Arial"/>
          <w:sz w:val="22"/>
          <w:szCs w:val="22"/>
        </w:rPr>
        <w:t>(a) General)</w:t>
      </w:r>
      <w:r w:rsidR="00E11A4B">
        <w:rPr>
          <w:rFonts w:ascii="Arial" w:eastAsia="Calibri" w:hAnsi="Arial" w:cs="Arial"/>
          <w:sz w:val="22"/>
          <w:szCs w:val="22"/>
        </w:rPr>
        <w:t>.</w:t>
      </w:r>
    </w:p>
    <w:p w14:paraId="226BC6EF" w14:textId="681B22E0" w:rsidR="009B18F4" w:rsidRPr="00AB6383" w:rsidRDefault="00C4453C" w:rsidP="00AB6383">
      <w:pPr>
        <w:pStyle w:val="ListParagraph"/>
        <w:numPr>
          <w:ilvl w:val="0"/>
          <w:numId w:val="18"/>
        </w:numPr>
        <w:spacing w:before="120" w:after="120"/>
        <w:ind w:left="993" w:hanging="426"/>
        <w:contextualSpacing w:val="0"/>
        <w:rPr>
          <w:rFonts w:ascii="Arial" w:eastAsia="Calibri" w:hAnsi="Arial" w:cs="Arial"/>
          <w:sz w:val="22"/>
          <w:szCs w:val="22"/>
        </w:rPr>
      </w:pPr>
      <w:r w:rsidRPr="00AB6383">
        <w:rPr>
          <w:rFonts w:ascii="Arial" w:eastAsia="Calibri" w:hAnsi="Arial" w:cs="Arial"/>
          <w:sz w:val="22"/>
          <w:szCs w:val="22"/>
        </w:rPr>
        <w:t>Flujo de Caja del Programa para los seis meses siguientes, con base a compromisos</w:t>
      </w:r>
      <w:r w:rsidR="00E11A4B">
        <w:rPr>
          <w:rFonts w:ascii="Arial" w:eastAsia="Calibri" w:hAnsi="Arial" w:cs="Arial"/>
          <w:sz w:val="22"/>
          <w:szCs w:val="22"/>
        </w:rPr>
        <w:t xml:space="preserve"> </w:t>
      </w:r>
      <w:r w:rsidRPr="00AB6383">
        <w:rPr>
          <w:rFonts w:ascii="Arial" w:eastAsia="Calibri" w:hAnsi="Arial" w:cs="Arial"/>
          <w:sz w:val="22"/>
          <w:szCs w:val="22"/>
        </w:rPr>
        <w:t>(firmada la Dirección Técnica que ejecuta el Proyecto)</w:t>
      </w:r>
      <w:r w:rsidR="00E11A4B">
        <w:rPr>
          <w:rFonts w:ascii="Arial" w:eastAsia="Calibri" w:hAnsi="Arial" w:cs="Arial"/>
          <w:sz w:val="22"/>
          <w:szCs w:val="22"/>
        </w:rPr>
        <w:t>.</w:t>
      </w:r>
    </w:p>
    <w:p w14:paraId="1BBB7CDE" w14:textId="1BB6B334" w:rsidR="009B18F4" w:rsidRPr="00AB6383" w:rsidRDefault="00C4453C" w:rsidP="00AB6383">
      <w:pPr>
        <w:pStyle w:val="ListParagraph"/>
        <w:numPr>
          <w:ilvl w:val="0"/>
          <w:numId w:val="18"/>
        </w:numPr>
        <w:spacing w:before="120" w:after="120"/>
        <w:ind w:left="993" w:hanging="426"/>
        <w:contextualSpacing w:val="0"/>
        <w:rPr>
          <w:rFonts w:ascii="Arial" w:eastAsia="Calibri" w:hAnsi="Arial" w:cs="Arial"/>
          <w:sz w:val="22"/>
          <w:szCs w:val="22"/>
        </w:rPr>
      </w:pPr>
      <w:r w:rsidRPr="00AB6383">
        <w:rPr>
          <w:rFonts w:ascii="Arial" w:eastAsia="Calibri" w:hAnsi="Arial" w:cs="Arial"/>
          <w:sz w:val="22"/>
          <w:szCs w:val="22"/>
        </w:rPr>
        <w:lastRenderedPageBreak/>
        <w:t>Estado de avance de los indicadores – recursos del Préstamo (firmada la Dirección Técnica que ejecuta el Proyecto)</w:t>
      </w:r>
      <w:r w:rsidR="00EC3731">
        <w:rPr>
          <w:rFonts w:ascii="Arial" w:eastAsia="Calibri" w:hAnsi="Arial" w:cs="Arial"/>
          <w:sz w:val="22"/>
          <w:szCs w:val="22"/>
        </w:rPr>
        <w:t>.</w:t>
      </w:r>
    </w:p>
    <w:p w14:paraId="02B2136A" w14:textId="080EE010" w:rsidR="009B18F4" w:rsidRPr="00AB6383" w:rsidRDefault="00C4453C" w:rsidP="00AB6383">
      <w:pPr>
        <w:pStyle w:val="ListParagraph"/>
        <w:numPr>
          <w:ilvl w:val="0"/>
          <w:numId w:val="18"/>
        </w:numPr>
        <w:spacing w:before="120" w:after="120"/>
        <w:ind w:left="993" w:hanging="426"/>
        <w:contextualSpacing w:val="0"/>
        <w:rPr>
          <w:rFonts w:ascii="Arial" w:eastAsia="Calibri" w:hAnsi="Arial" w:cs="Arial"/>
          <w:b/>
          <w:sz w:val="22"/>
          <w:szCs w:val="22"/>
        </w:rPr>
      </w:pPr>
      <w:r w:rsidRPr="00AB6383">
        <w:rPr>
          <w:rFonts w:ascii="Arial" w:eastAsia="Calibri" w:hAnsi="Arial" w:cs="Arial"/>
          <w:sz w:val="22"/>
          <w:szCs w:val="22"/>
        </w:rPr>
        <w:t xml:space="preserve">Conciliación de la cuenta especial (firmada por contador) a partir de: </w:t>
      </w:r>
    </w:p>
    <w:p w14:paraId="049F76EB" w14:textId="77777777" w:rsidR="009B18F4" w:rsidRPr="00AB6383" w:rsidRDefault="00C4453C" w:rsidP="00AB6383">
      <w:pPr>
        <w:pStyle w:val="ListParagraph"/>
        <w:numPr>
          <w:ilvl w:val="0"/>
          <w:numId w:val="17"/>
        </w:numPr>
        <w:spacing w:before="120" w:after="120"/>
        <w:ind w:left="1418" w:hanging="426"/>
        <w:contextualSpacing w:val="0"/>
        <w:rPr>
          <w:rFonts w:ascii="Arial" w:eastAsia="Calibri" w:hAnsi="Arial" w:cs="Arial"/>
          <w:sz w:val="22"/>
          <w:szCs w:val="22"/>
        </w:rPr>
      </w:pPr>
      <w:r w:rsidRPr="00AB6383">
        <w:rPr>
          <w:rFonts w:ascii="Arial" w:eastAsia="Calibri" w:hAnsi="Arial" w:cs="Arial"/>
          <w:sz w:val="22"/>
          <w:szCs w:val="22"/>
        </w:rPr>
        <w:t>Extracto de la cuenta Especial, generado por el Banco de la Republica</w:t>
      </w:r>
    </w:p>
    <w:p w14:paraId="74A1CBB2" w14:textId="7415DF36" w:rsidR="009B18F4" w:rsidRPr="00AB6383" w:rsidRDefault="000A458B" w:rsidP="00AB6383">
      <w:pPr>
        <w:pStyle w:val="ListParagraph"/>
        <w:numPr>
          <w:ilvl w:val="0"/>
          <w:numId w:val="17"/>
        </w:numPr>
        <w:spacing w:before="120" w:after="120"/>
        <w:ind w:left="1418" w:hanging="426"/>
        <w:contextualSpacing w:val="0"/>
        <w:rPr>
          <w:rFonts w:ascii="Arial" w:eastAsia="Calibri" w:hAnsi="Arial" w:cs="Arial"/>
          <w:sz w:val="22"/>
          <w:szCs w:val="22"/>
        </w:rPr>
      </w:pPr>
      <w:r w:rsidRPr="00AB6383">
        <w:rPr>
          <w:rFonts w:ascii="Arial" w:eastAsia="Calibri" w:hAnsi="Arial" w:cs="Arial"/>
          <w:sz w:val="22"/>
          <w:szCs w:val="22"/>
        </w:rPr>
        <w:t>P</w:t>
      </w:r>
      <w:r w:rsidR="00C4453C" w:rsidRPr="00AB6383">
        <w:rPr>
          <w:rFonts w:ascii="Arial" w:eastAsia="Calibri" w:hAnsi="Arial" w:cs="Arial"/>
          <w:sz w:val="22"/>
          <w:szCs w:val="22"/>
        </w:rPr>
        <w:t>agos con recurso de destinación específica generado por SIIF –recursos del Préstamo</w:t>
      </w:r>
    </w:p>
    <w:p w14:paraId="52F04875" w14:textId="77777777" w:rsidR="000D5678" w:rsidRPr="00AB6383" w:rsidRDefault="00B74145"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formatos que se utilizarán </w:t>
      </w:r>
      <w:r w:rsidR="00FA39C9" w:rsidRPr="00AB6383">
        <w:rPr>
          <w:rFonts w:ascii="Arial" w:hAnsi="Arial" w:cs="Arial"/>
          <w:sz w:val="22"/>
          <w:szCs w:val="22"/>
          <w:lang w:val="es-MX"/>
        </w:rPr>
        <w:t>se</w:t>
      </w:r>
      <w:r w:rsidRPr="00AB6383">
        <w:rPr>
          <w:rFonts w:ascii="Arial" w:hAnsi="Arial" w:cs="Arial"/>
          <w:sz w:val="22"/>
          <w:szCs w:val="22"/>
          <w:lang w:val="es-MX"/>
        </w:rPr>
        <w:t>rán los definidos por el Banco para esta actividad</w:t>
      </w:r>
      <w:r w:rsidR="00FA39C9" w:rsidRPr="00AB6383">
        <w:rPr>
          <w:rFonts w:ascii="Arial" w:hAnsi="Arial" w:cs="Arial"/>
          <w:sz w:val="22"/>
          <w:szCs w:val="22"/>
          <w:lang w:val="es-MX"/>
        </w:rPr>
        <w:t>.</w:t>
      </w:r>
    </w:p>
    <w:p w14:paraId="34C21528" w14:textId="77777777" w:rsidR="000C542C" w:rsidRPr="00AB6383" w:rsidRDefault="00F412C7" w:rsidP="00AB6383">
      <w:pPr>
        <w:pStyle w:val="Heading3"/>
        <w:ind w:left="567" w:hanging="567"/>
        <w:rPr>
          <w:rFonts w:cs="Arial"/>
          <w:szCs w:val="22"/>
        </w:rPr>
      </w:pPr>
      <w:bookmarkStart w:id="102" w:name="_Toc378235598"/>
      <w:bookmarkStart w:id="103" w:name="_Toc52470782"/>
      <w:r w:rsidRPr="00AB6383">
        <w:rPr>
          <w:rFonts w:cs="Arial"/>
          <w:szCs w:val="22"/>
        </w:rPr>
        <w:t>Procedimientos para desembolsos</w:t>
      </w:r>
      <w:bookmarkEnd w:id="102"/>
      <w:bookmarkEnd w:id="103"/>
      <w:r w:rsidRPr="00AB6383">
        <w:rPr>
          <w:rFonts w:cs="Arial"/>
          <w:szCs w:val="22"/>
        </w:rPr>
        <w:t xml:space="preserve"> </w:t>
      </w:r>
    </w:p>
    <w:p w14:paraId="14B277BA" w14:textId="08C0BAF6" w:rsidR="00C4453C" w:rsidRPr="00AB6383" w:rsidRDefault="00C4453C"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BID girará los correspondientes recursos del </w:t>
      </w:r>
      <w:r w:rsidR="00EC3731">
        <w:rPr>
          <w:rFonts w:ascii="Arial" w:hAnsi="Arial" w:cs="Arial"/>
          <w:sz w:val="22"/>
          <w:szCs w:val="22"/>
          <w:lang w:val="es-MX"/>
        </w:rPr>
        <w:t>P</w:t>
      </w:r>
      <w:r w:rsidRPr="00AB6383">
        <w:rPr>
          <w:rFonts w:ascii="Arial" w:hAnsi="Arial" w:cs="Arial"/>
          <w:sz w:val="22"/>
          <w:szCs w:val="22"/>
          <w:lang w:val="es-MX"/>
        </w:rPr>
        <w:t xml:space="preserve">rograma a </w:t>
      </w:r>
      <w:r w:rsidR="004B00C4" w:rsidRPr="00AB6383">
        <w:rPr>
          <w:rFonts w:ascii="Arial" w:hAnsi="Arial" w:cs="Arial"/>
          <w:sz w:val="22"/>
          <w:szCs w:val="22"/>
          <w:lang w:val="es-MX"/>
        </w:rPr>
        <w:t>la</w:t>
      </w:r>
      <w:r w:rsidRPr="00AB6383">
        <w:rPr>
          <w:rFonts w:ascii="Arial" w:hAnsi="Arial" w:cs="Arial"/>
          <w:sz w:val="22"/>
          <w:szCs w:val="22"/>
          <w:lang w:val="es-MX"/>
        </w:rPr>
        <w:t xml:space="preserve"> </w:t>
      </w:r>
      <w:r w:rsidR="000A458B" w:rsidRPr="00AB6383">
        <w:rPr>
          <w:rFonts w:ascii="Arial" w:hAnsi="Arial" w:cs="Arial"/>
          <w:sz w:val="22"/>
          <w:szCs w:val="22"/>
          <w:lang w:val="es-MX"/>
        </w:rPr>
        <w:t>c</w:t>
      </w:r>
      <w:r w:rsidRPr="00AB6383">
        <w:rPr>
          <w:rFonts w:ascii="Arial" w:hAnsi="Arial" w:cs="Arial"/>
          <w:sz w:val="22"/>
          <w:szCs w:val="22"/>
          <w:lang w:val="es-MX"/>
        </w:rPr>
        <w:t xml:space="preserve">uenta </w:t>
      </w:r>
      <w:r w:rsidR="004B00C4" w:rsidRPr="00AB6383">
        <w:rPr>
          <w:rFonts w:ascii="Arial" w:hAnsi="Arial" w:cs="Arial"/>
          <w:sz w:val="22"/>
          <w:szCs w:val="22"/>
          <w:lang w:val="es-MX"/>
        </w:rPr>
        <w:t>designada</w:t>
      </w:r>
      <w:r w:rsidRPr="00AB6383">
        <w:rPr>
          <w:rFonts w:ascii="Arial" w:hAnsi="Arial" w:cs="Arial"/>
          <w:sz w:val="22"/>
          <w:szCs w:val="22"/>
          <w:lang w:val="es-MX"/>
        </w:rPr>
        <w:t xml:space="preserve"> en el Banco de la República, para lo cual el DNP deberá efectuar la solicitud de apertura de dicha cuenta al </w:t>
      </w:r>
      <w:r w:rsidR="00D730E0" w:rsidRPr="00AB6383">
        <w:rPr>
          <w:rFonts w:ascii="Arial" w:hAnsi="Arial" w:cs="Arial"/>
          <w:bCs/>
          <w:snapToGrid w:val="0"/>
          <w:sz w:val="22"/>
          <w:szCs w:val="22"/>
          <w:lang w:val="es-ES_tradnl" w:eastAsia="en-US"/>
        </w:rPr>
        <w:t>MHCP</w:t>
      </w:r>
      <w:r w:rsidRPr="00AB6383">
        <w:rPr>
          <w:rFonts w:ascii="Arial" w:hAnsi="Arial" w:cs="Arial"/>
          <w:sz w:val="22"/>
          <w:szCs w:val="22"/>
          <w:lang w:val="es-MX"/>
        </w:rPr>
        <w:t xml:space="preserve">; así como efectuar los procedimientos y diligenciar los formatos establecidos por el Banco para el manejo de Cuenta Especial.   </w:t>
      </w:r>
    </w:p>
    <w:p w14:paraId="4864E1DE" w14:textId="77777777" w:rsidR="00C4453C" w:rsidRPr="00AB6383" w:rsidRDefault="00C4453C"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desembolsos se hacen por medio de anticipos periódicos determinados con base en la programación semestral de flujo de caja del proyecto, discriminado por categorías de inversión, productos y/o actividades a ser ejecutadas durante ese período. </w:t>
      </w:r>
    </w:p>
    <w:p w14:paraId="066C1C24" w14:textId="2FA2DD90" w:rsidR="00C4453C" w:rsidRPr="00AB6383" w:rsidRDefault="00C4453C" w:rsidP="00AB6383">
      <w:pPr>
        <w:spacing w:before="120" w:after="120"/>
        <w:ind w:left="567"/>
        <w:rPr>
          <w:rFonts w:ascii="Arial" w:hAnsi="Arial" w:cs="Arial"/>
          <w:sz w:val="22"/>
          <w:szCs w:val="22"/>
          <w:lang w:val="es-MX"/>
        </w:rPr>
      </w:pPr>
      <w:r w:rsidRPr="00AB6383">
        <w:rPr>
          <w:rFonts w:ascii="Arial" w:hAnsi="Arial" w:cs="Arial"/>
          <w:sz w:val="22"/>
          <w:szCs w:val="22"/>
          <w:lang w:val="es-MX"/>
        </w:rPr>
        <w:t>El Banco ha acordado con el Prestatario la utilización del método ex-post para la verificación de la documentación soporte de las solicitudes de desembolso sometidas al Banco</w:t>
      </w:r>
      <w:r w:rsidR="0033228E" w:rsidRPr="00AB6383">
        <w:rPr>
          <w:rFonts w:ascii="Arial" w:hAnsi="Arial" w:cs="Arial"/>
          <w:sz w:val="22"/>
          <w:szCs w:val="22"/>
          <w:lang w:val="es-MX"/>
        </w:rPr>
        <w:t>.</w:t>
      </w:r>
      <w:r w:rsidRPr="00AB6383">
        <w:rPr>
          <w:rFonts w:ascii="Arial" w:hAnsi="Arial" w:cs="Arial"/>
          <w:sz w:val="22"/>
          <w:szCs w:val="22"/>
          <w:lang w:val="es-MX"/>
        </w:rPr>
        <w:t xml:space="preserve"> El BID podrá procesar solicitudes de desembolso, en el entendido que el DNP debe mantener, para efecto de auditoría y supervisión del Banco, los documentos de respaldo que detallen y justifiquen los pagos efectuados con los recursos de la financiación, como son los comprobantes de pago tales como: actas de aprobación de informes, copias de recibos de pago, facturas, etc. </w:t>
      </w:r>
    </w:p>
    <w:p w14:paraId="616ACB72" w14:textId="7EEE7EA5" w:rsidR="00304F80" w:rsidRPr="002044C1" w:rsidRDefault="00304F80" w:rsidP="00AB6383">
      <w:pPr>
        <w:pStyle w:val="Heading3"/>
        <w:ind w:left="567" w:hanging="567"/>
        <w:rPr>
          <w:rFonts w:cs="Arial"/>
          <w:szCs w:val="22"/>
        </w:rPr>
      </w:pPr>
      <w:r w:rsidRPr="00AB6383">
        <w:rPr>
          <w:rFonts w:cs="Arial"/>
          <w:szCs w:val="22"/>
        </w:rPr>
        <w:t>REQUISITOS PARA LA GESTIÓN FINANCIERA</w:t>
      </w:r>
    </w:p>
    <w:p w14:paraId="0BBD7921" w14:textId="64D123AA" w:rsidR="00304F80" w:rsidRPr="00AB6383" w:rsidRDefault="00304F80" w:rsidP="00AB6383">
      <w:pPr>
        <w:spacing w:before="120" w:after="120"/>
        <w:ind w:left="567"/>
        <w:rPr>
          <w:rFonts w:ascii="Arial" w:hAnsi="Arial" w:cs="Arial"/>
          <w:sz w:val="22"/>
          <w:szCs w:val="22"/>
          <w:lang w:val="es-MX"/>
        </w:rPr>
      </w:pPr>
      <w:r w:rsidRPr="00AB6383">
        <w:rPr>
          <w:rFonts w:ascii="Arial" w:eastAsia="Calibri" w:hAnsi="Arial" w:cs="Arial"/>
          <w:sz w:val="22"/>
          <w:szCs w:val="22"/>
          <w:lang w:val="es-ES_tradnl"/>
        </w:rPr>
        <w:t xml:space="preserve">Con el fin de minimizar el riesgo de demora en la ejecución de la planificación operativa y de adquisiciones, el </w:t>
      </w:r>
      <w:r w:rsidR="00FF086A" w:rsidRPr="00AB6383">
        <w:rPr>
          <w:rFonts w:ascii="Arial" w:eastAsia="Calibri" w:hAnsi="Arial" w:cs="Arial"/>
          <w:sz w:val="22"/>
          <w:szCs w:val="22"/>
          <w:lang w:val="es-ES_tradnl"/>
        </w:rPr>
        <w:t>Equipo de Banca Multilateral (</w:t>
      </w:r>
      <w:r w:rsidRPr="00AB6383">
        <w:rPr>
          <w:rFonts w:ascii="Arial" w:eastAsia="Calibri" w:hAnsi="Arial" w:cs="Arial"/>
          <w:sz w:val="22"/>
          <w:szCs w:val="22"/>
          <w:lang w:val="es-ES_tradnl"/>
        </w:rPr>
        <w:t>EBM</w:t>
      </w:r>
      <w:r w:rsidR="00FF086A" w:rsidRPr="00AB6383">
        <w:rPr>
          <w:rFonts w:ascii="Arial" w:eastAsia="Calibri" w:hAnsi="Arial" w:cs="Arial"/>
          <w:sz w:val="22"/>
          <w:szCs w:val="22"/>
          <w:lang w:val="es-ES_tradnl"/>
        </w:rPr>
        <w:t>)</w:t>
      </w:r>
      <w:r w:rsidRPr="00AB6383">
        <w:rPr>
          <w:rFonts w:ascii="Arial" w:eastAsia="Calibri" w:hAnsi="Arial" w:cs="Arial"/>
          <w:sz w:val="22"/>
          <w:szCs w:val="22"/>
          <w:lang w:val="es-ES_tradnl"/>
        </w:rPr>
        <w:t xml:space="preserve"> usará el POA, el PA y la programación de flujo de caja del proyecto para informar y soportar la solicitud de espacio presupuestario correspondiente. El EBM coordinará la solicitud de espacio presupuestario mediante el punto focal en la Secretaría General del DNP y se ajustará al calendario presupuestario nacional. Los recursos del préstamo serán incluidos en el presupuesto nacional en cabeza del DNP, y la ejecución presupuestaria se controlará a través del SIIF II. </w:t>
      </w:r>
    </w:p>
    <w:p w14:paraId="0FF57143" w14:textId="2A310192" w:rsidR="00304F80" w:rsidRPr="00AB6383" w:rsidRDefault="00304F80" w:rsidP="00AB6383">
      <w:pPr>
        <w:spacing w:before="120" w:after="120"/>
        <w:ind w:left="567"/>
        <w:rPr>
          <w:rFonts w:ascii="Arial" w:eastAsia="Calibri" w:hAnsi="Arial" w:cs="Arial"/>
          <w:sz w:val="22"/>
          <w:szCs w:val="22"/>
          <w:lang w:val="es-ES_tradnl"/>
        </w:rPr>
      </w:pPr>
      <w:r w:rsidRPr="00AB6383">
        <w:rPr>
          <w:rFonts w:ascii="Arial" w:eastAsia="Calibri" w:hAnsi="Arial" w:cs="Arial"/>
          <w:sz w:val="22"/>
          <w:szCs w:val="22"/>
          <w:lang w:val="es-ES_tradnl"/>
        </w:rPr>
        <w:t>La programación de flujo de caja del proyecto se caracterizará por ser consistente con el POA y el PA que hayan sido no objetados por el Banco, y deberá cubrir un horizonte móvil de al menos 12 meses.  El mecanismo de desembolsos será electrónico mediante el sistema</w:t>
      </w:r>
      <w:r w:rsidR="00FF086A" w:rsidRPr="00AB6383">
        <w:rPr>
          <w:rFonts w:ascii="Arial" w:eastAsia="Calibri" w:hAnsi="Arial" w:cs="Arial"/>
          <w:sz w:val="22"/>
          <w:szCs w:val="22"/>
          <w:lang w:val="es-ES_tradnl"/>
        </w:rPr>
        <w:t xml:space="preserve"> Online Disbursement</w:t>
      </w:r>
      <w:r w:rsidRPr="00AB6383">
        <w:rPr>
          <w:rFonts w:ascii="Arial" w:eastAsia="Calibri" w:hAnsi="Arial" w:cs="Arial"/>
          <w:sz w:val="22"/>
          <w:szCs w:val="22"/>
          <w:lang w:val="es-ES_tradnl"/>
        </w:rPr>
        <w:t xml:space="preserve"> </w:t>
      </w:r>
      <w:r w:rsidR="00FF086A" w:rsidRPr="00AB6383">
        <w:rPr>
          <w:rFonts w:ascii="Arial" w:eastAsia="Calibri" w:hAnsi="Arial" w:cs="Arial"/>
          <w:sz w:val="22"/>
          <w:szCs w:val="22"/>
          <w:lang w:val="es-ES_tradnl"/>
        </w:rPr>
        <w:t>(</w:t>
      </w:r>
      <w:r w:rsidRPr="00AB6383">
        <w:rPr>
          <w:rFonts w:ascii="Arial" w:eastAsia="Calibri" w:hAnsi="Arial" w:cs="Arial"/>
          <w:sz w:val="22"/>
          <w:szCs w:val="22"/>
          <w:lang w:val="es-ES_tradnl"/>
        </w:rPr>
        <w:t>ODR</w:t>
      </w:r>
      <w:r w:rsidR="00FF086A" w:rsidRPr="00AB6383">
        <w:rPr>
          <w:rFonts w:ascii="Arial" w:eastAsia="Calibri" w:hAnsi="Arial" w:cs="Arial"/>
          <w:sz w:val="22"/>
          <w:szCs w:val="22"/>
          <w:lang w:val="es-ES_tradnl"/>
        </w:rPr>
        <w:t>)</w:t>
      </w:r>
      <w:r w:rsidRPr="00AB6383">
        <w:rPr>
          <w:rFonts w:ascii="Arial" w:eastAsia="Calibri" w:hAnsi="Arial" w:cs="Arial"/>
          <w:sz w:val="22"/>
          <w:szCs w:val="22"/>
          <w:lang w:val="es-ES_tradnl"/>
        </w:rPr>
        <w:t xml:space="preserve">. El método preferencial de desembolso será el de anticipo de fondos. La operación, generalmente, trabajará con un período financiero de justificación de anticipos de 6 meses.  Se prevé que la operación justifique el estándar de 80% de los saldos acumulados pendientes de justificación. Se utilizará una cuenta bancaria especial en dólares en la institución bancaria que defina el MHCP a nombre del proyecto para el manejo exclusivo de los recursos del préstamo. El OE podrá operar una cuenta designada en Pesos Colombianos para realizar los pagos a los contratistas y proveedores del proyecto.  La moneda para gestionar la operación es el </w:t>
      </w:r>
      <w:r w:rsidR="00916553" w:rsidRPr="00AB6383">
        <w:rPr>
          <w:rFonts w:ascii="Arial" w:eastAsia="Calibri" w:hAnsi="Arial" w:cs="Arial"/>
          <w:sz w:val="22"/>
          <w:szCs w:val="22"/>
          <w:lang w:val="es-ES_tradnl"/>
        </w:rPr>
        <w:t>dólar</w:t>
      </w:r>
      <w:r w:rsidRPr="00AB6383">
        <w:rPr>
          <w:rFonts w:ascii="Arial" w:eastAsia="Calibri" w:hAnsi="Arial" w:cs="Arial"/>
          <w:sz w:val="22"/>
          <w:szCs w:val="22"/>
          <w:lang w:val="es-ES_tradnl"/>
        </w:rPr>
        <w:t xml:space="preserve"> de los Estados Unidos, USD. La tasa de cambio a ser utilizada en la operación será la tasa efectiva en la fecha de conversión de la moneda de aprobación o moneda de desembolso a moneda local.</w:t>
      </w:r>
    </w:p>
    <w:p w14:paraId="0D283375" w14:textId="0989C20B" w:rsidR="006A40B4" w:rsidRPr="00AB6383" w:rsidRDefault="006A40B4" w:rsidP="00AB6383">
      <w:pPr>
        <w:spacing w:before="120" w:after="120"/>
        <w:ind w:left="567"/>
        <w:rPr>
          <w:rFonts w:ascii="Arial" w:hAnsi="Arial" w:cs="Arial"/>
          <w:sz w:val="22"/>
          <w:szCs w:val="22"/>
          <w:lang w:val="es-MX"/>
        </w:rPr>
      </w:pPr>
      <w:r w:rsidRPr="00AB6383">
        <w:rPr>
          <w:rFonts w:ascii="Arial" w:eastAsia="Calibri" w:hAnsi="Arial" w:cs="Arial"/>
          <w:sz w:val="22"/>
          <w:szCs w:val="22"/>
          <w:lang w:val="es-ES_tradnl"/>
        </w:rPr>
        <w:lastRenderedPageBreak/>
        <w:t xml:space="preserve">El especialista financiero del Banco llevará a cabo, como mínimo, una revisión “in situ” anualmente y revisiones de “escritorio” sobre los </w:t>
      </w:r>
      <w:r w:rsidR="00F411B4" w:rsidRPr="00275549">
        <w:rPr>
          <w:rFonts w:ascii="Arial" w:hAnsi="Arial" w:cs="Arial"/>
          <w:sz w:val="22"/>
          <w:szCs w:val="22"/>
        </w:rPr>
        <w:t>Estados Financieros Auditados</w:t>
      </w:r>
      <w:r w:rsidR="00F411B4" w:rsidRPr="002044C1">
        <w:rPr>
          <w:rFonts w:ascii="Arial" w:eastAsia="Calibri" w:hAnsi="Arial" w:cs="Arial"/>
          <w:sz w:val="22"/>
          <w:szCs w:val="22"/>
          <w:lang w:val="es-ES_tradnl"/>
        </w:rPr>
        <w:t xml:space="preserve"> </w:t>
      </w:r>
      <w:r w:rsidR="00F411B4">
        <w:rPr>
          <w:rFonts w:ascii="Arial" w:eastAsia="Calibri" w:hAnsi="Arial" w:cs="Arial"/>
          <w:sz w:val="22"/>
          <w:szCs w:val="22"/>
          <w:lang w:val="es-ES_tradnl"/>
        </w:rPr>
        <w:t>(</w:t>
      </w:r>
      <w:r w:rsidRPr="00AB6383">
        <w:rPr>
          <w:rFonts w:ascii="Arial" w:eastAsia="Calibri" w:hAnsi="Arial" w:cs="Arial"/>
          <w:sz w:val="22"/>
          <w:szCs w:val="22"/>
          <w:lang w:val="es-ES_tradnl"/>
        </w:rPr>
        <w:t>EFA</w:t>
      </w:r>
      <w:r w:rsidR="00F411B4">
        <w:rPr>
          <w:rFonts w:ascii="Arial" w:eastAsia="Calibri" w:hAnsi="Arial" w:cs="Arial"/>
          <w:sz w:val="22"/>
          <w:szCs w:val="22"/>
          <w:lang w:val="es-ES_tradnl"/>
        </w:rPr>
        <w:t>S)</w:t>
      </w:r>
      <w:r w:rsidRPr="00AB6383">
        <w:rPr>
          <w:rFonts w:ascii="Arial" w:eastAsia="Calibri" w:hAnsi="Arial" w:cs="Arial"/>
          <w:sz w:val="22"/>
          <w:szCs w:val="22"/>
          <w:lang w:val="es-ES_tradnl"/>
        </w:rPr>
        <w:t>. El auditor verificará que los recursos se ejecuten según las normas y políticas del Banco en materia fiduciaria y condiciones estipuladas en el ROP. Las visitas de supervisión fiduciaria en gestión financiera incluirán la verificación de los arreglos fiduciarios utilizados para la administración del proyecto, y el seguimiento a la implementación de las recomendaciones emitidas por la FAI cuando aplique.</w:t>
      </w:r>
    </w:p>
    <w:p w14:paraId="7C805602" w14:textId="77777777" w:rsidR="00C13EEF" w:rsidRPr="00AB6383" w:rsidRDefault="00C13EEF" w:rsidP="00AB6383">
      <w:pPr>
        <w:pStyle w:val="Heading1"/>
        <w:tabs>
          <w:tab w:val="clear" w:pos="432"/>
        </w:tabs>
        <w:spacing w:before="120"/>
        <w:ind w:left="567" w:right="0" w:hanging="567"/>
        <w:rPr>
          <w:rFonts w:ascii="Arial" w:hAnsi="Arial" w:cs="Arial"/>
          <w:sz w:val="22"/>
          <w:szCs w:val="22"/>
        </w:rPr>
      </w:pPr>
      <w:bookmarkStart w:id="104" w:name="_Toc378235599"/>
      <w:bookmarkStart w:id="105" w:name="_Toc52470783"/>
      <w:bookmarkEnd w:id="80"/>
      <w:bookmarkEnd w:id="81"/>
      <w:r w:rsidRPr="00AB6383">
        <w:rPr>
          <w:rFonts w:ascii="Arial" w:hAnsi="Arial" w:cs="Arial"/>
          <w:sz w:val="22"/>
          <w:szCs w:val="22"/>
        </w:rPr>
        <w:t>PROCEDIMIENTO EN ADQUISICIONES</w:t>
      </w:r>
      <w:bookmarkEnd w:id="104"/>
      <w:bookmarkEnd w:id="105"/>
    </w:p>
    <w:p w14:paraId="40E7AB00" w14:textId="2D68A817" w:rsidR="00B85239" w:rsidRPr="00AB6383" w:rsidRDefault="0024163F"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 ejecución del </w:t>
      </w:r>
      <w:r w:rsidR="00281DAE">
        <w:rPr>
          <w:rFonts w:ascii="Arial" w:hAnsi="Arial" w:cs="Arial"/>
          <w:sz w:val="22"/>
          <w:szCs w:val="22"/>
          <w:lang w:val="es-MX"/>
        </w:rPr>
        <w:t>P</w:t>
      </w:r>
      <w:r w:rsidRPr="00AB6383">
        <w:rPr>
          <w:rFonts w:ascii="Arial" w:hAnsi="Arial" w:cs="Arial"/>
          <w:sz w:val="22"/>
          <w:szCs w:val="22"/>
          <w:lang w:val="es-MX"/>
        </w:rPr>
        <w:t>rograma estará a cargo d</w:t>
      </w:r>
      <w:r w:rsidR="0070451B" w:rsidRPr="00AB6383">
        <w:rPr>
          <w:rFonts w:ascii="Arial" w:hAnsi="Arial" w:cs="Arial"/>
          <w:sz w:val="22"/>
          <w:szCs w:val="22"/>
          <w:lang w:val="es-MX"/>
        </w:rPr>
        <w:t>el DNP</w:t>
      </w:r>
      <w:r w:rsidRPr="00AB6383">
        <w:rPr>
          <w:rFonts w:ascii="Arial" w:hAnsi="Arial" w:cs="Arial"/>
          <w:sz w:val="22"/>
          <w:szCs w:val="22"/>
          <w:lang w:val="es-MX"/>
        </w:rPr>
        <w:t>, quien realizará los acuerdos interinstitucionales necesarios para garantizar que todas las actividades que se desarrollen estén debidamente respaldadas y así garantizar los mecanismos de seguimiento a las inversiones.</w:t>
      </w:r>
    </w:p>
    <w:p w14:paraId="5C297E17" w14:textId="596FEE39" w:rsidR="0070451B" w:rsidRPr="00AB6383" w:rsidRDefault="0070451B" w:rsidP="00AB6383">
      <w:pPr>
        <w:spacing w:before="120" w:after="120"/>
        <w:ind w:left="567" w:hanging="567"/>
        <w:rPr>
          <w:rFonts w:ascii="Arial" w:hAnsi="Arial" w:cs="Arial"/>
          <w:b/>
          <w:bCs/>
          <w:sz w:val="22"/>
          <w:szCs w:val="22"/>
          <w:lang w:val="es-MX"/>
        </w:rPr>
      </w:pPr>
      <w:r w:rsidRPr="00AB6383">
        <w:rPr>
          <w:rFonts w:ascii="Arial" w:hAnsi="Arial" w:cs="Arial"/>
          <w:b/>
          <w:bCs/>
          <w:sz w:val="22"/>
          <w:szCs w:val="22"/>
          <w:lang w:val="es-MX"/>
        </w:rPr>
        <w:t>10.1 REGULACIONES PARA LAS ADQUISICIONES Y CONTRATACIONES</w:t>
      </w:r>
    </w:p>
    <w:p w14:paraId="4A2E49DE" w14:textId="77777777" w:rsidR="0070451B" w:rsidRPr="00AB6383" w:rsidRDefault="0070451B" w:rsidP="00AB6383">
      <w:pPr>
        <w:spacing w:before="120" w:after="120"/>
        <w:ind w:left="567"/>
        <w:rPr>
          <w:rFonts w:ascii="Arial" w:hAnsi="Arial" w:cs="Arial"/>
          <w:sz w:val="22"/>
          <w:szCs w:val="22"/>
          <w:lang w:val="es-MX"/>
        </w:rPr>
      </w:pPr>
      <w:r w:rsidRPr="00AB6383">
        <w:rPr>
          <w:rFonts w:ascii="Arial" w:hAnsi="Arial" w:cs="Arial"/>
          <w:sz w:val="22"/>
          <w:szCs w:val="22"/>
          <w:lang w:val="es-MX"/>
        </w:rPr>
        <w:t>Los procedimientos para las adquisiciones y contrataciones se desarrollarán de acuerdo con el Contrato de Préstamo y convenios de financiamiento no reembolsable que se suscriban entre el Gobierno de Colombia y el BID y las siguientes regulaciones:</w:t>
      </w:r>
    </w:p>
    <w:p w14:paraId="6CD4A0B6" w14:textId="0C116C50" w:rsidR="0070451B" w:rsidRPr="00AB6383" w:rsidRDefault="0070451B" w:rsidP="00AB6383">
      <w:pPr>
        <w:pStyle w:val="ListParagraph"/>
        <w:numPr>
          <w:ilvl w:val="0"/>
          <w:numId w:val="69"/>
        </w:numPr>
        <w:spacing w:before="120" w:after="120"/>
        <w:ind w:left="993"/>
        <w:contextualSpacing w:val="0"/>
        <w:rPr>
          <w:rFonts w:ascii="Arial" w:hAnsi="Arial" w:cs="Arial"/>
          <w:sz w:val="22"/>
          <w:szCs w:val="22"/>
          <w:lang w:val="es-MX"/>
        </w:rPr>
      </w:pPr>
      <w:r w:rsidRPr="00AB6383">
        <w:rPr>
          <w:rFonts w:ascii="Arial" w:hAnsi="Arial" w:cs="Arial"/>
          <w:sz w:val="22"/>
          <w:szCs w:val="22"/>
          <w:lang w:val="es-MX"/>
        </w:rPr>
        <w:t xml:space="preserve">“Políticas para la adquisición de obras y bienes financiados por el BID” </w:t>
      </w:r>
      <w:r w:rsidR="00281DAE">
        <w:rPr>
          <w:rFonts w:ascii="Arial" w:hAnsi="Arial" w:cs="Arial"/>
          <w:sz w:val="22"/>
          <w:szCs w:val="22"/>
          <w:lang w:val="es-MX"/>
        </w:rPr>
        <w:br/>
      </w:r>
      <w:r w:rsidRPr="00AB6383">
        <w:rPr>
          <w:rFonts w:ascii="Arial" w:hAnsi="Arial" w:cs="Arial"/>
          <w:sz w:val="22"/>
          <w:szCs w:val="22"/>
          <w:lang w:val="es-MX"/>
        </w:rPr>
        <w:t>(GN-2349-15)</w:t>
      </w:r>
    </w:p>
    <w:p w14:paraId="342668DE" w14:textId="6A65AB2B" w:rsidR="0070451B" w:rsidRPr="00AB6383" w:rsidRDefault="0070451B" w:rsidP="00AB6383">
      <w:pPr>
        <w:pStyle w:val="ListParagraph"/>
        <w:numPr>
          <w:ilvl w:val="0"/>
          <w:numId w:val="69"/>
        </w:numPr>
        <w:spacing w:before="120" w:after="120"/>
        <w:ind w:left="993"/>
        <w:contextualSpacing w:val="0"/>
        <w:rPr>
          <w:rFonts w:ascii="Arial" w:hAnsi="Arial" w:cs="Arial"/>
          <w:sz w:val="22"/>
          <w:szCs w:val="22"/>
          <w:lang w:val="es-MX"/>
        </w:rPr>
      </w:pPr>
      <w:r w:rsidRPr="00AB6383">
        <w:rPr>
          <w:rFonts w:ascii="Arial" w:hAnsi="Arial" w:cs="Arial"/>
          <w:sz w:val="22"/>
          <w:szCs w:val="22"/>
          <w:lang w:val="es-MX"/>
        </w:rPr>
        <w:t>“Políticas para la Selección y Contratación de Consultores Financiados por el BID” (GN-2350-15).</w:t>
      </w:r>
    </w:p>
    <w:p w14:paraId="4091E524" w14:textId="0FD20893" w:rsidR="0070451B" w:rsidRPr="00AB6383" w:rsidRDefault="0070451B" w:rsidP="00AB6383">
      <w:pPr>
        <w:pStyle w:val="ListParagraph"/>
        <w:numPr>
          <w:ilvl w:val="0"/>
          <w:numId w:val="69"/>
        </w:numPr>
        <w:spacing w:before="120" w:after="120"/>
        <w:ind w:left="993"/>
        <w:contextualSpacing w:val="0"/>
        <w:rPr>
          <w:rFonts w:ascii="Arial" w:hAnsi="Arial" w:cs="Arial"/>
          <w:sz w:val="22"/>
          <w:szCs w:val="22"/>
          <w:lang w:val="es-MX"/>
        </w:rPr>
      </w:pPr>
      <w:r w:rsidRPr="00AB6383">
        <w:rPr>
          <w:rFonts w:ascii="Arial" w:hAnsi="Arial" w:cs="Arial"/>
          <w:sz w:val="22"/>
          <w:szCs w:val="22"/>
          <w:lang w:val="es-MX"/>
        </w:rPr>
        <w:t>Documentos Estándar de Licitación y Solicitud de Propuestas</w:t>
      </w:r>
    </w:p>
    <w:p w14:paraId="38105D69" w14:textId="5ABB8EE4" w:rsidR="0070451B" w:rsidRPr="00AB6383" w:rsidRDefault="0070451B" w:rsidP="00AB6383">
      <w:pPr>
        <w:pStyle w:val="ListParagraph"/>
        <w:numPr>
          <w:ilvl w:val="0"/>
          <w:numId w:val="69"/>
        </w:numPr>
        <w:spacing w:before="120" w:after="120"/>
        <w:ind w:left="993"/>
        <w:contextualSpacing w:val="0"/>
        <w:rPr>
          <w:rFonts w:ascii="Arial" w:hAnsi="Arial" w:cs="Arial"/>
          <w:sz w:val="22"/>
          <w:szCs w:val="22"/>
          <w:lang w:val="es-MX"/>
        </w:rPr>
      </w:pPr>
      <w:r w:rsidRPr="00AB6383">
        <w:rPr>
          <w:rFonts w:ascii="Arial" w:hAnsi="Arial" w:cs="Arial"/>
          <w:sz w:val="22"/>
          <w:szCs w:val="22"/>
          <w:lang w:val="es-MX"/>
        </w:rPr>
        <w:t>Planes de Adquisiciones aprobados por el BID.</w:t>
      </w:r>
    </w:p>
    <w:p w14:paraId="66DC5BFC" w14:textId="287F52FB" w:rsidR="0070451B" w:rsidRPr="00AB6383" w:rsidRDefault="0070451B" w:rsidP="00AB6383">
      <w:pPr>
        <w:pStyle w:val="ListParagraph"/>
        <w:numPr>
          <w:ilvl w:val="0"/>
          <w:numId w:val="69"/>
        </w:numPr>
        <w:spacing w:before="120" w:after="120"/>
        <w:ind w:left="993"/>
        <w:contextualSpacing w:val="0"/>
        <w:rPr>
          <w:rFonts w:ascii="Arial" w:hAnsi="Arial" w:cs="Arial"/>
          <w:sz w:val="22"/>
          <w:szCs w:val="22"/>
          <w:lang w:val="es-MX"/>
        </w:rPr>
      </w:pPr>
      <w:r w:rsidRPr="00AB6383">
        <w:rPr>
          <w:rFonts w:ascii="Arial" w:hAnsi="Arial" w:cs="Arial"/>
          <w:sz w:val="22"/>
          <w:szCs w:val="22"/>
          <w:lang w:val="es-MX"/>
        </w:rPr>
        <w:t>Manual Operativo</w:t>
      </w:r>
    </w:p>
    <w:p w14:paraId="10975C92" w14:textId="23053AB9" w:rsidR="00FB54A9" w:rsidRPr="00AB6383" w:rsidRDefault="0070451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Todas las contrataciones de bienes y servicios se realizarán conforme a los lineamientos contenidos en las políticas establecidas en las normas generales del Contrato de Préstamo y los convenios de financiamiento no reembolsables, y la de todos los procesos relacionados con adquisiciones y contratación de bienes, servicios y consultores, aplicables al </w:t>
      </w:r>
      <w:r w:rsidR="00587342">
        <w:rPr>
          <w:rFonts w:ascii="Arial" w:hAnsi="Arial" w:cs="Arial"/>
          <w:sz w:val="22"/>
          <w:szCs w:val="22"/>
          <w:lang w:val="es-MX"/>
        </w:rPr>
        <w:t>P</w:t>
      </w:r>
      <w:r w:rsidRPr="00AB6383">
        <w:rPr>
          <w:rFonts w:ascii="Arial" w:hAnsi="Arial" w:cs="Arial"/>
          <w:sz w:val="22"/>
          <w:szCs w:val="22"/>
          <w:lang w:val="es-MX"/>
        </w:rPr>
        <w:t>rograma.</w:t>
      </w:r>
    </w:p>
    <w:p w14:paraId="286E800C" w14:textId="4C05ABA9" w:rsidR="0070451B" w:rsidRPr="00AB6383" w:rsidRDefault="0070451B" w:rsidP="00AB6383">
      <w:pPr>
        <w:spacing w:before="120" w:after="120"/>
        <w:ind w:left="567" w:hanging="567"/>
        <w:rPr>
          <w:rFonts w:ascii="Arial" w:hAnsi="Arial" w:cs="Arial"/>
          <w:b/>
          <w:bCs/>
          <w:sz w:val="22"/>
          <w:szCs w:val="22"/>
          <w:lang w:val="es-MX"/>
        </w:rPr>
      </w:pPr>
      <w:r w:rsidRPr="00AB6383">
        <w:rPr>
          <w:rFonts w:ascii="Arial" w:hAnsi="Arial" w:cs="Arial"/>
          <w:b/>
          <w:bCs/>
          <w:sz w:val="22"/>
          <w:szCs w:val="22"/>
          <w:lang w:val="es-MX"/>
        </w:rPr>
        <w:t>10.2 REGULACIONES PARA LAS ADQUISICIONES Y CONTRATACIONES</w:t>
      </w:r>
    </w:p>
    <w:p w14:paraId="1740719D" w14:textId="423CABF2" w:rsidR="00830B9F" w:rsidRPr="00AB6383" w:rsidRDefault="0070451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Banco efectuará revisiones ex post de las adquisiciones una vez al año. La frecuencia de las revisiones ex post y los umbrales establecidos para la revisión ex ante de los contratos son consistentes con las evaluaciones de capacidad institucional efectuadas. Estos umbrales y la frecuencia de las revisiones ex post podrán ajustarse, como parte de las actualizaciones y revisiones del </w:t>
      </w:r>
      <w:r w:rsidR="00587342">
        <w:rPr>
          <w:rFonts w:ascii="Arial" w:hAnsi="Arial" w:cs="Arial"/>
          <w:sz w:val="22"/>
          <w:szCs w:val="22"/>
          <w:lang w:val="es-MX"/>
        </w:rPr>
        <w:t>PA</w:t>
      </w:r>
      <w:r w:rsidRPr="00AB6383">
        <w:rPr>
          <w:rFonts w:ascii="Arial" w:hAnsi="Arial" w:cs="Arial"/>
          <w:sz w:val="22"/>
          <w:szCs w:val="22"/>
          <w:lang w:val="es-MX"/>
        </w:rPr>
        <w:t xml:space="preserve">, de acuerdo con el desempeño y el avance en la adopción de las medidas correctivas si fuera el caso. Los procedimientos aplicables para cada tipo de adquisición deberán seguir las Políticas para la adquisición de obras y bienes financiados por el BID (GN-2349-15) y las Políticas para la Selección y Contratación de Consultores Financiados por el BID (GN-2350-15). La supervisión por parte del Banco de las adquisiciones de bienes y obras y las contrataciones de servicios de consultoría que se realicen con recursos del </w:t>
      </w:r>
      <w:r w:rsidR="00213B75">
        <w:rPr>
          <w:rFonts w:ascii="Arial" w:hAnsi="Arial" w:cs="Arial"/>
          <w:sz w:val="22"/>
          <w:szCs w:val="22"/>
          <w:lang w:val="es-MX"/>
        </w:rPr>
        <w:t>P</w:t>
      </w:r>
      <w:r w:rsidRPr="00AB6383">
        <w:rPr>
          <w:rFonts w:ascii="Arial" w:hAnsi="Arial" w:cs="Arial"/>
          <w:sz w:val="22"/>
          <w:szCs w:val="22"/>
          <w:lang w:val="es-MX"/>
        </w:rPr>
        <w:t xml:space="preserve">rograma, se llevarán a cabo de acuerdo con lo indicado en el </w:t>
      </w:r>
      <w:r w:rsidR="00213B75">
        <w:rPr>
          <w:rFonts w:ascii="Arial" w:hAnsi="Arial" w:cs="Arial"/>
          <w:sz w:val="22"/>
          <w:szCs w:val="22"/>
          <w:lang w:val="es-MX"/>
        </w:rPr>
        <w:t xml:space="preserve">PA </w:t>
      </w:r>
      <w:r w:rsidRPr="00AB6383">
        <w:rPr>
          <w:rFonts w:ascii="Arial" w:hAnsi="Arial" w:cs="Arial"/>
          <w:sz w:val="22"/>
          <w:szCs w:val="22"/>
          <w:lang w:val="es-MX"/>
        </w:rPr>
        <w:t>y el Apéndice I de GN-2349-15 y GN-2350-15.</w:t>
      </w:r>
    </w:p>
    <w:p w14:paraId="005D8B0E" w14:textId="1AD1D668" w:rsidR="00830B9F" w:rsidRPr="00AB6383" w:rsidRDefault="00830B9F" w:rsidP="00AB6383">
      <w:pPr>
        <w:spacing w:before="120" w:after="120"/>
        <w:ind w:left="567" w:hanging="567"/>
        <w:rPr>
          <w:rFonts w:ascii="Arial" w:hAnsi="Arial" w:cs="Arial"/>
          <w:b/>
          <w:bCs/>
          <w:sz w:val="22"/>
          <w:szCs w:val="22"/>
          <w:lang w:val="es-MX"/>
        </w:rPr>
      </w:pPr>
      <w:r w:rsidRPr="00AB6383">
        <w:rPr>
          <w:rFonts w:ascii="Arial" w:hAnsi="Arial" w:cs="Arial"/>
          <w:b/>
          <w:bCs/>
          <w:sz w:val="22"/>
          <w:szCs w:val="22"/>
          <w:lang w:val="es-MX"/>
        </w:rPr>
        <w:t>10.3 MONTOS LÍMITES PARA LOS PROCESOS DE ADQUISICIONES</w:t>
      </w:r>
    </w:p>
    <w:p w14:paraId="5CF901C3" w14:textId="77591EFF" w:rsidR="00830B9F" w:rsidRPr="00AB6383" w:rsidRDefault="00830B9F" w:rsidP="00AB6383">
      <w:pPr>
        <w:autoSpaceDE w:val="0"/>
        <w:autoSpaceDN w:val="0"/>
        <w:adjustRightInd w:val="0"/>
        <w:spacing w:before="120" w:after="120"/>
        <w:ind w:left="567"/>
        <w:rPr>
          <w:rFonts w:ascii="Arial" w:hAnsi="Arial" w:cs="Arial"/>
          <w:sz w:val="22"/>
          <w:szCs w:val="22"/>
          <w:lang w:val="es-MX"/>
        </w:rPr>
      </w:pPr>
      <w:r w:rsidRPr="00AB6383">
        <w:rPr>
          <w:rFonts w:ascii="Arial" w:hAnsi="Arial" w:cs="Arial"/>
          <w:sz w:val="22"/>
          <w:szCs w:val="22"/>
          <w:lang w:val="es-MX"/>
        </w:rPr>
        <w:t xml:space="preserve">Los montos límites para los procesos de adquisiciones están de acuerdo con las políticas del Banco. Los tipos de revisión que se realizarán en el presente </w:t>
      </w:r>
      <w:r w:rsidR="00213B75">
        <w:rPr>
          <w:rFonts w:ascii="Arial" w:hAnsi="Arial" w:cs="Arial"/>
          <w:sz w:val="22"/>
          <w:szCs w:val="22"/>
          <w:lang w:val="es-MX"/>
        </w:rPr>
        <w:lastRenderedPageBreak/>
        <w:t>P</w:t>
      </w:r>
      <w:r w:rsidRPr="00AB6383">
        <w:rPr>
          <w:rFonts w:ascii="Arial" w:hAnsi="Arial" w:cs="Arial"/>
          <w:sz w:val="22"/>
          <w:szCs w:val="22"/>
          <w:lang w:val="es-MX"/>
        </w:rPr>
        <w:t>rograma fueron el resultado de la evaluación de las capacidades institucionales en adquisiciones del</w:t>
      </w:r>
      <w:r w:rsidR="00213B75">
        <w:rPr>
          <w:rFonts w:ascii="Arial" w:hAnsi="Arial" w:cs="Arial"/>
          <w:sz w:val="22"/>
          <w:szCs w:val="22"/>
          <w:lang w:val="es-MX"/>
        </w:rPr>
        <w:t xml:space="preserve"> OE.</w:t>
      </w:r>
      <w:r w:rsidRPr="00AB6383">
        <w:rPr>
          <w:rFonts w:ascii="Arial" w:hAnsi="Arial" w:cs="Arial"/>
          <w:sz w:val="22"/>
          <w:szCs w:val="22"/>
          <w:lang w:val="es-MX"/>
        </w:rPr>
        <w:t xml:space="preserve"> </w:t>
      </w:r>
    </w:p>
    <w:p w14:paraId="57C57E37" w14:textId="7698E481" w:rsidR="00830B9F" w:rsidRPr="00AB6383" w:rsidRDefault="00830B9F" w:rsidP="002044C1">
      <w:pPr>
        <w:autoSpaceDE w:val="0"/>
        <w:autoSpaceDN w:val="0"/>
        <w:adjustRightInd w:val="0"/>
        <w:spacing w:before="120" w:after="120"/>
        <w:ind w:left="567"/>
        <w:rPr>
          <w:rFonts w:ascii="Arial" w:hAnsi="Arial" w:cs="Arial"/>
          <w:sz w:val="22"/>
          <w:szCs w:val="22"/>
          <w:lang w:val="es-MX"/>
        </w:rPr>
      </w:pPr>
      <w:r w:rsidRPr="00AB6383">
        <w:rPr>
          <w:rFonts w:ascii="Arial" w:hAnsi="Arial" w:cs="Arial"/>
          <w:sz w:val="22"/>
          <w:szCs w:val="22"/>
          <w:lang w:val="es-MX"/>
        </w:rPr>
        <w:t xml:space="preserve">En las siguientes tablas se presentan los montos límites para el uso de los procedimientos de adquisiciones. </w:t>
      </w:r>
    </w:p>
    <w:p w14:paraId="62832FCF" w14:textId="5DCDF748" w:rsidR="008E45A7" w:rsidRPr="00AB6383" w:rsidRDefault="008E45A7" w:rsidP="00AB6383">
      <w:pPr>
        <w:autoSpaceDE w:val="0"/>
        <w:autoSpaceDN w:val="0"/>
        <w:adjustRightInd w:val="0"/>
        <w:spacing w:before="120" w:after="120"/>
        <w:ind w:left="567"/>
        <w:jc w:val="center"/>
        <w:rPr>
          <w:rFonts w:ascii="Arial" w:hAnsi="Arial" w:cs="Arial"/>
          <w:sz w:val="22"/>
          <w:szCs w:val="22"/>
          <w:lang w:val="es-MX"/>
        </w:rPr>
      </w:pPr>
      <w:r w:rsidRPr="00AB6383">
        <w:rPr>
          <w:rFonts w:ascii="Arial" w:hAnsi="Arial" w:cs="Arial"/>
          <w:b/>
          <w:bCs/>
          <w:sz w:val="22"/>
          <w:szCs w:val="22"/>
          <w:lang w:val="es-MX"/>
        </w:rPr>
        <w:t>Tabla 4 - Tabla de montos límites OBRAS</w:t>
      </w:r>
    </w:p>
    <w:tbl>
      <w:tblPr>
        <w:tblStyle w:val="TableGrid"/>
        <w:tblW w:w="8642" w:type="dxa"/>
        <w:tblLayout w:type="fixed"/>
        <w:tblLook w:val="0000" w:firstRow="0" w:lastRow="0" w:firstColumn="0" w:lastColumn="0" w:noHBand="0" w:noVBand="0"/>
      </w:tblPr>
      <w:tblGrid>
        <w:gridCol w:w="1407"/>
        <w:gridCol w:w="1408"/>
        <w:gridCol w:w="1407"/>
        <w:gridCol w:w="1408"/>
        <w:gridCol w:w="1407"/>
        <w:gridCol w:w="1605"/>
      </w:tblGrid>
      <w:tr w:rsidR="003706AB" w:rsidRPr="00AB6383" w14:paraId="5B16B356" w14:textId="77777777" w:rsidTr="00FB54A9">
        <w:trPr>
          <w:trHeight w:val="99"/>
        </w:trPr>
        <w:tc>
          <w:tcPr>
            <w:tcW w:w="2815" w:type="dxa"/>
            <w:gridSpan w:val="2"/>
          </w:tcPr>
          <w:p w14:paraId="4E87DECB" w14:textId="18DDCE2A" w:rsidR="00830B9F" w:rsidRPr="00AB6383" w:rsidRDefault="00830B9F" w:rsidP="00D36E7D">
            <w:pPr>
              <w:autoSpaceDE w:val="0"/>
              <w:autoSpaceDN w:val="0"/>
              <w:adjustRightInd w:val="0"/>
              <w:jc w:val="center"/>
              <w:rPr>
                <w:rFonts w:ascii="Arial" w:hAnsi="Arial" w:cs="Arial"/>
                <w:b/>
                <w:bCs/>
                <w:sz w:val="18"/>
                <w:szCs w:val="18"/>
                <w:lang w:val="es-MX"/>
              </w:rPr>
            </w:pPr>
          </w:p>
        </w:tc>
        <w:tc>
          <w:tcPr>
            <w:tcW w:w="2815" w:type="dxa"/>
            <w:gridSpan w:val="2"/>
          </w:tcPr>
          <w:p w14:paraId="4D7AF147" w14:textId="041ABA0F" w:rsidR="00830B9F" w:rsidRPr="00AB6383" w:rsidRDefault="00830B9F" w:rsidP="00AB6383">
            <w:pPr>
              <w:autoSpaceDE w:val="0"/>
              <w:autoSpaceDN w:val="0"/>
              <w:adjustRightInd w:val="0"/>
              <w:jc w:val="center"/>
              <w:rPr>
                <w:rFonts w:ascii="Arial" w:hAnsi="Arial" w:cs="Arial"/>
                <w:b/>
                <w:bCs/>
                <w:sz w:val="18"/>
                <w:szCs w:val="18"/>
                <w:lang w:val="es-MX"/>
              </w:rPr>
            </w:pPr>
            <w:r w:rsidRPr="00AB6383">
              <w:rPr>
                <w:rFonts w:ascii="Arial" w:hAnsi="Arial" w:cs="Arial"/>
                <w:b/>
                <w:bCs/>
                <w:sz w:val="18"/>
                <w:szCs w:val="18"/>
                <w:lang w:val="es-MX"/>
              </w:rPr>
              <w:t>BIENES</w:t>
            </w:r>
          </w:p>
        </w:tc>
        <w:tc>
          <w:tcPr>
            <w:tcW w:w="3012" w:type="dxa"/>
            <w:gridSpan w:val="2"/>
          </w:tcPr>
          <w:p w14:paraId="00872157" w14:textId="10607485" w:rsidR="00830B9F" w:rsidRPr="00AB6383" w:rsidRDefault="00830B9F" w:rsidP="00AB6383">
            <w:pPr>
              <w:autoSpaceDE w:val="0"/>
              <w:autoSpaceDN w:val="0"/>
              <w:adjustRightInd w:val="0"/>
              <w:jc w:val="center"/>
              <w:rPr>
                <w:rFonts w:ascii="Arial" w:hAnsi="Arial" w:cs="Arial"/>
                <w:b/>
                <w:bCs/>
                <w:sz w:val="18"/>
                <w:szCs w:val="18"/>
                <w:lang w:val="es-MX"/>
              </w:rPr>
            </w:pPr>
            <w:r w:rsidRPr="00AB6383">
              <w:rPr>
                <w:rFonts w:ascii="Arial" w:hAnsi="Arial" w:cs="Arial"/>
                <w:b/>
                <w:bCs/>
                <w:sz w:val="18"/>
                <w:szCs w:val="18"/>
                <w:lang w:val="es-MX"/>
              </w:rPr>
              <w:t>CONSULTORÍA</w:t>
            </w:r>
          </w:p>
        </w:tc>
      </w:tr>
      <w:tr w:rsidR="003706AB" w:rsidRPr="00AB6383" w14:paraId="26BF6F95" w14:textId="77777777" w:rsidTr="00FB54A9">
        <w:trPr>
          <w:trHeight w:val="402"/>
        </w:trPr>
        <w:tc>
          <w:tcPr>
            <w:tcW w:w="1407" w:type="dxa"/>
          </w:tcPr>
          <w:p w14:paraId="10EAD4F2" w14:textId="77777777" w:rsidR="00830B9F" w:rsidRPr="00AB6383" w:rsidRDefault="00830B9F" w:rsidP="002044C1">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LPI </w:t>
            </w:r>
          </w:p>
        </w:tc>
        <w:tc>
          <w:tcPr>
            <w:tcW w:w="1408" w:type="dxa"/>
          </w:tcPr>
          <w:p w14:paraId="1BF7F9AB"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LPN </w:t>
            </w:r>
          </w:p>
          <w:p w14:paraId="1331DFFA"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(obras complejas) </w:t>
            </w:r>
          </w:p>
        </w:tc>
        <w:tc>
          <w:tcPr>
            <w:tcW w:w="1407" w:type="dxa"/>
          </w:tcPr>
          <w:p w14:paraId="7B6A3EE7"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LPI </w:t>
            </w:r>
          </w:p>
        </w:tc>
        <w:tc>
          <w:tcPr>
            <w:tcW w:w="1408" w:type="dxa"/>
          </w:tcPr>
          <w:p w14:paraId="35FC0FE4"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LPN </w:t>
            </w:r>
          </w:p>
          <w:p w14:paraId="21FA6DEE"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(bienes no comunes) </w:t>
            </w:r>
          </w:p>
        </w:tc>
        <w:tc>
          <w:tcPr>
            <w:tcW w:w="1407" w:type="dxa"/>
          </w:tcPr>
          <w:p w14:paraId="1F57FD9C"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Publicidad Internacional Consultoría </w:t>
            </w:r>
          </w:p>
        </w:tc>
        <w:tc>
          <w:tcPr>
            <w:tcW w:w="1605" w:type="dxa"/>
          </w:tcPr>
          <w:p w14:paraId="0DA8FB5A"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Lista Corta sin restricciones de nacionalidad </w:t>
            </w:r>
          </w:p>
        </w:tc>
      </w:tr>
      <w:tr w:rsidR="003706AB" w:rsidRPr="00294959" w14:paraId="4AF751F5" w14:textId="77777777" w:rsidTr="00FB54A9">
        <w:trPr>
          <w:trHeight w:val="495"/>
        </w:trPr>
        <w:tc>
          <w:tcPr>
            <w:tcW w:w="1407" w:type="dxa"/>
          </w:tcPr>
          <w:p w14:paraId="19287056" w14:textId="77777777" w:rsidR="00830B9F" w:rsidRPr="00AB6383" w:rsidRDefault="00830B9F" w:rsidP="002044C1">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Mayor o igual a US$10 millones </w:t>
            </w:r>
          </w:p>
        </w:tc>
        <w:tc>
          <w:tcPr>
            <w:tcW w:w="1408" w:type="dxa"/>
          </w:tcPr>
          <w:p w14:paraId="3F6A587A"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Entre US$350.000 y US$10 millones </w:t>
            </w:r>
          </w:p>
        </w:tc>
        <w:tc>
          <w:tcPr>
            <w:tcW w:w="1407" w:type="dxa"/>
          </w:tcPr>
          <w:p w14:paraId="6DD113DD"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Mayor o igual a US$1 millón </w:t>
            </w:r>
          </w:p>
        </w:tc>
        <w:tc>
          <w:tcPr>
            <w:tcW w:w="1408" w:type="dxa"/>
          </w:tcPr>
          <w:p w14:paraId="08F3F36F"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Entre US$50.000 y US$1 millón </w:t>
            </w:r>
          </w:p>
        </w:tc>
        <w:tc>
          <w:tcPr>
            <w:tcW w:w="1407" w:type="dxa"/>
          </w:tcPr>
          <w:p w14:paraId="11CE9D67" w14:textId="77777777" w:rsidR="00830B9F" w:rsidRPr="00AB6383" w:rsidRDefault="00830B9F" w:rsidP="00AB6383">
            <w:pPr>
              <w:autoSpaceDE w:val="0"/>
              <w:autoSpaceDN w:val="0"/>
              <w:adjustRightInd w:val="0"/>
              <w:jc w:val="left"/>
              <w:rPr>
                <w:rFonts w:ascii="Arial" w:hAnsi="Arial" w:cs="Arial"/>
                <w:sz w:val="18"/>
                <w:szCs w:val="18"/>
                <w:lang w:val="es-MX"/>
              </w:rPr>
            </w:pPr>
            <w:r w:rsidRPr="00AB6383">
              <w:rPr>
                <w:rFonts w:ascii="Arial" w:hAnsi="Arial" w:cs="Arial"/>
                <w:sz w:val="18"/>
                <w:szCs w:val="18"/>
                <w:lang w:val="es-MX"/>
              </w:rPr>
              <w:t xml:space="preserve">Mayor o igual a US$200.000 </w:t>
            </w:r>
          </w:p>
        </w:tc>
        <w:tc>
          <w:tcPr>
            <w:tcW w:w="1605" w:type="dxa"/>
          </w:tcPr>
          <w:p w14:paraId="3E79351C" w14:textId="77777777" w:rsidR="00830B9F" w:rsidRPr="00AB6383" w:rsidRDefault="00830B9F" w:rsidP="00AB6383">
            <w:pPr>
              <w:autoSpaceDE w:val="0"/>
              <w:autoSpaceDN w:val="0"/>
              <w:adjustRightInd w:val="0"/>
              <w:jc w:val="left"/>
              <w:rPr>
                <w:rFonts w:ascii="Arial" w:hAnsi="Arial" w:cs="Arial"/>
                <w:sz w:val="18"/>
                <w:szCs w:val="18"/>
                <w:lang w:val="pt-BR"/>
              </w:rPr>
            </w:pPr>
            <w:r w:rsidRPr="00AB6383">
              <w:rPr>
                <w:rFonts w:ascii="Arial" w:hAnsi="Arial" w:cs="Arial"/>
                <w:sz w:val="18"/>
                <w:szCs w:val="18"/>
                <w:lang w:val="pt-BR"/>
              </w:rPr>
              <w:t xml:space="preserve">Menor o igual a US$500.000 </w:t>
            </w:r>
          </w:p>
        </w:tc>
      </w:tr>
    </w:tbl>
    <w:p w14:paraId="67515C66" w14:textId="4039E658" w:rsidR="0070451B" w:rsidRPr="00AB6383" w:rsidRDefault="0070451B" w:rsidP="00AB6383">
      <w:pPr>
        <w:spacing w:before="120" w:after="120"/>
        <w:ind w:left="567" w:hanging="567"/>
        <w:rPr>
          <w:rFonts w:ascii="Arial" w:hAnsi="Arial" w:cs="Arial"/>
          <w:b/>
          <w:bCs/>
          <w:sz w:val="22"/>
          <w:szCs w:val="22"/>
          <w:lang w:val="es-MX"/>
        </w:rPr>
      </w:pPr>
      <w:r w:rsidRPr="00AB6383">
        <w:rPr>
          <w:rFonts w:ascii="Arial" w:hAnsi="Arial" w:cs="Arial"/>
          <w:b/>
          <w:bCs/>
          <w:sz w:val="22"/>
          <w:szCs w:val="22"/>
          <w:lang w:val="es-MX"/>
        </w:rPr>
        <w:t>10.</w:t>
      </w:r>
      <w:r w:rsidR="00830B9F" w:rsidRPr="00AB6383">
        <w:rPr>
          <w:rFonts w:ascii="Arial" w:hAnsi="Arial" w:cs="Arial"/>
          <w:b/>
          <w:bCs/>
          <w:sz w:val="22"/>
          <w:szCs w:val="22"/>
          <w:lang w:val="es-MX"/>
        </w:rPr>
        <w:t>4</w:t>
      </w:r>
      <w:r w:rsidRPr="00AB6383">
        <w:rPr>
          <w:rFonts w:ascii="Arial" w:hAnsi="Arial" w:cs="Arial"/>
          <w:b/>
          <w:bCs/>
          <w:sz w:val="22"/>
          <w:szCs w:val="22"/>
          <w:lang w:val="es-MX"/>
        </w:rPr>
        <w:t xml:space="preserve"> DISPOSICIONES PARA LA EJECUCIÓN DE ADQUISICIONES</w:t>
      </w:r>
    </w:p>
    <w:p w14:paraId="5607A8C9" w14:textId="30AB316A" w:rsidR="0070451B" w:rsidRPr="00AB6383" w:rsidRDefault="0070451B" w:rsidP="00AB6383">
      <w:pPr>
        <w:spacing w:before="120" w:after="120"/>
        <w:ind w:left="567"/>
        <w:rPr>
          <w:rFonts w:ascii="Arial" w:hAnsi="Arial" w:cs="Arial"/>
          <w:sz w:val="22"/>
          <w:szCs w:val="22"/>
          <w:lang w:val="es-MX"/>
        </w:rPr>
      </w:pPr>
      <w:r w:rsidRPr="00AB6383">
        <w:rPr>
          <w:rFonts w:ascii="Arial" w:hAnsi="Arial" w:cs="Arial"/>
          <w:sz w:val="22"/>
          <w:szCs w:val="22"/>
          <w:lang w:val="es-MX"/>
        </w:rPr>
        <w:t>Para adquisiciones de Obras, Bienes y Servicios Diferentes de Consultoría ejecutadas de acuerdo con las Políticas de Adquisiciones (GN-2349-15), sujetas a LPI, se utilizarán los Documentos Estándar de Licitación (DELs) del Banco o los acordados entre OE y el Banco para la adquisición particular. Así mismo, la selección y contratación de Servicios de Consultoría serán realizadas de acuerdo con las Políticas de Selección de Consultores (GN-2350-15) y se utilizará la Solicitud Estándar de Propuestas (SEP) emitida por el Banco o acordada entre el OE y el Banco para la selección particular. La revisión de las especificaciones técnicas, así como de los términos de referencia de las adquisiciones durante la preparación de procesos de selección, es responsabilidad del especialista sectorial del proyecto.</w:t>
      </w:r>
    </w:p>
    <w:p w14:paraId="1093E175" w14:textId="77777777" w:rsidR="00AE004C" w:rsidRPr="00AB6383" w:rsidRDefault="0070451B" w:rsidP="00AB6383">
      <w:pPr>
        <w:spacing w:before="120" w:after="120"/>
        <w:ind w:left="567"/>
        <w:rPr>
          <w:rFonts w:ascii="Arial" w:hAnsi="Arial" w:cs="Arial"/>
          <w:sz w:val="22"/>
          <w:szCs w:val="22"/>
          <w:lang w:val="es-MX"/>
        </w:rPr>
      </w:pPr>
      <w:r w:rsidRPr="00AB6383">
        <w:rPr>
          <w:rFonts w:ascii="Arial" w:hAnsi="Arial" w:cs="Arial"/>
          <w:sz w:val="22"/>
          <w:szCs w:val="22"/>
          <w:lang w:val="es-MX"/>
        </w:rPr>
        <w:t>El sistema nacional de adquisiciones aprobado por el Banco, Sistema de Compra Contratación Pública de Colombia (SCCPC) podrá ser utilizado para la adquisición de:</w:t>
      </w:r>
    </w:p>
    <w:p w14:paraId="001914AE" w14:textId="50F0CC95" w:rsidR="00AE004C" w:rsidRPr="00AB6383" w:rsidRDefault="0070451B" w:rsidP="00AB6383">
      <w:pPr>
        <w:pStyle w:val="ListParagraph"/>
        <w:numPr>
          <w:ilvl w:val="0"/>
          <w:numId w:val="63"/>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Contratos de obra pública, cuyos montos estén por debajo del límite de establecido por el Banco para la aplicación del Método de Licitación Pública Internacional para Obras</w:t>
      </w:r>
      <w:r w:rsidR="000E575D">
        <w:rPr>
          <w:rFonts w:ascii="Arial" w:hAnsi="Arial" w:cs="Arial"/>
          <w:sz w:val="22"/>
          <w:szCs w:val="22"/>
          <w:lang w:val="es-MX"/>
        </w:rPr>
        <w:t>.</w:t>
      </w:r>
    </w:p>
    <w:p w14:paraId="2C5AC8BB" w14:textId="77777777" w:rsidR="00AE004C" w:rsidRPr="00AB6383" w:rsidRDefault="0070451B" w:rsidP="00AB6383">
      <w:pPr>
        <w:pStyle w:val="ListParagraph"/>
        <w:numPr>
          <w:ilvl w:val="0"/>
          <w:numId w:val="63"/>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Contratos de bienes y servicios diferentes a los de consultoría, cuyos montos estén por debajo del límite establecido por el Banco para la aplicación del método de Licitación Pública Internacional.</w:t>
      </w:r>
    </w:p>
    <w:p w14:paraId="0F9FD9AC" w14:textId="603FB60E" w:rsidR="00AE004C" w:rsidRPr="00AB6383" w:rsidRDefault="0070451B" w:rsidP="00AB6383">
      <w:pPr>
        <w:pStyle w:val="ListParagraph"/>
        <w:numPr>
          <w:ilvl w:val="0"/>
          <w:numId w:val="63"/>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Contratos de consultoría de firmas, cuyos montos estén por debajo del límite establecido por el Banco para la aplicación del método de selección de firmas consultoras con </w:t>
      </w:r>
      <w:r w:rsidR="00467391" w:rsidRPr="00AB6383">
        <w:rPr>
          <w:rFonts w:ascii="Arial" w:hAnsi="Arial" w:cs="Arial"/>
          <w:sz w:val="22"/>
          <w:szCs w:val="22"/>
          <w:lang w:val="es-MX"/>
        </w:rPr>
        <w:t>L</w:t>
      </w:r>
      <w:r w:rsidRPr="00AB6383">
        <w:rPr>
          <w:rFonts w:ascii="Arial" w:hAnsi="Arial" w:cs="Arial"/>
          <w:sz w:val="22"/>
          <w:szCs w:val="22"/>
          <w:lang w:val="es-MX"/>
        </w:rPr>
        <w:t xml:space="preserve">ista </w:t>
      </w:r>
      <w:r w:rsidR="00655657" w:rsidRPr="00AB6383">
        <w:rPr>
          <w:rFonts w:ascii="Arial" w:hAnsi="Arial" w:cs="Arial"/>
          <w:sz w:val="22"/>
          <w:szCs w:val="22"/>
          <w:lang w:val="es-MX"/>
        </w:rPr>
        <w:t>c</w:t>
      </w:r>
      <w:r w:rsidRPr="00AB6383">
        <w:rPr>
          <w:rFonts w:ascii="Arial" w:hAnsi="Arial" w:cs="Arial"/>
          <w:sz w:val="22"/>
          <w:szCs w:val="22"/>
          <w:lang w:val="es-MX"/>
        </w:rPr>
        <w:t>orta internacional.</w:t>
      </w:r>
    </w:p>
    <w:p w14:paraId="667F3FC3" w14:textId="4642E6DF" w:rsidR="0070451B" w:rsidRPr="00AB6383" w:rsidRDefault="0070451B" w:rsidP="00AB6383">
      <w:pPr>
        <w:pStyle w:val="ListParagraph"/>
        <w:numPr>
          <w:ilvl w:val="0"/>
          <w:numId w:val="63"/>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Contratos de consultoría individual.</w:t>
      </w:r>
    </w:p>
    <w:p w14:paraId="350F5A8A" w14:textId="7CE9F67E" w:rsidR="0070451B" w:rsidRDefault="0070451B" w:rsidP="00AB6383">
      <w:pPr>
        <w:spacing w:before="120" w:after="120"/>
        <w:ind w:left="567"/>
        <w:rPr>
          <w:rFonts w:ascii="Arial" w:eastAsia="Calibri" w:hAnsi="Arial" w:cs="Arial"/>
          <w:sz w:val="22"/>
          <w:szCs w:val="22"/>
          <w:lang w:val="es-ES_tradnl"/>
        </w:rPr>
      </w:pPr>
      <w:r w:rsidRPr="00AB6383">
        <w:rPr>
          <w:rFonts w:ascii="Arial" w:eastAsia="Calibri" w:hAnsi="Arial" w:cs="Arial"/>
          <w:sz w:val="22"/>
          <w:szCs w:val="22"/>
          <w:lang w:val="es-ES_tradnl"/>
        </w:rPr>
        <w:t>El método de supervisión será ex post, salvo en aquellos casos en que se justifique una supervisión ex ante. Para aquellas adquisiciones que se ejecuten a través del sistema nacional, la supervisión siempre se llevará a cabo por medio del sistema de supervisión nacional del país. El método</w:t>
      </w:r>
      <w:r w:rsidR="00486732" w:rsidRPr="00AB6383">
        <w:rPr>
          <w:rFonts w:ascii="Arial" w:eastAsia="Calibri" w:hAnsi="Arial" w:cs="Arial"/>
          <w:sz w:val="22"/>
          <w:szCs w:val="22"/>
          <w:lang w:val="es-ES_tradnl"/>
        </w:rPr>
        <w:t xml:space="preserve"> </w:t>
      </w:r>
      <w:r w:rsidRPr="00AB6383">
        <w:rPr>
          <w:rFonts w:ascii="Arial" w:eastAsia="Calibri" w:hAnsi="Arial" w:cs="Arial"/>
          <w:sz w:val="22"/>
          <w:szCs w:val="22"/>
          <w:lang w:val="es-ES_tradnl"/>
        </w:rPr>
        <w:t xml:space="preserve">((i) ex ante, (ii) ex post o (iii) sistema nacional) de supervisión se debe determinar para cada proceso de selección. Las revisiones ex post serán cada 12 meses de acuerdo con el </w:t>
      </w:r>
      <w:r w:rsidR="00A54D6C" w:rsidRPr="00AB6383">
        <w:rPr>
          <w:rFonts w:ascii="Arial" w:eastAsia="Calibri" w:hAnsi="Arial" w:cs="Arial"/>
          <w:sz w:val="22"/>
          <w:szCs w:val="22"/>
          <w:lang w:val="es-ES_tradnl"/>
        </w:rPr>
        <w:t>p</w:t>
      </w:r>
      <w:r w:rsidRPr="00AB6383">
        <w:rPr>
          <w:rFonts w:ascii="Arial" w:eastAsia="Calibri" w:hAnsi="Arial" w:cs="Arial"/>
          <w:sz w:val="22"/>
          <w:szCs w:val="22"/>
          <w:lang w:val="es-ES_tradnl"/>
        </w:rPr>
        <w:t>lan de supervisión del proyecto, sujeto a cambios durante la ejecución. Los reportes de revisión ex-post incluirán al menos una visita</w:t>
      </w:r>
      <w:r w:rsidR="00830B9F" w:rsidRPr="00AB6383">
        <w:rPr>
          <w:rFonts w:ascii="Arial" w:eastAsia="Calibri" w:hAnsi="Arial" w:cs="Arial"/>
          <w:sz w:val="22"/>
          <w:szCs w:val="22"/>
          <w:lang w:val="es-ES_tradnl"/>
        </w:rPr>
        <w:t xml:space="preserve"> </w:t>
      </w:r>
      <w:r w:rsidRPr="00AB6383">
        <w:rPr>
          <w:rFonts w:ascii="Arial" w:eastAsia="Calibri" w:hAnsi="Arial" w:cs="Arial"/>
          <w:sz w:val="22"/>
          <w:szCs w:val="22"/>
          <w:lang w:val="es-ES_tradnl"/>
        </w:rPr>
        <w:t xml:space="preserve">de inspección física, escogida de los procesos de adquisiciones sujetos a la revisión ex post </w:t>
      </w:r>
      <w:r w:rsidR="00A54D6C" w:rsidRPr="00AB6383">
        <w:rPr>
          <w:rFonts w:ascii="Arial" w:eastAsia="Calibri" w:hAnsi="Arial" w:cs="Arial"/>
          <w:sz w:val="22"/>
          <w:szCs w:val="22"/>
          <w:lang w:val="es-ES_tradnl"/>
        </w:rPr>
        <w:t>(</w:t>
      </w:r>
      <w:r w:rsidR="00AB45B3">
        <w:rPr>
          <w:rFonts w:ascii="Arial" w:eastAsia="Calibri" w:hAnsi="Arial" w:cs="Arial"/>
          <w:sz w:val="22"/>
          <w:szCs w:val="22"/>
          <w:lang w:val="es-ES_tradnl"/>
        </w:rPr>
        <w:t>n</w:t>
      </w:r>
      <w:r w:rsidRPr="00AB6383">
        <w:rPr>
          <w:rFonts w:ascii="Arial" w:eastAsia="Calibri" w:hAnsi="Arial" w:cs="Arial"/>
          <w:sz w:val="22"/>
          <w:szCs w:val="22"/>
          <w:lang w:val="es-ES_tradnl"/>
        </w:rPr>
        <w:t>o menos de un 10%</w:t>
      </w:r>
      <w:r w:rsidR="00A54D6C" w:rsidRPr="00AB6383">
        <w:rPr>
          <w:rFonts w:ascii="Arial" w:eastAsia="Calibri" w:hAnsi="Arial" w:cs="Arial"/>
          <w:sz w:val="22"/>
          <w:szCs w:val="22"/>
          <w:lang w:val="es-ES_tradnl"/>
        </w:rPr>
        <w:t>)</w:t>
      </w:r>
      <w:r w:rsidRPr="00AB6383">
        <w:rPr>
          <w:rFonts w:ascii="Arial" w:eastAsia="Calibri" w:hAnsi="Arial" w:cs="Arial"/>
          <w:sz w:val="22"/>
          <w:szCs w:val="22"/>
          <w:lang w:val="es-ES_tradnl"/>
        </w:rPr>
        <w:t>. Los montos límite para la revisión ex post son los siguientes:</w:t>
      </w:r>
    </w:p>
    <w:p w14:paraId="36A22A19" w14:textId="77777777" w:rsidR="009A6CBF" w:rsidRPr="00AB6383" w:rsidRDefault="009A6CBF" w:rsidP="00AB6383">
      <w:pPr>
        <w:spacing w:before="120" w:after="120"/>
        <w:ind w:left="567"/>
        <w:rPr>
          <w:rFonts w:ascii="Arial" w:eastAsia="Calibri" w:hAnsi="Arial" w:cs="Arial"/>
          <w:sz w:val="22"/>
          <w:szCs w:val="22"/>
          <w:lang w:val="es-ES_tradnl"/>
        </w:rPr>
      </w:pPr>
    </w:p>
    <w:tbl>
      <w:tblPr>
        <w:tblW w:w="4336"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2412"/>
        <w:gridCol w:w="2692"/>
      </w:tblGrid>
      <w:tr w:rsidR="003706AB" w:rsidRPr="00AB6383" w14:paraId="347F5DC0" w14:textId="77777777" w:rsidTr="00E626EE">
        <w:tc>
          <w:tcPr>
            <w:tcW w:w="1535" w:type="pct"/>
            <w:tcMar>
              <w:top w:w="40" w:type="dxa"/>
              <w:bottom w:w="0" w:type="dxa"/>
            </w:tcMar>
          </w:tcPr>
          <w:p w14:paraId="612DF2AA" w14:textId="77777777" w:rsidR="0070451B" w:rsidRPr="00AB6383" w:rsidRDefault="0070451B" w:rsidP="002044C1">
            <w:pPr>
              <w:spacing w:before="120" w:after="120"/>
              <w:jc w:val="center"/>
              <w:rPr>
                <w:rFonts w:ascii="Arial" w:eastAsia="Calibri" w:hAnsi="Arial" w:cs="Arial"/>
                <w:sz w:val="18"/>
                <w:szCs w:val="18"/>
              </w:rPr>
            </w:pPr>
            <w:r w:rsidRPr="00AB6383">
              <w:rPr>
                <w:rFonts w:ascii="Arial" w:eastAsia="Calibri" w:hAnsi="Arial" w:cs="Arial"/>
                <w:sz w:val="18"/>
                <w:szCs w:val="18"/>
              </w:rPr>
              <w:lastRenderedPageBreak/>
              <w:t>Obras</w:t>
            </w:r>
          </w:p>
        </w:tc>
        <w:tc>
          <w:tcPr>
            <w:tcW w:w="1637" w:type="pct"/>
            <w:tcMar>
              <w:top w:w="40" w:type="dxa"/>
              <w:bottom w:w="0" w:type="dxa"/>
            </w:tcMar>
          </w:tcPr>
          <w:p w14:paraId="3AC3587F" w14:textId="77777777" w:rsidR="0070451B" w:rsidRPr="00AB6383" w:rsidRDefault="0070451B" w:rsidP="00AB6383">
            <w:pPr>
              <w:spacing w:before="120" w:after="120"/>
              <w:jc w:val="center"/>
              <w:rPr>
                <w:rFonts w:ascii="Arial" w:eastAsia="Calibri" w:hAnsi="Arial" w:cs="Arial"/>
                <w:sz w:val="18"/>
                <w:szCs w:val="18"/>
              </w:rPr>
            </w:pPr>
            <w:r w:rsidRPr="00AB6383">
              <w:rPr>
                <w:rFonts w:ascii="Arial" w:eastAsia="Calibri" w:hAnsi="Arial" w:cs="Arial"/>
                <w:sz w:val="18"/>
                <w:szCs w:val="18"/>
              </w:rPr>
              <w:t>Bienes/Servicios</w:t>
            </w:r>
          </w:p>
        </w:tc>
        <w:tc>
          <w:tcPr>
            <w:tcW w:w="1827" w:type="pct"/>
            <w:tcMar>
              <w:top w:w="40" w:type="dxa"/>
              <w:bottom w:w="0" w:type="dxa"/>
            </w:tcMar>
          </w:tcPr>
          <w:p w14:paraId="7326D9D3" w14:textId="77777777" w:rsidR="0070451B" w:rsidRPr="00AB6383" w:rsidRDefault="0070451B" w:rsidP="00AB6383">
            <w:pPr>
              <w:spacing w:before="120" w:after="120"/>
              <w:jc w:val="center"/>
              <w:rPr>
                <w:rFonts w:ascii="Arial" w:eastAsia="Calibri" w:hAnsi="Arial" w:cs="Arial"/>
                <w:sz w:val="18"/>
                <w:szCs w:val="18"/>
              </w:rPr>
            </w:pPr>
            <w:r w:rsidRPr="00AB6383">
              <w:rPr>
                <w:rFonts w:ascii="Arial" w:eastAsia="Calibri" w:hAnsi="Arial" w:cs="Arial"/>
                <w:sz w:val="18"/>
                <w:szCs w:val="18"/>
              </w:rPr>
              <w:t>Servicios de Consultoría</w:t>
            </w:r>
          </w:p>
        </w:tc>
      </w:tr>
      <w:tr w:rsidR="003706AB" w:rsidRPr="00AB6383" w14:paraId="1186D3A4" w14:textId="77777777" w:rsidTr="00E626EE">
        <w:tc>
          <w:tcPr>
            <w:tcW w:w="1535" w:type="pct"/>
            <w:tcMar>
              <w:top w:w="40" w:type="dxa"/>
              <w:bottom w:w="0" w:type="dxa"/>
            </w:tcMar>
          </w:tcPr>
          <w:p w14:paraId="153C7062" w14:textId="5CD67B0A" w:rsidR="0070451B" w:rsidRPr="00AB6383" w:rsidRDefault="0070451B" w:rsidP="002044C1">
            <w:pPr>
              <w:spacing w:before="120" w:after="120"/>
              <w:jc w:val="center"/>
              <w:rPr>
                <w:rFonts w:ascii="Arial" w:eastAsia="Calibri" w:hAnsi="Arial" w:cs="Arial"/>
                <w:sz w:val="18"/>
                <w:szCs w:val="18"/>
              </w:rPr>
            </w:pPr>
            <w:r w:rsidRPr="00AB6383">
              <w:rPr>
                <w:rFonts w:ascii="Arial" w:eastAsia="Calibri" w:hAnsi="Arial" w:cs="Arial"/>
                <w:sz w:val="18"/>
                <w:szCs w:val="18"/>
              </w:rPr>
              <w:t>10</w:t>
            </w:r>
            <w:r w:rsidR="0071077C" w:rsidRPr="00AB6383">
              <w:rPr>
                <w:rFonts w:ascii="Arial" w:eastAsia="Calibri" w:hAnsi="Arial" w:cs="Arial"/>
                <w:sz w:val="18"/>
                <w:szCs w:val="18"/>
              </w:rPr>
              <w:t>.</w:t>
            </w:r>
            <w:r w:rsidRPr="00AB6383">
              <w:rPr>
                <w:rFonts w:ascii="Arial" w:eastAsia="Calibri" w:hAnsi="Arial" w:cs="Arial"/>
                <w:sz w:val="18"/>
                <w:szCs w:val="18"/>
              </w:rPr>
              <w:t>000</w:t>
            </w:r>
            <w:r w:rsidR="0071077C" w:rsidRPr="00AB6383">
              <w:rPr>
                <w:rFonts w:ascii="Arial" w:eastAsia="Calibri" w:hAnsi="Arial" w:cs="Arial"/>
                <w:sz w:val="18"/>
                <w:szCs w:val="18"/>
              </w:rPr>
              <w:t>.</w:t>
            </w:r>
            <w:r w:rsidRPr="00AB6383">
              <w:rPr>
                <w:rFonts w:ascii="Arial" w:eastAsia="Calibri" w:hAnsi="Arial" w:cs="Arial"/>
                <w:sz w:val="18"/>
                <w:szCs w:val="18"/>
              </w:rPr>
              <w:t>000</w:t>
            </w:r>
          </w:p>
        </w:tc>
        <w:tc>
          <w:tcPr>
            <w:tcW w:w="1637" w:type="pct"/>
            <w:tcMar>
              <w:top w:w="40" w:type="dxa"/>
              <w:bottom w:w="0" w:type="dxa"/>
            </w:tcMar>
          </w:tcPr>
          <w:p w14:paraId="4AB02D14" w14:textId="6F1462DE" w:rsidR="0070451B" w:rsidRPr="00AB6383" w:rsidRDefault="0070451B" w:rsidP="00AB6383">
            <w:pPr>
              <w:spacing w:before="120" w:after="120"/>
              <w:jc w:val="center"/>
              <w:rPr>
                <w:rFonts w:ascii="Arial" w:eastAsia="Calibri" w:hAnsi="Arial" w:cs="Arial"/>
                <w:sz w:val="18"/>
                <w:szCs w:val="18"/>
              </w:rPr>
            </w:pPr>
            <w:r w:rsidRPr="00AB6383">
              <w:rPr>
                <w:rFonts w:ascii="Arial" w:eastAsia="Calibri" w:hAnsi="Arial" w:cs="Arial"/>
                <w:sz w:val="18"/>
                <w:szCs w:val="18"/>
              </w:rPr>
              <w:t>1</w:t>
            </w:r>
            <w:r w:rsidR="0071077C" w:rsidRPr="00AB6383">
              <w:rPr>
                <w:rFonts w:ascii="Arial" w:eastAsia="Calibri" w:hAnsi="Arial" w:cs="Arial"/>
                <w:sz w:val="18"/>
                <w:szCs w:val="18"/>
              </w:rPr>
              <w:t>.</w:t>
            </w:r>
            <w:r w:rsidRPr="00AB6383">
              <w:rPr>
                <w:rFonts w:ascii="Arial" w:eastAsia="Calibri" w:hAnsi="Arial" w:cs="Arial"/>
                <w:sz w:val="18"/>
                <w:szCs w:val="18"/>
              </w:rPr>
              <w:t>000</w:t>
            </w:r>
            <w:r w:rsidR="0071077C" w:rsidRPr="00AB6383">
              <w:rPr>
                <w:rFonts w:ascii="Arial" w:eastAsia="Calibri" w:hAnsi="Arial" w:cs="Arial"/>
                <w:sz w:val="18"/>
                <w:szCs w:val="18"/>
              </w:rPr>
              <w:t>.</w:t>
            </w:r>
            <w:r w:rsidRPr="00AB6383">
              <w:rPr>
                <w:rFonts w:ascii="Arial" w:eastAsia="Calibri" w:hAnsi="Arial" w:cs="Arial"/>
                <w:sz w:val="18"/>
                <w:szCs w:val="18"/>
              </w:rPr>
              <w:t>000</w:t>
            </w:r>
          </w:p>
        </w:tc>
        <w:tc>
          <w:tcPr>
            <w:tcW w:w="1827" w:type="pct"/>
            <w:tcMar>
              <w:top w:w="40" w:type="dxa"/>
              <w:bottom w:w="0" w:type="dxa"/>
            </w:tcMar>
          </w:tcPr>
          <w:p w14:paraId="63BE2B0F" w14:textId="007A7F07" w:rsidR="0070451B" w:rsidRPr="00AB6383" w:rsidRDefault="002172BD" w:rsidP="00AB6383">
            <w:pPr>
              <w:spacing w:before="120" w:after="120"/>
              <w:jc w:val="center"/>
              <w:rPr>
                <w:rFonts w:ascii="Arial" w:eastAsia="Calibri" w:hAnsi="Arial" w:cs="Arial"/>
                <w:sz w:val="18"/>
                <w:szCs w:val="18"/>
              </w:rPr>
            </w:pPr>
            <w:r w:rsidRPr="00AB6383">
              <w:rPr>
                <w:rFonts w:ascii="Arial" w:eastAsia="Calibri" w:hAnsi="Arial" w:cs="Arial"/>
                <w:sz w:val="18"/>
                <w:szCs w:val="18"/>
              </w:rPr>
              <w:t>5</w:t>
            </w:r>
            <w:r w:rsidR="0070451B" w:rsidRPr="00AB6383">
              <w:rPr>
                <w:rFonts w:ascii="Arial" w:eastAsia="Calibri" w:hAnsi="Arial" w:cs="Arial"/>
                <w:sz w:val="18"/>
                <w:szCs w:val="18"/>
              </w:rPr>
              <w:t>00</w:t>
            </w:r>
            <w:r w:rsidR="0071077C" w:rsidRPr="00AB6383">
              <w:rPr>
                <w:rFonts w:ascii="Arial" w:eastAsia="Calibri" w:hAnsi="Arial" w:cs="Arial"/>
                <w:sz w:val="18"/>
                <w:szCs w:val="18"/>
              </w:rPr>
              <w:t>.</w:t>
            </w:r>
            <w:r w:rsidR="0070451B" w:rsidRPr="00AB6383">
              <w:rPr>
                <w:rFonts w:ascii="Arial" w:eastAsia="Calibri" w:hAnsi="Arial" w:cs="Arial"/>
                <w:sz w:val="18"/>
                <w:szCs w:val="18"/>
              </w:rPr>
              <w:t>000</w:t>
            </w:r>
          </w:p>
        </w:tc>
      </w:tr>
    </w:tbl>
    <w:p w14:paraId="1D6C9282" w14:textId="77777777" w:rsidR="00B84264" w:rsidRPr="00AB6383" w:rsidRDefault="00B84264" w:rsidP="00AB6383">
      <w:pPr>
        <w:pStyle w:val="Heading1"/>
        <w:tabs>
          <w:tab w:val="clear" w:pos="432"/>
        </w:tabs>
        <w:spacing w:before="120"/>
        <w:ind w:left="567" w:right="0" w:hanging="567"/>
        <w:rPr>
          <w:rFonts w:ascii="Arial" w:hAnsi="Arial" w:cs="Arial"/>
          <w:sz w:val="22"/>
          <w:szCs w:val="22"/>
        </w:rPr>
      </w:pPr>
      <w:bookmarkStart w:id="106" w:name="_Toc82489991"/>
      <w:bookmarkStart w:id="107" w:name="_Toc219635097"/>
      <w:bookmarkStart w:id="108" w:name="_Toc378235607"/>
      <w:bookmarkStart w:id="109" w:name="_Toc52470784"/>
      <w:r w:rsidRPr="00AB6383">
        <w:rPr>
          <w:rFonts w:ascii="Arial" w:hAnsi="Arial" w:cs="Arial"/>
          <w:sz w:val="22"/>
          <w:szCs w:val="22"/>
        </w:rPr>
        <w:t>EJECUCIÓN DE LOS CONTRATOS - ENTREGA DE PRODUCTOS, PRESENTACIÓN DE INFORMES Y PAGOS</w:t>
      </w:r>
      <w:bookmarkEnd w:id="106"/>
      <w:bookmarkEnd w:id="107"/>
      <w:bookmarkEnd w:id="108"/>
      <w:bookmarkEnd w:id="109"/>
    </w:p>
    <w:p w14:paraId="693D455E" w14:textId="274BE445" w:rsidR="00B84264"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Para todos los Contratos de Adquisición de Servicios de Consultoría, los TDR deben detallar el contenido de los informes</w:t>
      </w:r>
      <w:r w:rsidR="00E55E49" w:rsidRPr="00AB6383">
        <w:rPr>
          <w:rFonts w:ascii="Arial" w:hAnsi="Arial" w:cs="Arial"/>
          <w:sz w:val="22"/>
          <w:szCs w:val="22"/>
          <w:lang w:val="es-MX"/>
        </w:rPr>
        <w:t xml:space="preserve"> o productos</w:t>
      </w:r>
      <w:r w:rsidRPr="00AB6383">
        <w:rPr>
          <w:rFonts w:ascii="Arial" w:hAnsi="Arial" w:cs="Arial"/>
          <w:sz w:val="22"/>
          <w:szCs w:val="22"/>
          <w:lang w:val="es-MX"/>
        </w:rPr>
        <w:t xml:space="preserve"> que los consultores deben presentar, su alcance y los plazos de presentación. En cada uno de los contratos se establecerá un Supervisor</w:t>
      </w:r>
      <w:r w:rsidR="008A77FC" w:rsidRPr="00AB6383">
        <w:rPr>
          <w:rFonts w:ascii="Arial" w:hAnsi="Arial" w:cs="Arial"/>
          <w:sz w:val="22"/>
          <w:szCs w:val="22"/>
          <w:lang w:val="es-MX"/>
        </w:rPr>
        <w:t>;</w:t>
      </w:r>
      <w:r w:rsidRPr="00AB6383">
        <w:rPr>
          <w:rFonts w:ascii="Arial" w:hAnsi="Arial" w:cs="Arial"/>
          <w:sz w:val="22"/>
          <w:szCs w:val="22"/>
          <w:lang w:val="es-MX"/>
        </w:rPr>
        <w:t xml:space="preserve"> en los casos en que se considere pertinente, el Supervisor contará con el apoyo del </w:t>
      </w:r>
      <w:r w:rsidR="00141839" w:rsidRPr="00AB6383">
        <w:rPr>
          <w:rFonts w:ascii="Arial" w:hAnsi="Arial" w:cs="Arial"/>
          <w:sz w:val="22"/>
          <w:szCs w:val="22"/>
          <w:lang w:val="es-MX"/>
        </w:rPr>
        <w:t>CTS</w:t>
      </w:r>
      <w:r w:rsidRPr="00AB6383">
        <w:rPr>
          <w:rFonts w:ascii="Arial" w:hAnsi="Arial" w:cs="Arial"/>
          <w:sz w:val="22"/>
          <w:szCs w:val="22"/>
          <w:lang w:val="es-MX"/>
        </w:rPr>
        <w:t xml:space="preserve">. </w:t>
      </w:r>
    </w:p>
    <w:p w14:paraId="4BFD5605" w14:textId="05C6F1C7" w:rsidR="00B84264" w:rsidRPr="00AB6383" w:rsidRDefault="00BC60F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w:t>
      </w:r>
      <w:r w:rsidR="00F85D4E" w:rsidRPr="00AB6383">
        <w:rPr>
          <w:rFonts w:ascii="Arial" w:hAnsi="Arial" w:cs="Arial"/>
          <w:sz w:val="22"/>
          <w:szCs w:val="22"/>
          <w:lang w:val="es-MX"/>
        </w:rPr>
        <w:t>t</w:t>
      </w:r>
      <w:r w:rsidRPr="00AB6383">
        <w:rPr>
          <w:rFonts w:ascii="Arial" w:hAnsi="Arial" w:cs="Arial"/>
          <w:sz w:val="22"/>
          <w:szCs w:val="22"/>
          <w:lang w:val="es-MX"/>
        </w:rPr>
        <w:t>rámite de presentación y</w:t>
      </w:r>
      <w:r w:rsidR="00B84264" w:rsidRPr="00AB6383">
        <w:rPr>
          <w:rFonts w:ascii="Arial" w:hAnsi="Arial" w:cs="Arial"/>
          <w:sz w:val="22"/>
          <w:szCs w:val="22"/>
          <w:lang w:val="es-MX"/>
        </w:rPr>
        <w:t xml:space="preserve"> aprobación de </w:t>
      </w:r>
      <w:r w:rsidR="008D4043" w:rsidRPr="00AB6383">
        <w:rPr>
          <w:rFonts w:ascii="Arial" w:hAnsi="Arial" w:cs="Arial"/>
          <w:sz w:val="22"/>
          <w:szCs w:val="22"/>
          <w:lang w:val="es-MX"/>
        </w:rPr>
        <w:t>informes,</w:t>
      </w:r>
      <w:r w:rsidR="00B84264" w:rsidRPr="00AB6383">
        <w:rPr>
          <w:rFonts w:ascii="Arial" w:hAnsi="Arial" w:cs="Arial"/>
          <w:sz w:val="22"/>
          <w:szCs w:val="22"/>
          <w:lang w:val="es-MX"/>
        </w:rPr>
        <w:t xml:space="preserve"> </w:t>
      </w:r>
      <w:r w:rsidRPr="00AB6383">
        <w:rPr>
          <w:rFonts w:ascii="Arial" w:hAnsi="Arial" w:cs="Arial"/>
          <w:sz w:val="22"/>
          <w:szCs w:val="22"/>
          <w:lang w:val="es-MX"/>
        </w:rPr>
        <w:t xml:space="preserve">así como de </w:t>
      </w:r>
      <w:r w:rsidR="00B84264" w:rsidRPr="00AB6383">
        <w:rPr>
          <w:rFonts w:ascii="Arial" w:hAnsi="Arial" w:cs="Arial"/>
          <w:sz w:val="22"/>
          <w:szCs w:val="22"/>
          <w:lang w:val="es-MX"/>
        </w:rPr>
        <w:t xml:space="preserve">órdenes de </w:t>
      </w:r>
      <w:r w:rsidR="00F85D4E" w:rsidRPr="00AB6383">
        <w:rPr>
          <w:rFonts w:ascii="Arial" w:hAnsi="Arial" w:cs="Arial"/>
          <w:sz w:val="22"/>
          <w:szCs w:val="22"/>
          <w:lang w:val="es-MX"/>
        </w:rPr>
        <w:t xml:space="preserve">pago se harán de conformidad con los procedimientos establecidos por el DNP. </w:t>
      </w:r>
      <w:bookmarkStart w:id="110" w:name="_Toc84039414"/>
    </w:p>
    <w:p w14:paraId="50D9E5E4" w14:textId="77777777" w:rsidR="00B84264" w:rsidRPr="00AB6383" w:rsidRDefault="00D65B47" w:rsidP="00AB6383">
      <w:pPr>
        <w:pStyle w:val="Heading1"/>
        <w:spacing w:before="120"/>
        <w:ind w:left="567" w:hanging="567"/>
        <w:rPr>
          <w:rFonts w:ascii="Arial" w:hAnsi="Arial" w:cs="Arial"/>
          <w:sz w:val="22"/>
          <w:szCs w:val="22"/>
          <w:lang w:val="es-CO"/>
        </w:rPr>
      </w:pPr>
      <w:bookmarkStart w:id="111" w:name="_Toc378235608"/>
      <w:bookmarkStart w:id="112" w:name="_Toc52470785"/>
      <w:bookmarkEnd w:id="110"/>
      <w:r w:rsidRPr="00AB6383">
        <w:rPr>
          <w:rFonts w:ascii="Arial" w:hAnsi="Arial" w:cs="Arial"/>
          <w:sz w:val="22"/>
          <w:szCs w:val="22"/>
          <w:lang w:val="es-CO"/>
        </w:rPr>
        <w:t>SUPERVISIÓN Y CONTROL</w:t>
      </w:r>
      <w:bookmarkEnd w:id="111"/>
      <w:bookmarkEnd w:id="112"/>
    </w:p>
    <w:p w14:paraId="52554121" w14:textId="77777777" w:rsidR="00B84264"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Prestatario se compromete a que se lleven los registros, se permitan las inspecciones, se suministren los informes, se mantenga un sistema de información financiera y una estructura de control interno aceptables al Banco, y se auditen y presenten al Banco los estados financieros y otros informes auditados, de conformidad con las disposiciones establecidas en este Capítulo y en el Capítulo </w:t>
      </w:r>
      <w:r w:rsidR="00B86FDC" w:rsidRPr="00AB6383">
        <w:rPr>
          <w:rFonts w:ascii="Arial" w:hAnsi="Arial" w:cs="Arial"/>
          <w:sz w:val="22"/>
          <w:szCs w:val="22"/>
          <w:lang w:val="es-MX"/>
        </w:rPr>
        <w:t>correspondiente</w:t>
      </w:r>
      <w:r w:rsidRPr="00AB6383">
        <w:rPr>
          <w:rFonts w:ascii="Arial" w:hAnsi="Arial" w:cs="Arial"/>
          <w:sz w:val="22"/>
          <w:szCs w:val="22"/>
          <w:lang w:val="es-MX"/>
        </w:rPr>
        <w:t xml:space="preserve"> de las Normas Generales.</w:t>
      </w:r>
    </w:p>
    <w:p w14:paraId="2D053869" w14:textId="2DF551CF" w:rsidR="00B84264"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plan de ejecución del </w:t>
      </w:r>
      <w:r w:rsidR="00730B57" w:rsidRPr="00AB6383">
        <w:rPr>
          <w:rFonts w:ascii="Arial" w:hAnsi="Arial" w:cs="Arial"/>
          <w:sz w:val="22"/>
          <w:szCs w:val="22"/>
          <w:lang w:val="es-MX"/>
        </w:rPr>
        <w:t>p</w:t>
      </w:r>
      <w:r w:rsidRPr="00AB6383">
        <w:rPr>
          <w:rFonts w:ascii="Arial" w:hAnsi="Arial" w:cs="Arial"/>
          <w:sz w:val="22"/>
          <w:szCs w:val="22"/>
          <w:lang w:val="es-MX"/>
        </w:rPr>
        <w:t xml:space="preserve">royecto deberá ser actualizado cuando fuere necesario, en especial cuando se produzcan cambios significativos que impliquen o pudiesen implicar demoras en la ejecución del </w:t>
      </w:r>
      <w:r w:rsidR="00730B57" w:rsidRPr="00AB6383">
        <w:rPr>
          <w:rFonts w:ascii="Arial" w:hAnsi="Arial" w:cs="Arial"/>
          <w:sz w:val="22"/>
          <w:szCs w:val="22"/>
          <w:lang w:val="es-MX"/>
        </w:rPr>
        <w:t>p</w:t>
      </w:r>
      <w:r w:rsidRPr="00AB6383">
        <w:rPr>
          <w:rFonts w:ascii="Arial" w:hAnsi="Arial" w:cs="Arial"/>
          <w:sz w:val="22"/>
          <w:szCs w:val="22"/>
          <w:lang w:val="es-MX"/>
        </w:rPr>
        <w:t xml:space="preserve">royecto. El Prestatario deberá informar al Banco sobre las actualizaciones del plan de ejecución del </w:t>
      </w:r>
      <w:r w:rsidR="00730B57" w:rsidRPr="00AB6383">
        <w:rPr>
          <w:rFonts w:ascii="Arial" w:hAnsi="Arial" w:cs="Arial"/>
          <w:sz w:val="22"/>
          <w:szCs w:val="22"/>
          <w:lang w:val="es-MX"/>
        </w:rPr>
        <w:t>p</w:t>
      </w:r>
      <w:r w:rsidRPr="00AB6383">
        <w:rPr>
          <w:rFonts w:ascii="Arial" w:hAnsi="Arial" w:cs="Arial"/>
          <w:sz w:val="22"/>
          <w:szCs w:val="22"/>
          <w:lang w:val="es-MX"/>
        </w:rPr>
        <w:t>royecto, a más tardar con ocasión de la presentación del informe semestral de progreso correspondiente.</w:t>
      </w:r>
    </w:p>
    <w:p w14:paraId="297DA3C3" w14:textId="3490F7F8" w:rsidR="00B84264" w:rsidRPr="00AB6383" w:rsidRDefault="00B84264" w:rsidP="00AB6383">
      <w:pPr>
        <w:pStyle w:val="Heading1"/>
        <w:tabs>
          <w:tab w:val="clear" w:pos="432"/>
          <w:tab w:val="left" w:pos="567"/>
        </w:tabs>
        <w:spacing w:before="120"/>
        <w:ind w:left="567" w:right="0" w:hanging="567"/>
        <w:rPr>
          <w:rFonts w:ascii="Arial" w:hAnsi="Arial" w:cs="Arial"/>
          <w:sz w:val="22"/>
          <w:szCs w:val="22"/>
        </w:rPr>
      </w:pPr>
      <w:bookmarkStart w:id="113" w:name="_Ref450299665"/>
      <w:r w:rsidRPr="00AB6383">
        <w:rPr>
          <w:rFonts w:ascii="Arial" w:hAnsi="Arial" w:cs="Arial"/>
          <w:sz w:val="22"/>
          <w:szCs w:val="22"/>
        </w:rPr>
        <w:tab/>
      </w:r>
      <w:bookmarkStart w:id="114" w:name="_Toc378235609"/>
      <w:bookmarkStart w:id="115" w:name="_Toc52470786"/>
      <w:r w:rsidR="006E15BD" w:rsidRPr="00AB6383">
        <w:rPr>
          <w:rFonts w:ascii="Arial" w:hAnsi="Arial" w:cs="Arial"/>
          <w:caps w:val="0"/>
          <w:sz w:val="22"/>
          <w:szCs w:val="22"/>
        </w:rPr>
        <w:t>SEGUIMIENTO</w:t>
      </w:r>
      <w:bookmarkEnd w:id="114"/>
      <w:bookmarkEnd w:id="115"/>
    </w:p>
    <w:p w14:paraId="540034FF" w14:textId="193E995B" w:rsidR="00B84264"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w:t>
      </w:r>
      <w:r w:rsidR="00D82D72">
        <w:rPr>
          <w:rFonts w:ascii="Arial" w:hAnsi="Arial" w:cs="Arial"/>
          <w:sz w:val="22"/>
          <w:szCs w:val="22"/>
          <w:lang w:val="es-MX"/>
        </w:rPr>
        <w:t>P</w:t>
      </w:r>
      <w:r w:rsidRPr="00AB6383">
        <w:rPr>
          <w:rFonts w:ascii="Arial" w:hAnsi="Arial" w:cs="Arial"/>
          <w:sz w:val="22"/>
          <w:szCs w:val="22"/>
          <w:lang w:val="es-MX"/>
        </w:rPr>
        <w:t xml:space="preserve">rograma de monitoreo acompañará la ejecución del </w:t>
      </w:r>
      <w:r w:rsidR="00912097">
        <w:rPr>
          <w:rFonts w:ascii="Arial" w:hAnsi="Arial" w:cs="Arial"/>
          <w:sz w:val="22"/>
          <w:szCs w:val="22"/>
          <w:lang w:val="es-MX"/>
        </w:rPr>
        <w:t>P</w:t>
      </w:r>
      <w:r w:rsidRPr="00AB6383">
        <w:rPr>
          <w:rFonts w:ascii="Arial" w:hAnsi="Arial" w:cs="Arial"/>
          <w:sz w:val="22"/>
          <w:szCs w:val="22"/>
          <w:lang w:val="es-MX"/>
        </w:rPr>
        <w:t xml:space="preserve">rograma, dando seguimiento a través del Informe de Seguimiento de Proyectos (PMR por sus siglas en inglés), incluyendo: </w:t>
      </w:r>
      <w:r w:rsidR="007B7D52" w:rsidRPr="00AB6383">
        <w:rPr>
          <w:rFonts w:ascii="Arial" w:hAnsi="Arial" w:cs="Arial"/>
          <w:sz w:val="22"/>
          <w:szCs w:val="22"/>
          <w:lang w:val="es-MX"/>
        </w:rPr>
        <w:t>(</w:t>
      </w:r>
      <w:r w:rsidRPr="00AB6383">
        <w:rPr>
          <w:rFonts w:ascii="Arial" w:hAnsi="Arial" w:cs="Arial"/>
          <w:sz w:val="22"/>
          <w:szCs w:val="22"/>
          <w:lang w:val="es-MX"/>
        </w:rPr>
        <w:t xml:space="preserve">i) administración y control; </w:t>
      </w:r>
      <w:r w:rsidR="007B7D52" w:rsidRPr="00AB6383">
        <w:rPr>
          <w:rFonts w:ascii="Arial" w:hAnsi="Arial" w:cs="Arial"/>
          <w:sz w:val="22"/>
          <w:szCs w:val="22"/>
          <w:lang w:val="es-MX"/>
        </w:rPr>
        <w:t>(</w:t>
      </w:r>
      <w:r w:rsidRPr="00AB6383">
        <w:rPr>
          <w:rFonts w:ascii="Arial" w:hAnsi="Arial" w:cs="Arial"/>
          <w:sz w:val="22"/>
          <w:szCs w:val="22"/>
          <w:lang w:val="es-MX"/>
        </w:rPr>
        <w:t xml:space="preserve">ii) gestión de riesgos; y </w:t>
      </w:r>
      <w:r w:rsidR="007B7D52" w:rsidRPr="00AB6383">
        <w:rPr>
          <w:rFonts w:ascii="Arial" w:hAnsi="Arial" w:cs="Arial"/>
          <w:sz w:val="22"/>
          <w:szCs w:val="22"/>
          <w:lang w:val="es-MX"/>
        </w:rPr>
        <w:t>(</w:t>
      </w:r>
      <w:r w:rsidRPr="00AB6383">
        <w:rPr>
          <w:rFonts w:ascii="Arial" w:hAnsi="Arial" w:cs="Arial"/>
          <w:sz w:val="22"/>
          <w:szCs w:val="22"/>
          <w:lang w:val="es-MX"/>
        </w:rPr>
        <w:t xml:space="preserve">iii) metas e indicadores de progreso, incluidos en la MR. Se utilizarán los siguientes instrumentos: </w:t>
      </w:r>
      <w:r w:rsidR="007B7D52" w:rsidRPr="00AB6383">
        <w:rPr>
          <w:rFonts w:ascii="Arial" w:hAnsi="Arial" w:cs="Arial"/>
          <w:sz w:val="22"/>
          <w:szCs w:val="22"/>
          <w:lang w:val="es-MX"/>
        </w:rPr>
        <w:t>(</w:t>
      </w:r>
      <w:r w:rsidRPr="00AB6383">
        <w:rPr>
          <w:rFonts w:ascii="Arial" w:hAnsi="Arial" w:cs="Arial"/>
          <w:sz w:val="22"/>
          <w:szCs w:val="22"/>
          <w:lang w:val="es-MX"/>
        </w:rPr>
        <w:t xml:space="preserve">i) visitas de inspección y misiones de administración; </w:t>
      </w:r>
      <w:r w:rsidR="00912097">
        <w:rPr>
          <w:rFonts w:ascii="Arial" w:hAnsi="Arial" w:cs="Arial"/>
          <w:sz w:val="22"/>
          <w:szCs w:val="22"/>
          <w:lang w:val="es-MX"/>
        </w:rPr>
        <w:t>(</w:t>
      </w:r>
      <w:r w:rsidRPr="00AB6383">
        <w:rPr>
          <w:rFonts w:ascii="Arial" w:hAnsi="Arial" w:cs="Arial"/>
          <w:sz w:val="22"/>
          <w:szCs w:val="22"/>
          <w:lang w:val="es-MX"/>
        </w:rPr>
        <w:t xml:space="preserve">ii) informes semestrales de progreso; </w:t>
      </w:r>
      <w:r w:rsidR="007B7D52" w:rsidRPr="00AB6383">
        <w:rPr>
          <w:rFonts w:ascii="Arial" w:hAnsi="Arial" w:cs="Arial"/>
          <w:sz w:val="22"/>
          <w:szCs w:val="22"/>
          <w:lang w:val="es-MX"/>
        </w:rPr>
        <w:t>(</w:t>
      </w:r>
      <w:r w:rsidRPr="00AB6383">
        <w:rPr>
          <w:rFonts w:ascii="Arial" w:hAnsi="Arial" w:cs="Arial"/>
          <w:sz w:val="22"/>
          <w:szCs w:val="22"/>
          <w:lang w:val="es-MX"/>
        </w:rPr>
        <w:t xml:space="preserve">iii) PEP, POA y PA; </w:t>
      </w:r>
      <w:r w:rsidR="007B7D52" w:rsidRPr="00AB6383">
        <w:rPr>
          <w:rFonts w:ascii="Arial" w:hAnsi="Arial" w:cs="Arial"/>
          <w:sz w:val="22"/>
          <w:szCs w:val="22"/>
          <w:lang w:val="es-MX"/>
        </w:rPr>
        <w:t>(</w:t>
      </w:r>
      <w:r w:rsidRPr="00AB6383">
        <w:rPr>
          <w:rFonts w:ascii="Arial" w:hAnsi="Arial" w:cs="Arial"/>
          <w:sz w:val="22"/>
          <w:szCs w:val="22"/>
          <w:lang w:val="es-MX"/>
        </w:rPr>
        <w:t xml:space="preserve">iv) </w:t>
      </w:r>
      <w:bookmarkStart w:id="116" w:name="_Toc292965152"/>
      <w:r w:rsidR="00334805" w:rsidRPr="00AB6383">
        <w:rPr>
          <w:rFonts w:ascii="Arial" w:hAnsi="Arial" w:cs="Arial"/>
          <w:sz w:val="22"/>
          <w:szCs w:val="22"/>
          <w:lang w:val="es-MX"/>
        </w:rPr>
        <w:t>EFA</w:t>
      </w:r>
      <w:r w:rsidR="00F411B4">
        <w:rPr>
          <w:rFonts w:ascii="Arial" w:hAnsi="Arial" w:cs="Arial"/>
          <w:sz w:val="22"/>
          <w:szCs w:val="22"/>
          <w:lang w:val="es-MX"/>
        </w:rPr>
        <w:t>S</w:t>
      </w:r>
      <w:r w:rsidRPr="00AB6383">
        <w:rPr>
          <w:rFonts w:ascii="Arial" w:hAnsi="Arial" w:cs="Arial"/>
          <w:sz w:val="22"/>
          <w:szCs w:val="22"/>
          <w:lang w:val="es-MX"/>
        </w:rPr>
        <w:t xml:space="preserve">; e </w:t>
      </w:r>
      <w:r w:rsidR="007B7D52" w:rsidRPr="00AB6383">
        <w:rPr>
          <w:rFonts w:ascii="Arial" w:hAnsi="Arial" w:cs="Arial"/>
          <w:sz w:val="22"/>
          <w:szCs w:val="22"/>
          <w:lang w:val="es-MX"/>
        </w:rPr>
        <w:t>(</w:t>
      </w:r>
      <w:r w:rsidRPr="00AB6383">
        <w:rPr>
          <w:rFonts w:ascii="Arial" w:hAnsi="Arial" w:cs="Arial"/>
          <w:sz w:val="22"/>
          <w:szCs w:val="22"/>
          <w:lang w:val="es-MX"/>
        </w:rPr>
        <w:t>v) PCR.</w:t>
      </w:r>
    </w:p>
    <w:bookmarkEnd w:id="116"/>
    <w:p w14:paraId="7B5BB2AA" w14:textId="118DF43B" w:rsidR="00B84264"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DNP será responsable </w:t>
      </w:r>
      <w:r w:rsidR="00423E6B" w:rsidRPr="00AB6383">
        <w:rPr>
          <w:rFonts w:ascii="Arial" w:hAnsi="Arial" w:cs="Arial"/>
          <w:sz w:val="22"/>
          <w:szCs w:val="22"/>
          <w:lang w:val="es-MX"/>
        </w:rPr>
        <w:t>de</w:t>
      </w:r>
      <w:r w:rsidRPr="00AB6383">
        <w:rPr>
          <w:rFonts w:ascii="Arial" w:hAnsi="Arial" w:cs="Arial"/>
          <w:sz w:val="22"/>
          <w:szCs w:val="22"/>
          <w:lang w:val="es-MX"/>
        </w:rPr>
        <w:t xml:space="preserve"> asegurar que las actividades del </w:t>
      </w:r>
      <w:r w:rsidR="0049111D">
        <w:rPr>
          <w:rFonts w:ascii="Arial" w:hAnsi="Arial" w:cs="Arial"/>
          <w:sz w:val="22"/>
          <w:szCs w:val="22"/>
          <w:lang w:val="es-MX"/>
        </w:rPr>
        <w:t>P</w:t>
      </w:r>
      <w:r w:rsidRPr="00AB6383">
        <w:rPr>
          <w:rFonts w:ascii="Arial" w:hAnsi="Arial" w:cs="Arial"/>
          <w:sz w:val="22"/>
          <w:szCs w:val="22"/>
          <w:lang w:val="es-MX"/>
        </w:rPr>
        <w:t xml:space="preserve">rograma se desarrollen de acuerdo con los objetivos previstos, los lineamientos del Comité Directivo, así como con lo estipulado en el Contrato de Préstamo, en el Sistema </w:t>
      </w:r>
      <w:r w:rsidR="00B86FDC" w:rsidRPr="00AB6383">
        <w:rPr>
          <w:rFonts w:ascii="Arial" w:hAnsi="Arial" w:cs="Arial"/>
          <w:sz w:val="22"/>
          <w:szCs w:val="22"/>
          <w:lang w:val="es-MX"/>
        </w:rPr>
        <w:t xml:space="preserve">Integrado </w:t>
      </w:r>
      <w:r w:rsidRPr="00AB6383">
        <w:rPr>
          <w:rFonts w:ascii="Arial" w:hAnsi="Arial" w:cs="Arial"/>
          <w:sz w:val="22"/>
          <w:szCs w:val="22"/>
          <w:lang w:val="es-MX"/>
        </w:rPr>
        <w:t>de Gestión del DNP y en el presente RO</w:t>
      </w:r>
      <w:r w:rsidR="00423E6B" w:rsidRPr="00AB6383">
        <w:rPr>
          <w:rFonts w:ascii="Arial" w:hAnsi="Arial" w:cs="Arial"/>
          <w:sz w:val="22"/>
          <w:szCs w:val="22"/>
          <w:lang w:val="es-MX"/>
        </w:rPr>
        <w:t>P</w:t>
      </w:r>
      <w:r w:rsidRPr="00AB6383">
        <w:rPr>
          <w:rFonts w:ascii="Arial" w:hAnsi="Arial" w:cs="Arial"/>
          <w:sz w:val="22"/>
          <w:szCs w:val="22"/>
          <w:lang w:val="es-MX"/>
        </w:rPr>
        <w:t>, brindando especial atención al cumplimiento oportuno de:</w:t>
      </w:r>
    </w:p>
    <w:bookmarkEnd w:id="113"/>
    <w:p w14:paraId="07E2240A" w14:textId="77777777" w:rsidR="00B84264" w:rsidRPr="00AB6383" w:rsidRDefault="00B84264"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t xml:space="preserve">Los compromisos establecidos en el Contrato </w:t>
      </w:r>
      <w:r w:rsidRPr="00AB6383">
        <w:rPr>
          <w:rFonts w:ascii="Arial" w:hAnsi="Arial" w:cs="Arial"/>
          <w:sz w:val="22"/>
          <w:szCs w:val="22"/>
          <w:highlight w:val="yellow"/>
        </w:rPr>
        <w:t xml:space="preserve">BID </w:t>
      </w:r>
      <w:r w:rsidR="00B86FDC" w:rsidRPr="00AB6383">
        <w:rPr>
          <w:rFonts w:ascii="Arial" w:hAnsi="Arial" w:cs="Arial"/>
          <w:sz w:val="22"/>
          <w:szCs w:val="22"/>
          <w:highlight w:val="yellow"/>
        </w:rPr>
        <w:t>####</w:t>
      </w:r>
      <w:r w:rsidR="004727B0" w:rsidRPr="00AB6383">
        <w:rPr>
          <w:rFonts w:ascii="Arial" w:hAnsi="Arial" w:cs="Arial"/>
          <w:sz w:val="22"/>
          <w:szCs w:val="22"/>
          <w:highlight w:val="yellow"/>
        </w:rPr>
        <w:t>/OC-CO</w:t>
      </w:r>
    </w:p>
    <w:p w14:paraId="098D45EA" w14:textId="74EA8F3F" w:rsidR="00B84264" w:rsidRPr="00AB6383" w:rsidRDefault="00B84264"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t xml:space="preserve">La ejecución de las actividades previstas en el </w:t>
      </w:r>
      <w:r w:rsidR="00E40994" w:rsidRPr="00AB6383">
        <w:rPr>
          <w:rFonts w:ascii="Arial" w:hAnsi="Arial" w:cs="Arial"/>
          <w:sz w:val="22"/>
          <w:szCs w:val="22"/>
        </w:rPr>
        <w:t>PA</w:t>
      </w:r>
      <w:r w:rsidRPr="00AB6383">
        <w:rPr>
          <w:rFonts w:ascii="Arial" w:hAnsi="Arial" w:cs="Arial"/>
          <w:sz w:val="22"/>
          <w:szCs w:val="22"/>
        </w:rPr>
        <w:t xml:space="preserve"> y en el POA vigente.   </w:t>
      </w:r>
    </w:p>
    <w:p w14:paraId="0BBFD0EB" w14:textId="6586662F" w:rsidR="00B84264" w:rsidRPr="00AB6383" w:rsidRDefault="00B84264"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t xml:space="preserve">La actualización del cuadro que presenta el seguimiento a los avances de los indicadores del </w:t>
      </w:r>
      <w:r w:rsidR="0049111D">
        <w:rPr>
          <w:rFonts w:ascii="Arial" w:hAnsi="Arial" w:cs="Arial"/>
          <w:sz w:val="22"/>
          <w:szCs w:val="22"/>
        </w:rPr>
        <w:t>P</w:t>
      </w:r>
      <w:r w:rsidRPr="00AB6383">
        <w:rPr>
          <w:rFonts w:ascii="Arial" w:hAnsi="Arial" w:cs="Arial"/>
          <w:sz w:val="22"/>
          <w:szCs w:val="22"/>
        </w:rPr>
        <w:t xml:space="preserve">rograma. </w:t>
      </w:r>
    </w:p>
    <w:p w14:paraId="58BE6F9B" w14:textId="700B147A" w:rsidR="00B84264" w:rsidRPr="00AB6383" w:rsidRDefault="00B84264"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t xml:space="preserve">Que las actividades del </w:t>
      </w:r>
      <w:r w:rsidR="00AE4518">
        <w:rPr>
          <w:rFonts w:ascii="Arial" w:hAnsi="Arial" w:cs="Arial"/>
          <w:sz w:val="22"/>
          <w:szCs w:val="22"/>
          <w:lang w:val="es-MX"/>
        </w:rPr>
        <w:t>p</w:t>
      </w:r>
      <w:r w:rsidRPr="00AB6383">
        <w:rPr>
          <w:rFonts w:ascii="Arial" w:hAnsi="Arial" w:cs="Arial"/>
          <w:sz w:val="22"/>
          <w:szCs w:val="22"/>
          <w:lang w:val="es-MX"/>
        </w:rPr>
        <w:t>rograma</w:t>
      </w:r>
      <w:r w:rsidRPr="00AB6383">
        <w:rPr>
          <w:rFonts w:ascii="Arial" w:hAnsi="Arial" w:cs="Arial"/>
          <w:sz w:val="22"/>
          <w:szCs w:val="22"/>
        </w:rPr>
        <w:t xml:space="preserve"> se ejecuten de conformidad con las normas y procedimientos acordados entre el </w:t>
      </w:r>
      <w:r w:rsidR="00E40994" w:rsidRPr="00AB6383">
        <w:rPr>
          <w:rFonts w:ascii="Arial" w:hAnsi="Arial" w:cs="Arial"/>
          <w:sz w:val="22"/>
          <w:szCs w:val="22"/>
        </w:rPr>
        <w:t>GdC</w:t>
      </w:r>
      <w:r w:rsidRPr="00AB6383">
        <w:rPr>
          <w:rFonts w:ascii="Arial" w:hAnsi="Arial" w:cs="Arial"/>
          <w:sz w:val="22"/>
          <w:szCs w:val="22"/>
        </w:rPr>
        <w:t xml:space="preserve"> y el BID.</w:t>
      </w:r>
    </w:p>
    <w:p w14:paraId="1CCC7BE8" w14:textId="741D92BD" w:rsidR="00B84264" w:rsidRPr="00AB6383" w:rsidRDefault="00B84264"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t xml:space="preserve">El cumplimiento de las normas y procedimientos acordados para todas las adquisiciones que se lleven a cabo con los fondos del </w:t>
      </w:r>
      <w:r w:rsidR="0049111D">
        <w:rPr>
          <w:rFonts w:ascii="Arial" w:hAnsi="Arial" w:cs="Arial"/>
          <w:sz w:val="22"/>
          <w:szCs w:val="22"/>
        </w:rPr>
        <w:t>P</w:t>
      </w:r>
      <w:r w:rsidRPr="00AB6383">
        <w:rPr>
          <w:rFonts w:ascii="Arial" w:hAnsi="Arial" w:cs="Arial"/>
          <w:sz w:val="22"/>
          <w:szCs w:val="22"/>
        </w:rPr>
        <w:t xml:space="preserve">rograma. </w:t>
      </w:r>
    </w:p>
    <w:p w14:paraId="6BBA2AA7" w14:textId="77777777" w:rsidR="00B84264" w:rsidRPr="00AB6383" w:rsidRDefault="00B84264"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lastRenderedPageBreak/>
        <w:t>Los procedimientos para el recibo a satisfacción de bienes y servicios, dirigidos a verificar el cumplimiento de los estándares de calidad requeridos en los documentos mediante los que fueron contratados.</w:t>
      </w:r>
    </w:p>
    <w:p w14:paraId="60032B6C" w14:textId="06FAEAD1" w:rsidR="00423E6B" w:rsidRPr="00AB6383" w:rsidRDefault="001D3948"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t xml:space="preserve">Teniendo en cuenta que el </w:t>
      </w:r>
      <w:r w:rsidR="0049111D">
        <w:rPr>
          <w:rFonts w:ascii="Arial" w:hAnsi="Arial" w:cs="Arial"/>
          <w:sz w:val="22"/>
          <w:szCs w:val="22"/>
        </w:rPr>
        <w:t>P</w:t>
      </w:r>
      <w:r w:rsidRPr="00AB6383">
        <w:rPr>
          <w:rFonts w:ascii="Arial" w:hAnsi="Arial" w:cs="Arial"/>
          <w:sz w:val="22"/>
          <w:szCs w:val="22"/>
        </w:rPr>
        <w:t xml:space="preserve">rograma contempla el fortalecimiento del conocimiento y de la capacidad técnica e institucional tanto del equipo técnico ejecutor del </w:t>
      </w:r>
      <w:r w:rsidR="00085C51">
        <w:rPr>
          <w:rFonts w:ascii="Arial" w:hAnsi="Arial" w:cs="Arial"/>
          <w:sz w:val="22"/>
          <w:szCs w:val="22"/>
        </w:rPr>
        <w:t>P</w:t>
      </w:r>
      <w:r w:rsidRPr="00AB6383">
        <w:rPr>
          <w:rFonts w:ascii="Arial" w:hAnsi="Arial" w:cs="Arial"/>
          <w:sz w:val="22"/>
          <w:szCs w:val="22"/>
        </w:rPr>
        <w:t xml:space="preserve">rograma en el DNP como de las entidades nacionales y </w:t>
      </w:r>
      <w:r w:rsidR="00916553" w:rsidRPr="00AB6383">
        <w:rPr>
          <w:rFonts w:ascii="Arial" w:hAnsi="Arial" w:cs="Arial"/>
          <w:sz w:val="22"/>
          <w:szCs w:val="22"/>
        </w:rPr>
        <w:t>subnacionales</w:t>
      </w:r>
      <w:r w:rsidRPr="00AB6383">
        <w:rPr>
          <w:rFonts w:ascii="Arial" w:hAnsi="Arial" w:cs="Arial"/>
          <w:sz w:val="22"/>
          <w:szCs w:val="22"/>
        </w:rPr>
        <w:t xml:space="preserve">, el DNP a través del </w:t>
      </w:r>
      <w:r w:rsidR="00085C51">
        <w:rPr>
          <w:rFonts w:ascii="Arial" w:hAnsi="Arial" w:cs="Arial"/>
          <w:sz w:val="22"/>
          <w:szCs w:val="22"/>
        </w:rPr>
        <w:t>DP</w:t>
      </w:r>
      <w:r w:rsidR="00824D3B" w:rsidRPr="00AB6383">
        <w:rPr>
          <w:rFonts w:ascii="Arial" w:hAnsi="Arial" w:cs="Arial"/>
          <w:sz w:val="22"/>
          <w:szCs w:val="22"/>
        </w:rPr>
        <w:t xml:space="preserve"> </w:t>
      </w:r>
      <w:r w:rsidRPr="00AB6383">
        <w:rPr>
          <w:rFonts w:ascii="Arial" w:hAnsi="Arial" w:cs="Arial"/>
          <w:sz w:val="22"/>
          <w:szCs w:val="22"/>
        </w:rPr>
        <w:t>establecerá l</w:t>
      </w:r>
      <w:r w:rsidR="00423E6B" w:rsidRPr="00AB6383">
        <w:rPr>
          <w:rFonts w:ascii="Arial" w:hAnsi="Arial" w:cs="Arial"/>
          <w:sz w:val="22"/>
          <w:szCs w:val="22"/>
        </w:rPr>
        <w:t>os lineamientos</w:t>
      </w:r>
      <w:r w:rsidRPr="00AB6383">
        <w:rPr>
          <w:rFonts w:ascii="Arial" w:hAnsi="Arial" w:cs="Arial"/>
          <w:sz w:val="22"/>
          <w:szCs w:val="22"/>
        </w:rPr>
        <w:t xml:space="preserve"> indicativos </w:t>
      </w:r>
      <w:r w:rsidR="006931B3" w:rsidRPr="00AB6383">
        <w:rPr>
          <w:rFonts w:ascii="Arial" w:hAnsi="Arial" w:cs="Arial"/>
          <w:sz w:val="22"/>
          <w:szCs w:val="22"/>
        </w:rPr>
        <w:t>de</w:t>
      </w:r>
      <w:r w:rsidRPr="00AB6383">
        <w:rPr>
          <w:rFonts w:ascii="Arial" w:hAnsi="Arial" w:cs="Arial"/>
          <w:sz w:val="22"/>
          <w:szCs w:val="22"/>
        </w:rPr>
        <w:t xml:space="preserve"> los aportes al </w:t>
      </w:r>
      <w:r w:rsidR="00085C51">
        <w:rPr>
          <w:rFonts w:ascii="Arial" w:hAnsi="Arial" w:cs="Arial"/>
          <w:sz w:val="22"/>
          <w:szCs w:val="22"/>
        </w:rPr>
        <w:t>P</w:t>
      </w:r>
      <w:r w:rsidR="00AE7610" w:rsidRPr="00AB6383">
        <w:rPr>
          <w:rFonts w:ascii="Arial" w:hAnsi="Arial" w:cs="Arial"/>
          <w:sz w:val="22"/>
          <w:szCs w:val="22"/>
        </w:rPr>
        <w:t xml:space="preserve">rograma </w:t>
      </w:r>
      <w:r w:rsidRPr="00AB6383">
        <w:rPr>
          <w:rFonts w:ascii="Arial" w:hAnsi="Arial" w:cs="Arial"/>
          <w:sz w:val="22"/>
          <w:szCs w:val="22"/>
        </w:rPr>
        <w:t>relacionados con las capacitaciones</w:t>
      </w:r>
      <w:r w:rsidR="006931B3" w:rsidRPr="00AB6383">
        <w:rPr>
          <w:rFonts w:ascii="Arial" w:hAnsi="Arial" w:cs="Arial"/>
          <w:sz w:val="22"/>
          <w:szCs w:val="22"/>
        </w:rPr>
        <w:t xml:space="preserve"> brindadas a otras entidades, así como del insumo o beneficio al consultor para la realización de su trabajo y la forma en que el conocimiento recibido se pueda divulgar a los demás integrantes del equipo</w:t>
      </w:r>
      <w:r w:rsidRPr="00AB6383">
        <w:rPr>
          <w:rFonts w:ascii="Arial" w:hAnsi="Arial" w:cs="Arial"/>
          <w:sz w:val="22"/>
          <w:szCs w:val="22"/>
        </w:rPr>
        <w:t>.</w:t>
      </w:r>
    </w:p>
    <w:p w14:paraId="74A5B7A8" w14:textId="630EFAF6" w:rsidR="00B84264" w:rsidRPr="00AB6383" w:rsidRDefault="00B84264" w:rsidP="00AB6383">
      <w:pPr>
        <w:numPr>
          <w:ilvl w:val="0"/>
          <w:numId w:val="10"/>
        </w:numPr>
        <w:spacing w:before="120" w:after="120"/>
        <w:ind w:left="993"/>
        <w:rPr>
          <w:rFonts w:ascii="Arial" w:hAnsi="Arial" w:cs="Arial"/>
          <w:sz w:val="22"/>
          <w:szCs w:val="22"/>
        </w:rPr>
      </w:pPr>
      <w:r w:rsidRPr="00AB6383">
        <w:rPr>
          <w:rFonts w:ascii="Arial" w:hAnsi="Arial" w:cs="Arial"/>
          <w:sz w:val="22"/>
          <w:szCs w:val="22"/>
        </w:rPr>
        <w:t xml:space="preserve">Que los equipos adquiridos con fondos del </w:t>
      </w:r>
      <w:r w:rsidR="00085C51">
        <w:rPr>
          <w:rFonts w:ascii="Arial" w:hAnsi="Arial" w:cs="Arial"/>
          <w:sz w:val="22"/>
          <w:szCs w:val="22"/>
        </w:rPr>
        <w:t>P</w:t>
      </w:r>
      <w:r w:rsidRPr="00AB6383">
        <w:rPr>
          <w:rFonts w:ascii="Arial" w:hAnsi="Arial" w:cs="Arial"/>
          <w:sz w:val="22"/>
          <w:szCs w:val="22"/>
        </w:rPr>
        <w:t>rograma tengan un adecuado mantenimiento durante el período de la operación Contrato de Crédito</w:t>
      </w:r>
      <w:r w:rsidR="00423E6B" w:rsidRPr="00AB6383">
        <w:rPr>
          <w:rFonts w:ascii="Arial" w:hAnsi="Arial" w:cs="Arial"/>
          <w:sz w:val="22"/>
          <w:szCs w:val="22"/>
        </w:rPr>
        <w:t>, cuando haya lugar a ello</w:t>
      </w:r>
      <w:r w:rsidRPr="00AB6383">
        <w:rPr>
          <w:rFonts w:ascii="Arial" w:hAnsi="Arial" w:cs="Arial"/>
          <w:sz w:val="22"/>
          <w:szCs w:val="22"/>
        </w:rPr>
        <w:t>.</w:t>
      </w:r>
    </w:p>
    <w:p w14:paraId="148397AD" w14:textId="3C48BDE5" w:rsidR="00B84264" w:rsidRPr="00AB6383" w:rsidRDefault="00B84264" w:rsidP="00AB6383">
      <w:pPr>
        <w:numPr>
          <w:ilvl w:val="0"/>
          <w:numId w:val="10"/>
        </w:numPr>
        <w:spacing w:before="120" w:after="120"/>
        <w:ind w:left="993" w:hanging="426"/>
        <w:rPr>
          <w:rFonts w:ascii="Arial" w:hAnsi="Arial" w:cs="Arial"/>
          <w:sz w:val="22"/>
          <w:szCs w:val="22"/>
        </w:rPr>
      </w:pPr>
      <w:r w:rsidRPr="00AB6383">
        <w:rPr>
          <w:rFonts w:ascii="Arial" w:hAnsi="Arial" w:cs="Arial"/>
          <w:sz w:val="22"/>
          <w:szCs w:val="22"/>
        </w:rPr>
        <w:t xml:space="preserve">Presentación al BID de los </w:t>
      </w:r>
      <w:r w:rsidR="00334805" w:rsidRPr="00AB6383">
        <w:rPr>
          <w:rFonts w:ascii="Arial" w:hAnsi="Arial" w:cs="Arial"/>
          <w:sz w:val="22"/>
          <w:szCs w:val="22"/>
        </w:rPr>
        <w:t>EFA</w:t>
      </w:r>
      <w:r w:rsidR="00F411B4">
        <w:rPr>
          <w:rFonts w:ascii="Arial" w:hAnsi="Arial" w:cs="Arial"/>
          <w:sz w:val="22"/>
          <w:szCs w:val="22"/>
        </w:rPr>
        <w:t>S</w:t>
      </w:r>
      <w:r w:rsidRPr="00AB6383">
        <w:rPr>
          <w:rFonts w:ascii="Arial" w:hAnsi="Arial" w:cs="Arial"/>
          <w:sz w:val="22"/>
          <w:szCs w:val="22"/>
        </w:rPr>
        <w:t xml:space="preserve">. </w:t>
      </w:r>
    </w:p>
    <w:p w14:paraId="175E9434" w14:textId="4DA9D6F4" w:rsidR="00B84264" w:rsidRPr="00AB6383" w:rsidRDefault="00B84264" w:rsidP="00AB6383">
      <w:pPr>
        <w:numPr>
          <w:ilvl w:val="0"/>
          <w:numId w:val="10"/>
        </w:numPr>
        <w:spacing w:before="120" w:after="120"/>
        <w:ind w:left="993" w:hanging="426"/>
        <w:rPr>
          <w:rFonts w:ascii="Arial" w:hAnsi="Arial" w:cs="Arial"/>
          <w:sz w:val="22"/>
          <w:szCs w:val="22"/>
        </w:rPr>
      </w:pPr>
      <w:r w:rsidRPr="00AB6383">
        <w:rPr>
          <w:rFonts w:ascii="Arial" w:hAnsi="Arial" w:cs="Arial"/>
          <w:sz w:val="22"/>
          <w:szCs w:val="22"/>
        </w:rPr>
        <w:t xml:space="preserve">Las misiones de supervisión y la remisión de los informes periódicos de programación y ejecución del </w:t>
      </w:r>
      <w:r w:rsidR="00085C51">
        <w:rPr>
          <w:rFonts w:ascii="Arial" w:hAnsi="Arial" w:cs="Arial"/>
          <w:sz w:val="22"/>
          <w:szCs w:val="22"/>
        </w:rPr>
        <w:t>P</w:t>
      </w:r>
      <w:r w:rsidRPr="00AB6383">
        <w:rPr>
          <w:rFonts w:ascii="Arial" w:hAnsi="Arial" w:cs="Arial"/>
          <w:sz w:val="22"/>
          <w:szCs w:val="22"/>
        </w:rPr>
        <w:t>rograma</w:t>
      </w:r>
      <w:r w:rsidR="00423E6B" w:rsidRPr="00AB6383">
        <w:rPr>
          <w:rFonts w:ascii="Arial" w:hAnsi="Arial" w:cs="Arial"/>
          <w:sz w:val="22"/>
          <w:szCs w:val="22"/>
        </w:rPr>
        <w:t>.</w:t>
      </w:r>
      <w:r w:rsidRPr="00AB6383">
        <w:rPr>
          <w:rFonts w:ascii="Arial" w:hAnsi="Arial" w:cs="Arial"/>
          <w:sz w:val="22"/>
          <w:szCs w:val="22"/>
        </w:rPr>
        <w:t xml:space="preserve"> </w:t>
      </w:r>
    </w:p>
    <w:p w14:paraId="226845E4" w14:textId="77777777" w:rsidR="00B84264" w:rsidRPr="00AB6383" w:rsidRDefault="00B84264" w:rsidP="00AB6383">
      <w:pPr>
        <w:numPr>
          <w:ilvl w:val="0"/>
          <w:numId w:val="10"/>
        </w:numPr>
        <w:spacing w:before="120" w:after="120"/>
        <w:ind w:left="993" w:hanging="426"/>
        <w:rPr>
          <w:rFonts w:ascii="Arial" w:hAnsi="Arial" w:cs="Arial"/>
          <w:sz w:val="22"/>
          <w:szCs w:val="22"/>
        </w:rPr>
      </w:pPr>
      <w:r w:rsidRPr="00AB6383">
        <w:rPr>
          <w:rFonts w:ascii="Arial" w:hAnsi="Arial" w:cs="Arial"/>
          <w:sz w:val="22"/>
          <w:szCs w:val="22"/>
        </w:rPr>
        <w:t>La oportuna y adecuada justificación del uso de recursos, respetando los plazos indicados para ello por el BID.</w:t>
      </w:r>
    </w:p>
    <w:p w14:paraId="154DFBBF" w14:textId="77777777" w:rsidR="00B84264" w:rsidRPr="00AB6383" w:rsidRDefault="00B84264" w:rsidP="00AB6383">
      <w:pPr>
        <w:numPr>
          <w:ilvl w:val="0"/>
          <w:numId w:val="10"/>
        </w:numPr>
        <w:spacing w:before="120" w:after="120"/>
        <w:ind w:left="993" w:hanging="426"/>
        <w:rPr>
          <w:rFonts w:ascii="Arial" w:hAnsi="Arial" w:cs="Arial"/>
          <w:sz w:val="22"/>
          <w:szCs w:val="22"/>
        </w:rPr>
      </w:pPr>
      <w:r w:rsidRPr="00AB6383">
        <w:rPr>
          <w:rFonts w:ascii="Arial" w:hAnsi="Arial" w:cs="Arial"/>
          <w:sz w:val="22"/>
          <w:szCs w:val="22"/>
        </w:rPr>
        <w:t>La entrega oportuna de los POA y PA, de los Informes de Avance y de la información que sea necesaria para atender los requerimientos del BID.</w:t>
      </w:r>
    </w:p>
    <w:p w14:paraId="6BBF7F8A" w14:textId="2B5CD7AA" w:rsidR="00622377" w:rsidRPr="00AB6383" w:rsidRDefault="00B8426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seguimiento a la ejecución del </w:t>
      </w:r>
      <w:r w:rsidR="001F30B8">
        <w:rPr>
          <w:rFonts w:ascii="Arial" w:hAnsi="Arial" w:cs="Arial"/>
          <w:sz w:val="22"/>
          <w:szCs w:val="22"/>
          <w:lang w:val="es-MX"/>
        </w:rPr>
        <w:t>P</w:t>
      </w:r>
      <w:r w:rsidRPr="00AB6383">
        <w:rPr>
          <w:rFonts w:ascii="Arial" w:hAnsi="Arial" w:cs="Arial"/>
          <w:sz w:val="22"/>
          <w:szCs w:val="22"/>
          <w:lang w:val="es-MX"/>
        </w:rPr>
        <w:t xml:space="preserve">rograma se realizará a través de una serie de </w:t>
      </w:r>
      <w:r w:rsidR="00C24EA4" w:rsidRPr="00AB6383">
        <w:rPr>
          <w:rFonts w:ascii="Arial" w:hAnsi="Arial" w:cs="Arial"/>
          <w:sz w:val="22"/>
          <w:szCs w:val="22"/>
          <w:lang w:val="es-MX"/>
        </w:rPr>
        <w:t>herramientas</w:t>
      </w:r>
      <w:r w:rsidRPr="00AB6383">
        <w:rPr>
          <w:rFonts w:ascii="Arial" w:hAnsi="Arial" w:cs="Arial"/>
          <w:sz w:val="22"/>
          <w:szCs w:val="22"/>
          <w:lang w:val="es-MX"/>
        </w:rPr>
        <w:t xml:space="preserve"> dirigid</w:t>
      </w:r>
      <w:r w:rsidR="00C24EA4" w:rsidRPr="00AB6383">
        <w:rPr>
          <w:rFonts w:ascii="Arial" w:hAnsi="Arial" w:cs="Arial"/>
          <w:sz w:val="22"/>
          <w:szCs w:val="22"/>
          <w:lang w:val="es-MX"/>
        </w:rPr>
        <w:t>a</w:t>
      </w:r>
      <w:r w:rsidRPr="00AB6383">
        <w:rPr>
          <w:rFonts w:ascii="Arial" w:hAnsi="Arial" w:cs="Arial"/>
          <w:sz w:val="22"/>
          <w:szCs w:val="22"/>
          <w:lang w:val="es-MX"/>
        </w:rPr>
        <w:t xml:space="preserve">s a facilitar el control de la operación y a tomar correctivos de manera oportuna e informada, </w:t>
      </w:r>
      <w:r w:rsidR="00622377" w:rsidRPr="00AB6383">
        <w:rPr>
          <w:rFonts w:ascii="Arial" w:hAnsi="Arial" w:cs="Arial"/>
          <w:sz w:val="22"/>
          <w:szCs w:val="22"/>
          <w:lang w:val="es-MX"/>
        </w:rPr>
        <w:t xml:space="preserve">y consistirá en verificar la existencia de evidencias objetivas de las actividades realizadas y si se ajustan a lo previsto, al igual que la constatación en el cumplimiento de las metas y los indicadores de avance definidos e incorporados en la </w:t>
      </w:r>
      <w:r w:rsidR="00907762" w:rsidRPr="00AB6383">
        <w:rPr>
          <w:rFonts w:ascii="Arial" w:hAnsi="Arial" w:cs="Arial"/>
          <w:sz w:val="22"/>
          <w:szCs w:val="22"/>
          <w:lang w:val="es-MX"/>
        </w:rPr>
        <w:t>MR</w:t>
      </w:r>
      <w:r w:rsidR="00622377" w:rsidRPr="00AB6383">
        <w:rPr>
          <w:rFonts w:ascii="Arial" w:hAnsi="Arial" w:cs="Arial"/>
          <w:sz w:val="22"/>
          <w:szCs w:val="22"/>
          <w:lang w:val="es-MX"/>
        </w:rPr>
        <w:t xml:space="preserve">. </w:t>
      </w:r>
    </w:p>
    <w:p w14:paraId="2C6DD9DC" w14:textId="50C3C31F" w:rsidR="00622377" w:rsidRPr="00AB6383" w:rsidRDefault="0062237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monitoreo de la operación que tiene por objetivo acompañar la ejecución del </w:t>
      </w:r>
      <w:r w:rsidR="001F30B8">
        <w:rPr>
          <w:rFonts w:ascii="Arial" w:hAnsi="Arial" w:cs="Arial"/>
          <w:sz w:val="22"/>
          <w:szCs w:val="22"/>
          <w:lang w:val="es-MX"/>
        </w:rPr>
        <w:t>P</w:t>
      </w:r>
      <w:r w:rsidRPr="00AB6383">
        <w:rPr>
          <w:rFonts w:ascii="Arial" w:hAnsi="Arial" w:cs="Arial"/>
          <w:sz w:val="22"/>
          <w:szCs w:val="22"/>
          <w:lang w:val="es-MX"/>
        </w:rPr>
        <w:t xml:space="preserve">rograma, la realización de las actividades propuestas y la ejecución física y financiera de los productos, e incorpora tres elementos principales: </w:t>
      </w:r>
      <w:r w:rsidR="00990355" w:rsidRPr="00AB6383">
        <w:rPr>
          <w:rFonts w:ascii="Arial" w:hAnsi="Arial" w:cs="Arial"/>
          <w:sz w:val="22"/>
          <w:szCs w:val="22"/>
          <w:lang w:val="es-MX"/>
        </w:rPr>
        <w:t>(</w:t>
      </w:r>
      <w:r w:rsidRPr="00AB6383">
        <w:rPr>
          <w:rFonts w:ascii="Arial" w:hAnsi="Arial" w:cs="Arial"/>
          <w:sz w:val="22"/>
          <w:szCs w:val="22"/>
          <w:lang w:val="es-MX"/>
        </w:rPr>
        <w:t xml:space="preserve">i) monitoreo administrativo y control del </w:t>
      </w:r>
      <w:r w:rsidR="001F30B8">
        <w:rPr>
          <w:rFonts w:ascii="Arial" w:hAnsi="Arial" w:cs="Arial"/>
          <w:sz w:val="22"/>
          <w:szCs w:val="22"/>
          <w:lang w:val="es-MX"/>
        </w:rPr>
        <w:t>P</w:t>
      </w:r>
      <w:r w:rsidRPr="00AB6383">
        <w:rPr>
          <w:rFonts w:ascii="Arial" w:hAnsi="Arial" w:cs="Arial"/>
          <w:sz w:val="22"/>
          <w:szCs w:val="22"/>
          <w:lang w:val="es-MX"/>
        </w:rPr>
        <w:t xml:space="preserve">rograma; </w:t>
      </w:r>
      <w:r w:rsidR="00990355" w:rsidRPr="00AB6383">
        <w:rPr>
          <w:rFonts w:ascii="Arial" w:hAnsi="Arial" w:cs="Arial"/>
          <w:sz w:val="22"/>
          <w:szCs w:val="22"/>
          <w:lang w:val="es-MX"/>
        </w:rPr>
        <w:t>(</w:t>
      </w:r>
      <w:r w:rsidRPr="00AB6383">
        <w:rPr>
          <w:rFonts w:ascii="Arial" w:hAnsi="Arial" w:cs="Arial"/>
          <w:sz w:val="22"/>
          <w:szCs w:val="22"/>
          <w:lang w:val="es-MX"/>
        </w:rPr>
        <w:t xml:space="preserve">ii) monitoreo de las actividades y productos del </w:t>
      </w:r>
      <w:r w:rsidR="001F30B8">
        <w:rPr>
          <w:rFonts w:ascii="Arial" w:hAnsi="Arial" w:cs="Arial"/>
          <w:sz w:val="22"/>
          <w:szCs w:val="22"/>
          <w:lang w:val="es-MX"/>
        </w:rPr>
        <w:t>P</w:t>
      </w:r>
      <w:r w:rsidRPr="00AB6383">
        <w:rPr>
          <w:rFonts w:ascii="Arial" w:hAnsi="Arial" w:cs="Arial"/>
          <w:sz w:val="22"/>
          <w:szCs w:val="22"/>
          <w:lang w:val="es-MX"/>
        </w:rPr>
        <w:t xml:space="preserve">rograma; y </w:t>
      </w:r>
      <w:r w:rsidR="00990355" w:rsidRPr="00AB6383">
        <w:rPr>
          <w:rFonts w:ascii="Arial" w:hAnsi="Arial" w:cs="Arial"/>
          <w:sz w:val="22"/>
          <w:szCs w:val="22"/>
          <w:lang w:val="es-MX"/>
        </w:rPr>
        <w:t>(</w:t>
      </w:r>
      <w:r w:rsidRPr="00AB6383">
        <w:rPr>
          <w:rFonts w:ascii="Arial" w:hAnsi="Arial" w:cs="Arial"/>
          <w:sz w:val="22"/>
          <w:szCs w:val="22"/>
          <w:lang w:val="es-MX"/>
        </w:rPr>
        <w:t xml:space="preserve">iii) monitoreo de los resultados del </w:t>
      </w:r>
      <w:r w:rsidR="001F30B8">
        <w:rPr>
          <w:rFonts w:ascii="Arial" w:hAnsi="Arial" w:cs="Arial"/>
          <w:sz w:val="22"/>
          <w:szCs w:val="22"/>
          <w:lang w:val="es-MX"/>
        </w:rPr>
        <w:t>P</w:t>
      </w:r>
      <w:r w:rsidRPr="00AB6383">
        <w:rPr>
          <w:rFonts w:ascii="Arial" w:hAnsi="Arial" w:cs="Arial"/>
          <w:sz w:val="22"/>
          <w:szCs w:val="22"/>
          <w:lang w:val="es-MX"/>
        </w:rPr>
        <w:t>rograma.</w:t>
      </w:r>
    </w:p>
    <w:p w14:paraId="27D99494" w14:textId="696F1A09" w:rsidR="00622377" w:rsidRPr="00AB6383" w:rsidRDefault="0062237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proceso de monitoreo y seguimiento del </w:t>
      </w:r>
      <w:r w:rsidR="001F30B8">
        <w:rPr>
          <w:rFonts w:ascii="Arial" w:hAnsi="Arial" w:cs="Arial"/>
          <w:sz w:val="22"/>
          <w:szCs w:val="22"/>
          <w:lang w:val="es-MX"/>
        </w:rPr>
        <w:t>P</w:t>
      </w:r>
      <w:r w:rsidRPr="00AB6383">
        <w:rPr>
          <w:rFonts w:ascii="Arial" w:hAnsi="Arial" w:cs="Arial"/>
          <w:sz w:val="22"/>
          <w:szCs w:val="22"/>
          <w:lang w:val="es-MX"/>
        </w:rPr>
        <w:t xml:space="preserve">rograma será coordinado por el DNP a través de la Subdirección </w:t>
      </w:r>
      <w:r w:rsidR="00B86FDC" w:rsidRPr="00AB6383">
        <w:rPr>
          <w:rFonts w:ascii="Arial" w:hAnsi="Arial" w:cs="Arial"/>
          <w:sz w:val="22"/>
          <w:szCs w:val="22"/>
          <w:lang w:val="es-MX"/>
        </w:rPr>
        <w:t xml:space="preserve">General </w:t>
      </w:r>
      <w:r w:rsidRPr="00AB6383">
        <w:rPr>
          <w:rFonts w:ascii="Arial" w:hAnsi="Arial" w:cs="Arial"/>
          <w:sz w:val="22"/>
          <w:szCs w:val="22"/>
          <w:lang w:val="es-MX"/>
        </w:rPr>
        <w:t xml:space="preserve">Sectorial como </w:t>
      </w:r>
      <w:r w:rsidR="000B624D">
        <w:rPr>
          <w:rFonts w:ascii="Arial" w:hAnsi="Arial" w:cs="Arial"/>
          <w:sz w:val="22"/>
          <w:szCs w:val="22"/>
          <w:lang w:val="es-MX"/>
        </w:rPr>
        <w:t>OE</w:t>
      </w:r>
      <w:r w:rsidR="00644193" w:rsidRPr="00AB6383">
        <w:rPr>
          <w:rFonts w:ascii="Arial" w:hAnsi="Arial" w:cs="Arial"/>
          <w:sz w:val="22"/>
          <w:szCs w:val="22"/>
          <w:lang w:val="es-MX"/>
        </w:rPr>
        <w:t xml:space="preserve"> </w:t>
      </w:r>
      <w:r w:rsidRPr="00AB6383">
        <w:rPr>
          <w:rFonts w:ascii="Arial" w:hAnsi="Arial" w:cs="Arial"/>
          <w:sz w:val="22"/>
          <w:szCs w:val="22"/>
          <w:lang w:val="es-MX"/>
        </w:rPr>
        <w:t xml:space="preserve">del Programa. En este sentido el OE cuenta con sistemas adecuados para soportar la información técnica, llevar el control del registro de los avances e inversiones de las actividades involucradas en el programa. </w:t>
      </w:r>
    </w:p>
    <w:p w14:paraId="7DF8D968" w14:textId="6646A914" w:rsidR="00622377" w:rsidRPr="00AB6383" w:rsidRDefault="0062237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Del mismo modo, el OE será responsable por la consolidación de la línea de base de los indicadores del </w:t>
      </w:r>
      <w:r w:rsidR="000B624D">
        <w:rPr>
          <w:rFonts w:ascii="Arial" w:hAnsi="Arial" w:cs="Arial"/>
          <w:sz w:val="22"/>
          <w:szCs w:val="22"/>
          <w:lang w:val="es-MX"/>
        </w:rPr>
        <w:t>P</w:t>
      </w:r>
      <w:r w:rsidRPr="00AB6383">
        <w:rPr>
          <w:rFonts w:ascii="Arial" w:hAnsi="Arial" w:cs="Arial"/>
          <w:sz w:val="22"/>
          <w:szCs w:val="22"/>
          <w:lang w:val="es-MX"/>
        </w:rPr>
        <w:t xml:space="preserve">rograma y verificará el progreso e impacto de las actividades del mismo, para lo cual realizará las siguientes actividades: </w:t>
      </w:r>
      <w:r w:rsidR="00990355" w:rsidRPr="00AB6383">
        <w:rPr>
          <w:rFonts w:ascii="Arial" w:hAnsi="Arial" w:cs="Arial"/>
          <w:sz w:val="22"/>
          <w:szCs w:val="22"/>
          <w:lang w:val="es-MX"/>
        </w:rPr>
        <w:t>(</w:t>
      </w:r>
      <w:r w:rsidRPr="00AB6383">
        <w:rPr>
          <w:rFonts w:ascii="Arial" w:hAnsi="Arial" w:cs="Arial"/>
          <w:sz w:val="22"/>
          <w:szCs w:val="22"/>
          <w:lang w:val="es-MX"/>
        </w:rPr>
        <w:t xml:space="preserve">i) compilar la información periódica de avance de las actividades previstas e información financiera; y </w:t>
      </w:r>
      <w:r w:rsidR="00990355" w:rsidRPr="00AB6383">
        <w:rPr>
          <w:rFonts w:ascii="Arial" w:hAnsi="Arial" w:cs="Arial"/>
          <w:sz w:val="22"/>
          <w:szCs w:val="22"/>
          <w:lang w:val="es-MX"/>
        </w:rPr>
        <w:t>(</w:t>
      </w:r>
      <w:r w:rsidRPr="00AB6383">
        <w:rPr>
          <w:rFonts w:ascii="Arial" w:hAnsi="Arial" w:cs="Arial"/>
          <w:sz w:val="22"/>
          <w:szCs w:val="22"/>
          <w:lang w:val="es-MX"/>
        </w:rPr>
        <w:t xml:space="preserve">ii) mantener de forma accesible y actualizada, la información relevante sobre la ejecución de las actividades del programa y sus recursos. </w:t>
      </w:r>
    </w:p>
    <w:p w14:paraId="37B7D4FC" w14:textId="3FD14DFD" w:rsidR="00622377" w:rsidRPr="00AB6383" w:rsidRDefault="0062237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recursos para el monitoreo y la evaluación fueron asignados en el </w:t>
      </w:r>
      <w:r w:rsidR="000B624D">
        <w:rPr>
          <w:rFonts w:ascii="Arial" w:hAnsi="Arial" w:cs="Arial"/>
          <w:sz w:val="22"/>
          <w:szCs w:val="22"/>
          <w:lang w:val="es-MX"/>
        </w:rPr>
        <w:t>P</w:t>
      </w:r>
      <w:r w:rsidRPr="00AB6383">
        <w:rPr>
          <w:rFonts w:ascii="Arial" w:hAnsi="Arial" w:cs="Arial"/>
          <w:sz w:val="22"/>
          <w:szCs w:val="22"/>
          <w:lang w:val="es-MX"/>
        </w:rPr>
        <w:t xml:space="preserve">rograma para financiar el seguimiento de cada acción cubierta con los recursos del crédito. </w:t>
      </w:r>
    </w:p>
    <w:p w14:paraId="225E47DF" w14:textId="5BA9C810" w:rsidR="00622377" w:rsidRPr="00AB6383" w:rsidRDefault="0062237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Semestralmente se realizarán reuniones conjuntas entre el OE y el Banco, en las que se discutirá: </w:t>
      </w:r>
      <w:r w:rsidR="00E55A3B" w:rsidRPr="00AB6383">
        <w:rPr>
          <w:rFonts w:ascii="Arial" w:hAnsi="Arial" w:cs="Arial"/>
          <w:sz w:val="22"/>
          <w:szCs w:val="22"/>
          <w:lang w:val="es-MX"/>
        </w:rPr>
        <w:t>(</w:t>
      </w:r>
      <w:r w:rsidRPr="00AB6383">
        <w:rPr>
          <w:rFonts w:ascii="Arial" w:hAnsi="Arial" w:cs="Arial"/>
          <w:sz w:val="22"/>
          <w:szCs w:val="22"/>
          <w:lang w:val="es-MX"/>
        </w:rPr>
        <w:t xml:space="preserve">i) el avance de las actividades identificadas en el POA y el PEP; </w:t>
      </w:r>
      <w:r w:rsidR="00E55A3B" w:rsidRPr="00AB6383">
        <w:rPr>
          <w:rFonts w:ascii="Arial" w:hAnsi="Arial" w:cs="Arial"/>
          <w:sz w:val="22"/>
          <w:szCs w:val="22"/>
          <w:lang w:val="es-MX"/>
        </w:rPr>
        <w:t>(</w:t>
      </w:r>
      <w:r w:rsidRPr="00AB6383">
        <w:rPr>
          <w:rFonts w:ascii="Arial" w:hAnsi="Arial" w:cs="Arial"/>
          <w:sz w:val="22"/>
          <w:szCs w:val="22"/>
          <w:lang w:val="es-MX"/>
        </w:rPr>
        <w:t xml:space="preserve">ii) el grado de cumplimiento de los indicadores establecidos en la </w:t>
      </w:r>
      <w:r w:rsidR="00C337CA" w:rsidRPr="00AB6383">
        <w:rPr>
          <w:rFonts w:ascii="Arial" w:hAnsi="Arial" w:cs="Arial"/>
          <w:sz w:val="22"/>
          <w:szCs w:val="22"/>
          <w:lang w:val="es-MX"/>
        </w:rPr>
        <w:t>MR</w:t>
      </w:r>
      <w:r w:rsidRPr="00AB6383">
        <w:rPr>
          <w:rFonts w:ascii="Arial" w:hAnsi="Arial" w:cs="Arial"/>
          <w:sz w:val="22"/>
          <w:szCs w:val="22"/>
          <w:lang w:val="es-MX"/>
        </w:rPr>
        <w:t xml:space="preserve">; </w:t>
      </w:r>
      <w:r w:rsidR="00E55A3B" w:rsidRPr="00AB6383">
        <w:rPr>
          <w:rFonts w:ascii="Arial" w:hAnsi="Arial" w:cs="Arial"/>
          <w:sz w:val="22"/>
          <w:szCs w:val="22"/>
          <w:lang w:val="es-MX"/>
        </w:rPr>
        <w:t>(</w:t>
      </w:r>
      <w:r w:rsidRPr="00AB6383">
        <w:rPr>
          <w:rFonts w:ascii="Arial" w:hAnsi="Arial" w:cs="Arial"/>
          <w:sz w:val="22"/>
          <w:szCs w:val="22"/>
          <w:lang w:val="es-MX"/>
        </w:rPr>
        <w:t xml:space="preserve">iii) el POA </w:t>
      </w:r>
      <w:r w:rsidRPr="00AB6383">
        <w:rPr>
          <w:rFonts w:ascii="Arial" w:hAnsi="Arial" w:cs="Arial"/>
          <w:sz w:val="22"/>
          <w:szCs w:val="22"/>
          <w:lang w:val="es-MX"/>
        </w:rPr>
        <w:lastRenderedPageBreak/>
        <w:t>de los próximos 12 meses;</w:t>
      </w:r>
      <w:r w:rsidR="002329FE">
        <w:rPr>
          <w:rFonts w:ascii="Arial" w:hAnsi="Arial" w:cs="Arial"/>
          <w:sz w:val="22"/>
          <w:szCs w:val="22"/>
          <w:lang w:val="es-MX"/>
        </w:rPr>
        <w:t xml:space="preserve"> y</w:t>
      </w:r>
      <w:r w:rsidRPr="00AB6383">
        <w:rPr>
          <w:rFonts w:ascii="Arial" w:hAnsi="Arial" w:cs="Arial"/>
          <w:sz w:val="22"/>
          <w:szCs w:val="22"/>
          <w:lang w:val="es-MX"/>
        </w:rPr>
        <w:t xml:space="preserve"> (iv) el PA y el estado y proyección de los flujos de caja del </w:t>
      </w:r>
      <w:r w:rsidR="00AC1D37">
        <w:rPr>
          <w:rFonts w:ascii="Arial" w:hAnsi="Arial" w:cs="Arial"/>
          <w:sz w:val="22"/>
          <w:szCs w:val="22"/>
          <w:lang w:val="es-MX"/>
        </w:rPr>
        <w:t>p</w:t>
      </w:r>
      <w:r w:rsidRPr="00AB6383">
        <w:rPr>
          <w:rFonts w:ascii="Arial" w:hAnsi="Arial" w:cs="Arial"/>
          <w:sz w:val="22"/>
          <w:szCs w:val="22"/>
          <w:lang w:val="es-MX"/>
        </w:rPr>
        <w:t>rograma.</w:t>
      </w:r>
    </w:p>
    <w:p w14:paraId="66A4E576" w14:textId="24D0F4F9" w:rsidR="00622377" w:rsidRPr="00AB6383" w:rsidRDefault="00661421" w:rsidP="00AB6383">
      <w:pPr>
        <w:spacing w:before="120" w:after="120"/>
        <w:ind w:left="567"/>
        <w:rPr>
          <w:rFonts w:ascii="Arial" w:hAnsi="Arial" w:cs="Arial"/>
          <w:sz w:val="22"/>
          <w:szCs w:val="22"/>
          <w:lang w:val="es-MX"/>
        </w:rPr>
      </w:pPr>
      <w:r w:rsidRPr="00AB6383">
        <w:rPr>
          <w:rFonts w:ascii="Arial" w:hAnsi="Arial" w:cs="Arial"/>
          <w:sz w:val="22"/>
          <w:szCs w:val="22"/>
          <w:lang w:val="es-MX"/>
        </w:rPr>
        <w:t>Ver</w:t>
      </w:r>
      <w:r w:rsidR="000953B6" w:rsidRPr="00AB6383">
        <w:rPr>
          <w:rFonts w:ascii="Arial" w:hAnsi="Arial" w:cs="Arial"/>
          <w:sz w:val="22"/>
          <w:szCs w:val="22"/>
          <w:lang w:val="es-MX"/>
        </w:rPr>
        <w:t xml:space="preserve"> </w:t>
      </w:r>
      <w:hyperlink r:id="rId19" w:history="1">
        <w:r w:rsidR="00B26B93" w:rsidRPr="00AB6383">
          <w:rPr>
            <w:rStyle w:val="Hyperlink"/>
            <w:rFonts w:ascii="Arial" w:hAnsi="Arial" w:cs="Arial"/>
            <w:color w:val="auto"/>
            <w:szCs w:val="22"/>
            <w:lang w:val="es-MX"/>
          </w:rPr>
          <w:t>EER#</w:t>
        </w:r>
        <w:r w:rsidR="00104571" w:rsidRPr="00AB6383">
          <w:rPr>
            <w:rStyle w:val="Hyperlink"/>
            <w:rFonts w:ascii="Arial" w:hAnsi="Arial" w:cs="Arial"/>
            <w:color w:val="auto"/>
            <w:szCs w:val="22"/>
            <w:lang w:val="es-MX"/>
          </w:rPr>
          <w:t>2</w:t>
        </w:r>
      </w:hyperlink>
      <w:r w:rsidRPr="00AB6383">
        <w:rPr>
          <w:rFonts w:ascii="Arial" w:hAnsi="Arial" w:cs="Arial"/>
          <w:sz w:val="22"/>
          <w:szCs w:val="22"/>
          <w:lang w:val="es-MX"/>
        </w:rPr>
        <w:t xml:space="preserve"> </w:t>
      </w:r>
      <w:r w:rsidR="000953B6" w:rsidRPr="00AB6383">
        <w:rPr>
          <w:rFonts w:ascii="Arial" w:hAnsi="Arial" w:cs="Arial"/>
          <w:sz w:val="22"/>
          <w:szCs w:val="22"/>
          <w:lang w:val="es-MX"/>
        </w:rPr>
        <w:t xml:space="preserve">del </w:t>
      </w:r>
      <w:r w:rsidR="00B26B93" w:rsidRPr="00AB6383">
        <w:rPr>
          <w:rFonts w:ascii="Arial" w:hAnsi="Arial" w:cs="Arial"/>
          <w:sz w:val="22"/>
          <w:szCs w:val="22"/>
          <w:lang w:val="es-MX"/>
        </w:rPr>
        <w:t>Plan</w:t>
      </w:r>
      <w:r w:rsidR="000953B6" w:rsidRPr="00AB6383">
        <w:rPr>
          <w:rFonts w:ascii="Arial" w:hAnsi="Arial" w:cs="Arial"/>
          <w:sz w:val="22"/>
          <w:szCs w:val="22"/>
          <w:lang w:val="es-MX"/>
        </w:rPr>
        <w:t xml:space="preserve"> de Monitoreo y Evaluación del Programa.</w:t>
      </w:r>
    </w:p>
    <w:p w14:paraId="638D770D" w14:textId="77777777" w:rsidR="004727B0" w:rsidRPr="00AB6383" w:rsidRDefault="00DF4451" w:rsidP="00AB6383">
      <w:pPr>
        <w:pStyle w:val="Heading1"/>
        <w:tabs>
          <w:tab w:val="clear" w:pos="432"/>
          <w:tab w:val="left" w:pos="0"/>
          <w:tab w:val="left" w:pos="90"/>
        </w:tabs>
        <w:spacing w:before="120"/>
        <w:ind w:left="567" w:right="0" w:hanging="567"/>
        <w:rPr>
          <w:rFonts w:ascii="Arial" w:hAnsi="Arial" w:cs="Arial"/>
          <w:sz w:val="22"/>
          <w:szCs w:val="22"/>
        </w:rPr>
      </w:pPr>
      <w:bookmarkStart w:id="117" w:name="_Toc378235610"/>
      <w:bookmarkStart w:id="118" w:name="_Toc52470787"/>
      <w:r w:rsidRPr="00AB6383">
        <w:rPr>
          <w:rFonts w:ascii="Arial" w:hAnsi="Arial" w:cs="Arial"/>
          <w:sz w:val="22"/>
          <w:szCs w:val="22"/>
        </w:rPr>
        <w:t>HERRAMIENTAS DE GESTIÓN</w:t>
      </w:r>
      <w:bookmarkEnd w:id="117"/>
      <w:bookmarkEnd w:id="118"/>
    </w:p>
    <w:p w14:paraId="07A65ABE" w14:textId="5D69EEEB" w:rsidR="00DF4451" w:rsidRPr="00AB6383" w:rsidRDefault="00DF4451" w:rsidP="00AB6383">
      <w:pPr>
        <w:spacing w:before="120" w:after="120"/>
        <w:ind w:left="567"/>
        <w:rPr>
          <w:rFonts w:ascii="Arial" w:hAnsi="Arial" w:cs="Arial"/>
          <w:sz w:val="22"/>
          <w:szCs w:val="22"/>
        </w:rPr>
      </w:pPr>
      <w:r w:rsidRPr="00AB6383">
        <w:rPr>
          <w:rFonts w:ascii="Arial" w:hAnsi="Arial" w:cs="Arial"/>
          <w:sz w:val="22"/>
          <w:szCs w:val="22"/>
        </w:rPr>
        <w:t xml:space="preserve">A fin de facilitar la ejecución del </w:t>
      </w:r>
      <w:r w:rsidR="002329FE">
        <w:rPr>
          <w:rFonts w:ascii="Arial" w:hAnsi="Arial" w:cs="Arial"/>
          <w:sz w:val="22"/>
          <w:szCs w:val="22"/>
        </w:rPr>
        <w:t>P</w:t>
      </w:r>
      <w:r w:rsidRPr="00AB6383">
        <w:rPr>
          <w:rFonts w:ascii="Arial" w:hAnsi="Arial" w:cs="Arial"/>
          <w:sz w:val="22"/>
          <w:szCs w:val="22"/>
        </w:rPr>
        <w:t>rograma y de cumplir de manera eficiente con los objetivos propuestos en el Contrato de Préstamo, se utilizarán las herramientas integradas de gestión de proyectos. De acuerdo con lo establecido en el Contrato de Préstamo, el OE será responsable por la preparación y presentación en forma oportuna al Banco para su no objeción, el PEP, los POA</w:t>
      </w:r>
      <w:r w:rsidR="00D202A4" w:rsidRPr="00AB6383">
        <w:rPr>
          <w:rFonts w:ascii="Arial" w:hAnsi="Arial" w:cs="Arial"/>
          <w:sz w:val="22"/>
          <w:szCs w:val="22"/>
        </w:rPr>
        <w:t>s</w:t>
      </w:r>
      <w:r w:rsidRPr="00AB6383">
        <w:rPr>
          <w:rFonts w:ascii="Arial" w:hAnsi="Arial" w:cs="Arial"/>
          <w:sz w:val="22"/>
          <w:szCs w:val="22"/>
        </w:rPr>
        <w:t xml:space="preserve">, los informes de ejecución del </w:t>
      </w:r>
      <w:r w:rsidR="006E50BF">
        <w:rPr>
          <w:rFonts w:ascii="Arial" w:hAnsi="Arial" w:cs="Arial"/>
          <w:sz w:val="22"/>
          <w:szCs w:val="22"/>
        </w:rPr>
        <w:t>P</w:t>
      </w:r>
      <w:r w:rsidRPr="00AB6383">
        <w:rPr>
          <w:rFonts w:ascii="Arial" w:hAnsi="Arial" w:cs="Arial"/>
          <w:sz w:val="22"/>
          <w:szCs w:val="22"/>
        </w:rPr>
        <w:t xml:space="preserve">rograma. </w:t>
      </w:r>
      <w:r w:rsidR="003B6B01" w:rsidRPr="00AB6383">
        <w:rPr>
          <w:rFonts w:ascii="Arial" w:hAnsi="Arial" w:cs="Arial"/>
          <w:sz w:val="22"/>
          <w:szCs w:val="22"/>
        </w:rPr>
        <w:t xml:space="preserve">Así </w:t>
      </w:r>
      <w:r w:rsidRPr="00AB6383">
        <w:rPr>
          <w:rFonts w:ascii="Arial" w:hAnsi="Arial" w:cs="Arial"/>
          <w:sz w:val="22"/>
          <w:szCs w:val="22"/>
        </w:rPr>
        <w:t>mismo deberá mantener adecuados y actualizados los sistemas de administración y pago de contratos, de control interno y de archivo de</w:t>
      </w:r>
      <w:r w:rsidR="00EA4065" w:rsidRPr="00AB6383">
        <w:rPr>
          <w:rFonts w:ascii="Arial" w:hAnsi="Arial" w:cs="Arial"/>
          <w:sz w:val="22"/>
          <w:szCs w:val="22"/>
        </w:rPr>
        <w:t xml:space="preserve"> </w:t>
      </w:r>
      <w:r w:rsidRPr="00AB6383">
        <w:rPr>
          <w:rFonts w:ascii="Arial" w:hAnsi="Arial" w:cs="Arial"/>
          <w:sz w:val="22"/>
          <w:szCs w:val="22"/>
        </w:rPr>
        <w:t xml:space="preserve">la documentación soporte de las transacciones y adquisiciones del </w:t>
      </w:r>
      <w:r w:rsidR="006E50BF">
        <w:rPr>
          <w:rFonts w:ascii="Arial" w:hAnsi="Arial" w:cs="Arial"/>
          <w:sz w:val="22"/>
          <w:szCs w:val="22"/>
        </w:rPr>
        <w:t>P</w:t>
      </w:r>
      <w:r w:rsidRPr="00AB6383">
        <w:rPr>
          <w:rFonts w:ascii="Arial" w:hAnsi="Arial" w:cs="Arial"/>
          <w:sz w:val="22"/>
          <w:szCs w:val="22"/>
        </w:rPr>
        <w:t>rograma.</w:t>
      </w:r>
    </w:p>
    <w:p w14:paraId="109CC44B" w14:textId="43FF9B24" w:rsidR="00DF4451" w:rsidRPr="00AB6383" w:rsidRDefault="00DF4451" w:rsidP="00AB6383">
      <w:pPr>
        <w:spacing w:before="120" w:after="120"/>
        <w:ind w:left="567"/>
        <w:rPr>
          <w:rFonts w:ascii="Arial" w:hAnsi="Arial" w:cs="Arial"/>
          <w:b/>
          <w:sz w:val="22"/>
          <w:szCs w:val="22"/>
          <w:u w:val="single"/>
        </w:rPr>
      </w:pPr>
      <w:r w:rsidRPr="00AB6383">
        <w:rPr>
          <w:rFonts w:ascii="Arial" w:hAnsi="Arial" w:cs="Arial"/>
          <w:sz w:val="22"/>
          <w:szCs w:val="22"/>
        </w:rPr>
        <w:t xml:space="preserve">A </w:t>
      </w:r>
      <w:r w:rsidR="003A0FC4" w:rsidRPr="00AB6383">
        <w:rPr>
          <w:rFonts w:ascii="Arial" w:hAnsi="Arial" w:cs="Arial"/>
          <w:sz w:val="22"/>
          <w:szCs w:val="22"/>
        </w:rPr>
        <w:t>continuación,</w:t>
      </w:r>
      <w:r w:rsidRPr="00AB6383">
        <w:rPr>
          <w:rFonts w:ascii="Arial" w:hAnsi="Arial" w:cs="Arial"/>
          <w:sz w:val="22"/>
          <w:szCs w:val="22"/>
        </w:rPr>
        <w:t xml:space="preserve"> se describen cada una de las herramientas de </w:t>
      </w:r>
      <w:r w:rsidR="00C25F1A" w:rsidRPr="00AB6383">
        <w:rPr>
          <w:rFonts w:ascii="Arial" w:hAnsi="Arial" w:cs="Arial"/>
          <w:sz w:val="22"/>
          <w:szCs w:val="22"/>
        </w:rPr>
        <w:t>g</w:t>
      </w:r>
      <w:r w:rsidRPr="00AB6383">
        <w:rPr>
          <w:rFonts w:ascii="Arial" w:hAnsi="Arial" w:cs="Arial"/>
          <w:sz w:val="22"/>
          <w:szCs w:val="22"/>
        </w:rPr>
        <w:t>estión:</w:t>
      </w:r>
    </w:p>
    <w:p w14:paraId="69231EBA" w14:textId="77777777" w:rsidR="00DF4451" w:rsidRPr="00AB6383" w:rsidRDefault="00DF4451" w:rsidP="00AB6383">
      <w:pPr>
        <w:pStyle w:val="Heading2"/>
        <w:tabs>
          <w:tab w:val="clear" w:pos="4531"/>
          <w:tab w:val="num" w:pos="1418"/>
        </w:tabs>
        <w:spacing w:before="120"/>
        <w:ind w:left="567" w:hanging="567"/>
        <w:rPr>
          <w:rFonts w:ascii="Arial" w:hAnsi="Arial" w:cs="Arial"/>
          <w:sz w:val="22"/>
          <w:szCs w:val="22"/>
        </w:rPr>
      </w:pPr>
      <w:bookmarkStart w:id="119" w:name="_Toc378235611"/>
      <w:bookmarkStart w:id="120" w:name="_Toc52470788"/>
      <w:bookmarkStart w:id="121" w:name="_Toc194814772"/>
      <w:bookmarkStart w:id="122" w:name="_Toc369112643"/>
      <w:bookmarkStart w:id="123" w:name="_Toc369121095"/>
      <w:bookmarkStart w:id="124" w:name="_Toc369162927"/>
      <w:r w:rsidRPr="00AB6383">
        <w:rPr>
          <w:rFonts w:ascii="Arial" w:hAnsi="Arial" w:cs="Arial"/>
          <w:sz w:val="22"/>
          <w:szCs w:val="22"/>
        </w:rPr>
        <w:t>Matriz de Resultados (MR)</w:t>
      </w:r>
      <w:bookmarkEnd w:id="119"/>
      <w:bookmarkEnd w:id="120"/>
    </w:p>
    <w:p w14:paraId="035EA93B" w14:textId="3FEF91E4"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Herramienta elaborada durante el diseño del </w:t>
      </w:r>
      <w:r w:rsidR="006E50BF">
        <w:rPr>
          <w:rFonts w:ascii="Arial" w:hAnsi="Arial" w:cs="Arial"/>
          <w:sz w:val="22"/>
          <w:szCs w:val="22"/>
          <w:lang w:val="es-MX"/>
        </w:rPr>
        <w:t>P</w:t>
      </w:r>
      <w:r w:rsidRPr="00AB6383">
        <w:rPr>
          <w:rFonts w:ascii="Arial" w:hAnsi="Arial" w:cs="Arial"/>
          <w:sz w:val="22"/>
          <w:szCs w:val="22"/>
          <w:lang w:val="es-MX"/>
        </w:rPr>
        <w:t xml:space="preserve">rograma que permite desarrollar y presentar la correlación entre sus objetivos y los indicadores de los resultados sectoriales, los cuales se encuentran alineados con las metas de desarrollo del país.  </w:t>
      </w:r>
    </w:p>
    <w:p w14:paraId="412F6AFE" w14:textId="683833EF" w:rsidR="007F010D"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 Matriz desarrolla un modelo lógico para alcanzar los resultados del </w:t>
      </w:r>
      <w:r w:rsidR="00A0062C">
        <w:rPr>
          <w:rFonts w:ascii="Arial" w:hAnsi="Arial" w:cs="Arial"/>
          <w:sz w:val="22"/>
          <w:szCs w:val="22"/>
          <w:lang w:val="es-MX"/>
        </w:rPr>
        <w:t>P</w:t>
      </w:r>
      <w:r w:rsidRPr="00AB6383">
        <w:rPr>
          <w:rFonts w:ascii="Arial" w:hAnsi="Arial" w:cs="Arial"/>
          <w:sz w:val="22"/>
          <w:szCs w:val="22"/>
          <w:lang w:val="es-MX"/>
        </w:rPr>
        <w:t xml:space="preserve">rograma. Proporciona insumos para el proceso de planificación y a la vez sirve como instrumento de seguimiento durante la implementación del </w:t>
      </w:r>
      <w:r w:rsidR="00A0062C">
        <w:rPr>
          <w:rFonts w:ascii="Arial" w:hAnsi="Arial" w:cs="Arial"/>
          <w:sz w:val="22"/>
          <w:szCs w:val="22"/>
          <w:lang w:val="es-MX"/>
        </w:rPr>
        <w:t>P</w:t>
      </w:r>
      <w:r w:rsidRPr="00AB6383">
        <w:rPr>
          <w:rFonts w:ascii="Arial" w:hAnsi="Arial" w:cs="Arial"/>
          <w:sz w:val="22"/>
          <w:szCs w:val="22"/>
          <w:lang w:val="es-MX"/>
        </w:rPr>
        <w:t xml:space="preserve">rograma. La Matriz de Resultados ofrece información relevante para que el equipo se familiarice de forma muy rápida con los objetivos del </w:t>
      </w:r>
      <w:r w:rsidR="00A0062C">
        <w:rPr>
          <w:rFonts w:ascii="Arial" w:hAnsi="Arial" w:cs="Arial"/>
          <w:sz w:val="22"/>
          <w:szCs w:val="22"/>
          <w:lang w:val="es-MX"/>
        </w:rPr>
        <w:t>P</w:t>
      </w:r>
      <w:r w:rsidRPr="00AB6383">
        <w:rPr>
          <w:rFonts w:ascii="Arial" w:hAnsi="Arial" w:cs="Arial"/>
          <w:sz w:val="22"/>
          <w:szCs w:val="22"/>
          <w:lang w:val="es-MX"/>
        </w:rPr>
        <w:t>rograma y pueda contribuir más estratégicamente durante la ejecución de las actividades y la obtención de los resultados.</w:t>
      </w:r>
    </w:p>
    <w:p w14:paraId="53286B36" w14:textId="77777777" w:rsidR="00DF4451" w:rsidRPr="00AB6383" w:rsidRDefault="00DF4451" w:rsidP="00AB6383">
      <w:pPr>
        <w:pStyle w:val="Heading2"/>
        <w:tabs>
          <w:tab w:val="clear" w:pos="4531"/>
          <w:tab w:val="num" w:pos="1418"/>
        </w:tabs>
        <w:spacing w:before="120"/>
        <w:ind w:left="567" w:hanging="567"/>
        <w:rPr>
          <w:rFonts w:ascii="Arial" w:hAnsi="Arial" w:cs="Arial"/>
          <w:sz w:val="22"/>
          <w:szCs w:val="22"/>
        </w:rPr>
      </w:pPr>
      <w:bookmarkStart w:id="125" w:name="_Toc378235612"/>
      <w:bookmarkStart w:id="126" w:name="_Toc52470789"/>
      <w:r w:rsidRPr="00AB6383">
        <w:rPr>
          <w:rFonts w:ascii="Arial" w:hAnsi="Arial" w:cs="Arial"/>
          <w:sz w:val="22"/>
          <w:szCs w:val="22"/>
        </w:rPr>
        <w:t>Plan de Ejecución Plurianual del Programa (PEP)</w:t>
      </w:r>
      <w:bookmarkEnd w:id="125"/>
      <w:bookmarkEnd w:id="126"/>
    </w:p>
    <w:p w14:paraId="50A5E7C2" w14:textId="07E99C62" w:rsidR="00DF4451" w:rsidRPr="00AB6383" w:rsidRDefault="00DF4451" w:rsidP="00623026">
      <w:pPr>
        <w:spacing w:before="120" w:after="120"/>
        <w:ind w:left="567"/>
        <w:rPr>
          <w:rFonts w:ascii="Arial" w:hAnsi="Arial" w:cs="Arial"/>
          <w:sz w:val="22"/>
          <w:szCs w:val="22"/>
          <w:lang w:val="es-MX"/>
        </w:rPr>
      </w:pPr>
      <w:r w:rsidRPr="00AB6383">
        <w:rPr>
          <w:rFonts w:ascii="Arial" w:hAnsi="Arial" w:cs="Arial"/>
          <w:sz w:val="22"/>
          <w:szCs w:val="22"/>
          <w:lang w:val="es-MX"/>
        </w:rPr>
        <w:t xml:space="preserve">El Plan de Ejecución Plurianual (PEP) define el plan de ejecución para los años de duración del </w:t>
      </w:r>
      <w:r w:rsidR="00A0062C">
        <w:rPr>
          <w:rFonts w:ascii="Arial" w:hAnsi="Arial" w:cs="Arial"/>
          <w:sz w:val="22"/>
          <w:szCs w:val="22"/>
          <w:lang w:val="es-MX"/>
        </w:rPr>
        <w:t>P</w:t>
      </w:r>
      <w:r w:rsidRPr="00AB6383">
        <w:rPr>
          <w:rFonts w:ascii="Arial" w:hAnsi="Arial" w:cs="Arial"/>
          <w:sz w:val="22"/>
          <w:szCs w:val="22"/>
          <w:lang w:val="es-MX"/>
        </w:rPr>
        <w:t xml:space="preserve">rograma. Presenta de manera completa el objetivo y los resultados del </w:t>
      </w:r>
      <w:r w:rsidR="0087601D">
        <w:rPr>
          <w:rFonts w:ascii="Arial" w:hAnsi="Arial" w:cs="Arial"/>
          <w:sz w:val="22"/>
          <w:szCs w:val="22"/>
          <w:lang w:val="es-MX"/>
        </w:rPr>
        <w:t>P</w:t>
      </w:r>
      <w:r w:rsidRPr="00AB6383">
        <w:rPr>
          <w:rFonts w:ascii="Arial" w:hAnsi="Arial" w:cs="Arial"/>
          <w:sz w:val="22"/>
          <w:szCs w:val="22"/>
          <w:lang w:val="es-MX"/>
        </w:rPr>
        <w:t xml:space="preserve">rograma (qué se va a lograr) en un plazo de ejecución determinado (plazo de ejecución del </w:t>
      </w:r>
      <w:r w:rsidR="0087601D">
        <w:rPr>
          <w:rFonts w:ascii="Arial" w:hAnsi="Arial" w:cs="Arial"/>
          <w:sz w:val="22"/>
          <w:szCs w:val="22"/>
          <w:lang w:val="es-MX"/>
        </w:rPr>
        <w:t>P</w:t>
      </w:r>
      <w:r w:rsidRPr="00AB6383">
        <w:rPr>
          <w:rFonts w:ascii="Arial" w:hAnsi="Arial" w:cs="Arial"/>
          <w:sz w:val="22"/>
          <w:szCs w:val="22"/>
          <w:lang w:val="es-MX"/>
        </w:rPr>
        <w:t xml:space="preserve">rograma). Es una herramienta que permite hacer el seguimiento y monitoreo de forma integral al mismo. </w:t>
      </w:r>
    </w:p>
    <w:p w14:paraId="5AC13DBB" w14:textId="6B347D9E"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En la formulación del </w:t>
      </w:r>
      <w:r w:rsidR="00457BAB" w:rsidRPr="00AB6383">
        <w:rPr>
          <w:rFonts w:ascii="Arial" w:hAnsi="Arial" w:cs="Arial"/>
          <w:sz w:val="22"/>
          <w:szCs w:val="22"/>
          <w:lang w:val="es-MX"/>
        </w:rPr>
        <w:t>PEP</w:t>
      </w:r>
      <w:r w:rsidRPr="00AB6383">
        <w:rPr>
          <w:rFonts w:ascii="Arial" w:hAnsi="Arial" w:cs="Arial"/>
          <w:sz w:val="22"/>
          <w:szCs w:val="22"/>
          <w:lang w:val="es-MX"/>
        </w:rPr>
        <w:t xml:space="preserve"> se recomienda establecer los vínculos de precedencias y la relación de las distintas actividades, de esta manera se puede analizar la ruta crítica y los efectos en el </w:t>
      </w:r>
      <w:r w:rsidR="0087601D">
        <w:rPr>
          <w:rFonts w:ascii="Arial" w:hAnsi="Arial" w:cs="Arial"/>
          <w:sz w:val="22"/>
          <w:szCs w:val="22"/>
          <w:lang w:val="es-MX"/>
        </w:rPr>
        <w:t>P</w:t>
      </w:r>
      <w:r w:rsidRPr="00AB6383">
        <w:rPr>
          <w:rFonts w:ascii="Arial" w:hAnsi="Arial" w:cs="Arial"/>
          <w:sz w:val="22"/>
          <w:szCs w:val="22"/>
          <w:lang w:val="es-MX"/>
        </w:rPr>
        <w:t xml:space="preserve">rograma, esto permite tomar las medidas correspondientes para evitar cualquier tipo de atraso en el desarrollo del proyecto. </w:t>
      </w:r>
    </w:p>
    <w:p w14:paraId="7D1834F9" w14:textId="77777777"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El PEP incluirá como mínimo los siguientes aspectos:</w:t>
      </w:r>
    </w:p>
    <w:p w14:paraId="5461E3C8" w14:textId="57C3FE8C" w:rsidR="009B18F4" w:rsidRPr="00AB6383" w:rsidRDefault="00DF4451" w:rsidP="00AB6383">
      <w:pPr>
        <w:pStyle w:val="ListParagraph"/>
        <w:numPr>
          <w:ilvl w:val="0"/>
          <w:numId w:val="20"/>
        </w:numPr>
        <w:spacing w:before="120" w:after="120"/>
        <w:ind w:left="1134" w:hanging="567"/>
        <w:contextualSpacing w:val="0"/>
        <w:rPr>
          <w:rFonts w:ascii="Arial" w:hAnsi="Arial" w:cs="Arial"/>
          <w:sz w:val="22"/>
          <w:szCs w:val="22"/>
        </w:rPr>
      </w:pPr>
      <w:r w:rsidRPr="00AB6383">
        <w:rPr>
          <w:rFonts w:ascii="Arial" w:hAnsi="Arial" w:cs="Arial"/>
          <w:sz w:val="22"/>
          <w:szCs w:val="22"/>
        </w:rPr>
        <w:t xml:space="preserve">Estructura según la </w:t>
      </w:r>
      <w:r w:rsidR="00E610FF" w:rsidRPr="00AB6383">
        <w:rPr>
          <w:rFonts w:ascii="Arial" w:hAnsi="Arial" w:cs="Arial"/>
          <w:sz w:val="22"/>
          <w:szCs w:val="22"/>
        </w:rPr>
        <w:t>MR</w:t>
      </w:r>
      <w:r w:rsidRPr="00AB6383">
        <w:rPr>
          <w:rFonts w:ascii="Arial" w:hAnsi="Arial" w:cs="Arial"/>
          <w:sz w:val="22"/>
          <w:szCs w:val="22"/>
        </w:rPr>
        <w:t xml:space="preserve"> y la Estructura Desagregada del Trabajo, se recomienda que sea por productos de cada componente. </w:t>
      </w:r>
    </w:p>
    <w:p w14:paraId="4A6C54F6" w14:textId="77777777" w:rsidR="009B18F4" w:rsidRPr="00AB6383" w:rsidRDefault="00DF4451" w:rsidP="00AB6383">
      <w:pPr>
        <w:pStyle w:val="ListParagraph"/>
        <w:numPr>
          <w:ilvl w:val="0"/>
          <w:numId w:val="20"/>
        </w:numPr>
        <w:spacing w:before="120" w:after="120"/>
        <w:ind w:left="1134" w:hanging="567"/>
        <w:contextualSpacing w:val="0"/>
        <w:rPr>
          <w:rFonts w:ascii="Arial" w:hAnsi="Arial" w:cs="Arial"/>
          <w:sz w:val="22"/>
          <w:szCs w:val="22"/>
        </w:rPr>
      </w:pPr>
      <w:r w:rsidRPr="00AB6383">
        <w:rPr>
          <w:rFonts w:ascii="Arial" w:hAnsi="Arial" w:cs="Arial"/>
          <w:sz w:val="22"/>
          <w:szCs w:val="22"/>
        </w:rPr>
        <w:t>Nombre de cada actividad, fechas de inicio y fecha de finalización, duración y responsable.</w:t>
      </w:r>
    </w:p>
    <w:p w14:paraId="39042B06" w14:textId="15092D49" w:rsidR="009B18F4" w:rsidRPr="00AB6383" w:rsidRDefault="00DF4451" w:rsidP="00AB6383">
      <w:pPr>
        <w:pStyle w:val="ListParagraph"/>
        <w:numPr>
          <w:ilvl w:val="0"/>
          <w:numId w:val="20"/>
        </w:numPr>
        <w:spacing w:before="120" w:after="120"/>
        <w:ind w:left="1134" w:hanging="567"/>
        <w:contextualSpacing w:val="0"/>
        <w:rPr>
          <w:rFonts w:ascii="Arial" w:hAnsi="Arial" w:cs="Arial"/>
          <w:sz w:val="22"/>
          <w:szCs w:val="22"/>
        </w:rPr>
      </w:pPr>
      <w:r w:rsidRPr="00AB6383">
        <w:rPr>
          <w:rFonts w:ascii="Arial" w:hAnsi="Arial" w:cs="Arial"/>
          <w:sz w:val="22"/>
          <w:szCs w:val="22"/>
        </w:rPr>
        <w:t xml:space="preserve">Hitos principales del </w:t>
      </w:r>
      <w:r w:rsidR="005747F0">
        <w:rPr>
          <w:rFonts w:ascii="Arial" w:hAnsi="Arial" w:cs="Arial"/>
          <w:sz w:val="22"/>
          <w:szCs w:val="22"/>
        </w:rPr>
        <w:t>P</w:t>
      </w:r>
      <w:r w:rsidRPr="00AB6383">
        <w:rPr>
          <w:rFonts w:ascii="Arial" w:hAnsi="Arial" w:cs="Arial"/>
          <w:sz w:val="22"/>
          <w:szCs w:val="22"/>
        </w:rPr>
        <w:t>rograma.</w:t>
      </w:r>
    </w:p>
    <w:p w14:paraId="6FF34DDC" w14:textId="77777777" w:rsidR="009B18F4" w:rsidRPr="00AB6383" w:rsidRDefault="00DF4451" w:rsidP="00AB6383">
      <w:pPr>
        <w:pStyle w:val="ListParagraph"/>
        <w:numPr>
          <w:ilvl w:val="0"/>
          <w:numId w:val="20"/>
        </w:numPr>
        <w:spacing w:before="120" w:after="120"/>
        <w:ind w:left="1134" w:hanging="567"/>
        <w:contextualSpacing w:val="0"/>
        <w:rPr>
          <w:rFonts w:ascii="Arial" w:hAnsi="Arial" w:cs="Arial"/>
          <w:sz w:val="22"/>
          <w:szCs w:val="22"/>
        </w:rPr>
      </w:pPr>
      <w:r w:rsidRPr="00AB6383">
        <w:rPr>
          <w:rFonts w:ascii="Arial" w:hAnsi="Arial" w:cs="Arial"/>
          <w:sz w:val="22"/>
          <w:szCs w:val="22"/>
        </w:rPr>
        <w:t>Los costos de cada actividad, los cuales deben ser iguales a los costos incorporados en el presupuesto.</w:t>
      </w:r>
    </w:p>
    <w:p w14:paraId="63FED21A" w14:textId="77777777" w:rsidR="009B18F4" w:rsidRPr="00AB6383" w:rsidRDefault="00DF4451" w:rsidP="00AB6383">
      <w:pPr>
        <w:pStyle w:val="ListParagraph"/>
        <w:numPr>
          <w:ilvl w:val="0"/>
          <w:numId w:val="20"/>
        </w:numPr>
        <w:spacing w:before="120" w:after="120"/>
        <w:ind w:left="1134" w:hanging="567"/>
        <w:contextualSpacing w:val="0"/>
        <w:rPr>
          <w:rFonts w:ascii="Arial" w:hAnsi="Arial" w:cs="Arial"/>
          <w:sz w:val="22"/>
          <w:szCs w:val="22"/>
        </w:rPr>
      </w:pPr>
      <w:r w:rsidRPr="00AB6383">
        <w:rPr>
          <w:rFonts w:ascii="Arial" w:hAnsi="Arial" w:cs="Arial"/>
          <w:sz w:val="22"/>
          <w:szCs w:val="22"/>
        </w:rPr>
        <w:t>Las acciones previstas en el plan de mitigación de riesgos.</w:t>
      </w:r>
    </w:p>
    <w:p w14:paraId="41CF1FEA" w14:textId="1C1AF6A1" w:rsidR="00A812DB" w:rsidRPr="00AB6383" w:rsidRDefault="003E4A99" w:rsidP="00AB6383">
      <w:pPr>
        <w:pStyle w:val="Heading3"/>
        <w:tabs>
          <w:tab w:val="clear" w:pos="1531"/>
          <w:tab w:val="num" w:pos="567"/>
        </w:tabs>
        <w:ind w:left="567" w:hanging="567"/>
        <w:rPr>
          <w:rFonts w:cs="Arial"/>
          <w:smallCaps w:val="0"/>
          <w:szCs w:val="22"/>
        </w:rPr>
      </w:pPr>
      <w:bookmarkStart w:id="127" w:name="_Toc378235613"/>
      <w:bookmarkStart w:id="128" w:name="_Toc52470790"/>
      <w:r w:rsidRPr="00AB6383">
        <w:rPr>
          <w:rFonts w:cs="Arial"/>
          <w:smallCaps w:val="0"/>
          <w:szCs w:val="22"/>
        </w:rPr>
        <w:lastRenderedPageBreak/>
        <w:t>Plan financiero (</w:t>
      </w:r>
      <w:r w:rsidR="002B78D3" w:rsidRPr="00AB6383">
        <w:rPr>
          <w:rFonts w:cs="Arial"/>
          <w:smallCaps w:val="0"/>
          <w:szCs w:val="22"/>
        </w:rPr>
        <w:t>PF</w:t>
      </w:r>
      <w:r w:rsidRPr="00AB6383">
        <w:rPr>
          <w:rFonts w:cs="Arial"/>
          <w:smallCaps w:val="0"/>
          <w:szCs w:val="22"/>
        </w:rPr>
        <w:t>)</w:t>
      </w:r>
      <w:bookmarkEnd w:id="127"/>
      <w:bookmarkEnd w:id="128"/>
    </w:p>
    <w:p w14:paraId="42082023" w14:textId="5A31C358" w:rsidR="00A812DB"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Plan Financiero (PF) es un instrumento generalmente articulado con el PEP, el POA y el PA que permite planificar y controlar los flujos de fondos del </w:t>
      </w:r>
      <w:r w:rsidR="005747F0">
        <w:rPr>
          <w:rFonts w:ascii="Arial" w:hAnsi="Arial" w:cs="Arial"/>
          <w:sz w:val="22"/>
          <w:szCs w:val="22"/>
          <w:lang w:val="es-MX"/>
        </w:rPr>
        <w:t>P</w:t>
      </w:r>
      <w:r w:rsidRPr="00AB6383">
        <w:rPr>
          <w:rFonts w:ascii="Arial" w:hAnsi="Arial" w:cs="Arial"/>
          <w:sz w:val="22"/>
          <w:szCs w:val="22"/>
          <w:lang w:val="es-MX"/>
        </w:rPr>
        <w:t xml:space="preserve">rograma, necesidades de caja, fuentes presupuestales, entre otros. El PF se debe preparar al </w:t>
      </w:r>
      <w:r w:rsidR="008D4043" w:rsidRPr="00AB6383">
        <w:rPr>
          <w:rFonts w:ascii="Arial" w:hAnsi="Arial" w:cs="Arial"/>
          <w:sz w:val="22"/>
          <w:szCs w:val="22"/>
          <w:lang w:val="es-MX"/>
        </w:rPr>
        <w:t>inicio y</w:t>
      </w:r>
      <w:r w:rsidRPr="00AB6383">
        <w:rPr>
          <w:rFonts w:ascii="Arial" w:hAnsi="Arial" w:cs="Arial"/>
          <w:sz w:val="22"/>
          <w:szCs w:val="22"/>
          <w:lang w:val="es-MX"/>
        </w:rPr>
        <w:t xml:space="preserve"> se tiene que actualizar de acuerdo con la evolución de la ejecución del mismo, reflejando las necesidades reales de liquidez del </w:t>
      </w:r>
      <w:r w:rsidR="005747F0">
        <w:rPr>
          <w:rFonts w:ascii="Arial" w:hAnsi="Arial" w:cs="Arial"/>
          <w:sz w:val="22"/>
          <w:szCs w:val="22"/>
          <w:lang w:val="es-MX"/>
        </w:rPr>
        <w:t>P</w:t>
      </w:r>
      <w:r w:rsidR="00E610FF" w:rsidRPr="00AB6383">
        <w:rPr>
          <w:rFonts w:ascii="Arial" w:hAnsi="Arial" w:cs="Arial"/>
          <w:sz w:val="22"/>
          <w:szCs w:val="22"/>
          <w:lang w:val="es-MX"/>
        </w:rPr>
        <w:t>rograma</w:t>
      </w:r>
      <w:r w:rsidRPr="00AB6383">
        <w:rPr>
          <w:rFonts w:ascii="Arial" w:hAnsi="Arial" w:cs="Arial"/>
          <w:sz w:val="22"/>
          <w:szCs w:val="22"/>
          <w:lang w:val="es-MX"/>
        </w:rPr>
        <w:t>.</w:t>
      </w:r>
    </w:p>
    <w:p w14:paraId="55AB0F43" w14:textId="421FF198" w:rsidR="00A812DB"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Este plan debe ser preparado por </w:t>
      </w:r>
      <w:r w:rsidR="005747F0">
        <w:rPr>
          <w:rFonts w:ascii="Arial" w:hAnsi="Arial" w:cs="Arial"/>
          <w:sz w:val="22"/>
          <w:szCs w:val="22"/>
          <w:lang w:val="es-MX"/>
        </w:rPr>
        <w:t>el OE</w:t>
      </w:r>
      <w:r w:rsidRPr="00AB6383">
        <w:rPr>
          <w:rFonts w:ascii="Arial" w:hAnsi="Arial" w:cs="Arial"/>
          <w:sz w:val="22"/>
          <w:szCs w:val="22"/>
          <w:lang w:val="es-MX"/>
        </w:rPr>
        <w:t xml:space="preserve"> con el apoyo del Banco y busca los siguientes objetivos: </w:t>
      </w:r>
    </w:p>
    <w:p w14:paraId="161A1756" w14:textId="69D18510" w:rsidR="00A812DB"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Para el Organismo Ejecutor: (i) asegurar que el </w:t>
      </w:r>
      <w:r w:rsidR="005747F0">
        <w:rPr>
          <w:rFonts w:ascii="Arial" w:hAnsi="Arial" w:cs="Arial"/>
          <w:sz w:val="22"/>
          <w:szCs w:val="22"/>
          <w:lang w:val="es-MX"/>
        </w:rPr>
        <w:t>P</w:t>
      </w:r>
      <w:r w:rsidRPr="00AB6383">
        <w:rPr>
          <w:rFonts w:ascii="Arial" w:hAnsi="Arial" w:cs="Arial"/>
          <w:sz w:val="22"/>
          <w:szCs w:val="22"/>
          <w:lang w:val="es-MX"/>
        </w:rPr>
        <w:t>rograma cuente oportunamente con los recursos financieros - ya sean del financiamiento del Banco como del aporte local u otros financiadores - en las cantidades previstas en el presupuesto</w:t>
      </w:r>
      <w:r w:rsidR="002C0772">
        <w:rPr>
          <w:rFonts w:ascii="Arial" w:hAnsi="Arial" w:cs="Arial"/>
          <w:sz w:val="22"/>
          <w:szCs w:val="22"/>
          <w:lang w:val="es-MX"/>
        </w:rPr>
        <w:t xml:space="preserve">; y </w:t>
      </w:r>
      <w:r w:rsidRPr="00AB6383">
        <w:rPr>
          <w:rFonts w:ascii="Arial" w:hAnsi="Arial" w:cs="Arial"/>
          <w:sz w:val="22"/>
          <w:szCs w:val="22"/>
          <w:lang w:val="es-MX"/>
        </w:rPr>
        <w:t xml:space="preserve">(ii) efectuar análisis comparativos con la ejecución física y establecer los indicadores de avance. </w:t>
      </w:r>
    </w:p>
    <w:p w14:paraId="05C7762D" w14:textId="25EA935A" w:rsidR="00A812DB"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Para el Banco y otros financiadores: efectuar la supervisión y el monitoreo de la ejecución del proyecto.</w:t>
      </w:r>
    </w:p>
    <w:p w14:paraId="28E783E4" w14:textId="77777777" w:rsidR="00A812DB"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Para efectos de solicitar desembolsos al Banco, el plan financiero servirá como respaldo y soporte, en el cual se evidenciará la necesidad de recursos para períodos mínimos de seis (6) meses, con base a compromisos adquiridos. </w:t>
      </w:r>
    </w:p>
    <w:p w14:paraId="384D8EF7" w14:textId="3323A3AF" w:rsidR="007F010D"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 estructura de las categorías de inversión debe tener consistencia con los componentes y categorías del proyecto definidas en el Anexo Único del </w:t>
      </w:r>
      <w:r w:rsidR="001B183D" w:rsidRPr="00AB6383">
        <w:rPr>
          <w:rFonts w:ascii="Arial" w:hAnsi="Arial" w:cs="Arial"/>
          <w:sz w:val="22"/>
          <w:szCs w:val="22"/>
          <w:lang w:val="es-MX"/>
        </w:rPr>
        <w:t>Contrato de Préstamo</w:t>
      </w:r>
      <w:r w:rsidRPr="00AB6383">
        <w:rPr>
          <w:rFonts w:ascii="Arial" w:hAnsi="Arial" w:cs="Arial"/>
          <w:sz w:val="22"/>
          <w:szCs w:val="22"/>
          <w:lang w:val="es-MX"/>
        </w:rPr>
        <w:t>. El PF detallado contiene información, por mes, para cada año de ejecución, a nivel total de programa (programa integral), y separadamente, a nivel de cada fuente de financiamiento (recursos del BID, de la contrapartida local y de otras fuentes u cooperantes).</w:t>
      </w:r>
    </w:p>
    <w:p w14:paraId="12725A2C" w14:textId="77777777" w:rsidR="00DF4451" w:rsidRPr="00AB6383" w:rsidRDefault="00DF4451" w:rsidP="00AB6383">
      <w:pPr>
        <w:pStyle w:val="Heading2"/>
        <w:tabs>
          <w:tab w:val="clear" w:pos="4531"/>
          <w:tab w:val="num" w:pos="1418"/>
        </w:tabs>
        <w:spacing w:before="120"/>
        <w:ind w:left="567" w:hanging="567"/>
        <w:rPr>
          <w:rFonts w:ascii="Arial" w:hAnsi="Arial" w:cs="Arial"/>
          <w:sz w:val="22"/>
          <w:szCs w:val="22"/>
        </w:rPr>
      </w:pPr>
      <w:bookmarkStart w:id="129" w:name="_Toc378235614"/>
      <w:bookmarkStart w:id="130" w:name="_Toc52470791"/>
      <w:r w:rsidRPr="00AB6383">
        <w:rPr>
          <w:rFonts w:ascii="Arial" w:hAnsi="Arial" w:cs="Arial"/>
          <w:sz w:val="22"/>
          <w:szCs w:val="22"/>
        </w:rPr>
        <w:t>P</w:t>
      </w:r>
      <w:r w:rsidR="00F74527" w:rsidRPr="00AB6383">
        <w:rPr>
          <w:rFonts w:ascii="Arial" w:hAnsi="Arial" w:cs="Arial"/>
          <w:sz w:val="22"/>
          <w:szCs w:val="22"/>
        </w:rPr>
        <w:t>lanes</w:t>
      </w:r>
      <w:r w:rsidR="003E4A99" w:rsidRPr="00AB6383">
        <w:rPr>
          <w:rFonts w:ascii="Arial" w:hAnsi="Arial" w:cs="Arial"/>
          <w:sz w:val="22"/>
          <w:szCs w:val="22"/>
        </w:rPr>
        <w:t xml:space="preserve"> Operativos Anuales (</w:t>
      </w:r>
      <w:bookmarkEnd w:id="121"/>
      <w:bookmarkEnd w:id="122"/>
      <w:bookmarkEnd w:id="123"/>
      <w:bookmarkEnd w:id="124"/>
      <w:r w:rsidR="003E4A99" w:rsidRPr="00AB6383">
        <w:rPr>
          <w:rFonts w:ascii="Arial" w:hAnsi="Arial" w:cs="Arial"/>
          <w:sz w:val="22"/>
          <w:szCs w:val="22"/>
        </w:rPr>
        <w:t>POA)</w:t>
      </w:r>
      <w:bookmarkEnd w:id="129"/>
      <w:bookmarkEnd w:id="130"/>
    </w:p>
    <w:p w14:paraId="47FA058D" w14:textId="083A7AE4"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Como parte del PEP también se elabora un POA de acuerdo con la etapa seleccionada, se detallan las actividades para un período mínimo de dieciocho (18) meses. Este instrumento permite el control y monitoreo más detallado y preciso, facilita la implementación de acciones correctivas y ayuda a identificar con mayor precisión las actividades que son afectadas a fin de poder ejecutar ajustes para reducir variaciones. La suma de todos los POA del </w:t>
      </w:r>
      <w:r w:rsidR="00030AE5">
        <w:rPr>
          <w:rFonts w:ascii="Arial" w:hAnsi="Arial" w:cs="Arial"/>
          <w:sz w:val="22"/>
          <w:szCs w:val="22"/>
          <w:lang w:val="es-MX"/>
        </w:rPr>
        <w:t>P</w:t>
      </w:r>
      <w:r w:rsidR="003D2D47" w:rsidRPr="00AB6383">
        <w:rPr>
          <w:rFonts w:ascii="Arial" w:hAnsi="Arial" w:cs="Arial"/>
          <w:sz w:val="22"/>
          <w:szCs w:val="22"/>
          <w:lang w:val="es-MX"/>
        </w:rPr>
        <w:t xml:space="preserve">rograma </w:t>
      </w:r>
      <w:r w:rsidRPr="00AB6383">
        <w:rPr>
          <w:rFonts w:ascii="Arial" w:hAnsi="Arial" w:cs="Arial"/>
          <w:sz w:val="22"/>
          <w:szCs w:val="22"/>
          <w:lang w:val="es-MX"/>
        </w:rPr>
        <w:t xml:space="preserve">resulta en el PEP, y deben analizarse, actualizarse y monitorearse de manera conjunta, dado que de manera constante se deben analizar si los ajustes que se realicen a los mismos causan algún efecto positivo o negativo en el corto y largo plazo, así se podrán monitorear los riesgos e igualmente lograr objetivos bajo gestión por resultados.  Para la preparación del POA se utiliza la misma herramienta tecnológica con la que se formuló el PEP, incrementando el nivel de detalle para la planificación de actividades.  </w:t>
      </w:r>
    </w:p>
    <w:p w14:paraId="57FB58B6" w14:textId="77777777" w:rsidR="00DF4451" w:rsidRPr="00AB6383" w:rsidRDefault="00DF4451" w:rsidP="00AB6383">
      <w:pPr>
        <w:pStyle w:val="Heading3"/>
        <w:tabs>
          <w:tab w:val="clear" w:pos="1531"/>
          <w:tab w:val="num" w:pos="567"/>
        </w:tabs>
        <w:ind w:left="567" w:hanging="567"/>
        <w:rPr>
          <w:rFonts w:cs="Arial"/>
          <w:smallCaps w:val="0"/>
          <w:szCs w:val="22"/>
        </w:rPr>
      </w:pPr>
      <w:bookmarkStart w:id="131" w:name="_Toc378235615"/>
      <w:bookmarkStart w:id="132" w:name="_Toc52470792"/>
      <w:r w:rsidRPr="00AB6383">
        <w:rPr>
          <w:rFonts w:cs="Arial"/>
          <w:smallCaps w:val="0"/>
          <w:szCs w:val="22"/>
        </w:rPr>
        <w:t>Formulación del POA</w:t>
      </w:r>
      <w:bookmarkEnd w:id="131"/>
      <w:bookmarkEnd w:id="132"/>
      <w:r w:rsidRPr="00AB6383">
        <w:rPr>
          <w:rFonts w:cs="Arial"/>
          <w:smallCaps w:val="0"/>
          <w:szCs w:val="22"/>
        </w:rPr>
        <w:t xml:space="preserve">  </w:t>
      </w:r>
    </w:p>
    <w:p w14:paraId="608734CD" w14:textId="77777777"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El POA se diligenciará por anualidades y se enviará al BID antes del 30 de noviembre de cada vigencia, para su no objeción antes de finalizar el mes de diciembre de cada año.</w:t>
      </w:r>
    </w:p>
    <w:p w14:paraId="5D467D24" w14:textId="77777777"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Si se realizan ajustes al POA, se enviarán nuevamente para no objeción del BID.</w:t>
      </w:r>
    </w:p>
    <w:p w14:paraId="324655C8" w14:textId="335F3623" w:rsidR="00DF4451" w:rsidRPr="00AB6383" w:rsidRDefault="003E3550" w:rsidP="00AB6383">
      <w:pPr>
        <w:pStyle w:val="Heading3"/>
        <w:numPr>
          <w:ilvl w:val="0"/>
          <w:numId w:val="0"/>
        </w:numPr>
        <w:ind w:left="567" w:hanging="567"/>
        <w:rPr>
          <w:rFonts w:cs="Arial"/>
          <w:szCs w:val="22"/>
        </w:rPr>
      </w:pPr>
      <w:bookmarkStart w:id="133" w:name="_Toc378235616"/>
      <w:bookmarkStart w:id="134" w:name="_Toc52470793"/>
      <w:r w:rsidRPr="00AB6383">
        <w:rPr>
          <w:rFonts w:cs="Arial"/>
          <w:szCs w:val="22"/>
          <w:lang w:val="es-CO"/>
        </w:rPr>
        <w:t xml:space="preserve">14.4 </w:t>
      </w:r>
      <w:r w:rsidR="00DF4451" w:rsidRPr="00AB6383">
        <w:rPr>
          <w:rFonts w:cs="Arial"/>
          <w:szCs w:val="22"/>
          <w:lang w:val="es-CO"/>
        </w:rPr>
        <w:t>Plan de Adquisiciones (PA)</w:t>
      </w:r>
      <w:bookmarkEnd w:id="133"/>
      <w:bookmarkEnd w:id="134"/>
    </w:p>
    <w:p w14:paraId="4F55ADCD" w14:textId="1C369F2E"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Plan de Adquisiciones corresponde a la programación de las fechas en las que se estima se realizarán los procesos de adquisiciones y/o contrataciones durante el año, clasificados por categoría y por método de selección. Es un </w:t>
      </w:r>
      <w:r w:rsidR="003532E6" w:rsidRPr="00AB6383">
        <w:rPr>
          <w:rFonts w:ascii="Arial" w:hAnsi="Arial" w:cs="Arial"/>
          <w:sz w:val="22"/>
          <w:szCs w:val="22"/>
          <w:lang w:val="es-MX"/>
        </w:rPr>
        <w:t>i</w:t>
      </w:r>
      <w:r w:rsidRPr="00AB6383">
        <w:rPr>
          <w:rFonts w:ascii="Arial" w:hAnsi="Arial" w:cs="Arial"/>
          <w:sz w:val="22"/>
          <w:szCs w:val="22"/>
          <w:lang w:val="es-MX"/>
        </w:rPr>
        <w:t xml:space="preserve">nstrumento básico de seguimiento del avance físico del </w:t>
      </w:r>
      <w:r w:rsidR="009E36FA">
        <w:rPr>
          <w:rFonts w:ascii="Arial" w:hAnsi="Arial" w:cs="Arial"/>
          <w:sz w:val="22"/>
          <w:szCs w:val="22"/>
          <w:lang w:val="es-MX"/>
        </w:rPr>
        <w:t>P</w:t>
      </w:r>
      <w:r w:rsidRPr="00AB6383">
        <w:rPr>
          <w:rFonts w:ascii="Arial" w:hAnsi="Arial" w:cs="Arial"/>
          <w:sz w:val="22"/>
          <w:szCs w:val="22"/>
          <w:lang w:val="es-MX"/>
        </w:rPr>
        <w:t xml:space="preserve">rograma que aporta la información </w:t>
      </w:r>
      <w:r w:rsidRPr="00AB6383">
        <w:rPr>
          <w:rFonts w:ascii="Arial" w:hAnsi="Arial" w:cs="Arial"/>
          <w:sz w:val="22"/>
          <w:szCs w:val="22"/>
          <w:lang w:val="es-MX"/>
        </w:rPr>
        <w:lastRenderedPageBreak/>
        <w:t>necesaria sobre el avance de las compras y muestra la eficiencia de la implementación del proyecto</w:t>
      </w:r>
      <w:r w:rsidR="00CE46EB" w:rsidRPr="00AB6383">
        <w:rPr>
          <w:rFonts w:ascii="Arial" w:hAnsi="Arial" w:cs="Arial"/>
          <w:sz w:val="22"/>
          <w:szCs w:val="22"/>
          <w:lang w:val="es-MX"/>
        </w:rPr>
        <w:t>.</w:t>
      </w:r>
    </w:p>
    <w:p w14:paraId="0F7CCEE7" w14:textId="77777777"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Este Plan se debe ajustar de acuerdo con el avance de la contratación y/o según las modificaciones que se realicen al POA, ajustes que deben ser informados al Banco para no objeción, en el SEPA o en la herramienta que el BID haya dispuesto para tal fin.</w:t>
      </w:r>
    </w:p>
    <w:p w14:paraId="00240258" w14:textId="76856E5E"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w:t>
      </w:r>
      <w:r w:rsidR="009E36FA">
        <w:rPr>
          <w:rFonts w:ascii="Arial" w:hAnsi="Arial" w:cs="Arial"/>
          <w:sz w:val="22"/>
          <w:szCs w:val="22"/>
          <w:lang w:val="es-MX"/>
        </w:rPr>
        <w:t>PA</w:t>
      </w:r>
      <w:r w:rsidRPr="00AB6383">
        <w:rPr>
          <w:rFonts w:ascii="Arial" w:hAnsi="Arial" w:cs="Arial"/>
          <w:sz w:val="22"/>
          <w:szCs w:val="22"/>
          <w:lang w:val="es-MX"/>
        </w:rPr>
        <w:t xml:space="preserve"> es una herramienta dinámica para el seguimiento permanente a los procesos de adquisición programados. </w:t>
      </w:r>
    </w:p>
    <w:p w14:paraId="77DAB3E8" w14:textId="77777777"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Los contratos que no estén en el Plan de Adquisiciones no son elegibles para ser financiados con recursos provenientes del Banco.</w:t>
      </w:r>
    </w:p>
    <w:p w14:paraId="311DFF81" w14:textId="77777777" w:rsidR="00DF4451" w:rsidRPr="00AB6383" w:rsidRDefault="00DF4451" w:rsidP="00AB6383">
      <w:pPr>
        <w:pStyle w:val="ListParagraph"/>
        <w:spacing w:before="120" w:after="120"/>
        <w:ind w:left="567"/>
        <w:contextualSpacing w:val="0"/>
        <w:rPr>
          <w:rFonts w:ascii="Arial" w:hAnsi="Arial" w:cs="Arial"/>
          <w:bCs/>
          <w:sz w:val="22"/>
          <w:szCs w:val="22"/>
          <w:u w:val="single"/>
        </w:rPr>
      </w:pPr>
      <w:r w:rsidRPr="00AB6383">
        <w:rPr>
          <w:rFonts w:ascii="Arial" w:hAnsi="Arial" w:cs="Arial"/>
          <w:bCs/>
          <w:sz w:val="22"/>
          <w:szCs w:val="22"/>
          <w:u w:val="single"/>
        </w:rPr>
        <w:t>Elementos Básicos del Plan</w:t>
      </w:r>
    </w:p>
    <w:p w14:paraId="2ED3CDBC"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 xml:space="preserve">Categoría de Gasto </w:t>
      </w:r>
    </w:p>
    <w:p w14:paraId="0E886E95"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Número y tipo de contrato</w:t>
      </w:r>
    </w:p>
    <w:p w14:paraId="2306EFF8"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Descripción de su objeto</w:t>
      </w:r>
    </w:p>
    <w:p w14:paraId="5C30CC84"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Monto Presupuestado y Monto Real</w:t>
      </w:r>
    </w:p>
    <w:p w14:paraId="5722D279"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Método de selección</w:t>
      </w:r>
    </w:p>
    <w:p w14:paraId="6DF142B9"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Cronograma de las etapas principales del proceso</w:t>
      </w:r>
    </w:p>
    <w:p w14:paraId="5B999A15"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Revisión Ex-Ante o Ex-Post</w:t>
      </w:r>
    </w:p>
    <w:p w14:paraId="2EB9009B" w14:textId="77777777" w:rsidR="009B18F4" w:rsidRPr="00AB6383" w:rsidRDefault="00DF4451" w:rsidP="00AB6383">
      <w:pPr>
        <w:pStyle w:val="ListParagraph"/>
        <w:numPr>
          <w:ilvl w:val="0"/>
          <w:numId w:val="19"/>
        </w:numPr>
        <w:spacing w:before="120" w:after="120"/>
        <w:ind w:left="1134" w:hanging="567"/>
        <w:contextualSpacing w:val="0"/>
        <w:rPr>
          <w:rFonts w:ascii="Arial" w:hAnsi="Arial" w:cs="Arial"/>
          <w:sz w:val="22"/>
          <w:szCs w:val="22"/>
        </w:rPr>
      </w:pPr>
      <w:r w:rsidRPr="00AB6383">
        <w:rPr>
          <w:rFonts w:ascii="Arial" w:hAnsi="Arial" w:cs="Arial"/>
          <w:sz w:val="22"/>
          <w:szCs w:val="22"/>
        </w:rPr>
        <w:t>Nombre del contratista / proveedor /consultor seleccionado</w:t>
      </w:r>
    </w:p>
    <w:p w14:paraId="7C8EFBE6" w14:textId="77E7F100" w:rsidR="00A812DB"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PA </w:t>
      </w:r>
      <w:r w:rsidR="00723EB1" w:rsidRPr="00AB6383">
        <w:rPr>
          <w:rFonts w:ascii="Arial" w:hAnsi="Arial" w:cs="Arial"/>
          <w:sz w:val="22"/>
          <w:szCs w:val="22"/>
          <w:lang w:val="es-MX"/>
        </w:rPr>
        <w:t xml:space="preserve">asociado al POA diligenciado para la anualidad </w:t>
      </w:r>
      <w:r w:rsidRPr="00AB6383">
        <w:rPr>
          <w:rFonts w:ascii="Arial" w:hAnsi="Arial" w:cs="Arial"/>
          <w:sz w:val="22"/>
          <w:szCs w:val="22"/>
          <w:lang w:val="es-MX"/>
        </w:rPr>
        <w:t xml:space="preserve">debe ser aprobado por el Comité Directivo </w:t>
      </w:r>
      <w:r w:rsidR="00723EB1" w:rsidRPr="00AB6383">
        <w:rPr>
          <w:rFonts w:ascii="Arial" w:hAnsi="Arial" w:cs="Arial"/>
          <w:sz w:val="22"/>
          <w:szCs w:val="22"/>
          <w:lang w:val="es-MX"/>
        </w:rPr>
        <w:t xml:space="preserve">en conjunto con dicho POA </w:t>
      </w:r>
      <w:r w:rsidRPr="00AB6383">
        <w:rPr>
          <w:rFonts w:ascii="Arial" w:hAnsi="Arial" w:cs="Arial"/>
          <w:sz w:val="22"/>
          <w:szCs w:val="22"/>
          <w:lang w:val="es-MX"/>
        </w:rPr>
        <w:t xml:space="preserve">para su remisión al Banco para </w:t>
      </w:r>
      <w:r w:rsidR="003532E6" w:rsidRPr="00AB6383">
        <w:rPr>
          <w:rFonts w:ascii="Arial" w:hAnsi="Arial" w:cs="Arial"/>
          <w:sz w:val="22"/>
          <w:szCs w:val="22"/>
          <w:lang w:val="es-MX"/>
        </w:rPr>
        <w:t>n</w:t>
      </w:r>
      <w:r w:rsidRPr="00AB6383">
        <w:rPr>
          <w:rFonts w:ascii="Arial" w:hAnsi="Arial" w:cs="Arial"/>
          <w:sz w:val="22"/>
          <w:szCs w:val="22"/>
          <w:lang w:val="es-MX"/>
        </w:rPr>
        <w:t xml:space="preserve">o objeción. En los casos en que se requieran ajustes </w:t>
      </w:r>
      <w:r w:rsidR="00723EB1" w:rsidRPr="00AB6383">
        <w:rPr>
          <w:rFonts w:ascii="Arial" w:hAnsi="Arial" w:cs="Arial"/>
          <w:sz w:val="22"/>
          <w:szCs w:val="22"/>
          <w:lang w:val="es-MX"/>
        </w:rPr>
        <w:t xml:space="preserve">sustantivos </w:t>
      </w:r>
      <w:r w:rsidRPr="00AB6383">
        <w:rPr>
          <w:rFonts w:ascii="Arial" w:hAnsi="Arial" w:cs="Arial"/>
          <w:sz w:val="22"/>
          <w:szCs w:val="22"/>
          <w:lang w:val="es-MX"/>
        </w:rPr>
        <w:t xml:space="preserve">al POA, </w:t>
      </w:r>
      <w:r w:rsidR="00723EB1" w:rsidRPr="00AB6383">
        <w:rPr>
          <w:rFonts w:ascii="Arial" w:hAnsi="Arial" w:cs="Arial"/>
          <w:sz w:val="22"/>
          <w:szCs w:val="22"/>
          <w:lang w:val="es-MX"/>
        </w:rPr>
        <w:t xml:space="preserve">se presentarán para aprobación del Comité Directivo y </w:t>
      </w:r>
      <w:r w:rsidRPr="00AB6383">
        <w:rPr>
          <w:rFonts w:ascii="Arial" w:hAnsi="Arial" w:cs="Arial"/>
          <w:sz w:val="22"/>
          <w:szCs w:val="22"/>
          <w:lang w:val="es-MX"/>
        </w:rPr>
        <w:t xml:space="preserve">se solicitará la no objeción del Banco; </w:t>
      </w:r>
      <w:r w:rsidR="00723EB1" w:rsidRPr="00AB6383">
        <w:rPr>
          <w:rFonts w:ascii="Arial" w:hAnsi="Arial" w:cs="Arial"/>
          <w:sz w:val="22"/>
          <w:szCs w:val="22"/>
          <w:lang w:val="es-MX"/>
        </w:rPr>
        <w:t>en caso de que</w:t>
      </w:r>
      <w:r w:rsidRPr="00AB6383">
        <w:rPr>
          <w:rFonts w:ascii="Arial" w:hAnsi="Arial" w:cs="Arial"/>
          <w:sz w:val="22"/>
          <w:szCs w:val="22"/>
          <w:lang w:val="es-MX"/>
        </w:rPr>
        <w:t xml:space="preserve"> dichas modificaciones no sean sustantivas, </w:t>
      </w:r>
      <w:r w:rsidR="00723EB1" w:rsidRPr="00AB6383">
        <w:rPr>
          <w:rFonts w:ascii="Arial" w:hAnsi="Arial" w:cs="Arial"/>
          <w:sz w:val="22"/>
          <w:szCs w:val="22"/>
          <w:lang w:val="es-MX"/>
        </w:rPr>
        <w:t xml:space="preserve">no serán necesarias la aprobación por el Comité Directivo ni la no objeción del BID; </w:t>
      </w:r>
      <w:r w:rsidRPr="00AB6383">
        <w:rPr>
          <w:rFonts w:ascii="Arial" w:hAnsi="Arial" w:cs="Arial"/>
          <w:sz w:val="22"/>
          <w:szCs w:val="22"/>
          <w:lang w:val="es-MX"/>
        </w:rPr>
        <w:t>se incluirán para información del Banco en el Informe de Avance Semestral</w:t>
      </w:r>
      <w:r w:rsidR="00723EB1" w:rsidRPr="00AB6383">
        <w:rPr>
          <w:rFonts w:ascii="Arial" w:hAnsi="Arial" w:cs="Arial"/>
          <w:sz w:val="22"/>
          <w:szCs w:val="22"/>
          <w:lang w:val="es-MX"/>
        </w:rPr>
        <w:t>.</w:t>
      </w:r>
      <w:r w:rsidRPr="00AB6383">
        <w:rPr>
          <w:rFonts w:ascii="Arial" w:hAnsi="Arial" w:cs="Arial"/>
          <w:sz w:val="22"/>
          <w:szCs w:val="22"/>
          <w:lang w:val="es-MX"/>
        </w:rPr>
        <w:t xml:space="preserve"> </w:t>
      </w:r>
      <w:r w:rsidR="00723EB1" w:rsidRPr="00AB6383">
        <w:rPr>
          <w:rFonts w:ascii="Arial" w:hAnsi="Arial" w:cs="Arial"/>
          <w:sz w:val="22"/>
          <w:szCs w:val="22"/>
          <w:lang w:val="es-MX"/>
        </w:rPr>
        <w:t>P</w:t>
      </w:r>
      <w:r w:rsidRPr="00AB6383">
        <w:rPr>
          <w:rFonts w:ascii="Arial" w:hAnsi="Arial" w:cs="Arial"/>
          <w:sz w:val="22"/>
          <w:szCs w:val="22"/>
          <w:lang w:val="es-MX"/>
        </w:rPr>
        <w:t xml:space="preserve">ara este efecto, se consideran no sustantivas aquellas modificaciones que no cambien el objeto de la contratación o que no afecten el presupuesto estimado del contrato en un monto mayor al 25%. El DNP presentará semestralmente al Banco en el Informe de Avance Semestral, un balance de la implementación del POA. </w:t>
      </w:r>
    </w:p>
    <w:p w14:paraId="28286C47" w14:textId="77777777" w:rsidR="00A812DB" w:rsidRPr="00AB6383" w:rsidRDefault="00A812DB" w:rsidP="00AB6383">
      <w:pPr>
        <w:spacing w:before="120" w:after="120"/>
        <w:ind w:left="567"/>
        <w:rPr>
          <w:rFonts w:ascii="Arial" w:hAnsi="Arial" w:cs="Arial"/>
          <w:sz w:val="22"/>
          <w:szCs w:val="22"/>
          <w:lang w:val="es-MX"/>
        </w:rPr>
      </w:pPr>
      <w:r w:rsidRPr="00AB6383">
        <w:rPr>
          <w:rFonts w:ascii="Arial" w:hAnsi="Arial" w:cs="Arial"/>
          <w:sz w:val="22"/>
          <w:szCs w:val="22"/>
          <w:lang w:val="es-MX"/>
        </w:rPr>
        <w:t>Durante la etapa de programación de actividades los procedimientos son los siguientes:</w:t>
      </w:r>
    </w:p>
    <w:p w14:paraId="31CE9C09" w14:textId="420D36BB" w:rsidR="00A812DB" w:rsidRPr="00AB6383" w:rsidRDefault="00A812DB" w:rsidP="00AB6383">
      <w:pPr>
        <w:pStyle w:val="BodyText"/>
        <w:numPr>
          <w:ilvl w:val="0"/>
          <w:numId w:val="7"/>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 xml:space="preserve">El </w:t>
      </w:r>
      <w:r w:rsidR="00FF5E53" w:rsidRPr="00AB6383">
        <w:rPr>
          <w:rFonts w:ascii="Arial" w:hAnsi="Arial" w:cs="Arial"/>
          <w:sz w:val="22"/>
          <w:szCs w:val="22"/>
        </w:rPr>
        <w:t>Director</w:t>
      </w:r>
      <w:r w:rsidRPr="00AB6383">
        <w:rPr>
          <w:rFonts w:ascii="Arial" w:hAnsi="Arial" w:cs="Arial"/>
          <w:sz w:val="22"/>
          <w:szCs w:val="22"/>
        </w:rPr>
        <w:t xml:space="preserve"> del Programa coordinará con las direcciones técnicas la elaboración del POA, en concordancia con las apropiaciones presupuestales disponibles y las condiciones del Contrato de Préstamo. </w:t>
      </w:r>
    </w:p>
    <w:p w14:paraId="5E44E09B" w14:textId="0FF96D11" w:rsidR="00A812DB" w:rsidRPr="00AB6383" w:rsidRDefault="00A812DB" w:rsidP="00AB6383">
      <w:pPr>
        <w:pStyle w:val="BodyText"/>
        <w:numPr>
          <w:ilvl w:val="0"/>
          <w:numId w:val="7"/>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 xml:space="preserve">El Coordinador </w:t>
      </w:r>
      <w:r w:rsidR="00FF5E53" w:rsidRPr="00AB6383">
        <w:rPr>
          <w:rFonts w:ascii="Arial" w:hAnsi="Arial" w:cs="Arial"/>
          <w:sz w:val="22"/>
          <w:szCs w:val="22"/>
        </w:rPr>
        <w:t xml:space="preserve">Operativo </w:t>
      </w:r>
      <w:r w:rsidRPr="00AB6383">
        <w:rPr>
          <w:rFonts w:ascii="Arial" w:hAnsi="Arial" w:cs="Arial"/>
          <w:sz w:val="22"/>
          <w:szCs w:val="22"/>
        </w:rPr>
        <w:t xml:space="preserve">del Programa presentará una propuesta de POA y de PA al Comité Directivo para revisión y aprobación.  </w:t>
      </w:r>
    </w:p>
    <w:p w14:paraId="5203ABAC" w14:textId="37F73DB8" w:rsidR="00A812DB" w:rsidRPr="00AB6383" w:rsidRDefault="00A812DB" w:rsidP="00AB6383">
      <w:pPr>
        <w:pStyle w:val="BodyText"/>
        <w:numPr>
          <w:ilvl w:val="0"/>
          <w:numId w:val="7"/>
        </w:numPr>
        <w:tabs>
          <w:tab w:val="clear" w:pos="270"/>
        </w:tabs>
        <w:autoSpaceDE/>
        <w:autoSpaceDN/>
        <w:adjustRightInd/>
        <w:spacing w:before="120"/>
        <w:ind w:left="1134" w:right="0" w:hanging="567"/>
        <w:rPr>
          <w:rFonts w:ascii="Arial" w:hAnsi="Arial" w:cs="Arial"/>
          <w:sz w:val="22"/>
          <w:szCs w:val="22"/>
        </w:rPr>
      </w:pPr>
      <w:r w:rsidRPr="00AB6383">
        <w:rPr>
          <w:rFonts w:ascii="Arial" w:hAnsi="Arial" w:cs="Arial"/>
          <w:sz w:val="22"/>
          <w:szCs w:val="22"/>
        </w:rPr>
        <w:t xml:space="preserve">El Director del </w:t>
      </w:r>
      <w:r w:rsidR="00FF5E53" w:rsidRPr="00AB6383">
        <w:rPr>
          <w:rFonts w:ascii="Arial" w:hAnsi="Arial" w:cs="Arial"/>
          <w:sz w:val="22"/>
          <w:szCs w:val="22"/>
        </w:rPr>
        <w:t xml:space="preserve">Programa </w:t>
      </w:r>
      <w:r w:rsidRPr="00AB6383">
        <w:rPr>
          <w:rFonts w:ascii="Arial" w:hAnsi="Arial" w:cs="Arial"/>
          <w:sz w:val="22"/>
          <w:szCs w:val="22"/>
        </w:rPr>
        <w:t xml:space="preserve">enviará </w:t>
      </w:r>
      <w:r w:rsidR="000B2702" w:rsidRPr="00AB6383">
        <w:rPr>
          <w:rFonts w:ascii="Arial" w:hAnsi="Arial" w:cs="Arial"/>
          <w:sz w:val="22"/>
          <w:szCs w:val="22"/>
        </w:rPr>
        <w:t xml:space="preserve">al Banco </w:t>
      </w:r>
      <w:r w:rsidRPr="00AB6383">
        <w:rPr>
          <w:rFonts w:ascii="Arial" w:hAnsi="Arial" w:cs="Arial"/>
          <w:sz w:val="22"/>
          <w:szCs w:val="22"/>
        </w:rPr>
        <w:t>el POA y el PA</w:t>
      </w:r>
      <w:r w:rsidR="000B2702" w:rsidRPr="00AB6383">
        <w:rPr>
          <w:rFonts w:ascii="Arial" w:hAnsi="Arial" w:cs="Arial"/>
          <w:sz w:val="22"/>
          <w:szCs w:val="22"/>
        </w:rPr>
        <w:t xml:space="preserve"> asociado</w:t>
      </w:r>
      <w:r w:rsidRPr="00AB6383">
        <w:rPr>
          <w:rFonts w:ascii="Arial" w:hAnsi="Arial" w:cs="Arial"/>
          <w:sz w:val="22"/>
          <w:szCs w:val="22"/>
        </w:rPr>
        <w:t xml:space="preserve"> para su No Objeción.</w:t>
      </w:r>
    </w:p>
    <w:p w14:paraId="62638BEF" w14:textId="36CC0E65" w:rsidR="00DF4451" w:rsidRPr="00AB6383" w:rsidRDefault="003E3550" w:rsidP="00AB6383">
      <w:pPr>
        <w:pStyle w:val="Heading3"/>
        <w:numPr>
          <w:ilvl w:val="0"/>
          <w:numId w:val="0"/>
        </w:numPr>
        <w:ind w:left="567" w:hanging="567"/>
        <w:rPr>
          <w:rFonts w:cs="Arial"/>
          <w:szCs w:val="22"/>
          <w:lang w:val="es-CO"/>
        </w:rPr>
      </w:pPr>
      <w:bookmarkStart w:id="135" w:name="_Toc378235617"/>
      <w:bookmarkStart w:id="136" w:name="_Toc52470794"/>
      <w:r w:rsidRPr="00AB6383">
        <w:rPr>
          <w:rFonts w:cs="Arial"/>
          <w:szCs w:val="22"/>
          <w:lang w:val="es-CO"/>
        </w:rPr>
        <w:t xml:space="preserve">14.4.1 </w:t>
      </w:r>
      <w:r w:rsidR="00DF4451" w:rsidRPr="00AB6383">
        <w:rPr>
          <w:rFonts w:cs="Arial"/>
          <w:szCs w:val="22"/>
          <w:lang w:val="es-CO"/>
        </w:rPr>
        <w:t>Seguimiento de la Ejecución del Plan de Adquisiciones – SEPA o Herramienta definida para el seguimiento del PA</w:t>
      </w:r>
      <w:bookmarkEnd w:id="135"/>
      <w:bookmarkEnd w:id="136"/>
    </w:p>
    <w:p w14:paraId="2D0174F1" w14:textId="2F7B188F"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Es un </w:t>
      </w:r>
      <w:r w:rsidR="0039157F" w:rsidRPr="00AB6383">
        <w:rPr>
          <w:rFonts w:ascii="Arial" w:hAnsi="Arial" w:cs="Arial"/>
          <w:sz w:val="22"/>
          <w:szCs w:val="22"/>
          <w:lang w:val="es-MX"/>
        </w:rPr>
        <w:t>s</w:t>
      </w:r>
      <w:r w:rsidRPr="00AB6383">
        <w:rPr>
          <w:rFonts w:ascii="Arial" w:hAnsi="Arial" w:cs="Arial"/>
          <w:sz w:val="22"/>
          <w:szCs w:val="22"/>
          <w:lang w:val="es-MX"/>
        </w:rPr>
        <w:t xml:space="preserve">istema operado por el BID en el que el OE incorpora los </w:t>
      </w:r>
      <w:r w:rsidR="0039157F" w:rsidRPr="00AB6383">
        <w:rPr>
          <w:rFonts w:ascii="Arial" w:hAnsi="Arial" w:cs="Arial"/>
          <w:sz w:val="22"/>
          <w:szCs w:val="22"/>
          <w:lang w:val="es-MX"/>
        </w:rPr>
        <w:t>PA</w:t>
      </w:r>
      <w:r w:rsidRPr="00AB6383">
        <w:rPr>
          <w:rFonts w:ascii="Arial" w:hAnsi="Arial" w:cs="Arial"/>
          <w:sz w:val="22"/>
          <w:szCs w:val="22"/>
          <w:lang w:val="es-MX"/>
        </w:rPr>
        <w:t xml:space="preserve"> en línea, a través de un portal de internet gratuito y abierto al</w:t>
      </w:r>
      <w:r w:rsidR="00D641EC" w:rsidRPr="00AB6383">
        <w:rPr>
          <w:rFonts w:ascii="Arial" w:hAnsi="Arial" w:cs="Arial"/>
          <w:sz w:val="22"/>
          <w:szCs w:val="22"/>
          <w:lang w:val="es-MX"/>
        </w:rPr>
        <w:t xml:space="preserve"> público dentro de sus l</w:t>
      </w:r>
      <w:r w:rsidR="00E55E49" w:rsidRPr="00AB6383">
        <w:rPr>
          <w:rFonts w:ascii="Arial" w:hAnsi="Arial" w:cs="Arial"/>
          <w:sz w:val="22"/>
          <w:szCs w:val="22"/>
          <w:lang w:val="es-MX"/>
        </w:rPr>
        <w:t>í</w:t>
      </w:r>
      <w:r w:rsidR="00D641EC" w:rsidRPr="00AB6383">
        <w:rPr>
          <w:rFonts w:ascii="Arial" w:hAnsi="Arial" w:cs="Arial"/>
          <w:sz w:val="22"/>
          <w:szCs w:val="22"/>
          <w:lang w:val="es-MX"/>
        </w:rPr>
        <w:t>mites</w:t>
      </w:r>
      <w:r w:rsidRPr="00AB6383">
        <w:rPr>
          <w:rFonts w:ascii="Arial" w:hAnsi="Arial" w:cs="Arial"/>
          <w:sz w:val="22"/>
          <w:szCs w:val="22"/>
          <w:lang w:val="es-MX"/>
        </w:rPr>
        <w:t xml:space="preserve">.  </w:t>
      </w:r>
    </w:p>
    <w:p w14:paraId="32E4F932" w14:textId="73DB2D7D"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lastRenderedPageBreak/>
        <w:t>La correspondencia entre el Banco y las unidades ejecutoras no es visible en el portal, solamente los resultados de las operaciones de adquisiciones y contrataciones</w:t>
      </w:r>
      <w:r w:rsidR="00BE6985" w:rsidRPr="00AB6383">
        <w:rPr>
          <w:rFonts w:ascii="Arial" w:hAnsi="Arial" w:cs="Arial"/>
          <w:sz w:val="22"/>
          <w:szCs w:val="22"/>
          <w:lang w:val="es-MX"/>
        </w:rPr>
        <w:t>.</w:t>
      </w:r>
    </w:p>
    <w:p w14:paraId="3BB3985A" w14:textId="2069FAEC"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El SEPA pretende ahorrar el tiempo de las comunicaciones y se concibe como una herramienta de transparencia que permite mostrar cómo se invierten los recursos de los proyectos en el país</w:t>
      </w:r>
      <w:r w:rsidR="003B3675" w:rsidRPr="00AB6383">
        <w:rPr>
          <w:rFonts w:ascii="Arial" w:hAnsi="Arial" w:cs="Arial"/>
          <w:sz w:val="22"/>
          <w:szCs w:val="22"/>
          <w:lang w:val="es-MX"/>
        </w:rPr>
        <w:t>.</w:t>
      </w:r>
    </w:p>
    <w:p w14:paraId="39A5C6FB" w14:textId="54BBA195"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Todos los </w:t>
      </w:r>
      <w:r w:rsidR="0039157F" w:rsidRPr="00AB6383">
        <w:rPr>
          <w:rFonts w:ascii="Arial" w:hAnsi="Arial" w:cs="Arial"/>
          <w:sz w:val="22"/>
          <w:szCs w:val="22"/>
          <w:lang w:val="es-MX"/>
        </w:rPr>
        <w:t>PA</w:t>
      </w:r>
      <w:r w:rsidRPr="00AB6383">
        <w:rPr>
          <w:rFonts w:ascii="Arial" w:hAnsi="Arial" w:cs="Arial"/>
          <w:sz w:val="22"/>
          <w:szCs w:val="22"/>
          <w:lang w:val="es-MX"/>
        </w:rPr>
        <w:t xml:space="preserve"> se deben incluir en el SEPA, para la no objeción del Banco. Por lo tanto, cada OE será responsable de su incorporación durante la ejecución del </w:t>
      </w:r>
      <w:r w:rsidR="00ED2D87">
        <w:rPr>
          <w:rFonts w:ascii="Arial" w:hAnsi="Arial" w:cs="Arial"/>
          <w:sz w:val="22"/>
          <w:szCs w:val="22"/>
          <w:lang w:val="es-MX"/>
        </w:rPr>
        <w:t>p</w:t>
      </w:r>
      <w:r w:rsidR="0039157F" w:rsidRPr="00AB6383">
        <w:rPr>
          <w:rFonts w:ascii="Arial" w:hAnsi="Arial" w:cs="Arial"/>
          <w:sz w:val="22"/>
          <w:szCs w:val="22"/>
          <w:lang w:val="es-MX"/>
        </w:rPr>
        <w:t>rograma</w:t>
      </w:r>
      <w:r w:rsidRPr="00AB6383">
        <w:rPr>
          <w:rFonts w:ascii="Arial" w:hAnsi="Arial" w:cs="Arial"/>
          <w:sz w:val="22"/>
          <w:szCs w:val="22"/>
          <w:lang w:val="es-MX"/>
        </w:rPr>
        <w:t xml:space="preserve">. </w:t>
      </w:r>
    </w:p>
    <w:p w14:paraId="57BD075F" w14:textId="4D5107D1" w:rsidR="00DF4451" w:rsidRPr="00AB6383" w:rsidRDefault="00DF4451" w:rsidP="00AB6383">
      <w:pPr>
        <w:spacing w:before="120" w:after="120"/>
        <w:ind w:left="567"/>
        <w:rPr>
          <w:rFonts w:ascii="Arial" w:hAnsi="Arial" w:cs="Arial"/>
          <w:sz w:val="22"/>
          <w:szCs w:val="22"/>
          <w:lang w:val="es-MX"/>
        </w:rPr>
      </w:pPr>
      <w:r w:rsidRPr="00AB6383">
        <w:rPr>
          <w:rFonts w:ascii="Arial" w:hAnsi="Arial" w:cs="Arial"/>
          <w:sz w:val="22"/>
          <w:szCs w:val="22"/>
          <w:lang w:val="es-MX"/>
        </w:rPr>
        <w:t>Para la actualización de los roles y perfiles de las personas autorizadas a Consultar, Modificar y Aprobar el PA en el SEPA, se utilizará el Formato establecido por el Banco Mundial, el cual deberá ser enviado a dicha entidad, quien autorizará el ingreso de los perfiles y roles.</w:t>
      </w:r>
    </w:p>
    <w:p w14:paraId="7DB40B42" w14:textId="3DFA8AB1" w:rsidR="003E3550" w:rsidRPr="00AB6383" w:rsidRDefault="003E3550" w:rsidP="00AB6383">
      <w:pPr>
        <w:pStyle w:val="Heading2"/>
        <w:tabs>
          <w:tab w:val="clear" w:pos="4531"/>
          <w:tab w:val="num" w:pos="1418"/>
        </w:tabs>
        <w:spacing w:before="120"/>
        <w:ind w:left="567" w:hanging="567"/>
        <w:rPr>
          <w:rFonts w:ascii="Arial" w:hAnsi="Arial" w:cs="Arial"/>
          <w:sz w:val="22"/>
          <w:szCs w:val="22"/>
        </w:rPr>
      </w:pPr>
      <w:r w:rsidRPr="00AB6383">
        <w:rPr>
          <w:rFonts w:ascii="Arial" w:hAnsi="Arial" w:cs="Arial"/>
          <w:sz w:val="22"/>
          <w:szCs w:val="22"/>
        </w:rPr>
        <w:t>MATRIZ DE RIESGOS</w:t>
      </w:r>
    </w:p>
    <w:p w14:paraId="0B948659" w14:textId="3D32AD5E" w:rsidR="003E3550" w:rsidRPr="00AB6383" w:rsidRDefault="003E3550" w:rsidP="00AB6383">
      <w:pPr>
        <w:spacing w:before="120" w:after="120"/>
        <w:ind w:left="567"/>
        <w:rPr>
          <w:rFonts w:ascii="Arial" w:hAnsi="Arial" w:cs="Arial"/>
          <w:sz w:val="22"/>
          <w:szCs w:val="22"/>
          <w:lang w:val="es-MX"/>
        </w:rPr>
      </w:pPr>
      <w:r w:rsidRPr="00AB6383">
        <w:rPr>
          <w:rFonts w:ascii="Arial" w:hAnsi="Arial" w:cs="Arial"/>
          <w:sz w:val="22"/>
          <w:szCs w:val="22"/>
          <w:lang w:val="es-MX"/>
        </w:rPr>
        <w:t>La Gestión de Riesgos en Proyectos (GRP) es un área de conocimiento de la gestión de proyectos que tiene por objetivo tomar decisiones para aumentar la probabilidad y el impacto de los eventos positivos, y disminuir la probabilidad y el impacto de los eventos negativos que pueden afectar a un proyecto.</w:t>
      </w:r>
    </w:p>
    <w:p w14:paraId="5BF2C7D7" w14:textId="44633BF2" w:rsidR="003E3550" w:rsidRPr="00AB6383" w:rsidRDefault="003E3550" w:rsidP="00AB6383">
      <w:pPr>
        <w:spacing w:before="120" w:after="120"/>
        <w:ind w:left="567"/>
        <w:rPr>
          <w:rFonts w:ascii="Arial" w:hAnsi="Arial" w:cs="Arial"/>
          <w:sz w:val="22"/>
          <w:szCs w:val="22"/>
          <w:lang w:val="es-MX"/>
        </w:rPr>
      </w:pPr>
      <w:r w:rsidRPr="00AB6383">
        <w:rPr>
          <w:rFonts w:ascii="Arial" w:hAnsi="Arial" w:cs="Arial"/>
          <w:sz w:val="22"/>
          <w:szCs w:val="22"/>
          <w:lang w:val="es-MX"/>
        </w:rPr>
        <w:t>La GRP comprende los siguientes procesos:</w:t>
      </w:r>
    </w:p>
    <w:p w14:paraId="0BE97633" w14:textId="7F1EA9A3" w:rsidR="003E3550" w:rsidRPr="00AB6383" w:rsidRDefault="003E3550" w:rsidP="00AB6383">
      <w:pPr>
        <w:pStyle w:val="ListParagraph"/>
        <w:numPr>
          <w:ilvl w:val="0"/>
          <w:numId w:val="71"/>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Planificar la Gestión de los Riesgos. Es el proceso de definir cómo realizar las actividades de gestión de riesgos de un proyecto.</w:t>
      </w:r>
    </w:p>
    <w:p w14:paraId="16683602" w14:textId="168B1508" w:rsidR="003E3550" w:rsidRPr="00AB6383" w:rsidRDefault="003E3550" w:rsidP="00AB6383">
      <w:pPr>
        <w:pStyle w:val="ListParagraph"/>
        <w:numPr>
          <w:ilvl w:val="0"/>
          <w:numId w:val="71"/>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Identificar los Riesgos. Es el proceso de determinar los riesgos que pueden afectar al proyecto y documentar sus características.</w:t>
      </w:r>
    </w:p>
    <w:p w14:paraId="12B21A6E" w14:textId="087D81EF" w:rsidR="003E3550" w:rsidRPr="00AB6383" w:rsidRDefault="003E3550" w:rsidP="00AB6383">
      <w:pPr>
        <w:pStyle w:val="ListParagraph"/>
        <w:numPr>
          <w:ilvl w:val="0"/>
          <w:numId w:val="71"/>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Realizar el Análisis Cualitativo de Riesgos. Es el proceso de priorizar riesgos para su análisis o acción posterior, evaluando y combinando la probabilidad de ocurrencia e impacto de dichos riesgos.</w:t>
      </w:r>
    </w:p>
    <w:p w14:paraId="61573C75" w14:textId="3FB49D5E" w:rsidR="003E3550" w:rsidRPr="00AB6383" w:rsidRDefault="003E3550" w:rsidP="00AB6383">
      <w:pPr>
        <w:pStyle w:val="ListParagraph"/>
        <w:numPr>
          <w:ilvl w:val="0"/>
          <w:numId w:val="71"/>
        </w:numPr>
        <w:spacing w:before="120" w:after="120"/>
        <w:ind w:left="1134" w:hanging="567"/>
        <w:contextualSpacing w:val="0"/>
        <w:rPr>
          <w:rFonts w:ascii="Arial" w:hAnsi="Arial" w:cs="Arial"/>
          <w:sz w:val="22"/>
          <w:szCs w:val="22"/>
          <w:lang w:val="es-MX"/>
        </w:rPr>
      </w:pPr>
      <w:r w:rsidRPr="00AB6383">
        <w:rPr>
          <w:rFonts w:ascii="Arial" w:hAnsi="Arial" w:cs="Arial"/>
          <w:sz w:val="22"/>
          <w:szCs w:val="22"/>
          <w:lang w:val="es-MX"/>
        </w:rPr>
        <w:t xml:space="preserve">Realizar el Análisis Cuantitativo de Riesgos. El proceso de analizar numéricamente el efecto de los riesgos identificados sobre los objetivos generales del proyecto. </w:t>
      </w:r>
    </w:p>
    <w:p w14:paraId="6AB72BDE" w14:textId="5C31B9A0" w:rsidR="003E3550" w:rsidRPr="00AB6383" w:rsidRDefault="003E3550" w:rsidP="00AB6383">
      <w:pPr>
        <w:numPr>
          <w:ilvl w:val="0"/>
          <w:numId w:val="71"/>
        </w:numPr>
        <w:autoSpaceDE w:val="0"/>
        <w:autoSpaceDN w:val="0"/>
        <w:adjustRightInd w:val="0"/>
        <w:spacing w:before="120" w:after="120"/>
        <w:ind w:left="1134" w:hanging="567"/>
        <w:rPr>
          <w:rFonts w:ascii="Arial" w:hAnsi="Arial" w:cs="Arial"/>
          <w:sz w:val="22"/>
          <w:szCs w:val="22"/>
          <w:lang w:val="es-MX"/>
        </w:rPr>
      </w:pPr>
      <w:r w:rsidRPr="00AB6383">
        <w:rPr>
          <w:rFonts w:ascii="Arial" w:hAnsi="Arial" w:cs="Arial"/>
          <w:sz w:val="22"/>
          <w:szCs w:val="22"/>
          <w:lang w:val="es-MX"/>
        </w:rPr>
        <w:t xml:space="preserve">Planificar la Respuesta a los Riesgos. Es el proceso de desarrollar opciones y acciones para mejorar las oportunidades y reducir las amenazas a los objetivos del proyecto. </w:t>
      </w:r>
    </w:p>
    <w:p w14:paraId="101ADBE9" w14:textId="7AAB1E17" w:rsidR="003E3550" w:rsidRPr="00AB6383" w:rsidRDefault="003E3550" w:rsidP="00AB6383">
      <w:pPr>
        <w:numPr>
          <w:ilvl w:val="0"/>
          <w:numId w:val="71"/>
        </w:numPr>
        <w:autoSpaceDE w:val="0"/>
        <w:autoSpaceDN w:val="0"/>
        <w:adjustRightInd w:val="0"/>
        <w:spacing w:before="120" w:after="120"/>
        <w:ind w:left="1134" w:hanging="567"/>
        <w:rPr>
          <w:rFonts w:ascii="Arial" w:hAnsi="Arial" w:cs="Arial"/>
          <w:sz w:val="22"/>
          <w:szCs w:val="22"/>
          <w:lang w:val="es-MX"/>
        </w:rPr>
      </w:pPr>
      <w:r w:rsidRPr="00AB6383">
        <w:rPr>
          <w:rFonts w:ascii="Arial" w:hAnsi="Arial" w:cs="Arial"/>
          <w:sz w:val="22"/>
          <w:szCs w:val="22"/>
          <w:lang w:val="es-MX"/>
        </w:rPr>
        <w:t xml:space="preserve">Controlar los Riesgos. Es el proceso de implementar los planes de respuesta a los riesgos, dar seguimiento a los riesgos identificados, monitorear los riesgos residuales, identificar nuevos riesgos y evaluar la efectividad de las respuestas y/o los cambios necesarios en la respuesta al riesgo. </w:t>
      </w:r>
    </w:p>
    <w:p w14:paraId="4D39B304" w14:textId="1EB60BE9" w:rsidR="003E3550" w:rsidRPr="00AB6383" w:rsidRDefault="003E3550" w:rsidP="00AB6383">
      <w:pPr>
        <w:numPr>
          <w:ilvl w:val="0"/>
          <w:numId w:val="66"/>
        </w:numPr>
        <w:autoSpaceDE w:val="0"/>
        <w:autoSpaceDN w:val="0"/>
        <w:adjustRightInd w:val="0"/>
        <w:spacing w:before="120" w:after="120"/>
        <w:ind w:left="567" w:hanging="567"/>
        <w:jc w:val="left"/>
        <w:rPr>
          <w:rFonts w:ascii="Arial" w:hAnsi="Arial" w:cs="Arial"/>
          <w:b/>
          <w:bCs/>
          <w:sz w:val="22"/>
          <w:szCs w:val="22"/>
          <w:lang w:val="es-MX"/>
        </w:rPr>
      </w:pPr>
      <w:r w:rsidRPr="00AB6383">
        <w:rPr>
          <w:rFonts w:ascii="Arial" w:hAnsi="Arial" w:cs="Arial"/>
          <w:b/>
          <w:bCs/>
          <w:sz w:val="22"/>
          <w:szCs w:val="22"/>
          <w:lang w:val="es-MX"/>
        </w:rPr>
        <w:t>14.4.1 REGISTRO DE LOS RIESGOS</w:t>
      </w:r>
    </w:p>
    <w:p w14:paraId="393CC743" w14:textId="62B1A642" w:rsidR="003E3550" w:rsidRPr="00AB6383" w:rsidRDefault="003E3550" w:rsidP="00AB6383">
      <w:pPr>
        <w:pStyle w:val="Default"/>
        <w:spacing w:before="120" w:after="120"/>
        <w:ind w:left="567"/>
        <w:jc w:val="both"/>
        <w:rPr>
          <w:rFonts w:ascii="Arial" w:eastAsiaTheme="minorHAnsi" w:hAnsi="Arial" w:cs="Arial"/>
          <w:color w:val="auto"/>
          <w:sz w:val="22"/>
          <w:szCs w:val="22"/>
          <w:lang w:val="es-ES_tradnl" w:eastAsia="en-US"/>
        </w:rPr>
      </w:pPr>
      <w:r w:rsidRPr="002044C1">
        <w:rPr>
          <w:rFonts w:ascii="Arial" w:eastAsiaTheme="minorHAnsi" w:hAnsi="Arial" w:cs="Arial"/>
          <w:color w:val="auto"/>
          <w:sz w:val="22"/>
          <w:szCs w:val="22"/>
          <w:lang w:val="es-ES_tradnl" w:eastAsia="en-US"/>
        </w:rPr>
        <w:t>El registro de riesgos es el document</w:t>
      </w:r>
      <w:r w:rsidRPr="00D36E7D">
        <w:rPr>
          <w:rFonts w:ascii="Arial" w:eastAsiaTheme="minorHAnsi" w:hAnsi="Arial" w:cs="Arial"/>
          <w:color w:val="auto"/>
          <w:sz w:val="22"/>
          <w:szCs w:val="22"/>
          <w:lang w:val="es-ES_tradnl" w:eastAsia="en-US"/>
        </w:rPr>
        <w:t xml:space="preserve">o donde se anotan los riesgos identificados para el proyecto. En el BID, dicho registro se conoce con el nombre de </w:t>
      </w:r>
      <w:r w:rsidRPr="00AB6383">
        <w:rPr>
          <w:rFonts w:ascii="Arial" w:eastAsiaTheme="minorHAnsi" w:hAnsi="Arial" w:cs="Arial"/>
          <w:color w:val="auto"/>
          <w:sz w:val="22"/>
          <w:szCs w:val="22"/>
          <w:lang w:val="es-ES_tradnl" w:eastAsia="en-US"/>
        </w:rPr>
        <w:t xml:space="preserve">Matriz de Riesgos del proyecto. La Matriz de Riesgos tiene dos entradas principales para registrar el riesgo: </w:t>
      </w:r>
      <w:r w:rsidR="002A7324">
        <w:rPr>
          <w:rFonts w:ascii="Arial" w:eastAsiaTheme="minorHAnsi" w:hAnsi="Arial" w:cs="Arial"/>
          <w:color w:val="auto"/>
          <w:sz w:val="22"/>
          <w:szCs w:val="22"/>
          <w:lang w:val="es-ES_tradnl" w:eastAsia="en-US"/>
        </w:rPr>
        <w:t>(</w:t>
      </w:r>
      <w:r w:rsidRPr="00D36E7D">
        <w:rPr>
          <w:rFonts w:ascii="Arial" w:eastAsiaTheme="minorHAnsi" w:hAnsi="Arial" w:cs="Arial"/>
          <w:color w:val="auto"/>
          <w:sz w:val="22"/>
          <w:szCs w:val="22"/>
          <w:lang w:val="es-ES_tradnl" w:eastAsia="en-US"/>
        </w:rPr>
        <w:t xml:space="preserve">i) causa/s; y </w:t>
      </w:r>
      <w:r w:rsidR="002A7324">
        <w:rPr>
          <w:rFonts w:ascii="Arial" w:eastAsiaTheme="minorHAnsi" w:hAnsi="Arial" w:cs="Arial"/>
          <w:color w:val="auto"/>
          <w:sz w:val="22"/>
          <w:szCs w:val="22"/>
          <w:lang w:val="es-ES_tradnl" w:eastAsia="en-US"/>
        </w:rPr>
        <w:t>(</w:t>
      </w:r>
      <w:r w:rsidRPr="00D36E7D">
        <w:rPr>
          <w:rFonts w:ascii="Arial" w:eastAsiaTheme="minorHAnsi" w:hAnsi="Arial" w:cs="Arial"/>
          <w:color w:val="auto"/>
          <w:sz w:val="22"/>
          <w:szCs w:val="22"/>
          <w:lang w:val="es-ES_tradnl" w:eastAsia="en-US"/>
        </w:rPr>
        <w:t xml:space="preserve">ii) descripción del riesgo. </w:t>
      </w:r>
    </w:p>
    <w:p w14:paraId="661B8A29" w14:textId="742AB99A" w:rsidR="00BE6985" w:rsidRPr="00AB6383" w:rsidRDefault="003E3550" w:rsidP="00AB6383">
      <w:pPr>
        <w:pStyle w:val="Default"/>
        <w:spacing w:before="120" w:after="120"/>
        <w:ind w:left="993" w:hanging="426"/>
        <w:jc w:val="both"/>
        <w:rPr>
          <w:rFonts w:ascii="Arial" w:eastAsiaTheme="minorHAnsi" w:hAnsi="Arial" w:cs="Arial"/>
          <w:color w:val="auto"/>
          <w:sz w:val="22"/>
          <w:szCs w:val="22"/>
          <w:lang w:val="es-ES_tradnl" w:eastAsia="en-US"/>
        </w:rPr>
      </w:pPr>
      <w:r w:rsidRPr="00AB6383">
        <w:rPr>
          <w:rFonts w:ascii="Arial" w:eastAsiaTheme="minorHAnsi" w:hAnsi="Arial" w:cs="Arial"/>
          <w:color w:val="auto"/>
          <w:sz w:val="22"/>
          <w:szCs w:val="22"/>
          <w:lang w:val="es-ES_tradnl" w:eastAsia="en-US"/>
        </w:rPr>
        <w:t xml:space="preserve">a. </w:t>
      </w:r>
      <w:r w:rsidRPr="00AB6383">
        <w:rPr>
          <w:rFonts w:ascii="Arial" w:eastAsiaTheme="minorHAnsi" w:hAnsi="Arial" w:cs="Arial"/>
          <w:b/>
          <w:bCs/>
          <w:color w:val="auto"/>
          <w:sz w:val="22"/>
          <w:szCs w:val="22"/>
          <w:lang w:val="es-ES_tradnl" w:eastAsia="en-US"/>
        </w:rPr>
        <w:t xml:space="preserve">Causas. </w:t>
      </w:r>
      <w:r w:rsidRPr="00AB6383">
        <w:rPr>
          <w:rFonts w:ascii="Arial" w:eastAsiaTheme="minorHAnsi" w:hAnsi="Arial" w:cs="Arial"/>
          <w:color w:val="auto"/>
          <w:sz w:val="22"/>
          <w:szCs w:val="22"/>
          <w:lang w:val="es-ES_tradnl" w:eastAsia="en-US"/>
        </w:rPr>
        <w:t xml:space="preserve">En la primera entrada se registran la primera parte del enunciado de riesgo, es decir, las causas del evento identificado. Esta entrada está separada del resto del enunciado de riesgo por si no se conoce la causa o es necesario registrar más de una causa. </w:t>
      </w:r>
    </w:p>
    <w:p w14:paraId="597B535F" w14:textId="447F3E0E" w:rsidR="003E3550" w:rsidRPr="00AB6383" w:rsidRDefault="003E3550" w:rsidP="00AB6383">
      <w:pPr>
        <w:pStyle w:val="Default"/>
        <w:spacing w:before="120" w:after="120"/>
        <w:ind w:left="993" w:hanging="426"/>
        <w:jc w:val="both"/>
        <w:rPr>
          <w:rFonts w:ascii="Arial" w:eastAsiaTheme="minorHAnsi" w:hAnsi="Arial" w:cs="Arial"/>
          <w:sz w:val="22"/>
          <w:szCs w:val="22"/>
          <w:lang w:eastAsia="en-US"/>
        </w:rPr>
      </w:pPr>
      <w:r w:rsidRPr="00AB6383">
        <w:rPr>
          <w:rFonts w:ascii="Arial" w:eastAsiaTheme="minorHAnsi" w:hAnsi="Arial" w:cs="Arial"/>
          <w:sz w:val="22"/>
          <w:szCs w:val="22"/>
          <w:lang w:eastAsia="en-US"/>
        </w:rPr>
        <w:t xml:space="preserve">b. </w:t>
      </w:r>
      <w:r w:rsidRPr="00AB6383">
        <w:rPr>
          <w:rFonts w:ascii="Arial" w:eastAsiaTheme="minorHAnsi" w:hAnsi="Arial" w:cs="Arial"/>
          <w:b/>
          <w:bCs/>
          <w:sz w:val="22"/>
          <w:szCs w:val="22"/>
          <w:lang w:eastAsia="en-US"/>
        </w:rPr>
        <w:t xml:space="preserve">Descripción del riesgo. </w:t>
      </w:r>
      <w:r w:rsidRPr="00AB6383">
        <w:rPr>
          <w:rFonts w:ascii="Arial" w:eastAsiaTheme="minorHAnsi" w:hAnsi="Arial" w:cs="Arial"/>
          <w:sz w:val="22"/>
          <w:szCs w:val="22"/>
          <w:lang w:eastAsia="en-US"/>
        </w:rPr>
        <w:t xml:space="preserve">En la segunda entrada se registra el enunciado de riesgo en su versión corta, es decir, especificando únicamente el evento y los </w:t>
      </w:r>
      <w:r w:rsidRPr="00AB6383">
        <w:rPr>
          <w:rFonts w:ascii="Arial" w:eastAsiaTheme="minorHAnsi" w:hAnsi="Arial" w:cs="Arial"/>
          <w:sz w:val="22"/>
          <w:szCs w:val="22"/>
          <w:lang w:eastAsia="en-US"/>
        </w:rPr>
        <w:lastRenderedPageBreak/>
        <w:t xml:space="preserve">impactos esperados sobre los resultados del proyecto. 4.19. La Matriz de Riesgos del BID cuenta además con otras entradas para registrar información complementaria sobre el riesgo descrito, en concreto, el tipo de riesgo, la fuente de riesgo, la descripción del impacto, el tipo de impacto y los factores de probabilidad. La siguiente sección cubre los conceptos de impacto, tipo de impacto y factores de probabilidad. </w:t>
      </w:r>
    </w:p>
    <w:p w14:paraId="77BB7267" w14:textId="261F3F69" w:rsidR="003E3550" w:rsidRPr="00AB6383" w:rsidRDefault="003E3550" w:rsidP="00AB6383">
      <w:pPr>
        <w:autoSpaceDE w:val="0"/>
        <w:autoSpaceDN w:val="0"/>
        <w:adjustRightInd w:val="0"/>
        <w:spacing w:before="120" w:after="120"/>
        <w:ind w:left="567"/>
        <w:rPr>
          <w:rFonts w:ascii="Arial" w:eastAsiaTheme="minorHAnsi" w:hAnsi="Arial" w:cs="Arial"/>
          <w:sz w:val="22"/>
          <w:szCs w:val="22"/>
          <w:lang w:val="es-ES_tradnl" w:eastAsia="en-US"/>
        </w:rPr>
      </w:pPr>
      <w:r w:rsidRPr="002044C1">
        <w:rPr>
          <w:rFonts w:ascii="Arial" w:eastAsiaTheme="minorHAnsi" w:hAnsi="Arial" w:cs="Arial"/>
          <w:sz w:val="22"/>
          <w:szCs w:val="22"/>
          <w:lang w:val="es-ES_tradnl" w:eastAsia="en-US"/>
        </w:rPr>
        <w:t>L</w:t>
      </w:r>
      <w:r w:rsidRPr="00D36E7D">
        <w:rPr>
          <w:rFonts w:ascii="Arial" w:eastAsiaTheme="minorHAnsi" w:hAnsi="Arial" w:cs="Arial"/>
          <w:sz w:val="22"/>
          <w:szCs w:val="22"/>
          <w:lang w:val="es-ES_tradnl" w:eastAsia="en-US"/>
        </w:rPr>
        <w:t xml:space="preserve">a Matriz de Riesgos del BID cuenta además con otras entradas para registrar información complementaria sobre el riesgo descrito, en concreto, el tipo de riesgo, la fuente de riesgo, la descripción del impacto, el tipo </w:t>
      </w:r>
      <w:r w:rsidRPr="00AB6383">
        <w:rPr>
          <w:rFonts w:ascii="Arial" w:eastAsiaTheme="minorHAnsi" w:hAnsi="Arial" w:cs="Arial"/>
          <w:sz w:val="22"/>
          <w:szCs w:val="22"/>
          <w:lang w:val="es-ES_tradnl" w:eastAsia="en-US"/>
        </w:rPr>
        <w:t xml:space="preserve">de impacto y los factores de probabilidad. </w:t>
      </w:r>
      <w:r w:rsidR="00404CEC" w:rsidRPr="00AB6383">
        <w:rPr>
          <w:rFonts w:ascii="Arial" w:eastAsiaTheme="minorHAnsi" w:hAnsi="Arial" w:cs="Arial"/>
          <w:sz w:val="22"/>
          <w:szCs w:val="22"/>
          <w:lang w:val="es-ES_tradnl" w:eastAsia="en-US"/>
        </w:rPr>
        <w:t>E</w:t>
      </w:r>
      <w:r w:rsidRPr="00AB6383">
        <w:rPr>
          <w:rFonts w:ascii="Arial" w:eastAsiaTheme="minorHAnsi" w:hAnsi="Arial" w:cs="Arial"/>
          <w:sz w:val="22"/>
          <w:szCs w:val="22"/>
          <w:lang w:val="es-ES_tradnl" w:eastAsia="en-US"/>
        </w:rPr>
        <w:t xml:space="preserve">l OE debe reflejar en el </w:t>
      </w:r>
      <w:r w:rsidR="0060694F">
        <w:rPr>
          <w:rFonts w:ascii="Arial" w:eastAsiaTheme="minorHAnsi" w:hAnsi="Arial" w:cs="Arial"/>
          <w:sz w:val="22"/>
          <w:szCs w:val="22"/>
          <w:lang w:val="es-ES_tradnl" w:eastAsia="en-US"/>
        </w:rPr>
        <w:t>POA</w:t>
      </w:r>
      <w:r w:rsidRPr="00D36E7D">
        <w:rPr>
          <w:rFonts w:ascii="Arial" w:eastAsiaTheme="minorHAnsi" w:hAnsi="Arial" w:cs="Arial"/>
          <w:sz w:val="22"/>
          <w:szCs w:val="22"/>
          <w:lang w:val="es-ES_tradnl" w:eastAsia="en-US"/>
        </w:rPr>
        <w:t xml:space="preserve"> del proyecto las acciones de respuesta que se van a implementar durante el año con el fin de asegurar su implementación en el marco del resto de actividades del proye</w:t>
      </w:r>
      <w:r w:rsidRPr="00AB6383">
        <w:rPr>
          <w:rFonts w:ascii="Arial" w:eastAsiaTheme="minorHAnsi" w:hAnsi="Arial" w:cs="Arial"/>
          <w:sz w:val="22"/>
          <w:szCs w:val="22"/>
          <w:lang w:val="es-ES_tradnl" w:eastAsia="en-US"/>
        </w:rPr>
        <w:t xml:space="preserve">cto y facilitar su seguimiento. </w:t>
      </w:r>
    </w:p>
    <w:p w14:paraId="25BEF4DE" w14:textId="77777777" w:rsidR="00C24EA4" w:rsidRPr="00AB6383" w:rsidRDefault="00C24EA4" w:rsidP="00AB6383">
      <w:pPr>
        <w:pStyle w:val="Heading1"/>
        <w:tabs>
          <w:tab w:val="clear" w:pos="432"/>
          <w:tab w:val="left" w:pos="0"/>
          <w:tab w:val="left" w:pos="90"/>
        </w:tabs>
        <w:spacing w:before="120"/>
        <w:ind w:left="567" w:right="0" w:hanging="567"/>
        <w:rPr>
          <w:rFonts w:ascii="Arial" w:hAnsi="Arial" w:cs="Arial"/>
          <w:sz w:val="22"/>
          <w:szCs w:val="22"/>
        </w:rPr>
      </w:pPr>
      <w:bookmarkStart w:id="137" w:name="_Toc378235618"/>
      <w:bookmarkStart w:id="138" w:name="_Toc52470795"/>
      <w:bookmarkStart w:id="139" w:name="_Toc194814774"/>
      <w:r w:rsidRPr="00AB6383">
        <w:rPr>
          <w:rFonts w:ascii="Arial" w:hAnsi="Arial" w:cs="Arial"/>
          <w:sz w:val="22"/>
          <w:szCs w:val="22"/>
        </w:rPr>
        <w:t>INFORMES</w:t>
      </w:r>
      <w:bookmarkEnd w:id="137"/>
      <w:bookmarkEnd w:id="138"/>
      <w:r w:rsidRPr="00AB6383">
        <w:rPr>
          <w:rFonts w:ascii="Arial" w:hAnsi="Arial" w:cs="Arial"/>
          <w:sz w:val="22"/>
          <w:szCs w:val="22"/>
        </w:rPr>
        <w:t xml:space="preserve"> </w:t>
      </w:r>
    </w:p>
    <w:p w14:paraId="29C4A784" w14:textId="77777777" w:rsidR="005C06D5" w:rsidRPr="00AB6383" w:rsidRDefault="003E4A99" w:rsidP="00AB6383">
      <w:pPr>
        <w:pStyle w:val="Heading2"/>
        <w:tabs>
          <w:tab w:val="clear" w:pos="4531"/>
          <w:tab w:val="num" w:pos="567"/>
        </w:tabs>
        <w:spacing w:before="120"/>
        <w:ind w:left="567" w:hanging="567"/>
        <w:rPr>
          <w:rFonts w:ascii="Arial" w:hAnsi="Arial" w:cs="Arial"/>
          <w:sz w:val="22"/>
          <w:szCs w:val="22"/>
        </w:rPr>
      </w:pPr>
      <w:bookmarkStart w:id="140" w:name="_Toc378235619"/>
      <w:bookmarkStart w:id="141" w:name="_Toc52470796"/>
      <w:r w:rsidRPr="00AB6383">
        <w:rPr>
          <w:rFonts w:ascii="Arial" w:hAnsi="Arial" w:cs="Arial"/>
          <w:sz w:val="22"/>
          <w:szCs w:val="22"/>
        </w:rPr>
        <w:t>Informes semestrales de avance</w:t>
      </w:r>
      <w:bookmarkEnd w:id="140"/>
      <w:bookmarkEnd w:id="141"/>
    </w:p>
    <w:p w14:paraId="785B35A3" w14:textId="17D0595E" w:rsidR="005C06D5" w:rsidRPr="00AB6383" w:rsidRDefault="00976016"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DNP preparará para seguimiento a la ejecución del </w:t>
      </w:r>
      <w:r w:rsidR="0060694F">
        <w:rPr>
          <w:rFonts w:ascii="Arial" w:hAnsi="Arial" w:cs="Arial"/>
          <w:sz w:val="22"/>
          <w:szCs w:val="22"/>
          <w:lang w:val="es-MX"/>
        </w:rPr>
        <w:t>P</w:t>
      </w:r>
      <w:r w:rsidRPr="00AB6383">
        <w:rPr>
          <w:rFonts w:ascii="Arial" w:hAnsi="Arial" w:cs="Arial"/>
          <w:sz w:val="22"/>
          <w:szCs w:val="22"/>
          <w:lang w:val="es-MX"/>
        </w:rPr>
        <w:t>rograma y presentará para no objeción del Banco los informes semestrales de avance, dentro de los sesenta (60) días siguientes a la finalización de cada semestre o en otro plazo que las partes acuerden, preparados de conformidad con las normas que al respecto se acuerden y a partir del informe inicial aprobado previamente por el Banco.</w:t>
      </w:r>
    </w:p>
    <w:p w14:paraId="64ACE71E" w14:textId="30702F10" w:rsidR="00622377" w:rsidRPr="00AB6383" w:rsidRDefault="0062237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informes incluirán por componente: (i) una descripción de las actividades realizadas; (ii) los cronogramas actualizados de ejecución física y desembolsos; (iii) el grado de cumplimiento de los indicadores de ejecución acordados así como las medidas de desempeño global del proyecto, en base a los indicadores acordados bajo la </w:t>
      </w:r>
      <w:r w:rsidR="009647D5" w:rsidRPr="00AB6383">
        <w:rPr>
          <w:rFonts w:ascii="Arial" w:hAnsi="Arial" w:cs="Arial"/>
          <w:sz w:val="22"/>
          <w:szCs w:val="22"/>
          <w:lang w:val="es-MX"/>
        </w:rPr>
        <w:t>MR</w:t>
      </w:r>
      <w:r w:rsidRPr="00AB6383">
        <w:rPr>
          <w:rFonts w:ascii="Arial" w:hAnsi="Arial" w:cs="Arial"/>
          <w:sz w:val="22"/>
          <w:szCs w:val="22"/>
          <w:lang w:val="es-MX"/>
        </w:rPr>
        <w:t>; (iv) el programa de actividades para el semestre entrante; (v) el estado de ejecución financiera y el flujo de recursos previsto para el próximo semestre;</w:t>
      </w:r>
      <w:r w:rsidR="00D92D3B">
        <w:rPr>
          <w:rFonts w:ascii="Arial" w:hAnsi="Arial" w:cs="Arial"/>
          <w:sz w:val="22"/>
          <w:szCs w:val="22"/>
          <w:lang w:val="es-MX"/>
        </w:rPr>
        <w:t xml:space="preserve"> y </w:t>
      </w:r>
      <w:r w:rsidRPr="00AB6383">
        <w:rPr>
          <w:rFonts w:ascii="Arial" w:hAnsi="Arial" w:cs="Arial"/>
          <w:sz w:val="22"/>
          <w:szCs w:val="22"/>
          <w:lang w:val="es-MX"/>
        </w:rPr>
        <w:t xml:space="preserve">(vi) </w:t>
      </w:r>
      <w:r w:rsidR="00F25A45" w:rsidRPr="00AB6383">
        <w:rPr>
          <w:rFonts w:ascii="Arial" w:hAnsi="Arial" w:cs="Arial"/>
          <w:sz w:val="22"/>
          <w:szCs w:val="22"/>
          <w:lang w:val="es-MX"/>
        </w:rPr>
        <w:t xml:space="preserve">la Matriz de Riesgos actualizada con </w:t>
      </w:r>
      <w:r w:rsidRPr="00AB6383">
        <w:rPr>
          <w:rFonts w:ascii="Arial" w:hAnsi="Arial" w:cs="Arial"/>
          <w:sz w:val="22"/>
          <w:szCs w:val="22"/>
          <w:lang w:val="es-MX"/>
        </w:rPr>
        <w:t xml:space="preserve">los posibles eventos que pudieran poner en riesgo la ejecución del proyecto. Asimismo, deberá presentar el PEP, el POA, el PA, el flujo de caja, que incluirá un plan de trabajo detallado anticipado para el año siguiente y el </w:t>
      </w:r>
      <w:r w:rsidR="0091382A" w:rsidRPr="00AB6383">
        <w:rPr>
          <w:rFonts w:ascii="Arial" w:hAnsi="Arial" w:cs="Arial"/>
          <w:sz w:val="22"/>
          <w:szCs w:val="22"/>
          <w:lang w:val="es-MX"/>
        </w:rPr>
        <w:t>PA</w:t>
      </w:r>
      <w:r w:rsidRPr="00AB6383">
        <w:rPr>
          <w:rFonts w:ascii="Arial" w:hAnsi="Arial" w:cs="Arial"/>
          <w:sz w:val="22"/>
          <w:szCs w:val="22"/>
          <w:lang w:val="es-MX"/>
        </w:rPr>
        <w:t xml:space="preserve"> actualizado; y </w:t>
      </w:r>
      <w:r w:rsidR="00D92D3B">
        <w:rPr>
          <w:rFonts w:ascii="Arial" w:hAnsi="Arial" w:cs="Arial"/>
          <w:sz w:val="22"/>
          <w:szCs w:val="22"/>
          <w:lang w:val="es-MX"/>
        </w:rPr>
        <w:t>l</w:t>
      </w:r>
      <w:r w:rsidRPr="00AB6383">
        <w:rPr>
          <w:rFonts w:ascii="Arial" w:hAnsi="Arial" w:cs="Arial"/>
          <w:sz w:val="22"/>
          <w:szCs w:val="22"/>
          <w:lang w:val="es-MX"/>
        </w:rPr>
        <w:t>ecciones aprendidas.</w:t>
      </w:r>
    </w:p>
    <w:p w14:paraId="582B64C8" w14:textId="77777777" w:rsidR="00C24EA4" w:rsidRPr="00AB6383" w:rsidRDefault="003E4A99" w:rsidP="00AB6383">
      <w:pPr>
        <w:pStyle w:val="Heading2"/>
        <w:tabs>
          <w:tab w:val="clear" w:pos="4531"/>
          <w:tab w:val="num" w:pos="1418"/>
        </w:tabs>
        <w:spacing w:before="120"/>
        <w:ind w:left="567" w:hanging="567"/>
        <w:rPr>
          <w:rFonts w:ascii="Arial" w:hAnsi="Arial" w:cs="Arial"/>
          <w:sz w:val="22"/>
          <w:szCs w:val="22"/>
        </w:rPr>
      </w:pPr>
      <w:bookmarkStart w:id="142" w:name="_Toc378235620"/>
      <w:bookmarkStart w:id="143" w:name="_Toc52470797"/>
      <w:r w:rsidRPr="00AB6383">
        <w:rPr>
          <w:rFonts w:ascii="Arial" w:hAnsi="Arial" w:cs="Arial"/>
          <w:sz w:val="22"/>
          <w:szCs w:val="22"/>
        </w:rPr>
        <w:t>Seguimiento a la ejecución presupuestal y financiera</w:t>
      </w:r>
      <w:bookmarkEnd w:id="142"/>
      <w:bookmarkEnd w:id="143"/>
      <w:r w:rsidRPr="00AB6383">
        <w:rPr>
          <w:rFonts w:ascii="Arial" w:hAnsi="Arial" w:cs="Arial"/>
          <w:sz w:val="22"/>
          <w:szCs w:val="22"/>
        </w:rPr>
        <w:t xml:space="preserve"> </w:t>
      </w:r>
    </w:p>
    <w:p w14:paraId="13C6224D" w14:textId="6B934D9E"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El DNP adelantará la gestión para la asignación de los recursos del </w:t>
      </w:r>
      <w:r w:rsidR="00D92D3B">
        <w:rPr>
          <w:rFonts w:ascii="Arial" w:hAnsi="Arial" w:cs="Arial"/>
          <w:sz w:val="22"/>
          <w:szCs w:val="22"/>
          <w:lang w:val="es-MX"/>
        </w:rPr>
        <w:t>P</w:t>
      </w:r>
      <w:r w:rsidRPr="00AB6383">
        <w:rPr>
          <w:rFonts w:ascii="Arial" w:hAnsi="Arial" w:cs="Arial"/>
          <w:sz w:val="22"/>
          <w:szCs w:val="22"/>
          <w:lang w:val="es-MX"/>
        </w:rPr>
        <w:t xml:space="preserve">rograma dentro del Presupuesto de Inversión Anual, hará seguimiento a la ejecución de los recursos, velará por la asignación de los recursos del PAC y mantendrá actualizado el </w:t>
      </w:r>
      <w:r w:rsidR="0039531A" w:rsidRPr="00AB6383">
        <w:rPr>
          <w:rFonts w:ascii="Arial" w:hAnsi="Arial" w:cs="Arial"/>
          <w:sz w:val="22"/>
          <w:szCs w:val="22"/>
          <w:lang w:val="es-MX"/>
        </w:rPr>
        <w:t>c</w:t>
      </w:r>
      <w:r w:rsidRPr="00AB6383">
        <w:rPr>
          <w:rFonts w:ascii="Arial" w:hAnsi="Arial" w:cs="Arial"/>
          <w:sz w:val="22"/>
          <w:szCs w:val="22"/>
          <w:lang w:val="es-MX"/>
        </w:rPr>
        <w:t xml:space="preserve">alendario de </w:t>
      </w:r>
      <w:r w:rsidR="0039531A" w:rsidRPr="00AB6383">
        <w:rPr>
          <w:rFonts w:ascii="Arial" w:hAnsi="Arial" w:cs="Arial"/>
          <w:sz w:val="22"/>
          <w:szCs w:val="22"/>
          <w:lang w:val="es-MX"/>
        </w:rPr>
        <w:t>d</w:t>
      </w:r>
      <w:r w:rsidRPr="00AB6383">
        <w:rPr>
          <w:rFonts w:ascii="Arial" w:hAnsi="Arial" w:cs="Arial"/>
          <w:sz w:val="22"/>
          <w:szCs w:val="22"/>
          <w:lang w:val="es-MX"/>
        </w:rPr>
        <w:t>esembolsos para cada vigencia.</w:t>
      </w:r>
    </w:p>
    <w:p w14:paraId="331EAF0D" w14:textId="0D158423"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Par la ejecución anual del </w:t>
      </w:r>
      <w:r w:rsidR="00ED2D87">
        <w:rPr>
          <w:rFonts w:ascii="Arial" w:hAnsi="Arial" w:cs="Arial"/>
          <w:sz w:val="22"/>
          <w:szCs w:val="22"/>
          <w:lang w:val="es-MX"/>
        </w:rPr>
        <w:t>p</w:t>
      </w:r>
      <w:r w:rsidRPr="00AB6383">
        <w:rPr>
          <w:rFonts w:ascii="Arial" w:hAnsi="Arial" w:cs="Arial"/>
          <w:sz w:val="22"/>
          <w:szCs w:val="22"/>
          <w:lang w:val="es-MX"/>
        </w:rPr>
        <w:t>rograma, la S</w:t>
      </w:r>
      <w:r w:rsidR="00CE46EB" w:rsidRPr="00AB6383">
        <w:rPr>
          <w:rFonts w:ascii="Arial" w:hAnsi="Arial" w:cs="Arial"/>
          <w:sz w:val="22"/>
          <w:szCs w:val="22"/>
          <w:lang w:val="es-MX"/>
        </w:rPr>
        <w:t>G</w:t>
      </w:r>
      <w:r w:rsidRPr="00AB6383">
        <w:rPr>
          <w:rFonts w:ascii="Arial" w:hAnsi="Arial" w:cs="Arial"/>
          <w:sz w:val="22"/>
          <w:szCs w:val="22"/>
          <w:lang w:val="es-MX"/>
        </w:rPr>
        <w:t>S con el apoyo del CP registrará el Plan de Acción del Proyecto de Inversión en el cual están las actividades y productos correspondientes del P</w:t>
      </w:r>
      <w:r w:rsidR="00CE46EB" w:rsidRPr="00AB6383">
        <w:rPr>
          <w:rFonts w:ascii="Arial" w:hAnsi="Arial" w:cs="Arial"/>
          <w:sz w:val="22"/>
          <w:szCs w:val="22"/>
          <w:lang w:val="es-MX"/>
        </w:rPr>
        <w:t>E</w:t>
      </w:r>
      <w:r w:rsidRPr="00AB6383">
        <w:rPr>
          <w:rFonts w:ascii="Arial" w:hAnsi="Arial" w:cs="Arial"/>
          <w:sz w:val="22"/>
          <w:szCs w:val="22"/>
          <w:lang w:val="es-MX"/>
        </w:rPr>
        <w:t>PP. Enfocándose al cumplimiento de las metas del plan de acción se elabora y registra el Plan de Adquisición de Bienes y Servicios del Programa a partir del POA el cual incluye la totalidad de actividades a ser financiadas en el año relacionando para cada una los resultados previstos en el Plan de Acción correspondientes al P</w:t>
      </w:r>
      <w:r w:rsidR="00CE46EB" w:rsidRPr="00AB6383">
        <w:rPr>
          <w:rFonts w:ascii="Arial" w:hAnsi="Arial" w:cs="Arial"/>
          <w:sz w:val="22"/>
          <w:szCs w:val="22"/>
          <w:lang w:val="es-MX"/>
        </w:rPr>
        <w:t>E</w:t>
      </w:r>
      <w:r w:rsidRPr="00AB6383">
        <w:rPr>
          <w:rFonts w:ascii="Arial" w:hAnsi="Arial" w:cs="Arial"/>
          <w:sz w:val="22"/>
          <w:szCs w:val="22"/>
          <w:lang w:val="es-MX"/>
        </w:rPr>
        <w:t>PP.</w:t>
      </w:r>
    </w:p>
    <w:p w14:paraId="7D1AA8B9" w14:textId="6B57C61A" w:rsidR="00C24EA4" w:rsidRPr="00AB6383" w:rsidRDefault="00C24EA4" w:rsidP="00AB6383">
      <w:pPr>
        <w:spacing w:before="120" w:after="120"/>
        <w:ind w:left="567"/>
        <w:rPr>
          <w:rFonts w:ascii="Arial" w:hAnsi="Arial" w:cs="Arial"/>
          <w:sz w:val="22"/>
          <w:szCs w:val="22"/>
        </w:rPr>
      </w:pPr>
      <w:r w:rsidRPr="00AB6383">
        <w:rPr>
          <w:rFonts w:ascii="Arial" w:hAnsi="Arial" w:cs="Arial"/>
          <w:sz w:val="22"/>
          <w:szCs w:val="22"/>
          <w:lang w:val="es-MX"/>
        </w:rPr>
        <w:t xml:space="preserve">Una vez se autoriza y ordena el </w:t>
      </w:r>
      <w:r w:rsidR="0039531A" w:rsidRPr="00AB6383">
        <w:rPr>
          <w:rFonts w:ascii="Arial" w:hAnsi="Arial" w:cs="Arial"/>
          <w:sz w:val="22"/>
          <w:szCs w:val="22"/>
          <w:lang w:val="es-MX"/>
        </w:rPr>
        <w:t>Plan de Adquisición de Bienes y Servicios</w:t>
      </w:r>
      <w:r w:rsidRPr="00AB6383">
        <w:rPr>
          <w:rFonts w:ascii="Arial" w:hAnsi="Arial" w:cs="Arial"/>
          <w:sz w:val="22"/>
          <w:szCs w:val="22"/>
          <w:lang w:val="es-MX"/>
        </w:rPr>
        <w:t>, la S</w:t>
      </w:r>
      <w:r w:rsidR="00CE46EB" w:rsidRPr="00AB6383">
        <w:rPr>
          <w:rFonts w:ascii="Arial" w:hAnsi="Arial" w:cs="Arial"/>
          <w:sz w:val="22"/>
          <w:szCs w:val="22"/>
          <w:lang w:val="es-MX"/>
        </w:rPr>
        <w:t>G</w:t>
      </w:r>
      <w:r w:rsidRPr="00AB6383">
        <w:rPr>
          <w:rFonts w:ascii="Arial" w:hAnsi="Arial" w:cs="Arial"/>
          <w:sz w:val="22"/>
          <w:szCs w:val="22"/>
          <w:lang w:val="es-MX"/>
        </w:rPr>
        <w:t xml:space="preserve">S con el apoyo del CP procede a solicitar y presentar al ordenador del gasto del DNP los certificados de disponibilidad presupuestal </w:t>
      </w:r>
      <w:r w:rsidR="00A76E86">
        <w:rPr>
          <w:rFonts w:ascii="Arial" w:hAnsi="Arial" w:cs="Arial"/>
          <w:sz w:val="22"/>
          <w:szCs w:val="22"/>
          <w:lang w:val="es-MX"/>
        </w:rPr>
        <w:t>(</w:t>
      </w:r>
      <w:r w:rsidRPr="00AB6383">
        <w:rPr>
          <w:rFonts w:ascii="Arial" w:hAnsi="Arial" w:cs="Arial"/>
          <w:sz w:val="22"/>
          <w:szCs w:val="22"/>
          <w:lang w:val="es-MX"/>
        </w:rPr>
        <w:t>CDP</w:t>
      </w:r>
      <w:r w:rsidR="00A76E86">
        <w:rPr>
          <w:rFonts w:ascii="Arial" w:hAnsi="Arial" w:cs="Arial"/>
          <w:sz w:val="22"/>
          <w:szCs w:val="22"/>
          <w:lang w:val="es-MX"/>
        </w:rPr>
        <w:t>)</w:t>
      </w:r>
      <w:r w:rsidRPr="00AB6383">
        <w:rPr>
          <w:rFonts w:ascii="Arial" w:hAnsi="Arial" w:cs="Arial"/>
          <w:sz w:val="22"/>
          <w:szCs w:val="22"/>
          <w:lang w:val="es-MX"/>
        </w:rPr>
        <w:t xml:space="preserve"> para cada una de las actividades a ser financiadas para que</w:t>
      </w:r>
      <w:r w:rsidRPr="00AB6383">
        <w:rPr>
          <w:rFonts w:ascii="Arial" w:hAnsi="Arial" w:cs="Arial"/>
          <w:sz w:val="22"/>
          <w:szCs w:val="22"/>
        </w:rPr>
        <w:t xml:space="preserve"> posteriormente puedan ser contratadas con cargo a dichos CDP.</w:t>
      </w:r>
    </w:p>
    <w:p w14:paraId="02C7B8B9" w14:textId="77777777" w:rsidR="00C24EA4" w:rsidRPr="00AB6383" w:rsidRDefault="003E4A99" w:rsidP="00AB6383">
      <w:pPr>
        <w:pStyle w:val="Heading2"/>
        <w:tabs>
          <w:tab w:val="clear" w:pos="4531"/>
          <w:tab w:val="num" w:pos="1418"/>
        </w:tabs>
        <w:spacing w:before="120"/>
        <w:ind w:left="567" w:hanging="567"/>
        <w:rPr>
          <w:rFonts w:ascii="Arial" w:hAnsi="Arial" w:cs="Arial"/>
          <w:sz w:val="22"/>
          <w:szCs w:val="22"/>
        </w:rPr>
      </w:pPr>
      <w:bookmarkStart w:id="144" w:name="_Toc378235621"/>
      <w:bookmarkStart w:id="145" w:name="_Toc52470798"/>
      <w:r w:rsidRPr="00AB6383">
        <w:rPr>
          <w:rFonts w:ascii="Arial" w:hAnsi="Arial" w:cs="Arial"/>
          <w:sz w:val="22"/>
          <w:szCs w:val="22"/>
        </w:rPr>
        <w:t>Informes contables</w:t>
      </w:r>
      <w:bookmarkEnd w:id="144"/>
      <w:bookmarkEnd w:id="145"/>
    </w:p>
    <w:p w14:paraId="430639E5" w14:textId="3D93C4C4"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El DNP, a través de la Subdirección Financiera, deberá establecer un sistema de gestión financiera satisfactorio para el BID</w:t>
      </w:r>
      <w:r w:rsidR="008C3496" w:rsidRPr="00AB6383">
        <w:rPr>
          <w:rFonts w:ascii="Arial" w:hAnsi="Arial" w:cs="Arial"/>
          <w:sz w:val="22"/>
          <w:szCs w:val="22"/>
          <w:lang w:val="es-MX"/>
        </w:rPr>
        <w:t>.</w:t>
      </w:r>
      <w:r w:rsidRPr="00AB6383">
        <w:rPr>
          <w:rFonts w:ascii="Arial" w:hAnsi="Arial" w:cs="Arial"/>
          <w:sz w:val="22"/>
          <w:szCs w:val="22"/>
          <w:lang w:val="es-MX"/>
        </w:rPr>
        <w:t xml:space="preserve"> Los registros contables</w:t>
      </w:r>
      <w:r w:rsidR="001E2595" w:rsidRPr="00AB6383">
        <w:rPr>
          <w:rFonts w:ascii="Arial" w:hAnsi="Arial" w:cs="Arial"/>
          <w:sz w:val="22"/>
          <w:szCs w:val="22"/>
          <w:lang w:val="es-MX"/>
        </w:rPr>
        <w:t xml:space="preserve"> se realizar</w:t>
      </w:r>
      <w:r w:rsidR="00E55E49" w:rsidRPr="00AB6383">
        <w:rPr>
          <w:rFonts w:ascii="Arial" w:hAnsi="Arial" w:cs="Arial"/>
          <w:sz w:val="22"/>
          <w:szCs w:val="22"/>
          <w:lang w:val="es-MX"/>
        </w:rPr>
        <w:t>á</w:t>
      </w:r>
      <w:r w:rsidR="001E2595" w:rsidRPr="00AB6383">
        <w:rPr>
          <w:rFonts w:ascii="Arial" w:hAnsi="Arial" w:cs="Arial"/>
          <w:sz w:val="22"/>
          <w:szCs w:val="22"/>
          <w:lang w:val="es-MX"/>
        </w:rPr>
        <w:t xml:space="preserve">n </w:t>
      </w:r>
      <w:r w:rsidR="001E2595" w:rsidRPr="00AB6383">
        <w:rPr>
          <w:rFonts w:ascii="Arial" w:hAnsi="Arial" w:cs="Arial"/>
          <w:sz w:val="22"/>
          <w:szCs w:val="22"/>
          <w:lang w:val="es-MX"/>
        </w:rPr>
        <w:lastRenderedPageBreak/>
        <w:t xml:space="preserve">en el </w:t>
      </w:r>
      <w:r w:rsidR="00DB4254" w:rsidRPr="00AB6383">
        <w:rPr>
          <w:rFonts w:ascii="Arial" w:hAnsi="Arial" w:cs="Arial"/>
          <w:sz w:val="22"/>
          <w:szCs w:val="22"/>
          <w:lang w:val="es-MX"/>
        </w:rPr>
        <w:t>software SIIF</w:t>
      </w:r>
      <w:r w:rsidR="001E2595" w:rsidRPr="00AB6383">
        <w:rPr>
          <w:rFonts w:ascii="Arial" w:hAnsi="Arial" w:cs="Arial"/>
          <w:sz w:val="22"/>
          <w:szCs w:val="22"/>
          <w:lang w:val="es-MX"/>
        </w:rPr>
        <w:t xml:space="preserve"> II, para mayor control y seguimiento de las cuentas de orden</w:t>
      </w:r>
      <w:r w:rsidR="00B51E66" w:rsidRPr="00AB6383">
        <w:rPr>
          <w:rFonts w:ascii="Arial" w:hAnsi="Arial" w:cs="Arial"/>
          <w:sz w:val="22"/>
          <w:szCs w:val="22"/>
          <w:lang w:val="es-MX"/>
        </w:rPr>
        <w:t>,</w:t>
      </w:r>
      <w:r w:rsidR="001E2595" w:rsidRPr="00AB6383">
        <w:rPr>
          <w:rFonts w:ascii="Arial" w:hAnsi="Arial" w:cs="Arial"/>
          <w:sz w:val="22"/>
          <w:szCs w:val="22"/>
          <w:lang w:val="es-MX"/>
        </w:rPr>
        <w:t xml:space="preserve"> dónde se reflejan las cifras acumuladas del </w:t>
      </w:r>
      <w:r w:rsidR="001B40CA">
        <w:rPr>
          <w:rFonts w:ascii="Arial" w:hAnsi="Arial" w:cs="Arial"/>
          <w:sz w:val="22"/>
          <w:szCs w:val="22"/>
          <w:lang w:val="es-MX"/>
        </w:rPr>
        <w:t>p</w:t>
      </w:r>
      <w:r w:rsidR="00630CA2" w:rsidRPr="00AB6383">
        <w:rPr>
          <w:rFonts w:ascii="Arial" w:hAnsi="Arial" w:cs="Arial"/>
          <w:sz w:val="22"/>
          <w:szCs w:val="22"/>
          <w:lang w:val="es-MX"/>
        </w:rPr>
        <w:t>rograma</w:t>
      </w:r>
      <w:r w:rsidR="00B51E66" w:rsidRPr="00AB6383">
        <w:rPr>
          <w:rFonts w:ascii="Arial" w:hAnsi="Arial" w:cs="Arial"/>
          <w:sz w:val="22"/>
          <w:szCs w:val="22"/>
          <w:lang w:val="es-MX"/>
        </w:rPr>
        <w:t xml:space="preserve"> y s</w:t>
      </w:r>
      <w:r w:rsidR="001E2595" w:rsidRPr="00AB6383">
        <w:rPr>
          <w:rFonts w:ascii="Arial" w:hAnsi="Arial" w:cs="Arial"/>
          <w:sz w:val="22"/>
          <w:szCs w:val="22"/>
          <w:lang w:val="es-MX"/>
        </w:rPr>
        <w:t>e utilizar</w:t>
      </w:r>
      <w:r w:rsidR="00E55E49" w:rsidRPr="00AB6383">
        <w:rPr>
          <w:rFonts w:ascii="Arial" w:hAnsi="Arial" w:cs="Arial"/>
          <w:sz w:val="22"/>
          <w:szCs w:val="22"/>
          <w:lang w:val="es-MX"/>
        </w:rPr>
        <w:t>á</w:t>
      </w:r>
      <w:r w:rsidR="001E2595" w:rsidRPr="00AB6383">
        <w:rPr>
          <w:rFonts w:ascii="Arial" w:hAnsi="Arial" w:cs="Arial"/>
          <w:sz w:val="22"/>
          <w:szCs w:val="22"/>
          <w:lang w:val="es-MX"/>
        </w:rPr>
        <w:t xml:space="preserve"> el software SEVEN </w:t>
      </w:r>
      <w:r w:rsidR="00B51E66" w:rsidRPr="00AB6383">
        <w:rPr>
          <w:rFonts w:ascii="Arial" w:hAnsi="Arial" w:cs="Arial"/>
          <w:sz w:val="22"/>
          <w:szCs w:val="22"/>
          <w:lang w:val="es-MX"/>
        </w:rPr>
        <w:t>para</w:t>
      </w:r>
      <w:r w:rsidRPr="00AB6383">
        <w:rPr>
          <w:rFonts w:ascii="Arial" w:hAnsi="Arial" w:cs="Arial"/>
          <w:sz w:val="22"/>
          <w:szCs w:val="22"/>
          <w:lang w:val="es-MX"/>
        </w:rPr>
        <w:t xml:space="preserve"> mantener</w:t>
      </w:r>
      <w:r w:rsidR="00B51E66" w:rsidRPr="00AB6383">
        <w:rPr>
          <w:rFonts w:ascii="Arial" w:hAnsi="Arial" w:cs="Arial"/>
          <w:sz w:val="22"/>
          <w:szCs w:val="22"/>
          <w:lang w:val="es-MX"/>
        </w:rPr>
        <w:t>las</w:t>
      </w:r>
      <w:r w:rsidRPr="00AB6383">
        <w:rPr>
          <w:rFonts w:ascii="Arial" w:hAnsi="Arial" w:cs="Arial"/>
          <w:sz w:val="22"/>
          <w:szCs w:val="22"/>
          <w:lang w:val="es-MX"/>
        </w:rPr>
        <w:t xml:space="preserve"> actualizados, reflejando la situación financiera del </w:t>
      </w:r>
      <w:r w:rsidR="001B40CA">
        <w:rPr>
          <w:rFonts w:ascii="Arial" w:hAnsi="Arial" w:cs="Arial"/>
          <w:sz w:val="22"/>
          <w:szCs w:val="22"/>
          <w:lang w:val="es-MX"/>
        </w:rPr>
        <w:t>p</w:t>
      </w:r>
      <w:r w:rsidRPr="00AB6383">
        <w:rPr>
          <w:rFonts w:ascii="Arial" w:hAnsi="Arial" w:cs="Arial"/>
          <w:sz w:val="22"/>
          <w:szCs w:val="22"/>
          <w:lang w:val="es-MX"/>
        </w:rPr>
        <w:t xml:space="preserve">rograma y siguiendo las Normas Internacionales de Contabilidad (NIC) y las normas locales vigentes. </w:t>
      </w:r>
    </w:p>
    <w:p w14:paraId="60E7D1DF" w14:textId="7C2678D9"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registros contables del </w:t>
      </w:r>
      <w:r w:rsidR="00BF1CDC">
        <w:rPr>
          <w:rFonts w:ascii="Arial" w:hAnsi="Arial" w:cs="Arial"/>
          <w:sz w:val="22"/>
          <w:szCs w:val="22"/>
          <w:lang w:val="es-MX"/>
        </w:rPr>
        <w:t>P</w:t>
      </w:r>
      <w:r w:rsidRPr="00AB6383">
        <w:rPr>
          <w:rFonts w:ascii="Arial" w:hAnsi="Arial" w:cs="Arial"/>
          <w:sz w:val="22"/>
          <w:szCs w:val="22"/>
          <w:lang w:val="es-MX"/>
        </w:rPr>
        <w:t>rograma deberán ser llevados por el sistema contable de causación, de manera que:</w:t>
      </w:r>
    </w:p>
    <w:p w14:paraId="386B3406" w14:textId="77777777" w:rsidR="00C24EA4" w:rsidRPr="00AB6383" w:rsidRDefault="00C24EA4" w:rsidP="00AB6383">
      <w:pPr>
        <w:numPr>
          <w:ilvl w:val="0"/>
          <w:numId w:val="11"/>
        </w:numPr>
        <w:spacing w:before="120" w:after="120"/>
        <w:ind w:left="1134" w:hanging="567"/>
        <w:rPr>
          <w:rFonts w:ascii="Arial" w:hAnsi="Arial" w:cs="Arial"/>
          <w:sz w:val="22"/>
          <w:szCs w:val="22"/>
        </w:rPr>
      </w:pPr>
      <w:r w:rsidRPr="00AB6383">
        <w:rPr>
          <w:rFonts w:ascii="Arial" w:hAnsi="Arial" w:cs="Arial"/>
          <w:sz w:val="22"/>
          <w:szCs w:val="22"/>
        </w:rPr>
        <w:t>Permitan identificar las sumas recibidas de las distintas fuentes.</w:t>
      </w:r>
    </w:p>
    <w:p w14:paraId="03B7A61F" w14:textId="6AF7158B" w:rsidR="00C24EA4" w:rsidRPr="00AB6383" w:rsidRDefault="00C24EA4" w:rsidP="00AB6383">
      <w:pPr>
        <w:numPr>
          <w:ilvl w:val="0"/>
          <w:numId w:val="11"/>
        </w:numPr>
        <w:spacing w:before="120" w:after="120"/>
        <w:ind w:left="1134" w:hanging="567"/>
        <w:rPr>
          <w:rFonts w:ascii="Arial" w:hAnsi="Arial" w:cs="Arial"/>
          <w:sz w:val="22"/>
          <w:szCs w:val="22"/>
        </w:rPr>
      </w:pPr>
      <w:r w:rsidRPr="00AB6383">
        <w:rPr>
          <w:rFonts w:ascii="Arial" w:hAnsi="Arial" w:cs="Arial"/>
          <w:sz w:val="22"/>
          <w:szCs w:val="22"/>
        </w:rPr>
        <w:t>Reporten las inversiones de los recursos</w:t>
      </w:r>
      <w:r w:rsidR="00C6406C">
        <w:rPr>
          <w:rFonts w:ascii="Arial" w:hAnsi="Arial" w:cs="Arial"/>
          <w:sz w:val="22"/>
          <w:szCs w:val="22"/>
        </w:rPr>
        <w:t>.</w:t>
      </w:r>
    </w:p>
    <w:p w14:paraId="376CA1DE" w14:textId="240257E1" w:rsidR="00C24EA4" w:rsidRPr="00AB6383" w:rsidRDefault="00C24EA4" w:rsidP="00AB6383">
      <w:pPr>
        <w:numPr>
          <w:ilvl w:val="0"/>
          <w:numId w:val="11"/>
        </w:numPr>
        <w:spacing w:before="120" w:after="120"/>
        <w:ind w:left="1134" w:hanging="567"/>
        <w:rPr>
          <w:rFonts w:ascii="Arial" w:hAnsi="Arial" w:cs="Arial"/>
          <w:sz w:val="22"/>
          <w:szCs w:val="22"/>
        </w:rPr>
      </w:pPr>
      <w:r w:rsidRPr="00AB6383">
        <w:rPr>
          <w:rFonts w:ascii="Arial" w:hAnsi="Arial" w:cs="Arial"/>
          <w:sz w:val="22"/>
          <w:szCs w:val="22"/>
        </w:rPr>
        <w:t>Tengan el detalle necesario para identificar los bienes adquiridos y los servicios contratados</w:t>
      </w:r>
      <w:r w:rsidR="00C6406C">
        <w:rPr>
          <w:rFonts w:ascii="Arial" w:hAnsi="Arial" w:cs="Arial"/>
          <w:sz w:val="22"/>
          <w:szCs w:val="22"/>
        </w:rPr>
        <w:t>.</w:t>
      </w:r>
    </w:p>
    <w:p w14:paraId="5D8A9ABD" w14:textId="136B3989" w:rsidR="00C24EA4" w:rsidRPr="00AB6383" w:rsidRDefault="00C24EA4" w:rsidP="00AB6383">
      <w:pPr>
        <w:numPr>
          <w:ilvl w:val="0"/>
          <w:numId w:val="11"/>
        </w:numPr>
        <w:spacing w:before="120" w:after="120"/>
        <w:ind w:left="1134" w:hanging="567"/>
        <w:rPr>
          <w:rFonts w:ascii="Arial" w:hAnsi="Arial" w:cs="Arial"/>
          <w:sz w:val="22"/>
          <w:szCs w:val="22"/>
        </w:rPr>
      </w:pPr>
      <w:r w:rsidRPr="00AB6383">
        <w:rPr>
          <w:rFonts w:ascii="Arial" w:hAnsi="Arial" w:cs="Arial"/>
          <w:sz w:val="22"/>
          <w:szCs w:val="22"/>
        </w:rPr>
        <w:t>Mantendrá registros ajustándose a los requerimientos de la OP-273-</w:t>
      </w:r>
      <w:r w:rsidR="0024163F" w:rsidRPr="00AB6383">
        <w:rPr>
          <w:rFonts w:ascii="Arial" w:hAnsi="Arial" w:cs="Arial"/>
          <w:sz w:val="22"/>
          <w:szCs w:val="22"/>
        </w:rPr>
        <w:t>1</w:t>
      </w:r>
      <w:r w:rsidRPr="00AB6383">
        <w:rPr>
          <w:rFonts w:ascii="Arial" w:hAnsi="Arial" w:cs="Arial"/>
          <w:sz w:val="22"/>
          <w:szCs w:val="22"/>
        </w:rPr>
        <w:t xml:space="preserve">2. </w:t>
      </w:r>
    </w:p>
    <w:p w14:paraId="50FF057F" w14:textId="08F21940" w:rsidR="00304F80" w:rsidRPr="00AB6383" w:rsidRDefault="00304F80" w:rsidP="00AB6383">
      <w:pPr>
        <w:spacing w:before="120" w:after="120"/>
        <w:ind w:left="567"/>
        <w:rPr>
          <w:rFonts w:ascii="Arial" w:eastAsia="Calibri" w:hAnsi="Arial" w:cs="Arial"/>
          <w:sz w:val="22"/>
          <w:szCs w:val="22"/>
          <w:lang w:val="es-ES_tradnl"/>
        </w:rPr>
      </w:pPr>
      <w:r w:rsidRPr="00AB6383">
        <w:rPr>
          <w:rFonts w:ascii="Arial" w:eastAsia="Calibri" w:hAnsi="Arial" w:cs="Arial"/>
          <w:sz w:val="22"/>
          <w:szCs w:val="22"/>
          <w:lang w:val="es-ES_tradnl"/>
        </w:rPr>
        <w:t>El registro contable se hará bajo el método de causación conforme a la normativa contable gubernamental colombiana. Los estados financieros de propósito especial requeridos por el BID (estado inversiones acumuladas y estado de efectivo recibido y desembolsos efectuados) serán elaborados sobre la base contable de efectivo y se generarán de forma automática directamente del SIIF. El EBM será responsable ante el BID de la gestión financiera y contable del programa, pero se apoyará y trabajará de manera conjunta y coordinada con las áreas institucionales pertinentes de DNP para el descargo de su responsabilidad</w:t>
      </w:r>
      <w:r w:rsidR="001D6FCE" w:rsidRPr="00AB6383">
        <w:rPr>
          <w:rFonts w:ascii="Arial" w:eastAsia="Calibri" w:hAnsi="Arial" w:cs="Arial"/>
          <w:sz w:val="22"/>
          <w:szCs w:val="22"/>
          <w:lang w:val="es-ES_tradnl"/>
        </w:rPr>
        <w:t>.</w:t>
      </w:r>
    </w:p>
    <w:p w14:paraId="295F1D61" w14:textId="4ABF5CCE"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Dentro de los informes contables se tendrán en cuenta las disposiciones emitidas por la </w:t>
      </w:r>
      <w:r w:rsidR="00334805" w:rsidRPr="00AB6383">
        <w:rPr>
          <w:rFonts w:ascii="Arial" w:hAnsi="Arial" w:cs="Arial"/>
          <w:sz w:val="22"/>
          <w:szCs w:val="22"/>
          <w:lang w:val="es-MX"/>
        </w:rPr>
        <w:t>CGR</w:t>
      </w:r>
      <w:r w:rsidRPr="00AB6383">
        <w:rPr>
          <w:rFonts w:ascii="Arial" w:hAnsi="Arial" w:cs="Arial"/>
          <w:sz w:val="22"/>
          <w:szCs w:val="22"/>
          <w:lang w:val="es-MX"/>
        </w:rPr>
        <w:t xml:space="preserve"> para el manejo de recursos de banca multilateral. </w:t>
      </w:r>
    </w:p>
    <w:p w14:paraId="5667CB03" w14:textId="6C613253"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conciliaciones de cuentas tales como bancos, y otras necesarias para la correcta elaboración de los </w:t>
      </w:r>
      <w:r w:rsidR="0054339E">
        <w:rPr>
          <w:rFonts w:ascii="Arial" w:hAnsi="Arial" w:cs="Arial"/>
          <w:sz w:val="22"/>
          <w:szCs w:val="22"/>
          <w:lang w:val="es-MX"/>
        </w:rPr>
        <w:t>Estados Financieros (</w:t>
      </w:r>
      <w:r w:rsidRPr="00AB6383">
        <w:rPr>
          <w:rFonts w:ascii="Arial" w:hAnsi="Arial" w:cs="Arial"/>
          <w:sz w:val="22"/>
          <w:szCs w:val="22"/>
          <w:lang w:val="es-MX"/>
        </w:rPr>
        <w:t>E</w:t>
      </w:r>
      <w:r w:rsidR="00A51E5E">
        <w:rPr>
          <w:rFonts w:ascii="Arial" w:hAnsi="Arial" w:cs="Arial"/>
          <w:sz w:val="22"/>
          <w:szCs w:val="22"/>
          <w:lang w:val="es-MX"/>
        </w:rPr>
        <w:t>F</w:t>
      </w:r>
      <w:r w:rsidR="0054339E">
        <w:rPr>
          <w:rFonts w:ascii="Arial" w:hAnsi="Arial" w:cs="Arial"/>
          <w:sz w:val="22"/>
          <w:szCs w:val="22"/>
          <w:lang w:val="es-MX"/>
        </w:rPr>
        <w:t>)</w:t>
      </w:r>
      <w:r w:rsidRPr="00AB6383">
        <w:rPr>
          <w:rFonts w:ascii="Arial" w:hAnsi="Arial" w:cs="Arial"/>
          <w:sz w:val="22"/>
          <w:szCs w:val="22"/>
          <w:lang w:val="es-MX"/>
        </w:rPr>
        <w:t xml:space="preserve">, estarán a cargo del DNP. Para este efecto, el </w:t>
      </w:r>
      <w:r w:rsidR="001B40CA">
        <w:rPr>
          <w:rFonts w:ascii="Arial" w:hAnsi="Arial" w:cs="Arial"/>
          <w:sz w:val="22"/>
          <w:szCs w:val="22"/>
          <w:lang w:val="es-MX"/>
        </w:rPr>
        <w:t>p</w:t>
      </w:r>
      <w:r w:rsidRPr="00AB6383">
        <w:rPr>
          <w:rFonts w:ascii="Arial" w:hAnsi="Arial" w:cs="Arial"/>
          <w:sz w:val="22"/>
          <w:szCs w:val="22"/>
          <w:lang w:val="es-MX"/>
        </w:rPr>
        <w:t xml:space="preserve">rograma apoyará el fortalecimiento de la Subdirección Financiera del DNP a través de la contratación de consultores, que se encarguen de las tareas en materia contable, financiera y presupuestal del </w:t>
      </w:r>
      <w:r w:rsidR="00A51E5E">
        <w:rPr>
          <w:rFonts w:ascii="Arial" w:hAnsi="Arial" w:cs="Arial"/>
          <w:sz w:val="22"/>
          <w:szCs w:val="22"/>
          <w:lang w:val="es-MX"/>
        </w:rPr>
        <w:t>P</w:t>
      </w:r>
      <w:r w:rsidRPr="00AB6383">
        <w:rPr>
          <w:rFonts w:ascii="Arial" w:hAnsi="Arial" w:cs="Arial"/>
          <w:sz w:val="22"/>
          <w:szCs w:val="22"/>
          <w:lang w:val="es-MX"/>
        </w:rPr>
        <w:t>rograma.</w:t>
      </w:r>
    </w:p>
    <w:p w14:paraId="66E4210E" w14:textId="77777777" w:rsidR="00C24EA4" w:rsidRPr="00AB6383" w:rsidRDefault="003E4A99" w:rsidP="00AB6383">
      <w:pPr>
        <w:pStyle w:val="Heading2"/>
        <w:tabs>
          <w:tab w:val="clear" w:pos="4531"/>
          <w:tab w:val="num" w:pos="1418"/>
        </w:tabs>
        <w:spacing w:before="120"/>
        <w:ind w:left="567" w:hanging="567"/>
        <w:rPr>
          <w:rFonts w:ascii="Arial" w:hAnsi="Arial" w:cs="Arial"/>
          <w:sz w:val="22"/>
          <w:szCs w:val="22"/>
        </w:rPr>
      </w:pPr>
      <w:bookmarkStart w:id="146" w:name="_Toc378235622"/>
      <w:bookmarkStart w:id="147" w:name="_Toc52470799"/>
      <w:r w:rsidRPr="00AB6383">
        <w:rPr>
          <w:rFonts w:ascii="Arial" w:hAnsi="Arial" w:cs="Arial"/>
          <w:sz w:val="22"/>
          <w:szCs w:val="22"/>
        </w:rPr>
        <w:t>Informes financieros</w:t>
      </w:r>
      <w:bookmarkEnd w:id="146"/>
      <w:bookmarkEnd w:id="147"/>
    </w:p>
    <w:p w14:paraId="58D516A9" w14:textId="19279431"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La Política de Gestión Financiera OP-273-</w:t>
      </w:r>
      <w:r w:rsidR="00DE6474" w:rsidRPr="00AB6383">
        <w:rPr>
          <w:rFonts w:ascii="Arial" w:hAnsi="Arial" w:cs="Arial"/>
          <w:sz w:val="22"/>
          <w:szCs w:val="22"/>
          <w:lang w:val="es-MX"/>
        </w:rPr>
        <w:t>1</w:t>
      </w:r>
      <w:r w:rsidRPr="00AB6383">
        <w:rPr>
          <w:rFonts w:ascii="Arial" w:hAnsi="Arial" w:cs="Arial"/>
          <w:sz w:val="22"/>
          <w:szCs w:val="22"/>
          <w:lang w:val="es-MX"/>
        </w:rPr>
        <w:t>2, establece los lineamientos para la presentación de los informes financieros, los cuales se elaboran bajo el sistema de contabilidad de caja.</w:t>
      </w:r>
    </w:p>
    <w:p w14:paraId="212DC06E" w14:textId="33198047" w:rsidR="004A4EF5"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Los E</w:t>
      </w:r>
      <w:r w:rsidR="00713C7C" w:rsidRPr="00AB6383">
        <w:rPr>
          <w:rFonts w:ascii="Arial" w:hAnsi="Arial" w:cs="Arial"/>
          <w:sz w:val="22"/>
          <w:szCs w:val="22"/>
          <w:lang w:val="es-MX"/>
        </w:rPr>
        <w:t xml:space="preserve">stados </w:t>
      </w:r>
      <w:r w:rsidRPr="00AB6383">
        <w:rPr>
          <w:rFonts w:ascii="Arial" w:hAnsi="Arial" w:cs="Arial"/>
          <w:sz w:val="22"/>
          <w:szCs w:val="22"/>
          <w:lang w:val="es-MX"/>
        </w:rPr>
        <w:t>F</w:t>
      </w:r>
      <w:r w:rsidR="00713C7C" w:rsidRPr="00AB6383">
        <w:rPr>
          <w:rFonts w:ascii="Arial" w:hAnsi="Arial" w:cs="Arial"/>
          <w:sz w:val="22"/>
          <w:szCs w:val="22"/>
          <w:lang w:val="es-MX"/>
        </w:rPr>
        <w:t>inancieros</w:t>
      </w:r>
      <w:r w:rsidRPr="00AB6383">
        <w:rPr>
          <w:rFonts w:ascii="Arial" w:hAnsi="Arial" w:cs="Arial"/>
          <w:sz w:val="22"/>
          <w:szCs w:val="22"/>
          <w:lang w:val="es-MX"/>
        </w:rPr>
        <w:t xml:space="preserve"> del Programa se presentarán en dólares de los Estados Unidos de América (TRM)</w:t>
      </w:r>
      <w:r w:rsidR="004A4EF5" w:rsidRPr="00AB6383">
        <w:rPr>
          <w:rFonts w:ascii="Arial" w:hAnsi="Arial" w:cs="Arial"/>
          <w:sz w:val="22"/>
          <w:szCs w:val="22"/>
          <w:lang w:val="es-MX"/>
        </w:rPr>
        <w:t xml:space="preserve"> y en los formatos establecidos por el Banco para esta Actividad</w:t>
      </w:r>
      <w:r w:rsidRPr="00AB6383">
        <w:rPr>
          <w:rFonts w:ascii="Arial" w:hAnsi="Arial" w:cs="Arial"/>
          <w:sz w:val="22"/>
          <w:szCs w:val="22"/>
          <w:lang w:val="es-MX"/>
        </w:rPr>
        <w:t xml:space="preserve">. </w:t>
      </w:r>
    </w:p>
    <w:p w14:paraId="61A792F5" w14:textId="35684572"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Estados Financieros básicos del </w:t>
      </w:r>
      <w:r w:rsidR="001B40CA">
        <w:rPr>
          <w:rFonts w:ascii="Arial" w:hAnsi="Arial" w:cs="Arial"/>
          <w:sz w:val="22"/>
          <w:szCs w:val="22"/>
          <w:lang w:val="es-MX"/>
        </w:rPr>
        <w:t>p</w:t>
      </w:r>
      <w:r w:rsidRPr="00AB6383">
        <w:rPr>
          <w:rFonts w:ascii="Arial" w:hAnsi="Arial" w:cs="Arial"/>
          <w:sz w:val="22"/>
          <w:szCs w:val="22"/>
          <w:lang w:val="es-MX"/>
        </w:rPr>
        <w:t>rograma son:</w:t>
      </w:r>
    </w:p>
    <w:p w14:paraId="74BDB66A" w14:textId="77777777" w:rsidR="00C24EA4" w:rsidRPr="00AB6383" w:rsidRDefault="00C24EA4" w:rsidP="00AB6383">
      <w:pPr>
        <w:numPr>
          <w:ilvl w:val="0"/>
          <w:numId w:val="8"/>
        </w:numPr>
        <w:tabs>
          <w:tab w:val="clear" w:pos="720"/>
        </w:tabs>
        <w:spacing w:before="120" w:after="120"/>
        <w:ind w:left="1134" w:hanging="567"/>
        <w:rPr>
          <w:rFonts w:ascii="Arial" w:hAnsi="Arial" w:cs="Arial"/>
          <w:sz w:val="22"/>
          <w:szCs w:val="22"/>
        </w:rPr>
      </w:pPr>
      <w:r w:rsidRPr="00AB6383">
        <w:rPr>
          <w:rFonts w:ascii="Arial" w:hAnsi="Arial" w:cs="Arial"/>
          <w:sz w:val="22"/>
          <w:szCs w:val="22"/>
        </w:rPr>
        <w:t>Estado de Flujos de Efectivo</w:t>
      </w:r>
    </w:p>
    <w:p w14:paraId="2D0BF28D" w14:textId="77777777" w:rsidR="00C24EA4" w:rsidRPr="00AB6383" w:rsidRDefault="00C24EA4" w:rsidP="00AB6383">
      <w:pPr>
        <w:numPr>
          <w:ilvl w:val="0"/>
          <w:numId w:val="8"/>
        </w:numPr>
        <w:tabs>
          <w:tab w:val="clear" w:pos="720"/>
        </w:tabs>
        <w:spacing w:before="120" w:after="120"/>
        <w:ind w:left="1134" w:hanging="567"/>
        <w:rPr>
          <w:rFonts w:ascii="Arial" w:hAnsi="Arial" w:cs="Arial"/>
          <w:sz w:val="22"/>
          <w:szCs w:val="22"/>
        </w:rPr>
      </w:pPr>
      <w:r w:rsidRPr="00AB6383">
        <w:rPr>
          <w:rFonts w:ascii="Arial" w:hAnsi="Arial" w:cs="Arial"/>
          <w:sz w:val="22"/>
          <w:szCs w:val="22"/>
        </w:rPr>
        <w:t>Estado de Inversiones Acumuladas</w:t>
      </w:r>
    </w:p>
    <w:p w14:paraId="3E64D062" w14:textId="77777777" w:rsidR="00C24EA4" w:rsidRPr="00AB6383" w:rsidRDefault="00C24EA4" w:rsidP="00AB6383">
      <w:pPr>
        <w:numPr>
          <w:ilvl w:val="0"/>
          <w:numId w:val="8"/>
        </w:numPr>
        <w:tabs>
          <w:tab w:val="clear" w:pos="720"/>
        </w:tabs>
        <w:spacing w:before="120" w:after="120"/>
        <w:ind w:left="1134" w:hanging="567"/>
        <w:rPr>
          <w:rFonts w:ascii="Arial" w:hAnsi="Arial" w:cs="Arial"/>
          <w:sz w:val="22"/>
          <w:szCs w:val="22"/>
        </w:rPr>
      </w:pPr>
      <w:r w:rsidRPr="00AB6383">
        <w:rPr>
          <w:rFonts w:ascii="Arial" w:hAnsi="Arial" w:cs="Arial"/>
          <w:sz w:val="22"/>
          <w:szCs w:val="22"/>
        </w:rPr>
        <w:t>Notas a los Estados Financieros</w:t>
      </w:r>
    </w:p>
    <w:p w14:paraId="3C9B0C2E" w14:textId="67D47C28"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De acuerdo con las </w:t>
      </w:r>
      <w:r w:rsidR="00611EA6" w:rsidRPr="00AB6383">
        <w:rPr>
          <w:rFonts w:ascii="Arial" w:hAnsi="Arial" w:cs="Arial"/>
          <w:sz w:val="22"/>
          <w:szCs w:val="22"/>
          <w:lang w:val="es-MX"/>
        </w:rPr>
        <w:t>Política de Gestión Financiera OP-273-</w:t>
      </w:r>
      <w:r w:rsidR="00B85239" w:rsidRPr="00AB6383">
        <w:rPr>
          <w:rFonts w:ascii="Arial" w:hAnsi="Arial" w:cs="Arial"/>
          <w:sz w:val="22"/>
          <w:szCs w:val="22"/>
          <w:lang w:val="es-MX"/>
        </w:rPr>
        <w:t>1</w:t>
      </w:r>
      <w:r w:rsidR="00611EA6" w:rsidRPr="00AB6383">
        <w:rPr>
          <w:rFonts w:ascii="Arial" w:hAnsi="Arial" w:cs="Arial"/>
          <w:sz w:val="22"/>
          <w:szCs w:val="22"/>
          <w:lang w:val="es-MX"/>
        </w:rPr>
        <w:t>2</w:t>
      </w:r>
      <w:r w:rsidR="00A30A12" w:rsidRPr="00AB6383">
        <w:rPr>
          <w:rFonts w:ascii="Arial" w:hAnsi="Arial" w:cs="Arial"/>
          <w:sz w:val="22"/>
          <w:szCs w:val="22"/>
          <w:lang w:val="es-MX"/>
        </w:rPr>
        <w:t xml:space="preserve"> </w:t>
      </w:r>
      <w:r w:rsidR="00CE46EB" w:rsidRPr="00AB6383">
        <w:rPr>
          <w:rFonts w:ascii="Arial" w:hAnsi="Arial" w:cs="Arial"/>
          <w:sz w:val="22"/>
          <w:szCs w:val="22"/>
          <w:lang w:val="es-MX"/>
        </w:rPr>
        <w:t>Política</w:t>
      </w:r>
      <w:r w:rsidR="003E1CE5" w:rsidRPr="00AB6383">
        <w:rPr>
          <w:rFonts w:ascii="Arial" w:hAnsi="Arial" w:cs="Arial"/>
          <w:sz w:val="22"/>
          <w:szCs w:val="22"/>
          <w:lang w:val="es-MX"/>
        </w:rPr>
        <w:t xml:space="preserve"> de Gestión Financiera para </w:t>
      </w:r>
      <w:r w:rsidR="00BD3A4C" w:rsidRPr="00AB6383">
        <w:rPr>
          <w:rFonts w:ascii="Arial" w:hAnsi="Arial" w:cs="Arial"/>
          <w:sz w:val="22"/>
          <w:szCs w:val="22"/>
          <w:lang w:val="es-MX"/>
        </w:rPr>
        <w:t>proyectos financiados por el BID</w:t>
      </w:r>
      <w:r w:rsidRPr="00AB6383">
        <w:rPr>
          <w:rFonts w:ascii="Arial" w:hAnsi="Arial" w:cs="Arial"/>
          <w:sz w:val="22"/>
          <w:szCs w:val="22"/>
          <w:lang w:val="es-MX"/>
        </w:rPr>
        <w:t xml:space="preserve"> se prepararán anexos con el propósito de ampliar la información que ofrecen los Estados Financieros Básicos del </w:t>
      </w:r>
      <w:r w:rsidR="00D3003D">
        <w:rPr>
          <w:rFonts w:ascii="Arial" w:hAnsi="Arial" w:cs="Arial"/>
          <w:sz w:val="22"/>
          <w:szCs w:val="22"/>
          <w:lang w:val="es-MX"/>
        </w:rPr>
        <w:t>p</w:t>
      </w:r>
      <w:r w:rsidRPr="00AB6383">
        <w:rPr>
          <w:rFonts w:ascii="Arial" w:hAnsi="Arial" w:cs="Arial"/>
          <w:sz w:val="22"/>
          <w:szCs w:val="22"/>
          <w:lang w:val="es-MX"/>
        </w:rPr>
        <w:t xml:space="preserve">rograma y así mismo, proveer análisis y explicaciones acerca de la ejecución financiera del mismo. La información debe obtenerse de los registros contables y demás documentación relativa al </w:t>
      </w:r>
      <w:r w:rsidR="00A51E5E">
        <w:rPr>
          <w:rFonts w:ascii="Arial" w:hAnsi="Arial" w:cs="Arial"/>
          <w:sz w:val="22"/>
          <w:szCs w:val="22"/>
          <w:lang w:val="es-MX"/>
        </w:rPr>
        <w:t>P</w:t>
      </w:r>
      <w:r w:rsidRPr="00AB6383">
        <w:rPr>
          <w:rFonts w:ascii="Arial" w:hAnsi="Arial" w:cs="Arial"/>
          <w:sz w:val="22"/>
          <w:szCs w:val="22"/>
          <w:lang w:val="es-MX"/>
        </w:rPr>
        <w:t xml:space="preserve">rograma. </w:t>
      </w:r>
    </w:p>
    <w:p w14:paraId="5F03BCF3" w14:textId="3EAB7DBA" w:rsidR="00C24EA4" w:rsidRPr="00AB6383" w:rsidRDefault="00C24EA4"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De acuerdo </w:t>
      </w:r>
      <w:r w:rsidR="00CE46EB" w:rsidRPr="00AB6383">
        <w:rPr>
          <w:rFonts w:ascii="Arial" w:hAnsi="Arial" w:cs="Arial"/>
          <w:sz w:val="22"/>
          <w:szCs w:val="22"/>
          <w:lang w:val="es-MX"/>
        </w:rPr>
        <w:t>con e</w:t>
      </w:r>
      <w:r w:rsidRPr="00AB6383">
        <w:rPr>
          <w:rFonts w:ascii="Arial" w:hAnsi="Arial" w:cs="Arial"/>
          <w:sz w:val="22"/>
          <w:szCs w:val="22"/>
          <w:lang w:val="es-MX"/>
        </w:rPr>
        <w:t xml:space="preserve">l sistema de información financiera establecido en el DNP, para efectos de ejecución financiera del </w:t>
      </w:r>
      <w:r w:rsidR="00D3003D">
        <w:rPr>
          <w:rFonts w:ascii="Arial" w:hAnsi="Arial" w:cs="Arial"/>
          <w:sz w:val="22"/>
          <w:szCs w:val="22"/>
          <w:lang w:val="es-MX"/>
        </w:rPr>
        <w:t>p</w:t>
      </w:r>
      <w:r w:rsidRPr="00AB6383">
        <w:rPr>
          <w:rFonts w:ascii="Arial" w:hAnsi="Arial" w:cs="Arial"/>
          <w:sz w:val="22"/>
          <w:szCs w:val="22"/>
          <w:lang w:val="es-MX"/>
        </w:rPr>
        <w:t>rograma se procederá de la siguiente manera:</w:t>
      </w:r>
    </w:p>
    <w:p w14:paraId="6B9BA2A3" w14:textId="25C54F84" w:rsidR="00C24EA4" w:rsidRPr="00AB6383" w:rsidRDefault="00C24EA4" w:rsidP="00AB6383">
      <w:pPr>
        <w:numPr>
          <w:ilvl w:val="0"/>
          <w:numId w:val="9"/>
        </w:numPr>
        <w:tabs>
          <w:tab w:val="clear" w:pos="360"/>
          <w:tab w:val="left" w:pos="993"/>
        </w:tabs>
        <w:spacing w:before="120" w:after="120"/>
        <w:ind w:left="993" w:hanging="426"/>
        <w:rPr>
          <w:rFonts w:ascii="Arial" w:hAnsi="Arial" w:cs="Arial"/>
          <w:sz w:val="22"/>
          <w:szCs w:val="22"/>
        </w:rPr>
      </w:pPr>
      <w:r w:rsidRPr="00AB6383">
        <w:rPr>
          <w:rFonts w:ascii="Arial" w:hAnsi="Arial" w:cs="Arial"/>
          <w:sz w:val="22"/>
          <w:szCs w:val="22"/>
        </w:rPr>
        <w:lastRenderedPageBreak/>
        <w:t xml:space="preserve">La SF efectuará el manejo contable del Proyecto.  </w:t>
      </w:r>
    </w:p>
    <w:p w14:paraId="4CBB3C2D" w14:textId="77777777" w:rsidR="00C24EA4" w:rsidRPr="00AB6383" w:rsidRDefault="00C24EA4" w:rsidP="00AB6383">
      <w:pPr>
        <w:numPr>
          <w:ilvl w:val="0"/>
          <w:numId w:val="9"/>
        </w:numPr>
        <w:tabs>
          <w:tab w:val="clear" w:pos="360"/>
          <w:tab w:val="left" w:pos="993"/>
        </w:tabs>
        <w:spacing w:before="120" w:after="120"/>
        <w:ind w:left="993" w:hanging="426"/>
        <w:rPr>
          <w:rFonts w:ascii="Arial" w:hAnsi="Arial" w:cs="Arial"/>
          <w:sz w:val="22"/>
          <w:szCs w:val="22"/>
        </w:rPr>
      </w:pPr>
      <w:r w:rsidRPr="00AB6383">
        <w:rPr>
          <w:rFonts w:ascii="Arial" w:hAnsi="Arial" w:cs="Arial"/>
          <w:sz w:val="22"/>
          <w:szCs w:val="22"/>
        </w:rPr>
        <w:t xml:space="preserve">La SF preparará los informes contables. </w:t>
      </w:r>
    </w:p>
    <w:p w14:paraId="46007904" w14:textId="5DABFAD9" w:rsidR="00C24EA4" w:rsidRPr="00AB6383" w:rsidRDefault="00C24EA4" w:rsidP="00AB6383">
      <w:pPr>
        <w:numPr>
          <w:ilvl w:val="0"/>
          <w:numId w:val="9"/>
        </w:numPr>
        <w:tabs>
          <w:tab w:val="clear" w:pos="360"/>
          <w:tab w:val="left" w:pos="993"/>
        </w:tabs>
        <w:spacing w:before="120" w:after="120"/>
        <w:ind w:left="993" w:hanging="426"/>
        <w:rPr>
          <w:rFonts w:ascii="Arial" w:hAnsi="Arial" w:cs="Arial"/>
          <w:sz w:val="22"/>
          <w:szCs w:val="22"/>
        </w:rPr>
      </w:pPr>
      <w:r w:rsidRPr="00AB6383">
        <w:rPr>
          <w:rFonts w:ascii="Arial" w:hAnsi="Arial" w:cs="Arial"/>
          <w:sz w:val="22"/>
          <w:szCs w:val="22"/>
        </w:rPr>
        <w:t xml:space="preserve">La </w:t>
      </w:r>
      <w:r w:rsidR="00D135ED" w:rsidRPr="00AB6383">
        <w:rPr>
          <w:rFonts w:ascii="Arial" w:hAnsi="Arial" w:cs="Arial"/>
          <w:sz w:val="22"/>
          <w:szCs w:val="22"/>
        </w:rPr>
        <w:t>SF</w:t>
      </w:r>
      <w:r w:rsidRPr="00AB6383">
        <w:rPr>
          <w:rFonts w:ascii="Arial" w:hAnsi="Arial" w:cs="Arial"/>
          <w:sz w:val="22"/>
          <w:szCs w:val="22"/>
        </w:rPr>
        <w:t xml:space="preserve"> elaborará el Estado de Inversión del </w:t>
      </w:r>
      <w:r w:rsidRPr="00AB6383">
        <w:rPr>
          <w:rFonts w:ascii="Arial" w:hAnsi="Arial" w:cs="Arial"/>
          <w:sz w:val="22"/>
          <w:szCs w:val="22"/>
          <w:lang w:val="es-MX"/>
        </w:rPr>
        <w:t>Programa</w:t>
      </w:r>
      <w:r w:rsidRPr="00AB6383">
        <w:rPr>
          <w:rFonts w:ascii="Arial" w:hAnsi="Arial" w:cs="Arial"/>
          <w:sz w:val="22"/>
          <w:szCs w:val="22"/>
        </w:rPr>
        <w:t xml:space="preserve"> el cual se anexa a los Informes de Avance Semestrales que se deben remitir al BID. </w:t>
      </w:r>
    </w:p>
    <w:p w14:paraId="1B2F7329" w14:textId="29C33B63" w:rsidR="00C24EA4" w:rsidRPr="00AB6383" w:rsidRDefault="00C24EA4" w:rsidP="00AB6383">
      <w:pPr>
        <w:numPr>
          <w:ilvl w:val="0"/>
          <w:numId w:val="9"/>
        </w:numPr>
        <w:tabs>
          <w:tab w:val="clear" w:pos="360"/>
          <w:tab w:val="left" w:pos="993"/>
        </w:tabs>
        <w:spacing w:before="120" w:after="120"/>
        <w:ind w:left="993" w:hanging="426"/>
        <w:rPr>
          <w:rFonts w:ascii="Arial" w:hAnsi="Arial" w:cs="Arial"/>
          <w:sz w:val="22"/>
          <w:szCs w:val="22"/>
        </w:rPr>
      </w:pPr>
      <w:r w:rsidRPr="00AB6383">
        <w:rPr>
          <w:rFonts w:ascii="Arial" w:hAnsi="Arial" w:cs="Arial"/>
          <w:sz w:val="22"/>
          <w:szCs w:val="22"/>
        </w:rPr>
        <w:t xml:space="preserve">La </w:t>
      </w:r>
      <w:r w:rsidR="00D135ED" w:rsidRPr="00AB6383">
        <w:rPr>
          <w:rFonts w:ascii="Arial" w:hAnsi="Arial" w:cs="Arial"/>
          <w:sz w:val="22"/>
          <w:szCs w:val="22"/>
        </w:rPr>
        <w:t>SF</w:t>
      </w:r>
      <w:r w:rsidRPr="00AB6383">
        <w:rPr>
          <w:rFonts w:ascii="Arial" w:hAnsi="Arial" w:cs="Arial"/>
          <w:sz w:val="22"/>
          <w:szCs w:val="22"/>
        </w:rPr>
        <w:t xml:space="preserve"> </w:t>
      </w:r>
      <w:r w:rsidRPr="00AB6383">
        <w:rPr>
          <w:rFonts w:ascii="Arial" w:hAnsi="Arial" w:cs="Arial"/>
          <w:sz w:val="22"/>
          <w:szCs w:val="22"/>
          <w:lang w:val="es-MX"/>
        </w:rPr>
        <w:t xml:space="preserve">preparará, con base en </w:t>
      </w:r>
      <w:r w:rsidRPr="00AB6383">
        <w:rPr>
          <w:rFonts w:ascii="Arial" w:hAnsi="Arial" w:cs="Arial"/>
          <w:sz w:val="22"/>
          <w:szCs w:val="22"/>
        </w:rPr>
        <w:t>los informes contables y los EF, la información financiera complementaria y las Notas Explicativas a los EF.</w:t>
      </w:r>
    </w:p>
    <w:p w14:paraId="0661A42B" w14:textId="41CA15AA" w:rsidR="00DF4451" w:rsidRPr="00AB6383" w:rsidRDefault="001D6FCE" w:rsidP="00AB6383">
      <w:pPr>
        <w:tabs>
          <w:tab w:val="left" w:pos="-720"/>
          <w:tab w:val="left" w:pos="0"/>
        </w:tabs>
        <w:suppressAutoHyphens/>
        <w:spacing w:before="120" w:after="120"/>
        <w:ind w:left="567" w:hanging="567"/>
        <w:rPr>
          <w:rFonts w:ascii="Arial" w:hAnsi="Arial" w:cs="Arial"/>
          <w:sz w:val="22"/>
          <w:szCs w:val="22"/>
        </w:rPr>
      </w:pPr>
      <w:r w:rsidRPr="00AB6383">
        <w:rPr>
          <w:rFonts w:ascii="Arial" w:hAnsi="Arial" w:cs="Arial"/>
          <w:sz w:val="22"/>
          <w:szCs w:val="22"/>
        </w:rPr>
        <w:tab/>
      </w:r>
      <w:r w:rsidR="00C24EA4" w:rsidRPr="00AB6383">
        <w:rPr>
          <w:rFonts w:ascii="Arial" w:hAnsi="Arial" w:cs="Arial"/>
          <w:sz w:val="22"/>
          <w:szCs w:val="22"/>
        </w:rPr>
        <w:t xml:space="preserve">El DNP a través de la </w:t>
      </w:r>
      <w:r w:rsidR="00D3003D">
        <w:rPr>
          <w:rFonts w:ascii="Arial" w:hAnsi="Arial" w:cs="Arial"/>
          <w:sz w:val="22"/>
          <w:szCs w:val="22"/>
        </w:rPr>
        <w:t>S</w:t>
      </w:r>
      <w:r w:rsidR="00D135ED" w:rsidRPr="00AB6383">
        <w:rPr>
          <w:rFonts w:ascii="Arial" w:hAnsi="Arial" w:cs="Arial"/>
          <w:sz w:val="22"/>
          <w:szCs w:val="22"/>
        </w:rPr>
        <w:t>SF</w:t>
      </w:r>
      <w:r w:rsidR="00C24EA4" w:rsidRPr="00AB6383">
        <w:rPr>
          <w:rFonts w:ascii="Arial" w:hAnsi="Arial" w:cs="Arial"/>
          <w:sz w:val="22"/>
          <w:szCs w:val="22"/>
        </w:rPr>
        <w:t xml:space="preserve"> al finalizar cada vigencia presentará los estados financieros del </w:t>
      </w:r>
      <w:r w:rsidR="00D3003D">
        <w:rPr>
          <w:rFonts w:ascii="Arial" w:hAnsi="Arial" w:cs="Arial"/>
          <w:sz w:val="22"/>
          <w:szCs w:val="22"/>
        </w:rPr>
        <w:t>p</w:t>
      </w:r>
      <w:r w:rsidR="00C24EA4" w:rsidRPr="00AB6383">
        <w:rPr>
          <w:rFonts w:ascii="Arial" w:hAnsi="Arial" w:cs="Arial"/>
          <w:sz w:val="22"/>
          <w:szCs w:val="22"/>
        </w:rPr>
        <w:t>rograma para el ejercicio de Auditoría.</w:t>
      </w:r>
    </w:p>
    <w:p w14:paraId="3F9F4A77" w14:textId="77777777" w:rsidR="007F010D" w:rsidRPr="00AB6383" w:rsidRDefault="007F010D" w:rsidP="00AB6383">
      <w:pPr>
        <w:pStyle w:val="Heading1"/>
        <w:tabs>
          <w:tab w:val="clear" w:pos="432"/>
          <w:tab w:val="left" w:pos="0"/>
          <w:tab w:val="left" w:pos="90"/>
        </w:tabs>
        <w:spacing w:before="120"/>
        <w:ind w:left="567" w:right="0" w:hanging="567"/>
        <w:rPr>
          <w:rFonts w:ascii="Arial" w:hAnsi="Arial" w:cs="Arial"/>
          <w:sz w:val="22"/>
          <w:szCs w:val="22"/>
          <w:lang w:val="es-CO"/>
        </w:rPr>
      </w:pPr>
      <w:bookmarkStart w:id="148" w:name="_Toc378235623"/>
      <w:bookmarkStart w:id="149" w:name="_Toc52470800"/>
      <w:bookmarkEnd w:id="139"/>
      <w:r w:rsidRPr="00AB6383">
        <w:rPr>
          <w:rFonts w:ascii="Arial" w:hAnsi="Arial" w:cs="Arial"/>
          <w:sz w:val="22"/>
          <w:szCs w:val="22"/>
          <w:lang w:val="es-CO"/>
        </w:rPr>
        <w:t>AUDITORÍA</w:t>
      </w:r>
      <w:bookmarkEnd w:id="148"/>
      <w:bookmarkEnd w:id="149"/>
      <w:r w:rsidRPr="00AB6383">
        <w:rPr>
          <w:rFonts w:ascii="Arial" w:hAnsi="Arial" w:cs="Arial"/>
          <w:sz w:val="22"/>
          <w:szCs w:val="22"/>
          <w:lang w:val="es-CO"/>
        </w:rPr>
        <w:t xml:space="preserve"> </w:t>
      </w:r>
    </w:p>
    <w:p w14:paraId="5CF89D82" w14:textId="1B6451AA" w:rsidR="007F010D" w:rsidRPr="00AB6383" w:rsidRDefault="007F010D"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Los estados financieros y la elegibilidad de los gastos del proyecto serán auditados anualmente por una firma de auditoría independiente aceptable al Banco, que será contratada por el DNP. Los servicios de auditoría serán financiados con cargo a los recursos del financiamiento. Los </w:t>
      </w:r>
      <w:r w:rsidR="00334805" w:rsidRPr="00AB6383">
        <w:rPr>
          <w:rFonts w:ascii="Arial" w:hAnsi="Arial" w:cs="Arial"/>
          <w:sz w:val="22"/>
          <w:szCs w:val="22"/>
          <w:lang w:val="es-MX"/>
        </w:rPr>
        <w:t>EFA</w:t>
      </w:r>
      <w:r w:rsidR="00F411B4">
        <w:rPr>
          <w:rFonts w:ascii="Arial" w:hAnsi="Arial" w:cs="Arial"/>
          <w:sz w:val="22"/>
          <w:szCs w:val="22"/>
          <w:lang w:val="es-MX"/>
        </w:rPr>
        <w:t>S</w:t>
      </w:r>
      <w:r w:rsidRPr="00AB6383">
        <w:rPr>
          <w:rFonts w:ascii="Arial" w:hAnsi="Arial" w:cs="Arial"/>
          <w:sz w:val="22"/>
          <w:szCs w:val="22"/>
          <w:lang w:val="es-MX"/>
        </w:rPr>
        <w:t xml:space="preserve"> del</w:t>
      </w:r>
      <w:r w:rsidR="000367AC" w:rsidRPr="00AB6383">
        <w:rPr>
          <w:rFonts w:ascii="Arial" w:hAnsi="Arial" w:cs="Arial"/>
          <w:sz w:val="22"/>
          <w:szCs w:val="22"/>
          <w:lang w:val="es-MX"/>
        </w:rPr>
        <w:t xml:space="preserve"> </w:t>
      </w:r>
      <w:r w:rsidR="00F411B4">
        <w:rPr>
          <w:rFonts w:ascii="Arial" w:hAnsi="Arial" w:cs="Arial"/>
          <w:sz w:val="22"/>
          <w:szCs w:val="22"/>
          <w:lang w:val="es-MX"/>
        </w:rPr>
        <w:t>P</w:t>
      </w:r>
      <w:r w:rsidR="000367AC" w:rsidRPr="00AB6383">
        <w:rPr>
          <w:rFonts w:ascii="Arial" w:hAnsi="Arial" w:cs="Arial"/>
          <w:sz w:val="22"/>
          <w:szCs w:val="22"/>
          <w:lang w:val="es-MX"/>
        </w:rPr>
        <w:t xml:space="preserve">rograma </w:t>
      </w:r>
      <w:r w:rsidRPr="00AB6383">
        <w:rPr>
          <w:rFonts w:ascii="Arial" w:hAnsi="Arial" w:cs="Arial"/>
          <w:sz w:val="22"/>
          <w:szCs w:val="22"/>
          <w:lang w:val="es-MX"/>
        </w:rPr>
        <w:t xml:space="preserve">serán enviados al Banco a más tardar cuatro meses después del cierre de cada ejercicio económico de la entidad, de conformidad con los procedimientos y los términos de referencia previamente acordados con el Banco. La auditoría incluirá la revisión de las adquisiciones, en forma adicional a las actuaciones y revisiones del Banco. Para auditar esta operación, se requiere de una firma auditora independiente privada, a fin de garantizar la periodicidad y contenido de los dictámenes, </w:t>
      </w:r>
      <w:r w:rsidR="00EA22F9" w:rsidRPr="00AB6383">
        <w:rPr>
          <w:rFonts w:ascii="Arial" w:hAnsi="Arial" w:cs="Arial"/>
          <w:sz w:val="22"/>
          <w:szCs w:val="22"/>
          <w:lang w:val="es-MX"/>
        </w:rPr>
        <w:t>de acuerdo con</w:t>
      </w:r>
      <w:r w:rsidRPr="00AB6383">
        <w:rPr>
          <w:rFonts w:ascii="Arial" w:hAnsi="Arial" w:cs="Arial"/>
          <w:sz w:val="22"/>
          <w:szCs w:val="22"/>
          <w:lang w:val="es-MX"/>
        </w:rPr>
        <w:t xml:space="preserve"> lo establecido en el documento “OP</w:t>
      </w:r>
      <w:r w:rsidRPr="00AB6383">
        <w:rPr>
          <w:rFonts w:ascii="Arial" w:hAnsi="Arial" w:cs="Arial"/>
          <w:sz w:val="22"/>
          <w:szCs w:val="22"/>
          <w:lang w:val="es-MX"/>
        </w:rPr>
        <w:noBreakHyphen/>
        <w:t>273-</w:t>
      </w:r>
      <w:r w:rsidR="00B85239" w:rsidRPr="00AB6383">
        <w:rPr>
          <w:rFonts w:ascii="Arial" w:hAnsi="Arial" w:cs="Arial"/>
          <w:sz w:val="22"/>
          <w:szCs w:val="22"/>
          <w:lang w:val="es-MX"/>
        </w:rPr>
        <w:t>1</w:t>
      </w:r>
      <w:r w:rsidRPr="00AB6383">
        <w:rPr>
          <w:rFonts w:ascii="Arial" w:hAnsi="Arial" w:cs="Arial"/>
          <w:sz w:val="22"/>
          <w:szCs w:val="22"/>
          <w:lang w:val="es-MX"/>
        </w:rPr>
        <w:t>2 Política de Gestión Financiera para proyectos financiados por el BID”.</w:t>
      </w:r>
    </w:p>
    <w:p w14:paraId="702F67DB" w14:textId="77777777" w:rsidR="007F010D" w:rsidRPr="00AB6383" w:rsidRDefault="007F010D"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De acuerdo con el Contrato de Préstamo, se debe asegurar que los recursos prestados por el Banco sean utilizados atendiendo a los principios de economía, transparencia, eficacia y eficiencia, y solamente para los propósitos para los cuales fueron proporcionados. </w:t>
      </w:r>
    </w:p>
    <w:p w14:paraId="312CA3CC" w14:textId="261B3FFA" w:rsidR="007F010D" w:rsidRPr="00AB6383" w:rsidRDefault="007F010D"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Tanto los </w:t>
      </w:r>
      <w:r w:rsidR="00093348" w:rsidRPr="00AB6383">
        <w:rPr>
          <w:rFonts w:ascii="Arial" w:hAnsi="Arial" w:cs="Arial"/>
          <w:sz w:val="22"/>
          <w:szCs w:val="22"/>
          <w:lang w:val="es-MX"/>
        </w:rPr>
        <w:t>EF</w:t>
      </w:r>
      <w:r w:rsidRPr="00AB6383">
        <w:rPr>
          <w:rFonts w:ascii="Arial" w:hAnsi="Arial" w:cs="Arial"/>
          <w:sz w:val="22"/>
          <w:szCs w:val="22"/>
          <w:lang w:val="es-MX"/>
        </w:rPr>
        <w:t xml:space="preserve">, la estructura de control interno y los sistemas establecidos para generar la información financiera del </w:t>
      </w:r>
      <w:r w:rsidR="00D3003D">
        <w:rPr>
          <w:rFonts w:ascii="Arial" w:hAnsi="Arial" w:cs="Arial"/>
          <w:sz w:val="22"/>
          <w:szCs w:val="22"/>
          <w:lang w:val="es-MX"/>
        </w:rPr>
        <w:t>p</w:t>
      </w:r>
      <w:r w:rsidRPr="00AB6383">
        <w:rPr>
          <w:rFonts w:ascii="Arial" w:hAnsi="Arial" w:cs="Arial"/>
          <w:sz w:val="22"/>
          <w:szCs w:val="22"/>
          <w:lang w:val="es-MX"/>
        </w:rPr>
        <w:t>rograma, como su cumplimiento de las leyes, regulaciones y términos del Contrato de Préstamo, deberán ser periódicamente evaluados a través de auditorías.</w:t>
      </w:r>
    </w:p>
    <w:p w14:paraId="1853406D" w14:textId="007BCF20" w:rsidR="007F010D" w:rsidRPr="00AB6383" w:rsidRDefault="007F010D" w:rsidP="00AB6383">
      <w:pPr>
        <w:spacing w:before="120" w:after="120"/>
        <w:ind w:left="567"/>
        <w:rPr>
          <w:rFonts w:ascii="Arial" w:hAnsi="Arial" w:cs="Arial"/>
          <w:sz w:val="22"/>
          <w:szCs w:val="22"/>
          <w:lang w:val="es-MX"/>
        </w:rPr>
      </w:pPr>
      <w:r w:rsidRPr="00AB6383">
        <w:rPr>
          <w:rFonts w:ascii="Arial" w:hAnsi="Arial" w:cs="Arial"/>
          <w:sz w:val="22"/>
          <w:szCs w:val="22"/>
          <w:lang w:val="es-MX"/>
        </w:rPr>
        <w:t>Los auditores deben realizar su trabajo tomando en consideración la Política de Gestión Financiera OP- 273-</w:t>
      </w:r>
      <w:r w:rsidR="00B85239" w:rsidRPr="00AB6383">
        <w:rPr>
          <w:rFonts w:ascii="Arial" w:hAnsi="Arial" w:cs="Arial"/>
          <w:sz w:val="22"/>
          <w:szCs w:val="22"/>
          <w:lang w:val="es-MX"/>
        </w:rPr>
        <w:t>1</w:t>
      </w:r>
      <w:r w:rsidRPr="00AB6383">
        <w:rPr>
          <w:rFonts w:ascii="Arial" w:hAnsi="Arial" w:cs="Arial"/>
          <w:sz w:val="22"/>
          <w:szCs w:val="22"/>
          <w:lang w:val="es-MX"/>
        </w:rPr>
        <w:t>2 del BID que tratan sobre los requisitos y políticas de auditoría de proyectos.</w:t>
      </w:r>
    </w:p>
    <w:p w14:paraId="1785E1ED" w14:textId="7E7213BD" w:rsidR="007F010D" w:rsidRPr="00AB6383" w:rsidRDefault="007F010D"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auditorías del </w:t>
      </w:r>
      <w:r w:rsidR="00D36E7D">
        <w:rPr>
          <w:rFonts w:ascii="Arial" w:hAnsi="Arial" w:cs="Arial"/>
          <w:sz w:val="22"/>
          <w:szCs w:val="22"/>
          <w:lang w:val="es-MX"/>
        </w:rPr>
        <w:t>P</w:t>
      </w:r>
      <w:r w:rsidRPr="00AB6383">
        <w:rPr>
          <w:rFonts w:ascii="Arial" w:hAnsi="Arial" w:cs="Arial"/>
          <w:sz w:val="22"/>
          <w:szCs w:val="22"/>
          <w:lang w:val="es-MX"/>
        </w:rPr>
        <w:t xml:space="preserve">rograma serán ejecutadas anualmente. Para el efecto, el DNP tendrá a disposición de la auditoría </w:t>
      </w:r>
      <w:r w:rsidR="00493493" w:rsidRPr="00AB6383">
        <w:rPr>
          <w:rFonts w:ascii="Arial" w:hAnsi="Arial" w:cs="Arial"/>
          <w:sz w:val="22"/>
          <w:szCs w:val="22"/>
          <w:lang w:val="es-MX"/>
        </w:rPr>
        <w:t>la información y</w:t>
      </w:r>
      <w:r w:rsidRPr="00AB6383">
        <w:rPr>
          <w:rFonts w:ascii="Arial" w:hAnsi="Arial" w:cs="Arial"/>
          <w:sz w:val="22"/>
          <w:szCs w:val="22"/>
          <w:lang w:val="es-MX"/>
        </w:rPr>
        <w:t xml:space="preserve"> los archivos </w:t>
      </w:r>
      <w:r w:rsidR="00493493" w:rsidRPr="00AB6383">
        <w:rPr>
          <w:rFonts w:ascii="Arial" w:hAnsi="Arial" w:cs="Arial"/>
          <w:sz w:val="22"/>
          <w:szCs w:val="22"/>
          <w:lang w:val="es-MX"/>
        </w:rPr>
        <w:t xml:space="preserve">necesarios </w:t>
      </w:r>
      <w:r w:rsidRPr="00AB6383">
        <w:rPr>
          <w:rFonts w:ascii="Arial" w:hAnsi="Arial" w:cs="Arial"/>
          <w:sz w:val="22"/>
          <w:szCs w:val="22"/>
          <w:lang w:val="es-MX"/>
        </w:rPr>
        <w:t>de manera que se puedan atender los requerimientos de la Auditoria.</w:t>
      </w:r>
    </w:p>
    <w:p w14:paraId="5270188C" w14:textId="38029E19" w:rsidR="007F010D" w:rsidRPr="00AB6383" w:rsidRDefault="007F010D"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auditorías del </w:t>
      </w:r>
      <w:r w:rsidR="00F51216">
        <w:rPr>
          <w:rFonts w:ascii="Arial" w:hAnsi="Arial" w:cs="Arial"/>
          <w:sz w:val="22"/>
          <w:szCs w:val="22"/>
          <w:lang w:val="es-MX"/>
        </w:rPr>
        <w:t>p</w:t>
      </w:r>
      <w:r w:rsidRPr="00AB6383">
        <w:rPr>
          <w:rFonts w:ascii="Arial" w:hAnsi="Arial" w:cs="Arial"/>
          <w:sz w:val="22"/>
          <w:szCs w:val="22"/>
          <w:lang w:val="es-MX"/>
        </w:rPr>
        <w:t xml:space="preserve">rograma deberán ser llevadas a cabo por una firma </w:t>
      </w:r>
      <w:r w:rsidR="001E14C2" w:rsidRPr="00AB6383">
        <w:rPr>
          <w:rFonts w:ascii="Arial" w:hAnsi="Arial" w:cs="Arial"/>
          <w:sz w:val="22"/>
          <w:szCs w:val="22"/>
          <w:lang w:val="es-MX"/>
        </w:rPr>
        <w:t>auditora</w:t>
      </w:r>
      <w:r w:rsidRPr="00AB6383">
        <w:rPr>
          <w:rFonts w:ascii="Arial" w:hAnsi="Arial" w:cs="Arial"/>
          <w:sz w:val="22"/>
          <w:szCs w:val="22"/>
          <w:lang w:val="es-MX"/>
        </w:rPr>
        <w:t xml:space="preserve"> independiente aceptable al Banco, y seleccionada y contratada de conformidad con los procedimientos y las políticas del Banco en la materia. </w:t>
      </w:r>
    </w:p>
    <w:p w14:paraId="4064D563" w14:textId="448DAC25" w:rsidR="003E3550" w:rsidRPr="00AB6383" w:rsidRDefault="003E3550" w:rsidP="00AB6383">
      <w:pPr>
        <w:spacing w:before="120" w:after="120"/>
        <w:ind w:left="567"/>
        <w:rPr>
          <w:rFonts w:ascii="Arial" w:eastAsia="Calibri" w:hAnsi="Arial" w:cs="Arial"/>
          <w:sz w:val="22"/>
          <w:szCs w:val="22"/>
          <w:lang w:val="es-ES_tradnl"/>
        </w:rPr>
      </w:pPr>
      <w:r w:rsidRPr="00AB6383">
        <w:rPr>
          <w:rFonts w:ascii="Arial" w:eastAsia="Calibri" w:hAnsi="Arial" w:cs="Arial"/>
          <w:sz w:val="22"/>
          <w:szCs w:val="22"/>
          <w:lang w:val="es-ES_tradnl"/>
        </w:rPr>
        <w:t xml:space="preserve">El OE seleccionará y contratará los servicios de auditoría externa de acuerdo con los términos de referencia que sean previamente acordados con el Banco. Estos establecerán el tipo de revisión, oportunidad y alcance del trabajo a realizar. De acuerdo con la naturaleza y riesgo de la operación se requerirá auditoria financiera de propósito especial por una firma elegible plus. El tipo de Informe financiero auditado que se requerirá para cubrir las necesidades de información financiera de auditoría externa en la operación es un Informe de </w:t>
      </w:r>
      <w:r w:rsidR="00334805" w:rsidRPr="00AB6383">
        <w:rPr>
          <w:rFonts w:ascii="Arial" w:eastAsia="Calibri" w:hAnsi="Arial" w:cs="Arial"/>
          <w:sz w:val="22"/>
          <w:szCs w:val="22"/>
          <w:lang w:val="es-ES_tradnl"/>
        </w:rPr>
        <w:t>EFA</w:t>
      </w:r>
      <w:r w:rsidR="00F411B4">
        <w:rPr>
          <w:rFonts w:ascii="Arial" w:eastAsia="Calibri" w:hAnsi="Arial" w:cs="Arial"/>
          <w:sz w:val="22"/>
          <w:szCs w:val="22"/>
          <w:lang w:val="es-ES_tradnl"/>
        </w:rPr>
        <w:t>S</w:t>
      </w:r>
      <w:r w:rsidRPr="00AB6383">
        <w:rPr>
          <w:rFonts w:ascii="Arial" w:eastAsia="Calibri" w:hAnsi="Arial" w:cs="Arial"/>
          <w:sz w:val="22"/>
          <w:szCs w:val="22"/>
          <w:lang w:val="es-ES_tradnl"/>
        </w:rPr>
        <w:t xml:space="preserve"> anual cuya fecha de corte será el 31 de diciembre de cada año, a ser presentado al Banco a más tardar 120 días luego del cierre. Si durante el período de ejecución la CGR obtuviera elegibilidad para auditar proyectos financiados por el BID, la entidad podrá ser considerada para auditar la presente operación.</w:t>
      </w:r>
    </w:p>
    <w:p w14:paraId="60F4D191" w14:textId="77777777" w:rsidR="007F010D" w:rsidRPr="00AB6383" w:rsidRDefault="007F010D" w:rsidP="00AB6383">
      <w:pPr>
        <w:pStyle w:val="Heading1"/>
        <w:tabs>
          <w:tab w:val="clear" w:pos="432"/>
          <w:tab w:val="left" w:pos="0"/>
          <w:tab w:val="left" w:pos="90"/>
        </w:tabs>
        <w:spacing w:before="120"/>
        <w:ind w:left="567" w:right="0" w:hanging="567"/>
        <w:rPr>
          <w:rFonts w:ascii="Arial" w:hAnsi="Arial" w:cs="Arial"/>
          <w:sz w:val="22"/>
          <w:szCs w:val="22"/>
          <w:lang w:val="es-CO"/>
        </w:rPr>
      </w:pPr>
      <w:bookmarkStart w:id="150" w:name="_Toc378235624"/>
      <w:bookmarkStart w:id="151" w:name="_Toc52470801"/>
      <w:r w:rsidRPr="00AB6383">
        <w:rPr>
          <w:rFonts w:ascii="Arial" w:hAnsi="Arial" w:cs="Arial"/>
          <w:sz w:val="22"/>
          <w:szCs w:val="22"/>
          <w:lang w:val="es-CO"/>
        </w:rPr>
        <w:lastRenderedPageBreak/>
        <w:t>EVALUACION</w:t>
      </w:r>
      <w:r w:rsidR="00E55E49" w:rsidRPr="00AB6383">
        <w:rPr>
          <w:rFonts w:ascii="Arial" w:hAnsi="Arial" w:cs="Arial"/>
          <w:sz w:val="22"/>
          <w:szCs w:val="22"/>
          <w:lang w:val="es-CO"/>
        </w:rPr>
        <w:t>ES</w:t>
      </w:r>
      <w:bookmarkEnd w:id="150"/>
      <w:bookmarkEnd w:id="151"/>
      <w:r w:rsidRPr="00AB6383">
        <w:rPr>
          <w:rFonts w:ascii="Arial" w:hAnsi="Arial" w:cs="Arial"/>
          <w:sz w:val="22"/>
          <w:szCs w:val="22"/>
          <w:lang w:val="es-CO"/>
        </w:rPr>
        <w:t xml:space="preserve"> </w:t>
      </w:r>
    </w:p>
    <w:p w14:paraId="68977AD1" w14:textId="3113FA10" w:rsidR="00E55E49" w:rsidRPr="00AB6383" w:rsidRDefault="00E55E49"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Las actividades de monitoreo y evaluación del </w:t>
      </w:r>
      <w:r w:rsidR="00F51216">
        <w:rPr>
          <w:rFonts w:ascii="Arial" w:hAnsi="Arial" w:cs="Arial"/>
          <w:sz w:val="22"/>
          <w:szCs w:val="22"/>
          <w:lang w:val="es-MX"/>
        </w:rPr>
        <w:t>p</w:t>
      </w:r>
      <w:r w:rsidRPr="00AB6383">
        <w:rPr>
          <w:rFonts w:ascii="Arial" w:hAnsi="Arial" w:cs="Arial"/>
          <w:sz w:val="22"/>
          <w:szCs w:val="22"/>
          <w:lang w:val="es-MX"/>
        </w:rPr>
        <w:t>rograma contemplan:</w:t>
      </w:r>
    </w:p>
    <w:p w14:paraId="164FA003" w14:textId="77777777" w:rsidR="000C542C" w:rsidRPr="00AB6383" w:rsidRDefault="003E4A99" w:rsidP="00AB6383">
      <w:pPr>
        <w:pStyle w:val="Heading2"/>
        <w:tabs>
          <w:tab w:val="clear" w:pos="4531"/>
          <w:tab w:val="num" w:pos="1418"/>
        </w:tabs>
        <w:spacing w:before="120"/>
        <w:ind w:left="567" w:hanging="567"/>
        <w:rPr>
          <w:rFonts w:ascii="Arial" w:hAnsi="Arial" w:cs="Arial"/>
          <w:sz w:val="22"/>
          <w:szCs w:val="22"/>
        </w:rPr>
      </w:pPr>
      <w:bookmarkStart w:id="152" w:name="_Toc378235625"/>
      <w:bookmarkStart w:id="153" w:name="_Toc52470802"/>
      <w:r w:rsidRPr="00AB6383">
        <w:rPr>
          <w:rFonts w:ascii="Arial" w:hAnsi="Arial" w:cs="Arial"/>
          <w:sz w:val="22"/>
          <w:szCs w:val="22"/>
        </w:rPr>
        <w:t>Evaluación de medio término</w:t>
      </w:r>
      <w:bookmarkEnd w:id="152"/>
      <w:bookmarkEnd w:id="153"/>
    </w:p>
    <w:p w14:paraId="07BA3EC7" w14:textId="4A9B89E2" w:rsidR="000C542C" w:rsidRPr="00AB6383" w:rsidRDefault="00C022CC" w:rsidP="00AB6383">
      <w:pPr>
        <w:spacing w:before="120" w:after="120"/>
        <w:ind w:left="567"/>
        <w:rPr>
          <w:rFonts w:ascii="Arial" w:hAnsi="Arial" w:cs="Arial"/>
          <w:sz w:val="22"/>
          <w:szCs w:val="22"/>
          <w:lang w:val="es-MX"/>
        </w:rPr>
      </w:pPr>
      <w:r w:rsidRPr="00AB6383">
        <w:rPr>
          <w:rFonts w:ascii="Arial" w:hAnsi="Arial" w:cs="Arial"/>
          <w:sz w:val="22"/>
          <w:szCs w:val="22"/>
          <w:lang w:val="es-MX"/>
        </w:rPr>
        <w:t>U</w:t>
      </w:r>
      <w:r w:rsidR="00D7603F" w:rsidRPr="00AB6383">
        <w:rPr>
          <w:rFonts w:ascii="Arial" w:hAnsi="Arial" w:cs="Arial"/>
          <w:sz w:val="22"/>
          <w:szCs w:val="22"/>
          <w:lang w:val="es-MX"/>
        </w:rPr>
        <w:t>na</w:t>
      </w:r>
      <w:r w:rsidR="00C16F0B" w:rsidRPr="00AB6383">
        <w:rPr>
          <w:rFonts w:ascii="Arial" w:hAnsi="Arial" w:cs="Arial"/>
          <w:sz w:val="22"/>
          <w:szCs w:val="22"/>
          <w:lang w:val="es-MX"/>
        </w:rPr>
        <w:t xml:space="preserve"> </w:t>
      </w:r>
      <w:r w:rsidR="00C16F0B" w:rsidRPr="00AB6383">
        <w:rPr>
          <w:rFonts w:ascii="Arial" w:eastAsia="Calibri" w:hAnsi="Arial" w:cs="Arial"/>
          <w:sz w:val="22"/>
          <w:szCs w:val="22"/>
          <w:lang w:val="es-ES_tradnl"/>
        </w:rPr>
        <w:t xml:space="preserve">evaluación de medio término a efectuarse una vez desembolsado el 50% </w:t>
      </w:r>
      <w:r w:rsidR="00E55E49" w:rsidRPr="00AB6383">
        <w:rPr>
          <w:rFonts w:ascii="Arial" w:eastAsia="Calibri" w:hAnsi="Arial" w:cs="Arial"/>
          <w:sz w:val="22"/>
          <w:szCs w:val="22"/>
          <w:lang w:val="es-ES_tradnl"/>
        </w:rPr>
        <w:t>de los</w:t>
      </w:r>
      <w:r w:rsidR="001E14C2" w:rsidRPr="00AB6383">
        <w:rPr>
          <w:rFonts w:ascii="Arial" w:eastAsia="Calibri" w:hAnsi="Arial" w:cs="Arial"/>
          <w:sz w:val="22"/>
          <w:szCs w:val="22"/>
          <w:lang w:val="es-ES_tradnl"/>
        </w:rPr>
        <w:t xml:space="preserve"> recursos</w:t>
      </w:r>
      <w:r w:rsidR="00E55E49" w:rsidRPr="00AB6383">
        <w:rPr>
          <w:rFonts w:ascii="Arial" w:eastAsia="Calibri" w:hAnsi="Arial" w:cs="Arial"/>
          <w:sz w:val="22"/>
          <w:szCs w:val="22"/>
          <w:lang w:val="es-ES_tradnl"/>
        </w:rPr>
        <w:t xml:space="preserve"> </w:t>
      </w:r>
      <w:r w:rsidR="00C16F0B" w:rsidRPr="00AB6383">
        <w:rPr>
          <w:rFonts w:ascii="Arial" w:eastAsia="Calibri" w:hAnsi="Arial" w:cs="Arial"/>
          <w:sz w:val="22"/>
          <w:szCs w:val="22"/>
          <w:lang w:val="es-ES_tradnl"/>
        </w:rPr>
        <w:t xml:space="preserve">del </w:t>
      </w:r>
      <w:r w:rsidR="0081762F" w:rsidRPr="00AB6383">
        <w:rPr>
          <w:rFonts w:ascii="Arial" w:eastAsia="Calibri" w:hAnsi="Arial" w:cs="Arial"/>
          <w:sz w:val="22"/>
          <w:szCs w:val="22"/>
          <w:lang w:val="es-ES_tradnl"/>
        </w:rPr>
        <w:t xml:space="preserve">Contrato de </w:t>
      </w:r>
      <w:r w:rsidR="00C16F0B" w:rsidRPr="00AB6383">
        <w:rPr>
          <w:rFonts w:ascii="Arial" w:eastAsia="Calibri" w:hAnsi="Arial" w:cs="Arial"/>
          <w:sz w:val="22"/>
          <w:szCs w:val="22"/>
          <w:lang w:val="es-ES_tradnl"/>
        </w:rPr>
        <w:t xml:space="preserve">Préstamo </w:t>
      </w:r>
      <w:r w:rsidR="001E14C2" w:rsidRPr="00AB6383">
        <w:rPr>
          <w:rFonts w:ascii="Arial" w:eastAsia="Calibri" w:hAnsi="Arial" w:cs="Arial"/>
          <w:sz w:val="22"/>
          <w:szCs w:val="22"/>
          <w:lang w:val="es-ES_tradnl"/>
        </w:rPr>
        <w:t xml:space="preserve">o una vez transcurrido el 60% del tiempo de ejecución del </w:t>
      </w:r>
      <w:r w:rsidR="004A7A15">
        <w:rPr>
          <w:rFonts w:ascii="Arial" w:eastAsia="Calibri" w:hAnsi="Arial" w:cs="Arial"/>
          <w:sz w:val="22"/>
          <w:szCs w:val="22"/>
          <w:lang w:val="es-ES_tradnl"/>
        </w:rPr>
        <w:t>P</w:t>
      </w:r>
      <w:r w:rsidR="001E14C2" w:rsidRPr="00AB6383">
        <w:rPr>
          <w:rFonts w:ascii="Arial" w:eastAsia="Calibri" w:hAnsi="Arial" w:cs="Arial"/>
          <w:sz w:val="22"/>
          <w:szCs w:val="22"/>
          <w:lang w:val="es-ES_tradnl"/>
        </w:rPr>
        <w:t>rograma</w:t>
      </w:r>
      <w:r w:rsidR="001E14C2" w:rsidRPr="00AB6383">
        <w:rPr>
          <w:rFonts w:ascii="Arial" w:hAnsi="Arial" w:cs="Arial"/>
          <w:sz w:val="22"/>
          <w:szCs w:val="22"/>
          <w:lang w:val="es-MX"/>
        </w:rPr>
        <w:t xml:space="preserve">, </w:t>
      </w:r>
      <w:r w:rsidR="001E14C2" w:rsidRPr="00AB6383">
        <w:rPr>
          <w:rFonts w:ascii="Arial" w:eastAsia="Calibri" w:hAnsi="Arial" w:cs="Arial"/>
          <w:sz w:val="22"/>
          <w:szCs w:val="22"/>
          <w:lang w:val="es-ES_tradnl"/>
        </w:rPr>
        <w:t>lo primero que ocurra,</w:t>
      </w:r>
      <w:r w:rsidR="001E14C2" w:rsidRPr="00AB6383">
        <w:rPr>
          <w:rFonts w:ascii="Arial" w:hAnsi="Arial" w:cs="Arial"/>
          <w:sz w:val="22"/>
          <w:szCs w:val="22"/>
          <w:lang w:val="es-MX"/>
        </w:rPr>
        <w:t xml:space="preserve"> </w:t>
      </w:r>
      <w:r w:rsidR="00C16F0B" w:rsidRPr="00AB6383">
        <w:rPr>
          <w:rFonts w:ascii="Arial" w:hAnsi="Arial" w:cs="Arial"/>
          <w:sz w:val="22"/>
          <w:szCs w:val="22"/>
          <w:lang w:val="es-MX"/>
        </w:rPr>
        <w:t xml:space="preserve">y a los fines de </w:t>
      </w:r>
      <w:r w:rsidRPr="00AB6383">
        <w:rPr>
          <w:rFonts w:ascii="Arial" w:hAnsi="Arial" w:cs="Arial"/>
          <w:sz w:val="22"/>
          <w:szCs w:val="22"/>
          <w:lang w:val="es-MX"/>
        </w:rPr>
        <w:t xml:space="preserve">evaluar el avance del </w:t>
      </w:r>
      <w:r w:rsidR="004A7A15">
        <w:rPr>
          <w:rFonts w:ascii="Arial" w:hAnsi="Arial" w:cs="Arial"/>
          <w:sz w:val="22"/>
          <w:szCs w:val="22"/>
          <w:lang w:val="es-MX"/>
        </w:rPr>
        <w:t>P</w:t>
      </w:r>
      <w:r w:rsidRPr="00AB6383">
        <w:rPr>
          <w:rFonts w:ascii="Arial" w:hAnsi="Arial" w:cs="Arial"/>
          <w:sz w:val="22"/>
          <w:szCs w:val="22"/>
          <w:lang w:val="es-MX"/>
        </w:rPr>
        <w:t xml:space="preserve">rograma y de </w:t>
      </w:r>
      <w:r w:rsidR="00C16F0B" w:rsidRPr="00AB6383">
        <w:rPr>
          <w:rFonts w:ascii="Arial" w:hAnsi="Arial" w:cs="Arial"/>
          <w:sz w:val="22"/>
          <w:szCs w:val="22"/>
          <w:lang w:val="es-MX"/>
        </w:rPr>
        <w:t>obtener alertas tempranas que impulsen medidas de prevención o correctivas sin afectar el normal desempeño y asegurando que todas las acciones apunten al logro de los objetivos propuestos</w:t>
      </w:r>
      <w:r w:rsidRPr="00AB6383">
        <w:rPr>
          <w:rFonts w:ascii="Arial" w:hAnsi="Arial" w:cs="Arial"/>
          <w:sz w:val="22"/>
          <w:szCs w:val="22"/>
          <w:lang w:val="es-MX"/>
        </w:rPr>
        <w:t>.</w:t>
      </w:r>
      <w:r w:rsidR="00C16F0B" w:rsidRPr="00AB6383">
        <w:rPr>
          <w:rFonts w:ascii="Arial" w:hAnsi="Arial" w:cs="Arial"/>
          <w:sz w:val="22"/>
          <w:szCs w:val="22"/>
          <w:lang w:val="es-MX"/>
        </w:rPr>
        <w:t xml:space="preserve"> </w:t>
      </w:r>
      <w:r w:rsidRPr="00AB6383">
        <w:rPr>
          <w:rFonts w:ascii="Arial" w:hAnsi="Arial" w:cs="Arial"/>
          <w:sz w:val="22"/>
          <w:szCs w:val="22"/>
          <w:lang w:val="es-MX"/>
        </w:rPr>
        <w:t>E</w:t>
      </w:r>
      <w:r w:rsidR="00D7603F" w:rsidRPr="00AB6383">
        <w:rPr>
          <w:rFonts w:ascii="Arial" w:hAnsi="Arial" w:cs="Arial"/>
          <w:sz w:val="22"/>
          <w:szCs w:val="22"/>
          <w:lang w:val="es-MX"/>
        </w:rPr>
        <w:t xml:space="preserve">l </w:t>
      </w:r>
      <w:r w:rsidR="00D7603F" w:rsidRPr="00AB6383">
        <w:rPr>
          <w:rFonts w:ascii="Arial" w:eastAsia="Calibri" w:hAnsi="Arial" w:cs="Arial"/>
          <w:sz w:val="22"/>
          <w:szCs w:val="22"/>
          <w:lang w:val="es-ES_tradnl"/>
        </w:rPr>
        <w:t xml:space="preserve">equipo técnico ejecutor llevará a cabo dicha evaluación y la analizará con el BID en una </w:t>
      </w:r>
      <w:r w:rsidRPr="00AB6383">
        <w:rPr>
          <w:rFonts w:ascii="Arial" w:eastAsia="Calibri" w:hAnsi="Arial" w:cs="Arial"/>
          <w:sz w:val="22"/>
          <w:szCs w:val="22"/>
          <w:lang w:val="es-ES_tradnl"/>
        </w:rPr>
        <w:t>Misión de Administración de Medio Término</w:t>
      </w:r>
      <w:r w:rsidR="001C347E" w:rsidRPr="00AB6383">
        <w:rPr>
          <w:rFonts w:ascii="Arial" w:eastAsia="Calibri" w:hAnsi="Arial" w:cs="Arial"/>
          <w:sz w:val="22"/>
          <w:szCs w:val="22"/>
          <w:lang w:val="es-ES_tradnl"/>
        </w:rPr>
        <w:t>.</w:t>
      </w:r>
    </w:p>
    <w:p w14:paraId="0F0707CD" w14:textId="77777777" w:rsidR="009B6083" w:rsidRPr="00AB6383" w:rsidRDefault="003E4A99" w:rsidP="00AB6383">
      <w:pPr>
        <w:pStyle w:val="Heading2"/>
        <w:tabs>
          <w:tab w:val="clear" w:pos="4531"/>
          <w:tab w:val="num" w:pos="1418"/>
        </w:tabs>
        <w:spacing w:before="120"/>
        <w:ind w:left="567" w:hanging="567"/>
        <w:rPr>
          <w:rFonts w:ascii="Arial" w:hAnsi="Arial" w:cs="Arial"/>
          <w:sz w:val="22"/>
          <w:szCs w:val="22"/>
        </w:rPr>
      </w:pPr>
      <w:bookmarkStart w:id="154" w:name="_Toc378235626"/>
      <w:bookmarkStart w:id="155" w:name="_Toc52470803"/>
      <w:r w:rsidRPr="00AB6383">
        <w:rPr>
          <w:rFonts w:ascii="Arial" w:hAnsi="Arial" w:cs="Arial"/>
          <w:sz w:val="22"/>
          <w:szCs w:val="22"/>
        </w:rPr>
        <w:t>Evaluación final</w:t>
      </w:r>
      <w:bookmarkEnd w:id="154"/>
      <w:bookmarkEnd w:id="155"/>
    </w:p>
    <w:p w14:paraId="1BC2FD18" w14:textId="43F665E6" w:rsidR="00AB5B89" w:rsidRPr="00AB6383" w:rsidRDefault="009B6083" w:rsidP="00AB6383">
      <w:pPr>
        <w:spacing w:before="120" w:after="120"/>
        <w:ind w:left="567"/>
        <w:rPr>
          <w:rFonts w:ascii="Arial" w:hAnsi="Arial" w:cs="Arial"/>
          <w:sz w:val="22"/>
          <w:szCs w:val="22"/>
          <w:lang w:val="es-MX"/>
        </w:rPr>
      </w:pPr>
      <w:r w:rsidRPr="00AB6383">
        <w:rPr>
          <w:rFonts w:ascii="Arial" w:eastAsia="Calibri" w:hAnsi="Arial" w:cs="Arial"/>
          <w:sz w:val="22"/>
          <w:szCs w:val="22"/>
          <w:lang w:val="es-ES_tradnl"/>
        </w:rPr>
        <w:t xml:space="preserve">La evaluación del </w:t>
      </w:r>
      <w:r w:rsidR="00F51216">
        <w:rPr>
          <w:rFonts w:ascii="Arial" w:eastAsia="Calibri" w:hAnsi="Arial" w:cs="Arial"/>
          <w:sz w:val="22"/>
          <w:szCs w:val="22"/>
          <w:lang w:val="es-ES_tradnl"/>
        </w:rPr>
        <w:t>p</w:t>
      </w:r>
      <w:r w:rsidRPr="00AB6383">
        <w:rPr>
          <w:rFonts w:ascii="Arial" w:eastAsia="Calibri" w:hAnsi="Arial" w:cs="Arial"/>
          <w:sz w:val="22"/>
          <w:szCs w:val="22"/>
          <w:lang w:val="es-ES_tradnl"/>
        </w:rPr>
        <w:t xml:space="preserve">rograma, cuya responsabilidad corresponde al Organismo Ejecutor, será financiada con recursos del </w:t>
      </w:r>
      <w:r w:rsidR="003E4201" w:rsidRPr="00AB6383">
        <w:rPr>
          <w:rFonts w:ascii="Arial" w:eastAsia="Calibri" w:hAnsi="Arial" w:cs="Arial"/>
          <w:sz w:val="22"/>
          <w:szCs w:val="22"/>
          <w:lang w:val="es-ES_tradnl"/>
        </w:rPr>
        <w:t xml:space="preserve">Contrato de </w:t>
      </w:r>
      <w:r w:rsidRPr="00AB6383">
        <w:rPr>
          <w:rFonts w:ascii="Arial" w:eastAsia="Calibri" w:hAnsi="Arial" w:cs="Arial"/>
          <w:sz w:val="22"/>
          <w:szCs w:val="22"/>
          <w:lang w:val="es-ES_tradnl"/>
        </w:rPr>
        <w:t>Préstamo.</w:t>
      </w:r>
      <w:r w:rsidRPr="00AB6383">
        <w:rPr>
          <w:rFonts w:ascii="Arial" w:hAnsi="Arial" w:cs="Arial"/>
          <w:sz w:val="22"/>
          <w:szCs w:val="22"/>
          <w:lang w:val="es-MX"/>
        </w:rPr>
        <w:t xml:space="preserve"> La misma estará enfocada en la estimación de los efectos de desarrollo de los componentes. Se llevará a cabo a través de u</w:t>
      </w:r>
      <w:r w:rsidR="001E14C2" w:rsidRPr="00AB6383">
        <w:rPr>
          <w:rFonts w:ascii="Arial" w:hAnsi="Arial" w:cs="Arial"/>
          <w:sz w:val="22"/>
          <w:szCs w:val="22"/>
          <w:lang w:val="es-MX"/>
        </w:rPr>
        <w:t>n</w:t>
      </w:r>
      <w:r w:rsidRPr="00AB6383">
        <w:rPr>
          <w:rFonts w:ascii="Arial" w:hAnsi="Arial" w:cs="Arial"/>
          <w:sz w:val="22"/>
          <w:szCs w:val="22"/>
          <w:lang w:val="es-MX"/>
        </w:rPr>
        <w:t xml:space="preserve"> estudio de consultoría, y se coordinará con otros actores e instituciones involucrados en la ejecución.</w:t>
      </w:r>
    </w:p>
    <w:p w14:paraId="6314C3B3" w14:textId="77777777" w:rsidR="000C542C" w:rsidRPr="00AB6383" w:rsidRDefault="00F412C7" w:rsidP="00AB6383">
      <w:pPr>
        <w:spacing w:before="120" w:after="120"/>
        <w:ind w:left="567"/>
        <w:rPr>
          <w:rFonts w:ascii="Arial" w:hAnsi="Arial" w:cs="Arial"/>
          <w:sz w:val="22"/>
          <w:szCs w:val="22"/>
          <w:lang w:val="es-MX"/>
        </w:rPr>
      </w:pPr>
      <w:r w:rsidRPr="00AB6383">
        <w:rPr>
          <w:rFonts w:ascii="Arial" w:hAnsi="Arial" w:cs="Arial"/>
          <w:sz w:val="22"/>
          <w:szCs w:val="22"/>
          <w:lang w:val="es-MX"/>
        </w:rPr>
        <w:t xml:space="preserve">Para propósitos de esta evaluación, </w:t>
      </w:r>
      <w:r w:rsidRPr="00AB6383">
        <w:rPr>
          <w:rFonts w:ascii="Arial" w:eastAsia="Calibri" w:hAnsi="Arial" w:cs="Arial"/>
          <w:sz w:val="22"/>
          <w:szCs w:val="22"/>
          <w:lang w:val="es-ES_tradnl"/>
        </w:rPr>
        <w:t>el DNP se compromete a recolectar toda la información que fuere necesaria para la construcción de los indicadores</w:t>
      </w:r>
      <w:r w:rsidRPr="00AB6383">
        <w:rPr>
          <w:rFonts w:ascii="Arial" w:hAnsi="Arial" w:cs="Arial"/>
          <w:sz w:val="22"/>
          <w:szCs w:val="22"/>
          <w:lang w:val="es-MX"/>
        </w:rPr>
        <w:t xml:space="preserve"> y realizar un seguimiento a su evolución.</w:t>
      </w:r>
    </w:p>
    <w:p w14:paraId="7B40AC57" w14:textId="77777777" w:rsidR="007F010D" w:rsidRPr="00AB6383" w:rsidRDefault="007F010D" w:rsidP="00AB6383">
      <w:pPr>
        <w:spacing w:before="120" w:after="120"/>
        <w:ind w:left="567"/>
        <w:rPr>
          <w:rFonts w:ascii="Arial" w:hAnsi="Arial" w:cs="Arial"/>
          <w:sz w:val="22"/>
          <w:szCs w:val="22"/>
          <w:lang w:val="es-MX"/>
        </w:rPr>
      </w:pPr>
      <w:r w:rsidRPr="00AB6383">
        <w:rPr>
          <w:rFonts w:ascii="Arial" w:eastAsia="Calibri" w:hAnsi="Arial" w:cs="Arial"/>
          <w:sz w:val="22"/>
          <w:szCs w:val="22"/>
          <w:lang w:val="es-ES_tradnl"/>
        </w:rPr>
        <w:t>En los Anexos de los Informes de Progreso se presentará un cuadro de seguimiento a los avances de los mencionados indicadores</w:t>
      </w:r>
      <w:r w:rsidRPr="00AB6383">
        <w:rPr>
          <w:rFonts w:ascii="Arial" w:hAnsi="Arial" w:cs="Arial"/>
          <w:sz w:val="22"/>
          <w:szCs w:val="22"/>
          <w:lang w:val="es-MX"/>
        </w:rPr>
        <w:t xml:space="preserve">. </w:t>
      </w:r>
    </w:p>
    <w:p w14:paraId="276722A5" w14:textId="77777777" w:rsidR="007F010D" w:rsidRPr="00AB6383" w:rsidRDefault="007F010D" w:rsidP="00AB6383">
      <w:pPr>
        <w:spacing w:before="120" w:after="120"/>
        <w:ind w:left="567"/>
        <w:rPr>
          <w:rFonts w:ascii="Arial" w:hAnsi="Arial" w:cs="Arial"/>
          <w:sz w:val="22"/>
          <w:szCs w:val="22"/>
          <w:lang w:val="es-MX"/>
        </w:rPr>
      </w:pPr>
      <w:r w:rsidRPr="00AB6383">
        <w:rPr>
          <w:rFonts w:ascii="Arial" w:hAnsi="Arial" w:cs="Arial"/>
          <w:sz w:val="22"/>
          <w:szCs w:val="22"/>
          <w:lang w:val="es-MX"/>
        </w:rPr>
        <w:t>El DNP recopilará, archivará y mantendrá consigo toda la información, indicadores y parámetros, incluyendo los POA, lo que contribuirá a que el Banco prepare el Informe de Terminación de Programa (PCR).</w:t>
      </w:r>
    </w:p>
    <w:p w14:paraId="7944968A" w14:textId="7B10AFB1" w:rsidR="00121300" w:rsidRPr="00AB6383" w:rsidRDefault="003E4A99" w:rsidP="00AB6383">
      <w:pPr>
        <w:pStyle w:val="Heading2"/>
        <w:tabs>
          <w:tab w:val="clear" w:pos="4531"/>
          <w:tab w:val="num" w:pos="1418"/>
        </w:tabs>
        <w:spacing w:before="120"/>
        <w:ind w:left="567" w:hanging="567"/>
        <w:rPr>
          <w:rFonts w:ascii="Arial" w:hAnsi="Arial" w:cs="Arial"/>
          <w:sz w:val="22"/>
          <w:szCs w:val="22"/>
        </w:rPr>
      </w:pPr>
      <w:bookmarkStart w:id="156" w:name="_Toc378235627"/>
      <w:bookmarkStart w:id="157" w:name="_Toc52470804"/>
      <w:r w:rsidRPr="00AB6383">
        <w:rPr>
          <w:rFonts w:ascii="Arial" w:hAnsi="Arial" w:cs="Arial"/>
          <w:sz w:val="22"/>
          <w:szCs w:val="22"/>
        </w:rPr>
        <w:t>Archivo y registro de la documentación del P</w:t>
      </w:r>
      <w:r w:rsidR="001E14C2" w:rsidRPr="00AB6383">
        <w:rPr>
          <w:rFonts w:ascii="Arial" w:hAnsi="Arial" w:cs="Arial"/>
          <w:sz w:val="22"/>
          <w:szCs w:val="22"/>
        </w:rPr>
        <w:t>E</w:t>
      </w:r>
      <w:r w:rsidRPr="00AB6383">
        <w:rPr>
          <w:rFonts w:ascii="Arial" w:hAnsi="Arial" w:cs="Arial"/>
          <w:sz w:val="22"/>
          <w:szCs w:val="22"/>
        </w:rPr>
        <w:t>PP</w:t>
      </w:r>
      <w:bookmarkEnd w:id="156"/>
      <w:bookmarkEnd w:id="157"/>
    </w:p>
    <w:p w14:paraId="57501A34" w14:textId="2C6F7CD4" w:rsidR="0051207B" w:rsidRDefault="006E1D84" w:rsidP="00E626EE">
      <w:pPr>
        <w:spacing w:before="120" w:after="120"/>
        <w:ind w:left="567"/>
        <w:rPr>
          <w:rFonts w:ascii="Arial" w:hAnsi="Arial" w:cs="Arial"/>
          <w:sz w:val="22"/>
          <w:szCs w:val="22"/>
          <w:lang w:val="es-MX"/>
        </w:rPr>
      </w:pPr>
      <w:r w:rsidRPr="00AB6383">
        <w:rPr>
          <w:rFonts w:ascii="Arial" w:eastAsia="Calibri" w:hAnsi="Arial" w:cs="Arial"/>
          <w:sz w:val="22"/>
          <w:szCs w:val="22"/>
          <w:lang w:val="es-ES_tradnl"/>
        </w:rPr>
        <w:t>El DNP recopilará, archivará, conservará los expedientes y la información, teniendo en cuenta los indicadores y parámetros, incluyendo los POA,</w:t>
      </w:r>
      <w:r w:rsidRPr="00AB6383">
        <w:rPr>
          <w:rFonts w:ascii="Arial" w:hAnsi="Arial" w:cs="Arial"/>
          <w:sz w:val="22"/>
          <w:szCs w:val="22"/>
          <w:lang w:val="es-MX"/>
        </w:rPr>
        <w:t xml:space="preserve"> lo que contribuirá a que el Banco prepare el Informe de Terminación de Programa (PCR). Respecto a la información de ejecución del programa, especialmente la sujeta a verificación ex post del Banco, el DNP archivará los soportes físicos, electrónicos, entre otros, de acuerdo con las directrices y lineamientos del Sistema </w:t>
      </w:r>
      <w:r w:rsidR="001E14C2" w:rsidRPr="00AB6383">
        <w:rPr>
          <w:rFonts w:ascii="Arial" w:hAnsi="Arial" w:cs="Arial"/>
          <w:sz w:val="22"/>
          <w:szCs w:val="22"/>
          <w:lang w:val="es-MX"/>
        </w:rPr>
        <w:t xml:space="preserve">Integrado </w:t>
      </w:r>
      <w:r w:rsidRPr="00AB6383">
        <w:rPr>
          <w:rFonts w:ascii="Arial" w:hAnsi="Arial" w:cs="Arial"/>
          <w:sz w:val="22"/>
          <w:szCs w:val="22"/>
          <w:lang w:val="es-MX"/>
        </w:rPr>
        <w:t>de Gestión, de mejores prácticas aplicables al asunto, las establecidas por el Archivo General de la Nación y las Tablas de Retención Documental – TRD.</w:t>
      </w:r>
    </w:p>
    <w:p w14:paraId="4C14943A" w14:textId="0D13D735" w:rsidR="00E626EE" w:rsidRDefault="00E626EE" w:rsidP="00E626EE">
      <w:pPr>
        <w:spacing w:before="120" w:after="120"/>
        <w:ind w:left="567" w:hanging="64"/>
        <w:rPr>
          <w:rFonts w:ascii="Arial" w:hAnsi="Arial" w:cs="Arial"/>
          <w:sz w:val="22"/>
          <w:szCs w:val="22"/>
          <w:lang w:val="es-MX"/>
        </w:rPr>
      </w:pPr>
      <w:r>
        <w:rPr>
          <w:rFonts w:ascii="Arial" w:hAnsi="Arial" w:cs="Arial"/>
          <w:sz w:val="22"/>
          <w:szCs w:val="22"/>
          <w:lang w:val="es-MX"/>
        </w:rPr>
        <w:br w:type="page"/>
      </w:r>
    </w:p>
    <w:p w14:paraId="181FA0BB" w14:textId="77777777" w:rsidR="00121300" w:rsidRPr="00AB6383" w:rsidRDefault="00121300" w:rsidP="00D36E7D">
      <w:pPr>
        <w:pStyle w:val="Heading1"/>
        <w:tabs>
          <w:tab w:val="clear" w:pos="432"/>
          <w:tab w:val="left" w:pos="0"/>
          <w:tab w:val="left" w:pos="90"/>
        </w:tabs>
        <w:spacing w:before="120"/>
        <w:ind w:left="503" w:right="0"/>
        <w:rPr>
          <w:rFonts w:ascii="Arial" w:hAnsi="Arial" w:cs="Arial"/>
          <w:sz w:val="22"/>
          <w:szCs w:val="22"/>
          <w:lang w:val="es-CO"/>
        </w:rPr>
      </w:pPr>
      <w:bookmarkStart w:id="158" w:name="_Toc376277325"/>
      <w:bookmarkStart w:id="159" w:name="_Toc378235628"/>
      <w:bookmarkStart w:id="160" w:name="_Toc52470805"/>
      <w:r w:rsidRPr="00AB6383">
        <w:rPr>
          <w:rFonts w:ascii="Arial" w:hAnsi="Arial" w:cs="Arial"/>
          <w:sz w:val="22"/>
          <w:szCs w:val="22"/>
          <w:lang w:val="es-CO"/>
        </w:rPr>
        <w:lastRenderedPageBreak/>
        <w:t>ANEXOS</w:t>
      </w:r>
      <w:bookmarkEnd w:id="158"/>
      <w:bookmarkEnd w:id="159"/>
      <w:bookmarkEnd w:id="160"/>
    </w:p>
    <w:p w14:paraId="2F9FD3D1" w14:textId="77777777" w:rsidR="00C06E9C" w:rsidRPr="00D36E7D" w:rsidRDefault="00C06E9C" w:rsidP="00D36E7D">
      <w:pPr>
        <w:spacing w:before="120" w:after="120"/>
        <w:rPr>
          <w:rFonts w:ascii="Arial" w:hAnsi="Arial" w:cs="Arial"/>
          <w:sz w:val="22"/>
          <w:szCs w:val="22"/>
          <w:lang w:val="pt-BR"/>
        </w:rPr>
      </w:pPr>
      <w:r w:rsidRPr="00D36E7D">
        <w:rPr>
          <w:rFonts w:ascii="Arial" w:hAnsi="Arial" w:cs="Arial"/>
          <w:sz w:val="22"/>
          <w:szCs w:val="22"/>
          <w:lang w:val="pt-BR"/>
        </w:rPr>
        <w:t xml:space="preserve">ANEXO I </w:t>
      </w:r>
      <w:r w:rsidRPr="00D36E7D">
        <w:rPr>
          <w:rFonts w:ascii="Arial" w:hAnsi="Arial" w:cs="Arial"/>
          <w:sz w:val="22"/>
          <w:szCs w:val="22"/>
          <w:lang w:val="pt-BR"/>
        </w:rPr>
        <w:tab/>
      </w:r>
      <w:r w:rsidRPr="00D36E7D">
        <w:rPr>
          <w:rFonts w:ascii="Arial" w:hAnsi="Arial" w:cs="Arial"/>
          <w:sz w:val="22"/>
          <w:szCs w:val="22"/>
          <w:lang w:val="pt-BR"/>
        </w:rPr>
        <w:tab/>
      </w:r>
      <w:r w:rsidRPr="00AB6383">
        <w:rPr>
          <w:rFonts w:ascii="Arial" w:eastAsia="Calibri" w:hAnsi="Arial" w:cs="Arial"/>
          <w:sz w:val="22"/>
          <w:szCs w:val="22"/>
          <w:lang w:val="pt-BR"/>
        </w:rPr>
        <w:t xml:space="preserve">Contrato de Préstamo </w:t>
      </w:r>
      <w:r w:rsidR="001E14C2" w:rsidRPr="00AB6383">
        <w:rPr>
          <w:rFonts w:ascii="Arial" w:eastAsia="Calibri" w:hAnsi="Arial" w:cs="Arial"/>
          <w:sz w:val="22"/>
          <w:szCs w:val="22"/>
          <w:lang w:val="pt-BR"/>
        </w:rPr>
        <w:t>####</w:t>
      </w:r>
      <w:r w:rsidRPr="00AB6383">
        <w:rPr>
          <w:rFonts w:ascii="Arial" w:eastAsia="Calibri" w:hAnsi="Arial" w:cs="Arial"/>
          <w:sz w:val="22"/>
          <w:szCs w:val="22"/>
          <w:lang w:val="pt-BR"/>
        </w:rPr>
        <w:t>/</w:t>
      </w:r>
      <w:r w:rsidRPr="00D36E7D">
        <w:rPr>
          <w:rFonts w:ascii="Arial" w:hAnsi="Arial" w:cs="Arial"/>
          <w:sz w:val="22"/>
          <w:szCs w:val="22"/>
          <w:lang w:val="pt-BR"/>
        </w:rPr>
        <w:t>OC-CO</w:t>
      </w:r>
    </w:p>
    <w:p w14:paraId="218DC0A2" w14:textId="77777777" w:rsidR="00C06E9C" w:rsidRPr="00AB6383" w:rsidRDefault="00C06E9C" w:rsidP="00AB6383">
      <w:pPr>
        <w:spacing w:before="120" w:after="120"/>
        <w:rPr>
          <w:rFonts w:ascii="Arial" w:hAnsi="Arial" w:cs="Arial"/>
          <w:sz w:val="22"/>
          <w:szCs w:val="22"/>
          <w:lang w:val="pt-BR"/>
        </w:rPr>
      </w:pPr>
      <w:r w:rsidRPr="00AB6383">
        <w:rPr>
          <w:rFonts w:ascii="Arial" w:hAnsi="Arial" w:cs="Arial"/>
          <w:sz w:val="22"/>
          <w:szCs w:val="22"/>
          <w:lang w:val="pt-BR"/>
        </w:rPr>
        <w:t>ANEXO II</w:t>
      </w:r>
      <w:r w:rsidRPr="00AB6383">
        <w:rPr>
          <w:rFonts w:ascii="Arial" w:hAnsi="Arial" w:cs="Arial"/>
          <w:sz w:val="22"/>
          <w:szCs w:val="22"/>
          <w:lang w:val="pt-BR"/>
        </w:rPr>
        <w:tab/>
      </w:r>
      <w:r w:rsidRPr="00AB6383">
        <w:rPr>
          <w:rFonts w:ascii="Arial" w:hAnsi="Arial" w:cs="Arial"/>
          <w:sz w:val="22"/>
          <w:szCs w:val="22"/>
          <w:lang w:val="pt-BR"/>
        </w:rPr>
        <w:tab/>
        <w:t>Matriz de Resultados – MR</w:t>
      </w:r>
    </w:p>
    <w:p w14:paraId="5623DA2C" w14:textId="77777777" w:rsidR="00C06E9C" w:rsidRPr="00AB6383" w:rsidRDefault="00C06E9C" w:rsidP="00AB6383">
      <w:pPr>
        <w:spacing w:before="120" w:after="120"/>
        <w:rPr>
          <w:rFonts w:ascii="Arial" w:hAnsi="Arial" w:cs="Arial"/>
          <w:sz w:val="22"/>
          <w:szCs w:val="22"/>
          <w:lang w:val="es-ES"/>
        </w:rPr>
      </w:pPr>
      <w:r w:rsidRPr="00AB6383">
        <w:rPr>
          <w:rFonts w:ascii="Arial" w:hAnsi="Arial" w:cs="Arial"/>
          <w:sz w:val="22"/>
          <w:szCs w:val="22"/>
          <w:lang w:val="es-ES"/>
        </w:rPr>
        <w:t>ANEXO III</w:t>
      </w:r>
      <w:r w:rsidRPr="00AB6383">
        <w:rPr>
          <w:rFonts w:ascii="Arial" w:hAnsi="Arial" w:cs="Arial"/>
          <w:sz w:val="22"/>
          <w:szCs w:val="22"/>
          <w:lang w:val="es-ES"/>
        </w:rPr>
        <w:tab/>
      </w:r>
      <w:r w:rsidRPr="00AB6383">
        <w:rPr>
          <w:rFonts w:ascii="Arial" w:hAnsi="Arial" w:cs="Arial"/>
          <w:sz w:val="22"/>
          <w:szCs w:val="22"/>
          <w:lang w:val="es-ES"/>
        </w:rPr>
        <w:tab/>
        <w:t xml:space="preserve">PEP </w:t>
      </w:r>
      <w:r w:rsidR="001E14C2" w:rsidRPr="00AB6383">
        <w:rPr>
          <w:rFonts w:ascii="Arial" w:hAnsi="Arial" w:cs="Arial"/>
          <w:sz w:val="22"/>
          <w:szCs w:val="22"/>
          <w:lang w:val="es-ES"/>
        </w:rPr>
        <w:t>y</w:t>
      </w:r>
      <w:r w:rsidRPr="00AB6383">
        <w:rPr>
          <w:rFonts w:ascii="Arial" w:hAnsi="Arial" w:cs="Arial"/>
          <w:sz w:val="22"/>
          <w:szCs w:val="22"/>
          <w:lang w:val="es-ES"/>
        </w:rPr>
        <w:t xml:space="preserve"> PF</w:t>
      </w:r>
    </w:p>
    <w:p w14:paraId="3875A33A" w14:textId="1765C94C" w:rsidR="00622377" w:rsidRPr="00AB6383" w:rsidRDefault="00622377" w:rsidP="00AB6383">
      <w:pPr>
        <w:spacing w:before="120" w:after="120"/>
        <w:rPr>
          <w:rFonts w:ascii="Arial" w:hAnsi="Arial" w:cs="Arial"/>
          <w:sz w:val="22"/>
          <w:szCs w:val="22"/>
          <w:lang w:val="es-ES"/>
        </w:rPr>
      </w:pPr>
      <w:r w:rsidRPr="00AB6383">
        <w:rPr>
          <w:rFonts w:ascii="Arial" w:hAnsi="Arial" w:cs="Arial"/>
          <w:sz w:val="22"/>
          <w:szCs w:val="22"/>
          <w:lang w:val="es-ES"/>
        </w:rPr>
        <w:t>ANEXO IV</w:t>
      </w:r>
      <w:r w:rsidRPr="00AB6383">
        <w:rPr>
          <w:rFonts w:ascii="Arial" w:hAnsi="Arial" w:cs="Arial"/>
          <w:sz w:val="22"/>
          <w:szCs w:val="22"/>
          <w:lang w:val="es-ES"/>
        </w:rPr>
        <w:tab/>
      </w:r>
      <w:r w:rsidRPr="00AB6383">
        <w:rPr>
          <w:rFonts w:ascii="Arial" w:hAnsi="Arial" w:cs="Arial"/>
          <w:sz w:val="22"/>
          <w:szCs w:val="22"/>
          <w:lang w:val="es-ES"/>
        </w:rPr>
        <w:tab/>
      </w:r>
      <w:r w:rsidR="00AA6393">
        <w:rPr>
          <w:rFonts w:ascii="Arial" w:hAnsi="Arial" w:cs="Arial"/>
          <w:sz w:val="22"/>
          <w:szCs w:val="22"/>
          <w:lang w:val="es-ES"/>
        </w:rPr>
        <w:t>Plan</w:t>
      </w:r>
      <w:r w:rsidRPr="00AB6383">
        <w:rPr>
          <w:rFonts w:ascii="Arial" w:hAnsi="Arial" w:cs="Arial"/>
          <w:sz w:val="22"/>
          <w:szCs w:val="22"/>
          <w:lang w:val="es-ES"/>
        </w:rPr>
        <w:t xml:space="preserve"> de Monitoreo y Evaluación del Programa</w:t>
      </w:r>
    </w:p>
    <w:p w14:paraId="28FCC51A" w14:textId="2D125C6E" w:rsidR="001E14C2" w:rsidRPr="00AB6383" w:rsidRDefault="007209F5" w:rsidP="00AB6383">
      <w:pPr>
        <w:spacing w:before="120" w:after="120"/>
        <w:ind w:left="2127" w:hanging="2127"/>
        <w:rPr>
          <w:rFonts w:ascii="Arial" w:hAnsi="Arial" w:cs="Arial"/>
          <w:sz w:val="22"/>
          <w:szCs w:val="22"/>
          <w:lang w:val="es-ES"/>
        </w:rPr>
      </w:pPr>
      <w:r w:rsidRPr="00AB6383">
        <w:rPr>
          <w:rFonts w:ascii="Arial" w:hAnsi="Arial" w:cs="Arial"/>
          <w:sz w:val="22"/>
          <w:szCs w:val="22"/>
          <w:lang w:val="es-ES"/>
        </w:rPr>
        <w:t>ANEXO V</w:t>
      </w:r>
      <w:r w:rsidRPr="00AB6383">
        <w:rPr>
          <w:rFonts w:ascii="Arial" w:hAnsi="Arial" w:cs="Arial"/>
          <w:sz w:val="22"/>
          <w:szCs w:val="22"/>
          <w:lang w:val="es-ES"/>
        </w:rPr>
        <w:tab/>
        <w:t xml:space="preserve">Documentos </w:t>
      </w:r>
      <w:r w:rsidR="00311AD6" w:rsidRPr="00AB6383">
        <w:rPr>
          <w:rFonts w:ascii="Arial" w:hAnsi="Arial" w:cs="Arial"/>
          <w:sz w:val="22"/>
          <w:szCs w:val="22"/>
          <w:lang w:val="es-ES"/>
        </w:rPr>
        <w:t>e</w:t>
      </w:r>
      <w:r w:rsidRPr="00AB6383">
        <w:rPr>
          <w:rFonts w:ascii="Arial" w:hAnsi="Arial" w:cs="Arial"/>
          <w:sz w:val="22"/>
          <w:szCs w:val="22"/>
          <w:lang w:val="es-ES"/>
        </w:rPr>
        <w:t xml:space="preserve">stándar de </w:t>
      </w:r>
      <w:r w:rsidR="00311AD6" w:rsidRPr="00AB6383">
        <w:rPr>
          <w:rFonts w:ascii="Arial" w:hAnsi="Arial" w:cs="Arial"/>
          <w:sz w:val="22"/>
          <w:szCs w:val="22"/>
          <w:lang w:val="es-ES"/>
        </w:rPr>
        <w:t>a</w:t>
      </w:r>
      <w:r w:rsidRPr="00AB6383">
        <w:rPr>
          <w:rFonts w:ascii="Arial" w:hAnsi="Arial" w:cs="Arial"/>
          <w:sz w:val="22"/>
          <w:szCs w:val="22"/>
          <w:lang w:val="es-ES"/>
        </w:rPr>
        <w:t>dquisiciones del BID:</w:t>
      </w:r>
      <w:r w:rsidR="009B6FFD" w:rsidRPr="00AB6383">
        <w:rPr>
          <w:rFonts w:ascii="Arial" w:hAnsi="Arial" w:cs="Arial"/>
          <w:b/>
          <w:bCs/>
          <w:sz w:val="22"/>
          <w:szCs w:val="22"/>
          <w:lang w:val="es-MX"/>
        </w:rPr>
        <w:t xml:space="preserve"> </w:t>
      </w:r>
      <w:r w:rsidR="001E14C2" w:rsidRPr="00AB6383">
        <w:rPr>
          <w:rFonts w:ascii="Arial" w:hAnsi="Arial" w:cs="Arial"/>
          <w:b/>
          <w:bCs/>
          <w:sz w:val="22"/>
          <w:szCs w:val="22"/>
          <w:lang w:val="es-MX"/>
        </w:rPr>
        <w:t>“</w:t>
      </w:r>
      <w:r w:rsidR="001E14C2" w:rsidRPr="00AB6383">
        <w:rPr>
          <w:rFonts w:ascii="Arial" w:hAnsi="Arial" w:cs="Arial"/>
          <w:b/>
          <w:bCs/>
          <w:sz w:val="22"/>
          <w:szCs w:val="22"/>
          <w:lang w:val="es-ES_tradnl"/>
        </w:rPr>
        <w:t>Políticas de Adquisiciones de Bienes y Obras” (GN-2349-15) y las “Políticas para la Selección y Contratación de Consultores” (GN-2350-15) del Banco Interamericano de Desarrollo</w:t>
      </w:r>
    </w:p>
    <w:p w14:paraId="04223803" w14:textId="3470C21A" w:rsidR="00B42D7B" w:rsidRPr="00D36E7D" w:rsidRDefault="00B42D7B" w:rsidP="00D36E7D">
      <w:pPr>
        <w:spacing w:before="120" w:after="120"/>
        <w:ind w:left="2124" w:hanging="2124"/>
        <w:rPr>
          <w:rFonts w:ascii="Arial" w:hAnsi="Arial" w:cs="Arial"/>
          <w:sz w:val="22"/>
          <w:szCs w:val="22"/>
          <w:lang w:val="es-ES"/>
        </w:rPr>
      </w:pPr>
      <w:r w:rsidRPr="00AB6383">
        <w:rPr>
          <w:rFonts w:ascii="Arial" w:hAnsi="Arial" w:cs="Arial"/>
          <w:sz w:val="22"/>
          <w:szCs w:val="22"/>
          <w:lang w:val="es-ES"/>
        </w:rPr>
        <w:t>ANEXO VI</w:t>
      </w:r>
      <w:r w:rsidRPr="00AB6383">
        <w:rPr>
          <w:rFonts w:ascii="Arial" w:hAnsi="Arial" w:cs="Arial"/>
          <w:sz w:val="22"/>
          <w:szCs w:val="22"/>
          <w:lang w:val="es-ES"/>
        </w:rPr>
        <w:tab/>
        <w:t xml:space="preserve">Documento de la Política de Gestión Financiera, los formatos de estados financieros y los formatos de desembolsos </w:t>
      </w:r>
      <w:r w:rsidRPr="00AB6383">
        <w:rPr>
          <w:rFonts w:ascii="Arial" w:hAnsi="Arial" w:cs="Arial"/>
          <w:sz w:val="22"/>
          <w:szCs w:val="22"/>
          <w:lang w:val="es-MX"/>
        </w:rPr>
        <w:t>en el siguiente enlace en DNP:</w:t>
      </w:r>
    </w:p>
    <w:p w14:paraId="2FCB7C18" w14:textId="2FF02079" w:rsidR="00B42D7B" w:rsidRPr="00AB6383" w:rsidRDefault="00B42D7B" w:rsidP="00AB6383">
      <w:pPr>
        <w:spacing w:before="120" w:after="120"/>
        <w:ind w:left="2124"/>
        <w:rPr>
          <w:rStyle w:val="Hyperlink"/>
          <w:rFonts w:ascii="Arial" w:hAnsi="Arial" w:cs="Arial"/>
          <w:color w:val="auto"/>
          <w:szCs w:val="22"/>
          <w:u w:val="none"/>
          <w:lang w:val="es-ES"/>
        </w:rPr>
      </w:pPr>
      <w:r w:rsidRPr="00AB6383">
        <w:rPr>
          <w:rStyle w:val="Hyperlink"/>
          <w:rFonts w:ascii="Arial" w:hAnsi="Arial" w:cs="Arial"/>
          <w:color w:val="auto"/>
          <w:szCs w:val="22"/>
          <w:u w:val="none"/>
          <w:lang w:val="es-ES"/>
        </w:rPr>
        <w:t>S:\2150 SF Subdirección Financiera\2150249 DESEMBOLSOS\DOCUMENTOS BANCA MULTILATERAL\DOCUMENTOS BID</w:t>
      </w:r>
    </w:p>
    <w:p w14:paraId="1169D285" w14:textId="3C1AC088" w:rsidR="0063049E" w:rsidRPr="00AB6383" w:rsidRDefault="00290AE1" w:rsidP="00AB6383">
      <w:pPr>
        <w:widowControl w:val="0"/>
        <w:spacing w:before="120" w:after="120"/>
        <w:rPr>
          <w:rFonts w:ascii="Arial" w:hAnsi="Arial" w:cs="Arial"/>
          <w:sz w:val="22"/>
          <w:szCs w:val="22"/>
          <w:lang w:val="es-ES"/>
        </w:rPr>
      </w:pPr>
      <w:r w:rsidRPr="00AB6383">
        <w:rPr>
          <w:rFonts w:ascii="Arial" w:hAnsi="Arial" w:cs="Arial"/>
          <w:sz w:val="22"/>
          <w:szCs w:val="22"/>
          <w:lang w:val="es-ES"/>
        </w:rPr>
        <w:t>ANEXO VII</w:t>
      </w:r>
      <w:r w:rsidR="0063049E" w:rsidRPr="00AB6383">
        <w:rPr>
          <w:rFonts w:ascii="Arial" w:hAnsi="Arial" w:cs="Arial"/>
          <w:sz w:val="22"/>
          <w:szCs w:val="22"/>
          <w:lang w:val="es-ES"/>
        </w:rPr>
        <w:tab/>
      </w:r>
      <w:r w:rsidR="0063049E" w:rsidRPr="00AB6383">
        <w:rPr>
          <w:rFonts w:ascii="Arial" w:hAnsi="Arial" w:cs="Arial"/>
          <w:sz w:val="22"/>
          <w:szCs w:val="22"/>
          <w:lang w:val="es-ES"/>
        </w:rPr>
        <w:tab/>
        <w:t>Instrumentos para la Gestión Ambiental y Social (IGAS)</w:t>
      </w:r>
    </w:p>
    <w:p w14:paraId="6738585F" w14:textId="4B0A8393" w:rsidR="00091FBD" w:rsidRPr="00AB6383" w:rsidRDefault="00091FBD" w:rsidP="00AB6383">
      <w:pPr>
        <w:spacing w:before="120" w:after="120"/>
        <w:rPr>
          <w:rStyle w:val="Hyperlink"/>
          <w:rFonts w:ascii="Arial" w:hAnsi="Arial" w:cs="Arial"/>
          <w:color w:val="auto"/>
          <w:szCs w:val="22"/>
          <w:u w:val="none"/>
          <w:lang w:val="es-ES"/>
        </w:rPr>
      </w:pPr>
      <w:r w:rsidRPr="00AB6383">
        <w:rPr>
          <w:rStyle w:val="Hyperlink"/>
          <w:rFonts w:ascii="Arial" w:hAnsi="Arial" w:cs="Arial"/>
          <w:color w:val="auto"/>
          <w:szCs w:val="22"/>
          <w:u w:val="none"/>
          <w:lang w:val="es-ES"/>
        </w:rPr>
        <w:br w:type="page"/>
      </w:r>
    </w:p>
    <w:p w14:paraId="19913E4B" w14:textId="3B7D0CD9" w:rsidR="009B3A02" w:rsidRPr="00AB6383" w:rsidRDefault="009B3A02" w:rsidP="009B3A02">
      <w:pPr>
        <w:widowControl w:val="0"/>
        <w:spacing w:before="120" w:after="120"/>
        <w:jc w:val="center"/>
        <w:rPr>
          <w:rFonts w:ascii="Arial" w:hAnsi="Arial" w:cs="Arial"/>
          <w:b/>
          <w:sz w:val="22"/>
          <w:szCs w:val="22"/>
          <w:lang w:val="es-ES"/>
        </w:rPr>
      </w:pPr>
      <w:r w:rsidRPr="00AB6383">
        <w:rPr>
          <w:rFonts w:ascii="Arial" w:hAnsi="Arial" w:cs="Arial"/>
          <w:b/>
          <w:sz w:val="22"/>
          <w:szCs w:val="22"/>
          <w:lang w:val="es-ES"/>
        </w:rPr>
        <w:lastRenderedPageBreak/>
        <w:t xml:space="preserve">ANEXO </w:t>
      </w:r>
      <w:r>
        <w:rPr>
          <w:rFonts w:ascii="Arial" w:hAnsi="Arial" w:cs="Arial"/>
          <w:b/>
          <w:sz w:val="22"/>
          <w:szCs w:val="22"/>
          <w:lang w:val="es-ES"/>
        </w:rPr>
        <w:t>I</w:t>
      </w:r>
      <w:r w:rsidRPr="00AB6383">
        <w:rPr>
          <w:rFonts w:ascii="Arial" w:hAnsi="Arial" w:cs="Arial"/>
          <w:b/>
          <w:sz w:val="22"/>
          <w:szCs w:val="22"/>
          <w:lang w:val="es-ES"/>
        </w:rPr>
        <w:t>V</w:t>
      </w:r>
    </w:p>
    <w:p w14:paraId="740F78D1" w14:textId="5FE508A7" w:rsidR="009B3A02" w:rsidRPr="00AB6383" w:rsidRDefault="009B3A02" w:rsidP="009B3A02">
      <w:pPr>
        <w:widowControl w:val="0"/>
        <w:spacing w:before="120" w:after="120"/>
        <w:jc w:val="center"/>
        <w:rPr>
          <w:rFonts w:ascii="Arial" w:hAnsi="Arial" w:cs="Arial"/>
          <w:b/>
          <w:sz w:val="22"/>
          <w:szCs w:val="22"/>
          <w:lang w:val="es-ES"/>
        </w:rPr>
      </w:pPr>
      <w:r>
        <w:rPr>
          <w:rFonts w:ascii="Arial" w:hAnsi="Arial" w:cs="Arial"/>
          <w:b/>
          <w:sz w:val="22"/>
          <w:szCs w:val="22"/>
          <w:lang w:val="es-ES"/>
        </w:rPr>
        <w:t>PLAN DE MONITOREO Y EVALUACIÓN</w:t>
      </w:r>
    </w:p>
    <w:p w14:paraId="109AE543" w14:textId="2D805FD4" w:rsidR="009B3A02" w:rsidRPr="00AB6383" w:rsidRDefault="009B3A02" w:rsidP="009B3A02">
      <w:pPr>
        <w:widowControl w:val="0"/>
        <w:spacing w:before="120" w:after="120"/>
        <w:jc w:val="center"/>
        <w:rPr>
          <w:rFonts w:ascii="Arial" w:hAnsi="Arial" w:cs="Arial"/>
          <w:i/>
          <w:sz w:val="22"/>
          <w:szCs w:val="22"/>
          <w:lang w:val="es-ES"/>
        </w:rPr>
      </w:pPr>
      <w:r w:rsidRPr="00AB6383">
        <w:rPr>
          <w:rFonts w:ascii="Arial" w:hAnsi="Arial" w:cs="Arial"/>
          <w:i/>
          <w:sz w:val="22"/>
          <w:szCs w:val="22"/>
          <w:lang w:val="es-ES"/>
        </w:rPr>
        <w:t xml:space="preserve">(archivo adjunto </w:t>
      </w:r>
      <w:hyperlink r:id="rId20" w:history="1">
        <w:r w:rsidRPr="00AB6383">
          <w:rPr>
            <w:rStyle w:val="Hyperlink"/>
            <w:rFonts w:ascii="Arial" w:hAnsi="Arial" w:cs="Arial"/>
            <w:szCs w:val="22"/>
            <w:lang w:val="es-ES"/>
          </w:rPr>
          <w:t>EER#</w:t>
        </w:r>
      </w:hyperlink>
      <w:r w:rsidR="00FC3379">
        <w:rPr>
          <w:rStyle w:val="Hyperlink"/>
          <w:rFonts w:ascii="Arial" w:hAnsi="Arial" w:cs="Arial"/>
          <w:szCs w:val="22"/>
          <w:lang w:val="es-ES"/>
        </w:rPr>
        <w:t>2</w:t>
      </w:r>
      <w:r w:rsidRPr="00AB6383">
        <w:rPr>
          <w:rFonts w:ascii="Arial" w:hAnsi="Arial" w:cs="Arial"/>
          <w:i/>
          <w:sz w:val="22"/>
          <w:szCs w:val="22"/>
          <w:lang w:val="es-ES"/>
        </w:rPr>
        <w:t>)</w:t>
      </w:r>
    </w:p>
    <w:p w14:paraId="42F058F3" w14:textId="7B209C17" w:rsidR="00FC3379" w:rsidRDefault="00FC3379" w:rsidP="00AB6383">
      <w:pPr>
        <w:widowControl w:val="0"/>
        <w:spacing w:before="120" w:after="120"/>
        <w:jc w:val="center"/>
        <w:rPr>
          <w:rFonts w:ascii="Arial" w:hAnsi="Arial" w:cs="Arial"/>
          <w:b/>
          <w:sz w:val="22"/>
          <w:szCs w:val="22"/>
          <w:lang w:val="es-ES"/>
        </w:rPr>
      </w:pPr>
      <w:r>
        <w:rPr>
          <w:rFonts w:ascii="Arial" w:hAnsi="Arial" w:cs="Arial"/>
          <w:b/>
          <w:sz w:val="22"/>
          <w:szCs w:val="22"/>
          <w:lang w:val="es-ES"/>
        </w:rPr>
        <w:br w:type="page"/>
      </w:r>
    </w:p>
    <w:p w14:paraId="101CA8D1" w14:textId="51ABB29F" w:rsidR="00091FBD" w:rsidRPr="00AB6383" w:rsidRDefault="00091FBD" w:rsidP="00AB6383">
      <w:pPr>
        <w:widowControl w:val="0"/>
        <w:spacing w:before="120" w:after="120"/>
        <w:jc w:val="center"/>
        <w:rPr>
          <w:rFonts w:ascii="Arial" w:hAnsi="Arial" w:cs="Arial"/>
          <w:b/>
          <w:sz w:val="22"/>
          <w:szCs w:val="22"/>
          <w:lang w:val="es-ES"/>
        </w:rPr>
      </w:pPr>
      <w:r w:rsidRPr="00AB6383">
        <w:rPr>
          <w:rFonts w:ascii="Arial" w:hAnsi="Arial" w:cs="Arial"/>
          <w:b/>
          <w:sz w:val="22"/>
          <w:szCs w:val="22"/>
          <w:lang w:val="es-ES"/>
        </w:rPr>
        <w:lastRenderedPageBreak/>
        <w:t xml:space="preserve">ANEXO </w:t>
      </w:r>
      <w:r w:rsidR="0063049E" w:rsidRPr="00AB6383">
        <w:rPr>
          <w:rFonts w:ascii="Arial" w:hAnsi="Arial" w:cs="Arial"/>
          <w:b/>
          <w:sz w:val="22"/>
          <w:szCs w:val="22"/>
          <w:lang w:val="es-ES"/>
        </w:rPr>
        <w:t>VI</w:t>
      </w:r>
      <w:r w:rsidRPr="00AB6383">
        <w:rPr>
          <w:rFonts w:ascii="Arial" w:hAnsi="Arial" w:cs="Arial"/>
          <w:b/>
          <w:sz w:val="22"/>
          <w:szCs w:val="22"/>
          <w:lang w:val="es-ES"/>
        </w:rPr>
        <w:t>I</w:t>
      </w:r>
    </w:p>
    <w:p w14:paraId="36852215" w14:textId="6B96974D" w:rsidR="00091FBD" w:rsidRPr="00AB6383" w:rsidRDefault="00091FBD" w:rsidP="00AB6383">
      <w:pPr>
        <w:widowControl w:val="0"/>
        <w:spacing w:before="120" w:after="120"/>
        <w:jc w:val="center"/>
        <w:rPr>
          <w:rFonts w:ascii="Arial" w:hAnsi="Arial" w:cs="Arial"/>
          <w:b/>
          <w:sz w:val="22"/>
          <w:szCs w:val="22"/>
          <w:lang w:val="es-ES"/>
        </w:rPr>
      </w:pPr>
      <w:r w:rsidRPr="00AB6383">
        <w:rPr>
          <w:rFonts w:ascii="Arial" w:hAnsi="Arial" w:cs="Arial"/>
          <w:b/>
          <w:sz w:val="22"/>
          <w:szCs w:val="22"/>
          <w:lang w:val="es-ES"/>
        </w:rPr>
        <w:t>INSTRUMENTOS PARA LA GESTIÓN AMBIENTAL Y SOCIAL</w:t>
      </w:r>
    </w:p>
    <w:p w14:paraId="2C795666" w14:textId="55D475D9" w:rsidR="00091FBD" w:rsidRPr="00AB6383" w:rsidRDefault="00091FBD" w:rsidP="00AB6383">
      <w:pPr>
        <w:widowControl w:val="0"/>
        <w:spacing w:before="120" w:after="120"/>
        <w:jc w:val="center"/>
        <w:rPr>
          <w:rFonts w:ascii="Arial" w:hAnsi="Arial" w:cs="Arial"/>
          <w:i/>
          <w:sz w:val="22"/>
          <w:szCs w:val="22"/>
          <w:lang w:val="es-ES"/>
        </w:rPr>
      </w:pPr>
      <w:r w:rsidRPr="00AB6383">
        <w:rPr>
          <w:rFonts w:ascii="Arial" w:hAnsi="Arial" w:cs="Arial"/>
          <w:i/>
          <w:sz w:val="22"/>
          <w:szCs w:val="22"/>
          <w:lang w:val="es-ES"/>
        </w:rPr>
        <w:t xml:space="preserve">(archivo adjunto </w:t>
      </w:r>
      <w:hyperlink r:id="rId21" w:history="1">
        <w:r w:rsidRPr="00AB6383">
          <w:rPr>
            <w:rStyle w:val="Hyperlink"/>
            <w:rFonts w:ascii="Arial" w:hAnsi="Arial" w:cs="Arial"/>
            <w:szCs w:val="22"/>
            <w:lang w:val="es-ES"/>
          </w:rPr>
          <w:t>EER#3</w:t>
        </w:r>
      </w:hyperlink>
      <w:r w:rsidRPr="00AB6383">
        <w:rPr>
          <w:rFonts w:ascii="Arial" w:hAnsi="Arial" w:cs="Arial"/>
          <w:i/>
          <w:sz w:val="22"/>
          <w:szCs w:val="22"/>
          <w:lang w:val="es-ES"/>
        </w:rPr>
        <w:t>)</w:t>
      </w:r>
    </w:p>
    <w:p w14:paraId="6D667ED5" w14:textId="77777777" w:rsidR="00091FBD" w:rsidRPr="003706AB" w:rsidRDefault="00091FBD" w:rsidP="00AB6383">
      <w:pPr>
        <w:spacing w:before="120" w:after="120"/>
        <w:rPr>
          <w:rStyle w:val="Hyperlink"/>
          <w:rFonts w:ascii="Arial" w:hAnsi="Arial"/>
          <w:color w:val="auto"/>
          <w:u w:val="none"/>
          <w:lang w:val="es-ES"/>
        </w:rPr>
      </w:pPr>
    </w:p>
    <w:p w14:paraId="2C64769E" w14:textId="77777777" w:rsidR="00840F29" w:rsidRPr="003706AB" w:rsidRDefault="00840F29" w:rsidP="00FB54A9">
      <w:pPr>
        <w:spacing w:before="120" w:after="120"/>
        <w:rPr>
          <w:rFonts w:ascii="Arial" w:hAnsi="Arial" w:cs="Arial"/>
          <w:sz w:val="22"/>
          <w:szCs w:val="22"/>
          <w:lang w:val="es-MX"/>
        </w:rPr>
      </w:pPr>
    </w:p>
    <w:p w14:paraId="25275355" w14:textId="77777777" w:rsidR="00D226B4" w:rsidRPr="003706AB" w:rsidRDefault="00D226B4" w:rsidP="00FB54A9">
      <w:pPr>
        <w:spacing w:before="120" w:after="120"/>
        <w:rPr>
          <w:rFonts w:cs="Tahoma"/>
          <w:sz w:val="22"/>
          <w:szCs w:val="22"/>
          <w:lang w:val="es-ES"/>
        </w:rPr>
      </w:pPr>
      <w:bookmarkStart w:id="161" w:name="_Toc219635113"/>
      <w:bookmarkEnd w:id="161"/>
    </w:p>
    <w:sectPr w:rsidR="00D226B4" w:rsidRPr="003706AB" w:rsidSect="00D226B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4C20E" w14:textId="77777777" w:rsidR="000E0616" w:rsidRDefault="000E0616" w:rsidP="00B54F80">
      <w:r>
        <w:separator/>
      </w:r>
    </w:p>
  </w:endnote>
  <w:endnote w:type="continuationSeparator" w:id="0">
    <w:p w14:paraId="292D2B1E" w14:textId="77777777" w:rsidR="000E0616" w:rsidRDefault="000E0616" w:rsidP="00B54F80">
      <w:r>
        <w:continuationSeparator/>
      </w:r>
    </w:p>
  </w:endnote>
  <w:endnote w:type="continuationNotice" w:id="1">
    <w:p w14:paraId="45FB1C7D" w14:textId="77777777" w:rsidR="000E0616" w:rsidRDefault="000E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tura Std Book">
    <w:altName w:val="Calibri"/>
    <w:charset w:val="B1"/>
    <w:family w:val="swiss"/>
    <w:pitch w:val="variable"/>
    <w:sig w:usb0="80000867" w:usb1="00000000"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8B808" w14:textId="77777777" w:rsidR="00127BD4" w:rsidRDefault="00127B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29118E" w14:textId="77777777" w:rsidR="00127BD4" w:rsidRDefault="00127B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06453" w14:textId="77777777" w:rsidR="00127BD4" w:rsidRDefault="00127B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4A5AE7B" w14:textId="00D6875E" w:rsidR="00127BD4" w:rsidRPr="00C0094E" w:rsidRDefault="00127BD4" w:rsidP="00FE734F">
    <w:pPr>
      <w:pStyle w:val="Footer"/>
      <w:tabs>
        <w:tab w:val="clear" w:pos="4252"/>
        <w:tab w:val="clear" w:pos="8504"/>
      </w:tabs>
      <w:ind w:right="360"/>
      <w:jc w:val="center"/>
      <w:rPr>
        <w:rFonts w:ascii="Arial" w:hAnsi="Arial"/>
        <w:sz w:val="20"/>
        <w:lang w:val="es-ES"/>
      </w:rPr>
    </w:pPr>
    <w:r>
      <w:rPr>
        <w:rFonts w:ascii="Arial" w:hAnsi="Arial"/>
        <w:sz w:val="20"/>
        <w:lang w:val="es-ES"/>
      </w:rPr>
      <w:t xml:space="preserve">Reglamento Operativo del Programa </w:t>
    </w:r>
    <w:r w:rsidR="000C788C">
      <w:rPr>
        <w:rFonts w:ascii="Arial" w:hAnsi="Arial"/>
        <w:sz w:val="20"/>
        <w:lang w:val="es-ES"/>
      </w:rPr>
      <w:t>(CO-L1265)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A6CC0" w14:textId="77777777" w:rsidR="000E0616" w:rsidRDefault="000E0616" w:rsidP="00B54F80">
      <w:r>
        <w:separator/>
      </w:r>
    </w:p>
  </w:footnote>
  <w:footnote w:type="continuationSeparator" w:id="0">
    <w:p w14:paraId="034EA863" w14:textId="77777777" w:rsidR="000E0616" w:rsidRDefault="000E0616" w:rsidP="00B54F80">
      <w:r>
        <w:continuationSeparator/>
      </w:r>
    </w:p>
  </w:footnote>
  <w:footnote w:type="continuationNotice" w:id="1">
    <w:p w14:paraId="0B69E2CF" w14:textId="77777777" w:rsidR="000E0616" w:rsidRDefault="000E06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09576" w14:textId="77777777" w:rsidR="00127BD4" w:rsidRDefault="00127BD4"/>
  <w:p w14:paraId="3B42C189" w14:textId="77777777" w:rsidR="00127BD4" w:rsidRDefault="00127BD4"/>
  <w:p w14:paraId="0B076D61" w14:textId="77777777" w:rsidR="00127BD4" w:rsidRDefault="00127BD4"/>
  <w:p w14:paraId="36FBD617" w14:textId="77777777" w:rsidR="00127BD4" w:rsidRDefault="00127BD4"/>
  <w:p w14:paraId="7650FE81" w14:textId="77777777" w:rsidR="00127BD4" w:rsidRDefault="00127BD4"/>
  <w:p w14:paraId="1C408603" w14:textId="77777777" w:rsidR="00127BD4" w:rsidRDefault="00127BD4"/>
  <w:p w14:paraId="7261F156" w14:textId="77777777" w:rsidR="00127BD4" w:rsidRDefault="00127BD4"/>
  <w:p w14:paraId="32745EB0" w14:textId="77777777" w:rsidR="00127BD4" w:rsidRDefault="00127B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0E85E55"/>
    <w:multiLevelType w:val="hybridMultilevel"/>
    <w:tmpl w:val="AEFE0C8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694AEE6"/>
    <w:multiLevelType w:val="hybridMultilevel"/>
    <w:tmpl w:val="2360DC0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372ED0"/>
    <w:multiLevelType w:val="hybridMultilevel"/>
    <w:tmpl w:val="3A9CF74E"/>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06AD50E3"/>
    <w:multiLevelType w:val="hybridMultilevel"/>
    <w:tmpl w:val="A9AA8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DB81EA"/>
    <w:multiLevelType w:val="hybridMultilevel"/>
    <w:tmpl w:val="9E5D82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E51638"/>
    <w:multiLevelType w:val="hybridMultilevel"/>
    <w:tmpl w:val="4898427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0DAB7FC9"/>
    <w:multiLevelType w:val="multilevel"/>
    <w:tmpl w:val="1B20190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Times New Roman" w:hAnsi="Times New Roman" w:hint="default"/>
        <w:b w:val="0"/>
        <w:i w:val="0"/>
        <w:sz w:val="24"/>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15:restartNumberingAfterBreak="0">
    <w:nsid w:val="0F8A5336"/>
    <w:multiLevelType w:val="multilevel"/>
    <w:tmpl w:val="43B0246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4531"/>
        </w:tabs>
        <w:ind w:left="4531" w:hanging="420"/>
      </w:pPr>
      <w:rPr>
        <w:rFonts w:ascii="Arial" w:hAnsi="Arial" w:cs="Arial" w:hint="default"/>
        <w:lang w:val="es-CO"/>
      </w:rPr>
    </w:lvl>
    <w:lvl w:ilvl="2">
      <w:start w:val="1"/>
      <w:numFmt w:val="decimal"/>
      <w:pStyle w:val="Heading3"/>
      <w:lvlText w:val="%1.%2.%3"/>
      <w:lvlJc w:val="left"/>
      <w:pPr>
        <w:tabs>
          <w:tab w:val="num" w:pos="1531"/>
        </w:tabs>
        <w:ind w:left="1531" w:hanging="68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2451A8B"/>
    <w:multiLevelType w:val="hybridMultilevel"/>
    <w:tmpl w:val="E1CE2E80"/>
    <w:lvl w:ilvl="0" w:tplc="B790B672">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3BD78EC"/>
    <w:multiLevelType w:val="hybridMultilevel"/>
    <w:tmpl w:val="7384283C"/>
    <w:lvl w:ilvl="0" w:tplc="0C0A0017">
      <w:start w:val="1"/>
      <w:numFmt w:val="lowerLetter"/>
      <w:lvlText w:val="%1)"/>
      <w:lvlJc w:val="left"/>
      <w:pPr>
        <w:tabs>
          <w:tab w:val="num" w:pos="1170"/>
        </w:tabs>
        <w:ind w:left="1170" w:hanging="360"/>
      </w:pPr>
      <w:rPr>
        <w:rFonts w:hint="default"/>
      </w:rPr>
    </w:lvl>
    <w:lvl w:ilvl="1" w:tplc="0C0A0003" w:tentative="1">
      <w:start w:val="1"/>
      <w:numFmt w:val="lowerLetter"/>
      <w:lvlText w:val="%2."/>
      <w:lvlJc w:val="left"/>
      <w:pPr>
        <w:tabs>
          <w:tab w:val="num" w:pos="1170"/>
        </w:tabs>
        <w:ind w:left="1170" w:hanging="360"/>
      </w:pPr>
    </w:lvl>
    <w:lvl w:ilvl="2" w:tplc="0C0A0005" w:tentative="1">
      <w:start w:val="1"/>
      <w:numFmt w:val="lowerRoman"/>
      <w:lvlText w:val="%3."/>
      <w:lvlJc w:val="right"/>
      <w:pPr>
        <w:tabs>
          <w:tab w:val="num" w:pos="1890"/>
        </w:tabs>
        <w:ind w:left="1890" w:hanging="180"/>
      </w:pPr>
    </w:lvl>
    <w:lvl w:ilvl="3" w:tplc="0C0A0001" w:tentative="1">
      <w:start w:val="1"/>
      <w:numFmt w:val="decimal"/>
      <w:lvlText w:val="%4."/>
      <w:lvlJc w:val="left"/>
      <w:pPr>
        <w:tabs>
          <w:tab w:val="num" w:pos="2610"/>
        </w:tabs>
        <w:ind w:left="2610" w:hanging="360"/>
      </w:pPr>
    </w:lvl>
    <w:lvl w:ilvl="4" w:tplc="0C0A0003" w:tentative="1">
      <w:start w:val="1"/>
      <w:numFmt w:val="lowerLetter"/>
      <w:lvlText w:val="%5."/>
      <w:lvlJc w:val="left"/>
      <w:pPr>
        <w:tabs>
          <w:tab w:val="num" w:pos="3330"/>
        </w:tabs>
        <w:ind w:left="3330" w:hanging="360"/>
      </w:pPr>
    </w:lvl>
    <w:lvl w:ilvl="5" w:tplc="0C0A0005" w:tentative="1">
      <w:start w:val="1"/>
      <w:numFmt w:val="lowerRoman"/>
      <w:lvlText w:val="%6."/>
      <w:lvlJc w:val="right"/>
      <w:pPr>
        <w:tabs>
          <w:tab w:val="num" w:pos="4050"/>
        </w:tabs>
        <w:ind w:left="4050" w:hanging="180"/>
      </w:pPr>
    </w:lvl>
    <w:lvl w:ilvl="6" w:tplc="0C0A0001" w:tentative="1">
      <w:start w:val="1"/>
      <w:numFmt w:val="decimal"/>
      <w:lvlText w:val="%7."/>
      <w:lvlJc w:val="left"/>
      <w:pPr>
        <w:tabs>
          <w:tab w:val="num" w:pos="4770"/>
        </w:tabs>
        <w:ind w:left="4770" w:hanging="360"/>
      </w:pPr>
    </w:lvl>
    <w:lvl w:ilvl="7" w:tplc="0C0A0003" w:tentative="1">
      <w:start w:val="1"/>
      <w:numFmt w:val="lowerLetter"/>
      <w:lvlText w:val="%8."/>
      <w:lvlJc w:val="left"/>
      <w:pPr>
        <w:tabs>
          <w:tab w:val="num" w:pos="5490"/>
        </w:tabs>
        <w:ind w:left="5490" w:hanging="360"/>
      </w:pPr>
    </w:lvl>
    <w:lvl w:ilvl="8" w:tplc="0C0A0005" w:tentative="1">
      <w:start w:val="1"/>
      <w:numFmt w:val="lowerRoman"/>
      <w:lvlText w:val="%9."/>
      <w:lvlJc w:val="right"/>
      <w:pPr>
        <w:tabs>
          <w:tab w:val="num" w:pos="6210"/>
        </w:tabs>
        <w:ind w:left="6210" w:hanging="180"/>
      </w:pPr>
    </w:lvl>
  </w:abstractNum>
  <w:abstractNum w:abstractNumId="10" w15:restartNumberingAfterBreak="0">
    <w:nsid w:val="15825D3C"/>
    <w:multiLevelType w:val="multilevel"/>
    <w:tmpl w:val="0340E9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F9283B"/>
    <w:multiLevelType w:val="hybridMultilevel"/>
    <w:tmpl w:val="6C34913C"/>
    <w:lvl w:ilvl="0" w:tplc="4CC20D28">
      <w:start w:val="1"/>
      <w:numFmt w:val="bullet"/>
      <w:lvlText w:val=""/>
      <w:lvlJc w:val="left"/>
      <w:pPr>
        <w:ind w:left="360" w:hanging="360"/>
      </w:pPr>
      <w:rPr>
        <w:rFonts w:ascii="Wingdings" w:hAnsi="Wingdings" w:hint="default"/>
        <w:lang w:val="es-MX"/>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1A2406C1"/>
    <w:multiLevelType w:val="multilevel"/>
    <w:tmpl w:val="807C79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4" w15:restartNumberingAfterBreak="0">
    <w:nsid w:val="20A04E58"/>
    <w:multiLevelType w:val="hybridMultilevel"/>
    <w:tmpl w:val="84BEF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624967"/>
    <w:multiLevelType w:val="multilevel"/>
    <w:tmpl w:val="042EDBD0"/>
    <w:lvl w:ilvl="0">
      <w:start w:val="1"/>
      <w:numFmt w:val="decimal"/>
      <w:pStyle w:val="ListBullet2"/>
      <w:lvlText w:val="%1."/>
      <w:lvlJc w:val="left"/>
      <w:pPr>
        <w:ind w:left="720" w:hanging="360"/>
      </w:pPr>
      <w:rPr>
        <w:rFonts w:hint="default"/>
      </w:rPr>
    </w:lvl>
    <w:lvl w:ilvl="1">
      <w:start w:val="1"/>
      <w:numFmt w:val="decimal"/>
      <w:isLgl/>
      <w:lvlText w:val="%1.%2."/>
      <w:lvlJc w:val="left"/>
      <w:pPr>
        <w:ind w:left="4689"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289341DE"/>
    <w:multiLevelType w:val="hybridMultilevel"/>
    <w:tmpl w:val="2856AFFE"/>
    <w:lvl w:ilvl="0" w:tplc="8BE68708">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C92871"/>
    <w:multiLevelType w:val="hybridMultilevel"/>
    <w:tmpl w:val="2DBCFE5C"/>
    <w:lvl w:ilvl="0" w:tplc="9CA83FA4">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6370BB"/>
    <w:multiLevelType w:val="hybridMultilevel"/>
    <w:tmpl w:val="F17E218C"/>
    <w:lvl w:ilvl="0" w:tplc="EE606504">
      <w:start w:val="1"/>
      <w:numFmt w:val="upperLetter"/>
      <w:lvlText w:val="%1."/>
      <w:lvlJc w:val="left"/>
      <w:pPr>
        <w:ind w:left="4824" w:hanging="720"/>
      </w:pPr>
    </w:lvl>
    <w:lvl w:ilvl="1" w:tplc="A73E6D52">
      <w:start w:val="1"/>
      <w:numFmt w:val="decimal"/>
      <w:lvlText w:val="%2."/>
      <w:lvlJc w:val="left"/>
      <w:pPr>
        <w:tabs>
          <w:tab w:val="num" w:pos="5400"/>
        </w:tabs>
        <w:ind w:left="5400" w:hanging="576"/>
      </w:pPr>
      <w:rPr>
        <w:b/>
      </w:rPr>
    </w:lvl>
    <w:lvl w:ilvl="2" w:tplc="661471EC">
      <w:start w:val="1"/>
      <w:numFmt w:val="lowerLetter"/>
      <w:lvlText w:val="%3)"/>
      <w:lvlJc w:val="left"/>
      <w:pPr>
        <w:tabs>
          <w:tab w:val="num" w:pos="5976"/>
        </w:tabs>
        <w:ind w:left="5976" w:hanging="576"/>
      </w:pPr>
      <w:rPr>
        <w:b/>
      </w:rPr>
    </w:lvl>
    <w:lvl w:ilvl="3" w:tplc="C5CCA21C">
      <w:start w:val="1"/>
      <w:numFmt w:val="lowerRoman"/>
      <w:lvlText w:val="(%4)"/>
      <w:lvlJc w:val="right"/>
      <w:pPr>
        <w:tabs>
          <w:tab w:val="num" w:pos="6480"/>
        </w:tabs>
        <w:ind w:left="6480" w:hanging="288"/>
      </w:pPr>
      <w:rPr>
        <w:b/>
      </w:rPr>
    </w:lvl>
    <w:lvl w:ilvl="4" w:tplc="7ECE3062">
      <w:start w:val="1"/>
      <w:numFmt w:val="decimal"/>
      <w:lvlText w:val="%5)"/>
      <w:lvlJc w:val="left"/>
      <w:pPr>
        <w:ind w:left="5112" w:hanging="432"/>
      </w:pPr>
    </w:lvl>
    <w:lvl w:ilvl="5" w:tplc="9CF83FE4">
      <w:start w:val="1"/>
      <w:numFmt w:val="lowerLetter"/>
      <w:lvlText w:val="%6)"/>
      <w:lvlJc w:val="left"/>
      <w:pPr>
        <w:ind w:left="5256" w:hanging="432"/>
      </w:pPr>
    </w:lvl>
    <w:lvl w:ilvl="6" w:tplc="8A8ED84E">
      <w:start w:val="1"/>
      <w:numFmt w:val="lowerRoman"/>
      <w:lvlText w:val="%7)"/>
      <w:lvlJc w:val="right"/>
      <w:pPr>
        <w:ind w:left="5400" w:hanging="288"/>
      </w:pPr>
    </w:lvl>
    <w:lvl w:ilvl="7" w:tplc="B22CB6B0">
      <w:start w:val="1"/>
      <w:numFmt w:val="lowerLetter"/>
      <w:lvlText w:val="%8."/>
      <w:lvlJc w:val="left"/>
      <w:pPr>
        <w:ind w:left="5544" w:hanging="432"/>
      </w:pPr>
    </w:lvl>
    <w:lvl w:ilvl="8" w:tplc="261EB490">
      <w:start w:val="1"/>
      <w:numFmt w:val="lowerRoman"/>
      <w:lvlText w:val="%9."/>
      <w:lvlJc w:val="right"/>
      <w:pPr>
        <w:ind w:left="5688" w:hanging="144"/>
      </w:pPr>
    </w:lvl>
  </w:abstractNum>
  <w:abstractNum w:abstractNumId="19" w15:restartNumberingAfterBreak="0">
    <w:nsid w:val="341E27DB"/>
    <w:multiLevelType w:val="hybridMultilevel"/>
    <w:tmpl w:val="4ACABE8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480621A"/>
    <w:multiLevelType w:val="hybridMultilevel"/>
    <w:tmpl w:val="7EC84C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8D7C43"/>
    <w:multiLevelType w:val="hybridMultilevel"/>
    <w:tmpl w:val="E2D815E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78E0867"/>
    <w:multiLevelType w:val="hybridMultilevel"/>
    <w:tmpl w:val="01D0F976"/>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3DEF3AD2"/>
    <w:multiLevelType w:val="hybridMultilevel"/>
    <w:tmpl w:val="3ACC1986"/>
    <w:lvl w:ilvl="0" w:tplc="699A8FB6">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E8C4930"/>
    <w:multiLevelType w:val="hybridMultilevel"/>
    <w:tmpl w:val="DDAC94A8"/>
    <w:lvl w:ilvl="0" w:tplc="64FC9476">
      <w:start w:val="1"/>
      <w:numFmt w:val="bullet"/>
      <w:lvlText w:val=""/>
      <w:lvlJc w:val="left"/>
      <w:pPr>
        <w:ind w:left="720" w:hanging="360"/>
      </w:pPr>
      <w:rPr>
        <w:rFonts w:ascii="Symbol" w:hAnsi="Symbol" w:hint="default"/>
      </w:rPr>
    </w:lvl>
    <w:lvl w:ilvl="1" w:tplc="0DD87788">
      <w:start w:val="1"/>
      <w:numFmt w:val="bullet"/>
      <w:lvlText w:val="o"/>
      <w:lvlJc w:val="left"/>
      <w:pPr>
        <w:ind w:left="1440" w:hanging="360"/>
      </w:pPr>
      <w:rPr>
        <w:rFonts w:ascii="Courier New" w:hAnsi="Courier New" w:hint="default"/>
      </w:rPr>
    </w:lvl>
    <w:lvl w:ilvl="2" w:tplc="3B685274">
      <w:start w:val="1"/>
      <w:numFmt w:val="bullet"/>
      <w:lvlText w:val=""/>
      <w:lvlJc w:val="left"/>
      <w:pPr>
        <w:ind w:left="2160" w:hanging="360"/>
      </w:pPr>
      <w:rPr>
        <w:rFonts w:ascii="Wingdings" w:hAnsi="Wingdings" w:hint="default"/>
      </w:rPr>
    </w:lvl>
    <w:lvl w:ilvl="3" w:tplc="939A14BE">
      <w:start w:val="1"/>
      <w:numFmt w:val="bullet"/>
      <w:lvlText w:val=""/>
      <w:lvlJc w:val="left"/>
      <w:pPr>
        <w:ind w:left="2880" w:hanging="360"/>
      </w:pPr>
      <w:rPr>
        <w:rFonts w:ascii="Symbol" w:hAnsi="Symbol" w:hint="default"/>
      </w:rPr>
    </w:lvl>
    <w:lvl w:ilvl="4" w:tplc="2F18187C">
      <w:start w:val="1"/>
      <w:numFmt w:val="bullet"/>
      <w:lvlText w:val="o"/>
      <w:lvlJc w:val="left"/>
      <w:pPr>
        <w:ind w:left="3600" w:hanging="360"/>
      </w:pPr>
      <w:rPr>
        <w:rFonts w:ascii="Courier New" w:hAnsi="Courier New" w:hint="default"/>
      </w:rPr>
    </w:lvl>
    <w:lvl w:ilvl="5" w:tplc="B47A4922">
      <w:start w:val="1"/>
      <w:numFmt w:val="bullet"/>
      <w:lvlText w:val=""/>
      <w:lvlJc w:val="left"/>
      <w:pPr>
        <w:ind w:left="4320" w:hanging="360"/>
      </w:pPr>
      <w:rPr>
        <w:rFonts w:ascii="Wingdings" w:hAnsi="Wingdings" w:hint="default"/>
      </w:rPr>
    </w:lvl>
    <w:lvl w:ilvl="6" w:tplc="29365144">
      <w:start w:val="1"/>
      <w:numFmt w:val="bullet"/>
      <w:lvlText w:val=""/>
      <w:lvlJc w:val="left"/>
      <w:pPr>
        <w:ind w:left="5040" w:hanging="360"/>
      </w:pPr>
      <w:rPr>
        <w:rFonts w:ascii="Symbol" w:hAnsi="Symbol" w:hint="default"/>
      </w:rPr>
    </w:lvl>
    <w:lvl w:ilvl="7" w:tplc="2DF224FA">
      <w:start w:val="1"/>
      <w:numFmt w:val="bullet"/>
      <w:lvlText w:val="o"/>
      <w:lvlJc w:val="left"/>
      <w:pPr>
        <w:ind w:left="5760" w:hanging="360"/>
      </w:pPr>
      <w:rPr>
        <w:rFonts w:ascii="Courier New" w:hAnsi="Courier New" w:hint="default"/>
      </w:rPr>
    </w:lvl>
    <w:lvl w:ilvl="8" w:tplc="E6223B1C">
      <w:start w:val="1"/>
      <w:numFmt w:val="bullet"/>
      <w:lvlText w:val=""/>
      <w:lvlJc w:val="left"/>
      <w:pPr>
        <w:ind w:left="6480" w:hanging="360"/>
      </w:pPr>
      <w:rPr>
        <w:rFonts w:ascii="Wingdings" w:hAnsi="Wingdings" w:hint="default"/>
      </w:rPr>
    </w:lvl>
  </w:abstractNum>
  <w:abstractNum w:abstractNumId="25" w15:restartNumberingAfterBreak="0">
    <w:nsid w:val="40AA6934"/>
    <w:multiLevelType w:val="hybridMultilevel"/>
    <w:tmpl w:val="ACBC20F6"/>
    <w:lvl w:ilvl="0" w:tplc="0409000F">
      <w:start w:val="1"/>
      <w:numFmt w:val="decimal"/>
      <w:lvlText w:val="%1."/>
      <w:lvlJc w:val="left"/>
      <w:pPr>
        <w:ind w:left="720" w:hanging="360"/>
      </w:pPr>
    </w:lvl>
    <w:lvl w:ilvl="1" w:tplc="1CF2B566">
      <w:start w:val="3"/>
      <w:numFmt w:val="bullet"/>
      <w:lvlText w:val="-"/>
      <w:lvlJc w:val="left"/>
      <w:pPr>
        <w:ind w:left="1800" w:hanging="720"/>
      </w:pPr>
      <w:rPr>
        <w:rFonts w:ascii="Calibri" w:eastAsia="Times New Roman" w:hAnsi="Calibri" w:cs="Calibri" w:hint="default"/>
      </w:rPr>
    </w:lvl>
    <w:lvl w:ilvl="2" w:tplc="B7ACDD76">
      <w:start w:val="1"/>
      <w:numFmt w:val="lowerRoman"/>
      <w:lvlText w:val="%3."/>
      <w:lvlJc w:val="left"/>
      <w:pPr>
        <w:ind w:left="2700" w:hanging="720"/>
      </w:pPr>
      <w:rPr>
        <w:rFonts w:hint="default"/>
      </w:rPr>
    </w:lvl>
    <w:lvl w:ilvl="3" w:tplc="DEC0FA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4C1901"/>
    <w:multiLevelType w:val="hybridMultilevel"/>
    <w:tmpl w:val="974E1C2C"/>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4594911"/>
    <w:multiLevelType w:val="multilevel"/>
    <w:tmpl w:val="AA529E4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A073D6"/>
    <w:multiLevelType w:val="hybridMultilevel"/>
    <w:tmpl w:val="628E7B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0175CD"/>
    <w:multiLevelType w:val="hybridMultilevel"/>
    <w:tmpl w:val="364C490C"/>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1904D03"/>
    <w:multiLevelType w:val="hybridMultilevel"/>
    <w:tmpl w:val="5F0235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1932B22"/>
    <w:multiLevelType w:val="hybridMultilevel"/>
    <w:tmpl w:val="008C63BA"/>
    <w:lvl w:ilvl="0" w:tplc="3C0A0005">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2" w15:restartNumberingAfterBreak="0">
    <w:nsid w:val="544643CB"/>
    <w:multiLevelType w:val="hybridMultilevel"/>
    <w:tmpl w:val="19D689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D141282"/>
    <w:multiLevelType w:val="hybridMultilevel"/>
    <w:tmpl w:val="7D5241B8"/>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ECB5F1B"/>
    <w:multiLevelType w:val="hybridMultilevel"/>
    <w:tmpl w:val="79B0EA9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3A1549C"/>
    <w:multiLevelType w:val="hybridMultilevel"/>
    <w:tmpl w:val="778CCEC4"/>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265" w:hanging="360"/>
      </w:pPr>
      <w:rPr>
        <w:rFonts w:ascii="Courier New" w:hAnsi="Courier New" w:cs="Courier New" w:hint="default"/>
      </w:rPr>
    </w:lvl>
    <w:lvl w:ilvl="2" w:tplc="240A0005" w:tentative="1">
      <w:start w:val="1"/>
      <w:numFmt w:val="bullet"/>
      <w:lvlText w:val=""/>
      <w:lvlJc w:val="left"/>
      <w:pPr>
        <w:ind w:left="1985" w:hanging="360"/>
      </w:pPr>
      <w:rPr>
        <w:rFonts w:ascii="Wingdings" w:hAnsi="Wingdings" w:hint="default"/>
      </w:rPr>
    </w:lvl>
    <w:lvl w:ilvl="3" w:tplc="240A0001" w:tentative="1">
      <w:start w:val="1"/>
      <w:numFmt w:val="bullet"/>
      <w:lvlText w:val=""/>
      <w:lvlJc w:val="left"/>
      <w:pPr>
        <w:ind w:left="2705" w:hanging="360"/>
      </w:pPr>
      <w:rPr>
        <w:rFonts w:ascii="Symbol" w:hAnsi="Symbol" w:hint="default"/>
      </w:rPr>
    </w:lvl>
    <w:lvl w:ilvl="4" w:tplc="240A0003" w:tentative="1">
      <w:start w:val="1"/>
      <w:numFmt w:val="bullet"/>
      <w:lvlText w:val="o"/>
      <w:lvlJc w:val="left"/>
      <w:pPr>
        <w:ind w:left="3425" w:hanging="360"/>
      </w:pPr>
      <w:rPr>
        <w:rFonts w:ascii="Courier New" w:hAnsi="Courier New" w:cs="Courier New" w:hint="default"/>
      </w:rPr>
    </w:lvl>
    <w:lvl w:ilvl="5" w:tplc="240A0005" w:tentative="1">
      <w:start w:val="1"/>
      <w:numFmt w:val="bullet"/>
      <w:lvlText w:val=""/>
      <w:lvlJc w:val="left"/>
      <w:pPr>
        <w:ind w:left="4145" w:hanging="360"/>
      </w:pPr>
      <w:rPr>
        <w:rFonts w:ascii="Wingdings" w:hAnsi="Wingdings" w:hint="default"/>
      </w:rPr>
    </w:lvl>
    <w:lvl w:ilvl="6" w:tplc="240A0001" w:tentative="1">
      <w:start w:val="1"/>
      <w:numFmt w:val="bullet"/>
      <w:lvlText w:val=""/>
      <w:lvlJc w:val="left"/>
      <w:pPr>
        <w:ind w:left="4865" w:hanging="360"/>
      </w:pPr>
      <w:rPr>
        <w:rFonts w:ascii="Symbol" w:hAnsi="Symbol" w:hint="default"/>
      </w:rPr>
    </w:lvl>
    <w:lvl w:ilvl="7" w:tplc="240A0003" w:tentative="1">
      <w:start w:val="1"/>
      <w:numFmt w:val="bullet"/>
      <w:lvlText w:val="o"/>
      <w:lvlJc w:val="left"/>
      <w:pPr>
        <w:ind w:left="5585" w:hanging="360"/>
      </w:pPr>
      <w:rPr>
        <w:rFonts w:ascii="Courier New" w:hAnsi="Courier New" w:cs="Courier New" w:hint="default"/>
      </w:rPr>
    </w:lvl>
    <w:lvl w:ilvl="8" w:tplc="240A0005" w:tentative="1">
      <w:start w:val="1"/>
      <w:numFmt w:val="bullet"/>
      <w:lvlText w:val=""/>
      <w:lvlJc w:val="left"/>
      <w:pPr>
        <w:ind w:left="6305" w:hanging="360"/>
      </w:pPr>
      <w:rPr>
        <w:rFonts w:ascii="Wingdings" w:hAnsi="Wingdings" w:hint="default"/>
      </w:rPr>
    </w:lvl>
  </w:abstractNum>
  <w:abstractNum w:abstractNumId="36" w15:restartNumberingAfterBreak="0">
    <w:nsid w:val="6611763D"/>
    <w:multiLevelType w:val="hybridMultilevel"/>
    <w:tmpl w:val="B2060436"/>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66201A47"/>
    <w:multiLevelType w:val="hybridMultilevel"/>
    <w:tmpl w:val="DD6E565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6842FC9"/>
    <w:multiLevelType w:val="hybridMultilevel"/>
    <w:tmpl w:val="80F2272E"/>
    <w:lvl w:ilvl="0" w:tplc="0C0A0017">
      <w:start w:val="1"/>
      <w:numFmt w:val="lowerLetter"/>
      <w:lvlText w:val="%1)"/>
      <w:lvlJc w:val="left"/>
      <w:pPr>
        <w:tabs>
          <w:tab w:val="num" w:pos="1170"/>
        </w:tabs>
        <w:ind w:left="1170" w:hanging="360"/>
      </w:pPr>
      <w:rPr>
        <w:rFonts w:hint="default"/>
      </w:rPr>
    </w:lvl>
    <w:lvl w:ilvl="1" w:tplc="2A321736">
      <w:start w:val="1"/>
      <w:numFmt w:val="lowerLetter"/>
      <w:lvlText w:val="%2."/>
      <w:lvlJc w:val="left"/>
      <w:pPr>
        <w:tabs>
          <w:tab w:val="num" w:pos="1170"/>
        </w:tabs>
        <w:ind w:left="1170" w:hanging="360"/>
      </w:pPr>
    </w:lvl>
    <w:lvl w:ilvl="2" w:tplc="BB30D70A" w:tentative="1">
      <w:start w:val="1"/>
      <w:numFmt w:val="lowerRoman"/>
      <w:lvlText w:val="%3."/>
      <w:lvlJc w:val="right"/>
      <w:pPr>
        <w:tabs>
          <w:tab w:val="num" w:pos="1890"/>
        </w:tabs>
        <w:ind w:left="1890" w:hanging="180"/>
      </w:pPr>
    </w:lvl>
    <w:lvl w:ilvl="3" w:tplc="24AE7498" w:tentative="1">
      <w:start w:val="1"/>
      <w:numFmt w:val="decimal"/>
      <w:lvlText w:val="%4."/>
      <w:lvlJc w:val="left"/>
      <w:pPr>
        <w:tabs>
          <w:tab w:val="num" w:pos="2610"/>
        </w:tabs>
        <w:ind w:left="2610" w:hanging="360"/>
      </w:pPr>
    </w:lvl>
    <w:lvl w:ilvl="4" w:tplc="52C23B98" w:tentative="1">
      <w:start w:val="1"/>
      <w:numFmt w:val="lowerLetter"/>
      <w:lvlText w:val="%5."/>
      <w:lvlJc w:val="left"/>
      <w:pPr>
        <w:tabs>
          <w:tab w:val="num" w:pos="3330"/>
        </w:tabs>
        <w:ind w:left="3330" w:hanging="360"/>
      </w:pPr>
    </w:lvl>
    <w:lvl w:ilvl="5" w:tplc="A34E75B2" w:tentative="1">
      <w:start w:val="1"/>
      <w:numFmt w:val="lowerRoman"/>
      <w:lvlText w:val="%6."/>
      <w:lvlJc w:val="right"/>
      <w:pPr>
        <w:tabs>
          <w:tab w:val="num" w:pos="4050"/>
        </w:tabs>
        <w:ind w:left="4050" w:hanging="180"/>
      </w:pPr>
    </w:lvl>
    <w:lvl w:ilvl="6" w:tplc="AC70E6DE" w:tentative="1">
      <w:start w:val="1"/>
      <w:numFmt w:val="decimal"/>
      <w:lvlText w:val="%7."/>
      <w:lvlJc w:val="left"/>
      <w:pPr>
        <w:tabs>
          <w:tab w:val="num" w:pos="4770"/>
        </w:tabs>
        <w:ind w:left="4770" w:hanging="360"/>
      </w:pPr>
    </w:lvl>
    <w:lvl w:ilvl="7" w:tplc="8358580A" w:tentative="1">
      <w:start w:val="1"/>
      <w:numFmt w:val="lowerLetter"/>
      <w:lvlText w:val="%8."/>
      <w:lvlJc w:val="left"/>
      <w:pPr>
        <w:tabs>
          <w:tab w:val="num" w:pos="5490"/>
        </w:tabs>
        <w:ind w:left="5490" w:hanging="360"/>
      </w:pPr>
    </w:lvl>
    <w:lvl w:ilvl="8" w:tplc="DD84BDD8" w:tentative="1">
      <w:start w:val="1"/>
      <w:numFmt w:val="lowerRoman"/>
      <w:lvlText w:val="%9."/>
      <w:lvlJc w:val="right"/>
      <w:pPr>
        <w:tabs>
          <w:tab w:val="num" w:pos="6210"/>
        </w:tabs>
        <w:ind w:left="6210" w:hanging="180"/>
      </w:pPr>
    </w:lvl>
  </w:abstractNum>
  <w:abstractNum w:abstractNumId="39" w15:restartNumberingAfterBreak="0">
    <w:nsid w:val="670901C5"/>
    <w:multiLevelType w:val="hybridMultilevel"/>
    <w:tmpl w:val="FDCAC4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679226F7"/>
    <w:multiLevelType w:val="hybridMultilevel"/>
    <w:tmpl w:val="B614B3F8"/>
    <w:lvl w:ilvl="0" w:tplc="CF64E8BE">
      <w:start w:val="1"/>
      <w:numFmt w:val="lowerLetter"/>
      <w:lvlText w:val="%1)"/>
      <w:lvlJc w:val="left"/>
      <w:pPr>
        <w:ind w:left="1440" w:hanging="360"/>
      </w:pPr>
      <w:rPr>
        <w:rFonts w:hint="default"/>
        <w:b w:val="0"/>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1" w15:restartNumberingAfterBreak="0">
    <w:nsid w:val="6A9D49B6"/>
    <w:multiLevelType w:val="hybridMultilevel"/>
    <w:tmpl w:val="9FB0B462"/>
    <w:lvl w:ilvl="0" w:tplc="8BE68708">
      <w:start w:val="1"/>
      <w:numFmt w:val="bullet"/>
      <w:lvlText w:val="-"/>
      <w:lvlJc w:val="left"/>
      <w:pPr>
        <w:ind w:left="720" w:hanging="360"/>
      </w:pPr>
      <w:rPr>
        <w:rFonts w:ascii="Times New Roman" w:eastAsia="Times New Roman" w:hAnsi="Times New Roman" w:cs="Times New Roman" w:hint="default"/>
      </w:rPr>
    </w:lvl>
    <w:lvl w:ilvl="1" w:tplc="9CA83FA4">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DD7D4C"/>
    <w:multiLevelType w:val="hybridMultilevel"/>
    <w:tmpl w:val="48EC09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DF76F62"/>
    <w:multiLevelType w:val="multilevel"/>
    <w:tmpl w:val="000AD23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bullet"/>
      <w:lvlText w:val=""/>
      <w:lvlJc w:val="left"/>
      <w:pPr>
        <w:tabs>
          <w:tab w:val="num" w:pos="1440"/>
        </w:tabs>
        <w:ind w:left="1440" w:hanging="1080"/>
      </w:pPr>
      <w:rPr>
        <w:rFonts w:ascii="Symbol" w:hAnsi="Symbol"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4" w15:restartNumberingAfterBreak="0">
    <w:nsid w:val="76AA2032"/>
    <w:multiLevelType w:val="hybridMultilevel"/>
    <w:tmpl w:val="CDB66CD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78333C3"/>
    <w:multiLevelType w:val="hybridMultilevel"/>
    <w:tmpl w:val="04A45D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4C60AE"/>
    <w:multiLevelType w:val="multilevel"/>
    <w:tmpl w:val="2ABE23A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D21249A"/>
    <w:multiLevelType w:val="hybridMultilevel"/>
    <w:tmpl w:val="CBF2AFE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7"/>
  </w:num>
  <w:num w:numId="3">
    <w:abstractNumId w:val="21"/>
  </w:num>
  <w:num w:numId="4">
    <w:abstractNumId w:val="32"/>
  </w:num>
  <w:num w:numId="5">
    <w:abstractNumId w:val="38"/>
  </w:num>
  <w:num w:numId="6">
    <w:abstractNumId w:val="13"/>
  </w:num>
  <w:num w:numId="7">
    <w:abstractNumId w:val="9"/>
  </w:num>
  <w:num w:numId="8">
    <w:abstractNumId w:val="46"/>
  </w:num>
  <w:num w:numId="9">
    <w:abstractNumId w:val="29"/>
  </w:num>
  <w:num w:numId="10">
    <w:abstractNumId w:val="26"/>
  </w:num>
  <w:num w:numId="11">
    <w:abstractNumId w:val="30"/>
  </w:num>
  <w:num w:numId="12">
    <w:abstractNumId w:val="41"/>
  </w:num>
  <w:num w:numId="13">
    <w:abstractNumId w:val="23"/>
  </w:num>
  <w:num w:numId="14">
    <w:abstractNumId w:val="37"/>
  </w:num>
  <w:num w:numId="15">
    <w:abstractNumId w:val="17"/>
  </w:num>
  <w:num w:numId="16">
    <w:abstractNumId w:val="33"/>
  </w:num>
  <w:num w:numId="17">
    <w:abstractNumId w:val="47"/>
  </w:num>
  <w:num w:numId="18">
    <w:abstractNumId w:val="40"/>
  </w:num>
  <w:num w:numId="19">
    <w:abstractNumId w:val="16"/>
  </w:num>
  <w:num w:numId="20">
    <w:abstractNumId w:val="25"/>
  </w:num>
  <w:num w:numId="21">
    <w:abstractNumId w:val="34"/>
  </w:num>
  <w:num w:numId="22">
    <w:abstractNumId w:val="42"/>
  </w:num>
  <w:num w:numId="23">
    <w:abstractNumId w:val="14"/>
  </w:num>
  <w:num w:numId="24">
    <w:abstractNumId w:val="11"/>
  </w:num>
  <w:num w:numId="25">
    <w:abstractNumId w:val="15"/>
  </w:num>
  <w:num w:numId="26">
    <w:abstractNumId w:val="35"/>
  </w:num>
  <w:num w:numId="27">
    <w:abstractNumId w:val="2"/>
  </w:num>
  <w:num w:numId="28">
    <w:abstractNumId w:val="5"/>
  </w:num>
  <w:num w:numId="29">
    <w:abstractNumId w:val="36"/>
  </w:num>
  <w:num w:numId="30">
    <w:abstractNumId w:val="22"/>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19"/>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8"/>
  </w:num>
  <w:num w:numId="53">
    <w:abstractNumId w:val="44"/>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num>
  <w:num w:numId="60">
    <w:abstractNumId w:val="43"/>
  </w:num>
  <w:num w:numId="61">
    <w:abstractNumId w:val="7"/>
  </w:num>
  <w:num w:numId="62">
    <w:abstractNumId w:val="24"/>
  </w:num>
  <w:num w:numId="63">
    <w:abstractNumId w:val="3"/>
  </w:num>
  <w:num w:numId="64">
    <w:abstractNumId w:val="7"/>
  </w:num>
  <w:num w:numId="65">
    <w:abstractNumId w:val="7"/>
  </w:num>
  <w:num w:numId="66">
    <w:abstractNumId w:val="4"/>
  </w:num>
  <w:num w:numId="67">
    <w:abstractNumId w:val="0"/>
  </w:num>
  <w:num w:numId="68">
    <w:abstractNumId w:val="1"/>
  </w:num>
  <w:num w:numId="69">
    <w:abstractNumId w:val="45"/>
  </w:num>
  <w:num w:numId="70">
    <w:abstractNumId w:val="28"/>
  </w:num>
  <w:num w:numId="71">
    <w:abstractNumId w:val="20"/>
  </w:num>
  <w:num w:numId="72">
    <w:abstractNumId w:val="27"/>
  </w:num>
  <w:num w:numId="73">
    <w:abstractNumId w:val="18"/>
  </w:num>
  <w:num w:numId="74">
    <w:abstractNumId w:val="3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EC"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pt-BR" w:vendorID="64" w:dllVersion="0" w:nlCheck="1" w:checkStyle="0"/>
  <w:activeWritingStyle w:appName="MSWord" w:lang="es-419" w:vendorID="64" w:dllVersion="0" w:nlCheck="1" w:checkStyle="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C40"/>
    <w:rsid w:val="00001785"/>
    <w:rsid w:val="00001FBD"/>
    <w:rsid w:val="00003FEE"/>
    <w:rsid w:val="00010BFE"/>
    <w:rsid w:val="00011F1D"/>
    <w:rsid w:val="000127F0"/>
    <w:rsid w:val="00014616"/>
    <w:rsid w:val="0002054B"/>
    <w:rsid w:val="00020AF4"/>
    <w:rsid w:val="00021053"/>
    <w:rsid w:val="00022CD3"/>
    <w:rsid w:val="0002419A"/>
    <w:rsid w:val="00030AE5"/>
    <w:rsid w:val="00031C35"/>
    <w:rsid w:val="00031F94"/>
    <w:rsid w:val="00035917"/>
    <w:rsid w:val="00035987"/>
    <w:rsid w:val="000367AC"/>
    <w:rsid w:val="00037930"/>
    <w:rsid w:val="00054138"/>
    <w:rsid w:val="00057007"/>
    <w:rsid w:val="00066805"/>
    <w:rsid w:val="0007200C"/>
    <w:rsid w:val="00072C40"/>
    <w:rsid w:val="0008213F"/>
    <w:rsid w:val="00085C51"/>
    <w:rsid w:val="00091FBD"/>
    <w:rsid w:val="00093348"/>
    <w:rsid w:val="000938E9"/>
    <w:rsid w:val="0009436A"/>
    <w:rsid w:val="000953B6"/>
    <w:rsid w:val="00097844"/>
    <w:rsid w:val="00097869"/>
    <w:rsid w:val="000A28C2"/>
    <w:rsid w:val="000A3AE0"/>
    <w:rsid w:val="000A458B"/>
    <w:rsid w:val="000A5098"/>
    <w:rsid w:val="000A696F"/>
    <w:rsid w:val="000B1DBC"/>
    <w:rsid w:val="000B2702"/>
    <w:rsid w:val="000B4083"/>
    <w:rsid w:val="000B40F8"/>
    <w:rsid w:val="000B624D"/>
    <w:rsid w:val="000C0334"/>
    <w:rsid w:val="000C13A7"/>
    <w:rsid w:val="000C413A"/>
    <w:rsid w:val="000C52E4"/>
    <w:rsid w:val="000C542C"/>
    <w:rsid w:val="000C62A9"/>
    <w:rsid w:val="000C788C"/>
    <w:rsid w:val="000C7E1D"/>
    <w:rsid w:val="000D5678"/>
    <w:rsid w:val="000E0616"/>
    <w:rsid w:val="000E1EBE"/>
    <w:rsid w:val="000E2EE0"/>
    <w:rsid w:val="000E3B00"/>
    <w:rsid w:val="000E56A0"/>
    <w:rsid w:val="000E575D"/>
    <w:rsid w:val="000E62B3"/>
    <w:rsid w:val="000E71BB"/>
    <w:rsid w:val="000F027A"/>
    <w:rsid w:val="000F04FF"/>
    <w:rsid w:val="000F0ADA"/>
    <w:rsid w:val="000F0E0C"/>
    <w:rsid w:val="000F1E56"/>
    <w:rsid w:val="000F4AC9"/>
    <w:rsid w:val="000F6351"/>
    <w:rsid w:val="001025EB"/>
    <w:rsid w:val="00103639"/>
    <w:rsid w:val="00104571"/>
    <w:rsid w:val="00110CC3"/>
    <w:rsid w:val="00111CF8"/>
    <w:rsid w:val="00113AE7"/>
    <w:rsid w:val="00116E58"/>
    <w:rsid w:val="00120E7E"/>
    <w:rsid w:val="00121300"/>
    <w:rsid w:val="00121680"/>
    <w:rsid w:val="0012573E"/>
    <w:rsid w:val="00127BD4"/>
    <w:rsid w:val="001316F0"/>
    <w:rsid w:val="0014051D"/>
    <w:rsid w:val="001408C3"/>
    <w:rsid w:val="00140FE6"/>
    <w:rsid w:val="001414E0"/>
    <w:rsid w:val="00141839"/>
    <w:rsid w:val="00145D90"/>
    <w:rsid w:val="001478F9"/>
    <w:rsid w:val="00152C36"/>
    <w:rsid w:val="001531CE"/>
    <w:rsid w:val="00155969"/>
    <w:rsid w:val="001660E8"/>
    <w:rsid w:val="001709C3"/>
    <w:rsid w:val="001712EF"/>
    <w:rsid w:val="0017233C"/>
    <w:rsid w:val="001734BA"/>
    <w:rsid w:val="00174828"/>
    <w:rsid w:val="001812EF"/>
    <w:rsid w:val="00185432"/>
    <w:rsid w:val="00185FB0"/>
    <w:rsid w:val="001930A2"/>
    <w:rsid w:val="00196431"/>
    <w:rsid w:val="001A35F5"/>
    <w:rsid w:val="001B183D"/>
    <w:rsid w:val="001B189B"/>
    <w:rsid w:val="001B1F18"/>
    <w:rsid w:val="001B3CD0"/>
    <w:rsid w:val="001B40CA"/>
    <w:rsid w:val="001C24F1"/>
    <w:rsid w:val="001C347E"/>
    <w:rsid w:val="001C7039"/>
    <w:rsid w:val="001D14BD"/>
    <w:rsid w:val="001D3948"/>
    <w:rsid w:val="001D5A2D"/>
    <w:rsid w:val="001D6FCE"/>
    <w:rsid w:val="001E14C2"/>
    <w:rsid w:val="001E247C"/>
    <w:rsid w:val="001E2595"/>
    <w:rsid w:val="001E2854"/>
    <w:rsid w:val="001E2E5D"/>
    <w:rsid w:val="001E3CFB"/>
    <w:rsid w:val="001E5B1E"/>
    <w:rsid w:val="001E7731"/>
    <w:rsid w:val="001F01AA"/>
    <w:rsid w:val="001F1DE3"/>
    <w:rsid w:val="001F30B8"/>
    <w:rsid w:val="001F7A99"/>
    <w:rsid w:val="0020064C"/>
    <w:rsid w:val="002044C1"/>
    <w:rsid w:val="00206629"/>
    <w:rsid w:val="0020768E"/>
    <w:rsid w:val="00207749"/>
    <w:rsid w:val="00210DB0"/>
    <w:rsid w:val="00211DE4"/>
    <w:rsid w:val="00213B75"/>
    <w:rsid w:val="00215273"/>
    <w:rsid w:val="002172BD"/>
    <w:rsid w:val="00220B7F"/>
    <w:rsid w:val="002222D5"/>
    <w:rsid w:val="00222FE7"/>
    <w:rsid w:val="0023023A"/>
    <w:rsid w:val="0023026F"/>
    <w:rsid w:val="002329FE"/>
    <w:rsid w:val="00232B49"/>
    <w:rsid w:val="00234299"/>
    <w:rsid w:val="00237B1B"/>
    <w:rsid w:val="0024163F"/>
    <w:rsid w:val="00241B5E"/>
    <w:rsid w:val="00245127"/>
    <w:rsid w:val="0024568F"/>
    <w:rsid w:val="00245FB3"/>
    <w:rsid w:val="002460FE"/>
    <w:rsid w:val="00252373"/>
    <w:rsid w:val="00253337"/>
    <w:rsid w:val="00255E4E"/>
    <w:rsid w:val="00256D7A"/>
    <w:rsid w:val="00264115"/>
    <w:rsid w:val="002770E4"/>
    <w:rsid w:val="00281DAE"/>
    <w:rsid w:val="00282288"/>
    <w:rsid w:val="0028564B"/>
    <w:rsid w:val="0029087F"/>
    <w:rsid w:val="00290AE1"/>
    <w:rsid w:val="00293929"/>
    <w:rsid w:val="002947CE"/>
    <w:rsid w:val="00294959"/>
    <w:rsid w:val="00294B91"/>
    <w:rsid w:val="002A0146"/>
    <w:rsid w:val="002A1B89"/>
    <w:rsid w:val="002A2693"/>
    <w:rsid w:val="002A31A7"/>
    <w:rsid w:val="002A7324"/>
    <w:rsid w:val="002A7B68"/>
    <w:rsid w:val="002B2EE9"/>
    <w:rsid w:val="002B47F5"/>
    <w:rsid w:val="002B581B"/>
    <w:rsid w:val="002B78D3"/>
    <w:rsid w:val="002C0772"/>
    <w:rsid w:val="002C07FF"/>
    <w:rsid w:val="002C1491"/>
    <w:rsid w:val="002C267A"/>
    <w:rsid w:val="002C4F9E"/>
    <w:rsid w:val="002C5B18"/>
    <w:rsid w:val="002C6D29"/>
    <w:rsid w:val="002C7B9E"/>
    <w:rsid w:val="002E2BAB"/>
    <w:rsid w:val="002E5342"/>
    <w:rsid w:val="002E7B1C"/>
    <w:rsid w:val="002F112D"/>
    <w:rsid w:val="002F1957"/>
    <w:rsid w:val="002F2FCA"/>
    <w:rsid w:val="002F47EE"/>
    <w:rsid w:val="002F54A4"/>
    <w:rsid w:val="00302239"/>
    <w:rsid w:val="00303A0C"/>
    <w:rsid w:val="00304F80"/>
    <w:rsid w:val="003059DA"/>
    <w:rsid w:val="00311AD6"/>
    <w:rsid w:val="00312090"/>
    <w:rsid w:val="00313484"/>
    <w:rsid w:val="0031458A"/>
    <w:rsid w:val="00316FAE"/>
    <w:rsid w:val="00317D98"/>
    <w:rsid w:val="00324944"/>
    <w:rsid w:val="0033228E"/>
    <w:rsid w:val="003337A0"/>
    <w:rsid w:val="00334805"/>
    <w:rsid w:val="00336014"/>
    <w:rsid w:val="0034134B"/>
    <w:rsid w:val="003415F8"/>
    <w:rsid w:val="00341745"/>
    <w:rsid w:val="003421F6"/>
    <w:rsid w:val="003532E6"/>
    <w:rsid w:val="003542A4"/>
    <w:rsid w:val="00355097"/>
    <w:rsid w:val="00362BF7"/>
    <w:rsid w:val="003642E6"/>
    <w:rsid w:val="00365CBC"/>
    <w:rsid w:val="00367A13"/>
    <w:rsid w:val="003706AB"/>
    <w:rsid w:val="00370F5E"/>
    <w:rsid w:val="003730BE"/>
    <w:rsid w:val="00373EB8"/>
    <w:rsid w:val="00374134"/>
    <w:rsid w:val="003801A6"/>
    <w:rsid w:val="0038221E"/>
    <w:rsid w:val="00382BD1"/>
    <w:rsid w:val="00384632"/>
    <w:rsid w:val="00390459"/>
    <w:rsid w:val="0039157F"/>
    <w:rsid w:val="003932FE"/>
    <w:rsid w:val="0039342E"/>
    <w:rsid w:val="0039531A"/>
    <w:rsid w:val="003A0FC4"/>
    <w:rsid w:val="003A1224"/>
    <w:rsid w:val="003A52EC"/>
    <w:rsid w:val="003A7718"/>
    <w:rsid w:val="003B3675"/>
    <w:rsid w:val="003B6B01"/>
    <w:rsid w:val="003C04EF"/>
    <w:rsid w:val="003C4190"/>
    <w:rsid w:val="003C67F4"/>
    <w:rsid w:val="003C7386"/>
    <w:rsid w:val="003D2D47"/>
    <w:rsid w:val="003D3031"/>
    <w:rsid w:val="003D5FA7"/>
    <w:rsid w:val="003E1CE5"/>
    <w:rsid w:val="003E2F1B"/>
    <w:rsid w:val="003E3550"/>
    <w:rsid w:val="003E4201"/>
    <w:rsid w:val="003E4A99"/>
    <w:rsid w:val="003E5414"/>
    <w:rsid w:val="003E5A02"/>
    <w:rsid w:val="003F0CFA"/>
    <w:rsid w:val="003F0D6C"/>
    <w:rsid w:val="003F6829"/>
    <w:rsid w:val="003F79AC"/>
    <w:rsid w:val="00404CEC"/>
    <w:rsid w:val="00404F25"/>
    <w:rsid w:val="00406B9C"/>
    <w:rsid w:val="004122CB"/>
    <w:rsid w:val="0041464E"/>
    <w:rsid w:val="00423E6B"/>
    <w:rsid w:val="00426AF8"/>
    <w:rsid w:val="00434AAA"/>
    <w:rsid w:val="00440ABA"/>
    <w:rsid w:val="00441025"/>
    <w:rsid w:val="00442433"/>
    <w:rsid w:val="00445026"/>
    <w:rsid w:val="0044635B"/>
    <w:rsid w:val="00447FD2"/>
    <w:rsid w:val="004525E8"/>
    <w:rsid w:val="004528A2"/>
    <w:rsid w:val="004531C1"/>
    <w:rsid w:val="00453F88"/>
    <w:rsid w:val="0045429D"/>
    <w:rsid w:val="00455790"/>
    <w:rsid w:val="00455F49"/>
    <w:rsid w:val="00456245"/>
    <w:rsid w:val="00457BAB"/>
    <w:rsid w:val="004603D4"/>
    <w:rsid w:val="0046242F"/>
    <w:rsid w:val="00467391"/>
    <w:rsid w:val="00470F64"/>
    <w:rsid w:val="004727B0"/>
    <w:rsid w:val="00480792"/>
    <w:rsid w:val="0048150E"/>
    <w:rsid w:val="00483C8C"/>
    <w:rsid w:val="00484A33"/>
    <w:rsid w:val="00484DB3"/>
    <w:rsid w:val="00486732"/>
    <w:rsid w:val="00490658"/>
    <w:rsid w:val="00490F84"/>
    <w:rsid w:val="0049111D"/>
    <w:rsid w:val="00493493"/>
    <w:rsid w:val="00497D93"/>
    <w:rsid w:val="004A4EF5"/>
    <w:rsid w:val="004A7A15"/>
    <w:rsid w:val="004B00C4"/>
    <w:rsid w:val="004B7ADA"/>
    <w:rsid w:val="004C3F16"/>
    <w:rsid w:val="004D04EF"/>
    <w:rsid w:val="004D0B25"/>
    <w:rsid w:val="004D7793"/>
    <w:rsid w:val="004E0F01"/>
    <w:rsid w:val="004E3441"/>
    <w:rsid w:val="004E3983"/>
    <w:rsid w:val="004E6F0D"/>
    <w:rsid w:val="004E7002"/>
    <w:rsid w:val="004F2538"/>
    <w:rsid w:val="004F52D9"/>
    <w:rsid w:val="004F6D1A"/>
    <w:rsid w:val="004F6D93"/>
    <w:rsid w:val="004F76E2"/>
    <w:rsid w:val="005000D0"/>
    <w:rsid w:val="005018C6"/>
    <w:rsid w:val="005063D5"/>
    <w:rsid w:val="00510AD8"/>
    <w:rsid w:val="00510F04"/>
    <w:rsid w:val="0051207B"/>
    <w:rsid w:val="005221E3"/>
    <w:rsid w:val="00530D19"/>
    <w:rsid w:val="00532EBF"/>
    <w:rsid w:val="00534012"/>
    <w:rsid w:val="00540115"/>
    <w:rsid w:val="00541C09"/>
    <w:rsid w:val="0054339E"/>
    <w:rsid w:val="00545921"/>
    <w:rsid w:val="00554CD5"/>
    <w:rsid w:val="00555D8D"/>
    <w:rsid w:val="00562A49"/>
    <w:rsid w:val="00564545"/>
    <w:rsid w:val="00565273"/>
    <w:rsid w:val="005664BB"/>
    <w:rsid w:val="00570A4E"/>
    <w:rsid w:val="005747F0"/>
    <w:rsid w:val="005757C7"/>
    <w:rsid w:val="005768A0"/>
    <w:rsid w:val="005776A0"/>
    <w:rsid w:val="00580D52"/>
    <w:rsid w:val="005827F8"/>
    <w:rsid w:val="00585D14"/>
    <w:rsid w:val="00587342"/>
    <w:rsid w:val="00587B4B"/>
    <w:rsid w:val="0059064A"/>
    <w:rsid w:val="00594741"/>
    <w:rsid w:val="00594BEA"/>
    <w:rsid w:val="005A4FFE"/>
    <w:rsid w:val="005A6CF1"/>
    <w:rsid w:val="005B049E"/>
    <w:rsid w:val="005B0FB9"/>
    <w:rsid w:val="005C06D5"/>
    <w:rsid w:val="005C0D99"/>
    <w:rsid w:val="005D6AE9"/>
    <w:rsid w:val="005E6203"/>
    <w:rsid w:val="005F5BB0"/>
    <w:rsid w:val="0060219F"/>
    <w:rsid w:val="006029DC"/>
    <w:rsid w:val="006034E5"/>
    <w:rsid w:val="00605704"/>
    <w:rsid w:val="0060694F"/>
    <w:rsid w:val="00606EBC"/>
    <w:rsid w:val="00610477"/>
    <w:rsid w:val="006118DA"/>
    <w:rsid w:val="00611EA6"/>
    <w:rsid w:val="00612773"/>
    <w:rsid w:val="006140BD"/>
    <w:rsid w:val="006144E4"/>
    <w:rsid w:val="00615A4A"/>
    <w:rsid w:val="00622377"/>
    <w:rsid w:val="00623026"/>
    <w:rsid w:val="00624014"/>
    <w:rsid w:val="0062413D"/>
    <w:rsid w:val="0063049E"/>
    <w:rsid w:val="00630CA2"/>
    <w:rsid w:val="00633DF1"/>
    <w:rsid w:val="006342EC"/>
    <w:rsid w:val="006353B0"/>
    <w:rsid w:val="00640B11"/>
    <w:rsid w:val="00644193"/>
    <w:rsid w:val="00644A65"/>
    <w:rsid w:val="006466BA"/>
    <w:rsid w:val="006470F6"/>
    <w:rsid w:val="00650374"/>
    <w:rsid w:val="006553FD"/>
    <w:rsid w:val="0065558A"/>
    <w:rsid w:val="00655657"/>
    <w:rsid w:val="00657FAB"/>
    <w:rsid w:val="00661421"/>
    <w:rsid w:val="006618B7"/>
    <w:rsid w:val="00664579"/>
    <w:rsid w:val="006646EF"/>
    <w:rsid w:val="0066581E"/>
    <w:rsid w:val="00666426"/>
    <w:rsid w:val="00682A8B"/>
    <w:rsid w:val="0068455D"/>
    <w:rsid w:val="00691892"/>
    <w:rsid w:val="006920C7"/>
    <w:rsid w:val="006931B3"/>
    <w:rsid w:val="00696735"/>
    <w:rsid w:val="00696E8E"/>
    <w:rsid w:val="006A277E"/>
    <w:rsid w:val="006A2D40"/>
    <w:rsid w:val="006A40B4"/>
    <w:rsid w:val="006B1959"/>
    <w:rsid w:val="006B195A"/>
    <w:rsid w:val="006B37E2"/>
    <w:rsid w:val="006B45B5"/>
    <w:rsid w:val="006B4C2D"/>
    <w:rsid w:val="006C2721"/>
    <w:rsid w:val="006C719E"/>
    <w:rsid w:val="006D5001"/>
    <w:rsid w:val="006D6EE2"/>
    <w:rsid w:val="006D7350"/>
    <w:rsid w:val="006E03B9"/>
    <w:rsid w:val="006E152C"/>
    <w:rsid w:val="006E15BD"/>
    <w:rsid w:val="006E1D84"/>
    <w:rsid w:val="006E335C"/>
    <w:rsid w:val="006E500E"/>
    <w:rsid w:val="006E50BF"/>
    <w:rsid w:val="006E680E"/>
    <w:rsid w:val="006F318D"/>
    <w:rsid w:val="006F4A46"/>
    <w:rsid w:val="006F6A35"/>
    <w:rsid w:val="0070451B"/>
    <w:rsid w:val="0071077C"/>
    <w:rsid w:val="00710F41"/>
    <w:rsid w:val="00711F19"/>
    <w:rsid w:val="007132E1"/>
    <w:rsid w:val="00713C7C"/>
    <w:rsid w:val="007209F5"/>
    <w:rsid w:val="00722725"/>
    <w:rsid w:val="00722A31"/>
    <w:rsid w:val="00723EB1"/>
    <w:rsid w:val="007250E0"/>
    <w:rsid w:val="00725B71"/>
    <w:rsid w:val="00727E54"/>
    <w:rsid w:val="00730B57"/>
    <w:rsid w:val="007448B4"/>
    <w:rsid w:val="00744D43"/>
    <w:rsid w:val="00746D00"/>
    <w:rsid w:val="00755E5B"/>
    <w:rsid w:val="00757B47"/>
    <w:rsid w:val="00764AC2"/>
    <w:rsid w:val="0077748F"/>
    <w:rsid w:val="00780106"/>
    <w:rsid w:val="007838D6"/>
    <w:rsid w:val="00785BE5"/>
    <w:rsid w:val="0079243D"/>
    <w:rsid w:val="007930A2"/>
    <w:rsid w:val="007A0AFF"/>
    <w:rsid w:val="007A1729"/>
    <w:rsid w:val="007A1DE6"/>
    <w:rsid w:val="007A1F2E"/>
    <w:rsid w:val="007A3721"/>
    <w:rsid w:val="007A6067"/>
    <w:rsid w:val="007A6D02"/>
    <w:rsid w:val="007B00D0"/>
    <w:rsid w:val="007B4167"/>
    <w:rsid w:val="007B7D52"/>
    <w:rsid w:val="007C164C"/>
    <w:rsid w:val="007C465F"/>
    <w:rsid w:val="007D2627"/>
    <w:rsid w:val="007D3157"/>
    <w:rsid w:val="007D3CD1"/>
    <w:rsid w:val="007D408C"/>
    <w:rsid w:val="007E6086"/>
    <w:rsid w:val="007E7F98"/>
    <w:rsid w:val="007F010D"/>
    <w:rsid w:val="007F063E"/>
    <w:rsid w:val="007F2724"/>
    <w:rsid w:val="007F5EF3"/>
    <w:rsid w:val="007F68D0"/>
    <w:rsid w:val="007F6B15"/>
    <w:rsid w:val="00804770"/>
    <w:rsid w:val="00810A08"/>
    <w:rsid w:val="00813DAE"/>
    <w:rsid w:val="008149E2"/>
    <w:rsid w:val="0081629F"/>
    <w:rsid w:val="00816427"/>
    <w:rsid w:val="0081762F"/>
    <w:rsid w:val="00822C36"/>
    <w:rsid w:val="00822F0C"/>
    <w:rsid w:val="00824D3B"/>
    <w:rsid w:val="00824F29"/>
    <w:rsid w:val="008256D1"/>
    <w:rsid w:val="00830B9F"/>
    <w:rsid w:val="00833FAB"/>
    <w:rsid w:val="008365E7"/>
    <w:rsid w:val="00840F29"/>
    <w:rsid w:val="00842554"/>
    <w:rsid w:val="008465B5"/>
    <w:rsid w:val="0085171A"/>
    <w:rsid w:val="00852E7B"/>
    <w:rsid w:val="00853398"/>
    <w:rsid w:val="00854379"/>
    <w:rsid w:val="00854664"/>
    <w:rsid w:val="00861C71"/>
    <w:rsid w:val="00866204"/>
    <w:rsid w:val="008755C2"/>
    <w:rsid w:val="00875FD3"/>
    <w:rsid w:val="0087601D"/>
    <w:rsid w:val="008831E4"/>
    <w:rsid w:val="00885FF8"/>
    <w:rsid w:val="00887FC6"/>
    <w:rsid w:val="00893A08"/>
    <w:rsid w:val="008A0D2B"/>
    <w:rsid w:val="008A7087"/>
    <w:rsid w:val="008A77FC"/>
    <w:rsid w:val="008B32D3"/>
    <w:rsid w:val="008B6881"/>
    <w:rsid w:val="008C2DB9"/>
    <w:rsid w:val="008C3496"/>
    <w:rsid w:val="008C582A"/>
    <w:rsid w:val="008D194A"/>
    <w:rsid w:val="008D22CD"/>
    <w:rsid w:val="008D4043"/>
    <w:rsid w:val="008D78D7"/>
    <w:rsid w:val="008E27F1"/>
    <w:rsid w:val="008E40D1"/>
    <w:rsid w:val="008E45A7"/>
    <w:rsid w:val="008F3A7C"/>
    <w:rsid w:val="00901C58"/>
    <w:rsid w:val="0090290A"/>
    <w:rsid w:val="00903BB6"/>
    <w:rsid w:val="009071D1"/>
    <w:rsid w:val="00907762"/>
    <w:rsid w:val="00912097"/>
    <w:rsid w:val="0091382A"/>
    <w:rsid w:val="00914977"/>
    <w:rsid w:val="0091652F"/>
    <w:rsid w:val="00916553"/>
    <w:rsid w:val="009205BD"/>
    <w:rsid w:val="00920B2F"/>
    <w:rsid w:val="00931A41"/>
    <w:rsid w:val="009337F6"/>
    <w:rsid w:val="00942561"/>
    <w:rsid w:val="00944C8A"/>
    <w:rsid w:val="00945E19"/>
    <w:rsid w:val="00946277"/>
    <w:rsid w:val="009469B2"/>
    <w:rsid w:val="009542F4"/>
    <w:rsid w:val="009544CB"/>
    <w:rsid w:val="00956273"/>
    <w:rsid w:val="009573EF"/>
    <w:rsid w:val="009647D5"/>
    <w:rsid w:val="009670C1"/>
    <w:rsid w:val="0096741F"/>
    <w:rsid w:val="00976016"/>
    <w:rsid w:val="00980135"/>
    <w:rsid w:val="0098022E"/>
    <w:rsid w:val="00990355"/>
    <w:rsid w:val="009955EC"/>
    <w:rsid w:val="009958CE"/>
    <w:rsid w:val="009A2966"/>
    <w:rsid w:val="009A2F91"/>
    <w:rsid w:val="009A36FF"/>
    <w:rsid w:val="009A5BAD"/>
    <w:rsid w:val="009A6CBF"/>
    <w:rsid w:val="009A7F1A"/>
    <w:rsid w:val="009B0810"/>
    <w:rsid w:val="009B18F4"/>
    <w:rsid w:val="009B3A02"/>
    <w:rsid w:val="009B6083"/>
    <w:rsid w:val="009B653B"/>
    <w:rsid w:val="009B6FFD"/>
    <w:rsid w:val="009C09EE"/>
    <w:rsid w:val="009C6BBC"/>
    <w:rsid w:val="009D251D"/>
    <w:rsid w:val="009E36FA"/>
    <w:rsid w:val="009E4056"/>
    <w:rsid w:val="009E5156"/>
    <w:rsid w:val="009F088C"/>
    <w:rsid w:val="009F2384"/>
    <w:rsid w:val="00A0062C"/>
    <w:rsid w:val="00A00E2C"/>
    <w:rsid w:val="00A0130C"/>
    <w:rsid w:val="00A0195B"/>
    <w:rsid w:val="00A02858"/>
    <w:rsid w:val="00A02B70"/>
    <w:rsid w:val="00A03F6A"/>
    <w:rsid w:val="00A077FC"/>
    <w:rsid w:val="00A17895"/>
    <w:rsid w:val="00A17C8E"/>
    <w:rsid w:val="00A2595A"/>
    <w:rsid w:val="00A26280"/>
    <w:rsid w:val="00A2648F"/>
    <w:rsid w:val="00A26F52"/>
    <w:rsid w:val="00A3037D"/>
    <w:rsid w:val="00A30A12"/>
    <w:rsid w:val="00A3510E"/>
    <w:rsid w:val="00A3710E"/>
    <w:rsid w:val="00A40037"/>
    <w:rsid w:val="00A43D5B"/>
    <w:rsid w:val="00A51E5E"/>
    <w:rsid w:val="00A53541"/>
    <w:rsid w:val="00A54D6C"/>
    <w:rsid w:val="00A5697D"/>
    <w:rsid w:val="00A602E6"/>
    <w:rsid w:val="00A6380B"/>
    <w:rsid w:val="00A65043"/>
    <w:rsid w:val="00A6749C"/>
    <w:rsid w:val="00A706CF"/>
    <w:rsid w:val="00A73D84"/>
    <w:rsid w:val="00A74BDA"/>
    <w:rsid w:val="00A764A1"/>
    <w:rsid w:val="00A76E86"/>
    <w:rsid w:val="00A812DB"/>
    <w:rsid w:val="00A822D5"/>
    <w:rsid w:val="00A83431"/>
    <w:rsid w:val="00A85D1D"/>
    <w:rsid w:val="00A87905"/>
    <w:rsid w:val="00A96296"/>
    <w:rsid w:val="00A96C49"/>
    <w:rsid w:val="00AA46D5"/>
    <w:rsid w:val="00AA6393"/>
    <w:rsid w:val="00AA6E60"/>
    <w:rsid w:val="00AA75AC"/>
    <w:rsid w:val="00AB03B2"/>
    <w:rsid w:val="00AB05BB"/>
    <w:rsid w:val="00AB2E3C"/>
    <w:rsid w:val="00AB45B3"/>
    <w:rsid w:val="00AB5B89"/>
    <w:rsid w:val="00AB634F"/>
    <w:rsid w:val="00AB6383"/>
    <w:rsid w:val="00AC1D37"/>
    <w:rsid w:val="00AC1E1A"/>
    <w:rsid w:val="00AC2117"/>
    <w:rsid w:val="00AC2572"/>
    <w:rsid w:val="00AC28E5"/>
    <w:rsid w:val="00AC2F03"/>
    <w:rsid w:val="00AC3CF6"/>
    <w:rsid w:val="00AC3DFD"/>
    <w:rsid w:val="00AE004C"/>
    <w:rsid w:val="00AE0682"/>
    <w:rsid w:val="00AE1CF2"/>
    <w:rsid w:val="00AE2D8E"/>
    <w:rsid w:val="00AE4435"/>
    <w:rsid w:val="00AE4518"/>
    <w:rsid w:val="00AE5439"/>
    <w:rsid w:val="00AE6401"/>
    <w:rsid w:val="00AE7610"/>
    <w:rsid w:val="00AE7BB9"/>
    <w:rsid w:val="00AF1388"/>
    <w:rsid w:val="00AF5DF5"/>
    <w:rsid w:val="00B02FEF"/>
    <w:rsid w:val="00B031D2"/>
    <w:rsid w:val="00B032BE"/>
    <w:rsid w:val="00B04B3C"/>
    <w:rsid w:val="00B2453E"/>
    <w:rsid w:val="00B24C85"/>
    <w:rsid w:val="00B26B93"/>
    <w:rsid w:val="00B27C06"/>
    <w:rsid w:val="00B27C7A"/>
    <w:rsid w:val="00B374D7"/>
    <w:rsid w:val="00B42D7B"/>
    <w:rsid w:val="00B43DB9"/>
    <w:rsid w:val="00B46D6F"/>
    <w:rsid w:val="00B470A2"/>
    <w:rsid w:val="00B51E66"/>
    <w:rsid w:val="00B54F80"/>
    <w:rsid w:val="00B579FB"/>
    <w:rsid w:val="00B609C3"/>
    <w:rsid w:val="00B64F87"/>
    <w:rsid w:val="00B6633B"/>
    <w:rsid w:val="00B73B38"/>
    <w:rsid w:val="00B74145"/>
    <w:rsid w:val="00B752C6"/>
    <w:rsid w:val="00B84264"/>
    <w:rsid w:val="00B85239"/>
    <w:rsid w:val="00B86FDC"/>
    <w:rsid w:val="00B925C7"/>
    <w:rsid w:val="00B93855"/>
    <w:rsid w:val="00B93C77"/>
    <w:rsid w:val="00B965EB"/>
    <w:rsid w:val="00B97579"/>
    <w:rsid w:val="00BA2659"/>
    <w:rsid w:val="00BA590E"/>
    <w:rsid w:val="00BB5761"/>
    <w:rsid w:val="00BB7913"/>
    <w:rsid w:val="00BC25D5"/>
    <w:rsid w:val="00BC33CD"/>
    <w:rsid w:val="00BC5702"/>
    <w:rsid w:val="00BC60FB"/>
    <w:rsid w:val="00BC630C"/>
    <w:rsid w:val="00BC6845"/>
    <w:rsid w:val="00BC75B3"/>
    <w:rsid w:val="00BD2073"/>
    <w:rsid w:val="00BD3A4C"/>
    <w:rsid w:val="00BD46AB"/>
    <w:rsid w:val="00BD5F5F"/>
    <w:rsid w:val="00BD717F"/>
    <w:rsid w:val="00BE2F41"/>
    <w:rsid w:val="00BE60C3"/>
    <w:rsid w:val="00BE6985"/>
    <w:rsid w:val="00BE6F27"/>
    <w:rsid w:val="00BF192D"/>
    <w:rsid w:val="00BF1CDC"/>
    <w:rsid w:val="00BF7F05"/>
    <w:rsid w:val="00C01724"/>
    <w:rsid w:val="00C022CC"/>
    <w:rsid w:val="00C043B4"/>
    <w:rsid w:val="00C06C8A"/>
    <w:rsid w:val="00C06E9C"/>
    <w:rsid w:val="00C10136"/>
    <w:rsid w:val="00C10DA4"/>
    <w:rsid w:val="00C13EEF"/>
    <w:rsid w:val="00C15992"/>
    <w:rsid w:val="00C16BCA"/>
    <w:rsid w:val="00C16F0B"/>
    <w:rsid w:val="00C241BE"/>
    <w:rsid w:val="00C24EA4"/>
    <w:rsid w:val="00C25743"/>
    <w:rsid w:val="00C25EB7"/>
    <w:rsid w:val="00C25F1A"/>
    <w:rsid w:val="00C26773"/>
    <w:rsid w:val="00C27DFF"/>
    <w:rsid w:val="00C33097"/>
    <w:rsid w:val="00C337CA"/>
    <w:rsid w:val="00C37FB1"/>
    <w:rsid w:val="00C40A30"/>
    <w:rsid w:val="00C44223"/>
    <w:rsid w:val="00C4453C"/>
    <w:rsid w:val="00C468F9"/>
    <w:rsid w:val="00C503B6"/>
    <w:rsid w:val="00C504F0"/>
    <w:rsid w:val="00C528A0"/>
    <w:rsid w:val="00C6030A"/>
    <w:rsid w:val="00C603E0"/>
    <w:rsid w:val="00C6406C"/>
    <w:rsid w:val="00C66F7B"/>
    <w:rsid w:val="00C70495"/>
    <w:rsid w:val="00C70D84"/>
    <w:rsid w:val="00C71BF7"/>
    <w:rsid w:val="00C738FA"/>
    <w:rsid w:val="00C73A3B"/>
    <w:rsid w:val="00C845F8"/>
    <w:rsid w:val="00C85301"/>
    <w:rsid w:val="00CA21E2"/>
    <w:rsid w:val="00CA286C"/>
    <w:rsid w:val="00CA58EE"/>
    <w:rsid w:val="00CB1BF1"/>
    <w:rsid w:val="00CB1D3B"/>
    <w:rsid w:val="00CB3AF0"/>
    <w:rsid w:val="00CB3C01"/>
    <w:rsid w:val="00CB406A"/>
    <w:rsid w:val="00CB414C"/>
    <w:rsid w:val="00CB50C6"/>
    <w:rsid w:val="00CB6088"/>
    <w:rsid w:val="00CB716B"/>
    <w:rsid w:val="00CC355D"/>
    <w:rsid w:val="00CC4FBD"/>
    <w:rsid w:val="00CC7E5A"/>
    <w:rsid w:val="00CD0FF3"/>
    <w:rsid w:val="00CD2BBD"/>
    <w:rsid w:val="00CD59A7"/>
    <w:rsid w:val="00CE274C"/>
    <w:rsid w:val="00CE46EB"/>
    <w:rsid w:val="00CE6320"/>
    <w:rsid w:val="00CF4B8C"/>
    <w:rsid w:val="00D019BD"/>
    <w:rsid w:val="00D0437E"/>
    <w:rsid w:val="00D05C54"/>
    <w:rsid w:val="00D079D9"/>
    <w:rsid w:val="00D135ED"/>
    <w:rsid w:val="00D202A4"/>
    <w:rsid w:val="00D20DA8"/>
    <w:rsid w:val="00D226B4"/>
    <w:rsid w:val="00D27C3C"/>
    <w:rsid w:val="00D3003D"/>
    <w:rsid w:val="00D300E8"/>
    <w:rsid w:val="00D36E7D"/>
    <w:rsid w:val="00D42650"/>
    <w:rsid w:val="00D45C93"/>
    <w:rsid w:val="00D50B16"/>
    <w:rsid w:val="00D514DB"/>
    <w:rsid w:val="00D51915"/>
    <w:rsid w:val="00D53841"/>
    <w:rsid w:val="00D55E77"/>
    <w:rsid w:val="00D56F4C"/>
    <w:rsid w:val="00D60663"/>
    <w:rsid w:val="00D627BA"/>
    <w:rsid w:val="00D641EC"/>
    <w:rsid w:val="00D64671"/>
    <w:rsid w:val="00D65B47"/>
    <w:rsid w:val="00D66B49"/>
    <w:rsid w:val="00D67248"/>
    <w:rsid w:val="00D730E0"/>
    <w:rsid w:val="00D7603F"/>
    <w:rsid w:val="00D81D7E"/>
    <w:rsid w:val="00D823BF"/>
    <w:rsid w:val="00D82D72"/>
    <w:rsid w:val="00D9002B"/>
    <w:rsid w:val="00D921C1"/>
    <w:rsid w:val="00D92D3B"/>
    <w:rsid w:val="00D95922"/>
    <w:rsid w:val="00D959E6"/>
    <w:rsid w:val="00D95DC6"/>
    <w:rsid w:val="00DA0DE7"/>
    <w:rsid w:val="00DA207F"/>
    <w:rsid w:val="00DA2114"/>
    <w:rsid w:val="00DA3BD8"/>
    <w:rsid w:val="00DA4679"/>
    <w:rsid w:val="00DA5AAA"/>
    <w:rsid w:val="00DB4254"/>
    <w:rsid w:val="00DB740C"/>
    <w:rsid w:val="00DB7F0B"/>
    <w:rsid w:val="00DC373B"/>
    <w:rsid w:val="00DD18D9"/>
    <w:rsid w:val="00DD21EA"/>
    <w:rsid w:val="00DE0D19"/>
    <w:rsid w:val="00DE3138"/>
    <w:rsid w:val="00DE3C1A"/>
    <w:rsid w:val="00DE3F84"/>
    <w:rsid w:val="00DE6474"/>
    <w:rsid w:val="00DE79B5"/>
    <w:rsid w:val="00DF43A4"/>
    <w:rsid w:val="00DF4451"/>
    <w:rsid w:val="00DF58C1"/>
    <w:rsid w:val="00DF6B4A"/>
    <w:rsid w:val="00E03B95"/>
    <w:rsid w:val="00E06685"/>
    <w:rsid w:val="00E10398"/>
    <w:rsid w:val="00E107CB"/>
    <w:rsid w:val="00E11A4B"/>
    <w:rsid w:val="00E134E7"/>
    <w:rsid w:val="00E13D1F"/>
    <w:rsid w:val="00E33010"/>
    <w:rsid w:val="00E3636B"/>
    <w:rsid w:val="00E40994"/>
    <w:rsid w:val="00E42387"/>
    <w:rsid w:val="00E436FD"/>
    <w:rsid w:val="00E47832"/>
    <w:rsid w:val="00E5422F"/>
    <w:rsid w:val="00E55A3B"/>
    <w:rsid w:val="00E55E49"/>
    <w:rsid w:val="00E5781C"/>
    <w:rsid w:val="00E60844"/>
    <w:rsid w:val="00E60AEE"/>
    <w:rsid w:val="00E610FF"/>
    <w:rsid w:val="00E626EE"/>
    <w:rsid w:val="00E63081"/>
    <w:rsid w:val="00E72F32"/>
    <w:rsid w:val="00E85362"/>
    <w:rsid w:val="00E867F0"/>
    <w:rsid w:val="00E90707"/>
    <w:rsid w:val="00E940D4"/>
    <w:rsid w:val="00E95DB2"/>
    <w:rsid w:val="00E9630F"/>
    <w:rsid w:val="00E96377"/>
    <w:rsid w:val="00EA22F9"/>
    <w:rsid w:val="00EA2B8B"/>
    <w:rsid w:val="00EA4065"/>
    <w:rsid w:val="00EA7E76"/>
    <w:rsid w:val="00EB0805"/>
    <w:rsid w:val="00EC3731"/>
    <w:rsid w:val="00EC781E"/>
    <w:rsid w:val="00ED2D87"/>
    <w:rsid w:val="00ED4A8B"/>
    <w:rsid w:val="00EE7B86"/>
    <w:rsid w:val="00EF2805"/>
    <w:rsid w:val="00EF3F3E"/>
    <w:rsid w:val="00EF5B99"/>
    <w:rsid w:val="00F00DE1"/>
    <w:rsid w:val="00F01FAF"/>
    <w:rsid w:val="00F02716"/>
    <w:rsid w:val="00F02AC5"/>
    <w:rsid w:val="00F133CE"/>
    <w:rsid w:val="00F14655"/>
    <w:rsid w:val="00F2500D"/>
    <w:rsid w:val="00F25A45"/>
    <w:rsid w:val="00F25C32"/>
    <w:rsid w:val="00F3767B"/>
    <w:rsid w:val="00F411B4"/>
    <w:rsid w:val="00F412C7"/>
    <w:rsid w:val="00F452F3"/>
    <w:rsid w:val="00F51216"/>
    <w:rsid w:val="00F603F6"/>
    <w:rsid w:val="00F60464"/>
    <w:rsid w:val="00F61005"/>
    <w:rsid w:val="00F6458F"/>
    <w:rsid w:val="00F64FF0"/>
    <w:rsid w:val="00F6694C"/>
    <w:rsid w:val="00F74527"/>
    <w:rsid w:val="00F8334F"/>
    <w:rsid w:val="00F83581"/>
    <w:rsid w:val="00F85D4E"/>
    <w:rsid w:val="00F87341"/>
    <w:rsid w:val="00F874AE"/>
    <w:rsid w:val="00FA2B34"/>
    <w:rsid w:val="00FA39C9"/>
    <w:rsid w:val="00FA4C58"/>
    <w:rsid w:val="00FA65DC"/>
    <w:rsid w:val="00FB1252"/>
    <w:rsid w:val="00FB1FAB"/>
    <w:rsid w:val="00FB2A5C"/>
    <w:rsid w:val="00FB3712"/>
    <w:rsid w:val="00FB4A0E"/>
    <w:rsid w:val="00FB54A9"/>
    <w:rsid w:val="00FB6299"/>
    <w:rsid w:val="00FC3379"/>
    <w:rsid w:val="00FD43A2"/>
    <w:rsid w:val="00FD6415"/>
    <w:rsid w:val="00FE734F"/>
    <w:rsid w:val="00FF00C9"/>
    <w:rsid w:val="00FF00D0"/>
    <w:rsid w:val="00FF0125"/>
    <w:rsid w:val="00FF086A"/>
    <w:rsid w:val="00FF113B"/>
    <w:rsid w:val="00FF417A"/>
    <w:rsid w:val="00FF5E53"/>
    <w:rsid w:val="3E2A94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511AC"/>
  <w15:docId w15:val="{BE78B6DF-7E5C-4ABD-BA8D-1EE1E582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4A1"/>
    <w:pPr>
      <w:spacing w:after="0" w:line="240" w:lineRule="auto"/>
      <w:jc w:val="both"/>
    </w:pPr>
    <w:rPr>
      <w:rFonts w:ascii="Tahoma" w:eastAsia="Times New Roman" w:hAnsi="Tahoma" w:cs="Times New Roman"/>
      <w:sz w:val="24"/>
      <w:szCs w:val="20"/>
      <w:lang w:val="es-CO" w:eastAsia="es-ES"/>
    </w:rPr>
  </w:style>
  <w:style w:type="paragraph" w:styleId="Heading1">
    <w:name w:val="heading 1"/>
    <w:aliases w:val="Capítulo"/>
    <w:basedOn w:val="Normal"/>
    <w:next w:val="Normal"/>
    <w:link w:val="Heading1Char"/>
    <w:qFormat/>
    <w:rsid w:val="00072C40"/>
    <w:pPr>
      <w:keepNext/>
      <w:numPr>
        <w:numId w:val="2"/>
      </w:numPr>
      <w:autoSpaceDE w:val="0"/>
      <w:autoSpaceDN w:val="0"/>
      <w:adjustRightInd w:val="0"/>
      <w:spacing w:before="360" w:after="120"/>
      <w:ind w:right="340"/>
      <w:outlineLvl w:val="0"/>
    </w:pPr>
    <w:rPr>
      <w:rFonts w:ascii="Garamond" w:hAnsi="Garamond"/>
      <w:b/>
      <w:caps/>
      <w:kern w:val="32"/>
      <w:lang w:val="es-MX"/>
    </w:rPr>
  </w:style>
  <w:style w:type="paragraph" w:styleId="Heading2">
    <w:name w:val="heading 2"/>
    <w:aliases w:val="Car"/>
    <w:basedOn w:val="Normal"/>
    <w:next w:val="Normal"/>
    <w:link w:val="Heading2Char"/>
    <w:qFormat/>
    <w:rsid w:val="00072C40"/>
    <w:pPr>
      <w:keepNext/>
      <w:numPr>
        <w:ilvl w:val="1"/>
        <w:numId w:val="2"/>
      </w:numPr>
      <w:autoSpaceDE w:val="0"/>
      <w:autoSpaceDN w:val="0"/>
      <w:adjustRightInd w:val="0"/>
      <w:spacing w:before="320" w:after="120"/>
      <w:ind w:right="340"/>
      <w:outlineLvl w:val="1"/>
    </w:pPr>
    <w:rPr>
      <w:rFonts w:ascii="Garamond" w:hAnsi="Garamond"/>
      <w:b/>
      <w:lang w:val="es-MX"/>
    </w:rPr>
  </w:style>
  <w:style w:type="paragraph" w:styleId="Heading3">
    <w:name w:val="heading 3"/>
    <w:basedOn w:val="Normal"/>
    <w:next w:val="Normal"/>
    <w:link w:val="Heading3Char"/>
    <w:qFormat/>
    <w:rsid w:val="00072C40"/>
    <w:pPr>
      <w:keepNext/>
      <w:numPr>
        <w:ilvl w:val="2"/>
        <w:numId w:val="2"/>
      </w:numPr>
      <w:autoSpaceDE w:val="0"/>
      <w:autoSpaceDN w:val="0"/>
      <w:adjustRightInd w:val="0"/>
      <w:spacing w:before="120" w:after="120"/>
      <w:ind w:right="340"/>
      <w:outlineLvl w:val="2"/>
    </w:pPr>
    <w:rPr>
      <w:rFonts w:ascii="Arial" w:hAnsi="Arial"/>
      <w:b/>
      <w:smallCaps/>
      <w:sz w:val="22"/>
      <w:lang w:val="es-MX"/>
    </w:rPr>
  </w:style>
  <w:style w:type="paragraph" w:styleId="Heading4">
    <w:name w:val="heading 4"/>
    <w:basedOn w:val="Normal"/>
    <w:next w:val="Normal"/>
    <w:link w:val="Heading4Char"/>
    <w:qFormat/>
    <w:rsid w:val="00072C40"/>
    <w:pPr>
      <w:keepNext/>
      <w:numPr>
        <w:ilvl w:val="3"/>
        <w:numId w:val="2"/>
      </w:numPr>
      <w:tabs>
        <w:tab w:val="left" w:pos="270"/>
        <w:tab w:val="left" w:pos="2552"/>
      </w:tabs>
      <w:autoSpaceDE w:val="0"/>
      <w:autoSpaceDN w:val="0"/>
      <w:adjustRightInd w:val="0"/>
      <w:spacing w:after="120"/>
      <w:ind w:right="340"/>
      <w:outlineLvl w:val="3"/>
    </w:pPr>
    <w:rPr>
      <w:rFonts w:ascii="Garamond" w:hAnsi="Garamond"/>
      <w:b/>
      <w:iCs/>
      <w:smallCaps/>
      <w:szCs w:val="24"/>
      <w:lang w:val="es-ES_tradnl"/>
    </w:rPr>
  </w:style>
  <w:style w:type="paragraph" w:styleId="Heading5">
    <w:name w:val="heading 5"/>
    <w:basedOn w:val="Normal"/>
    <w:next w:val="Normal"/>
    <w:link w:val="Heading5Char"/>
    <w:qFormat/>
    <w:rsid w:val="00072C40"/>
    <w:pPr>
      <w:numPr>
        <w:ilvl w:val="4"/>
        <w:numId w:val="2"/>
      </w:numPr>
      <w:tabs>
        <w:tab w:val="left" w:pos="270"/>
      </w:tabs>
      <w:autoSpaceDE w:val="0"/>
      <w:autoSpaceDN w:val="0"/>
      <w:adjustRightInd w:val="0"/>
      <w:spacing w:before="240" w:after="60"/>
      <w:ind w:right="340"/>
      <w:outlineLvl w:val="4"/>
    </w:pPr>
    <w:rPr>
      <w:rFonts w:ascii="Garamond" w:hAnsi="Garamond"/>
      <w:b/>
      <w:bCs/>
      <w:i/>
      <w:iCs/>
      <w:sz w:val="26"/>
      <w:szCs w:val="26"/>
      <w:lang w:val="es-MX"/>
    </w:rPr>
  </w:style>
  <w:style w:type="paragraph" w:styleId="Heading6">
    <w:name w:val="heading 6"/>
    <w:basedOn w:val="Normal"/>
    <w:next w:val="Normal"/>
    <w:link w:val="Heading6Char"/>
    <w:qFormat/>
    <w:rsid w:val="00072C40"/>
    <w:pPr>
      <w:numPr>
        <w:ilvl w:val="5"/>
        <w:numId w:val="2"/>
      </w:numPr>
      <w:tabs>
        <w:tab w:val="left" w:pos="270"/>
      </w:tabs>
      <w:autoSpaceDE w:val="0"/>
      <w:autoSpaceDN w:val="0"/>
      <w:adjustRightInd w:val="0"/>
      <w:spacing w:before="240" w:after="60"/>
      <w:ind w:right="340"/>
      <w:outlineLvl w:val="5"/>
    </w:pPr>
    <w:rPr>
      <w:rFonts w:ascii="Times New Roman" w:hAnsi="Times New Roman"/>
      <w:b/>
      <w:bCs/>
      <w:sz w:val="22"/>
      <w:szCs w:val="22"/>
      <w:lang w:val="es-MX"/>
    </w:rPr>
  </w:style>
  <w:style w:type="paragraph" w:styleId="Heading7">
    <w:name w:val="heading 7"/>
    <w:basedOn w:val="Normal"/>
    <w:next w:val="Normal"/>
    <w:link w:val="Heading7Char"/>
    <w:qFormat/>
    <w:rsid w:val="00072C40"/>
    <w:pPr>
      <w:numPr>
        <w:ilvl w:val="6"/>
        <w:numId w:val="2"/>
      </w:numPr>
      <w:tabs>
        <w:tab w:val="left" w:pos="270"/>
      </w:tabs>
      <w:autoSpaceDE w:val="0"/>
      <w:autoSpaceDN w:val="0"/>
      <w:adjustRightInd w:val="0"/>
      <w:spacing w:before="240" w:after="60"/>
      <w:ind w:right="340"/>
      <w:outlineLvl w:val="6"/>
    </w:pPr>
    <w:rPr>
      <w:rFonts w:ascii="Times New Roman" w:hAnsi="Times New Roman"/>
      <w:szCs w:val="24"/>
      <w:lang w:val="es-MX"/>
    </w:rPr>
  </w:style>
  <w:style w:type="paragraph" w:styleId="Heading8">
    <w:name w:val="heading 8"/>
    <w:basedOn w:val="Normal"/>
    <w:next w:val="Normal"/>
    <w:link w:val="Heading8Char"/>
    <w:qFormat/>
    <w:rsid w:val="00072C40"/>
    <w:pPr>
      <w:numPr>
        <w:ilvl w:val="7"/>
        <w:numId w:val="2"/>
      </w:numPr>
      <w:tabs>
        <w:tab w:val="left" w:pos="270"/>
      </w:tabs>
      <w:autoSpaceDE w:val="0"/>
      <w:autoSpaceDN w:val="0"/>
      <w:adjustRightInd w:val="0"/>
      <w:spacing w:before="240" w:after="60"/>
      <w:ind w:right="340"/>
      <w:outlineLvl w:val="7"/>
    </w:pPr>
    <w:rPr>
      <w:rFonts w:ascii="Times New Roman" w:hAnsi="Times New Roman"/>
      <w:i/>
      <w:iCs/>
      <w:szCs w:val="24"/>
      <w:lang w:val="es-MX"/>
    </w:rPr>
  </w:style>
  <w:style w:type="paragraph" w:styleId="Heading9">
    <w:name w:val="heading 9"/>
    <w:basedOn w:val="Normal"/>
    <w:next w:val="Normal"/>
    <w:link w:val="Heading9Char"/>
    <w:qFormat/>
    <w:rsid w:val="00072C40"/>
    <w:pPr>
      <w:numPr>
        <w:ilvl w:val="8"/>
        <w:numId w:val="2"/>
      </w:numPr>
      <w:tabs>
        <w:tab w:val="left" w:pos="270"/>
      </w:tabs>
      <w:autoSpaceDE w:val="0"/>
      <w:autoSpaceDN w:val="0"/>
      <w:adjustRightInd w:val="0"/>
      <w:spacing w:before="240" w:after="60"/>
      <w:ind w:right="340"/>
      <w:outlineLvl w:val="8"/>
    </w:pPr>
    <w:rPr>
      <w:rFonts w:ascii="Arial" w:hAnsi="Arial"/>
      <w:sz w:val="22"/>
      <w:szCs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rsid w:val="00072C40"/>
    <w:rPr>
      <w:rFonts w:ascii="Garamond" w:eastAsia="Times New Roman" w:hAnsi="Garamond" w:cs="Times New Roman"/>
      <w:b/>
      <w:caps/>
      <w:kern w:val="32"/>
      <w:sz w:val="24"/>
      <w:szCs w:val="20"/>
      <w:lang w:val="es-MX" w:eastAsia="es-ES"/>
    </w:rPr>
  </w:style>
  <w:style w:type="character" w:customStyle="1" w:styleId="Heading2Char">
    <w:name w:val="Heading 2 Char"/>
    <w:aliases w:val="Car Char"/>
    <w:basedOn w:val="DefaultParagraphFont"/>
    <w:link w:val="Heading2"/>
    <w:rsid w:val="00072C40"/>
    <w:rPr>
      <w:rFonts w:ascii="Garamond" w:eastAsia="Times New Roman" w:hAnsi="Garamond" w:cs="Times New Roman"/>
      <w:b/>
      <w:sz w:val="24"/>
      <w:szCs w:val="20"/>
      <w:lang w:val="es-MX" w:eastAsia="es-ES"/>
    </w:rPr>
  </w:style>
  <w:style w:type="character" w:customStyle="1" w:styleId="Heading3Char">
    <w:name w:val="Heading 3 Char"/>
    <w:basedOn w:val="DefaultParagraphFont"/>
    <w:link w:val="Heading3"/>
    <w:rsid w:val="00072C40"/>
    <w:rPr>
      <w:rFonts w:ascii="Arial" w:eastAsia="Times New Roman" w:hAnsi="Arial" w:cs="Times New Roman"/>
      <w:b/>
      <w:smallCaps/>
      <w:szCs w:val="20"/>
      <w:lang w:val="es-MX" w:eastAsia="es-ES"/>
    </w:rPr>
  </w:style>
  <w:style w:type="character" w:customStyle="1" w:styleId="Heading4Char">
    <w:name w:val="Heading 4 Char"/>
    <w:basedOn w:val="DefaultParagraphFont"/>
    <w:link w:val="Heading4"/>
    <w:rsid w:val="00072C40"/>
    <w:rPr>
      <w:rFonts w:ascii="Garamond" w:eastAsia="Times New Roman" w:hAnsi="Garamond" w:cs="Times New Roman"/>
      <w:b/>
      <w:iCs/>
      <w:smallCaps/>
      <w:sz w:val="24"/>
      <w:szCs w:val="24"/>
      <w:lang w:val="es-ES_tradnl" w:eastAsia="es-ES"/>
    </w:rPr>
  </w:style>
  <w:style w:type="character" w:customStyle="1" w:styleId="Heading5Char">
    <w:name w:val="Heading 5 Char"/>
    <w:basedOn w:val="DefaultParagraphFont"/>
    <w:link w:val="Heading5"/>
    <w:rsid w:val="00072C40"/>
    <w:rPr>
      <w:rFonts w:ascii="Garamond" w:eastAsia="Times New Roman" w:hAnsi="Garamond" w:cs="Times New Roman"/>
      <w:b/>
      <w:bCs/>
      <w:i/>
      <w:iCs/>
      <w:sz w:val="26"/>
      <w:szCs w:val="26"/>
      <w:lang w:val="es-MX" w:eastAsia="es-ES"/>
    </w:rPr>
  </w:style>
  <w:style w:type="character" w:customStyle="1" w:styleId="Heading6Char">
    <w:name w:val="Heading 6 Char"/>
    <w:basedOn w:val="DefaultParagraphFont"/>
    <w:link w:val="Heading6"/>
    <w:rsid w:val="00072C40"/>
    <w:rPr>
      <w:rFonts w:ascii="Times New Roman" w:eastAsia="Times New Roman" w:hAnsi="Times New Roman" w:cs="Times New Roman"/>
      <w:b/>
      <w:bCs/>
      <w:lang w:val="es-MX" w:eastAsia="es-ES"/>
    </w:rPr>
  </w:style>
  <w:style w:type="character" w:customStyle="1" w:styleId="Heading7Char">
    <w:name w:val="Heading 7 Char"/>
    <w:basedOn w:val="DefaultParagraphFont"/>
    <w:link w:val="Heading7"/>
    <w:rsid w:val="00072C40"/>
    <w:rPr>
      <w:rFonts w:ascii="Times New Roman" w:eastAsia="Times New Roman" w:hAnsi="Times New Roman" w:cs="Times New Roman"/>
      <w:sz w:val="24"/>
      <w:szCs w:val="24"/>
      <w:lang w:val="es-MX" w:eastAsia="es-ES"/>
    </w:rPr>
  </w:style>
  <w:style w:type="character" w:customStyle="1" w:styleId="Heading8Char">
    <w:name w:val="Heading 8 Char"/>
    <w:basedOn w:val="DefaultParagraphFont"/>
    <w:link w:val="Heading8"/>
    <w:rsid w:val="00072C40"/>
    <w:rPr>
      <w:rFonts w:ascii="Times New Roman" w:eastAsia="Times New Roman" w:hAnsi="Times New Roman" w:cs="Times New Roman"/>
      <w:i/>
      <w:iCs/>
      <w:sz w:val="24"/>
      <w:szCs w:val="24"/>
      <w:lang w:val="es-MX" w:eastAsia="es-ES"/>
    </w:rPr>
  </w:style>
  <w:style w:type="character" w:customStyle="1" w:styleId="Heading9Char">
    <w:name w:val="Heading 9 Char"/>
    <w:basedOn w:val="DefaultParagraphFont"/>
    <w:link w:val="Heading9"/>
    <w:rsid w:val="00072C40"/>
    <w:rPr>
      <w:rFonts w:ascii="Arial" w:eastAsia="Times New Roman" w:hAnsi="Arial" w:cs="Times New Roman"/>
      <w:lang w:val="es-MX" w:eastAsia="es-ES"/>
    </w:rPr>
  </w:style>
  <w:style w:type="paragraph" w:customStyle="1" w:styleId="Chapter">
    <w:name w:val="Chapter"/>
    <w:basedOn w:val="Normal"/>
    <w:next w:val="Normal"/>
    <w:rsid w:val="00072C40"/>
    <w:pPr>
      <w:numPr>
        <w:numId w:val="1"/>
      </w:numPr>
      <w:tabs>
        <w:tab w:val="left" w:pos="270"/>
        <w:tab w:val="left" w:pos="1440"/>
      </w:tabs>
      <w:spacing w:after="240"/>
      <w:ind w:right="340"/>
      <w:jc w:val="center"/>
    </w:pPr>
    <w:rPr>
      <w:rFonts w:ascii="Times New Roman" w:hAnsi="Times New Roman"/>
      <w:b/>
      <w:smallCaps/>
      <w:lang w:val="es-ES" w:eastAsia="en-US"/>
    </w:rPr>
  </w:style>
  <w:style w:type="paragraph" w:customStyle="1" w:styleId="Paragraph">
    <w:name w:val="Paragraph"/>
    <w:aliases w:val="paragraph,p,PARAGRAPH,PG,pa,at"/>
    <w:basedOn w:val="BodyTextIndent"/>
    <w:link w:val="ParagraphCar"/>
    <w:rsid w:val="00072C40"/>
    <w:pPr>
      <w:numPr>
        <w:ilvl w:val="1"/>
        <w:numId w:val="1"/>
      </w:numPr>
      <w:tabs>
        <w:tab w:val="left" w:pos="270"/>
      </w:tabs>
      <w:spacing w:before="120"/>
      <w:ind w:right="340"/>
      <w:outlineLvl w:val="1"/>
    </w:pPr>
    <w:rPr>
      <w:rFonts w:ascii="Times New Roman" w:hAnsi="Times New Roman"/>
    </w:rPr>
  </w:style>
  <w:style w:type="paragraph" w:customStyle="1" w:styleId="subpar">
    <w:name w:val="subpar"/>
    <w:basedOn w:val="BodyTextIndent3"/>
    <w:rsid w:val="00072C40"/>
    <w:pPr>
      <w:numPr>
        <w:ilvl w:val="2"/>
        <w:numId w:val="1"/>
      </w:numPr>
      <w:tabs>
        <w:tab w:val="left" w:pos="270"/>
      </w:tabs>
      <w:spacing w:before="120"/>
      <w:ind w:right="340"/>
      <w:outlineLvl w:val="2"/>
    </w:pPr>
    <w:rPr>
      <w:rFonts w:ascii="Times New Roman" w:hAnsi="Times New Roman"/>
      <w:sz w:val="24"/>
      <w:szCs w:val="20"/>
      <w:lang w:val="es-ES_tradnl" w:eastAsia="en-US"/>
    </w:rPr>
  </w:style>
  <w:style w:type="paragraph" w:customStyle="1" w:styleId="SubSubPar">
    <w:name w:val="SubSubPar"/>
    <w:basedOn w:val="subpar"/>
    <w:rsid w:val="00072C40"/>
    <w:pPr>
      <w:numPr>
        <w:ilvl w:val="3"/>
      </w:numPr>
      <w:tabs>
        <w:tab w:val="clear" w:pos="1584"/>
        <w:tab w:val="left" w:pos="0"/>
        <w:tab w:val="num" w:pos="360"/>
      </w:tabs>
    </w:pPr>
  </w:style>
  <w:style w:type="paragraph" w:customStyle="1" w:styleId="Newpage">
    <w:name w:val="Newpage"/>
    <w:basedOn w:val="Chapter"/>
    <w:rsid w:val="00072C40"/>
    <w:pPr>
      <w:numPr>
        <w:numId w:val="0"/>
      </w:numPr>
      <w:tabs>
        <w:tab w:val="clear" w:pos="1440"/>
        <w:tab w:val="left" w:pos="3060"/>
      </w:tabs>
      <w:spacing w:after="0"/>
    </w:pPr>
  </w:style>
  <w:style w:type="paragraph" w:styleId="BodyText">
    <w:name w:val="Body Text"/>
    <w:basedOn w:val="Normal"/>
    <w:link w:val="BodyTextChar"/>
    <w:rsid w:val="00072C40"/>
    <w:pPr>
      <w:tabs>
        <w:tab w:val="left" w:pos="270"/>
        <w:tab w:val="num" w:pos="2520"/>
      </w:tabs>
      <w:autoSpaceDE w:val="0"/>
      <w:autoSpaceDN w:val="0"/>
      <w:adjustRightInd w:val="0"/>
      <w:spacing w:after="120"/>
      <w:ind w:right="340"/>
    </w:pPr>
    <w:rPr>
      <w:rFonts w:ascii="Garamond" w:hAnsi="Garamond"/>
      <w:szCs w:val="24"/>
      <w:lang w:val="es-MX"/>
    </w:rPr>
  </w:style>
  <w:style w:type="character" w:customStyle="1" w:styleId="BodyTextChar">
    <w:name w:val="Body Text Char"/>
    <w:basedOn w:val="DefaultParagraphFont"/>
    <w:link w:val="BodyText"/>
    <w:rsid w:val="00072C40"/>
    <w:rPr>
      <w:rFonts w:ascii="Garamond" w:eastAsia="Times New Roman" w:hAnsi="Garamond" w:cs="Times New Roman"/>
      <w:sz w:val="24"/>
      <w:szCs w:val="24"/>
      <w:lang w:val="es-MX"/>
    </w:rPr>
  </w:style>
  <w:style w:type="paragraph" w:customStyle="1" w:styleId="AbbrDesc">
    <w:name w:val="AbbrDesc"/>
    <w:basedOn w:val="Normal"/>
    <w:rsid w:val="00072C40"/>
    <w:pPr>
      <w:tabs>
        <w:tab w:val="left" w:pos="270"/>
        <w:tab w:val="num" w:pos="2520"/>
        <w:tab w:val="left" w:pos="3060"/>
      </w:tabs>
      <w:spacing w:after="120"/>
      <w:ind w:right="340"/>
    </w:pPr>
    <w:rPr>
      <w:rFonts w:ascii="Times New Roman" w:hAnsi="Times New Roman"/>
      <w:lang w:val="es-ES_tradnl" w:eastAsia="en-US"/>
    </w:rPr>
  </w:style>
  <w:style w:type="paragraph" w:styleId="Header">
    <w:name w:val="header"/>
    <w:basedOn w:val="Normal"/>
    <w:link w:val="HeaderChar"/>
    <w:rsid w:val="00072C40"/>
    <w:pPr>
      <w:tabs>
        <w:tab w:val="left" w:pos="270"/>
        <w:tab w:val="num" w:pos="2520"/>
        <w:tab w:val="center" w:pos="4252"/>
        <w:tab w:val="right" w:pos="8504"/>
      </w:tabs>
      <w:autoSpaceDE w:val="0"/>
      <w:autoSpaceDN w:val="0"/>
      <w:adjustRightInd w:val="0"/>
      <w:spacing w:after="120"/>
      <w:ind w:right="340"/>
    </w:pPr>
    <w:rPr>
      <w:rFonts w:ascii="Garamond" w:hAnsi="Garamond"/>
      <w:szCs w:val="24"/>
      <w:lang w:val="es-MX"/>
    </w:rPr>
  </w:style>
  <w:style w:type="character" w:customStyle="1" w:styleId="HeaderChar">
    <w:name w:val="Header Char"/>
    <w:basedOn w:val="DefaultParagraphFont"/>
    <w:link w:val="Header"/>
    <w:rsid w:val="00072C40"/>
    <w:rPr>
      <w:rFonts w:ascii="Garamond" w:eastAsia="Times New Roman" w:hAnsi="Garamond" w:cs="Times New Roman"/>
      <w:sz w:val="24"/>
      <w:szCs w:val="24"/>
      <w:lang w:val="es-MX" w:eastAsia="es-ES"/>
    </w:rPr>
  </w:style>
  <w:style w:type="paragraph" w:styleId="Footer">
    <w:name w:val="footer"/>
    <w:basedOn w:val="Normal"/>
    <w:link w:val="FooterChar"/>
    <w:uiPriority w:val="99"/>
    <w:qFormat/>
    <w:rsid w:val="00072C40"/>
    <w:pPr>
      <w:tabs>
        <w:tab w:val="center" w:pos="4252"/>
        <w:tab w:val="right" w:pos="8504"/>
      </w:tabs>
    </w:pPr>
  </w:style>
  <w:style w:type="character" w:customStyle="1" w:styleId="FooterChar">
    <w:name w:val="Footer Char"/>
    <w:basedOn w:val="DefaultParagraphFont"/>
    <w:link w:val="Footer"/>
    <w:uiPriority w:val="99"/>
    <w:rsid w:val="00072C40"/>
    <w:rPr>
      <w:rFonts w:ascii="Tahoma" w:eastAsia="Times New Roman" w:hAnsi="Tahoma" w:cs="Times New Roman"/>
      <w:sz w:val="24"/>
      <w:szCs w:val="20"/>
      <w:lang w:val="es-CO"/>
    </w:rPr>
  </w:style>
  <w:style w:type="character" w:styleId="PageNumber">
    <w:name w:val="page number"/>
    <w:basedOn w:val="DefaultParagraphFont"/>
    <w:qFormat/>
    <w:rsid w:val="00072C40"/>
  </w:style>
  <w:style w:type="paragraph" w:styleId="Title">
    <w:name w:val="Title"/>
    <w:basedOn w:val="Normal"/>
    <w:link w:val="TitleChar"/>
    <w:qFormat/>
    <w:rsid w:val="00072C40"/>
    <w:pPr>
      <w:tabs>
        <w:tab w:val="left" w:pos="270"/>
        <w:tab w:val="num" w:pos="2520"/>
      </w:tabs>
      <w:autoSpaceDE w:val="0"/>
      <w:autoSpaceDN w:val="0"/>
      <w:adjustRightInd w:val="0"/>
      <w:spacing w:after="120"/>
      <w:ind w:right="340"/>
      <w:jc w:val="center"/>
    </w:pPr>
    <w:rPr>
      <w:rFonts w:ascii="Garamond" w:hAnsi="Garamond"/>
      <w:b/>
      <w:sz w:val="40"/>
      <w:szCs w:val="40"/>
      <w:lang w:val="es-MX"/>
    </w:rPr>
  </w:style>
  <w:style w:type="character" w:customStyle="1" w:styleId="TitleChar">
    <w:name w:val="Title Char"/>
    <w:basedOn w:val="DefaultParagraphFont"/>
    <w:link w:val="Title"/>
    <w:rsid w:val="00072C40"/>
    <w:rPr>
      <w:rFonts w:ascii="Garamond" w:eastAsia="Times New Roman" w:hAnsi="Garamond" w:cs="Times New Roman"/>
      <w:b/>
      <w:sz w:val="40"/>
      <w:szCs w:val="40"/>
      <w:lang w:val="es-MX"/>
    </w:rPr>
  </w:style>
  <w:style w:type="paragraph" w:customStyle="1" w:styleId="ABBR">
    <w:name w:val="ABBR"/>
    <w:basedOn w:val="Normal"/>
    <w:rsid w:val="00072C40"/>
    <w:pPr>
      <w:tabs>
        <w:tab w:val="left" w:pos="270"/>
        <w:tab w:val="num" w:pos="2520"/>
      </w:tabs>
      <w:spacing w:after="120"/>
      <w:ind w:right="340"/>
      <w:jc w:val="left"/>
    </w:pPr>
    <w:rPr>
      <w:rFonts w:ascii="Times New Roman" w:hAnsi="Times New Roman"/>
      <w:caps/>
      <w:lang w:val="es-ES_tradnl" w:eastAsia="en-US"/>
    </w:rPr>
  </w:style>
  <w:style w:type="paragraph" w:customStyle="1" w:styleId="Default">
    <w:name w:val="Default"/>
    <w:rsid w:val="00072C40"/>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character" w:customStyle="1" w:styleId="ParagraphCar">
    <w:name w:val="Paragraph Car"/>
    <w:basedOn w:val="FooterChar"/>
    <w:link w:val="Paragraph"/>
    <w:rsid w:val="00072C40"/>
    <w:rPr>
      <w:rFonts w:ascii="Times New Roman" w:eastAsia="Times New Roman" w:hAnsi="Times New Roman" w:cs="Times New Roman"/>
      <w:sz w:val="24"/>
      <w:szCs w:val="20"/>
      <w:lang w:val="es-CO" w:eastAsia="es-ES"/>
    </w:rPr>
  </w:style>
  <w:style w:type="paragraph" w:styleId="BodyTextIndent">
    <w:name w:val="Body Text Indent"/>
    <w:basedOn w:val="Normal"/>
    <w:link w:val="BodyTextIndentChar"/>
    <w:uiPriority w:val="99"/>
    <w:semiHidden/>
    <w:unhideWhenUsed/>
    <w:rsid w:val="00072C40"/>
    <w:pPr>
      <w:spacing w:after="120"/>
      <w:ind w:left="283"/>
    </w:pPr>
  </w:style>
  <w:style w:type="character" w:customStyle="1" w:styleId="BodyTextIndentChar">
    <w:name w:val="Body Text Indent Char"/>
    <w:basedOn w:val="DefaultParagraphFont"/>
    <w:link w:val="BodyTextIndent"/>
    <w:uiPriority w:val="99"/>
    <w:semiHidden/>
    <w:rsid w:val="00072C40"/>
    <w:rPr>
      <w:rFonts w:ascii="Tahoma" w:eastAsia="Times New Roman" w:hAnsi="Tahoma" w:cs="Times New Roman"/>
      <w:sz w:val="24"/>
      <w:szCs w:val="20"/>
      <w:lang w:val="es-CO" w:eastAsia="es-ES"/>
    </w:rPr>
  </w:style>
  <w:style w:type="paragraph" w:styleId="BodyTextIndent3">
    <w:name w:val="Body Text Indent 3"/>
    <w:basedOn w:val="Normal"/>
    <w:link w:val="BodyTextIndent3Char"/>
    <w:uiPriority w:val="99"/>
    <w:semiHidden/>
    <w:unhideWhenUsed/>
    <w:rsid w:val="00072C4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72C40"/>
    <w:rPr>
      <w:rFonts w:ascii="Tahoma" w:eastAsia="Times New Roman" w:hAnsi="Tahoma" w:cs="Times New Roman"/>
      <w:sz w:val="16"/>
      <w:szCs w:val="16"/>
      <w:lang w:val="es-CO" w:eastAsia="es-ES"/>
    </w:rPr>
  </w:style>
  <w:style w:type="paragraph" w:styleId="BodyText3">
    <w:name w:val="Body Text 3"/>
    <w:basedOn w:val="Normal"/>
    <w:link w:val="BodyText3Char"/>
    <w:uiPriority w:val="99"/>
    <w:semiHidden/>
    <w:unhideWhenUsed/>
    <w:rsid w:val="003059DA"/>
    <w:pPr>
      <w:spacing w:after="120"/>
    </w:pPr>
    <w:rPr>
      <w:sz w:val="16"/>
      <w:szCs w:val="16"/>
    </w:rPr>
  </w:style>
  <w:style w:type="character" w:customStyle="1" w:styleId="BodyText3Char">
    <w:name w:val="Body Text 3 Char"/>
    <w:basedOn w:val="DefaultParagraphFont"/>
    <w:link w:val="BodyText3"/>
    <w:uiPriority w:val="99"/>
    <w:semiHidden/>
    <w:rsid w:val="003059DA"/>
    <w:rPr>
      <w:rFonts w:ascii="Tahoma" w:eastAsia="Times New Roman" w:hAnsi="Tahoma" w:cs="Times New Roman"/>
      <w:sz w:val="16"/>
      <w:szCs w:val="16"/>
      <w:lang w:val="es-CO" w:eastAsia="es-ES"/>
    </w:rPr>
  </w:style>
  <w:style w:type="paragraph" w:customStyle="1" w:styleId="FirstHeading">
    <w:name w:val="FirstHeading"/>
    <w:basedOn w:val="Normal"/>
    <w:rsid w:val="003059DA"/>
    <w:pPr>
      <w:keepNext/>
      <w:numPr>
        <w:numId w:val="6"/>
      </w:numPr>
      <w:tabs>
        <w:tab w:val="left" w:pos="0"/>
        <w:tab w:val="left" w:pos="90"/>
        <w:tab w:val="left" w:pos="270"/>
      </w:tabs>
      <w:spacing w:before="120" w:after="120"/>
      <w:ind w:right="340"/>
      <w:jc w:val="left"/>
    </w:pPr>
    <w:rPr>
      <w:rFonts w:ascii="Times New Roman" w:hAnsi="Times New Roman"/>
      <w:b/>
      <w:lang w:val="es-ES" w:eastAsia="en-US"/>
    </w:rPr>
  </w:style>
  <w:style w:type="paragraph" w:customStyle="1" w:styleId="SecHeading">
    <w:name w:val="SecHeading"/>
    <w:basedOn w:val="Normal"/>
    <w:next w:val="Paragraph"/>
    <w:rsid w:val="003059DA"/>
    <w:pPr>
      <w:keepNext/>
      <w:numPr>
        <w:ilvl w:val="1"/>
        <w:numId w:val="6"/>
      </w:numPr>
      <w:tabs>
        <w:tab w:val="left" w:pos="270"/>
      </w:tabs>
      <w:spacing w:before="120" w:after="120"/>
      <w:ind w:right="340"/>
      <w:jc w:val="left"/>
    </w:pPr>
    <w:rPr>
      <w:rFonts w:ascii="Times New Roman" w:hAnsi="Times New Roman"/>
      <w:b/>
      <w:lang w:val="es-ES_tradnl" w:eastAsia="en-US"/>
    </w:rPr>
  </w:style>
  <w:style w:type="paragraph" w:customStyle="1" w:styleId="SubHeading1">
    <w:name w:val="SubHeading1"/>
    <w:basedOn w:val="SecHeading"/>
    <w:rsid w:val="003059DA"/>
    <w:pPr>
      <w:numPr>
        <w:ilvl w:val="2"/>
      </w:numPr>
      <w:tabs>
        <w:tab w:val="clear" w:pos="1872"/>
        <w:tab w:val="num" w:pos="360"/>
      </w:tabs>
    </w:pPr>
  </w:style>
  <w:style w:type="paragraph" w:customStyle="1" w:styleId="Subheading2">
    <w:name w:val="Subheading2"/>
    <w:basedOn w:val="SecHeading"/>
    <w:rsid w:val="003059DA"/>
    <w:pPr>
      <w:numPr>
        <w:ilvl w:val="3"/>
      </w:numPr>
      <w:tabs>
        <w:tab w:val="clear" w:pos="2376"/>
        <w:tab w:val="num" w:pos="360"/>
      </w:tabs>
    </w:pPr>
  </w:style>
  <w:style w:type="character" w:styleId="CommentReference">
    <w:name w:val="annotation reference"/>
    <w:uiPriority w:val="99"/>
    <w:rsid w:val="00A65043"/>
    <w:rPr>
      <w:sz w:val="16"/>
      <w:szCs w:val="16"/>
    </w:rPr>
  </w:style>
  <w:style w:type="paragraph" w:styleId="CommentText">
    <w:name w:val="annotation text"/>
    <w:basedOn w:val="Normal"/>
    <w:link w:val="CommentTextChar"/>
    <w:uiPriority w:val="99"/>
    <w:rsid w:val="00A65043"/>
    <w:pPr>
      <w:jc w:val="left"/>
    </w:pPr>
    <w:rPr>
      <w:rFonts w:ascii="Times New Roman" w:hAnsi="Times New Roman"/>
      <w:sz w:val="20"/>
      <w:lang w:val="en-US" w:eastAsia="en-US"/>
    </w:rPr>
  </w:style>
  <w:style w:type="character" w:customStyle="1" w:styleId="CommentTextChar">
    <w:name w:val="Comment Text Char"/>
    <w:basedOn w:val="DefaultParagraphFont"/>
    <w:link w:val="CommentText"/>
    <w:uiPriority w:val="99"/>
    <w:rsid w:val="00A6504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A65043"/>
    <w:rPr>
      <w:rFonts w:cs="Tahoma"/>
      <w:sz w:val="16"/>
      <w:szCs w:val="16"/>
    </w:rPr>
  </w:style>
  <w:style w:type="character" w:customStyle="1" w:styleId="BalloonTextChar">
    <w:name w:val="Balloon Text Char"/>
    <w:basedOn w:val="DefaultParagraphFont"/>
    <w:link w:val="BalloonText"/>
    <w:uiPriority w:val="99"/>
    <w:semiHidden/>
    <w:rsid w:val="00A65043"/>
    <w:rPr>
      <w:rFonts w:ascii="Tahoma" w:eastAsia="Times New Roman" w:hAnsi="Tahoma" w:cs="Tahoma"/>
      <w:sz w:val="16"/>
      <w:szCs w:val="16"/>
      <w:lang w:val="es-CO" w:eastAsia="es-ES"/>
    </w:rPr>
  </w:style>
  <w:style w:type="paragraph" w:styleId="BodyTextIndent2">
    <w:name w:val="Body Text Indent 2"/>
    <w:basedOn w:val="Normal"/>
    <w:link w:val="BodyTextIndent2Char"/>
    <w:uiPriority w:val="99"/>
    <w:semiHidden/>
    <w:unhideWhenUsed/>
    <w:rsid w:val="00B84264"/>
    <w:pPr>
      <w:spacing w:after="120" w:line="480" w:lineRule="auto"/>
      <w:ind w:left="283"/>
    </w:pPr>
  </w:style>
  <w:style w:type="character" w:customStyle="1" w:styleId="BodyTextIndent2Char">
    <w:name w:val="Body Text Indent 2 Char"/>
    <w:basedOn w:val="DefaultParagraphFont"/>
    <w:link w:val="BodyTextIndent2"/>
    <w:uiPriority w:val="99"/>
    <w:semiHidden/>
    <w:rsid w:val="00B84264"/>
    <w:rPr>
      <w:rFonts w:ascii="Tahoma" w:eastAsia="Times New Roman" w:hAnsi="Tahoma" w:cs="Times New Roman"/>
      <w:sz w:val="24"/>
      <w:szCs w:val="20"/>
      <w:lang w:val="es-CO" w:eastAsia="es-ES"/>
    </w:rPr>
  </w:style>
  <w:style w:type="character" w:styleId="Hyperlink">
    <w:name w:val="Hyperlink"/>
    <w:basedOn w:val="DefaultParagraphFont"/>
    <w:uiPriority w:val="99"/>
    <w:rsid w:val="00B84264"/>
    <w:rPr>
      <w:rFonts w:ascii="Garamond" w:hAnsi="Garamond"/>
      <w:color w:val="0000FF"/>
      <w:sz w:val="22"/>
      <w:u w:val="single"/>
    </w:rPr>
  </w:style>
  <w:style w:type="paragraph" w:styleId="ListParagraph">
    <w:name w:val="List Paragraph"/>
    <w:aliases w:val="titulo 5,Bullet spaced,Bullets,List Paragraph (numbered (a)),List Paragraph 1,List_Paragraph,Main numbered paragraph,Multilevel para_II,NUMBERED PARAGRAPH,Numbered Paragraph,Paragraphe de liste,References,Use Case List Paragraph,본문(내용)"/>
    <w:basedOn w:val="Normal"/>
    <w:link w:val="ListParagraphChar"/>
    <w:uiPriority w:val="34"/>
    <w:qFormat/>
    <w:rsid w:val="00D65B47"/>
    <w:pPr>
      <w:ind w:left="720"/>
      <w:contextualSpacing/>
    </w:pPr>
  </w:style>
  <w:style w:type="paragraph" w:styleId="CommentSubject">
    <w:name w:val="annotation subject"/>
    <w:basedOn w:val="CommentText"/>
    <w:next w:val="CommentText"/>
    <w:link w:val="CommentSubjectChar"/>
    <w:uiPriority w:val="99"/>
    <w:semiHidden/>
    <w:unhideWhenUsed/>
    <w:rsid w:val="00A40037"/>
    <w:pPr>
      <w:jc w:val="both"/>
    </w:pPr>
    <w:rPr>
      <w:rFonts w:ascii="Tahoma" w:hAnsi="Tahoma"/>
      <w:b/>
      <w:bCs/>
      <w:lang w:val="es-CO" w:eastAsia="es-ES"/>
    </w:rPr>
  </w:style>
  <w:style w:type="character" w:customStyle="1" w:styleId="CommentSubjectChar">
    <w:name w:val="Comment Subject Char"/>
    <w:basedOn w:val="CommentTextChar"/>
    <w:link w:val="CommentSubject"/>
    <w:uiPriority w:val="99"/>
    <w:semiHidden/>
    <w:rsid w:val="00A40037"/>
    <w:rPr>
      <w:rFonts w:ascii="Tahoma" w:eastAsia="Times New Roman" w:hAnsi="Tahoma" w:cs="Times New Roman"/>
      <w:b/>
      <w:bCs/>
      <w:sz w:val="20"/>
      <w:szCs w:val="20"/>
      <w:lang w:val="es-CO" w:eastAsia="es-ES"/>
    </w:rPr>
  </w:style>
  <w:style w:type="character" w:customStyle="1" w:styleId="ListParagraphChar">
    <w:name w:val="List Paragraph Char"/>
    <w:aliases w:val="titulo 5 Char,Bullet spaced Char,Bullets Char,List Paragraph (numbered (a)) Char,List Paragraph 1 Char,List_Paragraph Char,Main numbered paragraph Char,Multilevel para_II Char,NUMBERED PARAGRAPH Char,Numbered Paragraph Char"/>
    <w:link w:val="ListParagraph"/>
    <w:uiPriority w:val="34"/>
    <w:qFormat/>
    <w:rsid w:val="005A6CF1"/>
    <w:rPr>
      <w:rFonts w:ascii="Tahoma" w:eastAsia="Times New Roman" w:hAnsi="Tahoma" w:cs="Times New Roman"/>
      <w:sz w:val="24"/>
      <w:szCs w:val="20"/>
      <w:lang w:val="es-CO" w:eastAsia="es-ES"/>
    </w:rPr>
  </w:style>
  <w:style w:type="paragraph" w:styleId="Revision">
    <w:name w:val="Revision"/>
    <w:hidden/>
    <w:uiPriority w:val="99"/>
    <w:semiHidden/>
    <w:rsid w:val="006466BA"/>
    <w:pPr>
      <w:spacing w:after="0" w:line="240" w:lineRule="auto"/>
    </w:pPr>
    <w:rPr>
      <w:rFonts w:ascii="Tahoma" w:eastAsia="Times New Roman" w:hAnsi="Tahoma" w:cs="Times New Roman"/>
      <w:sz w:val="24"/>
      <w:szCs w:val="20"/>
      <w:lang w:val="es-CO" w:eastAsia="es-ES"/>
    </w:rPr>
  </w:style>
  <w:style w:type="paragraph" w:styleId="ListBullet2">
    <w:name w:val="List Bullet 2"/>
    <w:basedOn w:val="Normal"/>
    <w:autoRedefine/>
    <w:uiPriority w:val="99"/>
    <w:rsid w:val="00833FAB"/>
    <w:pPr>
      <w:numPr>
        <w:numId w:val="25"/>
      </w:numPr>
      <w:ind w:right="-86"/>
    </w:pPr>
    <w:rPr>
      <w:rFonts w:ascii="Arial" w:hAnsi="Arial" w:cs="Arial"/>
      <w:szCs w:val="24"/>
      <w:lang w:val="es-ES"/>
    </w:rPr>
  </w:style>
  <w:style w:type="character" w:styleId="FollowedHyperlink">
    <w:name w:val="FollowedHyperlink"/>
    <w:basedOn w:val="DefaultParagraphFont"/>
    <w:uiPriority w:val="99"/>
    <w:semiHidden/>
    <w:unhideWhenUsed/>
    <w:rsid w:val="007838D6"/>
    <w:rPr>
      <w:color w:val="800080" w:themeColor="followedHyperlink"/>
      <w:u w:val="single"/>
    </w:rPr>
  </w:style>
  <w:style w:type="paragraph" w:styleId="NormalWeb">
    <w:name w:val="Normal (Web)"/>
    <w:basedOn w:val="Normal"/>
    <w:uiPriority w:val="99"/>
    <w:semiHidden/>
    <w:unhideWhenUsed/>
    <w:rsid w:val="00DF58C1"/>
    <w:pPr>
      <w:spacing w:before="100" w:beforeAutospacing="1" w:after="100" w:afterAutospacing="1"/>
      <w:jc w:val="left"/>
    </w:pPr>
    <w:rPr>
      <w:rFonts w:ascii="Times New Roman" w:eastAsiaTheme="minorEastAsia" w:hAnsi="Times New Roman"/>
      <w:szCs w:val="24"/>
      <w:lang w:val="es-ES"/>
    </w:rPr>
  </w:style>
  <w:style w:type="paragraph" w:styleId="TOCHeading">
    <w:name w:val="TOC Heading"/>
    <w:basedOn w:val="Heading1"/>
    <w:next w:val="Normal"/>
    <w:uiPriority w:val="39"/>
    <w:semiHidden/>
    <w:unhideWhenUsed/>
    <w:qFormat/>
    <w:rsid w:val="00121680"/>
    <w:pPr>
      <w:keepLines/>
      <w:numPr>
        <w:numId w:val="0"/>
      </w:numPr>
      <w:autoSpaceDE/>
      <w:autoSpaceDN/>
      <w:adjustRightInd/>
      <w:spacing w:before="480" w:after="0" w:line="276" w:lineRule="auto"/>
      <w:ind w:right="0"/>
      <w:jc w:val="left"/>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OC1">
    <w:name w:val="toc 1"/>
    <w:basedOn w:val="Normal"/>
    <w:next w:val="Normal"/>
    <w:autoRedefine/>
    <w:uiPriority w:val="39"/>
    <w:unhideWhenUsed/>
    <w:rsid w:val="00121680"/>
    <w:pPr>
      <w:spacing w:after="100"/>
    </w:pPr>
  </w:style>
  <w:style w:type="paragraph" w:styleId="TOC2">
    <w:name w:val="toc 2"/>
    <w:basedOn w:val="Normal"/>
    <w:next w:val="Normal"/>
    <w:autoRedefine/>
    <w:uiPriority w:val="39"/>
    <w:unhideWhenUsed/>
    <w:rsid w:val="00121680"/>
    <w:pPr>
      <w:spacing w:after="100"/>
      <w:ind w:left="240"/>
    </w:pPr>
  </w:style>
  <w:style w:type="paragraph" w:styleId="TOC3">
    <w:name w:val="toc 3"/>
    <w:basedOn w:val="Normal"/>
    <w:next w:val="Normal"/>
    <w:autoRedefine/>
    <w:uiPriority w:val="39"/>
    <w:unhideWhenUsed/>
    <w:rsid w:val="00121680"/>
    <w:pPr>
      <w:spacing w:after="100"/>
      <w:ind w:left="480"/>
    </w:pPr>
  </w:style>
  <w:style w:type="paragraph" w:customStyle="1" w:styleId="CONPESTexto">
    <w:name w:val="CONPES Texto"/>
    <w:basedOn w:val="Normal"/>
    <w:qFormat/>
    <w:rsid w:val="00D50B16"/>
    <w:pPr>
      <w:spacing w:before="120" w:after="120" w:line="276" w:lineRule="auto"/>
      <w:ind w:firstLine="567"/>
    </w:pPr>
    <w:rPr>
      <w:rFonts w:ascii="Futura Std Book" w:eastAsia="Calibri" w:hAnsi="Futura Std Book"/>
      <w:color w:val="000000"/>
      <w:sz w:val="22"/>
      <w:szCs w:val="24"/>
      <w:lang w:eastAsia="en-US"/>
    </w:rPr>
  </w:style>
  <w:style w:type="table" w:styleId="TableGrid">
    <w:name w:val="Table Grid"/>
    <w:basedOn w:val="TableNormal"/>
    <w:uiPriority w:val="59"/>
    <w:rsid w:val="00830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470F6"/>
    <w:rPr>
      <w:color w:val="605E5C"/>
      <w:shd w:val="clear" w:color="auto" w:fill="E1DFDD"/>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ADB,ft"/>
    <w:basedOn w:val="Normal"/>
    <w:link w:val="FootnoteTextChar"/>
    <w:uiPriority w:val="99"/>
    <w:qFormat/>
    <w:rsid w:val="00C738FA"/>
    <w:pPr>
      <w:keepNext/>
      <w:keepLines/>
      <w:spacing w:after="120"/>
      <w:ind w:left="288" w:hanging="288"/>
    </w:pPr>
    <w:rPr>
      <w:rFonts w:ascii="Times New Roman" w:hAnsi="Times New Roman"/>
      <w:spacing w:val="-3"/>
      <w:sz w:val="20"/>
      <w:lang w:val="es-ES_tradnl" w:eastAsia="en-US"/>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C738FA"/>
    <w:rPr>
      <w:rFonts w:ascii="Times New Roman" w:eastAsia="Times New Roman" w:hAnsi="Times New Roman" w:cs="Times New Roman"/>
      <w:spacing w:val="-3"/>
      <w:sz w:val="20"/>
      <w:szCs w:val="20"/>
      <w:lang w:val="es-ES_tradnl"/>
    </w:rPr>
  </w:style>
  <w:style w:type="character" w:styleId="FootnoteReference">
    <w:name w:val="footnote reference"/>
    <w:aliases w:val="referencia nota al pie,titulo 2,Texto de nota al pie,Fußnotenzeichen DISS,16 Point,Superscript 6 Point,ftref,FC,Style 24,Pie de pagina,Nota de pie,Ref,de nota al pie,fr,Used by Word for Help footnote symbols,Footnote symbol,Footnote"/>
    <w:basedOn w:val="DefaultParagraphFont"/>
    <w:uiPriority w:val="99"/>
    <w:qFormat/>
    <w:rsid w:val="00C738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48606">
      <w:bodyDiv w:val="1"/>
      <w:marLeft w:val="0"/>
      <w:marRight w:val="0"/>
      <w:marTop w:val="0"/>
      <w:marBottom w:val="0"/>
      <w:divBdr>
        <w:top w:val="none" w:sz="0" w:space="0" w:color="auto"/>
        <w:left w:val="none" w:sz="0" w:space="0" w:color="auto"/>
        <w:bottom w:val="none" w:sz="0" w:space="0" w:color="auto"/>
        <w:right w:val="none" w:sz="0" w:space="0" w:color="auto"/>
      </w:divBdr>
    </w:div>
    <w:div w:id="606349660">
      <w:bodyDiv w:val="1"/>
      <w:marLeft w:val="0"/>
      <w:marRight w:val="0"/>
      <w:marTop w:val="0"/>
      <w:marBottom w:val="0"/>
      <w:divBdr>
        <w:top w:val="none" w:sz="0" w:space="0" w:color="auto"/>
        <w:left w:val="none" w:sz="0" w:space="0" w:color="auto"/>
        <w:bottom w:val="none" w:sz="0" w:space="0" w:color="auto"/>
        <w:right w:val="none" w:sz="0" w:space="0" w:color="auto"/>
      </w:divBdr>
    </w:div>
    <w:div w:id="769354898">
      <w:bodyDiv w:val="1"/>
      <w:marLeft w:val="0"/>
      <w:marRight w:val="0"/>
      <w:marTop w:val="0"/>
      <w:marBottom w:val="0"/>
      <w:divBdr>
        <w:top w:val="none" w:sz="0" w:space="0" w:color="auto"/>
        <w:left w:val="none" w:sz="0" w:space="0" w:color="auto"/>
        <w:bottom w:val="none" w:sz="0" w:space="0" w:color="auto"/>
        <w:right w:val="none" w:sz="0" w:space="0" w:color="auto"/>
      </w:divBdr>
    </w:div>
    <w:div w:id="792793532">
      <w:bodyDiv w:val="1"/>
      <w:marLeft w:val="0"/>
      <w:marRight w:val="0"/>
      <w:marTop w:val="0"/>
      <w:marBottom w:val="0"/>
      <w:divBdr>
        <w:top w:val="none" w:sz="0" w:space="0" w:color="auto"/>
        <w:left w:val="none" w:sz="0" w:space="0" w:color="auto"/>
        <w:bottom w:val="none" w:sz="0" w:space="0" w:color="auto"/>
        <w:right w:val="none" w:sz="0" w:space="0" w:color="auto"/>
      </w:divBdr>
    </w:div>
    <w:div w:id="1016611502">
      <w:bodyDiv w:val="1"/>
      <w:marLeft w:val="0"/>
      <w:marRight w:val="0"/>
      <w:marTop w:val="0"/>
      <w:marBottom w:val="0"/>
      <w:divBdr>
        <w:top w:val="none" w:sz="0" w:space="0" w:color="auto"/>
        <w:left w:val="none" w:sz="0" w:space="0" w:color="auto"/>
        <w:bottom w:val="none" w:sz="0" w:space="0" w:color="auto"/>
        <w:right w:val="none" w:sz="0" w:space="0" w:color="auto"/>
      </w:divBdr>
    </w:div>
    <w:div w:id="1028605538">
      <w:bodyDiv w:val="1"/>
      <w:marLeft w:val="0"/>
      <w:marRight w:val="0"/>
      <w:marTop w:val="0"/>
      <w:marBottom w:val="0"/>
      <w:divBdr>
        <w:top w:val="none" w:sz="0" w:space="0" w:color="auto"/>
        <w:left w:val="none" w:sz="0" w:space="0" w:color="auto"/>
        <w:bottom w:val="none" w:sz="0" w:space="0" w:color="auto"/>
        <w:right w:val="none" w:sz="0" w:space="0" w:color="auto"/>
      </w:divBdr>
    </w:div>
    <w:div w:id="1251626416">
      <w:bodyDiv w:val="1"/>
      <w:marLeft w:val="0"/>
      <w:marRight w:val="0"/>
      <w:marTop w:val="0"/>
      <w:marBottom w:val="0"/>
      <w:divBdr>
        <w:top w:val="none" w:sz="0" w:space="0" w:color="auto"/>
        <w:left w:val="none" w:sz="0" w:space="0" w:color="auto"/>
        <w:bottom w:val="none" w:sz="0" w:space="0" w:color="auto"/>
        <w:right w:val="none" w:sz="0" w:space="0" w:color="auto"/>
      </w:divBdr>
    </w:div>
    <w:div w:id="141485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3.emf"/><Relationship Id="rId26" Type="http://schemas.openxmlformats.org/officeDocument/2006/relationships/customXml" Target="../customXml/item3.xml"/><Relationship Id="rId21" Type="http://schemas.openxmlformats.org/officeDocument/2006/relationships/hyperlink" Target="http://idbdocs.iadb.org/wsdocs/getDocument.aspx?DOCNUM=EZSHARE-1794806022-26"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jpg"/><Relationship Id="rId25"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idbdocs.iadb.org/wsdocs/getDocument.aspx?DOCNUM=EZSHARE-1794806022-13" TargetMode="External"/><Relationship Id="rId29"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ustomXml" Target="../customXml/item1.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idbdocs.iadb.org/wsdocs/getDocument.aspx?DOCNUM=EZSHARE-1794806022-13" TargetMode="Externa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 Id="rId27" Type="http://schemas.openxmlformats.org/officeDocument/2006/relationships/customXml" Target="../customXml/item4.xml"/><Relationship Id="rId30" Type="http://schemas.openxmlformats.org/officeDocument/2006/relationships/customXml" Target="../customXml/item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C4A995E70D08D47A590581B9B257699" ma:contentTypeVersion="2426" ma:contentTypeDescription="A content type to manage public (operations) IDB documents" ma:contentTypeScope="" ma:versionID="353d142bd7e384125f15c4d45b9059b3">
  <xsd:schema xmlns:xsd="http://www.w3.org/2001/XMLSchema" xmlns:xs="http://www.w3.org/2001/XMLSchema" xmlns:p="http://schemas.microsoft.com/office/2006/metadata/properties" xmlns:ns2="cdc7663a-08f0-4737-9e8c-148ce897a09c" targetNamespace="http://schemas.microsoft.com/office/2006/metadata/properties" ma:root="true" ma:fieldsID="07f0f4631f7b7d991d706a82865cb6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6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_dlc_DocId xmlns="cdc7663a-08f0-4737-9e8c-148ce897a09c">EZSHARE-1794806022-17</_dlc_DocId>
    <Document_x0020_Author xmlns="cdc7663a-08f0-4737-9e8c-148ce897a09c">Noboa LopezNathaly Sofia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CO-L1265</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https://idbg.sharepoint.com/teams/EZ-CO-LON/CO-L1265/_layouts/15/DocIdRedir.aspx?ID=EZSHARE-1794806022-17</Url>
      <Description>EZSHARE-1794806022-17</Description>
    </_dlc_DocIdUrl>
    <Phase xmlns="cdc7663a-08f0-4737-9e8c-148ce897a09c">ACTIVE</Phase>
    <Other_x0020_Author xmlns="cdc7663a-08f0-4737-9e8c-148ce897a09c" xsi:nil="true"/>
    <IDBDocs_x0020_Number xmlns="cdc7663a-08f0-4737-9e8c-148ce897a09c" xsi:nil="true"/>
    <TaxCatchAll xmlns="cdc7663a-08f0-4737-9e8c-148ce897a09c">
      <Value>1</Value>
      <Value>27</Value>
    </TaxCatchAll>
    <Fiscal_x0020_Year_x0020_IDB xmlns="cdc7663a-08f0-4737-9e8c-148ce897a09c">2020</Fiscal_x0020_Year_x0020_IDB>
    <Operation_x0020_Type xmlns="cdc7663a-08f0-4737-9e8c-148ce897a09c">LON</Operation_x0020_Type>
    <Extracted_x0020_Keywords xmlns="cdc7663a-08f0-4737-9e8c-148ce897a09c"/>
    <Disclosure_x0020_Activity xmlns="cdc7663a-08f0-4737-9e8c-148ce897a09c">Electronic Links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70D1897-1072-4AB7-BA86-15E1671FD9C8}"/>
</file>

<file path=customXml/itemProps2.xml><?xml version="1.0" encoding="utf-8"?>
<ds:datastoreItem xmlns:ds="http://schemas.openxmlformats.org/officeDocument/2006/customXml" ds:itemID="{0CE5B34D-CA4A-4D19-B1E5-F4F5CB136EB4}"/>
</file>

<file path=customXml/itemProps3.xml><?xml version="1.0" encoding="utf-8"?>
<ds:datastoreItem xmlns:ds="http://schemas.openxmlformats.org/officeDocument/2006/customXml" ds:itemID="{526E59C5-9A59-45F0-BFCE-C78394BF2A97}"/>
</file>

<file path=customXml/itemProps4.xml><?xml version="1.0" encoding="utf-8"?>
<ds:datastoreItem xmlns:ds="http://schemas.openxmlformats.org/officeDocument/2006/customXml" ds:itemID="{07451567-2D6A-45AC-8705-0976D199B45B}"/>
</file>

<file path=customXml/itemProps5.xml><?xml version="1.0" encoding="utf-8"?>
<ds:datastoreItem xmlns:ds="http://schemas.openxmlformats.org/officeDocument/2006/customXml" ds:itemID="{F5D06E47-7985-4C30-9773-A4F50E777D23}"/>
</file>

<file path=customXml/itemProps6.xml><?xml version="1.0" encoding="utf-8"?>
<ds:datastoreItem xmlns:ds="http://schemas.openxmlformats.org/officeDocument/2006/customXml" ds:itemID="{E225142F-FE19-40A2-B969-C61BE6BDF902}"/>
</file>

<file path=customXml/itemProps7.xml><?xml version="1.0" encoding="utf-8"?>
<ds:datastoreItem xmlns:ds="http://schemas.openxmlformats.org/officeDocument/2006/customXml" ds:itemID="{26E29BBD-1F4D-4C74-88FE-048BE2489955}"/>
</file>

<file path=docProps/app.xml><?xml version="1.0" encoding="utf-8"?>
<Properties xmlns="http://schemas.openxmlformats.org/officeDocument/2006/extended-properties" xmlns:vt="http://schemas.openxmlformats.org/officeDocument/2006/docPropsVTypes">
  <Template>Normal</Template>
  <TotalTime>7</TotalTime>
  <Pages>37</Pages>
  <Words>14809</Words>
  <Characters>83824</Characters>
  <Application>Microsoft Office Word</Application>
  <DocSecurity>0</DocSecurity>
  <Lines>1783</Lines>
  <Paragraphs>689</Paragraphs>
  <ScaleCrop>false</ScaleCrop>
  <Company>dnp</Company>
  <LinksUpToDate>false</LinksUpToDate>
  <CharactersWithSpaces>97944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ntirado</dc:creator>
  <cp:keywords/>
  <cp:lastModifiedBy>Noboa Lopez, Nathaly Sofia</cp:lastModifiedBy>
  <cp:revision>11</cp:revision>
  <cp:lastPrinted>2014-01-21T19:11:00Z</cp:lastPrinted>
  <dcterms:created xsi:type="dcterms:W3CDTF">2021-03-14T20:23:00Z</dcterms:created>
  <dcterms:modified xsi:type="dcterms:W3CDTF">2021-03-15T14:21:00Z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1;#Project Preparation Planning and Design|29ca0c72-1fc4-435f-a09c-28585cb5eac9</vt:lpwstr>
  </property>
  <property fmtid="{D5CDD505-2E9C-101B-9397-08002B2CF9AE}" pid="6" name="TaxKeywordTaxHTField">
    <vt:lpwstr/>
  </property>
  <property fmtid="{D5CDD505-2E9C-101B-9397-08002B2CF9AE}" pid="8" name="Sub-Sector">
    <vt:lpwstr/>
  </property>
  <property fmtid="{D5CDD505-2E9C-101B-9397-08002B2CF9AE}" pid="9" name="Country">
    <vt:lpwstr>27;#Colombia|c7d386d6-75f3-4fc0-bde8-e021ccd68f5c</vt:lpwstr>
  </property>
  <property fmtid="{D5CDD505-2E9C-101B-9397-08002B2CF9AE}" pid="10" name="_dlc_DocIdItemGuid">
    <vt:lpwstr>85501e2e-1803-454e-9c8a-cc76445626c8</vt:lpwstr>
  </property>
  <property fmtid="{D5CDD505-2E9C-101B-9397-08002B2CF9AE}" pid="11" name="Fund IDB">
    <vt:lpwstr/>
  </property>
  <property fmtid="{D5CDD505-2E9C-101B-9397-08002B2CF9AE}" pid="12" name="Fund_x0020_IDB">
    <vt:lpwstr/>
  </property>
  <property fmtid="{D5CDD505-2E9C-101B-9397-08002B2CF9AE}" pid="13" name="Series_x0020_Operations_x0020_IDB">
    <vt:lpwstr/>
  </property>
  <property fmtid="{D5CDD505-2E9C-101B-9397-08002B2CF9AE}" pid="14" name="Sector IDB">
    <vt:lpwstr/>
  </property>
  <property fmtid="{D5CDD505-2E9C-101B-9397-08002B2CF9AE}" pid="15" name="Function Operations IDB">
    <vt:lpwstr>1;#Project Preparation Planning and Design|29ca0c72-1fc4-435f-a09c-28585cb5eac9</vt:lpwstr>
  </property>
  <property fmtid="{D5CDD505-2E9C-101B-9397-08002B2CF9AE}" pid="16" name="Sector_x0020_IDB">
    <vt:lpwstr/>
  </property>
  <property fmtid="{D5CDD505-2E9C-101B-9397-08002B2CF9AE}" pid="18" name="Disclosure Activity">
    <vt:lpwstr>Electronic Links</vt:lpwstr>
  </property>
  <property fmtid="{D5CDD505-2E9C-101B-9397-08002B2CF9AE}" pid="27" name="Disclosed">
    <vt:bool>false</vt:bool>
  </property>
  <property fmtid="{D5CDD505-2E9C-101B-9397-08002B2CF9AE}" pid="29" name="ContentTypeId">
    <vt:lpwstr>0x0101001A458A224826124E8B45B1D613300CFC000C4A995E70D08D47A590581B9B257699</vt:lpwstr>
  </property>
  <property fmtid="{D5CDD505-2E9C-101B-9397-08002B2CF9AE}" pid="30" name="Series Operations IDB">
    <vt:lpwstr/>
  </property>
</Properties>
</file>