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1BE" w:rsidRDefault="00AD00BD" w:rsidP="00B62641">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9921BE" w:rsidRDefault="009921BE" w:rsidP="00B62641">
      <w:pPr>
        <w:autoSpaceDE w:val="0"/>
        <w:autoSpaceDN w:val="0"/>
        <w:adjustRightInd w:val="0"/>
        <w:spacing w:after="0" w:line="240" w:lineRule="auto"/>
        <w:jc w:val="center"/>
        <w:rPr>
          <w:rFonts w:ascii="Times New Roman" w:hAnsi="Times New Roman" w:cs="Times New Roman"/>
          <w:b/>
          <w:bCs/>
          <w:sz w:val="24"/>
          <w:szCs w:val="24"/>
        </w:rPr>
      </w:pPr>
    </w:p>
    <w:p w:rsidR="009921BE" w:rsidRDefault="009921BE" w:rsidP="00B62641">
      <w:pPr>
        <w:autoSpaceDE w:val="0"/>
        <w:autoSpaceDN w:val="0"/>
        <w:adjustRightInd w:val="0"/>
        <w:spacing w:after="0" w:line="240" w:lineRule="auto"/>
        <w:jc w:val="center"/>
        <w:rPr>
          <w:rFonts w:ascii="Times New Roman" w:hAnsi="Times New Roman" w:cs="Times New Roman"/>
          <w:b/>
          <w:bCs/>
          <w:sz w:val="24"/>
          <w:szCs w:val="24"/>
        </w:rPr>
      </w:pPr>
    </w:p>
    <w:p w:rsidR="009921BE" w:rsidRDefault="009921BE" w:rsidP="00B62641">
      <w:pPr>
        <w:autoSpaceDE w:val="0"/>
        <w:autoSpaceDN w:val="0"/>
        <w:adjustRightInd w:val="0"/>
        <w:spacing w:after="0" w:line="240" w:lineRule="auto"/>
        <w:jc w:val="center"/>
        <w:rPr>
          <w:rFonts w:ascii="Times New Roman" w:hAnsi="Times New Roman" w:cs="Times New Roman"/>
          <w:b/>
          <w:bCs/>
          <w:sz w:val="24"/>
          <w:szCs w:val="24"/>
        </w:rPr>
      </w:pPr>
    </w:p>
    <w:p w:rsidR="00A60F2E" w:rsidRDefault="00A60F2E" w:rsidP="00B6264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ARGENTINA</w:t>
      </w:r>
    </w:p>
    <w:p w:rsidR="00A60F2E" w:rsidRDefault="00A60F2E" w:rsidP="00B6264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GOBIERNO DE MENDOZA</w:t>
      </w: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A60F2E" w:rsidRDefault="008F08FD" w:rsidP="00B6264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REGLAMENTO OPERATIVO</w:t>
      </w:r>
    </w:p>
    <w:p w:rsidR="00247530" w:rsidRDefault="00247530" w:rsidP="00B62641">
      <w:pPr>
        <w:autoSpaceDE w:val="0"/>
        <w:autoSpaceDN w:val="0"/>
        <w:adjustRightInd w:val="0"/>
        <w:spacing w:after="0" w:line="240" w:lineRule="auto"/>
        <w:jc w:val="center"/>
        <w:rPr>
          <w:rFonts w:ascii="Times New Roman" w:hAnsi="Times New Roman" w:cs="Times New Roman"/>
          <w:b/>
          <w:bCs/>
          <w:sz w:val="24"/>
          <w:szCs w:val="24"/>
        </w:rPr>
      </w:pPr>
    </w:p>
    <w:p w:rsidR="00A60F2E" w:rsidRDefault="00F44B0F" w:rsidP="00B6264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Programa</w:t>
      </w:r>
      <w:r w:rsidR="00A60F2E">
        <w:rPr>
          <w:rFonts w:ascii="Times New Roman" w:hAnsi="Times New Roman" w:cs="Times New Roman"/>
          <w:b/>
          <w:bCs/>
          <w:sz w:val="24"/>
          <w:szCs w:val="24"/>
        </w:rPr>
        <w:t xml:space="preserve"> </w:t>
      </w:r>
      <w:r w:rsidR="00B62641">
        <w:rPr>
          <w:rFonts w:ascii="Times New Roman" w:hAnsi="Times New Roman" w:cs="Times New Roman"/>
          <w:b/>
          <w:bCs/>
          <w:sz w:val="24"/>
          <w:szCs w:val="24"/>
        </w:rPr>
        <w:t>MENDOZA TECNOLÓGICA</w:t>
      </w:r>
    </w:p>
    <w:p w:rsidR="00A60F2E" w:rsidRDefault="00A60F2E" w:rsidP="00B6264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(AR-L1</w:t>
      </w:r>
      <w:r w:rsidR="00B62641">
        <w:rPr>
          <w:rFonts w:ascii="Times New Roman" w:hAnsi="Times New Roman" w:cs="Times New Roman"/>
          <w:b/>
          <w:bCs/>
          <w:sz w:val="24"/>
          <w:szCs w:val="24"/>
        </w:rPr>
        <w:t>157</w:t>
      </w:r>
      <w:r>
        <w:rPr>
          <w:rFonts w:ascii="Times New Roman" w:hAnsi="Times New Roman" w:cs="Times New Roman"/>
          <w:b/>
          <w:bCs/>
          <w:sz w:val="24"/>
          <w:szCs w:val="24"/>
        </w:rPr>
        <w:t>)</w:t>
      </w: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247530" w:rsidRDefault="00247530" w:rsidP="00B62641">
      <w:pPr>
        <w:jc w:val="center"/>
        <w:rPr>
          <w:rFonts w:ascii="Times New Roman" w:hAnsi="Times New Roman" w:cs="Times New Roman"/>
          <w:sz w:val="24"/>
          <w:szCs w:val="24"/>
        </w:rPr>
      </w:pPr>
    </w:p>
    <w:p w:rsidR="00B62641" w:rsidRDefault="00BD509C" w:rsidP="00B62641">
      <w:pPr>
        <w:jc w:val="center"/>
        <w:rPr>
          <w:rFonts w:ascii="Times New Roman" w:hAnsi="Times New Roman" w:cs="Times New Roman"/>
          <w:sz w:val="24"/>
          <w:szCs w:val="24"/>
        </w:rPr>
      </w:pPr>
      <w:r>
        <w:rPr>
          <w:rFonts w:ascii="Times New Roman" w:hAnsi="Times New Roman" w:cs="Times New Roman"/>
          <w:sz w:val="24"/>
          <w:szCs w:val="24"/>
        </w:rPr>
        <w:t>Agosto</w:t>
      </w:r>
      <w:r w:rsidR="00B62641">
        <w:rPr>
          <w:rFonts w:ascii="Times New Roman" w:hAnsi="Times New Roman" w:cs="Times New Roman"/>
          <w:sz w:val="24"/>
          <w:szCs w:val="24"/>
        </w:rPr>
        <w:t xml:space="preserve"> </w:t>
      </w:r>
      <w:r w:rsidR="00A60F2E">
        <w:rPr>
          <w:rFonts w:ascii="Times New Roman" w:hAnsi="Times New Roman" w:cs="Times New Roman"/>
          <w:sz w:val="24"/>
          <w:szCs w:val="24"/>
        </w:rPr>
        <w:t>20</w:t>
      </w:r>
      <w:r w:rsidR="00B62641">
        <w:rPr>
          <w:rFonts w:ascii="Times New Roman" w:hAnsi="Times New Roman" w:cs="Times New Roman"/>
          <w:sz w:val="24"/>
          <w:szCs w:val="24"/>
        </w:rPr>
        <w:t>13</w:t>
      </w:r>
    </w:p>
    <w:p w:rsidR="00B06CD5" w:rsidRDefault="00B06CD5">
      <w:pPr>
        <w:rPr>
          <w:rFonts w:ascii="Times New Roman" w:hAnsi="Times New Roman" w:cs="Times New Roman"/>
          <w:sz w:val="24"/>
          <w:szCs w:val="24"/>
        </w:rPr>
      </w:pPr>
    </w:p>
    <w:p w:rsidR="00B06CD5" w:rsidRDefault="00B06CD5" w:rsidP="00247530">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ÍNDICE</w:t>
      </w:r>
    </w:p>
    <w:p w:rsidR="00247530" w:rsidRDefault="00247530" w:rsidP="00B06CD5">
      <w:pPr>
        <w:autoSpaceDE w:val="0"/>
        <w:autoSpaceDN w:val="0"/>
        <w:adjustRightInd w:val="0"/>
        <w:spacing w:after="0" w:line="240" w:lineRule="auto"/>
        <w:rPr>
          <w:rFonts w:ascii="Times New Roman" w:hAnsi="Times New Roman" w:cs="Times New Roman"/>
          <w:sz w:val="24"/>
          <w:szCs w:val="24"/>
        </w:rPr>
      </w:pPr>
    </w:p>
    <w:p w:rsidR="00C94777" w:rsidRDefault="00C94777" w:rsidP="00B06CD5">
      <w:pPr>
        <w:autoSpaceDE w:val="0"/>
        <w:autoSpaceDN w:val="0"/>
        <w:adjustRightInd w:val="0"/>
        <w:spacing w:after="0" w:line="240" w:lineRule="auto"/>
        <w:rPr>
          <w:rFonts w:ascii="Times New Roman" w:hAnsi="Times New Roman" w:cs="Times New Roman"/>
          <w:sz w:val="24"/>
          <w:szCs w:val="24"/>
        </w:rPr>
      </w:pPr>
    </w:p>
    <w:p w:rsidR="002A7D4F" w:rsidRDefault="00632284" w:rsidP="00B06CD5">
      <w:pPr>
        <w:autoSpaceDE w:val="0"/>
        <w:autoSpaceDN w:val="0"/>
        <w:adjustRightInd w:val="0"/>
        <w:spacing w:after="0" w:line="240" w:lineRule="auto"/>
        <w:rPr>
          <w:rFonts w:ascii="Times New Roman" w:hAnsi="Times New Roman" w:cs="Times New Roman"/>
          <w:noProof/>
          <w:sz w:val="24"/>
          <w:szCs w:val="24"/>
        </w:rPr>
        <w:sectPr w:rsidR="002A7D4F" w:rsidSect="002A7D4F">
          <w:footerReference w:type="default" r:id="rId9"/>
          <w:type w:val="continuous"/>
          <w:pgSz w:w="12240" w:h="15840"/>
          <w:pgMar w:top="1417" w:right="1701" w:bottom="1417" w:left="1701" w:header="708" w:footer="708" w:gutter="0"/>
          <w:cols w:space="708"/>
          <w:docGrid w:linePitch="360"/>
        </w:sect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INDEX \e "</w:instrText>
      </w:r>
      <w:r>
        <w:rPr>
          <w:rFonts w:ascii="Times New Roman" w:hAnsi="Times New Roman" w:cs="Times New Roman"/>
          <w:sz w:val="24"/>
          <w:szCs w:val="24"/>
        </w:rPr>
        <w:tab/>
        <w:instrText xml:space="preserve">" \c "1" \z "2058" </w:instrText>
      </w:r>
      <w:r>
        <w:rPr>
          <w:rFonts w:ascii="Times New Roman" w:hAnsi="Times New Roman" w:cs="Times New Roman"/>
          <w:sz w:val="24"/>
          <w:szCs w:val="24"/>
        </w:rPr>
        <w:fldChar w:fldCharType="separate"/>
      </w:r>
    </w:p>
    <w:p w:rsidR="002A7D4F" w:rsidRDefault="002A7D4F" w:rsidP="002A7D4F">
      <w:pPr>
        <w:pStyle w:val="Index1"/>
      </w:pPr>
      <w:r w:rsidRPr="00AB4A58">
        <w:rPr>
          <w:b/>
        </w:rPr>
        <w:lastRenderedPageBreak/>
        <w:t>I. EL PROGRAMA</w:t>
      </w:r>
      <w:r>
        <w:tab/>
        <w:t>4</w:t>
      </w:r>
    </w:p>
    <w:p w:rsidR="002A7D4F" w:rsidRPr="002A7D4F" w:rsidRDefault="002A7D4F" w:rsidP="002A7D4F">
      <w:pPr>
        <w:pStyle w:val="Index1"/>
        <w:ind w:left="142" w:firstLine="0"/>
      </w:pPr>
      <w:r w:rsidRPr="002A7D4F">
        <w:t>A. Objetivo</w:t>
      </w:r>
      <w:r w:rsidRPr="002A7D4F">
        <w:tab/>
        <w:t>4</w:t>
      </w:r>
    </w:p>
    <w:p w:rsidR="002A7D4F" w:rsidRPr="002A7D4F" w:rsidRDefault="002A7D4F" w:rsidP="002A7D4F">
      <w:pPr>
        <w:pStyle w:val="Index1"/>
        <w:ind w:left="142" w:firstLine="0"/>
      </w:pPr>
      <w:r w:rsidRPr="002A7D4F">
        <w:t>B. Descripción del Programa</w:t>
      </w:r>
      <w:r w:rsidRPr="002A7D4F">
        <w:tab/>
        <w:t>4</w:t>
      </w:r>
    </w:p>
    <w:p w:rsidR="002A7D4F" w:rsidRPr="002A7D4F" w:rsidRDefault="002A7D4F" w:rsidP="002A7D4F">
      <w:pPr>
        <w:pStyle w:val="Index1"/>
        <w:ind w:left="142" w:firstLine="0"/>
      </w:pPr>
      <w:r w:rsidRPr="002A7D4F">
        <w:t>C. Componentes y subcomponentes</w:t>
      </w:r>
      <w:r w:rsidRPr="002A7D4F">
        <w:tab/>
        <w:t>4</w:t>
      </w:r>
    </w:p>
    <w:p w:rsidR="002A7D4F" w:rsidRDefault="002A7D4F">
      <w:pPr>
        <w:pStyle w:val="Index1"/>
      </w:pPr>
      <w:r w:rsidRPr="00AB4A58">
        <w:rPr>
          <w:b/>
        </w:rPr>
        <w:t>II. EJECUCIÓN DEL PROGRAMA</w:t>
      </w:r>
      <w:r>
        <w:tab/>
        <w:t>6</w:t>
      </w:r>
    </w:p>
    <w:p w:rsidR="002A7D4F" w:rsidRPr="002A7D4F" w:rsidRDefault="002A7D4F" w:rsidP="002A7D4F">
      <w:pPr>
        <w:pStyle w:val="Index1"/>
        <w:ind w:hanging="78"/>
      </w:pPr>
      <w:r w:rsidRPr="002A7D4F">
        <w:t>Ejecutor</w:t>
      </w:r>
      <w:r w:rsidRPr="002A7D4F">
        <w:tab/>
        <w:t>7</w:t>
      </w:r>
    </w:p>
    <w:p w:rsidR="002A7D4F" w:rsidRPr="002A7D4F" w:rsidRDefault="002A7D4F" w:rsidP="002A7D4F">
      <w:pPr>
        <w:pStyle w:val="Index1"/>
        <w:ind w:hanging="78"/>
      </w:pPr>
      <w:r w:rsidRPr="002A7D4F">
        <w:t>Arreglos institucionales para la ejecución</w:t>
      </w:r>
      <w:r w:rsidRPr="002A7D4F">
        <w:tab/>
        <w:t>6</w:t>
      </w:r>
    </w:p>
    <w:p w:rsidR="002A7D4F" w:rsidRPr="002A7D4F" w:rsidRDefault="002A7D4F" w:rsidP="002A7D4F">
      <w:pPr>
        <w:pStyle w:val="Index1"/>
        <w:ind w:hanging="78"/>
      </w:pPr>
      <w:r w:rsidRPr="002A7D4F">
        <w:t>Estructura y funciones de la UE</w:t>
      </w:r>
      <w:r w:rsidRPr="002A7D4F">
        <w:tab/>
        <w:t>7</w:t>
      </w:r>
    </w:p>
    <w:p w:rsidR="002A7D4F" w:rsidRPr="002A7D4F" w:rsidRDefault="002A7D4F" w:rsidP="002A7D4F">
      <w:pPr>
        <w:pStyle w:val="Index1"/>
        <w:ind w:hanging="78"/>
      </w:pPr>
      <w:r w:rsidRPr="002A7D4F">
        <w:t>Condiciones técnicas para ejecución de componentes y subcomponentes</w:t>
      </w:r>
      <w:r w:rsidRPr="002A7D4F">
        <w:tab/>
        <w:t>10</w:t>
      </w:r>
    </w:p>
    <w:p w:rsidR="002A7D4F" w:rsidRPr="002A7D4F" w:rsidRDefault="002A7D4F" w:rsidP="002A7D4F">
      <w:pPr>
        <w:pStyle w:val="Index1"/>
        <w:ind w:left="426" w:firstLine="0"/>
      </w:pPr>
      <w:r w:rsidRPr="002A7D4F">
        <w:rPr>
          <w:i/>
        </w:rPr>
        <w:t>Subcomponente 2.1 - Parque Biotecnológico y de Energías Renovables</w:t>
      </w:r>
      <w:r w:rsidRPr="002A7D4F">
        <w:tab/>
        <w:t>10</w:t>
      </w:r>
    </w:p>
    <w:p w:rsidR="002A7D4F" w:rsidRPr="002A7D4F" w:rsidRDefault="002A7D4F" w:rsidP="002A7D4F">
      <w:pPr>
        <w:pStyle w:val="Index1"/>
        <w:ind w:left="426" w:firstLine="0"/>
      </w:pPr>
      <w:r w:rsidRPr="002A7D4F">
        <w:rPr>
          <w:i/>
        </w:rPr>
        <w:t>Subcomponente 2.2 -Polo del Conocimiento</w:t>
      </w:r>
      <w:r w:rsidRPr="002A7D4F">
        <w:tab/>
        <w:t>11</w:t>
      </w:r>
    </w:p>
    <w:p w:rsidR="002A7D4F" w:rsidRDefault="002A7D4F" w:rsidP="002A7D4F">
      <w:pPr>
        <w:pStyle w:val="Index1"/>
        <w:ind w:left="426" w:firstLine="0"/>
      </w:pPr>
      <w:r w:rsidRPr="002A7D4F">
        <w:rPr>
          <w:i/>
        </w:rPr>
        <w:t>Subcomponente 2.4 - Apoyo al desarrollo productivo local</w:t>
      </w:r>
      <w:r>
        <w:tab/>
        <w:t>14</w:t>
      </w:r>
    </w:p>
    <w:p w:rsidR="002A7D4F" w:rsidRDefault="002A7D4F" w:rsidP="002A7D4F">
      <w:pPr>
        <w:pStyle w:val="Index1"/>
        <w:ind w:firstLine="914"/>
      </w:pPr>
      <w:r w:rsidRPr="00AB4A58">
        <w:rPr>
          <w:i/>
        </w:rPr>
        <w:t>i) Estudios de identificación de nuevos modelos de negocio</w:t>
      </w:r>
      <w:r>
        <w:tab/>
        <w:t>15</w:t>
      </w:r>
    </w:p>
    <w:p w:rsidR="002A7D4F" w:rsidRDefault="002A7D4F" w:rsidP="002A7D4F">
      <w:pPr>
        <w:pStyle w:val="Index1"/>
        <w:ind w:firstLine="914"/>
      </w:pPr>
      <w:r w:rsidRPr="00AB4A58">
        <w:rPr>
          <w:i/>
        </w:rPr>
        <w:t>ii)  Viajes de reconocimiento de experiencias internacionales</w:t>
      </w:r>
      <w:r>
        <w:tab/>
        <w:t>15</w:t>
      </w:r>
    </w:p>
    <w:p w:rsidR="002A7D4F" w:rsidRDefault="002A7D4F" w:rsidP="002A7D4F">
      <w:pPr>
        <w:pStyle w:val="Index1"/>
        <w:ind w:firstLine="914"/>
      </w:pPr>
      <w:r w:rsidRPr="00AB4A58">
        <w:rPr>
          <w:i/>
        </w:rPr>
        <w:t>iii) Fondo para Proyectos de agregación de valor y mejora de la competitividad</w:t>
      </w:r>
      <w:r>
        <w:tab/>
        <w:t>16</w:t>
      </w:r>
    </w:p>
    <w:p w:rsidR="002A7D4F" w:rsidRDefault="002A7D4F">
      <w:pPr>
        <w:pStyle w:val="Index1"/>
      </w:pPr>
      <w:r w:rsidRPr="00AB4A58">
        <w:rPr>
          <w:b/>
        </w:rPr>
        <w:t>III. MECANISMO DE SEGUIMIENTO Y EVALUACIÓN</w:t>
      </w:r>
      <w:r>
        <w:tab/>
        <w:t>20</w:t>
      </w:r>
    </w:p>
    <w:p w:rsidR="002A7D4F" w:rsidRDefault="002A7D4F">
      <w:pPr>
        <w:pStyle w:val="Index1"/>
      </w:pPr>
      <w:r w:rsidRPr="00AB4A58">
        <w:rPr>
          <w:b/>
        </w:rPr>
        <w:t>V. MODIFICACIONES AL REGLAMENTO OPERATIVO</w:t>
      </w:r>
      <w:r>
        <w:tab/>
        <w:t>22</w:t>
      </w:r>
    </w:p>
    <w:p w:rsidR="002A7D4F" w:rsidRDefault="002A7D4F" w:rsidP="00B06CD5">
      <w:pPr>
        <w:autoSpaceDE w:val="0"/>
        <w:autoSpaceDN w:val="0"/>
        <w:adjustRightInd w:val="0"/>
        <w:spacing w:after="0" w:line="240" w:lineRule="auto"/>
        <w:rPr>
          <w:rFonts w:ascii="Times New Roman" w:hAnsi="Times New Roman" w:cs="Times New Roman"/>
          <w:noProof/>
          <w:sz w:val="24"/>
          <w:szCs w:val="24"/>
        </w:rPr>
        <w:sectPr w:rsidR="002A7D4F" w:rsidSect="002A7D4F">
          <w:type w:val="continuous"/>
          <w:pgSz w:w="12240" w:h="15840"/>
          <w:pgMar w:top="1417" w:right="1701" w:bottom="1417" w:left="1701" w:header="708" w:footer="708" w:gutter="0"/>
          <w:cols w:space="720"/>
          <w:docGrid w:linePitch="360"/>
        </w:sectPr>
      </w:pPr>
    </w:p>
    <w:p w:rsidR="00C94777" w:rsidRDefault="00632284"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fldChar w:fldCharType="end"/>
      </w:r>
    </w:p>
    <w:p w:rsidR="00247530" w:rsidRDefault="00247530" w:rsidP="00B06CD5">
      <w:pPr>
        <w:autoSpaceDE w:val="0"/>
        <w:autoSpaceDN w:val="0"/>
        <w:adjustRightInd w:val="0"/>
        <w:spacing w:after="0" w:line="240" w:lineRule="auto"/>
        <w:rPr>
          <w:rFonts w:ascii="Times New Roman" w:hAnsi="Times New Roman" w:cs="Times New Roman"/>
          <w:sz w:val="24"/>
          <w:szCs w:val="24"/>
        </w:rPr>
      </w:pPr>
    </w:p>
    <w:p w:rsidR="00B06CD5" w:rsidRDefault="00B06CD5">
      <w:pPr>
        <w:rPr>
          <w:rFonts w:ascii="Times New Roman" w:hAnsi="Times New Roman" w:cs="Times New Roman"/>
          <w:sz w:val="24"/>
          <w:szCs w:val="24"/>
        </w:rPr>
      </w:pPr>
      <w:r>
        <w:rPr>
          <w:rFonts w:ascii="Times New Roman" w:hAnsi="Times New Roman" w:cs="Times New Roman"/>
          <w:sz w:val="24"/>
          <w:szCs w:val="24"/>
        </w:rPr>
        <w:br w:type="page"/>
      </w:r>
    </w:p>
    <w:p w:rsidR="00B06CD5" w:rsidRDefault="00B06CD5" w:rsidP="00B06CD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Definiciones</w:t>
      </w:r>
    </w:p>
    <w:p w:rsidR="001E7EBF" w:rsidRDefault="001E7EBF" w:rsidP="00B06CD5">
      <w:pPr>
        <w:autoSpaceDE w:val="0"/>
        <w:autoSpaceDN w:val="0"/>
        <w:adjustRightInd w:val="0"/>
        <w:spacing w:after="0" w:line="240" w:lineRule="auto"/>
        <w:rPr>
          <w:rFonts w:ascii="Times New Roman" w:hAnsi="Times New Roman" w:cs="Times New Roman"/>
          <w:sz w:val="24"/>
          <w:szCs w:val="24"/>
        </w:rPr>
      </w:pPr>
    </w:p>
    <w:p w:rsidR="00B06CD5" w:rsidRDefault="00B06CD5"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 continuación se incluye el significado de las siglas utilizadas en este Reglamento:</w:t>
      </w:r>
    </w:p>
    <w:p w:rsidR="00B62641" w:rsidRDefault="00B62641" w:rsidP="00B06CD5">
      <w:pPr>
        <w:autoSpaceDE w:val="0"/>
        <w:autoSpaceDN w:val="0"/>
        <w:adjustRightInd w:val="0"/>
        <w:spacing w:after="0" w:line="240" w:lineRule="auto"/>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381"/>
        <w:gridCol w:w="7447"/>
      </w:tblGrid>
      <w:tr w:rsidR="00B62641" w:rsidRPr="00B62641" w:rsidTr="00BD509C">
        <w:tc>
          <w:tcPr>
            <w:tcW w:w="1381" w:type="dxa"/>
          </w:tcPr>
          <w:p w:rsidR="00B62641" w:rsidRPr="00B62641" w:rsidRDefault="00B62641" w:rsidP="00700E3A">
            <w:pPr>
              <w:autoSpaceDE w:val="0"/>
              <w:autoSpaceDN w:val="0"/>
              <w:adjustRightInd w:val="0"/>
              <w:jc w:val="center"/>
              <w:rPr>
                <w:rFonts w:ascii="Times New Roman" w:hAnsi="Times New Roman" w:cs="Times New Roman"/>
                <w:b/>
                <w:bCs/>
                <w:sz w:val="24"/>
                <w:szCs w:val="24"/>
              </w:rPr>
            </w:pPr>
            <w:r w:rsidRPr="00B62641">
              <w:rPr>
                <w:rFonts w:ascii="Times New Roman" w:hAnsi="Times New Roman" w:cs="Times New Roman"/>
                <w:b/>
                <w:bCs/>
                <w:sz w:val="24"/>
                <w:szCs w:val="24"/>
              </w:rPr>
              <w:t>Sigla</w:t>
            </w:r>
          </w:p>
        </w:tc>
        <w:tc>
          <w:tcPr>
            <w:tcW w:w="7447" w:type="dxa"/>
          </w:tcPr>
          <w:p w:rsidR="00B62641" w:rsidRPr="00B62641" w:rsidRDefault="00B62641" w:rsidP="00700E3A">
            <w:pPr>
              <w:autoSpaceDE w:val="0"/>
              <w:autoSpaceDN w:val="0"/>
              <w:adjustRightInd w:val="0"/>
              <w:jc w:val="center"/>
              <w:rPr>
                <w:rFonts w:ascii="Times New Roman" w:hAnsi="Times New Roman" w:cs="Times New Roman"/>
                <w:b/>
                <w:bCs/>
                <w:sz w:val="24"/>
                <w:szCs w:val="24"/>
              </w:rPr>
            </w:pPr>
            <w:r w:rsidRPr="00B62641">
              <w:rPr>
                <w:rFonts w:ascii="Times New Roman" w:hAnsi="Times New Roman" w:cs="Times New Roman"/>
                <w:b/>
                <w:bCs/>
                <w:sz w:val="24"/>
                <w:szCs w:val="24"/>
              </w:rPr>
              <w:t>Significado</w:t>
            </w:r>
          </w:p>
        </w:tc>
      </w:tr>
      <w:tr w:rsidR="00B62641" w:rsidRPr="00B62641" w:rsidTr="00BD509C">
        <w:tc>
          <w:tcPr>
            <w:tcW w:w="1381" w:type="dxa"/>
          </w:tcPr>
          <w:p w:rsidR="00B62641" w:rsidRPr="00B62641" w:rsidRDefault="00B62641" w:rsidP="00B62641">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 xml:space="preserve">BID </w:t>
            </w:r>
            <w:r w:rsidR="008F08FD">
              <w:rPr>
                <w:rFonts w:ascii="Times New Roman" w:hAnsi="Times New Roman" w:cs="Times New Roman"/>
                <w:sz w:val="20"/>
                <w:szCs w:val="20"/>
              </w:rPr>
              <w:t>– Banco</w:t>
            </w:r>
          </w:p>
        </w:tc>
        <w:tc>
          <w:tcPr>
            <w:tcW w:w="7447" w:type="dxa"/>
          </w:tcPr>
          <w:p w:rsidR="00B62641" w:rsidRPr="00B62641" w:rsidRDefault="00B62641" w:rsidP="00B62641">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Banco Interamericano de Desarrollo</w:t>
            </w:r>
          </w:p>
        </w:tc>
      </w:tr>
      <w:tr w:rsidR="00B62641" w:rsidRPr="00B62641" w:rsidTr="00BD509C">
        <w:tc>
          <w:tcPr>
            <w:tcW w:w="1381" w:type="dxa"/>
          </w:tcPr>
          <w:p w:rsidR="00B62641" w:rsidRPr="00B62641" w:rsidRDefault="00B62641" w:rsidP="00B62641">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Provincia</w:t>
            </w:r>
          </w:p>
        </w:tc>
        <w:tc>
          <w:tcPr>
            <w:tcW w:w="7447" w:type="dxa"/>
          </w:tcPr>
          <w:p w:rsidR="00B62641" w:rsidRPr="00B62641" w:rsidRDefault="00B62641" w:rsidP="00B62641">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Provincia de Mendoza</w:t>
            </w:r>
          </w:p>
        </w:tc>
      </w:tr>
      <w:tr w:rsidR="00B62641" w:rsidRPr="00B62641" w:rsidTr="00BD509C">
        <w:tc>
          <w:tcPr>
            <w:tcW w:w="1381" w:type="dxa"/>
          </w:tcPr>
          <w:p w:rsidR="00B62641" w:rsidRPr="00B62641" w:rsidRDefault="00BD509C"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Programa</w:t>
            </w:r>
          </w:p>
        </w:tc>
        <w:tc>
          <w:tcPr>
            <w:tcW w:w="7447" w:type="dxa"/>
          </w:tcPr>
          <w:p w:rsidR="00B62641" w:rsidRPr="00B62641" w:rsidRDefault="00BD509C" w:rsidP="00741C1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Programa</w:t>
            </w:r>
            <w:r w:rsidR="00B62641" w:rsidRPr="00B62641">
              <w:rPr>
                <w:rFonts w:ascii="Times New Roman" w:hAnsi="Times New Roman" w:cs="Times New Roman"/>
                <w:sz w:val="20"/>
                <w:szCs w:val="20"/>
              </w:rPr>
              <w:t xml:space="preserve"> Mendoza</w:t>
            </w:r>
            <w:r w:rsidR="00B62641">
              <w:rPr>
                <w:rFonts w:ascii="Times New Roman" w:hAnsi="Times New Roman" w:cs="Times New Roman"/>
                <w:sz w:val="20"/>
                <w:szCs w:val="20"/>
              </w:rPr>
              <w:t xml:space="preserve"> </w:t>
            </w:r>
            <w:r w:rsidR="00741C1B">
              <w:rPr>
                <w:rFonts w:ascii="Times New Roman" w:hAnsi="Times New Roman" w:cs="Times New Roman"/>
                <w:sz w:val="20"/>
                <w:szCs w:val="20"/>
              </w:rPr>
              <w:t>Tecnológica (AR-L1157)</w:t>
            </w:r>
          </w:p>
        </w:tc>
      </w:tr>
      <w:tr w:rsidR="004D3F3A" w:rsidRPr="00B62641" w:rsidTr="00BD509C">
        <w:tc>
          <w:tcPr>
            <w:tcW w:w="1381" w:type="dxa"/>
          </w:tcPr>
          <w:p w:rsidR="004D3F3A" w:rsidRDefault="004D3F3A" w:rsidP="009921B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MAyT</w:t>
            </w:r>
          </w:p>
        </w:tc>
        <w:tc>
          <w:tcPr>
            <w:tcW w:w="7447" w:type="dxa"/>
          </w:tcPr>
          <w:p w:rsidR="004D3F3A" w:rsidRDefault="004D3F3A" w:rsidP="009921B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Ministerio de Agroindustria y Tecnología</w:t>
            </w:r>
          </w:p>
        </w:tc>
      </w:tr>
      <w:tr w:rsidR="004D3F3A" w:rsidRPr="00B62641" w:rsidTr="00BD509C">
        <w:tc>
          <w:tcPr>
            <w:tcW w:w="1381" w:type="dxa"/>
          </w:tcPr>
          <w:p w:rsidR="004D3F3A" w:rsidRPr="00B62641" w:rsidRDefault="004D3F3A" w:rsidP="009921B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SIyT</w:t>
            </w:r>
          </w:p>
        </w:tc>
        <w:tc>
          <w:tcPr>
            <w:tcW w:w="7447" w:type="dxa"/>
          </w:tcPr>
          <w:p w:rsidR="004D3F3A" w:rsidRPr="00B62641" w:rsidRDefault="004D3F3A" w:rsidP="004D3F3A">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Subsecretaría de Industria y Tecnología</w:t>
            </w:r>
          </w:p>
        </w:tc>
      </w:tr>
      <w:tr w:rsidR="004D3F3A" w:rsidRPr="00B62641" w:rsidTr="00BD509C">
        <w:tc>
          <w:tcPr>
            <w:tcW w:w="1381" w:type="dxa"/>
          </w:tcPr>
          <w:p w:rsidR="004D3F3A" w:rsidRPr="00B62641" w:rsidRDefault="004D3F3A" w:rsidP="004D3F3A">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OE</w:t>
            </w:r>
          </w:p>
        </w:tc>
        <w:tc>
          <w:tcPr>
            <w:tcW w:w="7447" w:type="dxa"/>
          </w:tcPr>
          <w:p w:rsidR="004D3F3A" w:rsidRPr="00B62641" w:rsidRDefault="004D3F3A" w:rsidP="004D3F3A">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Organismo Ejecutor</w:t>
            </w:r>
            <w:r w:rsidR="008F08FD">
              <w:rPr>
                <w:rFonts w:ascii="Times New Roman" w:hAnsi="Times New Roman" w:cs="Times New Roman"/>
                <w:sz w:val="20"/>
                <w:szCs w:val="20"/>
              </w:rPr>
              <w:t xml:space="preserve"> (Ministerio de Agroindustria y Tecnología)</w:t>
            </w:r>
          </w:p>
        </w:tc>
      </w:tr>
      <w:tr w:rsidR="004D3F3A" w:rsidRPr="00B62641" w:rsidTr="00BD509C">
        <w:tc>
          <w:tcPr>
            <w:tcW w:w="1381" w:type="dxa"/>
          </w:tcPr>
          <w:p w:rsidR="004D3F3A" w:rsidRPr="00B62641" w:rsidRDefault="004D3F3A" w:rsidP="004D3F3A">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U</w:t>
            </w:r>
            <w:r>
              <w:rPr>
                <w:rFonts w:ascii="Times New Roman" w:hAnsi="Times New Roman" w:cs="Times New Roman"/>
                <w:sz w:val="20"/>
                <w:szCs w:val="20"/>
              </w:rPr>
              <w:t>E</w:t>
            </w:r>
          </w:p>
        </w:tc>
        <w:tc>
          <w:tcPr>
            <w:tcW w:w="7447" w:type="dxa"/>
          </w:tcPr>
          <w:p w:rsidR="004D3F3A" w:rsidRPr="00B62641" w:rsidRDefault="004D3F3A" w:rsidP="004D3F3A">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 xml:space="preserve">Unidad </w:t>
            </w:r>
            <w:r>
              <w:rPr>
                <w:rFonts w:ascii="Times New Roman" w:hAnsi="Times New Roman" w:cs="Times New Roman"/>
                <w:sz w:val="20"/>
                <w:szCs w:val="20"/>
              </w:rPr>
              <w:t>Ejecutora</w:t>
            </w:r>
          </w:p>
        </w:tc>
      </w:tr>
      <w:tr w:rsidR="004D3F3A" w:rsidRPr="00B62641" w:rsidTr="00BD509C">
        <w:tc>
          <w:tcPr>
            <w:tcW w:w="1381" w:type="dxa"/>
          </w:tcPr>
          <w:p w:rsidR="004D3F3A" w:rsidRDefault="004D3F3A" w:rsidP="009921B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CGP</w:t>
            </w:r>
          </w:p>
        </w:tc>
        <w:tc>
          <w:tcPr>
            <w:tcW w:w="7447" w:type="dxa"/>
          </w:tcPr>
          <w:p w:rsidR="004D3F3A" w:rsidRDefault="004D3F3A" w:rsidP="009921B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Coordinador General del </w:t>
            </w:r>
            <w:r w:rsidR="00BD509C">
              <w:rPr>
                <w:rFonts w:ascii="Times New Roman" w:hAnsi="Times New Roman" w:cs="Times New Roman"/>
                <w:sz w:val="20"/>
                <w:szCs w:val="20"/>
              </w:rPr>
              <w:t>Programa</w:t>
            </w:r>
          </w:p>
        </w:tc>
      </w:tr>
      <w:tr w:rsidR="004D3F3A" w:rsidRPr="00B62641" w:rsidTr="00BD509C">
        <w:tc>
          <w:tcPr>
            <w:tcW w:w="1381" w:type="dxa"/>
          </w:tcPr>
          <w:p w:rsidR="004D3F3A" w:rsidRPr="00B62641" w:rsidRDefault="004D3F3A" w:rsidP="009921B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w:t>
            </w:r>
            <w:r w:rsidRPr="00B62641">
              <w:rPr>
                <w:rFonts w:ascii="Times New Roman" w:hAnsi="Times New Roman" w:cs="Times New Roman"/>
                <w:sz w:val="20"/>
                <w:szCs w:val="20"/>
              </w:rPr>
              <w:t>EP</w:t>
            </w:r>
          </w:p>
        </w:tc>
        <w:tc>
          <w:tcPr>
            <w:tcW w:w="7447" w:type="dxa"/>
          </w:tcPr>
          <w:p w:rsidR="004D3F3A" w:rsidRPr="00B62641" w:rsidRDefault="004D3F3A" w:rsidP="009921B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Coordinador </w:t>
            </w:r>
            <w:r w:rsidRPr="00B62641">
              <w:rPr>
                <w:rFonts w:ascii="Times New Roman" w:hAnsi="Times New Roman" w:cs="Times New Roman"/>
                <w:sz w:val="20"/>
                <w:szCs w:val="20"/>
              </w:rPr>
              <w:t xml:space="preserve">Ejecutivo del </w:t>
            </w:r>
            <w:r w:rsidR="00BD509C">
              <w:rPr>
                <w:rFonts w:ascii="Times New Roman" w:hAnsi="Times New Roman" w:cs="Times New Roman"/>
                <w:sz w:val="20"/>
                <w:szCs w:val="20"/>
              </w:rPr>
              <w:t>Programa</w:t>
            </w:r>
          </w:p>
        </w:tc>
      </w:tr>
      <w:tr w:rsidR="004D3F3A" w:rsidRPr="00B62641" w:rsidTr="00BD509C">
        <w:tc>
          <w:tcPr>
            <w:tcW w:w="1381" w:type="dxa"/>
          </w:tcPr>
          <w:p w:rsidR="004D3F3A" w:rsidRPr="00B62641" w:rsidRDefault="004D3F3A"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ZPA</w:t>
            </w:r>
          </w:p>
        </w:tc>
        <w:tc>
          <w:tcPr>
            <w:tcW w:w="7447" w:type="dxa"/>
          </w:tcPr>
          <w:p w:rsidR="004D3F3A" w:rsidRPr="00B62641" w:rsidRDefault="004D3F3A"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Zona Portuaria Aduanera</w:t>
            </w:r>
          </w:p>
        </w:tc>
      </w:tr>
      <w:tr w:rsidR="004D3F3A" w:rsidRPr="00B62641" w:rsidTr="00BD509C">
        <w:tc>
          <w:tcPr>
            <w:tcW w:w="1381" w:type="dxa"/>
          </w:tcPr>
          <w:p w:rsidR="004D3F3A" w:rsidRPr="00B62641" w:rsidRDefault="004D3F3A"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PBER</w:t>
            </w:r>
          </w:p>
        </w:tc>
        <w:tc>
          <w:tcPr>
            <w:tcW w:w="7447" w:type="dxa"/>
          </w:tcPr>
          <w:p w:rsidR="004D3F3A" w:rsidRPr="00B62641" w:rsidRDefault="004D3F3A"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Parque Biotecnológico y de Energías Renovables</w:t>
            </w:r>
          </w:p>
        </w:tc>
      </w:tr>
      <w:tr w:rsidR="004D3F3A" w:rsidRPr="00B62641" w:rsidTr="00BD509C">
        <w:tc>
          <w:tcPr>
            <w:tcW w:w="1381" w:type="dxa"/>
          </w:tcPr>
          <w:p w:rsidR="004D3F3A" w:rsidRPr="00B62641" w:rsidRDefault="004D3F3A"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PC</w:t>
            </w:r>
          </w:p>
        </w:tc>
        <w:tc>
          <w:tcPr>
            <w:tcW w:w="7447" w:type="dxa"/>
          </w:tcPr>
          <w:p w:rsidR="004D3F3A" w:rsidRPr="00B62641" w:rsidRDefault="004D3F3A"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Polo del Conocimiento</w:t>
            </w:r>
          </w:p>
        </w:tc>
      </w:tr>
      <w:tr w:rsidR="00EB3457" w:rsidRPr="00B62641" w:rsidTr="00BD509C">
        <w:tc>
          <w:tcPr>
            <w:tcW w:w="1381" w:type="dxa"/>
          </w:tcPr>
          <w:p w:rsidR="00EB3457" w:rsidRPr="00B62641" w:rsidRDefault="00EB3457" w:rsidP="008F08FD">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DPV</w:t>
            </w:r>
          </w:p>
        </w:tc>
        <w:tc>
          <w:tcPr>
            <w:tcW w:w="7447" w:type="dxa"/>
          </w:tcPr>
          <w:p w:rsidR="00EB3457" w:rsidRPr="00B62641" w:rsidRDefault="00EB3457" w:rsidP="008F08FD">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Dirección Provincial de Vialidad</w:t>
            </w:r>
          </w:p>
        </w:tc>
      </w:tr>
      <w:tr w:rsidR="004D3F3A" w:rsidRPr="00B62641" w:rsidTr="00BD509C">
        <w:tc>
          <w:tcPr>
            <w:tcW w:w="1381" w:type="dxa"/>
          </w:tcPr>
          <w:p w:rsidR="004D3F3A" w:rsidRPr="00B62641" w:rsidRDefault="004D3F3A"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API</w:t>
            </w:r>
          </w:p>
        </w:tc>
        <w:tc>
          <w:tcPr>
            <w:tcW w:w="7447" w:type="dxa"/>
          </w:tcPr>
          <w:p w:rsidR="004D3F3A" w:rsidRPr="00B62641" w:rsidRDefault="004D3F3A"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Agencia de Promoción de Inversiones</w:t>
            </w:r>
          </w:p>
        </w:tc>
      </w:tr>
      <w:tr w:rsidR="004D3F3A" w:rsidRPr="00B62641" w:rsidTr="00BD509C">
        <w:tc>
          <w:tcPr>
            <w:tcW w:w="1381" w:type="dxa"/>
          </w:tcPr>
          <w:p w:rsidR="004D3F3A" w:rsidRPr="00B62641" w:rsidRDefault="00741C1B"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ProMendoza</w:t>
            </w:r>
          </w:p>
        </w:tc>
        <w:tc>
          <w:tcPr>
            <w:tcW w:w="7447" w:type="dxa"/>
          </w:tcPr>
          <w:p w:rsidR="004D3F3A" w:rsidRPr="00B62641" w:rsidRDefault="00EB3457"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Fundación ProMendoza</w:t>
            </w:r>
          </w:p>
        </w:tc>
      </w:tr>
      <w:tr w:rsidR="00EB3457" w:rsidRPr="00B62641" w:rsidTr="00BD509C">
        <w:tc>
          <w:tcPr>
            <w:tcW w:w="1381" w:type="dxa"/>
          </w:tcPr>
          <w:p w:rsidR="00EB3457" w:rsidRPr="00B62641" w:rsidRDefault="00EB3457"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IDR</w:t>
            </w:r>
          </w:p>
        </w:tc>
        <w:tc>
          <w:tcPr>
            <w:tcW w:w="7447" w:type="dxa"/>
          </w:tcPr>
          <w:p w:rsidR="00EB3457" w:rsidRPr="00B62641" w:rsidRDefault="00EB3457"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Instituto de Desarrollo Rural de la Provincia de Mendoza</w:t>
            </w:r>
          </w:p>
        </w:tc>
      </w:tr>
      <w:tr w:rsidR="00EB3457" w:rsidRPr="00B62641" w:rsidTr="00BD509C">
        <w:tc>
          <w:tcPr>
            <w:tcW w:w="1381" w:type="dxa"/>
          </w:tcPr>
          <w:p w:rsidR="00EB3457" w:rsidRPr="00B62641" w:rsidRDefault="00EB3457"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IDITS</w:t>
            </w:r>
          </w:p>
        </w:tc>
        <w:tc>
          <w:tcPr>
            <w:tcW w:w="7447" w:type="dxa"/>
          </w:tcPr>
          <w:p w:rsidR="00EB3457" w:rsidRPr="00B62641" w:rsidRDefault="00EB3457"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Instituto de Desarrollo Industrial, Tecnológico y de Servicios de la Provincia de Mendoza</w:t>
            </w:r>
          </w:p>
        </w:tc>
      </w:tr>
      <w:tr w:rsidR="00EB3457" w:rsidRPr="00B62641" w:rsidTr="00BD509C">
        <w:tc>
          <w:tcPr>
            <w:tcW w:w="1381" w:type="dxa"/>
          </w:tcPr>
          <w:p w:rsidR="00EB3457" w:rsidRPr="00B62641" w:rsidRDefault="00EB3457"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UNC</w:t>
            </w:r>
          </w:p>
        </w:tc>
        <w:tc>
          <w:tcPr>
            <w:tcW w:w="7447" w:type="dxa"/>
          </w:tcPr>
          <w:p w:rsidR="00EB3457" w:rsidRPr="00B62641" w:rsidRDefault="00EB3457"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Universidad Nacional de Cuyo</w:t>
            </w:r>
          </w:p>
        </w:tc>
      </w:tr>
      <w:tr w:rsidR="004D3F3A" w:rsidRPr="00B62641" w:rsidTr="00BD509C">
        <w:tc>
          <w:tcPr>
            <w:tcW w:w="1381" w:type="dxa"/>
          </w:tcPr>
          <w:p w:rsidR="004D3F3A" w:rsidRPr="00B62641" w:rsidRDefault="004D3F3A" w:rsidP="00B62641">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POA</w:t>
            </w:r>
          </w:p>
        </w:tc>
        <w:tc>
          <w:tcPr>
            <w:tcW w:w="7447" w:type="dxa"/>
          </w:tcPr>
          <w:p w:rsidR="004D3F3A" w:rsidRPr="00B62641" w:rsidRDefault="004D3F3A" w:rsidP="00B62641">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Plan Operativo Anual</w:t>
            </w:r>
          </w:p>
        </w:tc>
      </w:tr>
      <w:tr w:rsidR="004D3F3A" w:rsidRPr="00B62641" w:rsidTr="00BD509C">
        <w:tc>
          <w:tcPr>
            <w:tcW w:w="1381" w:type="dxa"/>
          </w:tcPr>
          <w:p w:rsidR="004D3F3A" w:rsidRPr="00B62641" w:rsidRDefault="004D3F3A" w:rsidP="00B6264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ROP</w:t>
            </w:r>
          </w:p>
        </w:tc>
        <w:tc>
          <w:tcPr>
            <w:tcW w:w="7447" w:type="dxa"/>
          </w:tcPr>
          <w:p w:rsidR="004D3F3A" w:rsidRPr="00B62641" w:rsidRDefault="004D3F3A" w:rsidP="004D3F3A">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 xml:space="preserve">Reglamento Operativo </w:t>
            </w:r>
            <w:r>
              <w:rPr>
                <w:rFonts w:ascii="Times New Roman" w:hAnsi="Times New Roman" w:cs="Times New Roman"/>
                <w:sz w:val="20"/>
                <w:szCs w:val="20"/>
              </w:rPr>
              <w:t xml:space="preserve">del </w:t>
            </w:r>
            <w:r w:rsidR="00BD509C">
              <w:rPr>
                <w:rFonts w:ascii="Times New Roman" w:hAnsi="Times New Roman" w:cs="Times New Roman"/>
                <w:sz w:val="20"/>
                <w:szCs w:val="20"/>
              </w:rPr>
              <w:t>Programa</w:t>
            </w:r>
          </w:p>
        </w:tc>
      </w:tr>
      <w:tr w:rsidR="004D3F3A" w:rsidRPr="00B62641" w:rsidTr="00BD509C">
        <w:tc>
          <w:tcPr>
            <w:tcW w:w="1381" w:type="dxa"/>
          </w:tcPr>
          <w:p w:rsidR="004D3F3A" w:rsidRPr="00B62641" w:rsidRDefault="004D3F3A" w:rsidP="00B62641">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PyME</w:t>
            </w:r>
          </w:p>
        </w:tc>
        <w:tc>
          <w:tcPr>
            <w:tcW w:w="7447" w:type="dxa"/>
          </w:tcPr>
          <w:p w:rsidR="004D3F3A" w:rsidRPr="00B62641" w:rsidRDefault="004D3F3A" w:rsidP="00B62641">
            <w:pPr>
              <w:autoSpaceDE w:val="0"/>
              <w:autoSpaceDN w:val="0"/>
              <w:adjustRightInd w:val="0"/>
              <w:rPr>
                <w:rFonts w:ascii="Times New Roman" w:hAnsi="Times New Roman" w:cs="Times New Roman"/>
                <w:sz w:val="20"/>
                <w:szCs w:val="20"/>
              </w:rPr>
            </w:pPr>
            <w:r w:rsidRPr="00B62641">
              <w:rPr>
                <w:rFonts w:ascii="Times New Roman" w:hAnsi="Times New Roman" w:cs="Times New Roman"/>
                <w:sz w:val="20"/>
                <w:szCs w:val="20"/>
              </w:rPr>
              <w:t>Pequeña y Mediana Empresa</w:t>
            </w:r>
          </w:p>
        </w:tc>
      </w:tr>
    </w:tbl>
    <w:p w:rsidR="00B62641" w:rsidRDefault="00B62641" w:rsidP="00B06CD5">
      <w:pPr>
        <w:autoSpaceDE w:val="0"/>
        <w:autoSpaceDN w:val="0"/>
        <w:adjustRightInd w:val="0"/>
        <w:spacing w:after="0" w:line="240" w:lineRule="auto"/>
        <w:rPr>
          <w:rFonts w:ascii="Times New Roman" w:hAnsi="Times New Roman" w:cs="Times New Roman"/>
          <w:b/>
          <w:bCs/>
          <w:sz w:val="24"/>
          <w:szCs w:val="24"/>
        </w:rPr>
      </w:pPr>
    </w:p>
    <w:p w:rsidR="00EB3457" w:rsidRDefault="00EB3457">
      <w:pPr>
        <w:rPr>
          <w:rFonts w:ascii="Times New Roman" w:hAnsi="Times New Roman" w:cs="Times New Roman"/>
          <w:b/>
          <w:bCs/>
          <w:sz w:val="24"/>
          <w:szCs w:val="24"/>
        </w:rPr>
      </w:pPr>
      <w:r>
        <w:rPr>
          <w:rFonts w:ascii="Times New Roman" w:hAnsi="Times New Roman" w:cs="Times New Roman"/>
          <w:b/>
          <w:bCs/>
          <w:sz w:val="24"/>
          <w:szCs w:val="24"/>
        </w:rPr>
        <w:br w:type="page"/>
      </w:r>
    </w:p>
    <w:p w:rsidR="00B06CD5" w:rsidRDefault="00B06CD5" w:rsidP="00FC21B0">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I. EL </w:t>
      </w:r>
      <w:r w:rsidR="00F44B0F">
        <w:rPr>
          <w:rFonts w:ascii="Times New Roman" w:hAnsi="Times New Roman" w:cs="Times New Roman"/>
          <w:b/>
          <w:bCs/>
          <w:sz w:val="24"/>
          <w:szCs w:val="24"/>
        </w:rPr>
        <w:t>P</w:t>
      </w:r>
      <w:r w:rsidR="00FC21B0">
        <w:rPr>
          <w:rFonts w:ascii="Times New Roman" w:hAnsi="Times New Roman" w:cs="Times New Roman"/>
          <w:b/>
          <w:bCs/>
          <w:sz w:val="24"/>
          <w:szCs w:val="24"/>
        </w:rPr>
        <w:t>ROGRAMA</w:t>
      </w:r>
      <w:r w:rsidR="00632284">
        <w:rPr>
          <w:rFonts w:ascii="Times New Roman" w:hAnsi="Times New Roman" w:cs="Times New Roman"/>
          <w:b/>
          <w:bCs/>
          <w:sz w:val="24"/>
          <w:szCs w:val="24"/>
        </w:rPr>
        <w:fldChar w:fldCharType="begin"/>
      </w:r>
      <w:r w:rsidR="00632284">
        <w:instrText xml:space="preserve"> XE "</w:instrText>
      </w:r>
      <w:r w:rsidR="00632284" w:rsidRPr="004240C1">
        <w:rPr>
          <w:rFonts w:ascii="Times New Roman" w:hAnsi="Times New Roman" w:cs="Times New Roman"/>
          <w:b/>
          <w:bCs/>
          <w:sz w:val="24"/>
          <w:szCs w:val="24"/>
        </w:rPr>
        <w:instrText>I. EL PROGRAMA</w:instrText>
      </w:r>
      <w:r w:rsidR="00632284">
        <w:instrText xml:space="preserve">" </w:instrText>
      </w:r>
      <w:r w:rsidR="00632284">
        <w:rPr>
          <w:rFonts w:ascii="Times New Roman" w:hAnsi="Times New Roman" w:cs="Times New Roman"/>
          <w:b/>
          <w:bCs/>
          <w:sz w:val="24"/>
          <w:szCs w:val="24"/>
        </w:rPr>
        <w:fldChar w:fldCharType="end"/>
      </w:r>
    </w:p>
    <w:p w:rsidR="009921BE" w:rsidRDefault="009921BE" w:rsidP="00B06CD5">
      <w:pPr>
        <w:autoSpaceDE w:val="0"/>
        <w:autoSpaceDN w:val="0"/>
        <w:adjustRightInd w:val="0"/>
        <w:spacing w:after="0" w:line="240" w:lineRule="auto"/>
        <w:rPr>
          <w:rFonts w:ascii="Times New Roman" w:hAnsi="Times New Roman" w:cs="Times New Roman"/>
          <w:b/>
          <w:bCs/>
          <w:sz w:val="24"/>
          <w:szCs w:val="24"/>
        </w:rPr>
      </w:pPr>
    </w:p>
    <w:p w:rsidR="00934158" w:rsidRDefault="00934158" w:rsidP="00B06CD5">
      <w:pPr>
        <w:autoSpaceDE w:val="0"/>
        <w:autoSpaceDN w:val="0"/>
        <w:adjustRightInd w:val="0"/>
        <w:spacing w:after="0" w:line="240" w:lineRule="auto"/>
        <w:rPr>
          <w:rFonts w:ascii="Times New Roman" w:hAnsi="Times New Roman" w:cs="Times New Roman"/>
          <w:b/>
          <w:bCs/>
          <w:sz w:val="24"/>
          <w:szCs w:val="24"/>
        </w:rPr>
      </w:pPr>
    </w:p>
    <w:p w:rsidR="00934158" w:rsidRDefault="00934158" w:rsidP="0093415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 Objeto</w:t>
      </w:r>
    </w:p>
    <w:p w:rsidR="00934158" w:rsidRDefault="00934158" w:rsidP="00934158">
      <w:pPr>
        <w:autoSpaceDE w:val="0"/>
        <w:autoSpaceDN w:val="0"/>
        <w:adjustRightInd w:val="0"/>
        <w:spacing w:after="0" w:line="240" w:lineRule="auto"/>
        <w:rPr>
          <w:rFonts w:ascii="Times New Roman" w:hAnsi="Times New Roman" w:cs="Times New Roman"/>
          <w:sz w:val="24"/>
          <w:szCs w:val="24"/>
        </w:rPr>
      </w:pPr>
    </w:p>
    <w:p w:rsidR="00934158" w:rsidRDefault="00934158" w:rsidP="009341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 Presente Reglamento Operativo establece los términos y condiciones que rigen la ejecución del </w:t>
      </w:r>
      <w:r w:rsidR="00F44B0F">
        <w:rPr>
          <w:rFonts w:ascii="Times New Roman" w:hAnsi="Times New Roman" w:cs="Times New Roman"/>
          <w:sz w:val="24"/>
          <w:szCs w:val="24"/>
        </w:rPr>
        <w:t>Programa</w:t>
      </w:r>
      <w:r>
        <w:rPr>
          <w:rFonts w:ascii="Times New Roman" w:hAnsi="Times New Roman" w:cs="Times New Roman"/>
          <w:sz w:val="24"/>
          <w:szCs w:val="24"/>
        </w:rPr>
        <w:t xml:space="preserve"> MENDOZA TECNOLÓGICA (AR-L1157).</w:t>
      </w:r>
    </w:p>
    <w:p w:rsidR="00934158" w:rsidRDefault="00934158" w:rsidP="00B06CD5">
      <w:pPr>
        <w:autoSpaceDE w:val="0"/>
        <w:autoSpaceDN w:val="0"/>
        <w:adjustRightInd w:val="0"/>
        <w:spacing w:after="0" w:line="240" w:lineRule="auto"/>
        <w:rPr>
          <w:rFonts w:ascii="Times New Roman" w:hAnsi="Times New Roman" w:cs="Times New Roman"/>
          <w:b/>
          <w:bCs/>
          <w:sz w:val="24"/>
          <w:szCs w:val="24"/>
        </w:rPr>
      </w:pPr>
    </w:p>
    <w:p w:rsidR="00B06CD5" w:rsidRDefault="00B06CD5" w:rsidP="00B06CD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 Objetivo</w:t>
      </w:r>
      <w:r w:rsidR="00632284">
        <w:rPr>
          <w:rFonts w:ascii="Times New Roman" w:hAnsi="Times New Roman" w:cs="Times New Roman"/>
          <w:b/>
          <w:bCs/>
          <w:sz w:val="24"/>
          <w:szCs w:val="24"/>
        </w:rPr>
        <w:fldChar w:fldCharType="begin"/>
      </w:r>
      <w:r w:rsidR="00632284">
        <w:instrText xml:space="preserve"> XE "</w:instrText>
      </w:r>
      <w:r w:rsidR="00632284" w:rsidRPr="004240C1">
        <w:rPr>
          <w:rFonts w:ascii="Times New Roman" w:hAnsi="Times New Roman" w:cs="Times New Roman"/>
          <w:b/>
          <w:bCs/>
          <w:sz w:val="24"/>
          <w:szCs w:val="24"/>
        </w:rPr>
        <w:instrText>A. Objetivo</w:instrText>
      </w:r>
      <w:r w:rsidR="00632284">
        <w:instrText xml:space="preserve">" </w:instrText>
      </w:r>
      <w:r w:rsidR="00632284">
        <w:rPr>
          <w:rFonts w:ascii="Times New Roman" w:hAnsi="Times New Roman" w:cs="Times New Roman"/>
          <w:b/>
          <w:bCs/>
          <w:sz w:val="24"/>
          <w:szCs w:val="24"/>
        </w:rPr>
        <w:fldChar w:fldCharType="end"/>
      </w:r>
    </w:p>
    <w:p w:rsidR="009921BE" w:rsidRDefault="009921BE" w:rsidP="00B06CD5">
      <w:pPr>
        <w:autoSpaceDE w:val="0"/>
        <w:autoSpaceDN w:val="0"/>
        <w:adjustRightInd w:val="0"/>
        <w:spacing w:after="0" w:line="240" w:lineRule="auto"/>
        <w:rPr>
          <w:rFonts w:ascii="Times New Roman" w:hAnsi="Times New Roman" w:cs="Times New Roman"/>
          <w:sz w:val="24"/>
          <w:szCs w:val="24"/>
        </w:rPr>
      </w:pPr>
    </w:p>
    <w:p w:rsidR="00B06CD5" w:rsidRDefault="00B06CD5" w:rsidP="00700E3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 </w:t>
      </w:r>
      <w:r w:rsidR="00700E3A">
        <w:rPr>
          <w:rFonts w:ascii="Times New Roman" w:hAnsi="Times New Roman" w:cs="Times New Roman"/>
          <w:b/>
          <w:bCs/>
          <w:sz w:val="24"/>
          <w:szCs w:val="24"/>
        </w:rPr>
        <w:t xml:space="preserve">objetivo </w:t>
      </w:r>
      <w:r>
        <w:rPr>
          <w:rFonts w:ascii="Times New Roman" w:hAnsi="Times New Roman" w:cs="Times New Roman"/>
          <w:sz w:val="24"/>
          <w:szCs w:val="24"/>
        </w:rPr>
        <w:t xml:space="preserve">del </w:t>
      </w:r>
      <w:r w:rsidR="00BD509C">
        <w:rPr>
          <w:rFonts w:ascii="Times New Roman" w:hAnsi="Times New Roman" w:cs="Times New Roman"/>
          <w:sz w:val="24"/>
          <w:szCs w:val="24"/>
        </w:rPr>
        <w:t>Programa</w:t>
      </w:r>
      <w:r>
        <w:rPr>
          <w:rFonts w:ascii="Times New Roman" w:hAnsi="Times New Roman" w:cs="Times New Roman"/>
          <w:sz w:val="24"/>
          <w:szCs w:val="24"/>
        </w:rPr>
        <w:t xml:space="preserve"> es contribuir al </w:t>
      </w:r>
      <w:r w:rsidR="00700E3A">
        <w:rPr>
          <w:rFonts w:ascii="Times New Roman" w:hAnsi="Times New Roman" w:cs="Times New Roman"/>
          <w:sz w:val="24"/>
          <w:szCs w:val="24"/>
        </w:rPr>
        <w:t>aumento de la competitividad de la economía mendocina. Los objetivos específicos son: i) mejorar la calidad y los costos de los servicios logísticos; ii) aumentar la incorporación de innovación y tecnología en el sector productivo; y iii) mejorar la calidad y alcance de los esfuerzos de promoción comercial</w:t>
      </w:r>
      <w:r>
        <w:rPr>
          <w:rFonts w:ascii="Times New Roman" w:hAnsi="Times New Roman" w:cs="Times New Roman"/>
          <w:sz w:val="24"/>
          <w:szCs w:val="24"/>
        </w:rPr>
        <w:t>.</w:t>
      </w:r>
    </w:p>
    <w:p w:rsidR="009921BE" w:rsidRDefault="009921BE" w:rsidP="00B06CD5">
      <w:pPr>
        <w:autoSpaceDE w:val="0"/>
        <w:autoSpaceDN w:val="0"/>
        <w:adjustRightInd w:val="0"/>
        <w:spacing w:after="0" w:line="240" w:lineRule="auto"/>
        <w:rPr>
          <w:rFonts w:ascii="Times New Roman" w:hAnsi="Times New Roman" w:cs="Times New Roman"/>
          <w:b/>
          <w:bCs/>
          <w:sz w:val="24"/>
          <w:szCs w:val="24"/>
        </w:rPr>
      </w:pPr>
    </w:p>
    <w:p w:rsidR="00700E3A" w:rsidRDefault="00700E3A" w:rsidP="00B06CD5">
      <w:pPr>
        <w:autoSpaceDE w:val="0"/>
        <w:autoSpaceDN w:val="0"/>
        <w:adjustRightInd w:val="0"/>
        <w:spacing w:after="0" w:line="240" w:lineRule="auto"/>
        <w:rPr>
          <w:rFonts w:ascii="Times New Roman" w:hAnsi="Times New Roman" w:cs="Times New Roman"/>
          <w:b/>
          <w:bCs/>
          <w:sz w:val="24"/>
          <w:szCs w:val="24"/>
        </w:rPr>
      </w:pPr>
    </w:p>
    <w:p w:rsidR="00B06CD5" w:rsidRDefault="00B06CD5" w:rsidP="00B06CD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B. Descripción del </w:t>
      </w:r>
      <w:r w:rsidR="00BD509C">
        <w:rPr>
          <w:rFonts w:ascii="Times New Roman" w:hAnsi="Times New Roman" w:cs="Times New Roman"/>
          <w:b/>
          <w:bCs/>
          <w:sz w:val="24"/>
          <w:szCs w:val="24"/>
        </w:rPr>
        <w:t>Programa</w:t>
      </w:r>
      <w:r w:rsidR="00632284">
        <w:rPr>
          <w:rFonts w:ascii="Times New Roman" w:hAnsi="Times New Roman" w:cs="Times New Roman"/>
          <w:b/>
          <w:bCs/>
          <w:sz w:val="24"/>
          <w:szCs w:val="24"/>
        </w:rPr>
        <w:fldChar w:fldCharType="begin"/>
      </w:r>
      <w:r w:rsidR="00632284">
        <w:instrText xml:space="preserve"> XE "</w:instrText>
      </w:r>
      <w:r w:rsidR="00632284" w:rsidRPr="004240C1">
        <w:rPr>
          <w:rFonts w:ascii="Times New Roman" w:hAnsi="Times New Roman" w:cs="Times New Roman"/>
          <w:b/>
          <w:bCs/>
          <w:sz w:val="24"/>
          <w:szCs w:val="24"/>
        </w:rPr>
        <w:instrText>B. Descripción del Programa</w:instrText>
      </w:r>
      <w:r w:rsidR="00632284">
        <w:instrText xml:space="preserve">" </w:instrText>
      </w:r>
      <w:r w:rsidR="00632284">
        <w:rPr>
          <w:rFonts w:ascii="Times New Roman" w:hAnsi="Times New Roman" w:cs="Times New Roman"/>
          <w:b/>
          <w:bCs/>
          <w:sz w:val="24"/>
          <w:szCs w:val="24"/>
        </w:rPr>
        <w:fldChar w:fldCharType="end"/>
      </w:r>
    </w:p>
    <w:p w:rsidR="009921BE" w:rsidRDefault="009921BE" w:rsidP="00B06CD5">
      <w:pPr>
        <w:autoSpaceDE w:val="0"/>
        <w:autoSpaceDN w:val="0"/>
        <w:adjustRightInd w:val="0"/>
        <w:spacing w:after="0" w:line="240" w:lineRule="auto"/>
        <w:rPr>
          <w:rFonts w:ascii="Times New Roman" w:hAnsi="Times New Roman" w:cs="Times New Roman"/>
          <w:sz w:val="24"/>
          <w:szCs w:val="24"/>
        </w:rPr>
      </w:pPr>
    </w:p>
    <w:p w:rsidR="009921BE" w:rsidRPr="009921BE" w:rsidRDefault="009921BE" w:rsidP="009921BE">
      <w:pPr>
        <w:autoSpaceDE w:val="0"/>
        <w:autoSpaceDN w:val="0"/>
        <w:adjustRightInd w:val="0"/>
        <w:spacing w:after="0" w:line="240" w:lineRule="auto"/>
        <w:rPr>
          <w:rFonts w:ascii="Times New Roman" w:hAnsi="Times New Roman" w:cs="Times New Roman"/>
          <w:sz w:val="24"/>
          <w:szCs w:val="24"/>
        </w:rPr>
      </w:pPr>
      <w:r w:rsidRPr="009921BE">
        <w:rPr>
          <w:rFonts w:ascii="Times New Roman" w:hAnsi="Times New Roman" w:cs="Times New Roman"/>
          <w:bCs/>
          <w:sz w:val="24"/>
          <w:szCs w:val="24"/>
        </w:rPr>
        <w:t xml:space="preserve">La ejecución del </w:t>
      </w:r>
      <w:r w:rsidR="00BD509C">
        <w:rPr>
          <w:rFonts w:ascii="Times New Roman" w:hAnsi="Times New Roman" w:cs="Times New Roman"/>
          <w:bCs/>
          <w:sz w:val="24"/>
          <w:szCs w:val="24"/>
        </w:rPr>
        <w:t>Programa</w:t>
      </w:r>
      <w:r w:rsidRPr="009921BE">
        <w:rPr>
          <w:rFonts w:ascii="Times New Roman" w:hAnsi="Times New Roman" w:cs="Times New Roman"/>
          <w:bCs/>
          <w:sz w:val="24"/>
          <w:szCs w:val="24"/>
        </w:rPr>
        <w:t xml:space="preserve"> durará 60 meses desde la aprobación de la operación por parte del Directorio del Banco.</w:t>
      </w:r>
    </w:p>
    <w:p w:rsidR="00B06CD5" w:rsidRDefault="00B06CD5" w:rsidP="00B06CD5">
      <w:pPr>
        <w:autoSpaceDE w:val="0"/>
        <w:autoSpaceDN w:val="0"/>
        <w:adjustRightInd w:val="0"/>
        <w:spacing w:after="0" w:line="240" w:lineRule="auto"/>
        <w:rPr>
          <w:rFonts w:ascii="Times New Roman" w:hAnsi="Times New Roman" w:cs="Times New Roman"/>
          <w:sz w:val="24"/>
          <w:szCs w:val="24"/>
        </w:rPr>
      </w:pPr>
    </w:p>
    <w:p w:rsidR="009921BE" w:rsidRDefault="009921BE" w:rsidP="00B06CD5">
      <w:pPr>
        <w:autoSpaceDE w:val="0"/>
        <w:autoSpaceDN w:val="0"/>
        <w:adjustRightInd w:val="0"/>
        <w:spacing w:after="0" w:line="240" w:lineRule="auto"/>
        <w:rPr>
          <w:rFonts w:ascii="Times New Roman" w:hAnsi="Times New Roman" w:cs="Times New Roman"/>
          <w:b/>
          <w:bCs/>
          <w:sz w:val="24"/>
          <w:szCs w:val="24"/>
        </w:rPr>
      </w:pPr>
    </w:p>
    <w:p w:rsidR="00B06CD5" w:rsidRDefault="00B06CD5" w:rsidP="00B06CD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 Componentes</w:t>
      </w:r>
      <w:r w:rsidR="009921BE">
        <w:rPr>
          <w:rFonts w:ascii="Times New Roman" w:hAnsi="Times New Roman" w:cs="Times New Roman"/>
          <w:b/>
          <w:bCs/>
          <w:sz w:val="24"/>
          <w:szCs w:val="24"/>
        </w:rPr>
        <w:t xml:space="preserve"> y subcomponentes</w:t>
      </w:r>
      <w:r w:rsidR="00632284">
        <w:rPr>
          <w:rFonts w:ascii="Times New Roman" w:hAnsi="Times New Roman" w:cs="Times New Roman"/>
          <w:b/>
          <w:bCs/>
          <w:sz w:val="24"/>
          <w:szCs w:val="24"/>
        </w:rPr>
        <w:fldChar w:fldCharType="begin"/>
      </w:r>
      <w:r w:rsidR="00632284">
        <w:instrText xml:space="preserve"> XE "</w:instrText>
      </w:r>
      <w:r w:rsidR="00632284" w:rsidRPr="004240C1">
        <w:rPr>
          <w:rFonts w:ascii="Times New Roman" w:hAnsi="Times New Roman" w:cs="Times New Roman"/>
          <w:b/>
          <w:bCs/>
          <w:sz w:val="24"/>
          <w:szCs w:val="24"/>
        </w:rPr>
        <w:instrText>C. Componentes y subcomponentes</w:instrText>
      </w:r>
      <w:r w:rsidR="00632284">
        <w:instrText xml:space="preserve">" </w:instrText>
      </w:r>
      <w:r w:rsidR="00632284">
        <w:rPr>
          <w:rFonts w:ascii="Times New Roman" w:hAnsi="Times New Roman" w:cs="Times New Roman"/>
          <w:b/>
          <w:bCs/>
          <w:sz w:val="24"/>
          <w:szCs w:val="24"/>
        </w:rPr>
        <w:fldChar w:fldCharType="end"/>
      </w:r>
    </w:p>
    <w:p w:rsidR="009921BE" w:rsidRDefault="009921BE" w:rsidP="00B06CD5">
      <w:pPr>
        <w:autoSpaceDE w:val="0"/>
        <w:autoSpaceDN w:val="0"/>
        <w:adjustRightInd w:val="0"/>
        <w:spacing w:after="0" w:line="240" w:lineRule="auto"/>
        <w:rPr>
          <w:rFonts w:ascii="Times New Roman" w:hAnsi="Times New Roman" w:cs="Times New Roman"/>
          <w:sz w:val="24"/>
          <w:szCs w:val="24"/>
        </w:rPr>
      </w:pPr>
    </w:p>
    <w:p w:rsidR="00B06CD5" w:rsidRDefault="00B06CD5"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 </w:t>
      </w:r>
      <w:r w:rsidR="00BD509C">
        <w:rPr>
          <w:rFonts w:ascii="Times New Roman" w:hAnsi="Times New Roman" w:cs="Times New Roman"/>
          <w:sz w:val="24"/>
          <w:szCs w:val="24"/>
        </w:rPr>
        <w:t>Programa</w:t>
      </w:r>
      <w:r>
        <w:rPr>
          <w:rFonts w:ascii="Times New Roman" w:hAnsi="Times New Roman" w:cs="Times New Roman"/>
          <w:sz w:val="24"/>
          <w:szCs w:val="24"/>
        </w:rPr>
        <w:t xml:space="preserve"> cuenta con los siguientes componentes</w:t>
      </w:r>
      <w:r w:rsidR="0045469C">
        <w:rPr>
          <w:rFonts w:ascii="Times New Roman" w:hAnsi="Times New Roman" w:cs="Times New Roman"/>
          <w:sz w:val="24"/>
          <w:szCs w:val="24"/>
        </w:rPr>
        <w:t xml:space="preserve"> y subcomponentes</w:t>
      </w:r>
      <w:r>
        <w:rPr>
          <w:rFonts w:ascii="Times New Roman" w:hAnsi="Times New Roman" w:cs="Times New Roman"/>
          <w:sz w:val="24"/>
          <w:szCs w:val="24"/>
        </w:rPr>
        <w:t>:</w:t>
      </w:r>
    </w:p>
    <w:p w:rsidR="00700E3A" w:rsidRDefault="00700E3A" w:rsidP="00B06CD5">
      <w:pPr>
        <w:autoSpaceDE w:val="0"/>
        <w:autoSpaceDN w:val="0"/>
        <w:adjustRightInd w:val="0"/>
        <w:spacing w:after="0" w:line="240" w:lineRule="auto"/>
        <w:rPr>
          <w:rFonts w:ascii="Times New Roman" w:hAnsi="Times New Roman" w:cs="Times New Roman"/>
          <w:sz w:val="24"/>
          <w:szCs w:val="24"/>
        </w:rPr>
      </w:pPr>
    </w:p>
    <w:p w:rsidR="0045469C" w:rsidRPr="00B62641" w:rsidRDefault="0045469C" w:rsidP="00700E3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Componente 1 Apoyo al Desarrollo Logístico</w:t>
      </w:r>
      <w:r w:rsidR="009A21F7">
        <w:rPr>
          <w:rFonts w:ascii="Times New Roman" w:hAnsi="Times New Roman" w:cs="Times New Roman"/>
          <w:b/>
          <w:bCs/>
          <w:sz w:val="24"/>
          <w:szCs w:val="24"/>
        </w:rPr>
        <w:t xml:space="preserve"> (US$60,95 millones)</w:t>
      </w:r>
      <w:r w:rsidR="00E651DD">
        <w:rPr>
          <w:rFonts w:ascii="Times New Roman" w:hAnsi="Times New Roman" w:cs="Times New Roman"/>
          <w:b/>
          <w:bCs/>
          <w:sz w:val="24"/>
          <w:szCs w:val="24"/>
        </w:rPr>
        <w:t>.</w:t>
      </w:r>
      <w:r>
        <w:rPr>
          <w:rFonts w:ascii="Times New Roman" w:hAnsi="Times New Roman" w:cs="Times New Roman"/>
          <w:b/>
          <w:bCs/>
          <w:sz w:val="24"/>
          <w:szCs w:val="24"/>
        </w:rPr>
        <w:t xml:space="preserve"> </w:t>
      </w:r>
      <w:r w:rsidR="00E651DD" w:rsidRPr="00E651DD">
        <w:rPr>
          <w:rFonts w:ascii="Times New Roman" w:hAnsi="Times New Roman" w:cs="Times New Roman"/>
          <w:bCs/>
          <w:sz w:val="24"/>
          <w:szCs w:val="24"/>
        </w:rPr>
        <w:t>E</w:t>
      </w:r>
      <w:r w:rsidRPr="00B62641">
        <w:rPr>
          <w:rFonts w:ascii="Times New Roman" w:hAnsi="Times New Roman" w:cs="Times New Roman"/>
          <w:sz w:val="24"/>
          <w:szCs w:val="24"/>
        </w:rPr>
        <w:t>ste componente tiene por objetivo mejorar la provisión de servicios logísticos y reducir sus costos para favorecer la producción y la comercialización. Las actividades se concentran en: (i) la construcción de etapa final de la ruta provincial 82 y (ii) la mudanza de</w:t>
      </w:r>
      <w:r>
        <w:rPr>
          <w:rFonts w:ascii="Times New Roman" w:hAnsi="Times New Roman" w:cs="Times New Roman"/>
          <w:sz w:val="24"/>
          <w:szCs w:val="24"/>
        </w:rPr>
        <w:t xml:space="preserve"> </w:t>
      </w:r>
      <w:r w:rsidRPr="00B62641">
        <w:rPr>
          <w:rFonts w:ascii="Times New Roman" w:hAnsi="Times New Roman" w:cs="Times New Roman"/>
          <w:sz w:val="24"/>
          <w:szCs w:val="24"/>
        </w:rPr>
        <w:t>l</w:t>
      </w:r>
      <w:r>
        <w:rPr>
          <w:rFonts w:ascii="Times New Roman" w:hAnsi="Times New Roman" w:cs="Times New Roman"/>
          <w:sz w:val="24"/>
          <w:szCs w:val="24"/>
        </w:rPr>
        <w:t xml:space="preserve">a Zona Portuaria Aduanera </w:t>
      </w:r>
      <w:r w:rsidRPr="00B62641">
        <w:rPr>
          <w:rFonts w:ascii="Times New Roman" w:hAnsi="Times New Roman" w:cs="Times New Roman"/>
          <w:sz w:val="24"/>
          <w:szCs w:val="24"/>
        </w:rPr>
        <w:t xml:space="preserve"> desde la zona de Godoy Cruz a Luján de Cuyo. </w:t>
      </w:r>
    </w:p>
    <w:p w:rsidR="0045469C" w:rsidRDefault="0045469C" w:rsidP="00B06CD5">
      <w:pPr>
        <w:autoSpaceDE w:val="0"/>
        <w:autoSpaceDN w:val="0"/>
        <w:adjustRightInd w:val="0"/>
        <w:spacing w:after="0" w:line="240" w:lineRule="auto"/>
        <w:rPr>
          <w:rFonts w:ascii="Times New Roman" w:hAnsi="Times New Roman" w:cs="Times New Roman"/>
          <w:sz w:val="24"/>
          <w:szCs w:val="24"/>
        </w:rPr>
      </w:pPr>
    </w:p>
    <w:p w:rsidR="009A21F7" w:rsidRDefault="0045469C" w:rsidP="00B06CD5">
      <w:pPr>
        <w:autoSpaceDE w:val="0"/>
        <w:autoSpaceDN w:val="0"/>
        <w:adjustRightInd w:val="0"/>
        <w:spacing w:after="0" w:line="240" w:lineRule="auto"/>
        <w:rPr>
          <w:rFonts w:ascii="Times New Roman" w:hAnsi="Times New Roman" w:cs="Times New Roman"/>
          <w:sz w:val="24"/>
          <w:szCs w:val="24"/>
        </w:rPr>
      </w:pPr>
      <w:r w:rsidRPr="00BB3B99">
        <w:rPr>
          <w:rFonts w:ascii="Times New Roman" w:hAnsi="Times New Roman" w:cs="Times New Roman"/>
          <w:sz w:val="24"/>
          <w:szCs w:val="24"/>
          <w:u w:val="single"/>
        </w:rPr>
        <w:t>Subc</w:t>
      </w:r>
      <w:r w:rsidR="00BB3B99">
        <w:rPr>
          <w:rFonts w:ascii="Times New Roman" w:hAnsi="Times New Roman" w:cs="Times New Roman"/>
          <w:sz w:val="24"/>
          <w:szCs w:val="24"/>
          <w:u w:val="single"/>
        </w:rPr>
        <w:t>omponente 1.1</w:t>
      </w:r>
      <w:r w:rsidR="00B06CD5" w:rsidRPr="00BB3B99">
        <w:rPr>
          <w:rFonts w:ascii="Times New Roman" w:hAnsi="Times New Roman" w:cs="Times New Roman"/>
          <w:sz w:val="24"/>
          <w:szCs w:val="24"/>
          <w:u w:val="single"/>
        </w:rPr>
        <w:t xml:space="preserve"> </w:t>
      </w:r>
      <w:r w:rsidR="009A21F7" w:rsidRPr="00BB3B99">
        <w:rPr>
          <w:rFonts w:ascii="Times New Roman" w:hAnsi="Times New Roman" w:cs="Times New Roman"/>
          <w:sz w:val="24"/>
          <w:szCs w:val="24"/>
          <w:u w:val="single"/>
        </w:rPr>
        <w:t>–</w:t>
      </w:r>
      <w:r w:rsidR="00B06CD5" w:rsidRPr="00BB3B99">
        <w:rPr>
          <w:rFonts w:ascii="Times New Roman" w:hAnsi="Times New Roman" w:cs="Times New Roman"/>
          <w:sz w:val="24"/>
          <w:szCs w:val="24"/>
          <w:u w:val="single"/>
        </w:rPr>
        <w:t xml:space="preserve"> </w:t>
      </w:r>
      <w:r w:rsidR="009A21F7" w:rsidRPr="00BB3B99">
        <w:rPr>
          <w:rFonts w:ascii="Times New Roman" w:hAnsi="Times New Roman" w:cs="Times New Roman"/>
          <w:sz w:val="24"/>
          <w:szCs w:val="24"/>
          <w:u w:val="single"/>
        </w:rPr>
        <w:t>Ruta provincial 82 (US$51,4 millones)</w:t>
      </w:r>
      <w:r w:rsidR="00B06CD5" w:rsidRPr="00BB3B99">
        <w:rPr>
          <w:rFonts w:ascii="Times New Roman" w:hAnsi="Times New Roman" w:cs="Times New Roman"/>
          <w:sz w:val="24"/>
          <w:szCs w:val="24"/>
          <w:u w:val="single"/>
        </w:rPr>
        <w:t>.</w:t>
      </w:r>
      <w:r w:rsidR="00B06CD5">
        <w:rPr>
          <w:rFonts w:ascii="Times New Roman" w:hAnsi="Times New Roman" w:cs="Times New Roman"/>
          <w:sz w:val="24"/>
          <w:szCs w:val="24"/>
        </w:rPr>
        <w:t xml:space="preserve"> </w:t>
      </w:r>
      <w:r w:rsidR="00B9738D">
        <w:rPr>
          <w:rFonts w:ascii="Times New Roman" w:hAnsi="Times New Roman" w:cs="Times New Roman"/>
          <w:sz w:val="24"/>
          <w:szCs w:val="24"/>
        </w:rPr>
        <w:t>F</w:t>
      </w:r>
      <w:r w:rsidR="00B9738D" w:rsidRPr="00B9738D">
        <w:rPr>
          <w:rFonts w:ascii="Times New Roman" w:hAnsi="Times New Roman" w:cs="Times New Roman"/>
          <w:sz w:val="24"/>
          <w:szCs w:val="24"/>
        </w:rPr>
        <w:t>inalización de la RPN82, que vinculará las ciudades de Cacheuta y Potrerillos</w:t>
      </w:r>
      <w:r w:rsidR="00B9738D">
        <w:rPr>
          <w:rFonts w:ascii="Times New Roman" w:hAnsi="Times New Roman" w:cs="Times New Roman"/>
          <w:sz w:val="24"/>
          <w:szCs w:val="24"/>
        </w:rPr>
        <w:t>.</w:t>
      </w:r>
      <w:r w:rsidR="009A21F7">
        <w:rPr>
          <w:rFonts w:ascii="Times New Roman" w:hAnsi="Times New Roman" w:cs="Times New Roman"/>
          <w:sz w:val="24"/>
          <w:szCs w:val="24"/>
        </w:rPr>
        <w:t xml:space="preserve"> </w:t>
      </w:r>
      <w:r w:rsidR="00B9738D">
        <w:rPr>
          <w:rFonts w:ascii="Times New Roman" w:hAnsi="Times New Roman" w:cs="Times New Roman"/>
          <w:sz w:val="24"/>
          <w:szCs w:val="24"/>
        </w:rPr>
        <w:t>Esta obra</w:t>
      </w:r>
      <w:r w:rsidR="00B9738D" w:rsidRPr="00B9738D">
        <w:rPr>
          <w:rFonts w:ascii="Times New Roman" w:hAnsi="Times New Roman" w:cs="Times New Roman"/>
          <w:sz w:val="24"/>
          <w:szCs w:val="24"/>
        </w:rPr>
        <w:t xml:space="preserve"> ayudará a disminuir el tránsito liviano-turístico de la RNN7 y reducir</w:t>
      </w:r>
      <w:r w:rsidR="00B9738D">
        <w:rPr>
          <w:rFonts w:ascii="Times New Roman" w:hAnsi="Times New Roman" w:cs="Times New Roman"/>
          <w:sz w:val="24"/>
          <w:szCs w:val="24"/>
        </w:rPr>
        <w:t>á</w:t>
      </w:r>
      <w:r w:rsidR="00B9738D" w:rsidRPr="00B9738D">
        <w:rPr>
          <w:rFonts w:ascii="Times New Roman" w:hAnsi="Times New Roman" w:cs="Times New Roman"/>
          <w:sz w:val="24"/>
          <w:szCs w:val="24"/>
        </w:rPr>
        <w:t xml:space="preserve"> la probabilidad de accidentes mortales por colisiones entre vehículos livianos y pesados. Específicamente, el </w:t>
      </w:r>
      <w:r w:rsidR="00BD509C">
        <w:rPr>
          <w:rFonts w:ascii="Times New Roman" w:hAnsi="Times New Roman" w:cs="Times New Roman"/>
          <w:sz w:val="24"/>
          <w:szCs w:val="24"/>
        </w:rPr>
        <w:t>Programa</w:t>
      </w:r>
      <w:r w:rsidR="00B9738D" w:rsidRPr="00B9738D">
        <w:rPr>
          <w:rFonts w:ascii="Times New Roman" w:hAnsi="Times New Roman" w:cs="Times New Roman"/>
          <w:sz w:val="24"/>
          <w:szCs w:val="24"/>
        </w:rPr>
        <w:t xml:space="preserve"> financia</w:t>
      </w:r>
      <w:r w:rsidR="00B9738D">
        <w:rPr>
          <w:rFonts w:ascii="Times New Roman" w:hAnsi="Times New Roman" w:cs="Times New Roman"/>
          <w:sz w:val="24"/>
          <w:szCs w:val="24"/>
        </w:rPr>
        <w:t>rá</w:t>
      </w:r>
      <w:r w:rsidR="00B9738D" w:rsidRPr="00B9738D">
        <w:rPr>
          <w:rFonts w:ascii="Times New Roman" w:hAnsi="Times New Roman" w:cs="Times New Roman"/>
          <w:sz w:val="24"/>
          <w:szCs w:val="24"/>
        </w:rPr>
        <w:t xml:space="preserve"> i) el gerenciamiento de la construcción de la RPN82 en el tramo Cacheuta-Potrerillos; </w:t>
      </w:r>
      <w:r w:rsidR="00B9738D">
        <w:rPr>
          <w:rFonts w:ascii="Times New Roman" w:hAnsi="Times New Roman" w:cs="Times New Roman"/>
          <w:sz w:val="24"/>
          <w:szCs w:val="24"/>
        </w:rPr>
        <w:t xml:space="preserve">y </w:t>
      </w:r>
      <w:r w:rsidR="00B9738D" w:rsidRPr="00B9738D">
        <w:rPr>
          <w:rFonts w:ascii="Times New Roman" w:hAnsi="Times New Roman" w:cs="Times New Roman"/>
          <w:sz w:val="24"/>
          <w:szCs w:val="24"/>
        </w:rPr>
        <w:t xml:space="preserve">ii) la compra de materiales y la ejecución de la obras para </w:t>
      </w:r>
      <w:r w:rsidR="00B9738D">
        <w:rPr>
          <w:rFonts w:ascii="Times New Roman" w:hAnsi="Times New Roman" w:cs="Times New Roman"/>
          <w:sz w:val="24"/>
          <w:szCs w:val="24"/>
        </w:rPr>
        <w:t>la construcción de la carretera.</w:t>
      </w:r>
    </w:p>
    <w:p w:rsidR="00B9738D" w:rsidRDefault="00B9738D" w:rsidP="009A21F7">
      <w:pPr>
        <w:autoSpaceDE w:val="0"/>
        <w:autoSpaceDN w:val="0"/>
        <w:adjustRightInd w:val="0"/>
        <w:spacing w:after="0" w:line="240" w:lineRule="auto"/>
        <w:rPr>
          <w:rFonts w:ascii="Times New Roman" w:hAnsi="Times New Roman" w:cs="Times New Roman"/>
          <w:sz w:val="24"/>
          <w:szCs w:val="24"/>
        </w:rPr>
      </w:pPr>
    </w:p>
    <w:p w:rsidR="009A21F7" w:rsidRDefault="009A21F7" w:rsidP="009A21F7">
      <w:pPr>
        <w:autoSpaceDE w:val="0"/>
        <w:autoSpaceDN w:val="0"/>
        <w:adjustRightInd w:val="0"/>
        <w:spacing w:after="0" w:line="240" w:lineRule="auto"/>
        <w:rPr>
          <w:rFonts w:ascii="Times New Roman" w:hAnsi="Times New Roman" w:cs="Times New Roman"/>
          <w:sz w:val="24"/>
          <w:szCs w:val="24"/>
        </w:rPr>
      </w:pPr>
      <w:r w:rsidRPr="00BB3B99">
        <w:rPr>
          <w:rFonts w:ascii="Times New Roman" w:hAnsi="Times New Roman" w:cs="Times New Roman"/>
          <w:sz w:val="24"/>
          <w:szCs w:val="24"/>
          <w:u w:val="single"/>
        </w:rPr>
        <w:t>Subc</w:t>
      </w:r>
      <w:r w:rsidR="00B06CD5" w:rsidRPr="00BB3B99">
        <w:rPr>
          <w:rFonts w:ascii="Times New Roman" w:hAnsi="Times New Roman" w:cs="Times New Roman"/>
          <w:sz w:val="24"/>
          <w:szCs w:val="24"/>
          <w:u w:val="single"/>
        </w:rPr>
        <w:t xml:space="preserve">omponente </w:t>
      </w:r>
      <w:r w:rsidR="00BB3B99">
        <w:rPr>
          <w:rFonts w:ascii="Times New Roman" w:hAnsi="Times New Roman" w:cs="Times New Roman"/>
          <w:sz w:val="24"/>
          <w:szCs w:val="24"/>
          <w:u w:val="single"/>
        </w:rPr>
        <w:t>1.</w:t>
      </w:r>
      <w:r w:rsidRPr="00BB3B99">
        <w:rPr>
          <w:rFonts w:ascii="Times New Roman" w:hAnsi="Times New Roman" w:cs="Times New Roman"/>
          <w:sz w:val="24"/>
          <w:szCs w:val="24"/>
          <w:u w:val="single"/>
        </w:rPr>
        <w:t>2</w:t>
      </w:r>
      <w:r w:rsidR="00B06CD5" w:rsidRPr="00BB3B99">
        <w:rPr>
          <w:rFonts w:ascii="Times New Roman" w:hAnsi="Times New Roman" w:cs="Times New Roman"/>
          <w:sz w:val="24"/>
          <w:szCs w:val="24"/>
          <w:u w:val="single"/>
        </w:rPr>
        <w:t xml:space="preserve"> </w:t>
      </w:r>
      <w:r w:rsidRPr="00BB3B99">
        <w:rPr>
          <w:rFonts w:ascii="Times New Roman" w:hAnsi="Times New Roman" w:cs="Times New Roman"/>
          <w:sz w:val="24"/>
          <w:szCs w:val="24"/>
          <w:u w:val="single"/>
        </w:rPr>
        <w:t>–</w:t>
      </w:r>
      <w:r w:rsidR="00B06CD5" w:rsidRPr="00BB3B99">
        <w:rPr>
          <w:rFonts w:ascii="Times New Roman" w:hAnsi="Times New Roman" w:cs="Times New Roman"/>
          <w:sz w:val="24"/>
          <w:szCs w:val="24"/>
          <w:u w:val="single"/>
        </w:rPr>
        <w:t xml:space="preserve"> </w:t>
      </w:r>
      <w:r w:rsidRPr="00BB3B99">
        <w:rPr>
          <w:rFonts w:ascii="Times New Roman" w:hAnsi="Times New Roman" w:cs="Times New Roman"/>
          <w:sz w:val="24"/>
          <w:szCs w:val="24"/>
          <w:u w:val="single"/>
        </w:rPr>
        <w:t>Nueva ZPA (US$9,55 millones)</w:t>
      </w:r>
      <w:r w:rsidR="00B06CD5" w:rsidRPr="00BB3B99">
        <w:rPr>
          <w:rFonts w:ascii="Times New Roman" w:hAnsi="Times New Roman" w:cs="Times New Roman"/>
          <w:sz w:val="24"/>
          <w:szCs w:val="24"/>
          <w:u w:val="single"/>
        </w:rPr>
        <w:t>.</w:t>
      </w:r>
      <w:r w:rsidR="00B06CD5">
        <w:rPr>
          <w:rFonts w:ascii="Times New Roman" w:hAnsi="Times New Roman" w:cs="Times New Roman"/>
          <w:sz w:val="24"/>
          <w:szCs w:val="24"/>
        </w:rPr>
        <w:t xml:space="preserve"> </w:t>
      </w:r>
      <w:r w:rsidR="00B50F49">
        <w:rPr>
          <w:rFonts w:ascii="Times New Roman" w:hAnsi="Times New Roman" w:cs="Times New Roman"/>
          <w:sz w:val="24"/>
          <w:szCs w:val="24"/>
        </w:rPr>
        <w:t xml:space="preserve">La construcción de una nueva zona primaria aduanera se realizará en un área geográfica apropiada, lo que permitirá mejorar la oferta de servicios logísticos y eliminar los impactos negativos que ocasiona el actual emplazamiento en una zona residencial de la ciudad de Mendoza. </w:t>
      </w:r>
      <w:r>
        <w:rPr>
          <w:rFonts w:ascii="Times New Roman" w:hAnsi="Times New Roman" w:cs="Times New Roman"/>
          <w:sz w:val="24"/>
          <w:szCs w:val="24"/>
        </w:rPr>
        <w:t xml:space="preserve">Los recursos se concentrarán en las obras y arreglos necesarios para trasladar la ZPA desde Godoy Cruz a Luján de Cuyo. </w:t>
      </w:r>
    </w:p>
    <w:p w:rsidR="009921BE" w:rsidRDefault="00B50F49"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F3554D" w:rsidRDefault="006E7C1A" w:rsidP="00B06CD5">
      <w:pPr>
        <w:autoSpaceDE w:val="0"/>
        <w:autoSpaceDN w:val="0"/>
        <w:adjustRightInd w:val="0"/>
        <w:spacing w:after="0" w:line="240" w:lineRule="auto"/>
        <w:rPr>
          <w:rFonts w:ascii="Times New Roman" w:hAnsi="Times New Roman" w:cs="Times New Roman"/>
          <w:sz w:val="24"/>
          <w:szCs w:val="24"/>
        </w:rPr>
      </w:pPr>
      <w:r w:rsidRPr="00BB3B99">
        <w:rPr>
          <w:rFonts w:ascii="Times New Roman" w:hAnsi="Times New Roman" w:cs="Times New Roman"/>
          <w:b/>
          <w:bCs/>
          <w:sz w:val="24"/>
          <w:szCs w:val="24"/>
        </w:rPr>
        <w:lastRenderedPageBreak/>
        <w:t>Componente</w:t>
      </w:r>
      <w:r w:rsidR="00BB3B99" w:rsidRPr="00BB3B99">
        <w:rPr>
          <w:rFonts w:ascii="Times New Roman" w:hAnsi="Times New Roman" w:cs="Times New Roman"/>
          <w:b/>
          <w:bCs/>
          <w:sz w:val="24"/>
          <w:szCs w:val="24"/>
        </w:rPr>
        <w:t xml:space="preserve"> 2</w:t>
      </w:r>
      <w:r w:rsidR="00B06CD5" w:rsidRPr="00BB3B99">
        <w:rPr>
          <w:rFonts w:ascii="Times New Roman" w:hAnsi="Times New Roman" w:cs="Times New Roman"/>
          <w:b/>
          <w:bCs/>
          <w:sz w:val="24"/>
          <w:szCs w:val="24"/>
        </w:rPr>
        <w:t xml:space="preserve"> </w:t>
      </w:r>
      <w:r w:rsidRPr="00BB3B99">
        <w:rPr>
          <w:rFonts w:ascii="Times New Roman" w:hAnsi="Times New Roman" w:cs="Times New Roman"/>
          <w:b/>
          <w:bCs/>
          <w:sz w:val="24"/>
          <w:szCs w:val="24"/>
        </w:rPr>
        <w:t>–</w:t>
      </w:r>
      <w:r w:rsidR="00B06CD5" w:rsidRPr="00BB3B99">
        <w:rPr>
          <w:rFonts w:ascii="Times New Roman" w:hAnsi="Times New Roman" w:cs="Times New Roman"/>
          <w:b/>
          <w:bCs/>
          <w:sz w:val="24"/>
          <w:szCs w:val="24"/>
        </w:rPr>
        <w:t xml:space="preserve"> </w:t>
      </w:r>
      <w:r w:rsidRPr="00BB3B99">
        <w:rPr>
          <w:rFonts w:ascii="Times New Roman" w:hAnsi="Times New Roman" w:cs="Times New Roman"/>
          <w:b/>
          <w:sz w:val="24"/>
          <w:szCs w:val="24"/>
        </w:rPr>
        <w:t>Apoyo al desarrollo tecnológico</w:t>
      </w:r>
      <w:r w:rsidR="00B06CD5" w:rsidRPr="00BB3B99">
        <w:rPr>
          <w:rFonts w:ascii="Times New Roman" w:hAnsi="Times New Roman" w:cs="Times New Roman"/>
          <w:b/>
          <w:sz w:val="24"/>
          <w:szCs w:val="24"/>
        </w:rPr>
        <w:t xml:space="preserve"> (US$ 9,</w:t>
      </w:r>
      <w:r w:rsidRPr="00BB3B99">
        <w:rPr>
          <w:rFonts w:ascii="Times New Roman" w:hAnsi="Times New Roman" w:cs="Times New Roman"/>
          <w:b/>
          <w:sz w:val="24"/>
          <w:szCs w:val="24"/>
        </w:rPr>
        <w:t>50</w:t>
      </w:r>
      <w:r w:rsidR="00B9738D" w:rsidRPr="00BB3B99">
        <w:rPr>
          <w:rFonts w:ascii="Times New Roman" w:hAnsi="Times New Roman" w:cs="Times New Roman"/>
          <w:b/>
          <w:sz w:val="24"/>
          <w:szCs w:val="24"/>
        </w:rPr>
        <w:t xml:space="preserve"> millones).</w:t>
      </w:r>
      <w:r w:rsidR="00B06CD5" w:rsidRPr="00B9738D">
        <w:rPr>
          <w:rFonts w:ascii="Times New Roman" w:hAnsi="Times New Roman" w:cs="Times New Roman"/>
          <w:sz w:val="24"/>
          <w:szCs w:val="24"/>
        </w:rPr>
        <w:t xml:space="preserve"> </w:t>
      </w:r>
      <w:r w:rsidR="00B06CD5">
        <w:rPr>
          <w:rFonts w:ascii="Times New Roman" w:hAnsi="Times New Roman" w:cs="Times New Roman"/>
          <w:sz w:val="24"/>
          <w:szCs w:val="24"/>
        </w:rPr>
        <w:t xml:space="preserve">El objetivo de este </w:t>
      </w:r>
      <w:r>
        <w:rPr>
          <w:rFonts w:ascii="Times New Roman" w:hAnsi="Times New Roman" w:cs="Times New Roman"/>
          <w:sz w:val="24"/>
          <w:szCs w:val="24"/>
        </w:rPr>
        <w:t xml:space="preserve">componente </w:t>
      </w:r>
      <w:r w:rsidR="00B06CD5">
        <w:rPr>
          <w:rFonts w:ascii="Times New Roman" w:hAnsi="Times New Roman" w:cs="Times New Roman"/>
          <w:sz w:val="24"/>
          <w:szCs w:val="24"/>
        </w:rPr>
        <w:t>es</w:t>
      </w:r>
      <w:r w:rsidR="00B9738D">
        <w:rPr>
          <w:rFonts w:ascii="Times New Roman" w:hAnsi="Times New Roman" w:cs="Times New Roman"/>
          <w:sz w:val="24"/>
          <w:szCs w:val="24"/>
        </w:rPr>
        <w:t xml:space="preserve"> </w:t>
      </w:r>
      <w:r w:rsidR="00B9738D" w:rsidRPr="00B9738D">
        <w:rPr>
          <w:rFonts w:ascii="Times New Roman" w:hAnsi="Times New Roman" w:cs="Times New Roman"/>
          <w:sz w:val="24"/>
          <w:szCs w:val="24"/>
        </w:rPr>
        <w:t xml:space="preserve">mejorar la competitividad de las principales cadenas productivas de la Provincia, aumentando el agregado de valor local y apoyando </w:t>
      </w:r>
      <w:r w:rsidR="00435C8B">
        <w:rPr>
          <w:rFonts w:ascii="Times New Roman" w:hAnsi="Times New Roman" w:cs="Times New Roman"/>
          <w:sz w:val="24"/>
          <w:szCs w:val="24"/>
        </w:rPr>
        <w:t xml:space="preserve">la incorporación de </w:t>
      </w:r>
      <w:r w:rsidR="00B9738D" w:rsidRPr="00B9738D">
        <w:rPr>
          <w:rFonts w:ascii="Times New Roman" w:hAnsi="Times New Roman" w:cs="Times New Roman"/>
          <w:sz w:val="24"/>
          <w:szCs w:val="24"/>
        </w:rPr>
        <w:t>tecnol</w:t>
      </w:r>
      <w:r w:rsidR="00435C8B">
        <w:rPr>
          <w:rFonts w:ascii="Times New Roman" w:hAnsi="Times New Roman" w:cs="Times New Roman"/>
          <w:sz w:val="24"/>
          <w:szCs w:val="24"/>
        </w:rPr>
        <w:t>ogía</w:t>
      </w:r>
      <w:r w:rsidR="00B9738D" w:rsidRPr="00B9738D">
        <w:rPr>
          <w:rFonts w:ascii="Times New Roman" w:hAnsi="Times New Roman" w:cs="Times New Roman"/>
          <w:sz w:val="24"/>
          <w:szCs w:val="24"/>
        </w:rPr>
        <w:t xml:space="preserve"> e</w:t>
      </w:r>
      <w:r w:rsidR="00435C8B">
        <w:rPr>
          <w:rFonts w:ascii="Times New Roman" w:hAnsi="Times New Roman" w:cs="Times New Roman"/>
          <w:sz w:val="24"/>
          <w:szCs w:val="24"/>
        </w:rPr>
        <w:t>n</w:t>
      </w:r>
      <w:r w:rsidR="00B9738D" w:rsidRPr="00B9738D">
        <w:rPr>
          <w:rFonts w:ascii="Times New Roman" w:hAnsi="Times New Roman" w:cs="Times New Roman"/>
          <w:sz w:val="24"/>
          <w:szCs w:val="24"/>
        </w:rPr>
        <w:t xml:space="preserve"> la producción.</w:t>
      </w:r>
      <w:r w:rsidR="00760439">
        <w:rPr>
          <w:rFonts w:ascii="Times New Roman" w:hAnsi="Times New Roman" w:cs="Times New Roman"/>
          <w:sz w:val="24"/>
          <w:szCs w:val="24"/>
        </w:rPr>
        <w:t xml:space="preserve"> </w:t>
      </w:r>
      <w:r w:rsidR="00F3554D">
        <w:rPr>
          <w:rFonts w:ascii="Times New Roman" w:hAnsi="Times New Roman" w:cs="Times New Roman"/>
          <w:sz w:val="24"/>
          <w:szCs w:val="24"/>
        </w:rPr>
        <w:t>Las actividades comprenden los siguientes subcomponentes:</w:t>
      </w:r>
    </w:p>
    <w:p w:rsidR="006E7C1A" w:rsidRDefault="006E7C1A" w:rsidP="00B06CD5">
      <w:pPr>
        <w:autoSpaceDE w:val="0"/>
        <w:autoSpaceDN w:val="0"/>
        <w:adjustRightInd w:val="0"/>
        <w:spacing w:after="0" w:line="240" w:lineRule="auto"/>
        <w:rPr>
          <w:rFonts w:ascii="Times New Roman" w:hAnsi="Times New Roman" w:cs="Times New Roman"/>
          <w:sz w:val="24"/>
          <w:szCs w:val="24"/>
        </w:rPr>
      </w:pPr>
    </w:p>
    <w:p w:rsidR="006E7C1A" w:rsidRDefault="006E7C1A" w:rsidP="00B06CD5">
      <w:pPr>
        <w:autoSpaceDE w:val="0"/>
        <w:autoSpaceDN w:val="0"/>
        <w:adjustRightInd w:val="0"/>
        <w:spacing w:after="0" w:line="240" w:lineRule="auto"/>
        <w:rPr>
          <w:rFonts w:ascii="Times New Roman" w:hAnsi="Times New Roman" w:cs="Times New Roman"/>
          <w:sz w:val="24"/>
          <w:szCs w:val="24"/>
        </w:rPr>
      </w:pPr>
      <w:r w:rsidRPr="00BB3B99">
        <w:rPr>
          <w:rFonts w:ascii="Times New Roman" w:hAnsi="Times New Roman" w:cs="Times New Roman"/>
          <w:sz w:val="24"/>
          <w:szCs w:val="24"/>
          <w:u w:val="single"/>
        </w:rPr>
        <w:t>Subc</w:t>
      </w:r>
      <w:r w:rsidR="00B06CD5" w:rsidRPr="00BB3B99">
        <w:rPr>
          <w:rFonts w:ascii="Times New Roman" w:hAnsi="Times New Roman" w:cs="Times New Roman"/>
          <w:sz w:val="24"/>
          <w:szCs w:val="24"/>
          <w:u w:val="single"/>
        </w:rPr>
        <w:t xml:space="preserve">omponente </w:t>
      </w:r>
      <w:r w:rsidR="00BB3B99">
        <w:rPr>
          <w:rFonts w:ascii="Times New Roman" w:hAnsi="Times New Roman" w:cs="Times New Roman"/>
          <w:sz w:val="24"/>
          <w:szCs w:val="24"/>
          <w:u w:val="single"/>
        </w:rPr>
        <w:t>2.</w:t>
      </w:r>
      <w:r w:rsidRPr="00BB3B99">
        <w:rPr>
          <w:rFonts w:ascii="Times New Roman" w:hAnsi="Times New Roman" w:cs="Times New Roman"/>
          <w:sz w:val="24"/>
          <w:szCs w:val="24"/>
          <w:u w:val="single"/>
        </w:rPr>
        <w:t>1</w:t>
      </w:r>
      <w:r w:rsidR="00B06CD5" w:rsidRPr="00BB3B99">
        <w:rPr>
          <w:rFonts w:ascii="Times New Roman" w:hAnsi="Times New Roman" w:cs="Times New Roman"/>
          <w:sz w:val="24"/>
          <w:szCs w:val="24"/>
          <w:u w:val="single"/>
        </w:rPr>
        <w:t xml:space="preserve"> </w:t>
      </w:r>
      <w:r w:rsidRPr="00BB3B99">
        <w:rPr>
          <w:rFonts w:ascii="Times New Roman" w:hAnsi="Times New Roman" w:cs="Times New Roman"/>
          <w:sz w:val="24"/>
          <w:szCs w:val="24"/>
          <w:u w:val="single"/>
        </w:rPr>
        <w:t>–</w:t>
      </w:r>
      <w:r w:rsidR="00B06CD5" w:rsidRPr="00BB3B99">
        <w:rPr>
          <w:rFonts w:ascii="Times New Roman" w:hAnsi="Times New Roman" w:cs="Times New Roman"/>
          <w:sz w:val="24"/>
          <w:szCs w:val="24"/>
          <w:u w:val="single"/>
        </w:rPr>
        <w:t xml:space="preserve"> </w:t>
      </w:r>
      <w:r w:rsidRPr="00BB3B99">
        <w:rPr>
          <w:rFonts w:ascii="Times New Roman" w:hAnsi="Times New Roman" w:cs="Times New Roman"/>
          <w:sz w:val="24"/>
          <w:szCs w:val="24"/>
          <w:u w:val="single"/>
        </w:rPr>
        <w:t>Parque Biotecnológico (US$1,75 millones)</w:t>
      </w:r>
      <w:r w:rsidR="00E651DD" w:rsidRPr="00BB3B99">
        <w:rPr>
          <w:rFonts w:ascii="Times New Roman" w:hAnsi="Times New Roman" w:cs="Times New Roman"/>
          <w:sz w:val="24"/>
          <w:szCs w:val="24"/>
          <w:u w:val="single"/>
        </w:rPr>
        <w:t>.</w:t>
      </w:r>
      <w:r w:rsidR="00F3554D">
        <w:rPr>
          <w:rFonts w:ascii="Times New Roman" w:hAnsi="Times New Roman" w:cs="Times New Roman"/>
          <w:sz w:val="24"/>
          <w:szCs w:val="24"/>
        </w:rPr>
        <w:t xml:space="preserve"> </w:t>
      </w:r>
      <w:r w:rsidR="00F3554D" w:rsidRPr="00F3554D">
        <w:rPr>
          <w:rFonts w:ascii="Times New Roman" w:hAnsi="Times New Roman" w:cs="Times New Roman"/>
          <w:sz w:val="24"/>
          <w:szCs w:val="24"/>
        </w:rPr>
        <w:t xml:space="preserve">Este subcomponente financiará la instalación de un parque biotecnológico en terrenos pertenecientes a la Facultad de Ciencias Agrarias de la </w:t>
      </w:r>
      <w:r w:rsidR="00E651DD">
        <w:rPr>
          <w:rFonts w:ascii="Times New Roman" w:hAnsi="Times New Roman" w:cs="Times New Roman"/>
          <w:sz w:val="24"/>
          <w:szCs w:val="24"/>
        </w:rPr>
        <w:t>Universidad Nacional de Cuyo (U</w:t>
      </w:r>
      <w:r w:rsidR="00F3554D" w:rsidRPr="00F3554D">
        <w:rPr>
          <w:rFonts w:ascii="Times New Roman" w:hAnsi="Times New Roman" w:cs="Times New Roman"/>
          <w:sz w:val="24"/>
          <w:szCs w:val="24"/>
        </w:rPr>
        <w:t>N</w:t>
      </w:r>
      <w:r w:rsidR="00E651DD">
        <w:rPr>
          <w:rFonts w:ascii="Times New Roman" w:hAnsi="Times New Roman" w:cs="Times New Roman"/>
          <w:sz w:val="24"/>
          <w:szCs w:val="24"/>
        </w:rPr>
        <w:t>C</w:t>
      </w:r>
      <w:r w:rsidR="00F3554D" w:rsidRPr="00F3554D">
        <w:rPr>
          <w:rFonts w:ascii="Times New Roman" w:hAnsi="Times New Roman" w:cs="Times New Roman"/>
          <w:sz w:val="24"/>
          <w:szCs w:val="24"/>
        </w:rPr>
        <w:t xml:space="preserve">). El objetivo de este parque es </w:t>
      </w:r>
      <w:r w:rsidR="00E651DD">
        <w:rPr>
          <w:rFonts w:ascii="Times New Roman" w:hAnsi="Times New Roman" w:cs="Times New Roman"/>
          <w:sz w:val="24"/>
          <w:szCs w:val="24"/>
        </w:rPr>
        <w:t xml:space="preserve">apoyar el desarrollo de empresas de biotecnología, </w:t>
      </w:r>
      <w:r w:rsidR="00F3554D" w:rsidRPr="00F3554D">
        <w:rPr>
          <w:rFonts w:ascii="Times New Roman" w:hAnsi="Times New Roman" w:cs="Times New Roman"/>
          <w:sz w:val="24"/>
          <w:szCs w:val="24"/>
        </w:rPr>
        <w:t>fomenta</w:t>
      </w:r>
      <w:r w:rsidR="00E651DD">
        <w:rPr>
          <w:rFonts w:ascii="Times New Roman" w:hAnsi="Times New Roman" w:cs="Times New Roman"/>
          <w:sz w:val="24"/>
          <w:szCs w:val="24"/>
        </w:rPr>
        <w:t>ndo</w:t>
      </w:r>
      <w:r w:rsidR="00F3554D" w:rsidRPr="00F3554D">
        <w:rPr>
          <w:rFonts w:ascii="Times New Roman" w:hAnsi="Times New Roman" w:cs="Times New Roman"/>
          <w:sz w:val="24"/>
          <w:szCs w:val="24"/>
        </w:rPr>
        <w:t xml:space="preserve"> la fertilización cruzada entre las </w:t>
      </w:r>
      <w:r w:rsidR="00E651DD">
        <w:rPr>
          <w:rFonts w:ascii="Times New Roman" w:hAnsi="Times New Roman" w:cs="Times New Roman"/>
          <w:sz w:val="24"/>
          <w:szCs w:val="24"/>
        </w:rPr>
        <w:t>firmas allí instaladas</w:t>
      </w:r>
      <w:r w:rsidR="00F3554D" w:rsidRPr="00F3554D">
        <w:rPr>
          <w:rFonts w:ascii="Times New Roman" w:hAnsi="Times New Roman" w:cs="Times New Roman"/>
          <w:sz w:val="24"/>
          <w:szCs w:val="24"/>
        </w:rPr>
        <w:t xml:space="preserve">, </w:t>
      </w:r>
      <w:r w:rsidR="00E651DD">
        <w:rPr>
          <w:rFonts w:ascii="Times New Roman" w:hAnsi="Times New Roman" w:cs="Times New Roman"/>
          <w:sz w:val="24"/>
          <w:szCs w:val="24"/>
        </w:rPr>
        <w:t xml:space="preserve">y </w:t>
      </w:r>
      <w:r w:rsidR="00F3554D" w:rsidRPr="00F3554D">
        <w:rPr>
          <w:rFonts w:ascii="Times New Roman" w:hAnsi="Times New Roman" w:cs="Times New Roman"/>
          <w:sz w:val="24"/>
          <w:szCs w:val="24"/>
        </w:rPr>
        <w:t>entre ellas y los investigadores de la UNC y de las dos instituciones con instalaciones contiguas, el Instituto Nacional de Tecnología Agropecuaria (INTA) y el Instituto Nacional de Tecnología Industrial (INTI).</w:t>
      </w:r>
      <w:r w:rsidR="00F3554D">
        <w:rPr>
          <w:rFonts w:ascii="Times New Roman" w:hAnsi="Times New Roman" w:cs="Times New Roman"/>
          <w:sz w:val="24"/>
          <w:szCs w:val="24"/>
        </w:rPr>
        <w:t xml:space="preserve"> </w:t>
      </w:r>
      <w:r w:rsidR="00E651DD">
        <w:rPr>
          <w:rFonts w:ascii="Times New Roman" w:hAnsi="Times New Roman" w:cs="Times New Roman"/>
          <w:sz w:val="24"/>
          <w:szCs w:val="24"/>
        </w:rPr>
        <w:t>E</w:t>
      </w:r>
      <w:r w:rsidR="00F3554D" w:rsidRPr="00F3554D">
        <w:rPr>
          <w:rFonts w:ascii="Times New Roman" w:hAnsi="Times New Roman" w:cs="Times New Roman"/>
          <w:sz w:val="24"/>
          <w:szCs w:val="24"/>
        </w:rPr>
        <w:t xml:space="preserve">l gobierno del Parque será ejercido por un consorcio integrado por </w:t>
      </w:r>
      <w:r w:rsidR="00E651DD">
        <w:rPr>
          <w:rFonts w:ascii="Times New Roman" w:hAnsi="Times New Roman" w:cs="Times New Roman"/>
          <w:sz w:val="24"/>
          <w:szCs w:val="24"/>
        </w:rPr>
        <w:t>la UNC y el Gobierno de la Provincia</w:t>
      </w:r>
      <w:r w:rsidR="00F3554D" w:rsidRPr="00F3554D">
        <w:rPr>
          <w:rFonts w:ascii="Times New Roman" w:hAnsi="Times New Roman" w:cs="Times New Roman"/>
          <w:sz w:val="24"/>
          <w:szCs w:val="24"/>
        </w:rPr>
        <w:t>. El Parque se desarrollará en un predio de 4 hectáreas de la UNC en el cual se construirán oficinas y laboratorios para ser utilizados por las firmas que se instalen</w:t>
      </w:r>
      <w:r w:rsidR="00E651DD">
        <w:rPr>
          <w:rFonts w:ascii="Times New Roman" w:hAnsi="Times New Roman" w:cs="Times New Roman"/>
          <w:sz w:val="24"/>
          <w:szCs w:val="24"/>
        </w:rPr>
        <w:t>; los ingresos del Parque provendrán del cobro de alquileres y la venta de servicios</w:t>
      </w:r>
      <w:r w:rsidR="00F3554D" w:rsidRPr="00F3554D">
        <w:rPr>
          <w:rFonts w:ascii="Times New Roman" w:hAnsi="Times New Roman" w:cs="Times New Roman"/>
          <w:sz w:val="24"/>
          <w:szCs w:val="24"/>
        </w:rPr>
        <w:t>.</w:t>
      </w:r>
    </w:p>
    <w:p w:rsidR="006E7C1A" w:rsidRDefault="006E7C1A" w:rsidP="00B06CD5">
      <w:pPr>
        <w:autoSpaceDE w:val="0"/>
        <w:autoSpaceDN w:val="0"/>
        <w:adjustRightInd w:val="0"/>
        <w:spacing w:after="0" w:line="240" w:lineRule="auto"/>
        <w:rPr>
          <w:rFonts w:ascii="Times New Roman" w:hAnsi="Times New Roman" w:cs="Times New Roman"/>
          <w:sz w:val="24"/>
          <w:szCs w:val="24"/>
        </w:rPr>
      </w:pPr>
    </w:p>
    <w:p w:rsidR="006E7C1A" w:rsidRDefault="006E7C1A" w:rsidP="00B06CD5">
      <w:pPr>
        <w:autoSpaceDE w:val="0"/>
        <w:autoSpaceDN w:val="0"/>
        <w:adjustRightInd w:val="0"/>
        <w:spacing w:after="0" w:line="240" w:lineRule="auto"/>
        <w:rPr>
          <w:rFonts w:ascii="Times New Roman" w:hAnsi="Times New Roman" w:cs="Times New Roman"/>
          <w:sz w:val="24"/>
          <w:szCs w:val="24"/>
        </w:rPr>
      </w:pPr>
      <w:r w:rsidRPr="00692FA0">
        <w:rPr>
          <w:rFonts w:ascii="Times New Roman" w:hAnsi="Times New Roman" w:cs="Times New Roman"/>
          <w:sz w:val="24"/>
          <w:szCs w:val="24"/>
          <w:u w:val="single"/>
        </w:rPr>
        <w:t>Subcomponente 2</w:t>
      </w:r>
      <w:r w:rsidR="00BB3B99" w:rsidRPr="00692FA0">
        <w:rPr>
          <w:rFonts w:ascii="Times New Roman" w:hAnsi="Times New Roman" w:cs="Times New Roman"/>
          <w:sz w:val="24"/>
          <w:szCs w:val="24"/>
          <w:u w:val="single"/>
        </w:rPr>
        <w:t>.2</w:t>
      </w:r>
      <w:r w:rsidR="00B06CD5" w:rsidRPr="00692FA0">
        <w:rPr>
          <w:rFonts w:ascii="Times New Roman" w:hAnsi="Times New Roman" w:cs="Times New Roman"/>
          <w:sz w:val="24"/>
          <w:szCs w:val="24"/>
          <w:u w:val="single"/>
        </w:rPr>
        <w:t xml:space="preserve"> </w:t>
      </w:r>
      <w:r w:rsidRPr="00692FA0">
        <w:rPr>
          <w:rFonts w:ascii="Times New Roman" w:hAnsi="Times New Roman" w:cs="Times New Roman"/>
          <w:sz w:val="24"/>
          <w:szCs w:val="24"/>
          <w:u w:val="single"/>
        </w:rPr>
        <w:t>–</w:t>
      </w:r>
      <w:r w:rsidR="00B06CD5" w:rsidRPr="00692FA0">
        <w:rPr>
          <w:rFonts w:ascii="Times New Roman" w:hAnsi="Times New Roman" w:cs="Times New Roman"/>
          <w:sz w:val="24"/>
          <w:szCs w:val="24"/>
          <w:u w:val="single"/>
        </w:rPr>
        <w:t xml:space="preserve"> </w:t>
      </w:r>
      <w:r w:rsidRPr="00692FA0">
        <w:rPr>
          <w:rFonts w:ascii="Times New Roman" w:hAnsi="Times New Roman" w:cs="Times New Roman"/>
          <w:sz w:val="24"/>
          <w:szCs w:val="24"/>
          <w:u w:val="single"/>
        </w:rPr>
        <w:t>Polo del Conocimiento (US$3,75 millones)</w:t>
      </w:r>
      <w:r w:rsidR="00E651DD" w:rsidRPr="00692FA0">
        <w:rPr>
          <w:rFonts w:ascii="Times New Roman" w:hAnsi="Times New Roman" w:cs="Times New Roman"/>
          <w:sz w:val="24"/>
          <w:szCs w:val="24"/>
          <w:u w:val="single"/>
        </w:rPr>
        <w:t>.</w:t>
      </w:r>
      <w:r w:rsidR="00E651DD">
        <w:rPr>
          <w:rFonts w:ascii="Times New Roman" w:hAnsi="Times New Roman" w:cs="Times New Roman"/>
          <w:sz w:val="24"/>
          <w:szCs w:val="24"/>
        </w:rPr>
        <w:t xml:space="preserve"> </w:t>
      </w:r>
      <w:r w:rsidR="005A517E">
        <w:rPr>
          <w:rFonts w:ascii="Times New Roman" w:hAnsi="Times New Roman" w:cs="Times New Roman"/>
          <w:sz w:val="24"/>
          <w:szCs w:val="24"/>
        </w:rPr>
        <w:t xml:space="preserve">Se </w:t>
      </w:r>
      <w:r w:rsidR="005A517E" w:rsidRPr="005A517E">
        <w:rPr>
          <w:rFonts w:ascii="Times New Roman" w:hAnsi="Times New Roman" w:cs="Times New Roman"/>
          <w:sz w:val="24"/>
          <w:szCs w:val="24"/>
        </w:rPr>
        <w:t xml:space="preserve">financiará la readecuación del predio de 12 hectáreas </w:t>
      </w:r>
      <w:r w:rsidR="005A517E">
        <w:rPr>
          <w:rFonts w:ascii="Times New Roman" w:hAnsi="Times New Roman" w:cs="Times New Roman"/>
          <w:sz w:val="24"/>
          <w:szCs w:val="24"/>
        </w:rPr>
        <w:t xml:space="preserve">de la ZPA de Godoy Cruz </w:t>
      </w:r>
      <w:r w:rsidR="005A517E" w:rsidRPr="005A517E">
        <w:rPr>
          <w:rFonts w:ascii="Times New Roman" w:hAnsi="Times New Roman" w:cs="Times New Roman"/>
          <w:sz w:val="24"/>
          <w:szCs w:val="24"/>
        </w:rPr>
        <w:t>para convertirlo en un parque tecnológico que aloje a empresas innovadoras, instituciones de investigación y agencias de apoyo al desarrollo productivo. El objetivo del parque es fomentar el proceso virtuoso de interacción entre estos tres tipos de actores para potenciar el proceso innovador en la Provincia. El Polo ofrecerá oficinas para agencias públicas, y público-privadas que se dedican al desarrollo empresarial, instalaciones para laboratorios y centros tecnológicos de universidades y espacios para que se instalen empresas de base tecnológica. La</w:t>
      </w:r>
      <w:r w:rsidR="005A517E">
        <w:rPr>
          <w:rFonts w:ascii="Times New Roman" w:hAnsi="Times New Roman" w:cs="Times New Roman"/>
          <w:sz w:val="24"/>
          <w:szCs w:val="24"/>
        </w:rPr>
        <w:t xml:space="preserve"> </w:t>
      </w:r>
      <w:r w:rsidR="005A517E" w:rsidRPr="005A517E">
        <w:rPr>
          <w:rFonts w:ascii="Times New Roman" w:hAnsi="Times New Roman" w:cs="Times New Roman"/>
          <w:sz w:val="24"/>
          <w:szCs w:val="24"/>
        </w:rPr>
        <w:t xml:space="preserve">administración del parque </w:t>
      </w:r>
      <w:r w:rsidR="005A517E">
        <w:rPr>
          <w:rFonts w:ascii="Times New Roman" w:hAnsi="Times New Roman" w:cs="Times New Roman"/>
          <w:sz w:val="24"/>
          <w:szCs w:val="24"/>
        </w:rPr>
        <w:t xml:space="preserve">estará a cargo del </w:t>
      </w:r>
      <w:r w:rsidR="005A517E" w:rsidRPr="005A517E">
        <w:rPr>
          <w:rFonts w:ascii="Times New Roman" w:hAnsi="Times New Roman" w:cs="Times New Roman"/>
          <w:sz w:val="24"/>
          <w:szCs w:val="24"/>
        </w:rPr>
        <w:t>IDITS.</w:t>
      </w:r>
    </w:p>
    <w:p w:rsidR="00F3554D" w:rsidRDefault="00F3554D" w:rsidP="00B06CD5">
      <w:pPr>
        <w:autoSpaceDE w:val="0"/>
        <w:autoSpaceDN w:val="0"/>
        <w:adjustRightInd w:val="0"/>
        <w:spacing w:after="0" w:line="240" w:lineRule="auto"/>
        <w:rPr>
          <w:rFonts w:ascii="Times New Roman" w:hAnsi="Times New Roman" w:cs="Times New Roman"/>
          <w:sz w:val="24"/>
          <w:szCs w:val="24"/>
        </w:rPr>
      </w:pPr>
    </w:p>
    <w:p w:rsidR="005A517E" w:rsidRPr="005A517E" w:rsidRDefault="006E7C1A" w:rsidP="005A517E">
      <w:pPr>
        <w:spacing w:after="0" w:line="240" w:lineRule="auto"/>
        <w:jc w:val="both"/>
        <w:rPr>
          <w:rFonts w:ascii="Times New Roman" w:hAnsi="Times New Roman" w:cs="Times New Roman"/>
          <w:sz w:val="24"/>
          <w:szCs w:val="24"/>
        </w:rPr>
      </w:pPr>
      <w:r w:rsidRPr="00BB3B99">
        <w:rPr>
          <w:rFonts w:ascii="Times New Roman" w:hAnsi="Times New Roman" w:cs="Times New Roman"/>
          <w:sz w:val="24"/>
          <w:szCs w:val="24"/>
          <w:u w:val="single"/>
        </w:rPr>
        <w:t xml:space="preserve">Subcomponente </w:t>
      </w:r>
      <w:r w:rsidR="00BB3B99" w:rsidRPr="00BB3B99">
        <w:rPr>
          <w:rFonts w:ascii="Times New Roman" w:hAnsi="Times New Roman" w:cs="Times New Roman"/>
          <w:sz w:val="24"/>
          <w:szCs w:val="24"/>
          <w:u w:val="single"/>
        </w:rPr>
        <w:t>2.</w:t>
      </w:r>
      <w:r w:rsidRPr="00BB3B99">
        <w:rPr>
          <w:rFonts w:ascii="Times New Roman" w:hAnsi="Times New Roman" w:cs="Times New Roman"/>
          <w:sz w:val="24"/>
          <w:szCs w:val="24"/>
          <w:u w:val="single"/>
        </w:rPr>
        <w:t>3 – Sistema de Información para el Desarrollo Económico Provincial (US$0,75 millones)</w:t>
      </w:r>
      <w:r w:rsidR="005A517E" w:rsidRPr="00BB3B99">
        <w:rPr>
          <w:rFonts w:ascii="Times New Roman" w:hAnsi="Times New Roman" w:cs="Times New Roman"/>
          <w:sz w:val="24"/>
          <w:szCs w:val="24"/>
          <w:u w:val="single"/>
        </w:rPr>
        <w:t>.</w:t>
      </w:r>
      <w:r w:rsidR="005A517E">
        <w:rPr>
          <w:rFonts w:ascii="Times New Roman" w:hAnsi="Times New Roman" w:cs="Times New Roman"/>
          <w:sz w:val="24"/>
          <w:szCs w:val="24"/>
        </w:rPr>
        <w:t xml:space="preserve"> </w:t>
      </w:r>
      <w:r w:rsidR="005A517E" w:rsidRPr="005A517E">
        <w:rPr>
          <w:rFonts w:ascii="Times New Roman" w:hAnsi="Times New Roman" w:cs="Times New Roman"/>
          <w:sz w:val="24"/>
          <w:szCs w:val="24"/>
        </w:rPr>
        <w:t xml:space="preserve">Este subcomponente tiene como objetivo mejorar los procesos de toma de decisión y control de gestión del Ministerio de Agroindustria y Tecnología a través del desarrollo de un sistema integrado de información que incluirá módulos de administración de </w:t>
      </w:r>
      <w:r w:rsidR="00F44B0F">
        <w:rPr>
          <w:rFonts w:ascii="Times New Roman" w:hAnsi="Times New Roman" w:cs="Times New Roman"/>
          <w:sz w:val="24"/>
          <w:szCs w:val="24"/>
        </w:rPr>
        <w:t>Proyecto</w:t>
      </w:r>
      <w:r w:rsidR="00BD509C">
        <w:rPr>
          <w:rFonts w:ascii="Times New Roman" w:hAnsi="Times New Roman" w:cs="Times New Roman"/>
          <w:sz w:val="24"/>
          <w:szCs w:val="24"/>
        </w:rPr>
        <w:t>s</w:t>
      </w:r>
      <w:r w:rsidR="005A517E" w:rsidRPr="005A517E">
        <w:rPr>
          <w:rFonts w:ascii="Times New Roman" w:hAnsi="Times New Roman" w:cs="Times New Roman"/>
          <w:sz w:val="24"/>
          <w:szCs w:val="24"/>
        </w:rPr>
        <w:t xml:space="preserve">, estadísticas, expedientes, trámites y business analytics, entre otros. </w:t>
      </w:r>
    </w:p>
    <w:p w:rsidR="003E4D1D" w:rsidRDefault="003E4D1D" w:rsidP="00B06CD5">
      <w:pPr>
        <w:autoSpaceDE w:val="0"/>
        <w:autoSpaceDN w:val="0"/>
        <w:adjustRightInd w:val="0"/>
        <w:spacing w:after="0" w:line="240" w:lineRule="auto"/>
        <w:rPr>
          <w:rFonts w:ascii="Times New Roman" w:hAnsi="Times New Roman" w:cs="Times New Roman"/>
          <w:sz w:val="24"/>
          <w:szCs w:val="24"/>
        </w:rPr>
      </w:pPr>
    </w:p>
    <w:p w:rsidR="005A517E" w:rsidRPr="005A517E" w:rsidRDefault="003E4D1D" w:rsidP="005A517E">
      <w:pPr>
        <w:spacing w:after="0" w:line="240" w:lineRule="auto"/>
        <w:jc w:val="both"/>
        <w:rPr>
          <w:rFonts w:ascii="Times New Roman" w:hAnsi="Times New Roman" w:cs="Times New Roman"/>
          <w:sz w:val="24"/>
          <w:szCs w:val="24"/>
        </w:rPr>
      </w:pPr>
      <w:r w:rsidRPr="00BB3B99">
        <w:rPr>
          <w:rFonts w:ascii="Times New Roman" w:hAnsi="Times New Roman" w:cs="Times New Roman"/>
          <w:sz w:val="24"/>
          <w:szCs w:val="24"/>
          <w:u w:val="single"/>
        </w:rPr>
        <w:t xml:space="preserve">Subcomponente </w:t>
      </w:r>
      <w:r w:rsidR="00BB3B99">
        <w:rPr>
          <w:rFonts w:ascii="Times New Roman" w:hAnsi="Times New Roman" w:cs="Times New Roman"/>
          <w:sz w:val="24"/>
          <w:szCs w:val="24"/>
          <w:u w:val="single"/>
        </w:rPr>
        <w:t>2.</w:t>
      </w:r>
      <w:r w:rsidRPr="00BB3B99">
        <w:rPr>
          <w:rFonts w:ascii="Times New Roman" w:hAnsi="Times New Roman" w:cs="Times New Roman"/>
          <w:sz w:val="24"/>
          <w:szCs w:val="24"/>
          <w:u w:val="single"/>
        </w:rPr>
        <w:t>4 –</w:t>
      </w:r>
      <w:r w:rsidR="00692FA0" w:rsidRPr="00692FA0">
        <w:rPr>
          <w:rFonts w:ascii="Times New Roman" w:hAnsi="Times New Roman" w:cs="Times New Roman"/>
          <w:sz w:val="24"/>
          <w:szCs w:val="24"/>
        </w:rPr>
        <w:t xml:space="preserve"> </w:t>
      </w:r>
      <w:r w:rsidR="009E288D">
        <w:rPr>
          <w:rFonts w:ascii="Times New Roman" w:hAnsi="Times New Roman" w:cs="Times New Roman"/>
          <w:sz w:val="24"/>
          <w:szCs w:val="24"/>
          <w:u w:val="single"/>
        </w:rPr>
        <w:t>Iniciativas locales de refuerzo de la competitividad</w:t>
      </w:r>
      <w:r w:rsidR="00692FA0" w:rsidRPr="00692FA0">
        <w:rPr>
          <w:rFonts w:ascii="Times New Roman" w:hAnsi="Times New Roman" w:cs="Times New Roman"/>
          <w:sz w:val="24"/>
          <w:szCs w:val="24"/>
          <w:u w:val="single"/>
        </w:rPr>
        <w:t xml:space="preserve"> </w:t>
      </w:r>
      <w:r w:rsidRPr="00692FA0">
        <w:rPr>
          <w:rFonts w:ascii="Times New Roman" w:hAnsi="Times New Roman" w:cs="Times New Roman"/>
          <w:sz w:val="24"/>
          <w:szCs w:val="24"/>
          <w:u w:val="single"/>
        </w:rPr>
        <w:t>(US$3,25 millones)</w:t>
      </w:r>
      <w:r w:rsidR="005A517E" w:rsidRPr="00692FA0">
        <w:rPr>
          <w:rFonts w:ascii="Times New Roman" w:hAnsi="Times New Roman" w:cs="Times New Roman"/>
          <w:sz w:val="24"/>
          <w:szCs w:val="24"/>
          <w:u w:val="single"/>
        </w:rPr>
        <w:t>.</w:t>
      </w:r>
      <w:r w:rsidR="005A517E" w:rsidRPr="00692FA0">
        <w:rPr>
          <w:rFonts w:ascii="Times New Roman" w:hAnsi="Times New Roman" w:cs="Times New Roman"/>
          <w:sz w:val="24"/>
          <w:szCs w:val="24"/>
        </w:rPr>
        <w:t xml:space="preserve"> </w:t>
      </w:r>
      <w:r w:rsidR="005A517E">
        <w:rPr>
          <w:rFonts w:ascii="Times New Roman" w:hAnsi="Times New Roman" w:cs="Times New Roman"/>
          <w:sz w:val="24"/>
          <w:szCs w:val="24"/>
        </w:rPr>
        <w:t>S</w:t>
      </w:r>
      <w:r w:rsidR="005A517E" w:rsidRPr="005A517E">
        <w:rPr>
          <w:rFonts w:ascii="Times New Roman" w:hAnsi="Times New Roman" w:cs="Times New Roman"/>
          <w:sz w:val="24"/>
          <w:szCs w:val="24"/>
        </w:rPr>
        <w:t xml:space="preserve">e financiarán iniciativas de mejora competitiva para productores de los sectores de fruta de pepita (pera y manzana), ciruela y uva de mosto. </w:t>
      </w:r>
      <w:r w:rsidR="005A517E">
        <w:rPr>
          <w:rFonts w:ascii="Times New Roman" w:hAnsi="Times New Roman" w:cs="Times New Roman"/>
          <w:sz w:val="24"/>
          <w:szCs w:val="24"/>
        </w:rPr>
        <w:t xml:space="preserve">Las acciones del subcomponente se concentrarán en el </w:t>
      </w:r>
      <w:r w:rsidR="005A517E" w:rsidRPr="005A517E">
        <w:rPr>
          <w:rFonts w:ascii="Times New Roman" w:hAnsi="Times New Roman" w:cs="Times New Roman"/>
          <w:sz w:val="24"/>
          <w:szCs w:val="24"/>
        </w:rPr>
        <w:t>apoy</w:t>
      </w:r>
      <w:r w:rsidR="005A517E">
        <w:rPr>
          <w:rFonts w:ascii="Times New Roman" w:hAnsi="Times New Roman" w:cs="Times New Roman"/>
          <w:sz w:val="24"/>
          <w:szCs w:val="24"/>
        </w:rPr>
        <w:t>o</w:t>
      </w:r>
      <w:r w:rsidR="005A517E" w:rsidRPr="005A517E">
        <w:rPr>
          <w:rFonts w:ascii="Times New Roman" w:hAnsi="Times New Roman" w:cs="Times New Roman"/>
          <w:sz w:val="24"/>
          <w:szCs w:val="24"/>
        </w:rPr>
        <w:t xml:space="preserve"> a los productores para que mejoren la rentabilidad de su operación a partir de</w:t>
      </w:r>
      <w:r w:rsidR="005A517E">
        <w:rPr>
          <w:rFonts w:ascii="Times New Roman" w:hAnsi="Times New Roman" w:cs="Times New Roman"/>
          <w:sz w:val="24"/>
          <w:szCs w:val="24"/>
        </w:rPr>
        <w:t>: i)</w:t>
      </w:r>
      <w:r w:rsidR="005A517E" w:rsidRPr="005A517E">
        <w:rPr>
          <w:rFonts w:ascii="Times New Roman" w:hAnsi="Times New Roman" w:cs="Times New Roman"/>
          <w:sz w:val="24"/>
          <w:szCs w:val="24"/>
        </w:rPr>
        <w:t xml:space="preserve"> la identificaci</w:t>
      </w:r>
      <w:r w:rsidR="005A517E">
        <w:rPr>
          <w:rFonts w:ascii="Times New Roman" w:hAnsi="Times New Roman" w:cs="Times New Roman"/>
          <w:sz w:val="24"/>
          <w:szCs w:val="24"/>
        </w:rPr>
        <w:t>ón de nuevos modelos de negocio; ii)</w:t>
      </w:r>
      <w:r w:rsidR="005A517E" w:rsidRPr="005A517E">
        <w:rPr>
          <w:rFonts w:ascii="Times New Roman" w:hAnsi="Times New Roman" w:cs="Times New Roman"/>
          <w:sz w:val="24"/>
          <w:szCs w:val="24"/>
        </w:rPr>
        <w:t xml:space="preserve">  un mejor entendimiento de los retos comerciales y tecnológicos </w:t>
      </w:r>
      <w:r w:rsidR="005A517E">
        <w:rPr>
          <w:rFonts w:ascii="Times New Roman" w:hAnsi="Times New Roman" w:cs="Times New Roman"/>
          <w:sz w:val="24"/>
          <w:szCs w:val="24"/>
        </w:rPr>
        <w:t xml:space="preserve">que se enfrentan; y iii) la ejecución de </w:t>
      </w:r>
      <w:r w:rsidR="00F44B0F">
        <w:rPr>
          <w:rFonts w:ascii="Times New Roman" w:hAnsi="Times New Roman" w:cs="Times New Roman"/>
          <w:sz w:val="24"/>
          <w:szCs w:val="24"/>
        </w:rPr>
        <w:t>Proyecto</w:t>
      </w:r>
      <w:r w:rsidR="00BD509C">
        <w:rPr>
          <w:rFonts w:ascii="Times New Roman" w:hAnsi="Times New Roman" w:cs="Times New Roman"/>
          <w:sz w:val="24"/>
          <w:szCs w:val="24"/>
        </w:rPr>
        <w:t>s</w:t>
      </w:r>
      <w:r w:rsidR="005A517E">
        <w:rPr>
          <w:rFonts w:ascii="Times New Roman" w:hAnsi="Times New Roman" w:cs="Times New Roman"/>
          <w:sz w:val="24"/>
          <w:szCs w:val="24"/>
        </w:rPr>
        <w:t xml:space="preserve"> asociativo</w:t>
      </w:r>
      <w:r w:rsidR="005A517E" w:rsidRPr="005A517E">
        <w:rPr>
          <w:rFonts w:ascii="Times New Roman" w:hAnsi="Times New Roman" w:cs="Times New Roman"/>
          <w:sz w:val="24"/>
          <w:szCs w:val="24"/>
        </w:rPr>
        <w:t xml:space="preserve">s </w:t>
      </w:r>
      <w:r w:rsidR="00302766">
        <w:rPr>
          <w:rFonts w:ascii="Times New Roman" w:hAnsi="Times New Roman" w:cs="Times New Roman"/>
          <w:sz w:val="24"/>
          <w:szCs w:val="24"/>
        </w:rPr>
        <w:t xml:space="preserve">para </w:t>
      </w:r>
      <w:r w:rsidR="005A517E" w:rsidRPr="005A517E">
        <w:rPr>
          <w:rFonts w:ascii="Times New Roman" w:hAnsi="Times New Roman" w:cs="Times New Roman"/>
          <w:sz w:val="24"/>
          <w:szCs w:val="24"/>
        </w:rPr>
        <w:t xml:space="preserve">superar dichos retos. </w:t>
      </w:r>
    </w:p>
    <w:p w:rsidR="003E4D1D" w:rsidRDefault="003E4D1D" w:rsidP="00B06CD5">
      <w:pPr>
        <w:autoSpaceDE w:val="0"/>
        <w:autoSpaceDN w:val="0"/>
        <w:adjustRightInd w:val="0"/>
        <w:spacing w:after="0" w:line="240" w:lineRule="auto"/>
        <w:rPr>
          <w:rFonts w:ascii="Times New Roman" w:hAnsi="Times New Roman" w:cs="Times New Roman"/>
          <w:sz w:val="24"/>
          <w:szCs w:val="24"/>
        </w:rPr>
      </w:pPr>
    </w:p>
    <w:p w:rsidR="003E4D1D" w:rsidRDefault="003E4D1D" w:rsidP="00B06CD5">
      <w:pPr>
        <w:autoSpaceDE w:val="0"/>
        <w:autoSpaceDN w:val="0"/>
        <w:adjustRightInd w:val="0"/>
        <w:spacing w:after="0" w:line="240" w:lineRule="auto"/>
        <w:rPr>
          <w:rFonts w:ascii="Times New Roman" w:hAnsi="Times New Roman" w:cs="Times New Roman"/>
          <w:sz w:val="24"/>
          <w:szCs w:val="24"/>
        </w:rPr>
      </w:pPr>
    </w:p>
    <w:p w:rsidR="00302766" w:rsidRPr="00302766" w:rsidRDefault="003E4D1D" w:rsidP="0030276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Componente </w:t>
      </w:r>
      <w:r w:rsidR="00BB3B99">
        <w:rPr>
          <w:rFonts w:ascii="Times New Roman" w:hAnsi="Times New Roman" w:cs="Times New Roman"/>
          <w:b/>
          <w:bCs/>
          <w:sz w:val="24"/>
          <w:szCs w:val="24"/>
        </w:rPr>
        <w:t xml:space="preserve">3 </w:t>
      </w:r>
      <w:r>
        <w:rPr>
          <w:rFonts w:ascii="Times New Roman" w:hAnsi="Times New Roman" w:cs="Times New Roman"/>
          <w:b/>
          <w:bCs/>
          <w:sz w:val="24"/>
          <w:szCs w:val="24"/>
        </w:rPr>
        <w:t>–</w:t>
      </w:r>
      <w:r w:rsidR="00B06CD5">
        <w:rPr>
          <w:rFonts w:ascii="Times New Roman" w:hAnsi="Times New Roman" w:cs="Times New Roman"/>
          <w:b/>
          <w:bCs/>
          <w:sz w:val="24"/>
          <w:szCs w:val="24"/>
        </w:rPr>
        <w:t xml:space="preserve"> </w:t>
      </w:r>
      <w:r>
        <w:rPr>
          <w:rFonts w:ascii="Times New Roman" w:hAnsi="Times New Roman" w:cs="Times New Roman"/>
          <w:b/>
          <w:bCs/>
          <w:sz w:val="24"/>
          <w:szCs w:val="24"/>
        </w:rPr>
        <w:t xml:space="preserve">Apoyo a la internacionalización de la provincia de Mendoza </w:t>
      </w:r>
      <w:r w:rsidR="00B06CD5">
        <w:rPr>
          <w:rFonts w:ascii="Times New Roman" w:hAnsi="Times New Roman" w:cs="Times New Roman"/>
          <w:b/>
          <w:bCs/>
          <w:sz w:val="24"/>
          <w:szCs w:val="24"/>
        </w:rPr>
        <w:t xml:space="preserve">(US$ </w:t>
      </w:r>
      <w:r>
        <w:rPr>
          <w:rFonts w:ascii="Times New Roman" w:hAnsi="Times New Roman" w:cs="Times New Roman"/>
          <w:b/>
          <w:bCs/>
          <w:sz w:val="24"/>
          <w:szCs w:val="24"/>
        </w:rPr>
        <w:t>4</w:t>
      </w:r>
      <w:r w:rsidR="00B06CD5">
        <w:rPr>
          <w:rFonts w:ascii="Times New Roman" w:hAnsi="Times New Roman" w:cs="Times New Roman"/>
          <w:b/>
          <w:bCs/>
          <w:sz w:val="24"/>
          <w:szCs w:val="24"/>
        </w:rPr>
        <w:t>,</w:t>
      </w:r>
      <w:r>
        <w:rPr>
          <w:rFonts w:ascii="Times New Roman" w:hAnsi="Times New Roman" w:cs="Times New Roman"/>
          <w:b/>
          <w:bCs/>
          <w:sz w:val="24"/>
          <w:szCs w:val="24"/>
        </w:rPr>
        <w:t>00</w:t>
      </w:r>
      <w:r w:rsidR="00302766">
        <w:rPr>
          <w:rFonts w:ascii="Times New Roman" w:hAnsi="Times New Roman" w:cs="Times New Roman"/>
          <w:b/>
          <w:bCs/>
          <w:sz w:val="24"/>
          <w:szCs w:val="24"/>
        </w:rPr>
        <w:t xml:space="preserve"> millones). </w:t>
      </w:r>
      <w:r w:rsidR="008964B3">
        <w:rPr>
          <w:rFonts w:ascii="Times New Roman" w:hAnsi="Times New Roman" w:cs="Times New Roman"/>
          <w:bCs/>
          <w:sz w:val="24"/>
          <w:szCs w:val="24"/>
        </w:rPr>
        <w:t>El objetivo del c</w:t>
      </w:r>
      <w:r w:rsidR="008964B3" w:rsidRPr="008964B3">
        <w:rPr>
          <w:rFonts w:ascii="Times New Roman" w:hAnsi="Times New Roman" w:cs="Times New Roman"/>
          <w:bCs/>
          <w:sz w:val="24"/>
          <w:szCs w:val="24"/>
        </w:rPr>
        <w:t>omponente es fomentar la efectiva internacionalización de las empresas mendocinas a</w:t>
      </w:r>
      <w:r w:rsidR="00302766" w:rsidRPr="00302766">
        <w:rPr>
          <w:rFonts w:ascii="Times New Roman" w:hAnsi="Times New Roman" w:cs="Times New Roman"/>
          <w:sz w:val="24"/>
          <w:szCs w:val="24"/>
        </w:rPr>
        <w:t xml:space="preserve"> través </w:t>
      </w:r>
      <w:r w:rsidR="008964B3">
        <w:rPr>
          <w:rFonts w:ascii="Times New Roman" w:hAnsi="Times New Roman" w:cs="Times New Roman"/>
          <w:sz w:val="24"/>
          <w:szCs w:val="24"/>
        </w:rPr>
        <w:t xml:space="preserve">de </w:t>
      </w:r>
      <w:r w:rsidR="00302766" w:rsidRPr="00302766">
        <w:rPr>
          <w:rFonts w:ascii="Times New Roman" w:hAnsi="Times New Roman" w:cs="Times New Roman"/>
          <w:sz w:val="24"/>
          <w:szCs w:val="24"/>
        </w:rPr>
        <w:t xml:space="preserve">acciones </w:t>
      </w:r>
      <w:r w:rsidR="008964B3">
        <w:rPr>
          <w:rFonts w:ascii="Times New Roman" w:hAnsi="Times New Roman" w:cs="Times New Roman"/>
          <w:sz w:val="24"/>
          <w:szCs w:val="24"/>
        </w:rPr>
        <w:t xml:space="preserve">que </w:t>
      </w:r>
      <w:r w:rsidR="00302766" w:rsidRPr="00302766">
        <w:rPr>
          <w:rFonts w:ascii="Times New Roman" w:hAnsi="Times New Roman" w:cs="Times New Roman"/>
          <w:sz w:val="24"/>
          <w:szCs w:val="24"/>
        </w:rPr>
        <w:t>mejor</w:t>
      </w:r>
      <w:r w:rsidR="008964B3">
        <w:rPr>
          <w:rFonts w:ascii="Times New Roman" w:hAnsi="Times New Roman" w:cs="Times New Roman"/>
          <w:sz w:val="24"/>
          <w:szCs w:val="24"/>
        </w:rPr>
        <w:t>en</w:t>
      </w:r>
      <w:r w:rsidR="00302766" w:rsidRPr="00302766">
        <w:rPr>
          <w:rFonts w:ascii="Times New Roman" w:hAnsi="Times New Roman" w:cs="Times New Roman"/>
          <w:sz w:val="24"/>
          <w:szCs w:val="24"/>
        </w:rPr>
        <w:t xml:space="preserve"> las capacidades de la Provincia </w:t>
      </w:r>
      <w:r w:rsidR="008964B3">
        <w:rPr>
          <w:rFonts w:ascii="Times New Roman" w:hAnsi="Times New Roman" w:cs="Times New Roman"/>
          <w:sz w:val="24"/>
          <w:szCs w:val="24"/>
        </w:rPr>
        <w:t xml:space="preserve">para </w:t>
      </w:r>
      <w:r w:rsidR="00302766" w:rsidRPr="00302766">
        <w:rPr>
          <w:rFonts w:ascii="Times New Roman" w:hAnsi="Times New Roman" w:cs="Times New Roman"/>
          <w:sz w:val="24"/>
          <w:szCs w:val="24"/>
        </w:rPr>
        <w:t>atra</w:t>
      </w:r>
      <w:r w:rsidR="008964B3">
        <w:rPr>
          <w:rFonts w:ascii="Times New Roman" w:hAnsi="Times New Roman" w:cs="Times New Roman"/>
          <w:sz w:val="24"/>
          <w:szCs w:val="24"/>
        </w:rPr>
        <w:t>er</w:t>
      </w:r>
      <w:r w:rsidR="00302766" w:rsidRPr="00302766">
        <w:rPr>
          <w:rFonts w:ascii="Times New Roman" w:hAnsi="Times New Roman" w:cs="Times New Roman"/>
          <w:sz w:val="24"/>
          <w:szCs w:val="24"/>
        </w:rPr>
        <w:t xml:space="preserve"> inversiones y promo</w:t>
      </w:r>
      <w:r w:rsidR="008964B3">
        <w:rPr>
          <w:rFonts w:ascii="Times New Roman" w:hAnsi="Times New Roman" w:cs="Times New Roman"/>
          <w:sz w:val="24"/>
          <w:szCs w:val="24"/>
        </w:rPr>
        <w:t>ver</w:t>
      </w:r>
      <w:r w:rsidR="00302766" w:rsidRPr="00302766">
        <w:rPr>
          <w:rFonts w:ascii="Times New Roman" w:hAnsi="Times New Roman" w:cs="Times New Roman"/>
          <w:sz w:val="24"/>
          <w:szCs w:val="24"/>
        </w:rPr>
        <w:t xml:space="preserve"> exportaciones. El componente trabajará de forma simultánea y coordinada con </w:t>
      </w:r>
      <w:r w:rsidR="008964B3">
        <w:rPr>
          <w:rFonts w:ascii="Times New Roman" w:hAnsi="Times New Roman" w:cs="Times New Roman"/>
          <w:sz w:val="24"/>
          <w:szCs w:val="24"/>
        </w:rPr>
        <w:t xml:space="preserve">las agencias provinciales </w:t>
      </w:r>
      <w:r w:rsidR="00302766" w:rsidRPr="00302766">
        <w:rPr>
          <w:rFonts w:ascii="Times New Roman" w:hAnsi="Times New Roman" w:cs="Times New Roman"/>
          <w:sz w:val="24"/>
          <w:szCs w:val="24"/>
        </w:rPr>
        <w:t xml:space="preserve">ProMendoza y de Promoción de </w:t>
      </w:r>
      <w:r w:rsidR="00302766" w:rsidRPr="00302766">
        <w:rPr>
          <w:rFonts w:ascii="Times New Roman" w:hAnsi="Times New Roman" w:cs="Times New Roman"/>
          <w:sz w:val="24"/>
          <w:szCs w:val="24"/>
        </w:rPr>
        <w:lastRenderedPageBreak/>
        <w:t xml:space="preserve">Inversiones (API) buscando actuar en todo el ciclo de exportación/inversión dentro de los sectores estratégicos identificados en el </w:t>
      </w:r>
      <w:r w:rsidR="00BD509C">
        <w:rPr>
          <w:rFonts w:ascii="Times New Roman" w:hAnsi="Times New Roman" w:cs="Times New Roman"/>
          <w:sz w:val="24"/>
          <w:szCs w:val="24"/>
        </w:rPr>
        <w:t>Programa</w:t>
      </w:r>
      <w:r w:rsidR="00302766" w:rsidRPr="00302766">
        <w:rPr>
          <w:rFonts w:ascii="Times New Roman" w:hAnsi="Times New Roman" w:cs="Times New Roman"/>
          <w:sz w:val="24"/>
          <w:szCs w:val="24"/>
        </w:rPr>
        <w:t xml:space="preserve">. Específicamente, </w:t>
      </w:r>
      <w:r w:rsidR="008964B3">
        <w:rPr>
          <w:rFonts w:ascii="Times New Roman" w:hAnsi="Times New Roman" w:cs="Times New Roman"/>
          <w:sz w:val="24"/>
          <w:szCs w:val="24"/>
        </w:rPr>
        <w:t xml:space="preserve">se </w:t>
      </w:r>
      <w:r w:rsidR="00302766" w:rsidRPr="00302766">
        <w:rPr>
          <w:rFonts w:ascii="Times New Roman" w:hAnsi="Times New Roman" w:cs="Times New Roman"/>
          <w:sz w:val="24"/>
          <w:szCs w:val="24"/>
        </w:rPr>
        <w:t xml:space="preserve">financiará: i) el diseño y puesta en práctica de una estrategia de promoción para la diversificación de las exportaciones y para la atracción de inversiones que promuevan la innovación tecnológica en la economía provincial; ii) la modernización de los sistemas de gestión institucional de ProMendoza y la API, poniendo especial énfasis en los mecanismos de coordinación entre ambas instituciones; y iii) el fortalecimiento de las capacidades de promoción, seguimiento, monitoreo y evaluación de ProMendoza y la API; (iv) acciones tendientes a mejorar las capacidades de ofrecer servicios post-inversión en la API mediante asistencia técnica para el diseño funcional de una unidad </w:t>
      </w:r>
      <w:r w:rsidR="008964B3">
        <w:rPr>
          <w:rFonts w:ascii="Times New Roman" w:hAnsi="Times New Roman" w:cs="Times New Roman"/>
          <w:sz w:val="24"/>
          <w:szCs w:val="24"/>
        </w:rPr>
        <w:t xml:space="preserve">de post-inversión (aftercare); </w:t>
      </w:r>
      <w:r w:rsidR="00302766" w:rsidRPr="00302766">
        <w:rPr>
          <w:rFonts w:ascii="Times New Roman" w:hAnsi="Times New Roman" w:cs="Times New Roman"/>
          <w:sz w:val="24"/>
          <w:szCs w:val="24"/>
        </w:rPr>
        <w:t>v) acciones de promoción comercial sectorial como la implantación de misiones sectoriales directas e inversas y la implementación de planes sectoriales de promoción.</w:t>
      </w:r>
    </w:p>
    <w:p w:rsidR="00302766" w:rsidRDefault="00302766" w:rsidP="003E4D1D">
      <w:pPr>
        <w:autoSpaceDE w:val="0"/>
        <w:autoSpaceDN w:val="0"/>
        <w:adjustRightInd w:val="0"/>
        <w:spacing w:after="0" w:line="240" w:lineRule="auto"/>
        <w:rPr>
          <w:rFonts w:ascii="Times New Roman" w:hAnsi="Times New Roman" w:cs="Times New Roman"/>
          <w:sz w:val="24"/>
          <w:szCs w:val="24"/>
        </w:rPr>
      </w:pPr>
    </w:p>
    <w:p w:rsidR="003E4D1D" w:rsidRDefault="003E4D1D" w:rsidP="003E4D1D">
      <w:pPr>
        <w:autoSpaceDE w:val="0"/>
        <w:autoSpaceDN w:val="0"/>
        <w:adjustRightInd w:val="0"/>
        <w:spacing w:after="0" w:line="240" w:lineRule="auto"/>
        <w:rPr>
          <w:rFonts w:ascii="Times New Roman" w:hAnsi="Times New Roman" w:cs="Times New Roman"/>
          <w:sz w:val="24"/>
          <w:szCs w:val="24"/>
        </w:rPr>
      </w:pPr>
      <w:r w:rsidRPr="00BB3B99">
        <w:rPr>
          <w:rFonts w:ascii="Times New Roman" w:hAnsi="Times New Roman" w:cs="Times New Roman"/>
          <w:sz w:val="24"/>
          <w:szCs w:val="24"/>
          <w:u w:val="single"/>
        </w:rPr>
        <w:t xml:space="preserve">Subcomponente </w:t>
      </w:r>
      <w:r w:rsidR="00BB3B99" w:rsidRPr="00BB3B99">
        <w:rPr>
          <w:rFonts w:ascii="Times New Roman" w:hAnsi="Times New Roman" w:cs="Times New Roman"/>
          <w:sz w:val="24"/>
          <w:szCs w:val="24"/>
          <w:u w:val="single"/>
        </w:rPr>
        <w:t>4.</w:t>
      </w:r>
      <w:r w:rsidRPr="00BB3B99">
        <w:rPr>
          <w:rFonts w:ascii="Times New Roman" w:hAnsi="Times New Roman" w:cs="Times New Roman"/>
          <w:sz w:val="24"/>
          <w:szCs w:val="24"/>
          <w:u w:val="single"/>
        </w:rPr>
        <w:t>1 –Atracción de inversiones (US$ 1,85 millones)</w:t>
      </w:r>
      <w:r w:rsidR="00AF3C7C" w:rsidRPr="00BB3B99">
        <w:rPr>
          <w:rFonts w:ascii="Times New Roman" w:hAnsi="Times New Roman" w:cs="Times New Roman"/>
          <w:sz w:val="24"/>
          <w:szCs w:val="24"/>
          <w:u w:val="single"/>
        </w:rPr>
        <w:t>.</w:t>
      </w:r>
      <w:r w:rsidR="00AF3C7C">
        <w:rPr>
          <w:rFonts w:ascii="Times New Roman" w:hAnsi="Times New Roman" w:cs="Times New Roman"/>
          <w:sz w:val="24"/>
          <w:szCs w:val="24"/>
        </w:rPr>
        <w:t xml:space="preserve"> El subcomponente financiará las siguientes actividades de la API: i) </w:t>
      </w:r>
      <w:r w:rsidR="00AF3C7C" w:rsidRPr="00302766">
        <w:rPr>
          <w:rFonts w:ascii="Times New Roman" w:hAnsi="Times New Roman" w:cs="Times New Roman"/>
          <w:sz w:val="24"/>
          <w:szCs w:val="24"/>
        </w:rPr>
        <w:t>modernización de los sistemas de gestión institucional</w:t>
      </w:r>
      <w:r w:rsidR="00AF3C7C">
        <w:rPr>
          <w:rFonts w:ascii="Times New Roman" w:hAnsi="Times New Roman" w:cs="Times New Roman"/>
          <w:sz w:val="24"/>
          <w:szCs w:val="24"/>
        </w:rPr>
        <w:t>; y ii</w:t>
      </w:r>
      <w:r w:rsidR="00AF3C7C" w:rsidRPr="00302766">
        <w:rPr>
          <w:rFonts w:ascii="Times New Roman" w:hAnsi="Times New Roman" w:cs="Times New Roman"/>
          <w:sz w:val="24"/>
          <w:szCs w:val="24"/>
        </w:rPr>
        <w:t>) fortalecimiento de las capacidades de promoción, seguimiento, monitoreo y evaluación</w:t>
      </w:r>
      <w:r w:rsidR="00AF3C7C">
        <w:rPr>
          <w:rFonts w:ascii="Times New Roman" w:hAnsi="Times New Roman" w:cs="Times New Roman"/>
          <w:sz w:val="24"/>
          <w:szCs w:val="24"/>
        </w:rPr>
        <w:t xml:space="preserve">; </w:t>
      </w:r>
      <w:r w:rsidR="00AF3C7C" w:rsidRPr="00302766">
        <w:rPr>
          <w:rFonts w:ascii="Times New Roman" w:hAnsi="Times New Roman" w:cs="Times New Roman"/>
          <w:sz w:val="24"/>
          <w:szCs w:val="24"/>
        </w:rPr>
        <w:t>i</w:t>
      </w:r>
      <w:r w:rsidR="00AF3C7C">
        <w:rPr>
          <w:rFonts w:ascii="Times New Roman" w:hAnsi="Times New Roman" w:cs="Times New Roman"/>
          <w:sz w:val="24"/>
          <w:szCs w:val="24"/>
        </w:rPr>
        <w:t>ii</w:t>
      </w:r>
      <w:r w:rsidR="00AF3C7C" w:rsidRPr="00302766">
        <w:rPr>
          <w:rFonts w:ascii="Times New Roman" w:hAnsi="Times New Roman" w:cs="Times New Roman"/>
          <w:sz w:val="24"/>
          <w:szCs w:val="24"/>
        </w:rPr>
        <w:t xml:space="preserve">) </w:t>
      </w:r>
      <w:r w:rsidR="00AF3C7C">
        <w:rPr>
          <w:rFonts w:ascii="Times New Roman" w:hAnsi="Times New Roman" w:cs="Times New Roman"/>
          <w:sz w:val="24"/>
          <w:szCs w:val="24"/>
        </w:rPr>
        <w:t xml:space="preserve">asistencia técnica para el diseño y puesta en marcha de una unidad de post-inversión (aftercare); </w:t>
      </w:r>
      <w:r w:rsidR="00AF3C7C" w:rsidRPr="00302766">
        <w:rPr>
          <w:rFonts w:ascii="Times New Roman" w:hAnsi="Times New Roman" w:cs="Times New Roman"/>
          <w:sz w:val="24"/>
          <w:szCs w:val="24"/>
        </w:rPr>
        <w:t xml:space="preserve">v) acciones de promoción </w:t>
      </w:r>
      <w:r w:rsidR="00AF3C7C">
        <w:rPr>
          <w:rFonts w:ascii="Times New Roman" w:hAnsi="Times New Roman" w:cs="Times New Roman"/>
          <w:sz w:val="24"/>
          <w:szCs w:val="24"/>
        </w:rPr>
        <w:t xml:space="preserve">de inversiones </w:t>
      </w:r>
      <w:r w:rsidR="00AF3C7C" w:rsidRPr="00302766">
        <w:rPr>
          <w:rFonts w:ascii="Times New Roman" w:hAnsi="Times New Roman" w:cs="Times New Roman"/>
          <w:sz w:val="24"/>
          <w:szCs w:val="24"/>
        </w:rPr>
        <w:t>sectorial</w:t>
      </w:r>
      <w:r w:rsidR="00AF3C7C">
        <w:rPr>
          <w:rFonts w:ascii="Times New Roman" w:hAnsi="Times New Roman" w:cs="Times New Roman"/>
          <w:sz w:val="24"/>
          <w:szCs w:val="24"/>
        </w:rPr>
        <w:t>es (</w:t>
      </w:r>
      <w:r w:rsidR="00AF3C7C" w:rsidRPr="00302766">
        <w:rPr>
          <w:rFonts w:ascii="Times New Roman" w:hAnsi="Times New Roman" w:cs="Times New Roman"/>
          <w:sz w:val="24"/>
          <w:szCs w:val="24"/>
        </w:rPr>
        <w:t>misiones sectoriales directas e inversas</w:t>
      </w:r>
      <w:r w:rsidR="00AF3C7C">
        <w:rPr>
          <w:rFonts w:ascii="Times New Roman" w:hAnsi="Times New Roman" w:cs="Times New Roman"/>
          <w:sz w:val="24"/>
          <w:szCs w:val="24"/>
        </w:rPr>
        <w:t>) e</w:t>
      </w:r>
      <w:r w:rsidR="00AF3C7C" w:rsidRPr="00302766">
        <w:rPr>
          <w:rFonts w:ascii="Times New Roman" w:hAnsi="Times New Roman" w:cs="Times New Roman"/>
          <w:sz w:val="24"/>
          <w:szCs w:val="24"/>
        </w:rPr>
        <w:t xml:space="preserve"> implementación de planes sectoriales de promoción.</w:t>
      </w:r>
    </w:p>
    <w:p w:rsidR="003E4D1D" w:rsidRDefault="003E4D1D" w:rsidP="00B06CD5">
      <w:pPr>
        <w:autoSpaceDE w:val="0"/>
        <w:autoSpaceDN w:val="0"/>
        <w:adjustRightInd w:val="0"/>
        <w:spacing w:after="0" w:line="240" w:lineRule="auto"/>
        <w:rPr>
          <w:rFonts w:ascii="Times New Roman" w:hAnsi="Times New Roman" w:cs="Times New Roman"/>
          <w:sz w:val="24"/>
          <w:szCs w:val="24"/>
        </w:rPr>
      </w:pPr>
    </w:p>
    <w:p w:rsidR="003E4D1D" w:rsidRDefault="003E4D1D" w:rsidP="003E4D1D">
      <w:pPr>
        <w:autoSpaceDE w:val="0"/>
        <w:autoSpaceDN w:val="0"/>
        <w:adjustRightInd w:val="0"/>
        <w:spacing w:after="0" w:line="240" w:lineRule="auto"/>
        <w:rPr>
          <w:rFonts w:ascii="Times New Roman" w:hAnsi="Times New Roman" w:cs="Times New Roman"/>
          <w:sz w:val="24"/>
          <w:szCs w:val="24"/>
        </w:rPr>
      </w:pPr>
      <w:r w:rsidRPr="00BB3B99">
        <w:rPr>
          <w:rFonts w:ascii="Times New Roman" w:hAnsi="Times New Roman" w:cs="Times New Roman"/>
          <w:sz w:val="24"/>
          <w:szCs w:val="24"/>
          <w:u w:val="single"/>
        </w:rPr>
        <w:t xml:space="preserve">Subcomponente </w:t>
      </w:r>
      <w:r w:rsidR="00BB3B99" w:rsidRPr="00BB3B99">
        <w:rPr>
          <w:rFonts w:ascii="Times New Roman" w:hAnsi="Times New Roman" w:cs="Times New Roman"/>
          <w:sz w:val="24"/>
          <w:szCs w:val="24"/>
          <w:u w:val="single"/>
        </w:rPr>
        <w:t>4.</w:t>
      </w:r>
      <w:r w:rsidRPr="00BB3B99">
        <w:rPr>
          <w:rFonts w:ascii="Times New Roman" w:hAnsi="Times New Roman" w:cs="Times New Roman"/>
          <w:sz w:val="24"/>
          <w:szCs w:val="24"/>
          <w:u w:val="single"/>
        </w:rPr>
        <w:t>2 – Promoción de exportaciones (US$2,05 millones)</w:t>
      </w:r>
      <w:r w:rsidR="00AF3C7C" w:rsidRPr="00BB3B99">
        <w:rPr>
          <w:rFonts w:ascii="Times New Roman" w:hAnsi="Times New Roman" w:cs="Times New Roman"/>
          <w:sz w:val="24"/>
          <w:szCs w:val="24"/>
          <w:u w:val="single"/>
        </w:rPr>
        <w:t>.</w:t>
      </w:r>
      <w:r w:rsidR="00AF3C7C">
        <w:rPr>
          <w:rFonts w:ascii="Times New Roman" w:hAnsi="Times New Roman" w:cs="Times New Roman"/>
          <w:sz w:val="24"/>
          <w:szCs w:val="24"/>
        </w:rPr>
        <w:t xml:space="preserve"> E</w:t>
      </w:r>
      <w:r w:rsidR="00AF3C7C" w:rsidRPr="00AF3C7C">
        <w:rPr>
          <w:rFonts w:ascii="Times New Roman" w:hAnsi="Times New Roman" w:cs="Times New Roman"/>
          <w:sz w:val="24"/>
          <w:szCs w:val="24"/>
        </w:rPr>
        <w:t xml:space="preserve">l </w:t>
      </w:r>
      <w:r w:rsidR="00BD509C">
        <w:rPr>
          <w:rFonts w:ascii="Times New Roman" w:hAnsi="Times New Roman" w:cs="Times New Roman"/>
          <w:sz w:val="24"/>
          <w:szCs w:val="24"/>
        </w:rPr>
        <w:t>Programa</w:t>
      </w:r>
      <w:r w:rsidR="00AF3C7C" w:rsidRPr="00AF3C7C">
        <w:rPr>
          <w:rFonts w:ascii="Times New Roman" w:hAnsi="Times New Roman" w:cs="Times New Roman"/>
          <w:sz w:val="24"/>
          <w:szCs w:val="24"/>
        </w:rPr>
        <w:t xml:space="preserve"> financiará: i) diseño y puesta en práctica de una estrategia de promoción para la diversificación de exportaciones; ii) modernización de los sistemas de gestión institucional de ProMendoza; y iii) fortalecimiento de las capacidades de promoción, seguimiento, monitoreo y evaluación de ProMendoza; v) acciones de promoción comercial sectorial .</w:t>
      </w:r>
    </w:p>
    <w:p w:rsidR="0023215D" w:rsidRDefault="0023215D" w:rsidP="00B06CD5">
      <w:pPr>
        <w:autoSpaceDE w:val="0"/>
        <w:autoSpaceDN w:val="0"/>
        <w:adjustRightInd w:val="0"/>
        <w:spacing w:after="0" w:line="240" w:lineRule="auto"/>
        <w:rPr>
          <w:rFonts w:ascii="Times New Roman" w:hAnsi="Times New Roman" w:cs="Times New Roman"/>
          <w:b/>
          <w:bCs/>
          <w:sz w:val="24"/>
          <w:szCs w:val="24"/>
        </w:rPr>
      </w:pPr>
    </w:p>
    <w:p w:rsidR="0023215D" w:rsidRDefault="0023215D" w:rsidP="00B06CD5">
      <w:pPr>
        <w:autoSpaceDE w:val="0"/>
        <w:autoSpaceDN w:val="0"/>
        <w:adjustRightInd w:val="0"/>
        <w:spacing w:after="0" w:line="240" w:lineRule="auto"/>
        <w:rPr>
          <w:rFonts w:ascii="Times New Roman" w:hAnsi="Times New Roman" w:cs="Times New Roman"/>
          <w:b/>
          <w:bCs/>
          <w:sz w:val="24"/>
          <w:szCs w:val="24"/>
        </w:rPr>
      </w:pPr>
    </w:p>
    <w:p w:rsidR="0023215D" w:rsidRDefault="0023215D" w:rsidP="00B06CD5">
      <w:pPr>
        <w:autoSpaceDE w:val="0"/>
        <w:autoSpaceDN w:val="0"/>
        <w:adjustRightInd w:val="0"/>
        <w:spacing w:after="0" w:line="240" w:lineRule="auto"/>
        <w:rPr>
          <w:rFonts w:ascii="Times New Roman" w:hAnsi="Times New Roman" w:cs="Times New Roman"/>
          <w:b/>
          <w:bCs/>
          <w:sz w:val="24"/>
          <w:szCs w:val="24"/>
        </w:rPr>
      </w:pPr>
    </w:p>
    <w:p w:rsidR="00B06CD5" w:rsidRDefault="00B06CD5" w:rsidP="00B06CD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II. EJECUCIÓN DEL </w:t>
      </w:r>
      <w:r w:rsidR="00F44B0F">
        <w:rPr>
          <w:rFonts w:ascii="Times New Roman" w:hAnsi="Times New Roman" w:cs="Times New Roman"/>
          <w:b/>
          <w:bCs/>
          <w:sz w:val="24"/>
          <w:szCs w:val="24"/>
        </w:rPr>
        <w:t>P</w:t>
      </w:r>
      <w:r w:rsidR="00FC21B0">
        <w:rPr>
          <w:rFonts w:ascii="Times New Roman" w:hAnsi="Times New Roman" w:cs="Times New Roman"/>
          <w:b/>
          <w:bCs/>
          <w:sz w:val="24"/>
          <w:szCs w:val="24"/>
        </w:rPr>
        <w:t>ROGRAMA</w:t>
      </w:r>
      <w:r w:rsidR="00632284">
        <w:rPr>
          <w:rFonts w:ascii="Times New Roman" w:hAnsi="Times New Roman" w:cs="Times New Roman"/>
          <w:b/>
          <w:bCs/>
          <w:sz w:val="24"/>
          <w:szCs w:val="24"/>
        </w:rPr>
        <w:fldChar w:fldCharType="begin"/>
      </w:r>
      <w:r w:rsidR="00632284">
        <w:instrText xml:space="preserve"> XE "</w:instrText>
      </w:r>
      <w:r w:rsidR="00632284" w:rsidRPr="004240C1">
        <w:rPr>
          <w:rFonts w:ascii="Times New Roman" w:hAnsi="Times New Roman" w:cs="Times New Roman"/>
          <w:b/>
          <w:bCs/>
          <w:sz w:val="24"/>
          <w:szCs w:val="24"/>
        </w:rPr>
        <w:instrText>II. EJECUCIÓN DEL PROGRAMA</w:instrText>
      </w:r>
      <w:r w:rsidR="00632284">
        <w:instrText xml:space="preserve">" </w:instrText>
      </w:r>
      <w:r w:rsidR="00632284">
        <w:rPr>
          <w:rFonts w:ascii="Times New Roman" w:hAnsi="Times New Roman" w:cs="Times New Roman"/>
          <w:b/>
          <w:bCs/>
          <w:sz w:val="24"/>
          <w:szCs w:val="24"/>
        </w:rPr>
        <w:fldChar w:fldCharType="end"/>
      </w:r>
    </w:p>
    <w:p w:rsidR="0023215D" w:rsidRDefault="0023215D" w:rsidP="00B06CD5">
      <w:pPr>
        <w:autoSpaceDE w:val="0"/>
        <w:autoSpaceDN w:val="0"/>
        <w:adjustRightInd w:val="0"/>
        <w:spacing w:after="0" w:line="240" w:lineRule="auto"/>
        <w:rPr>
          <w:rFonts w:ascii="Times New Roman" w:hAnsi="Times New Roman" w:cs="Times New Roman"/>
          <w:b/>
          <w:bCs/>
          <w:sz w:val="24"/>
          <w:szCs w:val="24"/>
        </w:rPr>
      </w:pPr>
    </w:p>
    <w:p w:rsidR="0023215D" w:rsidRDefault="0023215D" w:rsidP="00B06CD5">
      <w:pPr>
        <w:autoSpaceDE w:val="0"/>
        <w:autoSpaceDN w:val="0"/>
        <w:adjustRightInd w:val="0"/>
        <w:spacing w:after="0" w:line="240" w:lineRule="auto"/>
        <w:rPr>
          <w:rFonts w:ascii="Times New Roman" w:hAnsi="Times New Roman" w:cs="Times New Roman"/>
          <w:b/>
          <w:bCs/>
          <w:sz w:val="24"/>
          <w:szCs w:val="24"/>
        </w:rPr>
      </w:pPr>
    </w:p>
    <w:p w:rsidR="00817DBF" w:rsidRDefault="00817DBF" w:rsidP="00B06CD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Arreglos institucionales para la ejecución</w:t>
      </w:r>
      <w:r w:rsidR="00632284">
        <w:rPr>
          <w:rFonts w:ascii="Times New Roman" w:hAnsi="Times New Roman" w:cs="Times New Roman"/>
          <w:b/>
          <w:bCs/>
          <w:sz w:val="24"/>
          <w:szCs w:val="24"/>
        </w:rPr>
        <w:fldChar w:fldCharType="begin"/>
      </w:r>
      <w:r w:rsidR="00632284">
        <w:instrText xml:space="preserve"> XE "</w:instrText>
      </w:r>
      <w:r w:rsidR="00632284" w:rsidRPr="004240C1">
        <w:rPr>
          <w:rFonts w:ascii="Times New Roman" w:hAnsi="Times New Roman" w:cs="Times New Roman"/>
          <w:b/>
          <w:bCs/>
          <w:sz w:val="24"/>
          <w:szCs w:val="24"/>
        </w:rPr>
        <w:instrText>Arreglos institucionales para la ejecución</w:instrText>
      </w:r>
      <w:r w:rsidR="00632284">
        <w:instrText xml:space="preserve">" </w:instrText>
      </w:r>
      <w:r w:rsidR="00632284">
        <w:rPr>
          <w:rFonts w:ascii="Times New Roman" w:hAnsi="Times New Roman" w:cs="Times New Roman"/>
          <w:b/>
          <w:bCs/>
          <w:sz w:val="24"/>
          <w:szCs w:val="24"/>
        </w:rPr>
        <w:fldChar w:fldCharType="end"/>
      </w:r>
    </w:p>
    <w:p w:rsidR="00817DBF" w:rsidRPr="00817DBF" w:rsidRDefault="00817DBF" w:rsidP="00B06CD5">
      <w:pPr>
        <w:autoSpaceDE w:val="0"/>
        <w:autoSpaceDN w:val="0"/>
        <w:adjustRightInd w:val="0"/>
        <w:spacing w:after="0" w:line="240" w:lineRule="auto"/>
        <w:rPr>
          <w:rFonts w:ascii="Times New Roman" w:hAnsi="Times New Roman" w:cs="Times New Roman"/>
          <w:bCs/>
          <w:sz w:val="24"/>
          <w:szCs w:val="24"/>
        </w:rPr>
      </w:pPr>
    </w:p>
    <w:p w:rsidR="003B3A53" w:rsidRDefault="00817DBF" w:rsidP="00B06CD5">
      <w:pPr>
        <w:autoSpaceDE w:val="0"/>
        <w:autoSpaceDN w:val="0"/>
        <w:adjustRightInd w:val="0"/>
        <w:spacing w:after="0" w:line="240" w:lineRule="auto"/>
        <w:rPr>
          <w:rFonts w:ascii="Times New Roman" w:hAnsi="Times New Roman" w:cs="Times New Roman"/>
          <w:bCs/>
          <w:sz w:val="24"/>
          <w:szCs w:val="24"/>
        </w:rPr>
      </w:pPr>
      <w:r w:rsidRPr="00817DBF">
        <w:rPr>
          <w:rFonts w:ascii="Times New Roman" w:hAnsi="Times New Roman" w:cs="Times New Roman"/>
          <w:bCs/>
          <w:sz w:val="24"/>
          <w:szCs w:val="24"/>
        </w:rPr>
        <w:t xml:space="preserve">El </w:t>
      </w:r>
      <w:r w:rsidR="00BD509C">
        <w:rPr>
          <w:rFonts w:ascii="Times New Roman" w:hAnsi="Times New Roman" w:cs="Times New Roman"/>
          <w:bCs/>
          <w:sz w:val="24"/>
          <w:szCs w:val="24"/>
        </w:rPr>
        <w:t>Programa</w:t>
      </w:r>
      <w:r w:rsidRPr="00817DBF">
        <w:rPr>
          <w:rFonts w:ascii="Times New Roman" w:hAnsi="Times New Roman" w:cs="Times New Roman"/>
          <w:bCs/>
          <w:sz w:val="24"/>
          <w:szCs w:val="24"/>
        </w:rPr>
        <w:t xml:space="preserve"> </w:t>
      </w:r>
      <w:r>
        <w:rPr>
          <w:rFonts w:ascii="Times New Roman" w:hAnsi="Times New Roman" w:cs="Times New Roman"/>
          <w:bCs/>
          <w:sz w:val="24"/>
          <w:szCs w:val="24"/>
        </w:rPr>
        <w:t xml:space="preserve">asume una estrategia de ejecución basada en los siguientes principios: </w:t>
      </w:r>
    </w:p>
    <w:p w:rsidR="003B3A53" w:rsidRDefault="003B3A53" w:rsidP="00B06CD5">
      <w:pPr>
        <w:autoSpaceDE w:val="0"/>
        <w:autoSpaceDN w:val="0"/>
        <w:adjustRightInd w:val="0"/>
        <w:spacing w:after="0" w:line="240" w:lineRule="auto"/>
        <w:rPr>
          <w:rFonts w:ascii="Times New Roman" w:hAnsi="Times New Roman" w:cs="Times New Roman"/>
          <w:bCs/>
          <w:sz w:val="24"/>
          <w:szCs w:val="24"/>
        </w:rPr>
      </w:pPr>
    </w:p>
    <w:p w:rsidR="00817DBF" w:rsidRPr="003B3A53" w:rsidRDefault="003B3A53" w:rsidP="003B3A53">
      <w:pPr>
        <w:pStyle w:val="ListParagraph"/>
        <w:numPr>
          <w:ilvl w:val="0"/>
          <w:numId w:val="7"/>
        </w:numPr>
        <w:autoSpaceDE w:val="0"/>
        <w:autoSpaceDN w:val="0"/>
        <w:adjustRightInd w:val="0"/>
        <w:spacing w:after="0" w:line="240" w:lineRule="auto"/>
        <w:jc w:val="both"/>
        <w:rPr>
          <w:rFonts w:ascii="Times New Roman" w:hAnsi="Times New Roman" w:cs="Times New Roman"/>
          <w:bCs/>
          <w:sz w:val="24"/>
          <w:szCs w:val="24"/>
        </w:rPr>
      </w:pPr>
      <w:r w:rsidRPr="003B3A53">
        <w:rPr>
          <w:rFonts w:ascii="Times New Roman" w:hAnsi="Times New Roman" w:cs="Times New Roman"/>
          <w:bCs/>
          <w:sz w:val="24"/>
          <w:szCs w:val="24"/>
        </w:rPr>
        <w:t>Rol de la UE: la UE se concentra en</w:t>
      </w:r>
      <w:r>
        <w:rPr>
          <w:rFonts w:ascii="Times New Roman" w:hAnsi="Times New Roman" w:cs="Times New Roman"/>
          <w:bCs/>
          <w:sz w:val="24"/>
          <w:szCs w:val="24"/>
        </w:rPr>
        <w:t>: i)</w:t>
      </w:r>
      <w:r w:rsidRPr="003B3A53">
        <w:rPr>
          <w:rFonts w:ascii="Times New Roman" w:hAnsi="Times New Roman" w:cs="Times New Roman"/>
          <w:bCs/>
          <w:sz w:val="24"/>
          <w:szCs w:val="24"/>
        </w:rPr>
        <w:t xml:space="preserve"> identificación y aplicación de lineamientos estratégicos</w:t>
      </w:r>
      <w:r>
        <w:rPr>
          <w:rFonts w:ascii="Times New Roman" w:hAnsi="Times New Roman" w:cs="Times New Roman"/>
          <w:bCs/>
          <w:sz w:val="24"/>
          <w:szCs w:val="24"/>
        </w:rPr>
        <w:t>; ii) definición de</w:t>
      </w:r>
      <w:r w:rsidRPr="003B3A53">
        <w:rPr>
          <w:rFonts w:ascii="Times New Roman" w:hAnsi="Times New Roman" w:cs="Times New Roman"/>
          <w:bCs/>
          <w:sz w:val="24"/>
          <w:szCs w:val="24"/>
        </w:rPr>
        <w:t xml:space="preserve"> políticas técnicas, legales y administrativas; </w:t>
      </w:r>
      <w:r>
        <w:rPr>
          <w:rFonts w:ascii="Times New Roman" w:hAnsi="Times New Roman" w:cs="Times New Roman"/>
          <w:bCs/>
          <w:sz w:val="24"/>
          <w:szCs w:val="24"/>
        </w:rPr>
        <w:t xml:space="preserve">iii) coordinación general de componentes y procesos transversales (auditoría, monitoreo de la ejecución, evaluación del </w:t>
      </w:r>
      <w:r w:rsidR="00BD509C">
        <w:rPr>
          <w:rFonts w:ascii="Times New Roman" w:hAnsi="Times New Roman" w:cs="Times New Roman"/>
          <w:bCs/>
          <w:sz w:val="24"/>
          <w:szCs w:val="24"/>
        </w:rPr>
        <w:t>Programa</w:t>
      </w:r>
      <w:r>
        <w:rPr>
          <w:rFonts w:ascii="Times New Roman" w:hAnsi="Times New Roman" w:cs="Times New Roman"/>
          <w:bCs/>
          <w:sz w:val="24"/>
          <w:szCs w:val="24"/>
        </w:rPr>
        <w:t>);</w:t>
      </w:r>
      <w:r w:rsidR="00F9762D">
        <w:rPr>
          <w:rFonts w:ascii="Times New Roman" w:hAnsi="Times New Roman" w:cs="Times New Roman"/>
          <w:bCs/>
          <w:sz w:val="24"/>
          <w:szCs w:val="24"/>
        </w:rPr>
        <w:t xml:space="preserve"> iv) prestación de servicios fiduciarios (administración, adquisiciones);</w:t>
      </w:r>
      <w:r>
        <w:rPr>
          <w:rFonts w:ascii="Times New Roman" w:hAnsi="Times New Roman" w:cs="Times New Roman"/>
          <w:bCs/>
          <w:sz w:val="24"/>
          <w:szCs w:val="24"/>
        </w:rPr>
        <w:t xml:space="preserve"> iv) identificación de ejecutores para subcomponentes que reúnan condiciones técnicas y ejecutivas;</w:t>
      </w:r>
    </w:p>
    <w:p w:rsidR="003B3A53" w:rsidRDefault="003B3A53" w:rsidP="00F9762D">
      <w:pPr>
        <w:pStyle w:val="ListParagraph"/>
        <w:numPr>
          <w:ilvl w:val="0"/>
          <w:numId w:val="7"/>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Rol de los subejecutores: </w:t>
      </w:r>
      <w:r w:rsidR="00F9762D">
        <w:rPr>
          <w:rFonts w:ascii="Times New Roman" w:hAnsi="Times New Roman" w:cs="Times New Roman"/>
          <w:bCs/>
          <w:sz w:val="24"/>
          <w:szCs w:val="24"/>
        </w:rPr>
        <w:t xml:space="preserve">se trata de instituciones técnicas provinciales que asumen la responsabilidad por la ejecución de las actividades de los subcomponentes por medio de un convenio con la UE. En algunos casos, los </w:t>
      </w:r>
      <w:r w:rsidR="00F9762D">
        <w:rPr>
          <w:rFonts w:ascii="Times New Roman" w:hAnsi="Times New Roman" w:cs="Times New Roman"/>
          <w:bCs/>
          <w:sz w:val="24"/>
          <w:szCs w:val="24"/>
        </w:rPr>
        <w:lastRenderedPageBreak/>
        <w:t xml:space="preserve">subejecutores asumirán la administración de recursos </w:t>
      </w:r>
      <w:r w:rsidR="00BB4E9D">
        <w:rPr>
          <w:rFonts w:ascii="Times New Roman" w:hAnsi="Times New Roman" w:cs="Times New Roman"/>
          <w:bCs/>
          <w:sz w:val="24"/>
          <w:szCs w:val="24"/>
        </w:rPr>
        <w:t xml:space="preserve">y la adquisición de bienes y servicios establecidos por el </w:t>
      </w:r>
      <w:r w:rsidR="00BD509C">
        <w:rPr>
          <w:rFonts w:ascii="Times New Roman" w:hAnsi="Times New Roman" w:cs="Times New Roman"/>
          <w:bCs/>
          <w:sz w:val="24"/>
          <w:szCs w:val="24"/>
        </w:rPr>
        <w:t>Programa</w:t>
      </w:r>
      <w:r w:rsidR="00BB4E9D">
        <w:rPr>
          <w:rFonts w:ascii="Times New Roman" w:hAnsi="Times New Roman" w:cs="Times New Roman"/>
          <w:bCs/>
          <w:sz w:val="24"/>
          <w:szCs w:val="24"/>
        </w:rPr>
        <w:t>.</w:t>
      </w:r>
    </w:p>
    <w:p w:rsidR="003B3A53" w:rsidRPr="003B3A53" w:rsidRDefault="003B3A53" w:rsidP="00BB4E9D">
      <w:pPr>
        <w:pStyle w:val="ListParagraph"/>
        <w:numPr>
          <w:ilvl w:val="0"/>
          <w:numId w:val="7"/>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Rol</w:t>
      </w:r>
      <w:r w:rsidR="00BB4E9D">
        <w:rPr>
          <w:rFonts w:ascii="Times New Roman" w:hAnsi="Times New Roman" w:cs="Times New Roman"/>
          <w:bCs/>
          <w:sz w:val="24"/>
          <w:szCs w:val="24"/>
        </w:rPr>
        <w:t xml:space="preserve"> de los co-ejecutores: el MAyT establecerá </w:t>
      </w:r>
      <w:r w:rsidR="0033248A">
        <w:rPr>
          <w:rFonts w:ascii="Times New Roman" w:hAnsi="Times New Roman" w:cs="Times New Roman"/>
          <w:bCs/>
          <w:sz w:val="24"/>
          <w:szCs w:val="24"/>
        </w:rPr>
        <w:t xml:space="preserve">con la UNC </w:t>
      </w:r>
      <w:r w:rsidR="00BB4E9D">
        <w:rPr>
          <w:rFonts w:ascii="Times New Roman" w:hAnsi="Times New Roman" w:cs="Times New Roman"/>
          <w:bCs/>
          <w:sz w:val="24"/>
          <w:szCs w:val="24"/>
        </w:rPr>
        <w:t>un consorcio</w:t>
      </w:r>
      <w:r w:rsidR="0053792E">
        <w:rPr>
          <w:rFonts w:ascii="Times New Roman" w:hAnsi="Times New Roman" w:cs="Times New Roman"/>
          <w:bCs/>
          <w:sz w:val="24"/>
          <w:szCs w:val="24"/>
        </w:rPr>
        <w:t xml:space="preserve"> </w:t>
      </w:r>
      <w:r w:rsidR="0033248A">
        <w:rPr>
          <w:rFonts w:ascii="Times New Roman" w:hAnsi="Times New Roman" w:cs="Times New Roman"/>
          <w:bCs/>
          <w:sz w:val="24"/>
          <w:szCs w:val="24"/>
        </w:rPr>
        <w:t>y luego</w:t>
      </w:r>
      <w:r w:rsidR="0053792E">
        <w:rPr>
          <w:rFonts w:ascii="Times New Roman" w:hAnsi="Times New Roman" w:cs="Times New Roman"/>
          <w:bCs/>
          <w:sz w:val="24"/>
          <w:szCs w:val="24"/>
        </w:rPr>
        <w:t xml:space="preserve"> </w:t>
      </w:r>
      <w:r w:rsidR="0033248A">
        <w:rPr>
          <w:rFonts w:ascii="Times New Roman" w:hAnsi="Times New Roman" w:cs="Times New Roman"/>
          <w:bCs/>
          <w:sz w:val="24"/>
          <w:szCs w:val="24"/>
        </w:rPr>
        <w:t xml:space="preserve"> una sociedad </w:t>
      </w:r>
      <w:r w:rsidR="00BB4E9D">
        <w:rPr>
          <w:rFonts w:ascii="Times New Roman" w:hAnsi="Times New Roman" w:cs="Times New Roman"/>
          <w:bCs/>
          <w:sz w:val="24"/>
          <w:szCs w:val="24"/>
        </w:rPr>
        <w:t xml:space="preserve">para la </w:t>
      </w:r>
      <w:r w:rsidR="0033248A">
        <w:rPr>
          <w:rFonts w:ascii="Times New Roman" w:hAnsi="Times New Roman" w:cs="Times New Roman"/>
          <w:bCs/>
          <w:sz w:val="24"/>
          <w:szCs w:val="24"/>
        </w:rPr>
        <w:t xml:space="preserve">creación </w:t>
      </w:r>
      <w:r w:rsidR="00BB4E9D">
        <w:rPr>
          <w:rFonts w:ascii="Times New Roman" w:hAnsi="Times New Roman" w:cs="Times New Roman"/>
          <w:bCs/>
          <w:sz w:val="24"/>
          <w:szCs w:val="24"/>
        </w:rPr>
        <w:t>y administración del Parque Biotecnológico y de Recursos Re</w:t>
      </w:r>
      <w:r w:rsidR="0033248A">
        <w:rPr>
          <w:rFonts w:ascii="Times New Roman" w:hAnsi="Times New Roman" w:cs="Times New Roman"/>
          <w:bCs/>
          <w:sz w:val="24"/>
          <w:szCs w:val="24"/>
        </w:rPr>
        <w:t>novables; la sociedad establecerá l</w:t>
      </w:r>
      <w:r w:rsidR="0053792E">
        <w:rPr>
          <w:rFonts w:ascii="Times New Roman" w:hAnsi="Times New Roman" w:cs="Times New Roman"/>
          <w:bCs/>
          <w:sz w:val="24"/>
          <w:szCs w:val="24"/>
        </w:rPr>
        <w:t xml:space="preserve">os aportes </w:t>
      </w:r>
      <w:r w:rsidR="0033248A">
        <w:rPr>
          <w:rFonts w:ascii="Times New Roman" w:hAnsi="Times New Roman" w:cs="Times New Roman"/>
          <w:bCs/>
          <w:sz w:val="24"/>
          <w:szCs w:val="24"/>
        </w:rPr>
        <w:t>de</w:t>
      </w:r>
      <w:r w:rsidR="0053792E">
        <w:rPr>
          <w:rFonts w:ascii="Times New Roman" w:hAnsi="Times New Roman" w:cs="Times New Roman"/>
          <w:bCs/>
          <w:sz w:val="24"/>
          <w:szCs w:val="24"/>
        </w:rPr>
        <w:t xml:space="preserve"> cada una de</w:t>
      </w:r>
      <w:r w:rsidR="0033248A">
        <w:rPr>
          <w:rFonts w:ascii="Times New Roman" w:hAnsi="Times New Roman" w:cs="Times New Roman"/>
          <w:bCs/>
          <w:sz w:val="24"/>
          <w:szCs w:val="24"/>
        </w:rPr>
        <w:t xml:space="preserve"> las partes de acuerdo a los aportes </w:t>
      </w:r>
      <w:r w:rsidR="00BD0701">
        <w:rPr>
          <w:rFonts w:ascii="Times New Roman" w:hAnsi="Times New Roman" w:cs="Times New Roman"/>
          <w:bCs/>
          <w:sz w:val="24"/>
          <w:szCs w:val="24"/>
        </w:rPr>
        <w:t>realizados</w:t>
      </w:r>
      <w:r w:rsidR="0033248A">
        <w:rPr>
          <w:rFonts w:ascii="Times New Roman" w:hAnsi="Times New Roman" w:cs="Times New Roman"/>
          <w:bCs/>
          <w:sz w:val="24"/>
          <w:szCs w:val="24"/>
        </w:rPr>
        <w:t xml:space="preserve">. Para la ejecución de los recursos del </w:t>
      </w:r>
      <w:r w:rsidR="00BD509C">
        <w:rPr>
          <w:rFonts w:ascii="Times New Roman" w:hAnsi="Times New Roman" w:cs="Times New Roman"/>
          <w:bCs/>
          <w:sz w:val="24"/>
          <w:szCs w:val="24"/>
        </w:rPr>
        <w:t>Programa</w:t>
      </w:r>
      <w:r w:rsidR="0033248A">
        <w:rPr>
          <w:rFonts w:ascii="Times New Roman" w:hAnsi="Times New Roman" w:cs="Times New Roman"/>
          <w:bCs/>
          <w:sz w:val="24"/>
          <w:szCs w:val="24"/>
        </w:rPr>
        <w:t xml:space="preserve">, el consorcio firmará un convenio con la UE </w:t>
      </w:r>
    </w:p>
    <w:p w:rsidR="00817DBF" w:rsidRDefault="00817DBF" w:rsidP="00B06CD5">
      <w:pPr>
        <w:autoSpaceDE w:val="0"/>
        <w:autoSpaceDN w:val="0"/>
        <w:adjustRightInd w:val="0"/>
        <w:spacing w:after="0" w:line="240" w:lineRule="auto"/>
        <w:rPr>
          <w:rFonts w:ascii="Times New Roman" w:hAnsi="Times New Roman" w:cs="Times New Roman"/>
          <w:bCs/>
          <w:sz w:val="24"/>
          <w:szCs w:val="24"/>
        </w:rPr>
      </w:pPr>
    </w:p>
    <w:p w:rsidR="0053792E" w:rsidRDefault="0053792E" w:rsidP="00B06CD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En cada caso que se requiere un subejecutor, la UE firmará un convenio con la institución correspondiente. La UE enviará al Banco antes del primer desembolso un modelo de convenio para la no objeción. Asimismo, enviará al Banco para la no objeción todos los convenios que sean firmados. </w:t>
      </w:r>
    </w:p>
    <w:p w:rsidR="0053792E" w:rsidRDefault="0053792E" w:rsidP="00B06CD5">
      <w:pPr>
        <w:autoSpaceDE w:val="0"/>
        <w:autoSpaceDN w:val="0"/>
        <w:adjustRightInd w:val="0"/>
        <w:spacing w:after="0" w:line="240" w:lineRule="auto"/>
        <w:rPr>
          <w:rFonts w:ascii="Times New Roman" w:hAnsi="Times New Roman" w:cs="Times New Roman"/>
          <w:bCs/>
          <w:sz w:val="24"/>
          <w:szCs w:val="24"/>
        </w:rPr>
      </w:pPr>
    </w:p>
    <w:p w:rsidR="00B06CD5" w:rsidRDefault="00B06CD5" w:rsidP="00B06CD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Ejecutor</w:t>
      </w:r>
      <w:r w:rsidR="00632284">
        <w:rPr>
          <w:rFonts w:ascii="Times New Roman" w:hAnsi="Times New Roman" w:cs="Times New Roman"/>
          <w:b/>
          <w:bCs/>
          <w:sz w:val="24"/>
          <w:szCs w:val="24"/>
        </w:rPr>
        <w:fldChar w:fldCharType="begin"/>
      </w:r>
      <w:r w:rsidR="00632284">
        <w:instrText xml:space="preserve"> XE "</w:instrText>
      </w:r>
      <w:r w:rsidR="00632284" w:rsidRPr="004240C1">
        <w:rPr>
          <w:rFonts w:ascii="Times New Roman" w:hAnsi="Times New Roman" w:cs="Times New Roman"/>
          <w:b/>
          <w:bCs/>
          <w:sz w:val="24"/>
          <w:szCs w:val="24"/>
        </w:rPr>
        <w:instrText>Ejecutor</w:instrText>
      </w:r>
      <w:r w:rsidR="00632284">
        <w:instrText xml:space="preserve">" </w:instrText>
      </w:r>
      <w:r w:rsidR="00632284">
        <w:rPr>
          <w:rFonts w:ascii="Times New Roman" w:hAnsi="Times New Roman" w:cs="Times New Roman"/>
          <w:b/>
          <w:bCs/>
          <w:sz w:val="24"/>
          <w:szCs w:val="24"/>
        </w:rPr>
        <w:fldChar w:fldCharType="end"/>
      </w:r>
    </w:p>
    <w:p w:rsidR="0023215D" w:rsidRDefault="0023215D" w:rsidP="00B06CD5">
      <w:pPr>
        <w:autoSpaceDE w:val="0"/>
        <w:autoSpaceDN w:val="0"/>
        <w:adjustRightInd w:val="0"/>
        <w:spacing w:after="0" w:line="240" w:lineRule="auto"/>
        <w:rPr>
          <w:rFonts w:ascii="Times New Roman" w:hAnsi="Times New Roman" w:cs="Times New Roman"/>
          <w:sz w:val="24"/>
          <w:szCs w:val="24"/>
        </w:rPr>
      </w:pPr>
    </w:p>
    <w:p w:rsidR="0023215D" w:rsidRDefault="00B06CD5" w:rsidP="0023215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 Organismo Ejecutor será el Ministerio de </w:t>
      </w:r>
      <w:r w:rsidR="0023215D">
        <w:rPr>
          <w:rFonts w:ascii="Times New Roman" w:hAnsi="Times New Roman" w:cs="Times New Roman"/>
          <w:sz w:val="24"/>
          <w:szCs w:val="24"/>
        </w:rPr>
        <w:t>Agroindustria y Tecnología (MAyT</w:t>
      </w:r>
      <w:r>
        <w:rPr>
          <w:rFonts w:ascii="Times New Roman" w:hAnsi="Times New Roman" w:cs="Times New Roman"/>
          <w:sz w:val="24"/>
          <w:szCs w:val="24"/>
        </w:rPr>
        <w:t>) de la Provincia, que para</w:t>
      </w:r>
      <w:r w:rsidR="0023215D">
        <w:rPr>
          <w:rFonts w:ascii="Times New Roman" w:hAnsi="Times New Roman" w:cs="Times New Roman"/>
          <w:sz w:val="24"/>
          <w:szCs w:val="24"/>
        </w:rPr>
        <w:t xml:space="preserve"> </w:t>
      </w:r>
      <w:r>
        <w:rPr>
          <w:rFonts w:ascii="Times New Roman" w:hAnsi="Times New Roman" w:cs="Times New Roman"/>
          <w:sz w:val="24"/>
          <w:szCs w:val="24"/>
        </w:rPr>
        <w:t xml:space="preserve">el efecto, contará con una Unidad </w:t>
      </w:r>
      <w:r w:rsidR="0023215D">
        <w:rPr>
          <w:rFonts w:ascii="Times New Roman" w:hAnsi="Times New Roman" w:cs="Times New Roman"/>
          <w:sz w:val="24"/>
          <w:szCs w:val="24"/>
        </w:rPr>
        <w:t xml:space="preserve">Ejecutora, a través de la </w:t>
      </w:r>
      <w:r>
        <w:rPr>
          <w:rFonts w:ascii="Times New Roman" w:hAnsi="Times New Roman" w:cs="Times New Roman"/>
          <w:sz w:val="24"/>
          <w:szCs w:val="24"/>
        </w:rPr>
        <w:t xml:space="preserve">cual tendrá la responsabilidad por la ejecución del </w:t>
      </w:r>
      <w:r w:rsidR="00BD509C">
        <w:rPr>
          <w:rFonts w:ascii="Times New Roman" w:hAnsi="Times New Roman" w:cs="Times New Roman"/>
          <w:sz w:val="24"/>
          <w:szCs w:val="24"/>
        </w:rPr>
        <w:t>Programa</w:t>
      </w:r>
      <w:r>
        <w:rPr>
          <w:rFonts w:ascii="Times New Roman" w:hAnsi="Times New Roman" w:cs="Times New Roman"/>
          <w:sz w:val="24"/>
          <w:szCs w:val="24"/>
        </w:rPr>
        <w:t>. La U</w:t>
      </w:r>
      <w:r w:rsidR="0023215D">
        <w:rPr>
          <w:rFonts w:ascii="Times New Roman" w:hAnsi="Times New Roman" w:cs="Times New Roman"/>
          <w:sz w:val="24"/>
          <w:szCs w:val="24"/>
        </w:rPr>
        <w:t>E</w:t>
      </w:r>
      <w:r>
        <w:rPr>
          <w:rFonts w:ascii="Times New Roman" w:hAnsi="Times New Roman" w:cs="Times New Roman"/>
          <w:sz w:val="24"/>
          <w:szCs w:val="24"/>
        </w:rPr>
        <w:t xml:space="preserve"> dependerá de la</w:t>
      </w:r>
      <w:r w:rsidR="0023215D">
        <w:rPr>
          <w:rFonts w:ascii="Times New Roman" w:hAnsi="Times New Roman" w:cs="Times New Roman"/>
          <w:sz w:val="24"/>
          <w:szCs w:val="24"/>
        </w:rPr>
        <w:t xml:space="preserve"> </w:t>
      </w:r>
      <w:r>
        <w:rPr>
          <w:rFonts w:ascii="Times New Roman" w:hAnsi="Times New Roman" w:cs="Times New Roman"/>
          <w:sz w:val="24"/>
          <w:szCs w:val="24"/>
        </w:rPr>
        <w:t xml:space="preserve">Subsecretaría de </w:t>
      </w:r>
      <w:r w:rsidR="0023215D">
        <w:rPr>
          <w:rFonts w:ascii="Times New Roman" w:hAnsi="Times New Roman" w:cs="Times New Roman"/>
          <w:sz w:val="24"/>
          <w:szCs w:val="24"/>
        </w:rPr>
        <w:t>Industria y Tecnología</w:t>
      </w:r>
      <w:r w:rsidR="0053792E">
        <w:rPr>
          <w:rFonts w:ascii="Times New Roman" w:hAnsi="Times New Roman" w:cs="Times New Roman"/>
          <w:sz w:val="24"/>
          <w:szCs w:val="24"/>
        </w:rPr>
        <w:t xml:space="preserve"> del MAyT</w:t>
      </w:r>
      <w:r w:rsidR="0023215D">
        <w:rPr>
          <w:rFonts w:ascii="Times New Roman" w:hAnsi="Times New Roman" w:cs="Times New Roman"/>
          <w:sz w:val="24"/>
          <w:szCs w:val="24"/>
        </w:rPr>
        <w:t>.</w:t>
      </w:r>
    </w:p>
    <w:p w:rsidR="00B06CD5" w:rsidRDefault="00B06CD5" w:rsidP="00B06CD5">
      <w:pPr>
        <w:autoSpaceDE w:val="0"/>
        <w:autoSpaceDN w:val="0"/>
        <w:adjustRightInd w:val="0"/>
        <w:spacing w:after="0" w:line="240" w:lineRule="auto"/>
        <w:rPr>
          <w:rFonts w:ascii="Times New Roman" w:hAnsi="Times New Roman" w:cs="Times New Roman"/>
          <w:sz w:val="24"/>
          <w:szCs w:val="24"/>
        </w:rPr>
      </w:pPr>
    </w:p>
    <w:p w:rsidR="006862CF" w:rsidRPr="006862CF" w:rsidRDefault="006862CF" w:rsidP="001D39D7">
      <w:pPr>
        <w:autoSpaceDE w:val="0"/>
        <w:autoSpaceDN w:val="0"/>
        <w:adjustRightInd w:val="0"/>
        <w:spacing w:after="0" w:line="240" w:lineRule="auto"/>
        <w:jc w:val="both"/>
        <w:rPr>
          <w:rFonts w:ascii="Times New Roman" w:hAnsi="Times New Roman" w:cs="Times New Roman"/>
          <w:b/>
          <w:sz w:val="24"/>
          <w:szCs w:val="24"/>
        </w:rPr>
      </w:pPr>
      <w:r w:rsidRPr="006862CF">
        <w:rPr>
          <w:rFonts w:ascii="Times New Roman" w:hAnsi="Times New Roman" w:cs="Times New Roman"/>
          <w:b/>
          <w:sz w:val="24"/>
          <w:szCs w:val="24"/>
        </w:rPr>
        <w:t>Estructura y funciones de la UE</w:t>
      </w:r>
      <w:r w:rsidR="00632284">
        <w:rPr>
          <w:rFonts w:ascii="Times New Roman" w:hAnsi="Times New Roman" w:cs="Times New Roman"/>
          <w:b/>
          <w:sz w:val="24"/>
          <w:szCs w:val="24"/>
        </w:rPr>
        <w:fldChar w:fldCharType="begin"/>
      </w:r>
      <w:r w:rsidR="00632284">
        <w:instrText xml:space="preserve"> XE "</w:instrText>
      </w:r>
      <w:r w:rsidR="00632284" w:rsidRPr="004240C1">
        <w:rPr>
          <w:rFonts w:ascii="Times New Roman" w:hAnsi="Times New Roman" w:cs="Times New Roman"/>
          <w:b/>
          <w:sz w:val="24"/>
          <w:szCs w:val="24"/>
        </w:rPr>
        <w:instrText>Estructura y funciones de la UE</w:instrText>
      </w:r>
      <w:r w:rsidR="00632284">
        <w:instrText xml:space="preserve">" </w:instrText>
      </w:r>
      <w:r w:rsidR="00632284">
        <w:rPr>
          <w:rFonts w:ascii="Times New Roman" w:hAnsi="Times New Roman" w:cs="Times New Roman"/>
          <w:b/>
          <w:sz w:val="24"/>
          <w:szCs w:val="24"/>
        </w:rPr>
        <w:fldChar w:fldCharType="end"/>
      </w:r>
    </w:p>
    <w:p w:rsidR="006862CF" w:rsidRDefault="006862CF" w:rsidP="001D39D7">
      <w:pPr>
        <w:autoSpaceDE w:val="0"/>
        <w:autoSpaceDN w:val="0"/>
        <w:adjustRightInd w:val="0"/>
        <w:spacing w:after="0" w:line="240" w:lineRule="auto"/>
        <w:jc w:val="both"/>
        <w:rPr>
          <w:rFonts w:ascii="Times New Roman" w:hAnsi="Times New Roman" w:cs="Times New Roman"/>
          <w:sz w:val="24"/>
          <w:szCs w:val="24"/>
        </w:rPr>
      </w:pPr>
    </w:p>
    <w:p w:rsidR="00817DBF" w:rsidRDefault="00B06CD5" w:rsidP="001D39D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w:t>
      </w:r>
      <w:r w:rsidR="00817DBF">
        <w:rPr>
          <w:rFonts w:ascii="Times New Roman" w:hAnsi="Times New Roman" w:cs="Times New Roman"/>
          <w:sz w:val="24"/>
          <w:szCs w:val="24"/>
        </w:rPr>
        <w:t>estructura de la UE se encuentra en el esquema 1. Las principales áreas y responsabilidades serán:</w:t>
      </w:r>
    </w:p>
    <w:p w:rsidR="0053792E" w:rsidRDefault="0053792E" w:rsidP="00B06CD5">
      <w:pPr>
        <w:autoSpaceDE w:val="0"/>
        <w:autoSpaceDN w:val="0"/>
        <w:adjustRightInd w:val="0"/>
        <w:spacing w:after="0" w:line="240" w:lineRule="auto"/>
        <w:rPr>
          <w:rFonts w:ascii="Times New Roman" w:hAnsi="Times New Roman" w:cs="Times New Roman"/>
          <w:sz w:val="24"/>
          <w:szCs w:val="24"/>
        </w:rPr>
      </w:pPr>
    </w:p>
    <w:p w:rsidR="00817DBF" w:rsidRDefault="008413E4" w:rsidP="00B06CD5">
      <w:pPr>
        <w:autoSpaceDE w:val="0"/>
        <w:autoSpaceDN w:val="0"/>
        <w:adjustRightInd w:val="0"/>
        <w:spacing w:after="0" w:line="240" w:lineRule="auto"/>
        <w:rPr>
          <w:rFonts w:ascii="Times New Roman" w:hAnsi="Times New Roman" w:cs="Times New Roman"/>
          <w:sz w:val="24"/>
          <w:szCs w:val="24"/>
        </w:rPr>
      </w:pPr>
      <w:r w:rsidRPr="00BB3B99">
        <w:rPr>
          <w:rFonts w:ascii="Times New Roman" w:hAnsi="Times New Roman" w:cs="Times New Roman"/>
          <w:sz w:val="24"/>
          <w:szCs w:val="24"/>
          <w:u w:val="single"/>
        </w:rPr>
        <w:t>Coordinador</w:t>
      </w:r>
      <w:r w:rsidR="00817DBF" w:rsidRPr="00BB3B99">
        <w:rPr>
          <w:rFonts w:ascii="Times New Roman" w:hAnsi="Times New Roman" w:cs="Times New Roman"/>
          <w:sz w:val="24"/>
          <w:szCs w:val="24"/>
          <w:u w:val="single"/>
        </w:rPr>
        <w:t xml:space="preserve"> General</w:t>
      </w:r>
      <w:r w:rsidR="007F169E" w:rsidRPr="00BB3B99">
        <w:rPr>
          <w:rFonts w:ascii="Times New Roman" w:hAnsi="Times New Roman" w:cs="Times New Roman"/>
          <w:sz w:val="24"/>
          <w:szCs w:val="24"/>
          <w:u w:val="single"/>
        </w:rPr>
        <w:t>:</w:t>
      </w:r>
      <w:r w:rsidR="007F169E">
        <w:rPr>
          <w:rFonts w:ascii="Times New Roman" w:hAnsi="Times New Roman" w:cs="Times New Roman"/>
          <w:sz w:val="24"/>
          <w:szCs w:val="24"/>
        </w:rPr>
        <w:t xml:space="preserve"> responsable máximo por la ejecución del </w:t>
      </w:r>
      <w:r w:rsidR="00BD509C">
        <w:rPr>
          <w:rFonts w:ascii="Times New Roman" w:hAnsi="Times New Roman" w:cs="Times New Roman"/>
          <w:sz w:val="24"/>
          <w:szCs w:val="24"/>
        </w:rPr>
        <w:t>Programa</w:t>
      </w:r>
      <w:r w:rsidR="007F169E">
        <w:rPr>
          <w:rFonts w:ascii="Times New Roman" w:hAnsi="Times New Roman" w:cs="Times New Roman"/>
          <w:sz w:val="24"/>
          <w:szCs w:val="24"/>
        </w:rPr>
        <w:t xml:space="preserve"> en la estructura del Gobierno de la Provincia. Sus funciones son:</w:t>
      </w:r>
    </w:p>
    <w:p w:rsidR="007F169E" w:rsidRDefault="007F169E" w:rsidP="00B06CD5">
      <w:pPr>
        <w:autoSpaceDE w:val="0"/>
        <w:autoSpaceDN w:val="0"/>
        <w:adjustRightInd w:val="0"/>
        <w:spacing w:after="0" w:line="240" w:lineRule="auto"/>
        <w:rPr>
          <w:rFonts w:ascii="Times New Roman" w:hAnsi="Times New Roman" w:cs="Times New Roman"/>
          <w:sz w:val="24"/>
          <w:szCs w:val="24"/>
        </w:rPr>
      </w:pPr>
    </w:p>
    <w:p w:rsidR="008413E4" w:rsidRPr="00A6580A" w:rsidRDefault="008413E4" w:rsidP="00A6580A">
      <w:pPr>
        <w:pStyle w:val="ListParagraph"/>
        <w:numPr>
          <w:ilvl w:val="0"/>
          <w:numId w:val="11"/>
        </w:numPr>
        <w:autoSpaceDE w:val="0"/>
        <w:autoSpaceDN w:val="0"/>
        <w:adjustRightInd w:val="0"/>
        <w:spacing w:after="0" w:line="240" w:lineRule="auto"/>
        <w:rPr>
          <w:rFonts w:ascii="Times New Roman" w:hAnsi="Times New Roman" w:cs="Times New Roman"/>
          <w:sz w:val="24"/>
          <w:szCs w:val="24"/>
        </w:rPr>
      </w:pPr>
      <w:r w:rsidRPr="00A6580A">
        <w:rPr>
          <w:rFonts w:ascii="Times New Roman" w:hAnsi="Times New Roman" w:cs="Times New Roman"/>
          <w:sz w:val="24"/>
          <w:szCs w:val="24"/>
        </w:rPr>
        <w:t>Negociación del Contrato de Préstamo y sus modificaciones (si fueran necesarias);</w:t>
      </w:r>
    </w:p>
    <w:p w:rsidR="008413E4" w:rsidRPr="00A6580A" w:rsidRDefault="008413E4" w:rsidP="00A6580A">
      <w:pPr>
        <w:pStyle w:val="ListParagraph"/>
        <w:numPr>
          <w:ilvl w:val="0"/>
          <w:numId w:val="11"/>
        </w:numPr>
        <w:autoSpaceDE w:val="0"/>
        <w:autoSpaceDN w:val="0"/>
        <w:adjustRightInd w:val="0"/>
        <w:spacing w:after="0" w:line="240" w:lineRule="auto"/>
        <w:rPr>
          <w:rFonts w:ascii="Times New Roman" w:hAnsi="Times New Roman" w:cs="Times New Roman"/>
          <w:sz w:val="24"/>
          <w:szCs w:val="24"/>
        </w:rPr>
      </w:pPr>
      <w:r w:rsidRPr="00A6580A">
        <w:rPr>
          <w:rFonts w:ascii="Times New Roman" w:hAnsi="Times New Roman" w:cs="Times New Roman"/>
          <w:sz w:val="24"/>
          <w:szCs w:val="24"/>
        </w:rPr>
        <w:t>Aprobación y envío a la no objeción del Banco de modificaciones al presente ROP;</w:t>
      </w:r>
    </w:p>
    <w:p w:rsidR="008413E4" w:rsidRDefault="008413E4" w:rsidP="00A6580A">
      <w:pPr>
        <w:pStyle w:val="ListParagraph"/>
        <w:numPr>
          <w:ilvl w:val="0"/>
          <w:numId w:val="11"/>
        </w:numPr>
        <w:autoSpaceDE w:val="0"/>
        <w:autoSpaceDN w:val="0"/>
        <w:adjustRightInd w:val="0"/>
        <w:spacing w:after="0" w:line="240" w:lineRule="auto"/>
        <w:rPr>
          <w:rFonts w:ascii="Times New Roman" w:hAnsi="Times New Roman" w:cs="Times New Roman"/>
          <w:sz w:val="24"/>
          <w:szCs w:val="24"/>
        </w:rPr>
      </w:pPr>
      <w:r w:rsidRPr="00A6580A">
        <w:rPr>
          <w:rFonts w:ascii="Times New Roman" w:hAnsi="Times New Roman" w:cs="Times New Roman"/>
          <w:sz w:val="24"/>
          <w:szCs w:val="24"/>
        </w:rPr>
        <w:t xml:space="preserve">Firma de convenios de vinculación o subejecución previstos en el </w:t>
      </w:r>
      <w:r w:rsidR="00BD509C">
        <w:rPr>
          <w:rFonts w:ascii="Times New Roman" w:hAnsi="Times New Roman" w:cs="Times New Roman"/>
          <w:sz w:val="24"/>
          <w:szCs w:val="24"/>
        </w:rPr>
        <w:t>Programa</w:t>
      </w:r>
      <w:r w:rsidRPr="00A6580A">
        <w:rPr>
          <w:rFonts w:ascii="Times New Roman" w:hAnsi="Times New Roman" w:cs="Times New Roman"/>
          <w:sz w:val="24"/>
          <w:szCs w:val="24"/>
        </w:rPr>
        <w:t xml:space="preserve"> (el Director General podrá delegar esta función en el Direc</w:t>
      </w:r>
      <w:r w:rsidR="00A6580A" w:rsidRPr="00A6580A">
        <w:rPr>
          <w:rFonts w:ascii="Times New Roman" w:hAnsi="Times New Roman" w:cs="Times New Roman"/>
          <w:sz w:val="24"/>
          <w:szCs w:val="24"/>
        </w:rPr>
        <w:t>tor Ejecutivo, informando al Banco sobre esta delegación)</w:t>
      </w:r>
      <w:r w:rsidRPr="00A6580A">
        <w:rPr>
          <w:rFonts w:ascii="Times New Roman" w:hAnsi="Times New Roman" w:cs="Times New Roman"/>
          <w:sz w:val="24"/>
          <w:szCs w:val="24"/>
        </w:rPr>
        <w:t>;</w:t>
      </w:r>
    </w:p>
    <w:p w:rsidR="00A6580A" w:rsidRPr="00A6580A" w:rsidRDefault="00A6580A" w:rsidP="00A6580A">
      <w:pPr>
        <w:pStyle w:val="ListParagraph"/>
        <w:numPr>
          <w:ilvl w:val="0"/>
          <w:numId w:val="1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Envío al Banco para la objeción de las solicitudes desembolso de los recursos del préstamo;</w:t>
      </w:r>
    </w:p>
    <w:p w:rsidR="00817DBF" w:rsidRDefault="00817DBF" w:rsidP="00B06CD5">
      <w:pPr>
        <w:autoSpaceDE w:val="0"/>
        <w:autoSpaceDN w:val="0"/>
        <w:adjustRightInd w:val="0"/>
        <w:spacing w:after="0" w:line="240" w:lineRule="auto"/>
        <w:rPr>
          <w:rFonts w:ascii="Times New Roman" w:hAnsi="Times New Roman" w:cs="Times New Roman"/>
          <w:sz w:val="24"/>
          <w:szCs w:val="24"/>
        </w:rPr>
      </w:pPr>
    </w:p>
    <w:p w:rsidR="008413E4" w:rsidRDefault="00817DBF" w:rsidP="008413E4">
      <w:pPr>
        <w:autoSpaceDE w:val="0"/>
        <w:autoSpaceDN w:val="0"/>
        <w:adjustRightInd w:val="0"/>
        <w:spacing w:after="0" w:line="240" w:lineRule="auto"/>
        <w:rPr>
          <w:rFonts w:ascii="Times New Roman" w:hAnsi="Times New Roman" w:cs="Times New Roman"/>
          <w:sz w:val="24"/>
          <w:szCs w:val="24"/>
        </w:rPr>
      </w:pPr>
      <w:r w:rsidRPr="00BB3B99">
        <w:rPr>
          <w:rFonts w:ascii="Times New Roman" w:hAnsi="Times New Roman" w:cs="Times New Roman"/>
          <w:sz w:val="24"/>
          <w:szCs w:val="24"/>
          <w:u w:val="single"/>
        </w:rPr>
        <w:t>Coordina</w:t>
      </w:r>
      <w:r w:rsidR="007F169E" w:rsidRPr="00BB3B99">
        <w:rPr>
          <w:rFonts w:ascii="Times New Roman" w:hAnsi="Times New Roman" w:cs="Times New Roman"/>
          <w:sz w:val="24"/>
          <w:szCs w:val="24"/>
          <w:u w:val="single"/>
        </w:rPr>
        <w:t>dor ejecutivo</w:t>
      </w:r>
      <w:r w:rsidR="008413E4" w:rsidRPr="00BB3B99">
        <w:rPr>
          <w:rFonts w:ascii="Times New Roman" w:hAnsi="Times New Roman" w:cs="Times New Roman"/>
          <w:sz w:val="24"/>
          <w:szCs w:val="24"/>
          <w:u w:val="single"/>
        </w:rPr>
        <w:t>:</w:t>
      </w:r>
      <w:r w:rsidR="008413E4">
        <w:rPr>
          <w:rFonts w:ascii="Times New Roman" w:hAnsi="Times New Roman" w:cs="Times New Roman"/>
          <w:sz w:val="24"/>
          <w:szCs w:val="24"/>
        </w:rPr>
        <w:t xml:space="preserve"> </w:t>
      </w:r>
      <w:r w:rsidR="00A6580A">
        <w:rPr>
          <w:rFonts w:ascii="Times New Roman" w:hAnsi="Times New Roman" w:cs="Times New Roman"/>
          <w:sz w:val="24"/>
          <w:szCs w:val="24"/>
        </w:rPr>
        <w:t>esta responsabilidad recae sobre el Subsecretario de Industria y Tecnología. S</w:t>
      </w:r>
      <w:r w:rsidR="008413E4">
        <w:rPr>
          <w:rFonts w:ascii="Times New Roman" w:hAnsi="Times New Roman" w:cs="Times New Roman"/>
          <w:sz w:val="24"/>
          <w:szCs w:val="24"/>
        </w:rPr>
        <w:t>us funciones son:</w:t>
      </w:r>
    </w:p>
    <w:p w:rsidR="007F169E" w:rsidRDefault="007F169E" w:rsidP="007F169E">
      <w:pPr>
        <w:autoSpaceDE w:val="0"/>
        <w:autoSpaceDN w:val="0"/>
        <w:adjustRightInd w:val="0"/>
        <w:spacing w:after="0" w:line="240" w:lineRule="auto"/>
        <w:rPr>
          <w:rFonts w:ascii="Times New Roman" w:hAnsi="Times New Roman" w:cs="Times New Roman"/>
          <w:sz w:val="24"/>
          <w:szCs w:val="24"/>
        </w:rPr>
      </w:pPr>
    </w:p>
    <w:p w:rsidR="00D747E5" w:rsidRPr="008413E4" w:rsidRDefault="00D747E5"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t xml:space="preserve">Ser el responsable de la </w:t>
      </w:r>
      <w:r w:rsidR="00EE6EDD">
        <w:rPr>
          <w:rFonts w:ascii="Times New Roman" w:hAnsi="Times New Roman" w:cs="Times New Roman"/>
          <w:sz w:val="24"/>
          <w:szCs w:val="24"/>
        </w:rPr>
        <w:t xml:space="preserve">planificación, coordinación, </w:t>
      </w:r>
      <w:r w:rsidRPr="008413E4">
        <w:rPr>
          <w:rFonts w:ascii="Times New Roman" w:hAnsi="Times New Roman" w:cs="Times New Roman"/>
          <w:sz w:val="24"/>
          <w:szCs w:val="24"/>
        </w:rPr>
        <w:t>ejecución</w:t>
      </w:r>
      <w:r w:rsidR="00EE6EDD">
        <w:rPr>
          <w:rFonts w:ascii="Times New Roman" w:hAnsi="Times New Roman" w:cs="Times New Roman"/>
          <w:sz w:val="24"/>
          <w:szCs w:val="24"/>
        </w:rPr>
        <w:t xml:space="preserve"> y control de las actividades</w:t>
      </w:r>
      <w:r w:rsidRPr="008413E4">
        <w:rPr>
          <w:rFonts w:ascii="Times New Roman" w:hAnsi="Times New Roman" w:cs="Times New Roman"/>
          <w:sz w:val="24"/>
          <w:szCs w:val="24"/>
        </w:rPr>
        <w:t xml:space="preserve"> del </w:t>
      </w:r>
      <w:r w:rsidR="00BD509C">
        <w:rPr>
          <w:rFonts w:ascii="Times New Roman" w:hAnsi="Times New Roman" w:cs="Times New Roman"/>
          <w:sz w:val="24"/>
          <w:szCs w:val="24"/>
        </w:rPr>
        <w:t>Programa</w:t>
      </w:r>
      <w:r w:rsidRPr="008413E4">
        <w:rPr>
          <w:rFonts w:ascii="Times New Roman" w:hAnsi="Times New Roman" w:cs="Times New Roman"/>
          <w:sz w:val="24"/>
          <w:szCs w:val="24"/>
        </w:rPr>
        <w:t>, aplicando las normas establecidas en el Contrato de Préstamo y en este Reglamento Operativo.</w:t>
      </w:r>
    </w:p>
    <w:p w:rsidR="008413E4" w:rsidRPr="008413E4" w:rsidRDefault="008413E4"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t xml:space="preserve">Responsable de las relaciones operativas del </w:t>
      </w:r>
      <w:r w:rsidR="00BD509C">
        <w:rPr>
          <w:rFonts w:ascii="Times New Roman" w:hAnsi="Times New Roman" w:cs="Times New Roman"/>
          <w:sz w:val="24"/>
          <w:szCs w:val="24"/>
        </w:rPr>
        <w:t>Programa</w:t>
      </w:r>
      <w:r w:rsidRPr="008413E4">
        <w:rPr>
          <w:rFonts w:ascii="Times New Roman" w:hAnsi="Times New Roman" w:cs="Times New Roman"/>
          <w:sz w:val="24"/>
          <w:szCs w:val="24"/>
        </w:rPr>
        <w:t xml:space="preserve"> con el BID</w:t>
      </w:r>
    </w:p>
    <w:p w:rsidR="00D747E5" w:rsidRPr="008413E4" w:rsidRDefault="00D747E5"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t>Contratar siguiendo las normas del Banco los consultores que integran la UE y las unidades de apoyo en los diferentes subcomponentes.</w:t>
      </w:r>
    </w:p>
    <w:p w:rsidR="00D747E5" w:rsidRPr="008413E4" w:rsidRDefault="00D747E5"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t xml:space="preserve">Asegurar la elaboración y la presentación al Banco en tiempo y forma de los informes establecidos en los documentos del </w:t>
      </w:r>
      <w:r w:rsidR="00BD509C">
        <w:rPr>
          <w:rFonts w:ascii="Times New Roman" w:hAnsi="Times New Roman" w:cs="Times New Roman"/>
          <w:sz w:val="24"/>
          <w:szCs w:val="24"/>
        </w:rPr>
        <w:t>Programa</w:t>
      </w:r>
      <w:r w:rsidRPr="008413E4">
        <w:rPr>
          <w:rFonts w:ascii="Times New Roman" w:hAnsi="Times New Roman" w:cs="Times New Roman"/>
          <w:sz w:val="24"/>
          <w:szCs w:val="24"/>
        </w:rPr>
        <w:t>.</w:t>
      </w:r>
    </w:p>
    <w:p w:rsidR="00D747E5" w:rsidRPr="008413E4" w:rsidRDefault="00D747E5"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lastRenderedPageBreak/>
        <w:t>Aprobar el Plan Operativo Anual.</w:t>
      </w:r>
    </w:p>
    <w:p w:rsidR="00D747E5" w:rsidRPr="008413E4" w:rsidRDefault="00D747E5"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t xml:space="preserve">Tener conocimiento de los Informes Contables del </w:t>
      </w:r>
      <w:r w:rsidR="00BD509C">
        <w:rPr>
          <w:rFonts w:ascii="Times New Roman" w:hAnsi="Times New Roman" w:cs="Times New Roman"/>
          <w:sz w:val="24"/>
          <w:szCs w:val="24"/>
        </w:rPr>
        <w:t>Programa</w:t>
      </w:r>
      <w:r w:rsidRPr="008413E4">
        <w:rPr>
          <w:rFonts w:ascii="Times New Roman" w:hAnsi="Times New Roman" w:cs="Times New Roman"/>
          <w:sz w:val="24"/>
          <w:szCs w:val="24"/>
        </w:rPr>
        <w:t>.</w:t>
      </w:r>
    </w:p>
    <w:p w:rsidR="00D747E5" w:rsidRPr="008413E4" w:rsidRDefault="00D747E5"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t xml:space="preserve">Participar en la definición de los requerimientos de auditoria en el marco del </w:t>
      </w:r>
      <w:r w:rsidR="00BD509C">
        <w:rPr>
          <w:rFonts w:ascii="Times New Roman" w:hAnsi="Times New Roman" w:cs="Times New Roman"/>
          <w:sz w:val="24"/>
          <w:szCs w:val="24"/>
        </w:rPr>
        <w:t>Programa</w:t>
      </w:r>
      <w:r w:rsidRPr="008413E4">
        <w:rPr>
          <w:rFonts w:ascii="Times New Roman" w:hAnsi="Times New Roman" w:cs="Times New Roman"/>
          <w:sz w:val="24"/>
          <w:szCs w:val="24"/>
        </w:rPr>
        <w:t xml:space="preserve">. </w:t>
      </w:r>
    </w:p>
    <w:p w:rsidR="00D747E5" w:rsidRPr="008413E4" w:rsidRDefault="00D747E5"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t xml:space="preserve">Supervisar la selección y contratación de las adquisiciones del </w:t>
      </w:r>
      <w:r w:rsidR="00BD509C">
        <w:rPr>
          <w:rFonts w:ascii="Times New Roman" w:hAnsi="Times New Roman" w:cs="Times New Roman"/>
          <w:sz w:val="24"/>
          <w:szCs w:val="24"/>
        </w:rPr>
        <w:t>Programa</w:t>
      </w:r>
      <w:r w:rsidRPr="008413E4">
        <w:rPr>
          <w:rFonts w:ascii="Times New Roman" w:hAnsi="Times New Roman" w:cs="Times New Roman"/>
          <w:sz w:val="24"/>
          <w:szCs w:val="24"/>
        </w:rPr>
        <w:t xml:space="preserve"> de acuerdo a los procedimientos del Banco.</w:t>
      </w:r>
    </w:p>
    <w:p w:rsidR="00D747E5" w:rsidRPr="008413E4" w:rsidRDefault="00D747E5"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t xml:space="preserve">Supervisar la ejecución de los componentes del </w:t>
      </w:r>
      <w:r w:rsidR="00BD509C">
        <w:rPr>
          <w:rFonts w:ascii="Times New Roman" w:hAnsi="Times New Roman" w:cs="Times New Roman"/>
          <w:sz w:val="24"/>
          <w:szCs w:val="24"/>
        </w:rPr>
        <w:t>Programa</w:t>
      </w:r>
      <w:r w:rsidRPr="008413E4">
        <w:rPr>
          <w:rFonts w:ascii="Times New Roman" w:hAnsi="Times New Roman" w:cs="Times New Roman"/>
          <w:sz w:val="24"/>
          <w:szCs w:val="24"/>
        </w:rPr>
        <w:t xml:space="preserve"> y las actividades del Área Fiduciaria.  </w:t>
      </w:r>
    </w:p>
    <w:p w:rsidR="00D747E5" w:rsidRPr="008413E4" w:rsidRDefault="00D747E5" w:rsidP="008413E4">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8413E4">
        <w:rPr>
          <w:rFonts w:ascii="Times New Roman" w:hAnsi="Times New Roman" w:cs="Times New Roman"/>
          <w:sz w:val="24"/>
          <w:szCs w:val="24"/>
        </w:rPr>
        <w:t>Aprobar y remitir para su No Objeción al Banco la documentación establecida en este ROP, así como toda otra documentación legal, técnica y administ</w:t>
      </w:r>
      <w:r w:rsidR="008413E4" w:rsidRPr="008413E4">
        <w:rPr>
          <w:rFonts w:ascii="Times New Roman" w:hAnsi="Times New Roman" w:cs="Times New Roman"/>
          <w:sz w:val="24"/>
          <w:szCs w:val="24"/>
        </w:rPr>
        <w:t>r</w:t>
      </w:r>
      <w:r w:rsidRPr="008413E4">
        <w:rPr>
          <w:rFonts w:ascii="Times New Roman" w:hAnsi="Times New Roman" w:cs="Times New Roman"/>
          <w:sz w:val="24"/>
          <w:szCs w:val="24"/>
        </w:rPr>
        <w:t>at</w:t>
      </w:r>
      <w:r w:rsidR="008413E4" w:rsidRPr="008413E4">
        <w:rPr>
          <w:rFonts w:ascii="Times New Roman" w:hAnsi="Times New Roman" w:cs="Times New Roman"/>
          <w:sz w:val="24"/>
          <w:szCs w:val="24"/>
        </w:rPr>
        <w:t>iva que requiera la no obje</w:t>
      </w:r>
      <w:r w:rsidRPr="008413E4">
        <w:rPr>
          <w:rFonts w:ascii="Times New Roman" w:hAnsi="Times New Roman" w:cs="Times New Roman"/>
          <w:sz w:val="24"/>
          <w:szCs w:val="24"/>
        </w:rPr>
        <w:t>ción del Banco.</w:t>
      </w:r>
    </w:p>
    <w:p w:rsidR="007F169E" w:rsidRDefault="007F169E" w:rsidP="007F169E">
      <w:pPr>
        <w:autoSpaceDE w:val="0"/>
        <w:autoSpaceDN w:val="0"/>
        <w:adjustRightInd w:val="0"/>
        <w:spacing w:after="0" w:line="240" w:lineRule="auto"/>
        <w:jc w:val="both"/>
        <w:rPr>
          <w:rFonts w:ascii="Times New Roman" w:hAnsi="Times New Roman" w:cs="Times New Roman"/>
          <w:sz w:val="24"/>
          <w:szCs w:val="24"/>
        </w:rPr>
      </w:pPr>
    </w:p>
    <w:p w:rsidR="00817DBF" w:rsidRDefault="00817DBF" w:rsidP="00B06CD5">
      <w:pPr>
        <w:autoSpaceDE w:val="0"/>
        <w:autoSpaceDN w:val="0"/>
        <w:adjustRightInd w:val="0"/>
        <w:spacing w:after="0" w:line="240" w:lineRule="auto"/>
        <w:rPr>
          <w:rFonts w:ascii="Times New Roman" w:hAnsi="Times New Roman" w:cs="Times New Roman"/>
          <w:sz w:val="24"/>
          <w:szCs w:val="24"/>
        </w:rPr>
      </w:pPr>
    </w:p>
    <w:p w:rsidR="00817DBF" w:rsidRDefault="00817DBF" w:rsidP="00A6580A">
      <w:pPr>
        <w:autoSpaceDE w:val="0"/>
        <w:autoSpaceDN w:val="0"/>
        <w:adjustRightInd w:val="0"/>
        <w:spacing w:after="0" w:line="240" w:lineRule="auto"/>
        <w:jc w:val="both"/>
        <w:rPr>
          <w:rFonts w:ascii="Times New Roman" w:hAnsi="Times New Roman" w:cs="Times New Roman"/>
          <w:sz w:val="24"/>
          <w:szCs w:val="24"/>
        </w:rPr>
      </w:pPr>
      <w:r w:rsidRPr="00BB3B99">
        <w:rPr>
          <w:rFonts w:ascii="Times New Roman" w:hAnsi="Times New Roman" w:cs="Times New Roman"/>
          <w:sz w:val="24"/>
          <w:szCs w:val="24"/>
          <w:u w:val="single"/>
        </w:rPr>
        <w:t>Área fiduciaria</w:t>
      </w:r>
      <w:r w:rsidR="00A6580A" w:rsidRPr="00BB3B99">
        <w:rPr>
          <w:rFonts w:ascii="Times New Roman" w:hAnsi="Times New Roman" w:cs="Times New Roman"/>
          <w:sz w:val="24"/>
          <w:szCs w:val="24"/>
          <w:u w:val="single"/>
        </w:rPr>
        <w:t>:</w:t>
      </w:r>
      <w:r w:rsidR="00A6580A">
        <w:rPr>
          <w:rFonts w:ascii="Times New Roman" w:hAnsi="Times New Roman" w:cs="Times New Roman"/>
          <w:sz w:val="24"/>
          <w:szCs w:val="24"/>
        </w:rPr>
        <w:t xml:space="preserve"> responsable de las actuaciones administrativas, legales y de adquisiciones del </w:t>
      </w:r>
      <w:r w:rsidR="00BD509C">
        <w:rPr>
          <w:rFonts w:ascii="Times New Roman" w:hAnsi="Times New Roman" w:cs="Times New Roman"/>
          <w:sz w:val="24"/>
          <w:szCs w:val="24"/>
        </w:rPr>
        <w:t>Programa</w:t>
      </w:r>
      <w:r w:rsidR="00344AB4">
        <w:rPr>
          <w:rFonts w:ascii="Times New Roman" w:hAnsi="Times New Roman" w:cs="Times New Roman"/>
          <w:sz w:val="24"/>
          <w:szCs w:val="24"/>
        </w:rPr>
        <w:t xml:space="preserve"> y la instrumentación de los procedimientos de contratación, adquisición, presupuesto, registro contable y reporte. Asimismo, </w:t>
      </w:r>
      <w:r w:rsidR="00A6580A">
        <w:rPr>
          <w:rFonts w:ascii="Times New Roman" w:hAnsi="Times New Roman" w:cs="Times New Roman"/>
          <w:sz w:val="24"/>
          <w:szCs w:val="24"/>
        </w:rPr>
        <w:t>provee soporte administrativo, legal y de adquisiciones a la Dirección General y Ejecutiva, así como a los subcomponentes, subcomponentes y subejecutores.</w:t>
      </w:r>
    </w:p>
    <w:p w:rsidR="00344AB4" w:rsidRDefault="00344AB4" w:rsidP="00A6580A">
      <w:pPr>
        <w:autoSpaceDE w:val="0"/>
        <w:autoSpaceDN w:val="0"/>
        <w:adjustRightInd w:val="0"/>
        <w:spacing w:after="0" w:line="240" w:lineRule="auto"/>
        <w:jc w:val="both"/>
        <w:rPr>
          <w:rFonts w:ascii="Times New Roman" w:hAnsi="Times New Roman" w:cs="Times New Roman"/>
          <w:sz w:val="24"/>
          <w:szCs w:val="24"/>
        </w:rPr>
      </w:pPr>
    </w:p>
    <w:p w:rsidR="00344AB4" w:rsidRDefault="00344AB4" w:rsidP="00A6580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 particular, el </w:t>
      </w:r>
      <w:r w:rsidRPr="00BB3B99">
        <w:rPr>
          <w:rFonts w:ascii="Times New Roman" w:hAnsi="Times New Roman" w:cs="Times New Roman"/>
          <w:sz w:val="24"/>
          <w:szCs w:val="24"/>
          <w:u w:val="single"/>
        </w:rPr>
        <w:t>Coordinador del área Fiduciaria</w:t>
      </w:r>
      <w:r>
        <w:rPr>
          <w:rFonts w:ascii="Times New Roman" w:hAnsi="Times New Roman" w:cs="Times New Roman"/>
          <w:sz w:val="24"/>
          <w:szCs w:val="24"/>
        </w:rPr>
        <w:t xml:space="preserve"> tiene las siguientes responsabilidades:</w:t>
      </w:r>
    </w:p>
    <w:p w:rsidR="00344AB4" w:rsidRDefault="00344AB4" w:rsidP="00A6580A">
      <w:pPr>
        <w:autoSpaceDE w:val="0"/>
        <w:autoSpaceDN w:val="0"/>
        <w:adjustRightInd w:val="0"/>
        <w:spacing w:after="0" w:line="240" w:lineRule="auto"/>
        <w:jc w:val="both"/>
        <w:rPr>
          <w:rFonts w:ascii="Times New Roman" w:hAnsi="Times New Roman" w:cs="Times New Roman"/>
          <w:sz w:val="24"/>
          <w:szCs w:val="24"/>
        </w:rPr>
      </w:pPr>
    </w:p>
    <w:p w:rsidR="00344AB4" w:rsidRP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asistir al Coordinador Ejecutivo en todos los aspectos de ejecución del </w:t>
      </w:r>
      <w:r w:rsidR="00BD509C">
        <w:rPr>
          <w:rFonts w:ascii="Times New Roman" w:hAnsi="Times New Roman" w:cs="Times New Roman"/>
          <w:sz w:val="24"/>
          <w:szCs w:val="24"/>
        </w:rPr>
        <w:t>Programa</w:t>
      </w:r>
      <w:r w:rsidRPr="00344AB4">
        <w:rPr>
          <w:rFonts w:ascii="Times New Roman" w:hAnsi="Times New Roman" w:cs="Times New Roman"/>
          <w:sz w:val="24"/>
          <w:szCs w:val="24"/>
        </w:rPr>
        <w:t xml:space="preserve">;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realizar la registración contable y la ejecución del presupuesto financiero,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administrar los recursos monetarios del </w:t>
      </w:r>
      <w:r w:rsidR="00BD509C">
        <w:rPr>
          <w:rFonts w:ascii="Times New Roman" w:hAnsi="Times New Roman" w:cs="Times New Roman"/>
          <w:sz w:val="24"/>
          <w:szCs w:val="24"/>
        </w:rPr>
        <w:t>Programa</w:t>
      </w:r>
      <w:r w:rsidRPr="00344AB4">
        <w:rPr>
          <w:rFonts w:ascii="Times New Roman" w:hAnsi="Times New Roman" w:cs="Times New Roman"/>
          <w:sz w:val="24"/>
          <w:szCs w:val="24"/>
        </w:rPr>
        <w:t xml:space="preserve">;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administrar las cuentas corrientes del </w:t>
      </w:r>
      <w:r w:rsidR="00BD509C">
        <w:rPr>
          <w:rFonts w:ascii="Times New Roman" w:hAnsi="Times New Roman" w:cs="Times New Roman"/>
          <w:sz w:val="24"/>
          <w:szCs w:val="24"/>
        </w:rPr>
        <w:t>Programa</w:t>
      </w:r>
      <w:r w:rsidRPr="00344AB4">
        <w:rPr>
          <w:rFonts w:ascii="Times New Roman" w:hAnsi="Times New Roman" w:cs="Times New Roman"/>
          <w:sz w:val="24"/>
          <w:szCs w:val="24"/>
        </w:rPr>
        <w:t xml:space="preserve">;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efectuar los pagos que hayan sido autorizados por el Coordinador Ejecutivo y los Responsables de los distintos componentes;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confeccionar los estados financieros del </w:t>
      </w:r>
      <w:r w:rsidR="00BD509C">
        <w:rPr>
          <w:rFonts w:ascii="Times New Roman" w:hAnsi="Times New Roman" w:cs="Times New Roman"/>
          <w:sz w:val="24"/>
          <w:szCs w:val="24"/>
        </w:rPr>
        <w:t>Programa</w:t>
      </w:r>
      <w:r w:rsidRPr="00344AB4">
        <w:rPr>
          <w:rFonts w:ascii="Times New Roman" w:hAnsi="Times New Roman" w:cs="Times New Roman"/>
          <w:sz w:val="24"/>
          <w:szCs w:val="24"/>
        </w:rPr>
        <w:t xml:space="preserve">;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administrar los recursos humanos del </w:t>
      </w:r>
      <w:r w:rsidR="00BD509C">
        <w:rPr>
          <w:rFonts w:ascii="Times New Roman" w:hAnsi="Times New Roman" w:cs="Times New Roman"/>
          <w:sz w:val="24"/>
          <w:szCs w:val="24"/>
        </w:rPr>
        <w:t>Programa</w:t>
      </w:r>
      <w:r w:rsidRPr="00344AB4">
        <w:rPr>
          <w:rFonts w:ascii="Times New Roman" w:hAnsi="Times New Roman" w:cs="Times New Roman"/>
          <w:sz w:val="24"/>
          <w:szCs w:val="24"/>
        </w:rPr>
        <w:t xml:space="preserve">, para lo cual deberá mantener el legajo del personal contratado y sus antecedentes de contratación;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administrar el registro y custodia de bienes del </w:t>
      </w:r>
      <w:r w:rsidR="00BD509C">
        <w:rPr>
          <w:rFonts w:ascii="Times New Roman" w:hAnsi="Times New Roman" w:cs="Times New Roman"/>
          <w:sz w:val="24"/>
          <w:szCs w:val="24"/>
        </w:rPr>
        <w:t>Programa</w:t>
      </w:r>
      <w:r w:rsidRPr="00344AB4">
        <w:rPr>
          <w:rFonts w:ascii="Times New Roman" w:hAnsi="Times New Roman" w:cs="Times New Roman"/>
          <w:sz w:val="24"/>
          <w:szCs w:val="24"/>
        </w:rPr>
        <w:t xml:space="preserve">;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realizar el seguimiento del cumplimiento de las cláusulas contractuales que le competan;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elaborar los Planes de Adquisiciones a ser presentados al Banco; </w:t>
      </w:r>
    </w:p>
    <w:p w:rsid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 xml:space="preserve">supervisar los procedimientos relacionados con la contratación de bienes y servicios del </w:t>
      </w:r>
      <w:r w:rsidR="00BD509C">
        <w:rPr>
          <w:rFonts w:ascii="Times New Roman" w:hAnsi="Times New Roman" w:cs="Times New Roman"/>
          <w:sz w:val="24"/>
          <w:szCs w:val="24"/>
        </w:rPr>
        <w:t>Programa</w:t>
      </w:r>
      <w:r w:rsidRPr="00344AB4">
        <w:rPr>
          <w:rFonts w:ascii="Times New Roman" w:hAnsi="Times New Roman" w:cs="Times New Roman"/>
          <w:sz w:val="24"/>
          <w:szCs w:val="24"/>
        </w:rPr>
        <w:t xml:space="preserve">, controlando el cumplimentando de la normativa del Banco hasta la formalización del contrato respectivo; y </w:t>
      </w:r>
    </w:p>
    <w:p w:rsidR="00344AB4" w:rsidRPr="00344AB4" w:rsidRDefault="00344AB4"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44AB4">
        <w:rPr>
          <w:rFonts w:ascii="Times New Roman" w:hAnsi="Times New Roman" w:cs="Times New Roman"/>
          <w:sz w:val="24"/>
          <w:szCs w:val="24"/>
        </w:rPr>
        <w:t>preparar solicitudes de desembolsos de fondos de las distintas fuentes de financiamiento sobre la base de la normativa aplicable y los lineamientos de la Dirección Ejecutiva.</w:t>
      </w:r>
    </w:p>
    <w:p w:rsidR="00A6580A" w:rsidRDefault="00A6580A" w:rsidP="00D747E5">
      <w:pPr>
        <w:autoSpaceDE w:val="0"/>
        <w:autoSpaceDN w:val="0"/>
        <w:adjustRightInd w:val="0"/>
        <w:spacing w:after="0" w:line="240" w:lineRule="auto"/>
        <w:rPr>
          <w:rFonts w:ascii="Times New Roman" w:hAnsi="Times New Roman" w:cs="Times New Roman"/>
          <w:sz w:val="24"/>
          <w:szCs w:val="24"/>
        </w:rPr>
      </w:pPr>
    </w:p>
    <w:p w:rsidR="00A6580A" w:rsidRDefault="00A6580A" w:rsidP="00D747E5">
      <w:pPr>
        <w:autoSpaceDE w:val="0"/>
        <w:autoSpaceDN w:val="0"/>
        <w:adjustRightInd w:val="0"/>
        <w:spacing w:after="0" w:line="240" w:lineRule="auto"/>
        <w:rPr>
          <w:rFonts w:ascii="Times New Roman" w:hAnsi="Times New Roman" w:cs="Times New Roman"/>
          <w:sz w:val="24"/>
          <w:szCs w:val="24"/>
        </w:rPr>
      </w:pPr>
    </w:p>
    <w:p w:rsidR="00817DBF" w:rsidRDefault="00817DBF" w:rsidP="00B06CD5">
      <w:pPr>
        <w:autoSpaceDE w:val="0"/>
        <w:autoSpaceDN w:val="0"/>
        <w:adjustRightInd w:val="0"/>
        <w:spacing w:after="0" w:line="240" w:lineRule="auto"/>
        <w:rPr>
          <w:rFonts w:ascii="Times New Roman" w:hAnsi="Times New Roman" w:cs="Times New Roman"/>
          <w:sz w:val="24"/>
          <w:szCs w:val="24"/>
        </w:rPr>
      </w:pPr>
    </w:p>
    <w:p w:rsidR="00817DBF" w:rsidRDefault="00817DBF" w:rsidP="00B06CD5">
      <w:pPr>
        <w:autoSpaceDE w:val="0"/>
        <w:autoSpaceDN w:val="0"/>
        <w:adjustRightInd w:val="0"/>
        <w:spacing w:after="0" w:line="240" w:lineRule="auto"/>
        <w:rPr>
          <w:rFonts w:ascii="Times New Roman" w:hAnsi="Times New Roman" w:cs="Times New Roman"/>
          <w:sz w:val="24"/>
          <w:szCs w:val="24"/>
        </w:rPr>
      </w:pPr>
    </w:p>
    <w:p w:rsidR="00817DBF" w:rsidRDefault="000C63C0" w:rsidP="00B06CD5">
      <w:pPr>
        <w:autoSpaceDE w:val="0"/>
        <w:autoSpaceDN w:val="0"/>
        <w:adjustRightInd w:val="0"/>
        <w:spacing w:after="0" w:line="240" w:lineRule="auto"/>
        <w:rPr>
          <w:rFonts w:ascii="Times New Roman" w:hAnsi="Times New Roman" w:cs="Times New Roman"/>
          <w:sz w:val="24"/>
          <w:szCs w:val="24"/>
        </w:rPr>
      </w:pPr>
      <w:r w:rsidRPr="000C63C0">
        <w:rPr>
          <w:noProof/>
          <w:lang w:val="es-ES_tradnl" w:eastAsia="es-ES_tradnl"/>
        </w:rPr>
        <w:lastRenderedPageBreak/>
        <w:drawing>
          <wp:inline distT="0" distB="0" distL="0" distR="0" wp14:anchorId="3552CA9C" wp14:editId="4433812A">
            <wp:extent cx="5612130" cy="397504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2130" cy="3975041"/>
                    </a:xfrm>
                    <a:prstGeom prst="rect">
                      <a:avLst/>
                    </a:prstGeom>
                    <a:noFill/>
                    <a:ln>
                      <a:noFill/>
                    </a:ln>
                  </pic:spPr>
                </pic:pic>
              </a:graphicData>
            </a:graphic>
          </wp:inline>
        </w:drawing>
      </w:r>
    </w:p>
    <w:p w:rsidR="00EE6EDD" w:rsidRDefault="00EE6EDD" w:rsidP="00EE6EDD">
      <w:pPr>
        <w:autoSpaceDE w:val="0"/>
        <w:autoSpaceDN w:val="0"/>
        <w:adjustRightInd w:val="0"/>
        <w:spacing w:after="0" w:line="240" w:lineRule="auto"/>
        <w:rPr>
          <w:rFonts w:ascii="Times New Roman" w:hAnsi="Times New Roman" w:cs="Times New Roman"/>
          <w:sz w:val="24"/>
          <w:szCs w:val="24"/>
        </w:rPr>
      </w:pPr>
    </w:p>
    <w:p w:rsidR="00EE6EDD" w:rsidRDefault="00EE6EDD" w:rsidP="00EE6EDD">
      <w:pPr>
        <w:autoSpaceDE w:val="0"/>
        <w:autoSpaceDN w:val="0"/>
        <w:adjustRightInd w:val="0"/>
        <w:spacing w:after="0" w:line="240" w:lineRule="auto"/>
        <w:rPr>
          <w:rFonts w:ascii="Times New Roman" w:hAnsi="Times New Roman" w:cs="Times New Roman"/>
          <w:sz w:val="24"/>
          <w:szCs w:val="24"/>
        </w:rPr>
      </w:pPr>
    </w:p>
    <w:p w:rsidR="00EE6EDD" w:rsidRDefault="00EE6EDD" w:rsidP="00BB3B99">
      <w:pPr>
        <w:autoSpaceDE w:val="0"/>
        <w:autoSpaceDN w:val="0"/>
        <w:adjustRightInd w:val="0"/>
        <w:spacing w:after="0" w:line="240" w:lineRule="auto"/>
        <w:jc w:val="both"/>
        <w:rPr>
          <w:rFonts w:ascii="Times New Roman" w:hAnsi="Times New Roman" w:cs="Times New Roman"/>
          <w:sz w:val="24"/>
          <w:szCs w:val="24"/>
        </w:rPr>
      </w:pPr>
      <w:r w:rsidRPr="00BB3B99">
        <w:rPr>
          <w:rFonts w:ascii="Times New Roman" w:hAnsi="Times New Roman" w:cs="Times New Roman"/>
          <w:sz w:val="24"/>
          <w:szCs w:val="24"/>
          <w:u w:val="single"/>
        </w:rPr>
        <w:t>Área Técnica</w:t>
      </w:r>
      <w:r w:rsidR="00B416A7" w:rsidRPr="00BB3B99">
        <w:rPr>
          <w:rFonts w:ascii="Times New Roman" w:hAnsi="Times New Roman" w:cs="Times New Roman"/>
          <w:sz w:val="24"/>
          <w:szCs w:val="24"/>
          <w:u w:val="single"/>
        </w:rPr>
        <w:t>:</w:t>
      </w:r>
      <w:r w:rsidR="00B416A7">
        <w:rPr>
          <w:rFonts w:ascii="Times New Roman" w:hAnsi="Times New Roman" w:cs="Times New Roman"/>
          <w:sz w:val="24"/>
          <w:szCs w:val="24"/>
        </w:rPr>
        <w:t xml:space="preserve"> responsable por la ejecución y seguimiento de los componentes y subcomponentes de acuerdo a las condiciones y lineamientos establecidos en el Contrato de Préstamo y el presente ROP.</w:t>
      </w:r>
    </w:p>
    <w:p w:rsidR="00B416A7" w:rsidRDefault="00B416A7" w:rsidP="00EE6EDD">
      <w:pPr>
        <w:autoSpaceDE w:val="0"/>
        <w:autoSpaceDN w:val="0"/>
        <w:adjustRightInd w:val="0"/>
        <w:spacing w:after="0" w:line="240" w:lineRule="auto"/>
        <w:rPr>
          <w:rFonts w:ascii="Times New Roman" w:hAnsi="Times New Roman" w:cs="Times New Roman"/>
          <w:sz w:val="24"/>
          <w:szCs w:val="24"/>
        </w:rPr>
      </w:pPr>
    </w:p>
    <w:p w:rsidR="00B416A7" w:rsidRDefault="00B416A7" w:rsidP="00EE6E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En particular, el </w:t>
      </w:r>
      <w:r w:rsidRPr="00BB3B99">
        <w:rPr>
          <w:rFonts w:ascii="Times New Roman" w:hAnsi="Times New Roman" w:cs="Times New Roman"/>
          <w:sz w:val="24"/>
          <w:szCs w:val="24"/>
          <w:u w:val="single"/>
        </w:rPr>
        <w:t>responsable del Área Técnica</w:t>
      </w:r>
      <w:r>
        <w:rPr>
          <w:rFonts w:ascii="Times New Roman" w:hAnsi="Times New Roman" w:cs="Times New Roman"/>
          <w:sz w:val="24"/>
          <w:szCs w:val="24"/>
        </w:rPr>
        <w:t xml:space="preserve"> tiene las siguientes funciones:</w:t>
      </w:r>
    </w:p>
    <w:p w:rsidR="00B416A7" w:rsidRDefault="00B416A7" w:rsidP="00EE6EDD">
      <w:pPr>
        <w:autoSpaceDE w:val="0"/>
        <w:autoSpaceDN w:val="0"/>
        <w:adjustRightInd w:val="0"/>
        <w:spacing w:after="0" w:line="240" w:lineRule="auto"/>
        <w:rPr>
          <w:rFonts w:ascii="Times New Roman" w:hAnsi="Times New Roman" w:cs="Times New Roman"/>
          <w:sz w:val="24"/>
          <w:szCs w:val="24"/>
        </w:rPr>
      </w:pPr>
    </w:p>
    <w:p w:rsidR="00B416A7" w:rsidRDefault="00286DB7"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Monitorear </w:t>
      </w:r>
      <w:r w:rsidR="00995CBF">
        <w:rPr>
          <w:rFonts w:ascii="Times New Roman" w:hAnsi="Times New Roman" w:cs="Times New Roman"/>
          <w:sz w:val="24"/>
          <w:szCs w:val="24"/>
        </w:rPr>
        <w:t>la ejecución de los componentes y subcomponentes e informar al Director Ejecutivo sobre desvíos o dificultades observados;</w:t>
      </w:r>
    </w:p>
    <w:p w:rsidR="00995CBF" w:rsidRDefault="00995CBF"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Administrar los convenios de subejecución que se establezcan en los componentes y subcomponentes;</w:t>
      </w:r>
    </w:p>
    <w:p w:rsidR="00995CBF" w:rsidRDefault="00995CBF"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Asegurar en los diferentes componentes y subcomponentes el cumplimiento de las condiciones técnicas establecidas en el Contrato de Préstamo y en este ROP;  </w:t>
      </w:r>
    </w:p>
    <w:p w:rsidR="000C63C0" w:rsidRPr="00286DB7" w:rsidRDefault="00995CBF"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286DB7">
        <w:rPr>
          <w:rFonts w:ascii="Times New Roman" w:hAnsi="Times New Roman" w:cs="Times New Roman"/>
          <w:sz w:val="24"/>
          <w:szCs w:val="24"/>
        </w:rPr>
        <w:t>Elaborar o apoyar la elaboración, según corresponda en cada componente/subcomponente, del POA;</w:t>
      </w:r>
    </w:p>
    <w:p w:rsidR="00995CBF" w:rsidRPr="00286DB7" w:rsidRDefault="00995CBF"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286DB7">
        <w:rPr>
          <w:rFonts w:ascii="Times New Roman" w:hAnsi="Times New Roman" w:cs="Times New Roman"/>
          <w:sz w:val="24"/>
          <w:szCs w:val="24"/>
        </w:rPr>
        <w:t xml:space="preserve">Elaborar o supervisar la elaboración, según corresponda, de los documentos técnicos de los componentes/subcomponentes que requieran la no objeción del Banco durante la preparación o ejecución del </w:t>
      </w:r>
      <w:r w:rsidR="00BD509C">
        <w:rPr>
          <w:rFonts w:ascii="Times New Roman" w:hAnsi="Times New Roman" w:cs="Times New Roman"/>
          <w:sz w:val="24"/>
          <w:szCs w:val="24"/>
        </w:rPr>
        <w:t>Programa</w:t>
      </w:r>
      <w:r w:rsidRPr="00286DB7">
        <w:rPr>
          <w:rFonts w:ascii="Times New Roman" w:hAnsi="Times New Roman" w:cs="Times New Roman"/>
          <w:sz w:val="24"/>
          <w:szCs w:val="24"/>
        </w:rPr>
        <w:t>.</w:t>
      </w:r>
    </w:p>
    <w:p w:rsidR="000C63C0" w:rsidRDefault="000C63C0" w:rsidP="00B06CD5">
      <w:pPr>
        <w:autoSpaceDE w:val="0"/>
        <w:autoSpaceDN w:val="0"/>
        <w:adjustRightInd w:val="0"/>
        <w:spacing w:after="0" w:line="240" w:lineRule="auto"/>
        <w:rPr>
          <w:rFonts w:ascii="Times New Roman" w:hAnsi="Times New Roman" w:cs="Times New Roman"/>
          <w:sz w:val="24"/>
          <w:szCs w:val="24"/>
        </w:rPr>
      </w:pPr>
    </w:p>
    <w:p w:rsidR="00817DBF" w:rsidRDefault="00286DB7"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Los </w:t>
      </w:r>
      <w:r w:rsidRPr="00BB3B99">
        <w:rPr>
          <w:rFonts w:ascii="Times New Roman" w:hAnsi="Times New Roman" w:cs="Times New Roman"/>
          <w:sz w:val="24"/>
          <w:szCs w:val="24"/>
          <w:u w:val="single"/>
        </w:rPr>
        <w:t>responsables de componentes</w:t>
      </w:r>
      <w:r>
        <w:rPr>
          <w:rFonts w:ascii="Times New Roman" w:hAnsi="Times New Roman" w:cs="Times New Roman"/>
          <w:sz w:val="24"/>
          <w:szCs w:val="24"/>
        </w:rPr>
        <w:t xml:space="preserve"> tienen las siguientes responsabilidades:</w:t>
      </w:r>
    </w:p>
    <w:p w:rsidR="00286DB7" w:rsidRDefault="00286DB7" w:rsidP="00B06CD5">
      <w:pPr>
        <w:autoSpaceDE w:val="0"/>
        <w:autoSpaceDN w:val="0"/>
        <w:adjustRightInd w:val="0"/>
        <w:spacing w:after="0" w:line="240" w:lineRule="auto"/>
        <w:rPr>
          <w:rFonts w:ascii="Times New Roman" w:hAnsi="Times New Roman" w:cs="Times New Roman"/>
          <w:sz w:val="24"/>
          <w:szCs w:val="24"/>
        </w:rPr>
      </w:pPr>
    </w:p>
    <w:p w:rsidR="00286DB7" w:rsidRDefault="00A17838"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Mantener la coordinación diaria y operativa con los subejecutores de los compo</w:t>
      </w:r>
      <w:r w:rsidR="00BB3B99">
        <w:rPr>
          <w:rFonts w:ascii="Times New Roman" w:hAnsi="Times New Roman" w:cs="Times New Roman"/>
          <w:sz w:val="24"/>
          <w:szCs w:val="24"/>
        </w:rPr>
        <w:t>-</w:t>
      </w:r>
      <w:r>
        <w:rPr>
          <w:rFonts w:ascii="Times New Roman" w:hAnsi="Times New Roman" w:cs="Times New Roman"/>
          <w:sz w:val="24"/>
          <w:szCs w:val="24"/>
        </w:rPr>
        <w:t>nentes/subcomponentes;</w:t>
      </w:r>
    </w:p>
    <w:p w:rsidR="00A17838" w:rsidRDefault="00A17838"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Proveer asistencia técnica a los subejecutores o responsables de los compo</w:t>
      </w:r>
      <w:r w:rsidR="00BB3B99">
        <w:rPr>
          <w:rFonts w:ascii="Times New Roman" w:hAnsi="Times New Roman" w:cs="Times New Roman"/>
          <w:sz w:val="24"/>
          <w:szCs w:val="24"/>
        </w:rPr>
        <w:t>-</w:t>
      </w:r>
      <w:r>
        <w:rPr>
          <w:rFonts w:ascii="Times New Roman" w:hAnsi="Times New Roman" w:cs="Times New Roman"/>
          <w:sz w:val="24"/>
          <w:szCs w:val="24"/>
        </w:rPr>
        <w:t>nentes/subcomponentes;</w:t>
      </w:r>
    </w:p>
    <w:p w:rsidR="00A17838" w:rsidRDefault="00A17838"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Monitorear, mediante visitas a terreno, el avance en la ejecución de los compo</w:t>
      </w:r>
      <w:r w:rsidR="00BB3B99">
        <w:rPr>
          <w:rFonts w:ascii="Times New Roman" w:hAnsi="Times New Roman" w:cs="Times New Roman"/>
          <w:sz w:val="24"/>
          <w:szCs w:val="24"/>
        </w:rPr>
        <w:t>-</w:t>
      </w:r>
      <w:r>
        <w:rPr>
          <w:rFonts w:ascii="Times New Roman" w:hAnsi="Times New Roman" w:cs="Times New Roman"/>
          <w:sz w:val="24"/>
          <w:szCs w:val="24"/>
        </w:rPr>
        <w:t>nentes/subcomponentes;</w:t>
      </w:r>
    </w:p>
    <w:p w:rsidR="00A17838" w:rsidRPr="00286DB7" w:rsidRDefault="00A17838"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286DB7">
        <w:rPr>
          <w:rFonts w:ascii="Times New Roman" w:hAnsi="Times New Roman" w:cs="Times New Roman"/>
          <w:sz w:val="24"/>
          <w:szCs w:val="24"/>
        </w:rPr>
        <w:t>Apoyar y/o supervisar la realización de los pliegos o antecedentes técnicos requeridos en las adquisiciones o contrataciones de los componentes/</w:t>
      </w:r>
      <w:r w:rsidR="00BB3B99">
        <w:rPr>
          <w:rFonts w:ascii="Times New Roman" w:hAnsi="Times New Roman" w:cs="Times New Roman"/>
          <w:sz w:val="24"/>
          <w:szCs w:val="24"/>
        </w:rPr>
        <w:t xml:space="preserve"> </w:t>
      </w:r>
      <w:r w:rsidRPr="00286DB7">
        <w:rPr>
          <w:rFonts w:ascii="Times New Roman" w:hAnsi="Times New Roman" w:cs="Times New Roman"/>
          <w:sz w:val="24"/>
          <w:szCs w:val="24"/>
        </w:rPr>
        <w:t>subcomponentes;</w:t>
      </w:r>
    </w:p>
    <w:p w:rsidR="00A17838" w:rsidRPr="00286DB7" w:rsidRDefault="00A17838" w:rsidP="00BB3B99">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286DB7">
        <w:rPr>
          <w:rFonts w:ascii="Times New Roman" w:hAnsi="Times New Roman" w:cs="Times New Roman"/>
          <w:sz w:val="24"/>
          <w:szCs w:val="24"/>
        </w:rPr>
        <w:t>Elaborar los TDR para la contratación de las evaluaciones intermedia y final, y actuar como contraparte de los evaluadores;</w:t>
      </w:r>
    </w:p>
    <w:p w:rsidR="00A17838" w:rsidRDefault="00A17838" w:rsidP="00B06CD5">
      <w:pPr>
        <w:autoSpaceDE w:val="0"/>
        <w:autoSpaceDN w:val="0"/>
        <w:adjustRightInd w:val="0"/>
        <w:spacing w:after="0" w:line="240" w:lineRule="auto"/>
        <w:rPr>
          <w:rFonts w:ascii="Times New Roman" w:hAnsi="Times New Roman" w:cs="Times New Roman"/>
          <w:sz w:val="24"/>
          <w:szCs w:val="24"/>
        </w:rPr>
      </w:pPr>
    </w:p>
    <w:p w:rsidR="00286DB7" w:rsidRPr="00784478" w:rsidRDefault="006862CF" w:rsidP="00B06CD5">
      <w:pPr>
        <w:autoSpaceDE w:val="0"/>
        <w:autoSpaceDN w:val="0"/>
        <w:adjustRightInd w:val="0"/>
        <w:spacing w:after="0" w:line="240" w:lineRule="auto"/>
        <w:rPr>
          <w:rFonts w:ascii="Times New Roman" w:hAnsi="Times New Roman" w:cs="Times New Roman"/>
          <w:b/>
          <w:sz w:val="24"/>
          <w:szCs w:val="24"/>
        </w:rPr>
      </w:pPr>
      <w:r w:rsidRPr="00784478">
        <w:rPr>
          <w:rFonts w:ascii="Times New Roman" w:hAnsi="Times New Roman" w:cs="Times New Roman"/>
          <w:b/>
          <w:sz w:val="24"/>
          <w:szCs w:val="24"/>
        </w:rPr>
        <w:t>Condiciones técnicas para</w:t>
      </w:r>
      <w:r w:rsidR="00E16804">
        <w:rPr>
          <w:rFonts w:ascii="Times New Roman" w:hAnsi="Times New Roman" w:cs="Times New Roman"/>
          <w:b/>
          <w:sz w:val="24"/>
          <w:szCs w:val="24"/>
        </w:rPr>
        <w:t xml:space="preserve"> ejecución de</w:t>
      </w:r>
      <w:r w:rsidRPr="00784478">
        <w:rPr>
          <w:rFonts w:ascii="Times New Roman" w:hAnsi="Times New Roman" w:cs="Times New Roman"/>
          <w:b/>
          <w:sz w:val="24"/>
          <w:szCs w:val="24"/>
        </w:rPr>
        <w:t xml:space="preserve"> componentes y subcomponentes</w:t>
      </w:r>
      <w:r w:rsidR="00632284">
        <w:rPr>
          <w:rFonts w:ascii="Times New Roman" w:hAnsi="Times New Roman" w:cs="Times New Roman"/>
          <w:b/>
          <w:sz w:val="24"/>
          <w:szCs w:val="24"/>
        </w:rPr>
        <w:fldChar w:fldCharType="begin"/>
      </w:r>
      <w:r w:rsidR="00632284">
        <w:instrText xml:space="preserve"> XE "</w:instrText>
      </w:r>
      <w:r w:rsidR="00632284" w:rsidRPr="004240C1">
        <w:rPr>
          <w:rFonts w:ascii="Times New Roman" w:hAnsi="Times New Roman" w:cs="Times New Roman"/>
          <w:b/>
          <w:sz w:val="24"/>
          <w:szCs w:val="24"/>
        </w:rPr>
        <w:instrText>Condiciones técnicas para ejecución de componentes y subcomponentes</w:instrText>
      </w:r>
      <w:r w:rsidR="00632284">
        <w:instrText xml:space="preserve">" </w:instrText>
      </w:r>
      <w:r w:rsidR="00632284">
        <w:rPr>
          <w:rFonts w:ascii="Times New Roman" w:hAnsi="Times New Roman" w:cs="Times New Roman"/>
          <w:b/>
          <w:sz w:val="24"/>
          <w:szCs w:val="24"/>
        </w:rPr>
        <w:fldChar w:fldCharType="end"/>
      </w:r>
    </w:p>
    <w:p w:rsidR="006862CF" w:rsidRDefault="006862CF" w:rsidP="00B06CD5">
      <w:pPr>
        <w:autoSpaceDE w:val="0"/>
        <w:autoSpaceDN w:val="0"/>
        <w:adjustRightInd w:val="0"/>
        <w:spacing w:after="0" w:line="240" w:lineRule="auto"/>
        <w:rPr>
          <w:rFonts w:ascii="Times New Roman" w:hAnsi="Times New Roman" w:cs="Times New Roman"/>
          <w:sz w:val="24"/>
          <w:szCs w:val="24"/>
        </w:rPr>
      </w:pPr>
    </w:p>
    <w:p w:rsidR="006862CF" w:rsidRDefault="006862CF"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En esta sección se establecen</w:t>
      </w:r>
      <w:r w:rsidR="00784478">
        <w:rPr>
          <w:rFonts w:ascii="Times New Roman" w:hAnsi="Times New Roman" w:cs="Times New Roman"/>
          <w:sz w:val="24"/>
          <w:szCs w:val="24"/>
        </w:rPr>
        <w:t>, para cada componente/subcomponente</w:t>
      </w:r>
      <w:r w:rsidR="00784478">
        <w:rPr>
          <w:rStyle w:val="FootnoteReference"/>
          <w:rFonts w:ascii="Times New Roman" w:hAnsi="Times New Roman" w:cs="Times New Roman"/>
          <w:sz w:val="24"/>
          <w:szCs w:val="24"/>
        </w:rPr>
        <w:footnoteReference w:id="1"/>
      </w:r>
      <w:r w:rsidR="00784478">
        <w:rPr>
          <w:rFonts w:ascii="Times New Roman" w:hAnsi="Times New Roman" w:cs="Times New Roman"/>
          <w:sz w:val="24"/>
          <w:szCs w:val="24"/>
        </w:rPr>
        <w:t>,</w:t>
      </w:r>
      <w:r>
        <w:rPr>
          <w:rFonts w:ascii="Times New Roman" w:hAnsi="Times New Roman" w:cs="Times New Roman"/>
          <w:sz w:val="24"/>
          <w:szCs w:val="24"/>
        </w:rPr>
        <w:t xml:space="preserve"> las condiciones </w:t>
      </w:r>
      <w:r w:rsidR="00784478">
        <w:rPr>
          <w:rFonts w:ascii="Times New Roman" w:hAnsi="Times New Roman" w:cs="Times New Roman"/>
          <w:sz w:val="24"/>
          <w:szCs w:val="24"/>
        </w:rPr>
        <w:t>de:</w:t>
      </w:r>
      <w:r>
        <w:rPr>
          <w:rFonts w:ascii="Times New Roman" w:hAnsi="Times New Roman" w:cs="Times New Roman"/>
          <w:sz w:val="24"/>
          <w:szCs w:val="24"/>
        </w:rPr>
        <w:t xml:space="preserve"> i) elegibilidad de beneficiarios y  actividades; ii) recursos máximos (en valores y porcentajes); iii) mecanismos de acceso a los beneficios; iv</w:t>
      </w:r>
      <w:r w:rsidR="00784478">
        <w:rPr>
          <w:rFonts w:ascii="Times New Roman" w:hAnsi="Times New Roman" w:cs="Times New Roman"/>
          <w:sz w:val="24"/>
          <w:szCs w:val="24"/>
        </w:rPr>
        <w:t>) procesos generales de trabajo.</w:t>
      </w:r>
    </w:p>
    <w:p w:rsidR="006862CF" w:rsidRDefault="006862CF" w:rsidP="00B06CD5">
      <w:pPr>
        <w:autoSpaceDE w:val="0"/>
        <w:autoSpaceDN w:val="0"/>
        <w:adjustRightInd w:val="0"/>
        <w:spacing w:after="0" w:line="240" w:lineRule="auto"/>
        <w:rPr>
          <w:rFonts w:ascii="Times New Roman" w:hAnsi="Times New Roman" w:cs="Times New Roman"/>
          <w:sz w:val="24"/>
          <w:szCs w:val="24"/>
        </w:rPr>
      </w:pPr>
    </w:p>
    <w:p w:rsidR="005F53E7" w:rsidRDefault="005F53E7" w:rsidP="00B06CD5">
      <w:pPr>
        <w:autoSpaceDE w:val="0"/>
        <w:autoSpaceDN w:val="0"/>
        <w:adjustRightInd w:val="0"/>
        <w:spacing w:after="0" w:line="240" w:lineRule="auto"/>
        <w:rPr>
          <w:rFonts w:ascii="Times New Roman" w:hAnsi="Times New Roman" w:cs="Times New Roman"/>
          <w:sz w:val="24"/>
          <w:szCs w:val="24"/>
        </w:rPr>
      </w:pPr>
    </w:p>
    <w:p w:rsidR="00E16804" w:rsidRPr="00EA140D" w:rsidRDefault="00E16804" w:rsidP="00E16804">
      <w:pPr>
        <w:autoSpaceDE w:val="0"/>
        <w:autoSpaceDN w:val="0"/>
        <w:adjustRightInd w:val="0"/>
        <w:spacing w:after="0" w:line="240" w:lineRule="auto"/>
        <w:rPr>
          <w:rFonts w:ascii="Times New Roman" w:hAnsi="Times New Roman" w:cs="Times New Roman"/>
          <w:i/>
          <w:u w:val="single"/>
        </w:rPr>
      </w:pPr>
      <w:r w:rsidRPr="00E16804">
        <w:rPr>
          <w:rFonts w:ascii="Times New Roman" w:hAnsi="Times New Roman" w:cs="Times New Roman"/>
          <w:i/>
          <w:sz w:val="24"/>
          <w:szCs w:val="24"/>
          <w:u w:val="single"/>
        </w:rPr>
        <w:t>Subcomponente 2.1 - Parque Biotecno</w:t>
      </w:r>
      <w:r w:rsidRPr="00EA140D">
        <w:rPr>
          <w:rFonts w:ascii="Times New Roman" w:hAnsi="Times New Roman" w:cs="Times New Roman"/>
          <w:i/>
          <w:u w:val="single"/>
        </w:rPr>
        <w:t>lógico y de Energías Renovables</w:t>
      </w:r>
      <w:r w:rsidR="00632284">
        <w:rPr>
          <w:rFonts w:ascii="Times New Roman" w:hAnsi="Times New Roman" w:cs="Times New Roman"/>
          <w:i/>
          <w:u w:val="single"/>
        </w:rPr>
        <w:fldChar w:fldCharType="begin"/>
      </w:r>
      <w:r w:rsidR="00632284">
        <w:instrText xml:space="preserve"> XE "</w:instrText>
      </w:r>
      <w:r w:rsidR="00632284" w:rsidRPr="004240C1">
        <w:rPr>
          <w:rFonts w:ascii="Times New Roman" w:hAnsi="Times New Roman" w:cs="Times New Roman"/>
          <w:i/>
          <w:sz w:val="24"/>
          <w:szCs w:val="24"/>
          <w:u w:val="single"/>
        </w:rPr>
        <w:instrText>Subcomponente 2.1 - Parque Biotecno</w:instrText>
      </w:r>
      <w:r w:rsidR="00632284" w:rsidRPr="004240C1">
        <w:rPr>
          <w:rFonts w:ascii="Times New Roman" w:hAnsi="Times New Roman" w:cs="Times New Roman"/>
          <w:i/>
          <w:u w:val="single"/>
        </w:rPr>
        <w:instrText>lógico y de Energías Renovables</w:instrText>
      </w:r>
      <w:r w:rsidR="00632284">
        <w:instrText xml:space="preserve">" </w:instrText>
      </w:r>
      <w:r w:rsidR="00632284">
        <w:rPr>
          <w:rFonts w:ascii="Times New Roman" w:hAnsi="Times New Roman" w:cs="Times New Roman"/>
          <w:i/>
          <w:u w:val="single"/>
        </w:rPr>
        <w:fldChar w:fldCharType="end"/>
      </w:r>
    </w:p>
    <w:p w:rsidR="005B461C" w:rsidRDefault="005B461C" w:rsidP="00EA140D">
      <w:pPr>
        <w:autoSpaceDE w:val="0"/>
        <w:autoSpaceDN w:val="0"/>
        <w:adjustRightInd w:val="0"/>
        <w:spacing w:after="0" w:line="240" w:lineRule="auto"/>
        <w:rPr>
          <w:rFonts w:ascii="Times New Roman" w:hAnsi="Times New Roman" w:cs="Times New Roman"/>
        </w:rPr>
      </w:pPr>
    </w:p>
    <w:p w:rsidR="005B461C" w:rsidRDefault="005B461C" w:rsidP="00EA140D">
      <w:pPr>
        <w:autoSpaceDE w:val="0"/>
        <w:autoSpaceDN w:val="0"/>
        <w:adjustRightInd w:val="0"/>
        <w:spacing w:after="0" w:line="240" w:lineRule="auto"/>
        <w:rPr>
          <w:rFonts w:ascii="Times New Roman" w:hAnsi="Times New Roman" w:cs="Times New Roman"/>
        </w:rPr>
      </w:pPr>
    </w:p>
    <w:p w:rsidR="005B461C" w:rsidRDefault="005B461C" w:rsidP="005B461C">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El Parque es un emprendimiento conjunto del Gobierno de Mendoza y la </w:t>
      </w:r>
      <w:r w:rsidR="00EA140D" w:rsidRPr="00EA140D">
        <w:rPr>
          <w:rFonts w:ascii="Times New Roman" w:hAnsi="Times New Roman" w:cs="Times New Roman"/>
        </w:rPr>
        <w:t>Universidad Nacional de Cuyo</w:t>
      </w:r>
      <w:r>
        <w:rPr>
          <w:rFonts w:ascii="Times New Roman" w:hAnsi="Times New Roman" w:cs="Times New Roman"/>
        </w:rPr>
        <w:t xml:space="preserve">; la relación entre ambas partes será formalizada mediante un </w:t>
      </w:r>
      <w:r w:rsidRPr="00EA140D">
        <w:rPr>
          <w:rFonts w:ascii="Times New Roman" w:hAnsi="Times New Roman" w:cs="Times New Roman"/>
        </w:rPr>
        <w:t>convenio específico</w:t>
      </w:r>
      <w:r w:rsidR="00F8371F">
        <w:rPr>
          <w:rStyle w:val="FootnoteReference"/>
          <w:rFonts w:ascii="Times New Roman" w:hAnsi="Times New Roman" w:cs="Times New Roman"/>
        </w:rPr>
        <w:footnoteReference w:id="2"/>
      </w:r>
      <w:r w:rsidRPr="00EA140D">
        <w:rPr>
          <w:rFonts w:ascii="Times New Roman" w:hAnsi="Times New Roman" w:cs="Times New Roman"/>
        </w:rPr>
        <w:t xml:space="preserve"> que involucrará el desarrollo integral del</w:t>
      </w:r>
      <w:r>
        <w:rPr>
          <w:rFonts w:ascii="Times New Roman" w:hAnsi="Times New Roman" w:cs="Times New Roman"/>
        </w:rPr>
        <w:t xml:space="preserve"> </w:t>
      </w:r>
      <w:r w:rsidR="00F44B0F">
        <w:rPr>
          <w:rFonts w:ascii="Times New Roman" w:hAnsi="Times New Roman" w:cs="Times New Roman"/>
        </w:rPr>
        <w:t>Proyecto</w:t>
      </w:r>
      <w:r w:rsidRPr="00EA140D">
        <w:rPr>
          <w:rFonts w:ascii="Times New Roman" w:hAnsi="Times New Roman" w:cs="Times New Roman"/>
        </w:rPr>
        <w:t xml:space="preserve"> y su puesta en funcionamiento, y conformándose un consejo</w:t>
      </w:r>
      <w:r>
        <w:rPr>
          <w:rFonts w:ascii="Times New Roman" w:hAnsi="Times New Roman" w:cs="Times New Roman"/>
        </w:rPr>
        <w:t xml:space="preserve"> </w:t>
      </w:r>
      <w:r w:rsidRPr="00EA140D">
        <w:rPr>
          <w:rFonts w:ascii="Times New Roman" w:hAnsi="Times New Roman" w:cs="Times New Roman"/>
        </w:rPr>
        <w:t>asesor.</w:t>
      </w:r>
    </w:p>
    <w:p w:rsidR="00F8371F" w:rsidRPr="00EA140D" w:rsidRDefault="00F8371F" w:rsidP="005B461C">
      <w:pPr>
        <w:autoSpaceDE w:val="0"/>
        <w:autoSpaceDN w:val="0"/>
        <w:adjustRightInd w:val="0"/>
        <w:spacing w:after="0" w:line="240" w:lineRule="auto"/>
        <w:rPr>
          <w:rFonts w:ascii="Times New Roman" w:hAnsi="Times New Roman" w:cs="Times New Roman"/>
        </w:rPr>
      </w:pPr>
    </w:p>
    <w:p w:rsidR="00F8371F" w:rsidRDefault="005B461C" w:rsidP="00F8371F">
      <w:pPr>
        <w:autoSpaceDE w:val="0"/>
        <w:autoSpaceDN w:val="0"/>
        <w:adjustRightInd w:val="0"/>
        <w:spacing w:after="0" w:line="240" w:lineRule="auto"/>
        <w:rPr>
          <w:rFonts w:ascii="Times New Roman" w:hAnsi="Times New Roman" w:cs="Times New Roman"/>
        </w:rPr>
      </w:pPr>
      <w:r w:rsidRPr="00EA140D">
        <w:rPr>
          <w:rFonts w:ascii="Times New Roman" w:hAnsi="Times New Roman" w:cs="Times New Roman"/>
        </w:rPr>
        <w:t xml:space="preserve">Luego se conformará una organización </w:t>
      </w:r>
      <w:r w:rsidR="00F8371F">
        <w:rPr>
          <w:rFonts w:ascii="Times New Roman" w:hAnsi="Times New Roman" w:cs="Times New Roman"/>
        </w:rPr>
        <w:t>para la administración del Parque, cuya forma legal y documento de respaldo será enviado al Banco por el OE.</w:t>
      </w:r>
    </w:p>
    <w:p w:rsidR="00EA140D" w:rsidRPr="00EA140D" w:rsidRDefault="00EA140D" w:rsidP="00F8371F">
      <w:pPr>
        <w:autoSpaceDE w:val="0"/>
        <w:autoSpaceDN w:val="0"/>
        <w:adjustRightInd w:val="0"/>
        <w:spacing w:after="0" w:line="240" w:lineRule="auto"/>
        <w:rPr>
          <w:rFonts w:ascii="Times New Roman" w:hAnsi="Times New Roman" w:cs="Times New Roman"/>
        </w:rPr>
      </w:pPr>
      <w:r w:rsidRPr="00EA140D">
        <w:rPr>
          <w:rFonts w:ascii="Times New Roman" w:hAnsi="Times New Roman" w:cs="Times New Roman"/>
        </w:rPr>
        <w:t xml:space="preserve"> </w:t>
      </w:r>
    </w:p>
    <w:p w:rsidR="00EA140D" w:rsidRPr="00EA140D" w:rsidRDefault="00F8371F" w:rsidP="00EA140D">
      <w:pPr>
        <w:autoSpaceDE w:val="0"/>
        <w:autoSpaceDN w:val="0"/>
        <w:adjustRightInd w:val="0"/>
        <w:spacing w:after="0" w:line="240" w:lineRule="auto"/>
        <w:rPr>
          <w:rFonts w:ascii="Times New Roman" w:hAnsi="Times New Roman" w:cs="Times New Roman"/>
        </w:rPr>
      </w:pPr>
      <w:r>
        <w:rPr>
          <w:rFonts w:ascii="Times New Roman" w:hAnsi="Times New Roman" w:cs="Times New Roman"/>
        </w:rPr>
        <w:t>El marco administrativo del Parque será establecido por</w:t>
      </w:r>
      <w:r w:rsidR="00EA140D" w:rsidRPr="00EA140D">
        <w:rPr>
          <w:rFonts w:ascii="Times New Roman" w:hAnsi="Times New Roman" w:cs="Times New Roman"/>
        </w:rPr>
        <w:t>:</w:t>
      </w:r>
    </w:p>
    <w:p w:rsidR="00F8371F" w:rsidRDefault="00F8371F" w:rsidP="00EA140D">
      <w:pPr>
        <w:autoSpaceDE w:val="0"/>
        <w:autoSpaceDN w:val="0"/>
        <w:adjustRightInd w:val="0"/>
        <w:spacing w:after="0" w:line="240" w:lineRule="auto"/>
        <w:rPr>
          <w:rFonts w:ascii="Times New Roman" w:hAnsi="Times New Roman" w:cs="Times New Roman"/>
        </w:rPr>
      </w:pPr>
    </w:p>
    <w:p w:rsidR="00EA140D" w:rsidRPr="00F8371F" w:rsidRDefault="00EA140D" w:rsidP="00F8371F">
      <w:pPr>
        <w:pStyle w:val="ListParagraph"/>
        <w:numPr>
          <w:ilvl w:val="0"/>
          <w:numId w:val="40"/>
        </w:numPr>
        <w:autoSpaceDE w:val="0"/>
        <w:autoSpaceDN w:val="0"/>
        <w:adjustRightInd w:val="0"/>
        <w:spacing w:after="0" w:line="240" w:lineRule="auto"/>
        <w:rPr>
          <w:rFonts w:ascii="Times New Roman" w:hAnsi="Times New Roman" w:cs="Times New Roman"/>
        </w:rPr>
      </w:pPr>
      <w:r w:rsidRPr="00F8371F">
        <w:rPr>
          <w:rFonts w:ascii="Times New Roman" w:hAnsi="Times New Roman" w:cs="Times New Roman"/>
        </w:rPr>
        <w:t>Reglamento de funcionamiento.</w:t>
      </w:r>
    </w:p>
    <w:p w:rsidR="00EA140D" w:rsidRPr="00F8371F" w:rsidRDefault="00EA140D" w:rsidP="00F8371F">
      <w:pPr>
        <w:pStyle w:val="ListParagraph"/>
        <w:numPr>
          <w:ilvl w:val="0"/>
          <w:numId w:val="40"/>
        </w:numPr>
        <w:autoSpaceDE w:val="0"/>
        <w:autoSpaceDN w:val="0"/>
        <w:adjustRightInd w:val="0"/>
        <w:spacing w:after="0" w:line="240" w:lineRule="auto"/>
        <w:rPr>
          <w:rFonts w:ascii="Times New Roman" w:hAnsi="Times New Roman" w:cs="Times New Roman"/>
        </w:rPr>
      </w:pPr>
      <w:r w:rsidRPr="00F8371F">
        <w:rPr>
          <w:rFonts w:ascii="Times New Roman" w:hAnsi="Times New Roman" w:cs="Times New Roman"/>
        </w:rPr>
        <w:t>Reglamento de convivencia.</w:t>
      </w:r>
    </w:p>
    <w:p w:rsidR="00EA140D" w:rsidRPr="00F8371F" w:rsidRDefault="00EA140D" w:rsidP="00F8371F">
      <w:pPr>
        <w:pStyle w:val="ListParagraph"/>
        <w:numPr>
          <w:ilvl w:val="0"/>
          <w:numId w:val="40"/>
        </w:numPr>
        <w:autoSpaceDE w:val="0"/>
        <w:autoSpaceDN w:val="0"/>
        <w:adjustRightInd w:val="0"/>
        <w:spacing w:after="0" w:line="240" w:lineRule="auto"/>
        <w:rPr>
          <w:rFonts w:ascii="Times New Roman" w:hAnsi="Times New Roman" w:cs="Times New Roman"/>
        </w:rPr>
      </w:pPr>
      <w:r w:rsidRPr="00F8371F">
        <w:rPr>
          <w:rFonts w:ascii="Times New Roman" w:hAnsi="Times New Roman" w:cs="Times New Roman"/>
        </w:rPr>
        <w:t>Otros: contratos de preincubación, incubación, radicación de empresas,</w:t>
      </w:r>
      <w:r w:rsidR="00F8371F" w:rsidRPr="00F8371F">
        <w:rPr>
          <w:rFonts w:ascii="Times New Roman" w:hAnsi="Times New Roman" w:cs="Times New Roman"/>
        </w:rPr>
        <w:t xml:space="preserve"> </w:t>
      </w:r>
      <w:r w:rsidRPr="00F8371F">
        <w:rPr>
          <w:rFonts w:ascii="Times New Roman" w:hAnsi="Times New Roman" w:cs="Times New Roman"/>
        </w:rPr>
        <w:t>prestación de servicios.</w:t>
      </w:r>
    </w:p>
    <w:p w:rsidR="00EA140D" w:rsidRDefault="00EA140D" w:rsidP="001E4089">
      <w:pPr>
        <w:autoSpaceDE w:val="0"/>
        <w:autoSpaceDN w:val="0"/>
        <w:adjustRightInd w:val="0"/>
        <w:spacing w:after="0" w:line="240" w:lineRule="auto"/>
        <w:rPr>
          <w:rFonts w:ascii="Times New Roman" w:hAnsi="Times New Roman" w:cs="Times New Roman"/>
          <w:sz w:val="24"/>
          <w:szCs w:val="24"/>
        </w:rPr>
      </w:pPr>
    </w:p>
    <w:p w:rsidR="00F8371F" w:rsidRDefault="00F8371F" w:rsidP="001E40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El OE enviará al Banco para la no objeción esta documentación antes del comienzo de las actividades del Parque.</w:t>
      </w:r>
    </w:p>
    <w:p w:rsidR="00F8371F" w:rsidRDefault="00F8371F" w:rsidP="001E4089">
      <w:pPr>
        <w:autoSpaceDE w:val="0"/>
        <w:autoSpaceDN w:val="0"/>
        <w:adjustRightInd w:val="0"/>
        <w:spacing w:after="0" w:line="240" w:lineRule="auto"/>
        <w:rPr>
          <w:rFonts w:ascii="Times New Roman" w:hAnsi="Times New Roman" w:cs="Times New Roman"/>
          <w:sz w:val="24"/>
          <w:szCs w:val="24"/>
        </w:rPr>
      </w:pPr>
    </w:p>
    <w:p w:rsidR="001E4089" w:rsidRDefault="001E4089" w:rsidP="001E4089">
      <w:pPr>
        <w:autoSpaceDE w:val="0"/>
        <w:autoSpaceDN w:val="0"/>
        <w:adjustRightInd w:val="0"/>
        <w:spacing w:after="0" w:line="240" w:lineRule="auto"/>
        <w:rPr>
          <w:rFonts w:ascii="Times New Roman" w:hAnsi="Times New Roman" w:cs="Times New Roman"/>
          <w:sz w:val="24"/>
          <w:szCs w:val="24"/>
        </w:rPr>
      </w:pPr>
      <w:r w:rsidRPr="00040454">
        <w:rPr>
          <w:rFonts w:ascii="Times New Roman" w:hAnsi="Times New Roman" w:cs="Times New Roman"/>
          <w:sz w:val="24"/>
          <w:szCs w:val="24"/>
        </w:rPr>
        <w:t>Objetivo del parque: fomentar la colaboración entre las empresas que se instalen en el mismo, y entre ellas y los investigadores de la UNC y de las instituciones tecnológicas que operan en la Provincia (en temas tales como generación de conocimientos, desarrollo tecnológico y comercialización de nuevos productos y tecnologías).</w:t>
      </w:r>
    </w:p>
    <w:p w:rsidR="001E4089" w:rsidRPr="00040454" w:rsidRDefault="001E4089" w:rsidP="00E16804">
      <w:pPr>
        <w:autoSpaceDE w:val="0"/>
        <w:autoSpaceDN w:val="0"/>
        <w:adjustRightInd w:val="0"/>
        <w:spacing w:after="0" w:line="240" w:lineRule="auto"/>
        <w:rPr>
          <w:rFonts w:ascii="Times New Roman" w:hAnsi="Times New Roman" w:cs="Times New Roman"/>
          <w:sz w:val="24"/>
          <w:szCs w:val="24"/>
        </w:rPr>
      </w:pPr>
    </w:p>
    <w:p w:rsidR="00040454" w:rsidRDefault="00040454" w:rsidP="00040454">
      <w:pPr>
        <w:autoSpaceDE w:val="0"/>
        <w:autoSpaceDN w:val="0"/>
        <w:adjustRightInd w:val="0"/>
        <w:spacing w:after="0" w:line="240" w:lineRule="auto"/>
        <w:rPr>
          <w:rFonts w:ascii="Times New Roman" w:hAnsi="Times New Roman" w:cs="Times New Roman"/>
          <w:sz w:val="24"/>
          <w:szCs w:val="24"/>
        </w:rPr>
      </w:pPr>
      <w:r w:rsidRPr="00040454">
        <w:rPr>
          <w:rFonts w:ascii="Times New Roman" w:hAnsi="Times New Roman" w:cs="Times New Roman"/>
          <w:sz w:val="24"/>
          <w:szCs w:val="24"/>
        </w:rPr>
        <w:lastRenderedPageBreak/>
        <w:t xml:space="preserve">Gobierno: será ejercido por un consejo integrado por representantes designados por la UNC y el gobierno de la provincia de Mendoza. </w:t>
      </w:r>
    </w:p>
    <w:p w:rsidR="00040454" w:rsidRDefault="00040454" w:rsidP="00040454">
      <w:pPr>
        <w:autoSpaceDE w:val="0"/>
        <w:autoSpaceDN w:val="0"/>
        <w:adjustRightInd w:val="0"/>
        <w:spacing w:after="0" w:line="240" w:lineRule="auto"/>
        <w:rPr>
          <w:rFonts w:ascii="Times New Roman" w:hAnsi="Times New Roman" w:cs="Times New Roman"/>
          <w:sz w:val="24"/>
          <w:szCs w:val="24"/>
        </w:rPr>
      </w:pPr>
    </w:p>
    <w:p w:rsidR="00040454" w:rsidRPr="00040454" w:rsidRDefault="00040454" w:rsidP="0004045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w:t>
      </w:r>
      <w:r w:rsidRPr="00040454">
        <w:rPr>
          <w:rFonts w:ascii="Times New Roman" w:hAnsi="Times New Roman" w:cs="Times New Roman"/>
          <w:sz w:val="24"/>
          <w:szCs w:val="24"/>
        </w:rPr>
        <w:t>estión</w:t>
      </w:r>
      <w:r>
        <w:rPr>
          <w:rFonts w:ascii="Times New Roman" w:hAnsi="Times New Roman" w:cs="Times New Roman"/>
          <w:sz w:val="24"/>
          <w:szCs w:val="24"/>
        </w:rPr>
        <w:t>:</w:t>
      </w:r>
      <w:r w:rsidRPr="00040454">
        <w:rPr>
          <w:rFonts w:ascii="Times New Roman" w:hAnsi="Times New Roman" w:cs="Times New Roman"/>
          <w:sz w:val="24"/>
          <w:szCs w:val="24"/>
        </w:rPr>
        <w:t xml:space="preserve"> </w:t>
      </w:r>
      <w:r w:rsidR="00F8371F">
        <w:rPr>
          <w:rFonts w:ascii="Times New Roman" w:hAnsi="Times New Roman" w:cs="Times New Roman"/>
          <w:sz w:val="24"/>
          <w:szCs w:val="24"/>
        </w:rPr>
        <w:t xml:space="preserve">la gestión operativa del Parque estará </w:t>
      </w:r>
      <w:r w:rsidRPr="00040454">
        <w:rPr>
          <w:rFonts w:ascii="Times New Roman" w:hAnsi="Times New Roman" w:cs="Times New Roman"/>
          <w:sz w:val="24"/>
          <w:szCs w:val="24"/>
        </w:rPr>
        <w:t>a cargo de un grupo de profesionales seleccionados por el consejo y se orientará por un plan de negocios que deberá ser ap</w:t>
      </w:r>
      <w:r w:rsidR="00F8371F">
        <w:rPr>
          <w:rFonts w:ascii="Times New Roman" w:hAnsi="Times New Roman" w:cs="Times New Roman"/>
          <w:sz w:val="24"/>
          <w:szCs w:val="24"/>
        </w:rPr>
        <w:t>robado por las autoridades del P</w:t>
      </w:r>
      <w:r w:rsidRPr="00040454">
        <w:rPr>
          <w:rFonts w:ascii="Times New Roman" w:hAnsi="Times New Roman" w:cs="Times New Roman"/>
          <w:sz w:val="24"/>
          <w:szCs w:val="24"/>
        </w:rPr>
        <w:t>arque. Dicho plan deberá asegurar la sustentabilidad del parque mediante el cobro de alquileres y servicios a las empresas instaladas, así como el aporte de los socios.</w:t>
      </w:r>
    </w:p>
    <w:p w:rsidR="00040454" w:rsidRDefault="00040454" w:rsidP="00B23974">
      <w:pPr>
        <w:autoSpaceDE w:val="0"/>
        <w:autoSpaceDN w:val="0"/>
        <w:adjustRightInd w:val="0"/>
        <w:spacing w:after="0" w:line="240" w:lineRule="auto"/>
        <w:rPr>
          <w:rFonts w:ascii="Times New Roman" w:hAnsi="Times New Roman" w:cs="Times New Roman"/>
          <w:sz w:val="24"/>
          <w:szCs w:val="24"/>
        </w:rPr>
      </w:pPr>
    </w:p>
    <w:p w:rsidR="00B23974" w:rsidRPr="00B23974" w:rsidRDefault="00040454" w:rsidP="000F4A9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Servicios: </w:t>
      </w:r>
      <w:r w:rsidR="000F4A99">
        <w:rPr>
          <w:rFonts w:ascii="Times New Roman" w:hAnsi="Times New Roman" w:cs="Times New Roman"/>
          <w:sz w:val="24"/>
          <w:szCs w:val="24"/>
          <w:lang w:val="es-AR"/>
        </w:rPr>
        <w:t>c</w:t>
      </w:r>
      <w:r w:rsidR="000F4A99" w:rsidRPr="000F4A99">
        <w:rPr>
          <w:rFonts w:ascii="Times New Roman" w:hAnsi="Times New Roman" w:cs="Times New Roman"/>
          <w:sz w:val="24"/>
          <w:szCs w:val="24"/>
          <w:lang w:val="es-AR"/>
        </w:rPr>
        <w:t>oncesión de parcelas para la construcción de infraestructura necesaria para la realización</w:t>
      </w:r>
      <w:r w:rsidR="000F4A99">
        <w:rPr>
          <w:rFonts w:ascii="Times New Roman" w:hAnsi="Times New Roman" w:cs="Times New Roman"/>
          <w:sz w:val="24"/>
          <w:szCs w:val="24"/>
          <w:lang w:val="es-AR"/>
        </w:rPr>
        <w:t xml:space="preserve"> de </w:t>
      </w:r>
      <w:r w:rsidR="00F44B0F">
        <w:rPr>
          <w:rFonts w:ascii="Times New Roman" w:hAnsi="Times New Roman" w:cs="Times New Roman"/>
          <w:sz w:val="24"/>
          <w:szCs w:val="24"/>
          <w:lang w:val="es-AR"/>
        </w:rPr>
        <w:t>Proyecto</w:t>
      </w:r>
      <w:r w:rsidR="000F4A99">
        <w:rPr>
          <w:rFonts w:ascii="Times New Roman" w:hAnsi="Times New Roman" w:cs="Times New Roman"/>
          <w:sz w:val="24"/>
          <w:szCs w:val="24"/>
          <w:lang w:val="es-AR"/>
        </w:rPr>
        <w:t xml:space="preserve"> de biotecnología o energías renovables; </w:t>
      </w:r>
      <w:r w:rsidR="00B23974" w:rsidRPr="00B23974">
        <w:rPr>
          <w:rFonts w:ascii="Times New Roman" w:hAnsi="Times New Roman" w:cs="Times New Roman"/>
          <w:sz w:val="24"/>
          <w:szCs w:val="24"/>
        </w:rPr>
        <w:t>alquiler de locales para instalar oficinas; alquiler de locales para instalar laboratorios; alquiler de espacios para galpones; alquiler de parcelas para instalaciones; áreas comunes (buffet, espacios verdes, estacionamiento); alquiler de salones de soporte: salas de conferencias, biblioteca, salas de reuniones; servicios de asesoría multidisciplinaria.</w:t>
      </w:r>
    </w:p>
    <w:p w:rsidR="001E4089" w:rsidRPr="00040454" w:rsidRDefault="001E4089" w:rsidP="00B23974">
      <w:pPr>
        <w:autoSpaceDE w:val="0"/>
        <w:autoSpaceDN w:val="0"/>
        <w:adjustRightInd w:val="0"/>
        <w:spacing w:after="0" w:line="240" w:lineRule="auto"/>
        <w:rPr>
          <w:rFonts w:ascii="Times New Roman" w:hAnsi="Times New Roman" w:cs="Times New Roman"/>
          <w:sz w:val="24"/>
          <w:szCs w:val="24"/>
        </w:rPr>
      </w:pPr>
    </w:p>
    <w:p w:rsidR="00E16804" w:rsidRDefault="00E16804" w:rsidP="00E1680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Beneficiarios elegibles: empresas</w:t>
      </w:r>
      <w:r w:rsidR="000F4A99">
        <w:rPr>
          <w:rFonts w:ascii="Times New Roman" w:hAnsi="Times New Roman" w:cs="Times New Roman"/>
          <w:sz w:val="24"/>
          <w:szCs w:val="24"/>
        </w:rPr>
        <w:t xml:space="preserve">, </w:t>
      </w:r>
      <w:r w:rsidR="00845F63">
        <w:rPr>
          <w:rFonts w:ascii="Times New Roman" w:hAnsi="Times New Roman" w:cs="Times New Roman"/>
          <w:sz w:val="24"/>
          <w:szCs w:val="24"/>
        </w:rPr>
        <w:t>investigadores</w:t>
      </w:r>
      <w:r>
        <w:rPr>
          <w:rFonts w:ascii="Times New Roman" w:hAnsi="Times New Roman" w:cs="Times New Roman"/>
          <w:sz w:val="24"/>
          <w:szCs w:val="24"/>
        </w:rPr>
        <w:t xml:space="preserve"> </w:t>
      </w:r>
      <w:r w:rsidR="000F4A99">
        <w:rPr>
          <w:rFonts w:ascii="Times New Roman" w:hAnsi="Times New Roman" w:cs="Times New Roman"/>
          <w:sz w:val="24"/>
          <w:szCs w:val="24"/>
        </w:rPr>
        <w:t xml:space="preserve">o profesionales </w:t>
      </w:r>
      <w:r>
        <w:rPr>
          <w:rFonts w:ascii="Times New Roman" w:hAnsi="Times New Roman" w:cs="Times New Roman"/>
          <w:sz w:val="24"/>
          <w:szCs w:val="24"/>
        </w:rPr>
        <w:t xml:space="preserve">que </w:t>
      </w:r>
      <w:r w:rsidR="000F4A99">
        <w:rPr>
          <w:rFonts w:ascii="Times New Roman" w:hAnsi="Times New Roman" w:cs="Times New Roman"/>
          <w:sz w:val="24"/>
          <w:szCs w:val="24"/>
        </w:rPr>
        <w:t xml:space="preserve">posean un </w:t>
      </w:r>
      <w:r w:rsidR="00F44B0F">
        <w:rPr>
          <w:rFonts w:ascii="Times New Roman" w:hAnsi="Times New Roman" w:cs="Times New Roman"/>
          <w:sz w:val="24"/>
          <w:szCs w:val="24"/>
        </w:rPr>
        <w:t>Proyecto</w:t>
      </w:r>
      <w:r w:rsidR="000F4A99">
        <w:rPr>
          <w:rFonts w:ascii="Times New Roman" w:hAnsi="Times New Roman" w:cs="Times New Roman"/>
          <w:sz w:val="24"/>
          <w:szCs w:val="24"/>
        </w:rPr>
        <w:t xml:space="preserve"> de investigación, desarrollo o producción relacionado con la biotecnología </w:t>
      </w:r>
      <w:r>
        <w:rPr>
          <w:rFonts w:ascii="Times New Roman" w:hAnsi="Times New Roman" w:cs="Times New Roman"/>
          <w:sz w:val="24"/>
          <w:szCs w:val="24"/>
        </w:rPr>
        <w:t>cumplan las siguientes condiciones:</w:t>
      </w:r>
      <w:r w:rsidR="003C0EB7">
        <w:rPr>
          <w:rFonts w:ascii="Times New Roman" w:hAnsi="Times New Roman" w:cs="Times New Roman"/>
          <w:sz w:val="24"/>
          <w:szCs w:val="24"/>
        </w:rPr>
        <w:t xml:space="preserve"> </w:t>
      </w:r>
      <w:r w:rsidR="00040454">
        <w:rPr>
          <w:rFonts w:ascii="Times New Roman" w:hAnsi="Times New Roman" w:cs="Times New Roman"/>
          <w:sz w:val="24"/>
          <w:szCs w:val="24"/>
        </w:rPr>
        <w:t>i) potencial de crecimiento;</w:t>
      </w:r>
      <w:r w:rsidR="003C0EB7" w:rsidRPr="00040454">
        <w:rPr>
          <w:rFonts w:ascii="Times New Roman" w:hAnsi="Times New Roman" w:cs="Times New Roman"/>
          <w:sz w:val="24"/>
          <w:szCs w:val="24"/>
        </w:rPr>
        <w:t xml:space="preserve"> </w:t>
      </w:r>
      <w:r w:rsidR="00040454">
        <w:rPr>
          <w:rFonts w:ascii="Times New Roman" w:hAnsi="Times New Roman" w:cs="Times New Roman"/>
          <w:sz w:val="24"/>
          <w:szCs w:val="24"/>
        </w:rPr>
        <w:t xml:space="preserve">ii) </w:t>
      </w:r>
      <w:r w:rsidR="003C0EB7" w:rsidRPr="00040454">
        <w:rPr>
          <w:rFonts w:ascii="Times New Roman" w:hAnsi="Times New Roman" w:cs="Times New Roman"/>
          <w:sz w:val="24"/>
          <w:szCs w:val="24"/>
        </w:rPr>
        <w:t>capacidad de innovación</w:t>
      </w:r>
      <w:r w:rsidR="00040454">
        <w:rPr>
          <w:rFonts w:ascii="Times New Roman" w:hAnsi="Times New Roman" w:cs="Times New Roman"/>
          <w:sz w:val="24"/>
          <w:szCs w:val="24"/>
        </w:rPr>
        <w:t>;</w:t>
      </w:r>
      <w:r w:rsidR="003C0EB7" w:rsidRPr="00040454">
        <w:rPr>
          <w:rFonts w:ascii="Times New Roman" w:hAnsi="Times New Roman" w:cs="Times New Roman"/>
          <w:sz w:val="24"/>
          <w:szCs w:val="24"/>
        </w:rPr>
        <w:t xml:space="preserve"> y </w:t>
      </w:r>
      <w:r w:rsidR="00040454">
        <w:rPr>
          <w:rFonts w:ascii="Times New Roman" w:hAnsi="Times New Roman" w:cs="Times New Roman"/>
          <w:sz w:val="24"/>
          <w:szCs w:val="24"/>
        </w:rPr>
        <w:t xml:space="preserve">iii) </w:t>
      </w:r>
      <w:r w:rsidR="003C0EB7" w:rsidRPr="00040454">
        <w:rPr>
          <w:rFonts w:ascii="Times New Roman" w:hAnsi="Times New Roman" w:cs="Times New Roman"/>
          <w:sz w:val="24"/>
          <w:szCs w:val="24"/>
        </w:rPr>
        <w:t>conexión con la agroindustria mendocina.</w:t>
      </w:r>
    </w:p>
    <w:p w:rsidR="00E16804" w:rsidRDefault="00E16804" w:rsidP="00E16804">
      <w:pPr>
        <w:autoSpaceDE w:val="0"/>
        <w:autoSpaceDN w:val="0"/>
        <w:adjustRightInd w:val="0"/>
        <w:spacing w:after="0" w:line="240" w:lineRule="auto"/>
        <w:rPr>
          <w:rFonts w:ascii="Times New Roman" w:hAnsi="Times New Roman" w:cs="Times New Roman"/>
          <w:sz w:val="24"/>
          <w:szCs w:val="24"/>
        </w:rPr>
      </w:pPr>
    </w:p>
    <w:p w:rsidR="00E16804" w:rsidRPr="000F4A99" w:rsidRDefault="00E16804" w:rsidP="00E1680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Mecanismo de acceso a los servicios del PBTER</w:t>
      </w:r>
      <w:r w:rsidR="00D5437E">
        <w:rPr>
          <w:rFonts w:ascii="Times New Roman" w:hAnsi="Times New Roman" w:cs="Times New Roman"/>
          <w:sz w:val="24"/>
          <w:szCs w:val="24"/>
        </w:rPr>
        <w:t>: s</w:t>
      </w:r>
      <w:r w:rsidR="00845F63">
        <w:rPr>
          <w:rFonts w:ascii="Times New Roman" w:hAnsi="Times New Roman" w:cs="Times New Roman"/>
          <w:sz w:val="24"/>
          <w:szCs w:val="24"/>
        </w:rPr>
        <w:t xml:space="preserve">e realizará una convocatoria a empresas, investigadores y profesionales para que presenten </w:t>
      </w:r>
      <w:r w:rsidR="00F44B0F">
        <w:rPr>
          <w:rFonts w:ascii="Times New Roman" w:hAnsi="Times New Roman" w:cs="Times New Roman"/>
          <w:sz w:val="24"/>
          <w:szCs w:val="24"/>
        </w:rPr>
        <w:t>Proyecto</w:t>
      </w:r>
      <w:r w:rsidR="00BD509C">
        <w:rPr>
          <w:rFonts w:ascii="Times New Roman" w:hAnsi="Times New Roman" w:cs="Times New Roman"/>
          <w:sz w:val="24"/>
          <w:szCs w:val="24"/>
        </w:rPr>
        <w:t>s</w:t>
      </w:r>
      <w:r w:rsidR="00845F63">
        <w:rPr>
          <w:rFonts w:ascii="Times New Roman" w:hAnsi="Times New Roman" w:cs="Times New Roman"/>
          <w:sz w:val="24"/>
          <w:szCs w:val="24"/>
        </w:rPr>
        <w:t xml:space="preserve"> de desarrollo biotecnológico que puedan ser alojados en las instalaciones del Parque. Los pliegos de la convocatoria</w:t>
      </w:r>
      <w:r w:rsidR="000F4A99">
        <w:rPr>
          <w:rFonts w:ascii="Times New Roman" w:hAnsi="Times New Roman" w:cs="Times New Roman"/>
          <w:sz w:val="24"/>
          <w:szCs w:val="24"/>
        </w:rPr>
        <w:t xml:space="preserve"> </w:t>
      </w:r>
      <w:r w:rsidR="00845F63">
        <w:rPr>
          <w:rFonts w:ascii="Times New Roman" w:hAnsi="Times New Roman" w:cs="Times New Roman"/>
          <w:sz w:val="24"/>
          <w:szCs w:val="24"/>
        </w:rPr>
        <w:t>serán enviados oportunamente por el OE al Banco para la no objeción.</w:t>
      </w:r>
      <w:r w:rsidR="000F4A99">
        <w:rPr>
          <w:rFonts w:ascii="Times New Roman" w:hAnsi="Times New Roman" w:cs="Times New Roman"/>
          <w:sz w:val="24"/>
          <w:szCs w:val="24"/>
        </w:rPr>
        <w:t xml:space="preserve"> Se espera que los pliegos contengan: </w:t>
      </w:r>
      <w:r w:rsidRPr="000F4A99">
        <w:rPr>
          <w:rFonts w:ascii="Times New Roman" w:hAnsi="Times New Roman" w:cs="Times New Roman"/>
          <w:sz w:val="24"/>
          <w:szCs w:val="24"/>
        </w:rPr>
        <w:t>i) procedimiento y formularios para la preparación y presentación de solicitudes de ingreso; ii) procedimiento y criterios de evaluación de solicitudes, incluyendo cómo se realizará la evaluación (por ejemplo: creación de un comité evaluador, uso de evaluadores externos, entre otras opciones); iii) seguimiento de los avances de los beneficiarios.</w:t>
      </w:r>
    </w:p>
    <w:p w:rsidR="00E16804" w:rsidRDefault="00E16804" w:rsidP="00B06CD5">
      <w:pPr>
        <w:autoSpaceDE w:val="0"/>
        <w:autoSpaceDN w:val="0"/>
        <w:adjustRightInd w:val="0"/>
        <w:spacing w:after="0" w:line="240" w:lineRule="auto"/>
        <w:rPr>
          <w:rFonts w:ascii="Times New Roman" w:hAnsi="Times New Roman" w:cs="Times New Roman"/>
          <w:sz w:val="24"/>
          <w:szCs w:val="24"/>
        </w:rPr>
      </w:pPr>
    </w:p>
    <w:p w:rsidR="009470DB" w:rsidRPr="00E16804" w:rsidRDefault="00E16804" w:rsidP="00B06CD5">
      <w:pPr>
        <w:autoSpaceDE w:val="0"/>
        <w:autoSpaceDN w:val="0"/>
        <w:adjustRightInd w:val="0"/>
        <w:spacing w:after="0" w:line="240" w:lineRule="auto"/>
        <w:rPr>
          <w:rFonts w:ascii="Times New Roman" w:hAnsi="Times New Roman" w:cs="Times New Roman"/>
          <w:i/>
          <w:sz w:val="24"/>
          <w:szCs w:val="24"/>
          <w:u w:val="single"/>
        </w:rPr>
      </w:pPr>
      <w:r>
        <w:rPr>
          <w:rFonts w:ascii="Times New Roman" w:hAnsi="Times New Roman" w:cs="Times New Roman"/>
          <w:i/>
          <w:sz w:val="24"/>
          <w:szCs w:val="24"/>
          <w:u w:val="single"/>
        </w:rPr>
        <w:t>Subcomponente 2.2 -</w:t>
      </w:r>
      <w:r w:rsidR="009470DB" w:rsidRPr="00E16804">
        <w:rPr>
          <w:rFonts w:ascii="Times New Roman" w:hAnsi="Times New Roman" w:cs="Times New Roman"/>
          <w:i/>
          <w:sz w:val="24"/>
          <w:szCs w:val="24"/>
          <w:u w:val="single"/>
        </w:rPr>
        <w:t>Polo del Conocimiento</w:t>
      </w:r>
      <w:r w:rsidR="00632284">
        <w:rPr>
          <w:rFonts w:ascii="Times New Roman" w:hAnsi="Times New Roman" w:cs="Times New Roman"/>
          <w:i/>
          <w:sz w:val="24"/>
          <w:szCs w:val="24"/>
          <w:u w:val="single"/>
        </w:rPr>
        <w:fldChar w:fldCharType="begin"/>
      </w:r>
      <w:r w:rsidR="00632284">
        <w:instrText xml:space="preserve"> XE "</w:instrText>
      </w:r>
      <w:r w:rsidR="00632284" w:rsidRPr="004240C1">
        <w:rPr>
          <w:rFonts w:ascii="Times New Roman" w:hAnsi="Times New Roman" w:cs="Times New Roman"/>
          <w:i/>
          <w:sz w:val="24"/>
          <w:szCs w:val="24"/>
          <w:u w:val="single"/>
        </w:rPr>
        <w:instrText>Subcomponente 2.2 -Polo del Conocimiento</w:instrText>
      </w:r>
      <w:r w:rsidR="00632284">
        <w:instrText xml:space="preserve">" </w:instrText>
      </w:r>
      <w:r w:rsidR="00632284">
        <w:rPr>
          <w:rFonts w:ascii="Times New Roman" w:hAnsi="Times New Roman" w:cs="Times New Roman"/>
          <w:i/>
          <w:sz w:val="24"/>
          <w:szCs w:val="24"/>
          <w:u w:val="single"/>
        </w:rPr>
        <w:fldChar w:fldCharType="end"/>
      </w:r>
    </w:p>
    <w:p w:rsidR="0021720B" w:rsidRDefault="0021720B" w:rsidP="00B06CD5">
      <w:pPr>
        <w:autoSpaceDE w:val="0"/>
        <w:autoSpaceDN w:val="0"/>
        <w:adjustRightInd w:val="0"/>
        <w:spacing w:after="0" w:line="240" w:lineRule="auto"/>
        <w:rPr>
          <w:rFonts w:ascii="Times New Roman" w:hAnsi="Times New Roman" w:cs="Times New Roman"/>
        </w:rPr>
      </w:pPr>
    </w:p>
    <w:p w:rsidR="0021720B" w:rsidRPr="0021720B" w:rsidRDefault="0021720B" w:rsidP="0021720B">
      <w:pPr>
        <w:pStyle w:val="NormalNumerado"/>
        <w:rPr>
          <w:rFonts w:ascii="Times New Roman" w:hAnsi="Times New Roman"/>
          <w:sz w:val="22"/>
          <w:szCs w:val="22"/>
          <w:lang w:val="es-MX"/>
        </w:rPr>
      </w:pPr>
      <w:r w:rsidRPr="0021720B">
        <w:rPr>
          <w:rFonts w:ascii="Times New Roman" w:eastAsiaTheme="minorEastAsia" w:hAnsi="Times New Roman"/>
          <w:sz w:val="22"/>
          <w:szCs w:val="22"/>
          <w:lang w:val="es-MX" w:eastAsia="es-MX"/>
        </w:rPr>
        <w:t>El Parque del Conocimiento, será un espacio territorialmente concentrado de cooperación empresarial e intercambio de conocimiento.</w:t>
      </w:r>
      <w:r>
        <w:rPr>
          <w:rFonts w:ascii="Times New Roman" w:eastAsiaTheme="minorEastAsia" w:hAnsi="Times New Roman"/>
          <w:sz w:val="22"/>
          <w:szCs w:val="22"/>
          <w:lang w:val="es-MX" w:eastAsia="es-MX"/>
        </w:rPr>
        <w:t xml:space="preserve"> El OE </w:t>
      </w:r>
      <w:r w:rsidRPr="0021720B">
        <w:rPr>
          <w:rFonts w:ascii="Times New Roman" w:hAnsi="Times New Roman"/>
          <w:sz w:val="22"/>
          <w:szCs w:val="22"/>
          <w:lang w:val="es-MX"/>
        </w:rPr>
        <w:t>delegará la administración del Parque en el Instituto de Desarrollo Industrial, Tecnológico y de Servicios - IDITS -, mediante resolución ministerial, refrendada por decreto del Poder Ejecutivo.</w:t>
      </w:r>
    </w:p>
    <w:p w:rsidR="0021720B" w:rsidRPr="0021720B" w:rsidRDefault="0021720B" w:rsidP="0021720B">
      <w:pPr>
        <w:pStyle w:val="NormalNumerado"/>
        <w:rPr>
          <w:rFonts w:ascii="Times New Roman" w:hAnsi="Times New Roman"/>
          <w:b/>
          <w:kern w:val="32"/>
          <w:sz w:val="22"/>
          <w:szCs w:val="22"/>
          <w:lang w:val="es-AR"/>
        </w:rPr>
      </w:pPr>
      <w:r w:rsidRPr="0021720B">
        <w:rPr>
          <w:rFonts w:ascii="Times New Roman" w:hAnsi="Times New Roman"/>
          <w:sz w:val="22"/>
          <w:szCs w:val="22"/>
          <w:lang w:val="es-ES_tradnl"/>
        </w:rPr>
        <w:t xml:space="preserve">El IDITS llevará adelante la administración mediante una Comisión Directiva, que estará integrada por representantes de los sectores productivos, científico </w:t>
      </w:r>
      <w:r w:rsidR="005F53E7">
        <w:rPr>
          <w:rFonts w:ascii="Times New Roman" w:hAnsi="Times New Roman"/>
          <w:sz w:val="22"/>
          <w:szCs w:val="22"/>
          <w:lang w:val="es-ES_tradnl"/>
        </w:rPr>
        <w:t>– académico y gubernamental. La</w:t>
      </w:r>
      <w:r w:rsidRPr="0021720B">
        <w:rPr>
          <w:rFonts w:ascii="Times New Roman" w:hAnsi="Times New Roman"/>
          <w:sz w:val="22"/>
          <w:szCs w:val="22"/>
          <w:lang w:val="es-AR"/>
        </w:rPr>
        <w:t xml:space="preserve"> comisión directiva del IDITS se desempeñará como órgano de gobierno del Polo y sus atribuciones serán las siguientes:</w:t>
      </w:r>
    </w:p>
    <w:p w:rsidR="0021720B" w:rsidRPr="0021720B" w:rsidRDefault="0021720B" w:rsidP="0021720B">
      <w:pPr>
        <w:numPr>
          <w:ilvl w:val="0"/>
          <w:numId w:val="33"/>
        </w:numPr>
        <w:tabs>
          <w:tab w:val="clear" w:pos="360"/>
        </w:tabs>
        <w:autoSpaceDE w:val="0"/>
        <w:autoSpaceDN w:val="0"/>
        <w:adjustRightInd w:val="0"/>
        <w:spacing w:after="0" w:line="240" w:lineRule="auto"/>
        <w:ind w:left="1843" w:hanging="357"/>
        <w:jc w:val="both"/>
        <w:rPr>
          <w:rFonts w:ascii="Times New Roman" w:hAnsi="Times New Roman" w:cs="Times New Roman"/>
          <w:lang w:val="es-AR"/>
        </w:rPr>
      </w:pPr>
      <w:r w:rsidRPr="0021720B">
        <w:rPr>
          <w:rFonts w:ascii="Times New Roman" w:hAnsi="Times New Roman" w:cs="Times New Roman"/>
          <w:lang w:val="es-AR"/>
        </w:rPr>
        <w:t>Establecer y velar por la aplicación de los lineamientos de dirección y gestión del Polo.</w:t>
      </w:r>
    </w:p>
    <w:p w:rsidR="0021720B" w:rsidRPr="0021720B" w:rsidRDefault="0021720B" w:rsidP="0021720B">
      <w:pPr>
        <w:numPr>
          <w:ilvl w:val="0"/>
          <w:numId w:val="33"/>
        </w:numPr>
        <w:tabs>
          <w:tab w:val="clear" w:pos="360"/>
        </w:tabs>
        <w:autoSpaceDE w:val="0"/>
        <w:autoSpaceDN w:val="0"/>
        <w:adjustRightInd w:val="0"/>
        <w:spacing w:after="0" w:line="240" w:lineRule="auto"/>
        <w:ind w:left="1843" w:hanging="357"/>
        <w:jc w:val="both"/>
        <w:rPr>
          <w:rFonts w:ascii="Times New Roman" w:hAnsi="Times New Roman" w:cs="Times New Roman"/>
          <w:lang w:val="es-AR"/>
        </w:rPr>
      </w:pPr>
      <w:r w:rsidRPr="0021720B">
        <w:rPr>
          <w:rFonts w:ascii="Times New Roman" w:hAnsi="Times New Roman" w:cs="Times New Roman"/>
          <w:lang w:val="es-AR"/>
        </w:rPr>
        <w:t>Designar y remover al gerente del Parque.</w:t>
      </w:r>
    </w:p>
    <w:p w:rsidR="0021720B" w:rsidRPr="0021720B" w:rsidRDefault="0021720B" w:rsidP="0021720B">
      <w:pPr>
        <w:numPr>
          <w:ilvl w:val="0"/>
          <w:numId w:val="33"/>
        </w:numPr>
        <w:tabs>
          <w:tab w:val="clear" w:pos="360"/>
        </w:tabs>
        <w:autoSpaceDE w:val="0"/>
        <w:autoSpaceDN w:val="0"/>
        <w:adjustRightInd w:val="0"/>
        <w:spacing w:after="0" w:line="240" w:lineRule="auto"/>
        <w:ind w:left="1843" w:hanging="357"/>
        <w:jc w:val="both"/>
        <w:rPr>
          <w:rFonts w:ascii="Times New Roman" w:hAnsi="Times New Roman" w:cs="Times New Roman"/>
          <w:lang w:val="es-AR"/>
        </w:rPr>
      </w:pPr>
      <w:r w:rsidRPr="0021720B">
        <w:rPr>
          <w:rFonts w:ascii="Times New Roman" w:hAnsi="Times New Roman" w:cs="Times New Roman"/>
          <w:lang w:val="es-AR"/>
        </w:rPr>
        <w:t xml:space="preserve">Aprobar el plan de acción anual y el presupuesto del PC. </w:t>
      </w:r>
    </w:p>
    <w:p w:rsidR="0021720B" w:rsidRPr="0021720B" w:rsidRDefault="0021720B" w:rsidP="0021720B">
      <w:pPr>
        <w:numPr>
          <w:ilvl w:val="0"/>
          <w:numId w:val="33"/>
        </w:numPr>
        <w:tabs>
          <w:tab w:val="clear" w:pos="360"/>
        </w:tabs>
        <w:autoSpaceDE w:val="0"/>
        <w:autoSpaceDN w:val="0"/>
        <w:adjustRightInd w:val="0"/>
        <w:spacing w:after="0" w:line="240" w:lineRule="auto"/>
        <w:ind w:left="1843" w:hanging="357"/>
        <w:jc w:val="both"/>
        <w:rPr>
          <w:rFonts w:ascii="Times New Roman" w:hAnsi="Times New Roman" w:cs="Times New Roman"/>
          <w:lang w:val="es-AR"/>
        </w:rPr>
      </w:pPr>
      <w:r w:rsidRPr="0021720B">
        <w:rPr>
          <w:rFonts w:ascii="Times New Roman" w:hAnsi="Times New Roman" w:cs="Times New Roman"/>
          <w:lang w:val="es-AR"/>
        </w:rPr>
        <w:lastRenderedPageBreak/>
        <w:t>Controlar la operatividad del Parque.</w:t>
      </w:r>
    </w:p>
    <w:p w:rsidR="0021720B" w:rsidRPr="0021720B" w:rsidRDefault="0021720B" w:rsidP="0021720B">
      <w:pPr>
        <w:numPr>
          <w:ilvl w:val="0"/>
          <w:numId w:val="33"/>
        </w:numPr>
        <w:tabs>
          <w:tab w:val="clear" w:pos="360"/>
        </w:tabs>
        <w:autoSpaceDE w:val="0"/>
        <w:autoSpaceDN w:val="0"/>
        <w:adjustRightInd w:val="0"/>
        <w:spacing w:after="0" w:line="240" w:lineRule="auto"/>
        <w:ind w:left="1843" w:hanging="357"/>
        <w:jc w:val="both"/>
        <w:rPr>
          <w:rFonts w:ascii="Times New Roman" w:hAnsi="Times New Roman" w:cs="Times New Roman"/>
          <w:lang w:val="es-AR"/>
        </w:rPr>
      </w:pPr>
      <w:r w:rsidRPr="0021720B">
        <w:rPr>
          <w:rFonts w:ascii="Times New Roman" w:hAnsi="Times New Roman" w:cs="Times New Roman"/>
          <w:lang w:val="es-AR"/>
        </w:rPr>
        <w:t xml:space="preserve">Aplicar sanciones por el incumplimiento de las normas de convivencia. </w:t>
      </w:r>
    </w:p>
    <w:p w:rsidR="0021720B" w:rsidRPr="0021720B" w:rsidRDefault="0021720B" w:rsidP="0021720B">
      <w:pPr>
        <w:numPr>
          <w:ilvl w:val="0"/>
          <w:numId w:val="33"/>
        </w:numPr>
        <w:tabs>
          <w:tab w:val="clear" w:pos="360"/>
        </w:tabs>
        <w:autoSpaceDE w:val="0"/>
        <w:autoSpaceDN w:val="0"/>
        <w:adjustRightInd w:val="0"/>
        <w:spacing w:after="0" w:line="240" w:lineRule="auto"/>
        <w:ind w:left="1843" w:hanging="357"/>
        <w:jc w:val="both"/>
        <w:rPr>
          <w:rFonts w:ascii="Times New Roman" w:hAnsi="Times New Roman" w:cs="Times New Roman"/>
          <w:lang w:val="es-AR"/>
        </w:rPr>
      </w:pPr>
      <w:r w:rsidRPr="0021720B">
        <w:rPr>
          <w:rFonts w:ascii="Times New Roman" w:hAnsi="Times New Roman" w:cs="Times New Roman"/>
          <w:lang w:val="es-AR"/>
        </w:rPr>
        <w:t>Promover y fortalecer la interacción entre las Empresas de base tecnológica y los ámbitos público, privado, científico y académico.</w:t>
      </w:r>
    </w:p>
    <w:p w:rsidR="0021720B" w:rsidRPr="0021720B" w:rsidRDefault="0021720B" w:rsidP="0021720B">
      <w:pPr>
        <w:numPr>
          <w:ilvl w:val="0"/>
          <w:numId w:val="33"/>
        </w:numPr>
        <w:tabs>
          <w:tab w:val="clear" w:pos="360"/>
        </w:tabs>
        <w:autoSpaceDE w:val="0"/>
        <w:autoSpaceDN w:val="0"/>
        <w:adjustRightInd w:val="0"/>
        <w:spacing w:after="0" w:line="240" w:lineRule="auto"/>
        <w:ind w:left="1843" w:hanging="357"/>
        <w:jc w:val="both"/>
        <w:rPr>
          <w:rFonts w:ascii="Times New Roman" w:hAnsi="Times New Roman" w:cs="Times New Roman"/>
          <w:lang w:val="es-AR"/>
        </w:rPr>
      </w:pPr>
      <w:r w:rsidRPr="0021720B">
        <w:rPr>
          <w:rFonts w:ascii="Times New Roman" w:hAnsi="Times New Roman" w:cs="Times New Roman"/>
          <w:lang w:val="es-AR"/>
        </w:rPr>
        <w:t>Fomentar políticas relativas a la mejora de la oferta crediticia e infraestructura de las empresas de base tecnológica.</w:t>
      </w:r>
    </w:p>
    <w:p w:rsidR="0021720B" w:rsidRPr="0021720B" w:rsidRDefault="0021720B" w:rsidP="0021720B">
      <w:pPr>
        <w:numPr>
          <w:ilvl w:val="0"/>
          <w:numId w:val="33"/>
        </w:numPr>
        <w:tabs>
          <w:tab w:val="clear" w:pos="360"/>
        </w:tabs>
        <w:autoSpaceDE w:val="0"/>
        <w:autoSpaceDN w:val="0"/>
        <w:adjustRightInd w:val="0"/>
        <w:spacing w:after="0" w:line="240" w:lineRule="auto"/>
        <w:ind w:left="1843" w:hanging="357"/>
        <w:jc w:val="both"/>
        <w:rPr>
          <w:rFonts w:ascii="Times New Roman" w:hAnsi="Times New Roman" w:cs="Times New Roman"/>
          <w:lang w:val="es-AR"/>
        </w:rPr>
      </w:pPr>
      <w:r w:rsidRPr="0021720B">
        <w:rPr>
          <w:rFonts w:ascii="Times New Roman" w:hAnsi="Times New Roman" w:cs="Times New Roman"/>
          <w:lang w:val="es-AR"/>
        </w:rPr>
        <w:t>Aprobar los miembros que integrarán las diversas comisiones internas.</w:t>
      </w:r>
    </w:p>
    <w:p w:rsidR="0021720B" w:rsidRPr="0021720B" w:rsidRDefault="0021720B" w:rsidP="0021720B">
      <w:pPr>
        <w:numPr>
          <w:ilvl w:val="0"/>
          <w:numId w:val="33"/>
        </w:numPr>
        <w:tabs>
          <w:tab w:val="clear" w:pos="360"/>
        </w:tabs>
        <w:autoSpaceDE w:val="0"/>
        <w:autoSpaceDN w:val="0"/>
        <w:adjustRightInd w:val="0"/>
        <w:spacing w:after="0" w:line="240" w:lineRule="auto"/>
        <w:ind w:left="1843" w:hanging="357"/>
        <w:jc w:val="both"/>
        <w:rPr>
          <w:rFonts w:ascii="Times New Roman" w:hAnsi="Times New Roman" w:cs="Times New Roman"/>
          <w:u w:val="single"/>
          <w:lang w:val="es-AR"/>
        </w:rPr>
      </w:pPr>
      <w:r w:rsidRPr="0021720B">
        <w:rPr>
          <w:rFonts w:ascii="Times New Roman" w:hAnsi="Times New Roman" w:cs="Times New Roman"/>
          <w:lang w:val="es-AR"/>
        </w:rPr>
        <w:t xml:space="preserve">Presentar al OE los informes que correspondan a la ejecución del </w:t>
      </w:r>
      <w:r w:rsidR="00BD509C">
        <w:rPr>
          <w:rFonts w:ascii="Times New Roman" w:hAnsi="Times New Roman" w:cs="Times New Roman"/>
          <w:lang w:val="es-AR"/>
        </w:rPr>
        <w:t>Programa</w:t>
      </w:r>
      <w:r w:rsidRPr="0021720B">
        <w:rPr>
          <w:rFonts w:ascii="Times New Roman" w:hAnsi="Times New Roman" w:cs="Times New Roman"/>
          <w:lang w:val="es-AR"/>
        </w:rPr>
        <w:t>.</w:t>
      </w:r>
    </w:p>
    <w:p w:rsidR="0021720B" w:rsidRPr="0021720B" w:rsidRDefault="0021720B" w:rsidP="00B06CD5">
      <w:pPr>
        <w:autoSpaceDE w:val="0"/>
        <w:autoSpaceDN w:val="0"/>
        <w:adjustRightInd w:val="0"/>
        <w:spacing w:after="0" w:line="240" w:lineRule="auto"/>
        <w:rPr>
          <w:rFonts w:ascii="Times New Roman" w:hAnsi="Times New Roman" w:cs="Times New Roman"/>
        </w:rPr>
      </w:pPr>
    </w:p>
    <w:p w:rsidR="0021720B" w:rsidRDefault="005F53E7" w:rsidP="00B06CD5">
      <w:pPr>
        <w:autoSpaceDE w:val="0"/>
        <w:autoSpaceDN w:val="0"/>
        <w:adjustRightInd w:val="0"/>
        <w:spacing w:after="0" w:line="240" w:lineRule="auto"/>
        <w:rPr>
          <w:rFonts w:ascii="Times New Roman" w:hAnsi="Times New Roman" w:cs="Times New Roman"/>
        </w:rPr>
      </w:pPr>
      <w:r>
        <w:rPr>
          <w:rFonts w:ascii="Times New Roman" w:hAnsi="Times New Roman" w:cs="Times New Roman"/>
        </w:rPr>
        <w:t>El funcionamiento del Polo está regulado por un reglamento interno que el OE enviará al BID para la no objeción.</w:t>
      </w:r>
    </w:p>
    <w:p w:rsidR="005F53E7" w:rsidRPr="0021720B" w:rsidRDefault="005F53E7" w:rsidP="00B06CD5">
      <w:pPr>
        <w:autoSpaceDE w:val="0"/>
        <w:autoSpaceDN w:val="0"/>
        <w:adjustRightInd w:val="0"/>
        <w:spacing w:after="0" w:line="240" w:lineRule="auto"/>
        <w:rPr>
          <w:rFonts w:ascii="Times New Roman" w:hAnsi="Times New Roman" w:cs="Times New Roman"/>
        </w:rPr>
      </w:pPr>
    </w:p>
    <w:p w:rsidR="00D841BA" w:rsidRPr="00D841BA" w:rsidRDefault="00D841BA" w:rsidP="00B06CD5">
      <w:pPr>
        <w:autoSpaceDE w:val="0"/>
        <w:autoSpaceDN w:val="0"/>
        <w:adjustRightInd w:val="0"/>
        <w:spacing w:after="0" w:line="240" w:lineRule="auto"/>
        <w:rPr>
          <w:rFonts w:ascii="Times New Roman" w:hAnsi="Times New Roman" w:cs="Times New Roman"/>
          <w:sz w:val="24"/>
          <w:szCs w:val="24"/>
        </w:rPr>
      </w:pPr>
      <w:r w:rsidRPr="00D841BA">
        <w:rPr>
          <w:rFonts w:ascii="Times New Roman" w:hAnsi="Times New Roman" w:cs="Times New Roman"/>
        </w:rPr>
        <w:t>Objetivo</w:t>
      </w:r>
      <w:r w:rsidR="00F9045E">
        <w:rPr>
          <w:rFonts w:ascii="Times New Roman" w:hAnsi="Times New Roman" w:cs="Times New Roman"/>
        </w:rPr>
        <w:t xml:space="preserve"> del Polo</w:t>
      </w:r>
      <w:r w:rsidRPr="00D841BA">
        <w:rPr>
          <w:rFonts w:ascii="Times New Roman" w:hAnsi="Times New Roman" w:cs="Times New Roman"/>
        </w:rPr>
        <w:t>: consolidar el proceso virtuoso de interacción para la transferencia y cooperación tecnológica entre empresas innovadoras, instituciones de investigación y agencias de apoyo al desarrollo productivo</w:t>
      </w:r>
    </w:p>
    <w:p w:rsidR="00D841BA" w:rsidRDefault="00D841BA" w:rsidP="009470DB">
      <w:pPr>
        <w:autoSpaceDE w:val="0"/>
        <w:autoSpaceDN w:val="0"/>
        <w:adjustRightInd w:val="0"/>
        <w:spacing w:after="0" w:line="240" w:lineRule="auto"/>
        <w:rPr>
          <w:rFonts w:ascii="Times New Roman" w:hAnsi="Times New Roman" w:cs="Times New Roman"/>
          <w:sz w:val="24"/>
          <w:szCs w:val="24"/>
        </w:rPr>
      </w:pPr>
    </w:p>
    <w:p w:rsidR="00D841BA" w:rsidRDefault="00D841BA" w:rsidP="009470DB">
      <w:pPr>
        <w:autoSpaceDE w:val="0"/>
        <w:autoSpaceDN w:val="0"/>
        <w:adjustRightInd w:val="0"/>
        <w:spacing w:after="0" w:line="240" w:lineRule="auto"/>
      </w:pPr>
      <w:r>
        <w:rPr>
          <w:rFonts w:ascii="Times New Roman" w:hAnsi="Times New Roman" w:cs="Times New Roman"/>
          <w:sz w:val="24"/>
          <w:szCs w:val="24"/>
        </w:rPr>
        <w:t xml:space="preserve">Facilidades </w:t>
      </w:r>
      <w:r w:rsidR="00C249E3">
        <w:rPr>
          <w:rFonts w:ascii="Times New Roman" w:hAnsi="Times New Roman" w:cs="Times New Roman"/>
          <w:sz w:val="24"/>
          <w:szCs w:val="24"/>
        </w:rPr>
        <w:t xml:space="preserve">para instituciones públicas y público privadas: </w:t>
      </w:r>
      <w:r w:rsidRPr="000763EF">
        <w:t>oficinas</w:t>
      </w:r>
      <w:r>
        <w:t xml:space="preserve"> </w:t>
      </w:r>
      <w:r w:rsidR="00C249E3">
        <w:t xml:space="preserve">para instituciones </w:t>
      </w:r>
      <w:r w:rsidRPr="000763EF">
        <w:t>que se dedican al desarrollo empresarial, instalaciones para centros tecnológicos de universidades y terrenos para que se instalen empresas de base tecnológica</w:t>
      </w:r>
      <w:r w:rsidR="00C249E3">
        <w:t>.</w:t>
      </w:r>
    </w:p>
    <w:p w:rsidR="00C249E3" w:rsidRDefault="00C249E3" w:rsidP="009470DB">
      <w:pPr>
        <w:autoSpaceDE w:val="0"/>
        <w:autoSpaceDN w:val="0"/>
        <w:adjustRightInd w:val="0"/>
        <w:spacing w:after="0" w:line="240" w:lineRule="auto"/>
        <w:rPr>
          <w:rFonts w:ascii="Times New Roman" w:hAnsi="Times New Roman" w:cs="Times New Roman"/>
          <w:sz w:val="24"/>
          <w:szCs w:val="24"/>
        </w:rPr>
      </w:pPr>
    </w:p>
    <w:p w:rsidR="00F9045E" w:rsidRDefault="009470DB" w:rsidP="009470D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Beneficiarios elegibles: pueden participar de las actividades de este subcomponente</w:t>
      </w:r>
      <w:r w:rsidR="00F9045E">
        <w:rPr>
          <w:rFonts w:ascii="Times New Roman" w:hAnsi="Times New Roman" w:cs="Times New Roman"/>
          <w:sz w:val="24"/>
          <w:szCs w:val="24"/>
        </w:rPr>
        <w:t>:</w:t>
      </w:r>
    </w:p>
    <w:p w:rsidR="00F9045E" w:rsidRDefault="00F9045E" w:rsidP="009470DB">
      <w:pPr>
        <w:autoSpaceDE w:val="0"/>
        <w:autoSpaceDN w:val="0"/>
        <w:adjustRightInd w:val="0"/>
        <w:spacing w:after="0" w:line="240" w:lineRule="auto"/>
        <w:rPr>
          <w:rFonts w:ascii="Times New Roman" w:hAnsi="Times New Roman" w:cs="Times New Roman"/>
          <w:sz w:val="24"/>
          <w:szCs w:val="24"/>
        </w:rPr>
      </w:pPr>
    </w:p>
    <w:p w:rsidR="009470DB" w:rsidRPr="00F9045E" w:rsidRDefault="00F9045E" w:rsidP="00F9045E">
      <w:pPr>
        <w:pStyle w:val="ListParagraph"/>
        <w:numPr>
          <w:ilvl w:val="0"/>
          <w:numId w:val="34"/>
        </w:numPr>
        <w:autoSpaceDE w:val="0"/>
        <w:autoSpaceDN w:val="0"/>
        <w:adjustRightInd w:val="0"/>
        <w:spacing w:after="0" w:line="240" w:lineRule="auto"/>
        <w:ind w:left="1134"/>
        <w:rPr>
          <w:rFonts w:ascii="Times New Roman" w:hAnsi="Times New Roman" w:cs="Times New Roman"/>
          <w:sz w:val="24"/>
          <w:szCs w:val="24"/>
        </w:rPr>
      </w:pPr>
      <w:r w:rsidRPr="00F9045E">
        <w:rPr>
          <w:rFonts w:ascii="Times New Roman" w:hAnsi="Times New Roman" w:cs="Times New Roman"/>
          <w:sz w:val="24"/>
          <w:szCs w:val="24"/>
        </w:rPr>
        <w:t>E</w:t>
      </w:r>
      <w:r w:rsidR="009470DB" w:rsidRPr="00F9045E">
        <w:rPr>
          <w:rFonts w:ascii="Times New Roman" w:hAnsi="Times New Roman" w:cs="Times New Roman"/>
          <w:sz w:val="24"/>
          <w:szCs w:val="24"/>
        </w:rPr>
        <w:t xml:space="preserve">mpresas </w:t>
      </w:r>
      <w:r w:rsidRPr="00F9045E">
        <w:rPr>
          <w:rFonts w:ascii="Times New Roman" w:hAnsi="Times New Roman" w:cs="Times New Roman"/>
          <w:sz w:val="24"/>
          <w:szCs w:val="24"/>
        </w:rPr>
        <w:t xml:space="preserve">o emprendedores de base tecnológica </w:t>
      </w:r>
      <w:r w:rsidR="00C249E3" w:rsidRPr="00F9045E">
        <w:rPr>
          <w:rFonts w:ascii="Times New Roman" w:hAnsi="Times New Roman" w:cs="Times New Roman"/>
          <w:sz w:val="24"/>
          <w:szCs w:val="24"/>
        </w:rPr>
        <w:t>en proceso de consolidación que requieran de terreno para construir nuevas instalaciones o plantas.</w:t>
      </w:r>
    </w:p>
    <w:p w:rsidR="00F9045E" w:rsidRPr="00F9045E" w:rsidRDefault="00F9045E" w:rsidP="00F9045E">
      <w:pPr>
        <w:pStyle w:val="ListParagraph"/>
        <w:numPr>
          <w:ilvl w:val="0"/>
          <w:numId w:val="34"/>
        </w:numPr>
        <w:autoSpaceDE w:val="0"/>
        <w:autoSpaceDN w:val="0"/>
        <w:adjustRightInd w:val="0"/>
        <w:spacing w:after="0" w:line="240" w:lineRule="auto"/>
        <w:ind w:left="1134"/>
        <w:rPr>
          <w:rFonts w:ascii="Times New Roman" w:hAnsi="Times New Roman" w:cs="Times New Roman"/>
          <w:sz w:val="24"/>
          <w:szCs w:val="24"/>
        </w:rPr>
      </w:pPr>
      <w:r w:rsidRPr="00F9045E">
        <w:rPr>
          <w:rFonts w:ascii="Times New Roman" w:hAnsi="Times New Roman" w:cs="Times New Roman"/>
          <w:sz w:val="24"/>
          <w:szCs w:val="24"/>
        </w:rPr>
        <w:t>Universidades o centros de investigación o innovación;</w:t>
      </w:r>
    </w:p>
    <w:p w:rsidR="00F9045E" w:rsidRPr="00F9045E" w:rsidRDefault="00F9045E" w:rsidP="00F9045E">
      <w:pPr>
        <w:pStyle w:val="ListParagraph"/>
        <w:numPr>
          <w:ilvl w:val="0"/>
          <w:numId w:val="34"/>
        </w:numPr>
        <w:autoSpaceDE w:val="0"/>
        <w:autoSpaceDN w:val="0"/>
        <w:adjustRightInd w:val="0"/>
        <w:spacing w:after="0" w:line="240" w:lineRule="auto"/>
        <w:ind w:left="1134"/>
        <w:rPr>
          <w:rFonts w:ascii="Times New Roman" w:hAnsi="Times New Roman" w:cs="Times New Roman"/>
          <w:sz w:val="24"/>
          <w:szCs w:val="24"/>
        </w:rPr>
      </w:pPr>
      <w:r w:rsidRPr="00F9045E">
        <w:rPr>
          <w:rFonts w:ascii="Times New Roman" w:hAnsi="Times New Roman" w:cs="Times New Roman"/>
          <w:sz w:val="24"/>
          <w:szCs w:val="24"/>
        </w:rPr>
        <w:t>Instituciones financieras y sociedades/entidades de capital de riesgo;</w:t>
      </w:r>
    </w:p>
    <w:p w:rsidR="00F9045E" w:rsidRPr="00F9045E" w:rsidRDefault="00F9045E" w:rsidP="00F9045E">
      <w:pPr>
        <w:pStyle w:val="ListParagraph"/>
        <w:numPr>
          <w:ilvl w:val="0"/>
          <w:numId w:val="34"/>
        </w:numPr>
        <w:autoSpaceDE w:val="0"/>
        <w:autoSpaceDN w:val="0"/>
        <w:adjustRightInd w:val="0"/>
        <w:spacing w:after="0" w:line="240" w:lineRule="auto"/>
        <w:ind w:left="1134"/>
        <w:rPr>
          <w:rFonts w:ascii="Times New Roman" w:hAnsi="Times New Roman" w:cs="Times New Roman"/>
          <w:sz w:val="24"/>
          <w:szCs w:val="24"/>
        </w:rPr>
      </w:pPr>
      <w:r w:rsidRPr="00F9045E">
        <w:rPr>
          <w:rFonts w:ascii="Times New Roman" w:hAnsi="Times New Roman" w:cs="Times New Roman"/>
          <w:sz w:val="24"/>
          <w:szCs w:val="24"/>
        </w:rPr>
        <w:t>Instituciones gubernamentales de desarrollo empresarial;</w:t>
      </w:r>
    </w:p>
    <w:p w:rsidR="00B2635C" w:rsidRPr="00F9045E" w:rsidRDefault="00B2635C" w:rsidP="00F9045E">
      <w:pPr>
        <w:pStyle w:val="ListParagraph"/>
        <w:numPr>
          <w:ilvl w:val="0"/>
          <w:numId w:val="34"/>
        </w:numPr>
        <w:autoSpaceDE w:val="0"/>
        <w:autoSpaceDN w:val="0"/>
        <w:adjustRightInd w:val="0"/>
        <w:spacing w:after="0" w:line="240" w:lineRule="auto"/>
        <w:ind w:left="1134"/>
        <w:rPr>
          <w:rFonts w:ascii="Times New Roman" w:hAnsi="Times New Roman" w:cs="Times New Roman"/>
          <w:sz w:val="24"/>
          <w:szCs w:val="24"/>
        </w:rPr>
      </w:pPr>
      <w:r w:rsidRPr="00F9045E">
        <w:rPr>
          <w:rFonts w:ascii="Times New Roman" w:hAnsi="Times New Roman" w:cs="Times New Roman"/>
          <w:sz w:val="24"/>
          <w:szCs w:val="24"/>
        </w:rPr>
        <w:t xml:space="preserve">Servicios para empresas: venta/concesión de terrenos, acceso a servicios básicos, acceso a servicios provistos por instituciones públicas y público-privadas de apoyo. </w:t>
      </w:r>
    </w:p>
    <w:p w:rsidR="00B2635C" w:rsidRDefault="00B2635C" w:rsidP="009470DB">
      <w:pPr>
        <w:autoSpaceDE w:val="0"/>
        <w:autoSpaceDN w:val="0"/>
        <w:adjustRightInd w:val="0"/>
        <w:spacing w:after="0" w:line="240" w:lineRule="auto"/>
        <w:rPr>
          <w:rFonts w:ascii="Times New Roman" w:hAnsi="Times New Roman" w:cs="Times New Roman"/>
          <w:sz w:val="24"/>
          <w:szCs w:val="24"/>
        </w:rPr>
      </w:pPr>
    </w:p>
    <w:p w:rsidR="00F9045E" w:rsidRDefault="00F9045E" w:rsidP="009470D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Mecanismo de convocatoria y selección</w:t>
      </w:r>
    </w:p>
    <w:p w:rsidR="00F9045E" w:rsidRDefault="00F9045E" w:rsidP="009470DB">
      <w:pPr>
        <w:autoSpaceDE w:val="0"/>
        <w:autoSpaceDN w:val="0"/>
        <w:adjustRightInd w:val="0"/>
        <w:spacing w:after="0" w:line="240" w:lineRule="auto"/>
        <w:rPr>
          <w:rFonts w:ascii="Times New Roman" w:hAnsi="Times New Roman" w:cs="Times New Roman"/>
          <w:sz w:val="24"/>
          <w:szCs w:val="24"/>
        </w:rPr>
      </w:pPr>
    </w:p>
    <w:p w:rsid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La postulación a espacios dentro del P</w:t>
      </w:r>
      <w:r>
        <w:rPr>
          <w:rFonts w:ascii="Times New Roman" w:hAnsi="Times New Roman"/>
          <w:sz w:val="22"/>
          <w:szCs w:val="22"/>
          <w:lang w:val="es-ES_tradnl"/>
        </w:rPr>
        <w:t xml:space="preserve">olo </w:t>
      </w:r>
      <w:r w:rsidRPr="00F9045E">
        <w:rPr>
          <w:rFonts w:ascii="Times New Roman" w:hAnsi="Times New Roman"/>
          <w:sz w:val="22"/>
          <w:szCs w:val="22"/>
          <w:lang w:val="es-ES_tradnl"/>
        </w:rPr>
        <w:t>del Conocimiento (PC), se realizará en dos fases. Cada fase constará de dos (2) etapas de preselección. Previ</w:t>
      </w:r>
      <w:r>
        <w:rPr>
          <w:rFonts w:ascii="Times New Roman" w:hAnsi="Times New Roman"/>
          <w:sz w:val="22"/>
          <w:szCs w:val="22"/>
          <w:lang w:val="es-ES_tradnl"/>
        </w:rPr>
        <w:t>amente los interesados deberán adquirir</w:t>
      </w:r>
      <w:r w:rsidRPr="00F9045E">
        <w:rPr>
          <w:rFonts w:ascii="Times New Roman" w:hAnsi="Times New Roman"/>
          <w:sz w:val="22"/>
          <w:szCs w:val="22"/>
          <w:lang w:val="es-ES_tradnl"/>
        </w:rPr>
        <w:t xml:space="preserve"> los pliegos licitatorios los </w:t>
      </w:r>
      <w:r w:rsidR="00A075B4">
        <w:rPr>
          <w:rFonts w:ascii="Times New Roman" w:hAnsi="Times New Roman"/>
          <w:sz w:val="22"/>
          <w:szCs w:val="22"/>
          <w:lang w:val="es-ES_tradnl"/>
        </w:rPr>
        <w:t>que deberán ser comprados en la dependencia que establezca el OE</w:t>
      </w:r>
      <w:r w:rsidRPr="00F9045E">
        <w:rPr>
          <w:rFonts w:ascii="Times New Roman" w:hAnsi="Times New Roman"/>
          <w:sz w:val="22"/>
          <w:szCs w:val="22"/>
          <w:lang w:val="es-ES_tradnl"/>
        </w:rPr>
        <w:t xml:space="preserve"> </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En la primera etapa el oferente deberá presentar mediante modalidad de sobre cerrado:</w:t>
      </w:r>
    </w:p>
    <w:p w:rsidR="00F9045E" w:rsidRPr="00F9045E" w:rsidRDefault="00F9045E" w:rsidP="00F9045E">
      <w:pPr>
        <w:pStyle w:val="NormalNumerado"/>
        <w:numPr>
          <w:ilvl w:val="1"/>
          <w:numId w:val="31"/>
        </w:numPr>
        <w:rPr>
          <w:rFonts w:ascii="Times New Roman" w:hAnsi="Times New Roman"/>
          <w:sz w:val="22"/>
          <w:szCs w:val="22"/>
          <w:lang w:val="es-ES_tradnl"/>
        </w:rPr>
      </w:pPr>
      <w:r w:rsidRPr="00F9045E">
        <w:rPr>
          <w:rFonts w:ascii="Times New Roman" w:hAnsi="Times New Roman"/>
          <w:sz w:val="22"/>
          <w:szCs w:val="22"/>
          <w:lang w:val="es-ES_tradnl"/>
        </w:rPr>
        <w:t xml:space="preserve">Idea </w:t>
      </w:r>
      <w:r w:rsidR="00F44B0F">
        <w:rPr>
          <w:rFonts w:ascii="Times New Roman" w:hAnsi="Times New Roman"/>
          <w:sz w:val="22"/>
          <w:szCs w:val="22"/>
          <w:lang w:val="es-ES_tradnl"/>
        </w:rPr>
        <w:t>Proyecto</w:t>
      </w:r>
    </w:p>
    <w:p w:rsidR="00F9045E" w:rsidRPr="00F9045E" w:rsidRDefault="00F9045E" w:rsidP="00F9045E">
      <w:pPr>
        <w:pStyle w:val="NormalNumerado"/>
        <w:numPr>
          <w:ilvl w:val="1"/>
          <w:numId w:val="31"/>
        </w:numPr>
        <w:rPr>
          <w:rFonts w:ascii="Times New Roman" w:hAnsi="Times New Roman"/>
          <w:sz w:val="22"/>
          <w:szCs w:val="22"/>
          <w:lang w:val="es-ES_tradnl"/>
        </w:rPr>
      </w:pPr>
      <w:r w:rsidRPr="00F9045E">
        <w:rPr>
          <w:rFonts w:ascii="Times New Roman" w:hAnsi="Times New Roman"/>
          <w:sz w:val="22"/>
          <w:szCs w:val="22"/>
          <w:lang w:val="es-ES_tradnl"/>
        </w:rPr>
        <w:t>Plan de negocio</w:t>
      </w:r>
    </w:p>
    <w:p w:rsidR="00F9045E" w:rsidRPr="00F9045E" w:rsidRDefault="00F9045E" w:rsidP="00F9045E">
      <w:pPr>
        <w:pStyle w:val="NormalNumerado"/>
        <w:numPr>
          <w:ilvl w:val="1"/>
          <w:numId w:val="31"/>
        </w:numPr>
        <w:rPr>
          <w:rFonts w:ascii="Times New Roman" w:hAnsi="Times New Roman"/>
          <w:sz w:val="22"/>
          <w:szCs w:val="22"/>
          <w:lang w:val="es-ES_tradnl"/>
        </w:rPr>
      </w:pPr>
      <w:r w:rsidRPr="00F9045E">
        <w:rPr>
          <w:rFonts w:ascii="Times New Roman" w:hAnsi="Times New Roman"/>
          <w:sz w:val="22"/>
          <w:szCs w:val="22"/>
          <w:lang w:val="es-ES_tradnl"/>
        </w:rPr>
        <w:t>Documentación de presentación</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 xml:space="preserve">La idea </w:t>
      </w:r>
      <w:r w:rsidR="00F44B0F">
        <w:rPr>
          <w:rFonts w:ascii="Times New Roman" w:hAnsi="Times New Roman"/>
          <w:sz w:val="22"/>
          <w:szCs w:val="22"/>
          <w:lang w:val="es-ES_tradnl"/>
        </w:rPr>
        <w:t>Proyecto</w:t>
      </w:r>
      <w:r w:rsidRPr="00F9045E">
        <w:rPr>
          <w:rFonts w:ascii="Times New Roman" w:hAnsi="Times New Roman"/>
          <w:sz w:val="22"/>
          <w:szCs w:val="22"/>
          <w:lang w:val="es-ES_tradnl"/>
        </w:rPr>
        <w:t xml:space="preserve"> es un resumen general del emprendimiento. Debe presentarse una descripción que analice su potencialidad y viabilidad. Desde el punto de vista de lograr una sinergia entre las organizaciones pertenecientes al </w:t>
      </w:r>
      <w:r w:rsidR="00A075B4">
        <w:rPr>
          <w:rFonts w:ascii="Times New Roman" w:hAnsi="Times New Roman"/>
          <w:sz w:val="22"/>
          <w:szCs w:val="22"/>
          <w:lang w:val="es-ES_tradnl"/>
        </w:rPr>
        <w:t>Polo</w:t>
      </w:r>
      <w:r w:rsidRPr="00F9045E">
        <w:rPr>
          <w:rFonts w:ascii="Times New Roman" w:hAnsi="Times New Roman"/>
          <w:sz w:val="22"/>
          <w:szCs w:val="22"/>
          <w:lang w:val="es-ES_tradnl"/>
        </w:rPr>
        <w:t xml:space="preserve">e, se valorarán positivamente los </w:t>
      </w:r>
      <w:r w:rsidR="00F44B0F">
        <w:rPr>
          <w:rFonts w:ascii="Times New Roman" w:hAnsi="Times New Roman"/>
          <w:sz w:val="22"/>
          <w:szCs w:val="22"/>
          <w:lang w:val="es-ES_tradnl"/>
        </w:rPr>
        <w:t>Proyecto</w:t>
      </w:r>
      <w:r w:rsidR="00BD509C">
        <w:rPr>
          <w:rFonts w:ascii="Times New Roman" w:hAnsi="Times New Roman"/>
          <w:sz w:val="22"/>
          <w:szCs w:val="22"/>
          <w:lang w:val="es-ES_tradnl"/>
        </w:rPr>
        <w:t>s</w:t>
      </w:r>
      <w:r w:rsidRPr="00F9045E">
        <w:rPr>
          <w:rFonts w:ascii="Times New Roman" w:hAnsi="Times New Roman"/>
          <w:sz w:val="22"/>
          <w:szCs w:val="22"/>
          <w:lang w:val="es-ES_tradnl"/>
        </w:rPr>
        <w:t xml:space="preserve"> integrados.</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El Plan de Negocio debe expresar en forma resumida la evolución deseada del emprendimiento, analizar los mercados objetivos, proveedores, inversiones, costos, recursos humanos (RRHH) y necesidades de financiamiento.</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lastRenderedPageBreak/>
        <w:t>La documentación de presentación</w:t>
      </w:r>
      <w:r w:rsidR="00A075B4">
        <w:rPr>
          <w:rFonts w:ascii="Times New Roman" w:hAnsi="Times New Roman"/>
          <w:sz w:val="22"/>
          <w:szCs w:val="22"/>
          <w:lang w:val="es-ES_tradnl"/>
        </w:rPr>
        <w:t xml:space="preserve"> será especificada en </w:t>
      </w:r>
      <w:r w:rsidRPr="00F9045E">
        <w:rPr>
          <w:rFonts w:ascii="Times New Roman" w:hAnsi="Times New Roman"/>
          <w:sz w:val="22"/>
          <w:szCs w:val="22"/>
          <w:lang w:val="es-ES_tradnl"/>
        </w:rPr>
        <w:t>el pliego de bases y condiciones generales. Básicamente, se solicita</w:t>
      </w:r>
      <w:r w:rsidR="00A075B4">
        <w:rPr>
          <w:rFonts w:ascii="Times New Roman" w:hAnsi="Times New Roman"/>
          <w:sz w:val="22"/>
          <w:szCs w:val="22"/>
          <w:lang w:val="es-ES_tradnl"/>
        </w:rPr>
        <w:t>rá</w:t>
      </w:r>
      <w:r w:rsidRPr="00F9045E">
        <w:rPr>
          <w:rFonts w:ascii="Times New Roman" w:hAnsi="Times New Roman"/>
          <w:sz w:val="22"/>
          <w:szCs w:val="22"/>
          <w:lang w:val="es-ES_tradnl"/>
        </w:rPr>
        <w:t>n los datos particulares de la empresa y directores de la misma</w:t>
      </w:r>
      <w:r w:rsidR="00A075B4">
        <w:rPr>
          <w:rFonts w:ascii="Times New Roman" w:hAnsi="Times New Roman"/>
          <w:sz w:val="22"/>
          <w:szCs w:val="22"/>
          <w:lang w:val="es-ES_tradnl"/>
        </w:rPr>
        <w:t>, información fiscal certificada</w:t>
      </w:r>
      <w:r w:rsidRPr="00F9045E">
        <w:rPr>
          <w:rFonts w:ascii="Times New Roman" w:hAnsi="Times New Roman"/>
          <w:sz w:val="22"/>
          <w:szCs w:val="22"/>
          <w:lang w:val="es-ES_tradnl"/>
        </w:rPr>
        <w:t xml:space="preserve"> de libre deuda de impuestos provinciales, etc.</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 xml:space="preserve">La selección seguirá un perfil inclusivo y estratégico al considerar empresas que, por sus cualidades u orientación productiva sean intensivas en conocimiento. Además, las EBTs que asistan a los sectores productivos relevantes para la provincia serán consideradas como prioritarias y estratégicas. Por su parte, el Comité valorará positivamente la integración del </w:t>
      </w:r>
      <w:r w:rsidR="00F44B0F">
        <w:rPr>
          <w:rFonts w:ascii="Times New Roman" w:hAnsi="Times New Roman"/>
          <w:sz w:val="22"/>
          <w:szCs w:val="22"/>
          <w:lang w:val="es-ES_tradnl"/>
        </w:rPr>
        <w:t>Proyecto</w:t>
      </w:r>
      <w:r w:rsidRPr="00F9045E">
        <w:rPr>
          <w:rFonts w:ascii="Times New Roman" w:hAnsi="Times New Roman"/>
          <w:sz w:val="22"/>
          <w:szCs w:val="22"/>
          <w:lang w:val="es-ES_tradnl"/>
        </w:rPr>
        <w:t xml:space="preserve"> al concepto de P</w:t>
      </w:r>
      <w:r w:rsidR="00A075B4">
        <w:rPr>
          <w:rFonts w:ascii="Times New Roman" w:hAnsi="Times New Roman"/>
          <w:sz w:val="22"/>
          <w:szCs w:val="22"/>
          <w:lang w:val="es-ES_tradnl"/>
        </w:rPr>
        <w:t>olo</w:t>
      </w:r>
      <w:r w:rsidRPr="00F9045E">
        <w:rPr>
          <w:rFonts w:ascii="Times New Roman" w:hAnsi="Times New Roman"/>
          <w:sz w:val="22"/>
          <w:szCs w:val="22"/>
          <w:lang w:val="es-ES_tradnl"/>
        </w:rPr>
        <w:t xml:space="preserve"> del Conocimiento y su contribución a la sinergia entre los distintos actores intervinientes.</w:t>
      </w:r>
    </w:p>
    <w:p w:rsidR="00F9045E" w:rsidRPr="00F9045E" w:rsidRDefault="00F9045E" w:rsidP="00F9045E">
      <w:pPr>
        <w:pStyle w:val="Figuras"/>
        <w:rPr>
          <w:rFonts w:ascii="Times New Roman" w:hAnsi="Times New Roman"/>
          <w:sz w:val="22"/>
          <w:lang w:val="es-ES_tradnl"/>
        </w:rPr>
      </w:pPr>
      <w:r w:rsidRPr="00F9045E">
        <w:rPr>
          <w:rFonts w:ascii="Times New Roman" w:hAnsi="Times New Roman"/>
          <w:sz w:val="22"/>
          <w:lang w:val="es-ES_tradnl"/>
        </w:rPr>
        <w:t>Proceso de selección de empresas</w:t>
      </w:r>
    </w:p>
    <w:p w:rsidR="00F9045E" w:rsidRPr="00F9045E" w:rsidRDefault="00F9045E" w:rsidP="00F9045E">
      <w:pPr>
        <w:pStyle w:val="NormalNumerado"/>
        <w:spacing w:after="0"/>
        <w:rPr>
          <w:rFonts w:ascii="Times New Roman" w:hAnsi="Times New Roman"/>
          <w:sz w:val="22"/>
          <w:szCs w:val="22"/>
          <w:lang w:val="es-ES_tradnl"/>
        </w:rPr>
      </w:pPr>
      <w:r w:rsidRPr="00F9045E">
        <w:rPr>
          <w:rFonts w:ascii="Times New Roman" w:hAnsi="Times New Roman"/>
          <w:noProof/>
          <w:sz w:val="22"/>
          <w:szCs w:val="22"/>
          <w:lang w:val="es-ES_tradnl" w:eastAsia="es-ES_tradnl"/>
        </w:rPr>
        <w:drawing>
          <wp:inline distT="0" distB="0" distL="0" distR="0" wp14:anchorId="1A6915F8" wp14:editId="4C7C7B33">
            <wp:extent cx="5399205" cy="2581387"/>
            <wp:effectExtent l="25400" t="25400" r="36830" b="349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 JAVIER 2.jpg"/>
                    <pic:cNvPicPr/>
                  </pic:nvPicPr>
                  <pic:blipFill rotWithShape="1">
                    <a:blip r:embed="rId11" cstate="print">
                      <a:extLst>
                        <a:ext uri="{28A0092B-C50C-407E-A947-70E740481C1C}">
                          <a14:useLocalDpi xmlns:a14="http://schemas.microsoft.com/office/drawing/2010/main" val="0"/>
                        </a:ext>
                      </a:extLst>
                    </a:blip>
                    <a:srcRect t="10656" b="2505"/>
                    <a:stretch/>
                  </pic:blipFill>
                  <pic:spPr bwMode="auto">
                    <a:xfrm>
                      <a:off x="0" y="0"/>
                      <a:ext cx="5400040" cy="2581786"/>
                    </a:xfrm>
                    <a:prstGeom prst="rect">
                      <a:avLst/>
                    </a:prstGeom>
                    <a:ln w="6350" cmpd="sng">
                      <a:solidFill>
                        <a:schemeClr val="tx1"/>
                      </a:solidFill>
                    </a:ln>
                    <a:extLst>
                      <a:ext uri="{53640926-AAD7-44D8-BBD7-CCE9431645EC}">
                        <a14:shadowObscured xmlns:a14="http://schemas.microsoft.com/office/drawing/2010/main"/>
                      </a:ext>
                    </a:extLst>
                  </pic:spPr>
                </pic:pic>
              </a:graphicData>
            </a:graphic>
          </wp:inline>
        </w:drawing>
      </w:r>
    </w:p>
    <w:p w:rsid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r w:rsidRPr="00F9045E">
        <w:rPr>
          <w:rFonts w:ascii="Times New Roman" w:hAnsi="Times New Roman"/>
          <w:sz w:val="22"/>
          <w:szCs w:val="22"/>
          <w:lang w:val="es-ES_tradnl"/>
        </w:rPr>
        <w:tab/>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 xml:space="preserve">A los 30 días de la fecha de postulación se comunicarán los resultados dictaminados por el Comité de evaluación, detallando las observaciones que fuesen necesarias. Los oferentes que sean seleccionados pasarán a la siguiente instancia en forma automática. Mientras que, las propuestas rechazadas tendrán la opción de corregir las observaciones y presentarse en la segunda instancia. </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Transcurridos 30 días, comienza la segunda etapa de selección de propuestas. En esta instancia se solicita la presentación, bajo modalidad de dos sobres cerrados, de:</w:t>
      </w:r>
    </w:p>
    <w:p w:rsidR="0031472C" w:rsidRDefault="0031472C" w:rsidP="0031472C">
      <w:pPr>
        <w:pStyle w:val="NormalNumerado"/>
        <w:spacing w:after="0"/>
        <w:ind w:left="567"/>
        <w:rPr>
          <w:rFonts w:ascii="Times New Roman" w:hAnsi="Times New Roman"/>
          <w:sz w:val="22"/>
          <w:szCs w:val="22"/>
          <w:lang w:val="es-ES_tradnl"/>
        </w:rPr>
      </w:pPr>
    </w:p>
    <w:p w:rsidR="00F9045E" w:rsidRPr="0031472C" w:rsidRDefault="00F9045E" w:rsidP="00566DF0">
      <w:pPr>
        <w:pStyle w:val="NormalNumerado"/>
        <w:numPr>
          <w:ilvl w:val="0"/>
          <w:numId w:val="38"/>
        </w:numPr>
        <w:spacing w:after="0"/>
        <w:rPr>
          <w:rFonts w:ascii="Times New Roman" w:hAnsi="Times New Roman"/>
          <w:sz w:val="22"/>
          <w:szCs w:val="22"/>
          <w:lang w:val="es-ES_tradnl"/>
        </w:rPr>
      </w:pPr>
      <w:r w:rsidRPr="0031472C">
        <w:rPr>
          <w:rFonts w:ascii="Times New Roman" w:hAnsi="Times New Roman"/>
          <w:sz w:val="22"/>
          <w:szCs w:val="22"/>
          <w:lang w:val="es-ES_tradnl"/>
        </w:rPr>
        <w:t xml:space="preserve">Idea </w:t>
      </w:r>
      <w:r w:rsidR="00F44B0F">
        <w:rPr>
          <w:rFonts w:ascii="Times New Roman" w:hAnsi="Times New Roman"/>
          <w:sz w:val="22"/>
          <w:szCs w:val="22"/>
          <w:lang w:val="es-ES_tradnl"/>
        </w:rPr>
        <w:t>Proyecto</w:t>
      </w:r>
      <w:r w:rsidRPr="0031472C">
        <w:rPr>
          <w:rFonts w:ascii="Times New Roman" w:hAnsi="Times New Roman"/>
          <w:sz w:val="22"/>
          <w:szCs w:val="22"/>
          <w:lang w:val="es-ES_tradnl"/>
        </w:rPr>
        <w:t xml:space="preserve"> con observaciones corregidas (sobre general)</w:t>
      </w:r>
    </w:p>
    <w:p w:rsidR="00F9045E" w:rsidRPr="0031472C" w:rsidRDefault="00F9045E" w:rsidP="00566DF0">
      <w:pPr>
        <w:pStyle w:val="NormalNumerado"/>
        <w:numPr>
          <w:ilvl w:val="0"/>
          <w:numId w:val="38"/>
        </w:numPr>
        <w:spacing w:after="0"/>
        <w:rPr>
          <w:rFonts w:ascii="Times New Roman" w:hAnsi="Times New Roman"/>
          <w:sz w:val="22"/>
          <w:szCs w:val="22"/>
          <w:lang w:val="es-ES_tradnl"/>
        </w:rPr>
      </w:pPr>
      <w:r w:rsidRPr="0031472C">
        <w:rPr>
          <w:rFonts w:ascii="Times New Roman" w:hAnsi="Times New Roman"/>
          <w:sz w:val="22"/>
          <w:szCs w:val="22"/>
          <w:lang w:val="es-ES_tradnl"/>
        </w:rPr>
        <w:t>Plan de negocio con observaciones corregidas</w:t>
      </w:r>
      <w:r w:rsidR="0031472C" w:rsidRPr="0031472C">
        <w:rPr>
          <w:rFonts w:ascii="Times New Roman" w:hAnsi="Times New Roman"/>
          <w:sz w:val="22"/>
          <w:szCs w:val="22"/>
          <w:lang w:val="es-ES_tradnl"/>
        </w:rPr>
        <w:t xml:space="preserve"> </w:t>
      </w:r>
      <w:r w:rsidRPr="0031472C">
        <w:rPr>
          <w:rFonts w:ascii="Times New Roman" w:hAnsi="Times New Roman"/>
          <w:sz w:val="22"/>
          <w:szCs w:val="22"/>
          <w:lang w:val="es-ES_tradnl"/>
        </w:rPr>
        <w:t>(sobre general)</w:t>
      </w:r>
    </w:p>
    <w:p w:rsidR="00F9045E" w:rsidRPr="0031472C" w:rsidRDefault="00F9045E" w:rsidP="00566DF0">
      <w:pPr>
        <w:pStyle w:val="NormalNumerado"/>
        <w:numPr>
          <w:ilvl w:val="0"/>
          <w:numId w:val="38"/>
        </w:numPr>
        <w:spacing w:after="0"/>
        <w:rPr>
          <w:rFonts w:ascii="Times New Roman" w:hAnsi="Times New Roman"/>
          <w:sz w:val="22"/>
          <w:szCs w:val="22"/>
          <w:lang w:val="es-ES_tradnl"/>
        </w:rPr>
      </w:pPr>
      <w:r w:rsidRPr="0031472C">
        <w:rPr>
          <w:rFonts w:ascii="Times New Roman" w:hAnsi="Times New Roman"/>
          <w:sz w:val="22"/>
          <w:szCs w:val="22"/>
          <w:lang w:val="es-ES_tradnl"/>
        </w:rPr>
        <w:t>Plan operativo</w:t>
      </w:r>
      <w:r w:rsidR="0031472C" w:rsidRPr="0031472C">
        <w:rPr>
          <w:rFonts w:ascii="Times New Roman" w:hAnsi="Times New Roman"/>
          <w:sz w:val="22"/>
          <w:szCs w:val="22"/>
          <w:lang w:val="es-ES_tradnl"/>
        </w:rPr>
        <w:t xml:space="preserve"> </w:t>
      </w:r>
      <w:r w:rsidRPr="0031472C">
        <w:rPr>
          <w:rFonts w:ascii="Times New Roman" w:hAnsi="Times New Roman"/>
          <w:sz w:val="22"/>
          <w:szCs w:val="22"/>
          <w:lang w:val="es-ES_tradnl"/>
        </w:rPr>
        <w:t>(sobre general)</w:t>
      </w:r>
    </w:p>
    <w:p w:rsidR="00F9045E" w:rsidRPr="0031472C" w:rsidRDefault="00F9045E" w:rsidP="00566DF0">
      <w:pPr>
        <w:pStyle w:val="NormalNumerado"/>
        <w:numPr>
          <w:ilvl w:val="0"/>
          <w:numId w:val="38"/>
        </w:numPr>
        <w:spacing w:after="0"/>
        <w:rPr>
          <w:rFonts w:ascii="Times New Roman" w:hAnsi="Times New Roman"/>
          <w:sz w:val="22"/>
          <w:szCs w:val="22"/>
          <w:lang w:val="es-ES_tradnl"/>
        </w:rPr>
      </w:pPr>
      <w:r w:rsidRPr="0031472C">
        <w:rPr>
          <w:rFonts w:ascii="Times New Roman" w:hAnsi="Times New Roman"/>
          <w:sz w:val="22"/>
          <w:szCs w:val="22"/>
          <w:lang w:val="es-ES_tradnl"/>
        </w:rPr>
        <w:t>Informe de capacidad económico financiera</w:t>
      </w:r>
      <w:r w:rsidR="0031472C" w:rsidRPr="0031472C">
        <w:rPr>
          <w:rFonts w:ascii="Times New Roman" w:hAnsi="Times New Roman"/>
          <w:sz w:val="22"/>
          <w:szCs w:val="22"/>
          <w:lang w:val="es-ES_tradnl"/>
        </w:rPr>
        <w:t xml:space="preserve"> </w:t>
      </w:r>
      <w:r w:rsidRPr="0031472C">
        <w:rPr>
          <w:rFonts w:ascii="Times New Roman" w:hAnsi="Times New Roman"/>
          <w:sz w:val="22"/>
          <w:szCs w:val="22"/>
          <w:lang w:val="es-ES_tradnl"/>
        </w:rPr>
        <w:t>(sobre general)</w:t>
      </w:r>
    </w:p>
    <w:p w:rsidR="00F9045E" w:rsidRPr="0031472C" w:rsidRDefault="00F9045E" w:rsidP="00566DF0">
      <w:pPr>
        <w:pStyle w:val="NormalNumerado"/>
        <w:numPr>
          <w:ilvl w:val="0"/>
          <w:numId w:val="38"/>
        </w:numPr>
        <w:spacing w:after="0"/>
        <w:rPr>
          <w:rFonts w:ascii="Times New Roman" w:hAnsi="Times New Roman"/>
          <w:sz w:val="22"/>
          <w:szCs w:val="22"/>
          <w:lang w:val="es-ES_tradnl"/>
        </w:rPr>
      </w:pPr>
      <w:r w:rsidRPr="0031472C">
        <w:rPr>
          <w:rFonts w:ascii="Times New Roman" w:hAnsi="Times New Roman"/>
          <w:sz w:val="22"/>
          <w:szCs w:val="22"/>
          <w:lang w:val="es-ES_tradnl"/>
        </w:rPr>
        <w:t>Oferta de compra de terreno (sobre I)</w:t>
      </w:r>
    </w:p>
    <w:p w:rsidR="0031472C" w:rsidRDefault="0031472C" w:rsidP="0031472C">
      <w:pPr>
        <w:pStyle w:val="NormalNumerado"/>
        <w:spacing w:after="0"/>
        <w:rPr>
          <w:rFonts w:ascii="Times New Roman" w:hAnsi="Times New Roman"/>
          <w:sz w:val="22"/>
          <w:szCs w:val="22"/>
          <w:lang w:val="es-ES_tradnl"/>
        </w:rPr>
      </w:pPr>
    </w:p>
    <w:p w:rsidR="00F9045E" w:rsidRPr="00F9045E" w:rsidRDefault="00F9045E" w:rsidP="0031472C">
      <w:pPr>
        <w:pStyle w:val="NormalNumerado"/>
        <w:rPr>
          <w:rFonts w:ascii="Times New Roman" w:hAnsi="Times New Roman"/>
          <w:sz w:val="22"/>
          <w:szCs w:val="22"/>
          <w:lang w:val="es-ES_tradnl"/>
        </w:rPr>
      </w:pPr>
      <w:r w:rsidRPr="00F9045E">
        <w:rPr>
          <w:rFonts w:ascii="Times New Roman" w:hAnsi="Times New Roman"/>
          <w:sz w:val="22"/>
          <w:szCs w:val="22"/>
          <w:lang w:val="es-ES_tradnl"/>
        </w:rPr>
        <w:t xml:space="preserve">El Plan Operativo es el plan de negocio final, donde se detallan las actividades a realizar, los tiempos requeridos, el esquema de inversiones, organigrama y manual de funciones. Para un período de 5 años el postulante deberá presentar un plan de la empresa que contemple los tiempos y formas de desarrollo del </w:t>
      </w:r>
      <w:r w:rsidR="00F44B0F">
        <w:rPr>
          <w:rFonts w:ascii="Times New Roman" w:hAnsi="Times New Roman"/>
          <w:sz w:val="22"/>
          <w:szCs w:val="22"/>
          <w:lang w:val="es-ES_tradnl"/>
        </w:rPr>
        <w:t>Proyecto</w:t>
      </w:r>
      <w:r w:rsidRPr="00F9045E">
        <w:rPr>
          <w:rFonts w:ascii="Times New Roman" w:hAnsi="Times New Roman"/>
          <w:sz w:val="22"/>
          <w:szCs w:val="22"/>
          <w:lang w:val="es-ES_tradnl"/>
        </w:rPr>
        <w:t>.</w:t>
      </w:r>
    </w:p>
    <w:p w:rsidR="00F9045E" w:rsidRPr="00F9045E" w:rsidRDefault="00F9045E" w:rsidP="00566DF0">
      <w:pPr>
        <w:pStyle w:val="NormalNumerado"/>
        <w:rPr>
          <w:rFonts w:ascii="Times New Roman" w:hAnsi="Times New Roman"/>
          <w:sz w:val="22"/>
          <w:szCs w:val="22"/>
          <w:lang w:val="es-ES_tradnl"/>
        </w:rPr>
      </w:pPr>
      <w:r w:rsidRPr="00F9045E">
        <w:rPr>
          <w:rFonts w:ascii="Times New Roman" w:hAnsi="Times New Roman"/>
          <w:sz w:val="22"/>
          <w:szCs w:val="22"/>
          <w:lang w:val="es-ES_tradnl"/>
        </w:rPr>
        <w:t>Los componentes del plan de</w:t>
      </w:r>
      <w:r w:rsidR="00A075B4">
        <w:rPr>
          <w:rFonts w:ascii="Times New Roman" w:hAnsi="Times New Roman"/>
          <w:sz w:val="22"/>
          <w:szCs w:val="22"/>
          <w:lang w:val="es-ES_tradnl"/>
        </w:rPr>
        <w:t xml:space="preserve"> negocios son los siguientes</w:t>
      </w:r>
      <w:r w:rsidRPr="00F9045E">
        <w:rPr>
          <w:rFonts w:ascii="Times New Roman" w:hAnsi="Times New Roman"/>
          <w:sz w:val="22"/>
          <w:szCs w:val="22"/>
          <w:lang w:val="es-ES_tradnl"/>
        </w:rPr>
        <w:t>:</w:t>
      </w:r>
    </w:p>
    <w:p w:rsidR="00F9045E" w:rsidRPr="00F9045E" w:rsidRDefault="00F9045E" w:rsidP="00566DF0">
      <w:pPr>
        <w:pStyle w:val="NormalNumerado"/>
        <w:numPr>
          <w:ilvl w:val="0"/>
          <w:numId w:val="39"/>
        </w:numPr>
        <w:rPr>
          <w:rFonts w:ascii="Times New Roman" w:hAnsi="Times New Roman"/>
          <w:sz w:val="22"/>
          <w:szCs w:val="22"/>
          <w:lang w:val="es-ES_tradnl"/>
        </w:rPr>
      </w:pPr>
      <w:r w:rsidRPr="00F9045E">
        <w:rPr>
          <w:rFonts w:ascii="Times New Roman" w:hAnsi="Times New Roman"/>
          <w:sz w:val="22"/>
          <w:szCs w:val="22"/>
          <w:lang w:val="es-ES_tradnl"/>
        </w:rPr>
        <w:t>Validación tecnológica</w:t>
      </w:r>
    </w:p>
    <w:p w:rsidR="00F9045E" w:rsidRPr="00F9045E" w:rsidRDefault="00F9045E" w:rsidP="00F9045E">
      <w:pPr>
        <w:pStyle w:val="NormalNumerado"/>
        <w:numPr>
          <w:ilvl w:val="3"/>
          <w:numId w:val="31"/>
        </w:numPr>
        <w:rPr>
          <w:rFonts w:ascii="Times New Roman" w:hAnsi="Times New Roman"/>
          <w:sz w:val="22"/>
          <w:szCs w:val="22"/>
          <w:lang w:val="es-ES_tradnl"/>
        </w:rPr>
      </w:pPr>
      <w:r w:rsidRPr="00F9045E">
        <w:rPr>
          <w:rFonts w:ascii="Times New Roman" w:hAnsi="Times New Roman"/>
          <w:sz w:val="22"/>
          <w:szCs w:val="22"/>
          <w:lang w:val="es-ES_tradnl"/>
        </w:rPr>
        <w:t>Análisis de mercado</w:t>
      </w:r>
    </w:p>
    <w:p w:rsidR="00F9045E" w:rsidRPr="00F9045E" w:rsidRDefault="00F9045E" w:rsidP="00F9045E">
      <w:pPr>
        <w:pStyle w:val="NormalNumerado"/>
        <w:numPr>
          <w:ilvl w:val="3"/>
          <w:numId w:val="31"/>
        </w:numPr>
        <w:rPr>
          <w:rFonts w:ascii="Times New Roman" w:hAnsi="Times New Roman"/>
          <w:sz w:val="22"/>
          <w:szCs w:val="22"/>
          <w:lang w:val="es-ES_tradnl"/>
        </w:rPr>
      </w:pPr>
      <w:r w:rsidRPr="00F9045E">
        <w:rPr>
          <w:rFonts w:ascii="Times New Roman" w:hAnsi="Times New Roman"/>
          <w:sz w:val="22"/>
          <w:szCs w:val="22"/>
          <w:lang w:val="es-ES_tradnl"/>
        </w:rPr>
        <w:lastRenderedPageBreak/>
        <w:t>Grado de innovación</w:t>
      </w:r>
    </w:p>
    <w:p w:rsidR="00F9045E" w:rsidRPr="00F9045E" w:rsidRDefault="00F9045E" w:rsidP="00F9045E">
      <w:pPr>
        <w:pStyle w:val="NormalNumerado"/>
        <w:numPr>
          <w:ilvl w:val="3"/>
          <w:numId w:val="31"/>
        </w:numPr>
        <w:rPr>
          <w:rFonts w:ascii="Times New Roman" w:hAnsi="Times New Roman"/>
          <w:sz w:val="22"/>
          <w:szCs w:val="22"/>
          <w:lang w:val="es-ES_tradnl"/>
        </w:rPr>
      </w:pPr>
      <w:r w:rsidRPr="00F9045E">
        <w:rPr>
          <w:rFonts w:ascii="Times New Roman" w:hAnsi="Times New Roman"/>
          <w:sz w:val="22"/>
          <w:szCs w:val="22"/>
          <w:lang w:val="es-ES_tradnl"/>
        </w:rPr>
        <w:t>Síntesis del marco regulatorio</w:t>
      </w:r>
    </w:p>
    <w:p w:rsidR="00F9045E" w:rsidRPr="00F9045E" w:rsidRDefault="00F9045E" w:rsidP="00566DF0">
      <w:pPr>
        <w:pStyle w:val="NormalNumerado"/>
        <w:numPr>
          <w:ilvl w:val="2"/>
          <w:numId w:val="31"/>
        </w:numPr>
        <w:tabs>
          <w:tab w:val="clear" w:pos="2160"/>
        </w:tabs>
        <w:ind w:left="1843" w:hanging="322"/>
        <w:rPr>
          <w:rFonts w:ascii="Times New Roman" w:hAnsi="Times New Roman"/>
          <w:sz w:val="22"/>
          <w:szCs w:val="22"/>
          <w:lang w:val="es-ES_tradnl"/>
        </w:rPr>
      </w:pPr>
      <w:r w:rsidRPr="00F9045E">
        <w:rPr>
          <w:rFonts w:ascii="Times New Roman" w:hAnsi="Times New Roman"/>
          <w:sz w:val="22"/>
          <w:szCs w:val="22"/>
          <w:lang w:val="es-ES_tradnl"/>
        </w:rPr>
        <w:t>Capacidad técnica e infraestructura necesaria</w:t>
      </w:r>
    </w:p>
    <w:p w:rsidR="00F9045E" w:rsidRPr="00F9045E" w:rsidRDefault="00F9045E" w:rsidP="00F9045E">
      <w:pPr>
        <w:pStyle w:val="NormalNumerado"/>
        <w:numPr>
          <w:ilvl w:val="3"/>
          <w:numId w:val="31"/>
        </w:numPr>
        <w:rPr>
          <w:rFonts w:ascii="Times New Roman" w:hAnsi="Times New Roman"/>
          <w:sz w:val="22"/>
          <w:szCs w:val="22"/>
          <w:lang w:val="es-ES_tradnl"/>
        </w:rPr>
      </w:pPr>
      <w:r w:rsidRPr="00F9045E">
        <w:rPr>
          <w:rFonts w:ascii="Times New Roman" w:hAnsi="Times New Roman"/>
          <w:sz w:val="22"/>
          <w:szCs w:val="22"/>
          <w:lang w:val="es-ES_tradnl"/>
        </w:rPr>
        <w:t>Laboratorios y equipamiento</w:t>
      </w:r>
    </w:p>
    <w:p w:rsidR="00F9045E" w:rsidRPr="00F9045E" w:rsidRDefault="00F9045E" w:rsidP="00F9045E">
      <w:pPr>
        <w:pStyle w:val="NormalNumerado"/>
        <w:numPr>
          <w:ilvl w:val="3"/>
          <w:numId w:val="31"/>
        </w:numPr>
        <w:rPr>
          <w:rFonts w:ascii="Times New Roman" w:hAnsi="Times New Roman"/>
          <w:sz w:val="22"/>
          <w:szCs w:val="22"/>
          <w:lang w:val="es-ES_tradnl"/>
        </w:rPr>
      </w:pPr>
      <w:r w:rsidRPr="00F9045E">
        <w:rPr>
          <w:rFonts w:ascii="Times New Roman" w:hAnsi="Times New Roman"/>
          <w:sz w:val="22"/>
          <w:szCs w:val="22"/>
          <w:lang w:val="es-ES_tradnl"/>
        </w:rPr>
        <w:t>Recursos humanos</w:t>
      </w:r>
    </w:p>
    <w:p w:rsidR="00F9045E" w:rsidRPr="00F9045E" w:rsidRDefault="00F9045E" w:rsidP="00F9045E">
      <w:pPr>
        <w:pStyle w:val="NormalNumerado"/>
        <w:numPr>
          <w:ilvl w:val="3"/>
          <w:numId w:val="31"/>
        </w:numPr>
        <w:rPr>
          <w:rFonts w:ascii="Times New Roman" w:hAnsi="Times New Roman"/>
          <w:sz w:val="22"/>
          <w:szCs w:val="22"/>
          <w:lang w:val="es-ES_tradnl"/>
        </w:rPr>
      </w:pPr>
      <w:r w:rsidRPr="00F9045E">
        <w:rPr>
          <w:rFonts w:ascii="Times New Roman" w:hAnsi="Times New Roman"/>
          <w:sz w:val="22"/>
          <w:szCs w:val="22"/>
          <w:lang w:val="es-ES_tradnl"/>
        </w:rPr>
        <w:t>Asesoría externa profesional</w:t>
      </w:r>
    </w:p>
    <w:p w:rsidR="00F9045E" w:rsidRPr="00F9045E" w:rsidRDefault="00F9045E" w:rsidP="00F9045E">
      <w:pPr>
        <w:pStyle w:val="NormalNumerado"/>
        <w:numPr>
          <w:ilvl w:val="3"/>
          <w:numId w:val="31"/>
        </w:numPr>
        <w:rPr>
          <w:rFonts w:ascii="Times New Roman" w:hAnsi="Times New Roman"/>
          <w:sz w:val="22"/>
          <w:szCs w:val="22"/>
          <w:lang w:val="es-ES_tradnl"/>
        </w:rPr>
      </w:pPr>
      <w:r w:rsidRPr="00F9045E">
        <w:rPr>
          <w:rFonts w:ascii="Times New Roman" w:hAnsi="Times New Roman"/>
          <w:sz w:val="22"/>
          <w:szCs w:val="22"/>
          <w:lang w:val="es-ES_tradnl"/>
        </w:rPr>
        <w:t>Utilización de institutos públicos de apoyo al desarrollo empresarial</w:t>
      </w:r>
    </w:p>
    <w:p w:rsidR="00F9045E" w:rsidRPr="00F9045E" w:rsidRDefault="00F9045E" w:rsidP="00566DF0">
      <w:pPr>
        <w:pStyle w:val="NormalNumerado"/>
        <w:numPr>
          <w:ilvl w:val="2"/>
          <w:numId w:val="31"/>
        </w:numPr>
        <w:tabs>
          <w:tab w:val="clear" w:pos="2160"/>
        </w:tabs>
        <w:ind w:left="1843" w:hanging="322"/>
        <w:rPr>
          <w:rFonts w:ascii="Times New Roman" w:hAnsi="Times New Roman"/>
          <w:sz w:val="22"/>
          <w:szCs w:val="22"/>
          <w:lang w:val="es-ES_tradnl"/>
        </w:rPr>
      </w:pPr>
      <w:r w:rsidRPr="00F9045E">
        <w:rPr>
          <w:rFonts w:ascii="Times New Roman" w:hAnsi="Times New Roman"/>
          <w:sz w:val="22"/>
          <w:szCs w:val="22"/>
          <w:lang w:val="es-ES_tradnl"/>
        </w:rPr>
        <w:t>Estudio de factibilidad del producto o servicio</w:t>
      </w:r>
    </w:p>
    <w:p w:rsidR="00F9045E" w:rsidRPr="00F9045E" w:rsidRDefault="00F9045E" w:rsidP="00F9045E">
      <w:pPr>
        <w:pStyle w:val="NormalNumerado"/>
        <w:numPr>
          <w:ilvl w:val="3"/>
          <w:numId w:val="31"/>
        </w:numPr>
        <w:rPr>
          <w:rFonts w:ascii="Times New Roman" w:hAnsi="Times New Roman"/>
          <w:sz w:val="22"/>
          <w:szCs w:val="22"/>
          <w:lang w:val="es-ES_tradnl"/>
        </w:rPr>
      </w:pPr>
      <w:r w:rsidRPr="00F9045E">
        <w:rPr>
          <w:rFonts w:ascii="Times New Roman" w:hAnsi="Times New Roman"/>
          <w:sz w:val="22"/>
          <w:szCs w:val="22"/>
          <w:lang w:val="es-ES_tradnl"/>
        </w:rPr>
        <w:t>Pre-factibilidad económica</w:t>
      </w:r>
    </w:p>
    <w:p w:rsidR="00F9045E" w:rsidRPr="00F9045E" w:rsidRDefault="00F9045E" w:rsidP="00F9045E">
      <w:pPr>
        <w:pStyle w:val="NormalNumerado"/>
        <w:numPr>
          <w:ilvl w:val="3"/>
          <w:numId w:val="31"/>
        </w:numPr>
        <w:rPr>
          <w:rFonts w:ascii="Times New Roman" w:hAnsi="Times New Roman"/>
          <w:sz w:val="22"/>
          <w:szCs w:val="22"/>
          <w:lang w:val="es-ES_tradnl"/>
        </w:rPr>
      </w:pPr>
      <w:r w:rsidRPr="00F9045E">
        <w:rPr>
          <w:rFonts w:ascii="Times New Roman" w:hAnsi="Times New Roman"/>
          <w:sz w:val="22"/>
          <w:szCs w:val="22"/>
          <w:lang w:val="es-ES_tradnl"/>
        </w:rPr>
        <w:t>Viabilidad en distintos escenarios</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 xml:space="preserve">El informe de capacidad económico-financiera deberá ser acorde con el </w:t>
      </w:r>
      <w:r w:rsidR="00F44B0F">
        <w:rPr>
          <w:rFonts w:ascii="Times New Roman" w:hAnsi="Times New Roman"/>
          <w:sz w:val="22"/>
          <w:szCs w:val="22"/>
          <w:lang w:val="es-ES_tradnl"/>
        </w:rPr>
        <w:t>Proyecto</w:t>
      </w:r>
      <w:r w:rsidRPr="00F9045E">
        <w:rPr>
          <w:rFonts w:ascii="Times New Roman" w:hAnsi="Times New Roman"/>
          <w:sz w:val="22"/>
          <w:szCs w:val="22"/>
          <w:lang w:val="es-ES_tradnl"/>
        </w:rPr>
        <w:t xml:space="preserve"> propuesto. El mismo deberá detallar el patrimonio neto y la capacidad de generación de recursos entre otros.</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 xml:space="preserve">La oferta de compra de terreno es la propuesta económica del precio por metro cuadrado, de la parcela a adquirir. Para la misma se deberá tener en cuenta el origen de la empresa y el tamaño de </w:t>
      </w:r>
      <w:r w:rsidR="00A075B4">
        <w:rPr>
          <w:rFonts w:ascii="Times New Roman" w:hAnsi="Times New Roman"/>
          <w:sz w:val="22"/>
          <w:szCs w:val="22"/>
          <w:lang w:val="es-ES_tradnl"/>
        </w:rPr>
        <w:t>la misma. Esta propuesta deberá</w:t>
      </w:r>
      <w:r w:rsidRPr="00F9045E">
        <w:rPr>
          <w:rFonts w:ascii="Times New Roman" w:hAnsi="Times New Roman"/>
          <w:sz w:val="22"/>
          <w:szCs w:val="22"/>
          <w:lang w:val="es-ES_tradnl"/>
        </w:rPr>
        <w:t xml:space="preserve"> ser presentada en el </w:t>
      </w:r>
      <w:r w:rsidRPr="00F9045E">
        <w:rPr>
          <w:rFonts w:ascii="Times New Roman" w:hAnsi="Times New Roman"/>
          <w:i/>
          <w:sz w:val="22"/>
          <w:szCs w:val="22"/>
          <w:lang w:val="es-ES_tradnl"/>
        </w:rPr>
        <w:t>sobre I</w:t>
      </w:r>
      <w:r w:rsidRPr="00F9045E">
        <w:rPr>
          <w:rFonts w:ascii="Times New Roman" w:hAnsi="Times New Roman"/>
          <w:sz w:val="22"/>
          <w:szCs w:val="22"/>
          <w:lang w:val="es-ES_tradnl"/>
        </w:rPr>
        <w:t>, para ser abierto en el salón de actos del Ministerio de Agroindustria y Tecnología de la Provincia</w:t>
      </w:r>
      <w:r w:rsidR="00A075B4">
        <w:rPr>
          <w:rFonts w:ascii="Times New Roman" w:hAnsi="Times New Roman"/>
          <w:sz w:val="22"/>
          <w:szCs w:val="22"/>
          <w:lang w:val="es-ES_tradnl"/>
        </w:rPr>
        <w:t xml:space="preserve"> </w:t>
      </w:r>
      <w:r w:rsidRPr="00F9045E">
        <w:rPr>
          <w:rFonts w:ascii="Times New Roman" w:hAnsi="Times New Roman"/>
          <w:sz w:val="22"/>
          <w:szCs w:val="22"/>
          <w:lang w:val="es-ES_tradnl"/>
        </w:rPr>
        <w:t xml:space="preserve">de Mendoza en presencia de escribano público. En el mismo acto se abrirá el sobre general y el </w:t>
      </w:r>
      <w:r w:rsidRPr="00F9045E">
        <w:rPr>
          <w:rFonts w:ascii="Times New Roman" w:hAnsi="Times New Roman"/>
          <w:i/>
          <w:sz w:val="22"/>
          <w:szCs w:val="22"/>
          <w:lang w:val="es-ES_tradnl"/>
        </w:rPr>
        <w:t>sobre I</w:t>
      </w:r>
      <w:r w:rsidRPr="00F9045E">
        <w:rPr>
          <w:rFonts w:ascii="Times New Roman" w:hAnsi="Times New Roman"/>
          <w:sz w:val="22"/>
          <w:szCs w:val="22"/>
          <w:lang w:val="es-ES_tradnl"/>
        </w:rPr>
        <w:t>, donde se individualizará el oferente determinando los documentos presentados y los faltantes.</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 xml:space="preserve">A los 60 días de la fecha de cierre de la segunda etapa de selección, el Comité evaluador notificará a cada oferente la resolución final de aceptación o rechazo. A partir de la misma, los oferentes tendrán dos días para impugnar, respetando lo descripto en el pliego bases y condiciones generales. De existir impugnación serán notificadas a los 10 días de presentadas devolviéndose la garantía de oferta. </w:t>
      </w:r>
    </w:p>
    <w:p w:rsidR="00F9045E" w:rsidRPr="00F9045E" w:rsidRDefault="00F9045E" w:rsidP="00F9045E">
      <w:pPr>
        <w:pStyle w:val="NormalNumerado"/>
        <w:rPr>
          <w:rFonts w:ascii="Times New Roman" w:hAnsi="Times New Roman"/>
          <w:sz w:val="22"/>
          <w:szCs w:val="22"/>
          <w:lang w:val="es-ES_tradnl"/>
        </w:rPr>
      </w:pPr>
      <w:r w:rsidRPr="00F9045E">
        <w:rPr>
          <w:rFonts w:ascii="Times New Roman" w:hAnsi="Times New Roman"/>
          <w:sz w:val="22"/>
          <w:szCs w:val="22"/>
          <w:lang w:val="es-ES_tradnl"/>
        </w:rPr>
        <w:t xml:space="preserve">Las ofertas aceptadas tiene un plazo máximo de cancelación de 20 días a partir de la fecha de notificación. La escrituración se realizará a los 60 días de la cancelación, al momento de la misma el adjudicatario garantizará el cumplimiento mediante una garantía de contrato </w:t>
      </w:r>
      <w:r w:rsidR="00A075B4">
        <w:rPr>
          <w:rFonts w:ascii="Times New Roman" w:hAnsi="Times New Roman"/>
          <w:sz w:val="22"/>
          <w:szCs w:val="22"/>
          <w:lang w:val="es-ES_tradnl"/>
        </w:rPr>
        <w:t>que será establecida por el OE e IDITS</w:t>
      </w:r>
      <w:r w:rsidRPr="00F9045E">
        <w:rPr>
          <w:rFonts w:ascii="Times New Roman" w:hAnsi="Times New Roman"/>
          <w:sz w:val="22"/>
          <w:szCs w:val="22"/>
          <w:lang w:val="es-ES_tradnl"/>
        </w:rPr>
        <w:t xml:space="preserve">. En caso de no ser ejecutada se devolverá al expedir el certificado de final de obra. </w:t>
      </w:r>
    </w:p>
    <w:p w:rsidR="00784478" w:rsidRDefault="00784478" w:rsidP="00B06CD5">
      <w:pPr>
        <w:autoSpaceDE w:val="0"/>
        <w:autoSpaceDN w:val="0"/>
        <w:adjustRightInd w:val="0"/>
        <w:spacing w:after="0" w:line="240" w:lineRule="auto"/>
        <w:rPr>
          <w:rFonts w:ascii="Times New Roman" w:hAnsi="Times New Roman" w:cs="Times New Roman"/>
          <w:sz w:val="24"/>
          <w:szCs w:val="24"/>
        </w:rPr>
      </w:pPr>
    </w:p>
    <w:p w:rsidR="00784478" w:rsidRPr="00E16804" w:rsidRDefault="00E16804" w:rsidP="00B06CD5">
      <w:pPr>
        <w:autoSpaceDE w:val="0"/>
        <w:autoSpaceDN w:val="0"/>
        <w:adjustRightInd w:val="0"/>
        <w:spacing w:after="0" w:line="240" w:lineRule="auto"/>
        <w:rPr>
          <w:rFonts w:ascii="Times New Roman" w:hAnsi="Times New Roman" w:cs="Times New Roman"/>
          <w:i/>
          <w:sz w:val="24"/>
          <w:szCs w:val="24"/>
          <w:u w:val="single"/>
        </w:rPr>
      </w:pPr>
      <w:r>
        <w:rPr>
          <w:rFonts w:ascii="Times New Roman" w:hAnsi="Times New Roman" w:cs="Times New Roman"/>
          <w:i/>
          <w:sz w:val="24"/>
          <w:szCs w:val="24"/>
          <w:u w:val="single"/>
        </w:rPr>
        <w:t xml:space="preserve">Subcomponente 2.4 - </w:t>
      </w:r>
      <w:r w:rsidR="000B3487" w:rsidRPr="00E16804">
        <w:rPr>
          <w:rFonts w:ascii="Times New Roman" w:hAnsi="Times New Roman" w:cs="Times New Roman"/>
          <w:i/>
          <w:sz w:val="24"/>
          <w:szCs w:val="24"/>
          <w:u w:val="single"/>
        </w:rPr>
        <w:t>Apoyo al desarrollo productivo local</w:t>
      </w:r>
      <w:r w:rsidR="00632284">
        <w:rPr>
          <w:rFonts w:ascii="Times New Roman" w:hAnsi="Times New Roman" w:cs="Times New Roman"/>
          <w:i/>
          <w:sz w:val="24"/>
          <w:szCs w:val="24"/>
          <w:u w:val="single"/>
        </w:rPr>
        <w:fldChar w:fldCharType="begin"/>
      </w:r>
      <w:r w:rsidR="00632284">
        <w:instrText xml:space="preserve"> XE "</w:instrText>
      </w:r>
      <w:r w:rsidR="00632284" w:rsidRPr="004240C1">
        <w:rPr>
          <w:rFonts w:ascii="Times New Roman" w:hAnsi="Times New Roman" w:cs="Times New Roman"/>
          <w:i/>
          <w:sz w:val="24"/>
          <w:szCs w:val="24"/>
          <w:u w:val="single"/>
        </w:rPr>
        <w:instrText>Subcomponente 2.4 - Apoyo al desarrollo productivo local</w:instrText>
      </w:r>
      <w:r w:rsidR="00632284">
        <w:instrText xml:space="preserve">" </w:instrText>
      </w:r>
      <w:r w:rsidR="00632284">
        <w:rPr>
          <w:rFonts w:ascii="Times New Roman" w:hAnsi="Times New Roman" w:cs="Times New Roman"/>
          <w:i/>
          <w:sz w:val="24"/>
          <w:szCs w:val="24"/>
          <w:u w:val="single"/>
        </w:rPr>
        <w:fldChar w:fldCharType="end"/>
      </w:r>
    </w:p>
    <w:p w:rsidR="000B3487" w:rsidRDefault="000B3487" w:rsidP="00B06CD5">
      <w:pPr>
        <w:autoSpaceDE w:val="0"/>
        <w:autoSpaceDN w:val="0"/>
        <w:adjustRightInd w:val="0"/>
        <w:spacing w:after="0" w:line="240" w:lineRule="auto"/>
        <w:rPr>
          <w:rFonts w:ascii="Times New Roman" w:hAnsi="Times New Roman" w:cs="Times New Roman"/>
          <w:sz w:val="24"/>
          <w:szCs w:val="24"/>
        </w:rPr>
      </w:pPr>
    </w:p>
    <w:p w:rsidR="000B3487" w:rsidRDefault="00692FA0"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En esta sección se identifican los criterios generales de operación para cada uno de los instrumentos de este subcomponente.</w:t>
      </w:r>
    </w:p>
    <w:p w:rsidR="00692FA0" w:rsidRDefault="00692FA0" w:rsidP="00B06CD5">
      <w:pPr>
        <w:autoSpaceDE w:val="0"/>
        <w:autoSpaceDN w:val="0"/>
        <w:adjustRightInd w:val="0"/>
        <w:spacing w:after="0" w:line="240" w:lineRule="auto"/>
        <w:rPr>
          <w:rFonts w:ascii="Times New Roman" w:hAnsi="Times New Roman" w:cs="Times New Roman"/>
          <w:sz w:val="24"/>
          <w:szCs w:val="24"/>
        </w:rPr>
      </w:pPr>
    </w:p>
    <w:p w:rsidR="00A1057E" w:rsidRDefault="00A1057E"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 subcomponente </w:t>
      </w:r>
      <w:r w:rsidRPr="00A1057E">
        <w:rPr>
          <w:rFonts w:ascii="Times New Roman" w:hAnsi="Times New Roman" w:cs="Times New Roman"/>
          <w:sz w:val="24"/>
          <w:szCs w:val="24"/>
        </w:rPr>
        <w:t>apoyará un estimado de 500 productores y pequeñas empresas ubicados en su mayoría en los Departamentos de San Rafael, General Alvear, San Martin, Rivadavia, Junín, Santa Rosa y La Paz, a identificar los retos comerciales y tecnológicos que enfrentan y a emprender acciones asociativas que los ayuden a superarlos</w:t>
      </w:r>
      <w:r>
        <w:rPr>
          <w:rFonts w:ascii="Times New Roman" w:hAnsi="Times New Roman" w:cs="Times New Roman"/>
          <w:sz w:val="24"/>
          <w:szCs w:val="24"/>
        </w:rPr>
        <w:t xml:space="preserve">. </w:t>
      </w:r>
    </w:p>
    <w:p w:rsidR="00A1057E" w:rsidRDefault="00A1057E" w:rsidP="00B06CD5">
      <w:pPr>
        <w:autoSpaceDE w:val="0"/>
        <w:autoSpaceDN w:val="0"/>
        <w:adjustRightInd w:val="0"/>
        <w:spacing w:after="0" w:line="240" w:lineRule="auto"/>
        <w:rPr>
          <w:rFonts w:ascii="Times New Roman" w:hAnsi="Times New Roman" w:cs="Times New Roman"/>
          <w:sz w:val="24"/>
          <w:szCs w:val="24"/>
        </w:rPr>
      </w:pPr>
    </w:p>
    <w:p w:rsidR="00D551A7" w:rsidRDefault="00A1057E" w:rsidP="00B06CD5">
      <w:pPr>
        <w:autoSpaceDE w:val="0"/>
        <w:autoSpaceDN w:val="0"/>
        <w:adjustRightInd w:val="0"/>
        <w:spacing w:after="0" w:line="240" w:lineRule="auto"/>
        <w:rPr>
          <w:rFonts w:ascii="Times New Roman" w:hAnsi="Times New Roman" w:cs="Times New Roman"/>
          <w:sz w:val="24"/>
          <w:szCs w:val="24"/>
        </w:rPr>
      </w:pPr>
      <w:r w:rsidRPr="00A1057E">
        <w:rPr>
          <w:rFonts w:ascii="Times New Roman" w:hAnsi="Times New Roman" w:cs="Times New Roman"/>
          <w:sz w:val="24"/>
          <w:szCs w:val="24"/>
        </w:rPr>
        <w:t xml:space="preserve">Se financiarán: </w:t>
      </w:r>
    </w:p>
    <w:p w:rsidR="00D551A7" w:rsidRDefault="00D551A7" w:rsidP="00B06CD5">
      <w:pPr>
        <w:autoSpaceDE w:val="0"/>
        <w:autoSpaceDN w:val="0"/>
        <w:adjustRightInd w:val="0"/>
        <w:spacing w:after="0" w:line="240" w:lineRule="auto"/>
        <w:rPr>
          <w:rFonts w:ascii="Times New Roman" w:hAnsi="Times New Roman" w:cs="Times New Roman"/>
          <w:sz w:val="24"/>
          <w:szCs w:val="24"/>
        </w:rPr>
      </w:pPr>
    </w:p>
    <w:p w:rsidR="00D551A7" w:rsidRPr="00D551A7" w:rsidRDefault="00A1057E" w:rsidP="00D551A7">
      <w:pPr>
        <w:pStyle w:val="ListParagraph"/>
        <w:numPr>
          <w:ilvl w:val="0"/>
          <w:numId w:val="26"/>
        </w:numPr>
        <w:autoSpaceDE w:val="0"/>
        <w:autoSpaceDN w:val="0"/>
        <w:adjustRightInd w:val="0"/>
        <w:spacing w:after="0" w:line="240" w:lineRule="auto"/>
        <w:rPr>
          <w:rFonts w:ascii="Times New Roman" w:hAnsi="Times New Roman" w:cs="Times New Roman"/>
          <w:sz w:val="24"/>
          <w:szCs w:val="24"/>
        </w:rPr>
      </w:pPr>
      <w:r w:rsidRPr="00D551A7">
        <w:rPr>
          <w:rFonts w:ascii="Times New Roman" w:hAnsi="Times New Roman" w:cs="Times New Roman"/>
          <w:sz w:val="24"/>
          <w:szCs w:val="24"/>
        </w:rPr>
        <w:lastRenderedPageBreak/>
        <w:t xml:space="preserve">estudios para identificar nuevos modelos de negocio en cada uno de los sectores. Tales estudios proveerán información sobre tendencias de mercado, formas de comercialización y retos tecnológicos y organizacionales a enfrentar, así como las opciones de mayor rentabilidad que sean viables de abordar por parte de los productores y empresas organizados; </w:t>
      </w:r>
    </w:p>
    <w:p w:rsidR="00D551A7" w:rsidRDefault="00A1057E" w:rsidP="00D551A7">
      <w:pPr>
        <w:pStyle w:val="ListParagraph"/>
        <w:numPr>
          <w:ilvl w:val="0"/>
          <w:numId w:val="26"/>
        </w:numPr>
        <w:autoSpaceDE w:val="0"/>
        <w:autoSpaceDN w:val="0"/>
        <w:adjustRightInd w:val="0"/>
        <w:spacing w:after="0" w:line="240" w:lineRule="auto"/>
        <w:rPr>
          <w:rFonts w:ascii="Times New Roman" w:hAnsi="Times New Roman" w:cs="Times New Roman"/>
          <w:sz w:val="24"/>
          <w:szCs w:val="24"/>
        </w:rPr>
      </w:pPr>
      <w:r w:rsidRPr="00D551A7">
        <w:rPr>
          <w:rFonts w:ascii="Times New Roman" w:hAnsi="Times New Roman" w:cs="Times New Roman"/>
          <w:sz w:val="24"/>
          <w:szCs w:val="24"/>
        </w:rPr>
        <w:t>misiones tecnológicas, de identificación de mercados y de atracción de inversiones, tanto al exterior como al interior del país. Se espera que al menos 200 productores lleguen a participar de estas misiones; y</w:t>
      </w:r>
    </w:p>
    <w:p w:rsidR="00A1057E" w:rsidRPr="00D551A7" w:rsidRDefault="00F44B0F" w:rsidP="00D551A7">
      <w:pPr>
        <w:pStyle w:val="ListParagraph"/>
        <w:numPr>
          <w:ilvl w:val="0"/>
          <w:numId w:val="2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Proyecto</w:t>
      </w:r>
      <w:r w:rsidR="00BD509C">
        <w:rPr>
          <w:rFonts w:ascii="Times New Roman" w:hAnsi="Times New Roman" w:cs="Times New Roman"/>
          <w:sz w:val="24"/>
          <w:szCs w:val="24"/>
        </w:rPr>
        <w:t>s</w:t>
      </w:r>
      <w:r w:rsidR="00A1057E" w:rsidRPr="00D551A7">
        <w:rPr>
          <w:rFonts w:ascii="Times New Roman" w:hAnsi="Times New Roman" w:cs="Times New Roman"/>
          <w:sz w:val="24"/>
          <w:szCs w:val="24"/>
        </w:rPr>
        <w:t xml:space="preserve"> presentados por productores, asociaciones e instituciones de fomento de los sectores mencionados, orientados a aprovechar las oportunidades de negocio detectadas en los estudios y en las misiones tecnológicas y comerciales. Los </w:t>
      </w:r>
      <w:r>
        <w:rPr>
          <w:rFonts w:ascii="Times New Roman" w:hAnsi="Times New Roman" w:cs="Times New Roman"/>
          <w:sz w:val="24"/>
          <w:szCs w:val="24"/>
        </w:rPr>
        <w:t>Proyecto</w:t>
      </w:r>
      <w:r w:rsidR="00BD509C">
        <w:rPr>
          <w:rFonts w:ascii="Times New Roman" w:hAnsi="Times New Roman" w:cs="Times New Roman"/>
          <w:sz w:val="24"/>
          <w:szCs w:val="24"/>
        </w:rPr>
        <w:t>s</w:t>
      </w:r>
      <w:r w:rsidR="00A1057E" w:rsidRPr="00D551A7">
        <w:rPr>
          <w:rFonts w:ascii="Times New Roman" w:hAnsi="Times New Roman" w:cs="Times New Roman"/>
          <w:sz w:val="24"/>
          <w:szCs w:val="24"/>
        </w:rPr>
        <w:t xml:space="preserve"> serán seleccionados a partir de concursos anuales ampliamente difundidos en la provincia y serán apoyados a través de aportes no reembolsables de hasta el 60% de sus costos totales con un máximo de US$300.000 por </w:t>
      </w:r>
      <w:r>
        <w:rPr>
          <w:rFonts w:ascii="Times New Roman" w:hAnsi="Times New Roman" w:cs="Times New Roman"/>
          <w:sz w:val="24"/>
          <w:szCs w:val="24"/>
        </w:rPr>
        <w:t>Proyecto</w:t>
      </w:r>
      <w:r w:rsidR="00A1057E" w:rsidRPr="00D551A7">
        <w:rPr>
          <w:rFonts w:ascii="Times New Roman" w:hAnsi="Times New Roman" w:cs="Times New Roman"/>
          <w:sz w:val="24"/>
          <w:szCs w:val="24"/>
        </w:rPr>
        <w:t xml:space="preserve">. La evaluación de los </w:t>
      </w:r>
      <w:r>
        <w:rPr>
          <w:rFonts w:ascii="Times New Roman" w:hAnsi="Times New Roman" w:cs="Times New Roman"/>
          <w:sz w:val="24"/>
          <w:szCs w:val="24"/>
        </w:rPr>
        <w:t>Proyecto</w:t>
      </w:r>
      <w:r w:rsidR="00BD509C">
        <w:rPr>
          <w:rFonts w:ascii="Times New Roman" w:hAnsi="Times New Roman" w:cs="Times New Roman"/>
          <w:sz w:val="24"/>
          <w:szCs w:val="24"/>
        </w:rPr>
        <w:t>s</w:t>
      </w:r>
      <w:r w:rsidR="00A1057E" w:rsidRPr="00D551A7">
        <w:rPr>
          <w:rFonts w:ascii="Times New Roman" w:hAnsi="Times New Roman" w:cs="Times New Roman"/>
          <w:sz w:val="24"/>
          <w:szCs w:val="24"/>
        </w:rPr>
        <w:t xml:space="preserve"> será realizada por expertos seleccionados por el MAT y utilizando criterios establecidos en el ROP.</w:t>
      </w:r>
    </w:p>
    <w:p w:rsidR="00A1057E" w:rsidRDefault="00A1057E" w:rsidP="00B06CD5">
      <w:pPr>
        <w:autoSpaceDE w:val="0"/>
        <w:autoSpaceDN w:val="0"/>
        <w:adjustRightInd w:val="0"/>
        <w:spacing w:after="0" w:line="240" w:lineRule="auto"/>
        <w:rPr>
          <w:rFonts w:ascii="Times New Roman" w:hAnsi="Times New Roman" w:cs="Times New Roman"/>
          <w:sz w:val="24"/>
          <w:szCs w:val="24"/>
        </w:rPr>
      </w:pPr>
    </w:p>
    <w:p w:rsidR="00A1057E" w:rsidRDefault="00A1057E" w:rsidP="00B06CD5">
      <w:pPr>
        <w:autoSpaceDE w:val="0"/>
        <w:autoSpaceDN w:val="0"/>
        <w:adjustRightInd w:val="0"/>
        <w:spacing w:after="0" w:line="240" w:lineRule="auto"/>
        <w:rPr>
          <w:rFonts w:ascii="Times New Roman" w:hAnsi="Times New Roman" w:cs="Times New Roman"/>
          <w:sz w:val="24"/>
          <w:szCs w:val="24"/>
        </w:rPr>
      </w:pPr>
    </w:p>
    <w:p w:rsidR="00A1057E" w:rsidRPr="00D551A7" w:rsidRDefault="00D551A7" w:rsidP="00B06CD5">
      <w:pPr>
        <w:autoSpaceDE w:val="0"/>
        <w:autoSpaceDN w:val="0"/>
        <w:adjustRightInd w:val="0"/>
        <w:spacing w:after="0" w:line="240" w:lineRule="auto"/>
        <w:rPr>
          <w:rFonts w:ascii="Times New Roman" w:hAnsi="Times New Roman" w:cs="Times New Roman"/>
          <w:i/>
          <w:sz w:val="24"/>
          <w:szCs w:val="24"/>
        </w:rPr>
      </w:pPr>
      <w:r w:rsidRPr="00D551A7">
        <w:rPr>
          <w:rFonts w:ascii="Times New Roman" w:hAnsi="Times New Roman" w:cs="Times New Roman"/>
          <w:i/>
          <w:sz w:val="24"/>
          <w:szCs w:val="24"/>
        </w:rPr>
        <w:t>i) Estudios de identificación de nuevos modelos de negocio</w:t>
      </w:r>
      <w:r w:rsidR="00632284">
        <w:rPr>
          <w:rFonts w:ascii="Times New Roman" w:hAnsi="Times New Roman" w:cs="Times New Roman"/>
          <w:i/>
          <w:sz w:val="24"/>
          <w:szCs w:val="24"/>
        </w:rPr>
        <w:fldChar w:fldCharType="begin"/>
      </w:r>
      <w:r w:rsidR="00632284">
        <w:instrText xml:space="preserve"> XE "</w:instrText>
      </w:r>
      <w:r w:rsidR="00632284" w:rsidRPr="004240C1">
        <w:rPr>
          <w:rFonts w:ascii="Times New Roman" w:hAnsi="Times New Roman" w:cs="Times New Roman"/>
          <w:i/>
          <w:sz w:val="24"/>
          <w:szCs w:val="24"/>
        </w:rPr>
        <w:instrText>i) Estudios de identificación de nuevos modelos de negocio</w:instrText>
      </w:r>
      <w:r w:rsidR="00632284">
        <w:instrText xml:space="preserve">" </w:instrText>
      </w:r>
      <w:r w:rsidR="00632284">
        <w:rPr>
          <w:rFonts w:ascii="Times New Roman" w:hAnsi="Times New Roman" w:cs="Times New Roman"/>
          <w:i/>
          <w:sz w:val="24"/>
          <w:szCs w:val="24"/>
        </w:rPr>
        <w:fldChar w:fldCharType="end"/>
      </w:r>
    </w:p>
    <w:p w:rsidR="00D551A7" w:rsidRDefault="00D551A7" w:rsidP="00B06CD5">
      <w:pPr>
        <w:autoSpaceDE w:val="0"/>
        <w:autoSpaceDN w:val="0"/>
        <w:adjustRightInd w:val="0"/>
        <w:spacing w:after="0" w:line="240" w:lineRule="auto"/>
        <w:rPr>
          <w:rFonts w:ascii="Times New Roman" w:hAnsi="Times New Roman" w:cs="Times New Roman"/>
          <w:sz w:val="24"/>
          <w:szCs w:val="24"/>
        </w:rPr>
      </w:pPr>
    </w:p>
    <w:p w:rsidR="00D551A7" w:rsidRDefault="00D551A7"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El objeto de estos estudios es alimentar la tomar de decisiones sobre cambios en las estrategias de negocios para los sectores priorizados. Se realizarán al menos un estudio por sector, los cuales deberán incluir: i) talleres o eventos para relevar la opinión de productores, funcionarios</w:t>
      </w:r>
      <w:r w:rsidR="00DD137B">
        <w:rPr>
          <w:rFonts w:ascii="Times New Roman" w:hAnsi="Times New Roman" w:cs="Times New Roman"/>
          <w:sz w:val="24"/>
          <w:szCs w:val="24"/>
        </w:rPr>
        <w:t xml:space="preserve"> y técnicos sobre la producción y</w:t>
      </w:r>
      <w:r>
        <w:rPr>
          <w:rFonts w:ascii="Times New Roman" w:hAnsi="Times New Roman" w:cs="Times New Roman"/>
          <w:sz w:val="24"/>
          <w:szCs w:val="24"/>
        </w:rPr>
        <w:t xml:space="preserve"> comercialización</w:t>
      </w:r>
      <w:r w:rsidR="00DD137B">
        <w:rPr>
          <w:rFonts w:ascii="Times New Roman" w:hAnsi="Times New Roman" w:cs="Times New Roman"/>
          <w:sz w:val="24"/>
          <w:szCs w:val="24"/>
        </w:rPr>
        <w:t xml:space="preserve"> en </w:t>
      </w:r>
      <w:r>
        <w:rPr>
          <w:rFonts w:ascii="Times New Roman" w:hAnsi="Times New Roman" w:cs="Times New Roman"/>
          <w:sz w:val="24"/>
          <w:szCs w:val="24"/>
        </w:rPr>
        <w:t>los</w:t>
      </w:r>
      <w:r w:rsidR="00DD137B">
        <w:rPr>
          <w:rFonts w:ascii="Times New Roman" w:hAnsi="Times New Roman" w:cs="Times New Roman"/>
          <w:sz w:val="24"/>
          <w:szCs w:val="24"/>
        </w:rPr>
        <w:t xml:space="preserve"> diferentes sectores</w:t>
      </w:r>
      <w:r>
        <w:rPr>
          <w:rFonts w:ascii="Times New Roman" w:hAnsi="Times New Roman" w:cs="Times New Roman"/>
          <w:sz w:val="24"/>
          <w:szCs w:val="24"/>
        </w:rPr>
        <w:t xml:space="preserve">; ii) visitas a terreno para observar las condiciones de producción y comercialización; </w:t>
      </w:r>
      <w:r w:rsidR="00DD137B">
        <w:rPr>
          <w:rFonts w:ascii="Times New Roman" w:hAnsi="Times New Roman" w:cs="Times New Roman"/>
          <w:sz w:val="24"/>
          <w:szCs w:val="24"/>
        </w:rPr>
        <w:t>iii) análisis de las condiciones y tendencias nacionales e internacionales; iv) recomendaciones estratégicas y un plan de mediano plazo para implementarlas (el plan identificar experiencias alternativas para ser visitadas); v) talleres o eventos para discutir y validar/ajustar las recomendaciones.</w:t>
      </w:r>
    </w:p>
    <w:p w:rsidR="00DD137B" w:rsidRDefault="00DD137B" w:rsidP="00B06CD5">
      <w:pPr>
        <w:autoSpaceDE w:val="0"/>
        <w:autoSpaceDN w:val="0"/>
        <w:adjustRightInd w:val="0"/>
        <w:spacing w:after="0" w:line="240" w:lineRule="auto"/>
        <w:rPr>
          <w:rFonts w:ascii="Times New Roman" w:hAnsi="Times New Roman" w:cs="Times New Roman"/>
          <w:sz w:val="24"/>
          <w:szCs w:val="24"/>
        </w:rPr>
      </w:pPr>
    </w:p>
    <w:p w:rsidR="00D551A7" w:rsidRDefault="00DD137B"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 </w:t>
      </w:r>
      <w:r w:rsidR="00D551A7">
        <w:rPr>
          <w:rFonts w:ascii="Times New Roman" w:hAnsi="Times New Roman" w:cs="Times New Roman"/>
          <w:sz w:val="24"/>
          <w:szCs w:val="24"/>
        </w:rPr>
        <w:t>OE enviará al Banco para la no objeción los pliegos (incluyendo TDR y criterios de evaluación de propuestas) para la contratación de los estudios.</w:t>
      </w:r>
    </w:p>
    <w:p w:rsidR="00D551A7" w:rsidRDefault="00D551A7" w:rsidP="00B06CD5">
      <w:pPr>
        <w:autoSpaceDE w:val="0"/>
        <w:autoSpaceDN w:val="0"/>
        <w:adjustRightInd w:val="0"/>
        <w:spacing w:after="0" w:line="240" w:lineRule="auto"/>
        <w:rPr>
          <w:rFonts w:ascii="Times New Roman" w:hAnsi="Times New Roman" w:cs="Times New Roman"/>
          <w:sz w:val="24"/>
          <w:szCs w:val="24"/>
        </w:rPr>
      </w:pPr>
    </w:p>
    <w:p w:rsidR="00D551A7" w:rsidRDefault="00D551A7" w:rsidP="00B06CD5">
      <w:pPr>
        <w:autoSpaceDE w:val="0"/>
        <w:autoSpaceDN w:val="0"/>
        <w:adjustRightInd w:val="0"/>
        <w:spacing w:after="0" w:line="240" w:lineRule="auto"/>
        <w:rPr>
          <w:rFonts w:ascii="Times New Roman" w:hAnsi="Times New Roman" w:cs="Times New Roman"/>
          <w:sz w:val="24"/>
          <w:szCs w:val="24"/>
        </w:rPr>
      </w:pPr>
    </w:p>
    <w:p w:rsidR="00692FA0" w:rsidRPr="00E16804" w:rsidRDefault="00D551A7" w:rsidP="00B06CD5">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ii) </w:t>
      </w:r>
      <w:r w:rsidR="00D05023">
        <w:rPr>
          <w:rFonts w:ascii="Times New Roman" w:hAnsi="Times New Roman" w:cs="Times New Roman"/>
          <w:i/>
          <w:sz w:val="24"/>
          <w:szCs w:val="24"/>
        </w:rPr>
        <w:t xml:space="preserve"> </w:t>
      </w:r>
      <w:r w:rsidR="00692FA0" w:rsidRPr="00E16804">
        <w:rPr>
          <w:rFonts w:ascii="Times New Roman" w:hAnsi="Times New Roman" w:cs="Times New Roman"/>
          <w:i/>
          <w:sz w:val="24"/>
          <w:szCs w:val="24"/>
        </w:rPr>
        <w:t>Viajes de reconocimiento de experiencias internacionales</w:t>
      </w:r>
      <w:r w:rsidR="00632284">
        <w:rPr>
          <w:rFonts w:ascii="Times New Roman" w:hAnsi="Times New Roman" w:cs="Times New Roman"/>
          <w:i/>
          <w:sz w:val="24"/>
          <w:szCs w:val="24"/>
        </w:rPr>
        <w:fldChar w:fldCharType="begin"/>
      </w:r>
      <w:r w:rsidR="00632284">
        <w:instrText xml:space="preserve"> XE "</w:instrText>
      </w:r>
      <w:r w:rsidR="00632284" w:rsidRPr="004240C1">
        <w:rPr>
          <w:rFonts w:ascii="Times New Roman" w:hAnsi="Times New Roman" w:cs="Times New Roman"/>
          <w:i/>
          <w:sz w:val="24"/>
          <w:szCs w:val="24"/>
        </w:rPr>
        <w:instrText>ii)  Viajes de reconocimiento de experiencias internacionales</w:instrText>
      </w:r>
      <w:r w:rsidR="00632284">
        <w:instrText xml:space="preserve">" </w:instrText>
      </w:r>
      <w:r w:rsidR="00632284">
        <w:rPr>
          <w:rFonts w:ascii="Times New Roman" w:hAnsi="Times New Roman" w:cs="Times New Roman"/>
          <w:i/>
          <w:sz w:val="24"/>
          <w:szCs w:val="24"/>
        </w:rPr>
        <w:fldChar w:fldCharType="end"/>
      </w:r>
    </w:p>
    <w:p w:rsidR="00692FA0" w:rsidRDefault="00692FA0" w:rsidP="00B06CD5">
      <w:pPr>
        <w:autoSpaceDE w:val="0"/>
        <w:autoSpaceDN w:val="0"/>
        <w:adjustRightInd w:val="0"/>
        <w:spacing w:after="0" w:line="240" w:lineRule="auto"/>
        <w:rPr>
          <w:rFonts w:ascii="Times New Roman" w:hAnsi="Times New Roman" w:cs="Times New Roman"/>
          <w:sz w:val="24"/>
          <w:szCs w:val="24"/>
        </w:rPr>
      </w:pPr>
    </w:p>
    <w:p w:rsidR="00DD137B" w:rsidRDefault="00DD137B"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Los viajes se orientan a permitir que los productores, funcionarios y técnicos locales reconozcan experiencias internacionales de referencia, y utilicen el aprendizaje para ajustar sus estrategias de negocio.</w:t>
      </w:r>
    </w:p>
    <w:p w:rsidR="00DD137B" w:rsidRDefault="00DD137B" w:rsidP="00B06CD5">
      <w:pPr>
        <w:autoSpaceDE w:val="0"/>
        <w:autoSpaceDN w:val="0"/>
        <w:adjustRightInd w:val="0"/>
        <w:spacing w:after="0" w:line="240" w:lineRule="auto"/>
        <w:rPr>
          <w:rFonts w:ascii="Times New Roman" w:hAnsi="Times New Roman" w:cs="Times New Roman"/>
          <w:sz w:val="24"/>
          <w:szCs w:val="24"/>
        </w:rPr>
      </w:pPr>
    </w:p>
    <w:p w:rsidR="007B0BBF" w:rsidRDefault="00B02BC6"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Beneficiarios elegibles: </w:t>
      </w:r>
      <w:r w:rsidR="003D6E26">
        <w:rPr>
          <w:rFonts w:ascii="Times New Roman" w:hAnsi="Times New Roman" w:cs="Times New Roman"/>
          <w:sz w:val="24"/>
          <w:szCs w:val="24"/>
        </w:rPr>
        <w:t>productores, empresarios, representantes de asociaciones gremiales empresarias y funcionarios provinciales</w:t>
      </w:r>
      <w:r>
        <w:rPr>
          <w:rFonts w:ascii="Times New Roman" w:hAnsi="Times New Roman" w:cs="Times New Roman"/>
          <w:sz w:val="24"/>
          <w:szCs w:val="24"/>
        </w:rPr>
        <w:t xml:space="preserve"> vinculados con los sectores productivos privilegiados</w:t>
      </w:r>
      <w:r w:rsidR="003D6E26">
        <w:rPr>
          <w:rFonts w:ascii="Times New Roman" w:hAnsi="Times New Roman" w:cs="Times New Roman"/>
          <w:sz w:val="24"/>
          <w:szCs w:val="24"/>
        </w:rPr>
        <w:t>.</w:t>
      </w:r>
      <w:r>
        <w:rPr>
          <w:rFonts w:ascii="Times New Roman" w:hAnsi="Times New Roman" w:cs="Times New Roman"/>
          <w:sz w:val="24"/>
          <w:szCs w:val="24"/>
        </w:rPr>
        <w:t xml:space="preserve"> Se permitirá un representante por empresa. Cada viaje reunirá un grupo de hasta 25 representantes del sector productivo. Los participantes de los viajes deberán actuar como difusores de las experiencia</w:t>
      </w:r>
      <w:r w:rsidR="00D551A7">
        <w:rPr>
          <w:rFonts w:ascii="Times New Roman" w:hAnsi="Times New Roman" w:cs="Times New Roman"/>
          <w:sz w:val="24"/>
          <w:szCs w:val="24"/>
        </w:rPr>
        <w:t>s recogidas</w:t>
      </w:r>
      <w:r>
        <w:rPr>
          <w:rFonts w:ascii="Times New Roman" w:hAnsi="Times New Roman" w:cs="Times New Roman"/>
          <w:sz w:val="24"/>
          <w:szCs w:val="24"/>
        </w:rPr>
        <w:t xml:space="preserve"> en talleres provinciales.</w:t>
      </w:r>
    </w:p>
    <w:p w:rsidR="003D6E26" w:rsidRDefault="003D6E26" w:rsidP="00B06CD5">
      <w:pPr>
        <w:autoSpaceDE w:val="0"/>
        <w:autoSpaceDN w:val="0"/>
        <w:adjustRightInd w:val="0"/>
        <w:spacing w:after="0" w:line="240" w:lineRule="auto"/>
        <w:rPr>
          <w:rFonts w:ascii="Times New Roman" w:hAnsi="Times New Roman" w:cs="Times New Roman"/>
          <w:sz w:val="24"/>
          <w:szCs w:val="24"/>
        </w:rPr>
      </w:pPr>
    </w:p>
    <w:p w:rsidR="00692FA0" w:rsidRDefault="00692FA0" w:rsidP="00692FA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Actividades </w:t>
      </w:r>
      <w:r w:rsidR="00B02BC6">
        <w:rPr>
          <w:rFonts w:ascii="Times New Roman" w:hAnsi="Times New Roman" w:cs="Times New Roman"/>
          <w:sz w:val="24"/>
          <w:szCs w:val="24"/>
        </w:rPr>
        <w:t>elegibles</w:t>
      </w:r>
      <w:r>
        <w:rPr>
          <w:rFonts w:ascii="Times New Roman" w:hAnsi="Times New Roman" w:cs="Times New Roman"/>
          <w:sz w:val="24"/>
          <w:szCs w:val="24"/>
        </w:rPr>
        <w:t xml:space="preserve">: </w:t>
      </w:r>
      <w:r w:rsidR="00B02BC6">
        <w:rPr>
          <w:rFonts w:ascii="Times New Roman" w:hAnsi="Times New Roman" w:cs="Times New Roman"/>
          <w:sz w:val="24"/>
          <w:szCs w:val="24"/>
        </w:rPr>
        <w:t>pasajes, viáticos, entradas/acreditaciones a eventos en el exterior vinculados con los objetivos del viaje, servicios requeridos para el pleno aprovechamiento de los viajes (por ej: traductores)</w:t>
      </w:r>
      <w:r w:rsidR="007B0BBF">
        <w:rPr>
          <w:rFonts w:ascii="Times New Roman" w:hAnsi="Times New Roman" w:cs="Times New Roman"/>
          <w:sz w:val="24"/>
          <w:szCs w:val="24"/>
        </w:rPr>
        <w:t>.</w:t>
      </w:r>
    </w:p>
    <w:p w:rsidR="000B3487" w:rsidRDefault="000B3487" w:rsidP="00B06CD5">
      <w:pPr>
        <w:autoSpaceDE w:val="0"/>
        <w:autoSpaceDN w:val="0"/>
        <w:adjustRightInd w:val="0"/>
        <w:spacing w:after="0" w:line="240" w:lineRule="auto"/>
        <w:rPr>
          <w:rFonts w:ascii="Times New Roman" w:hAnsi="Times New Roman" w:cs="Times New Roman"/>
          <w:sz w:val="24"/>
          <w:szCs w:val="24"/>
        </w:rPr>
      </w:pPr>
    </w:p>
    <w:p w:rsidR="007B0BBF" w:rsidRDefault="007B0BBF"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Montos y porcentajes de apoyo: </w:t>
      </w:r>
      <w:r w:rsidR="00B02BC6">
        <w:rPr>
          <w:rFonts w:ascii="Times New Roman" w:hAnsi="Times New Roman" w:cs="Times New Roman"/>
          <w:sz w:val="24"/>
          <w:szCs w:val="24"/>
        </w:rPr>
        <w:t>hasta US$ 2.500 por participante o el 60% de actividades elegibles</w:t>
      </w:r>
      <w:r>
        <w:rPr>
          <w:rFonts w:ascii="Times New Roman" w:hAnsi="Times New Roman" w:cs="Times New Roman"/>
          <w:sz w:val="24"/>
          <w:szCs w:val="24"/>
        </w:rPr>
        <w:t>.</w:t>
      </w:r>
    </w:p>
    <w:p w:rsidR="007B0BBF" w:rsidRDefault="007B0BBF" w:rsidP="00B06CD5">
      <w:pPr>
        <w:autoSpaceDE w:val="0"/>
        <w:autoSpaceDN w:val="0"/>
        <w:adjustRightInd w:val="0"/>
        <w:spacing w:after="0" w:line="240" w:lineRule="auto"/>
        <w:rPr>
          <w:rFonts w:ascii="Times New Roman" w:hAnsi="Times New Roman" w:cs="Times New Roman"/>
          <w:sz w:val="24"/>
          <w:szCs w:val="24"/>
        </w:rPr>
      </w:pPr>
    </w:p>
    <w:p w:rsidR="007B0BBF" w:rsidRDefault="007B0BBF" w:rsidP="00B06C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Mecanismo de convocatoria </w:t>
      </w:r>
      <w:r w:rsidR="00803FEA">
        <w:rPr>
          <w:rFonts w:ascii="Times New Roman" w:hAnsi="Times New Roman" w:cs="Times New Roman"/>
          <w:sz w:val="24"/>
          <w:szCs w:val="24"/>
        </w:rPr>
        <w:t xml:space="preserve">y selección: el OE realizará reuniones preparatorias y seleccionará a los representantes de las empresas que participarán de los viajes. </w:t>
      </w:r>
    </w:p>
    <w:p w:rsidR="007B0BBF" w:rsidRDefault="007B0BBF" w:rsidP="00B06CD5">
      <w:pPr>
        <w:autoSpaceDE w:val="0"/>
        <w:autoSpaceDN w:val="0"/>
        <w:adjustRightInd w:val="0"/>
        <w:spacing w:after="0" w:line="240" w:lineRule="auto"/>
        <w:rPr>
          <w:rFonts w:ascii="Times New Roman" w:hAnsi="Times New Roman" w:cs="Times New Roman"/>
          <w:sz w:val="24"/>
          <w:szCs w:val="24"/>
        </w:rPr>
      </w:pPr>
    </w:p>
    <w:p w:rsidR="000B3487" w:rsidRDefault="000B3487" w:rsidP="00B06CD5">
      <w:pPr>
        <w:autoSpaceDE w:val="0"/>
        <w:autoSpaceDN w:val="0"/>
        <w:adjustRightInd w:val="0"/>
        <w:spacing w:after="0" w:line="240" w:lineRule="auto"/>
        <w:rPr>
          <w:rFonts w:ascii="Times New Roman" w:hAnsi="Times New Roman" w:cs="Times New Roman"/>
          <w:sz w:val="24"/>
          <w:szCs w:val="24"/>
        </w:rPr>
      </w:pPr>
    </w:p>
    <w:p w:rsidR="00784478" w:rsidRPr="00E16804" w:rsidRDefault="00D551A7" w:rsidP="00B06CD5">
      <w:pPr>
        <w:autoSpaceDE w:val="0"/>
        <w:autoSpaceDN w:val="0"/>
        <w:adjustRightInd w:val="0"/>
        <w:spacing w:after="0" w:line="240" w:lineRule="auto"/>
        <w:rPr>
          <w:rFonts w:ascii="Times New Roman" w:hAnsi="Times New Roman" w:cs="Times New Roman"/>
          <w:i/>
          <w:sz w:val="24"/>
          <w:szCs w:val="24"/>
        </w:rPr>
      </w:pPr>
      <w:bookmarkStart w:id="1" w:name="OLE_LINK1"/>
      <w:bookmarkStart w:id="2" w:name="OLE_LINK2"/>
      <w:r>
        <w:rPr>
          <w:rFonts w:ascii="Times New Roman" w:hAnsi="Times New Roman" w:cs="Times New Roman"/>
          <w:i/>
          <w:sz w:val="24"/>
          <w:szCs w:val="24"/>
        </w:rPr>
        <w:t>iii)</w:t>
      </w:r>
      <w:r w:rsidR="00D05023">
        <w:rPr>
          <w:rFonts w:ascii="Times New Roman" w:hAnsi="Times New Roman" w:cs="Times New Roman"/>
          <w:i/>
          <w:sz w:val="24"/>
          <w:szCs w:val="24"/>
        </w:rPr>
        <w:t xml:space="preserve"> </w:t>
      </w:r>
      <w:r w:rsidR="00E16804" w:rsidRPr="00E16804">
        <w:rPr>
          <w:rFonts w:ascii="Times New Roman" w:hAnsi="Times New Roman" w:cs="Times New Roman"/>
          <w:i/>
          <w:sz w:val="24"/>
          <w:szCs w:val="24"/>
        </w:rPr>
        <w:t xml:space="preserve">Fondo para </w:t>
      </w:r>
      <w:r w:rsidR="00F44B0F">
        <w:rPr>
          <w:rFonts w:ascii="Times New Roman" w:hAnsi="Times New Roman" w:cs="Times New Roman"/>
          <w:i/>
          <w:sz w:val="24"/>
          <w:szCs w:val="24"/>
        </w:rPr>
        <w:t>Proyecto</w:t>
      </w:r>
      <w:r w:rsidR="00BD509C">
        <w:rPr>
          <w:rFonts w:ascii="Times New Roman" w:hAnsi="Times New Roman" w:cs="Times New Roman"/>
          <w:i/>
          <w:sz w:val="24"/>
          <w:szCs w:val="24"/>
        </w:rPr>
        <w:t>s</w:t>
      </w:r>
      <w:r w:rsidR="00E16804" w:rsidRPr="00E16804">
        <w:rPr>
          <w:rFonts w:ascii="Times New Roman" w:hAnsi="Times New Roman" w:cs="Times New Roman"/>
          <w:i/>
          <w:sz w:val="24"/>
          <w:szCs w:val="24"/>
        </w:rPr>
        <w:t xml:space="preserve"> de agregación de valor y mejora de la competitividad</w:t>
      </w:r>
      <w:r w:rsidR="00632284">
        <w:rPr>
          <w:rFonts w:ascii="Times New Roman" w:hAnsi="Times New Roman" w:cs="Times New Roman"/>
          <w:i/>
          <w:sz w:val="24"/>
          <w:szCs w:val="24"/>
        </w:rPr>
        <w:fldChar w:fldCharType="begin"/>
      </w:r>
      <w:r w:rsidR="00632284">
        <w:instrText xml:space="preserve"> XE "</w:instrText>
      </w:r>
      <w:r w:rsidR="00632284" w:rsidRPr="004240C1">
        <w:rPr>
          <w:rFonts w:ascii="Times New Roman" w:hAnsi="Times New Roman" w:cs="Times New Roman"/>
          <w:i/>
          <w:sz w:val="24"/>
          <w:szCs w:val="24"/>
        </w:rPr>
        <w:instrText>iii) Fondo para Proyectos de agregación de valor y mejora de la competitividad</w:instrText>
      </w:r>
      <w:r w:rsidR="00632284">
        <w:instrText xml:space="preserve">" </w:instrText>
      </w:r>
      <w:r w:rsidR="00632284">
        <w:rPr>
          <w:rFonts w:ascii="Times New Roman" w:hAnsi="Times New Roman" w:cs="Times New Roman"/>
          <w:i/>
          <w:sz w:val="24"/>
          <w:szCs w:val="24"/>
        </w:rPr>
        <w:fldChar w:fldCharType="end"/>
      </w:r>
    </w:p>
    <w:bookmarkEnd w:id="1"/>
    <w:bookmarkEnd w:id="2"/>
    <w:p w:rsidR="00E16804" w:rsidRDefault="00E16804" w:rsidP="00B06CD5">
      <w:pPr>
        <w:autoSpaceDE w:val="0"/>
        <w:autoSpaceDN w:val="0"/>
        <w:adjustRightInd w:val="0"/>
        <w:spacing w:after="0" w:line="240" w:lineRule="auto"/>
        <w:rPr>
          <w:rFonts w:ascii="Times New Roman" w:hAnsi="Times New Roman" w:cs="Times New Roman"/>
          <w:sz w:val="24"/>
          <w:szCs w:val="24"/>
        </w:rPr>
      </w:pPr>
    </w:p>
    <w:p w:rsidR="00D05023" w:rsidRPr="00803FEA" w:rsidRDefault="00D05023" w:rsidP="00D05023">
      <w:pPr>
        <w:pStyle w:val="Paragraph"/>
        <w:spacing w:before="0" w:after="0"/>
        <w:ind w:left="2" w:right="-432" w:hanging="2"/>
      </w:pPr>
      <w:r>
        <w:t>Esta sección</w:t>
      </w:r>
      <w:r w:rsidRPr="00803FEA">
        <w:t xml:space="preserve"> establece los criterios, procedimientos y condiciones para que el </w:t>
      </w:r>
      <w:r w:rsidR="00BD509C">
        <w:t>Programa</w:t>
      </w:r>
      <w:r w:rsidRPr="00803FEA">
        <w:t xml:space="preserve"> Mendoza Tecnológica, a través del subcomponente de Agregación de Valor del Componente 3, otorgue Aportes No Reembolsables </w:t>
      </w:r>
      <w:r w:rsidR="00F44B0F">
        <w:t xml:space="preserve">(ANR) </w:t>
      </w:r>
      <w:r w:rsidRPr="00803FEA">
        <w:t xml:space="preserve">a </w:t>
      </w:r>
      <w:r w:rsidR="00F44B0F">
        <w:t>Proyecto</w:t>
      </w:r>
      <w:r w:rsidR="00BD509C">
        <w:t>s</w:t>
      </w:r>
      <w:r w:rsidRPr="00803FEA">
        <w:t xml:space="preserve"> de mejora de la competitividad en los sectores de manzana, pera, ciruela y uva</w:t>
      </w:r>
      <w:r w:rsidR="001E47F4">
        <w:rPr>
          <w:rStyle w:val="FootnoteReference"/>
        </w:rPr>
        <w:footnoteReference w:id="3"/>
      </w:r>
      <w:r w:rsidRPr="00803FEA">
        <w:t>.</w:t>
      </w:r>
    </w:p>
    <w:p w:rsidR="00D05023" w:rsidRPr="00803FEA" w:rsidRDefault="00D05023" w:rsidP="00D05023">
      <w:pPr>
        <w:pStyle w:val="Paragraph"/>
        <w:tabs>
          <w:tab w:val="clear" w:pos="720"/>
          <w:tab w:val="num" w:pos="-1985"/>
        </w:tabs>
        <w:spacing w:before="0" w:after="0"/>
        <w:ind w:left="0" w:right="-432" w:firstLine="0"/>
        <w:rPr>
          <w:b/>
        </w:rPr>
      </w:pPr>
    </w:p>
    <w:p w:rsidR="00D05023" w:rsidRPr="00803FEA" w:rsidRDefault="00D05023" w:rsidP="00641BB0">
      <w:pPr>
        <w:pStyle w:val="Paragraph"/>
        <w:tabs>
          <w:tab w:val="clear" w:pos="720"/>
        </w:tabs>
        <w:spacing w:before="0" w:after="0"/>
        <w:ind w:left="66" w:right="-431" w:firstLine="0"/>
        <w:rPr>
          <w:b/>
        </w:rPr>
      </w:pPr>
      <w:r w:rsidRPr="00803FEA">
        <w:rPr>
          <w:b/>
        </w:rPr>
        <w:t>Mecanismo de acceso</w:t>
      </w:r>
    </w:p>
    <w:p w:rsidR="00D05023" w:rsidRPr="00803FEA" w:rsidRDefault="00D05023" w:rsidP="00D05023">
      <w:pPr>
        <w:pStyle w:val="Paragraph"/>
        <w:spacing w:before="0" w:after="0"/>
        <w:ind w:left="0" w:right="-432" w:firstLine="0"/>
        <w:rPr>
          <w:spacing w:val="-2"/>
        </w:rPr>
      </w:pPr>
    </w:p>
    <w:p w:rsidR="00D05023" w:rsidRPr="00803FEA" w:rsidRDefault="00D05023" w:rsidP="00D05023">
      <w:pPr>
        <w:pStyle w:val="Paragraph"/>
        <w:spacing w:before="0" w:after="0"/>
        <w:ind w:left="0" w:right="-432" w:firstLine="0"/>
        <w:rPr>
          <w:spacing w:val="-2"/>
        </w:rPr>
      </w:pPr>
      <w:r w:rsidRPr="00803FEA">
        <w:rPr>
          <w:spacing w:val="-2"/>
        </w:rPr>
        <w:t xml:space="preserve">Se realizará una convocatoria de alcance provincial para que las asociaciones o grupos de productores y/o empresas presenten propuestas. Si los recursos del Subcomponente no se agotan con el primer llamado o los </w:t>
      </w:r>
      <w:r w:rsidR="00F44B0F">
        <w:rPr>
          <w:spacing w:val="-2"/>
        </w:rPr>
        <w:t>Proyecto</w:t>
      </w:r>
      <w:r w:rsidR="00BD509C">
        <w:rPr>
          <w:spacing w:val="-2"/>
        </w:rPr>
        <w:t>s</w:t>
      </w:r>
      <w:r w:rsidRPr="00803FEA">
        <w:rPr>
          <w:spacing w:val="-2"/>
        </w:rPr>
        <w:t xml:space="preserve"> no son completamente ejecutados, se realizará un segundo llamado a la presentación de propuestas.</w:t>
      </w:r>
    </w:p>
    <w:p w:rsidR="00D05023" w:rsidRDefault="00D05023" w:rsidP="00D05023">
      <w:pPr>
        <w:pStyle w:val="BodyText"/>
        <w:ind w:right="-432"/>
        <w:jc w:val="both"/>
        <w:rPr>
          <w:b w:val="0"/>
          <w:u w:val="none"/>
          <w:lang w:val="es-ES_tradnl"/>
        </w:rPr>
      </w:pPr>
    </w:p>
    <w:p w:rsidR="001E47F4" w:rsidRPr="00803FEA" w:rsidRDefault="001E47F4" w:rsidP="00D05023">
      <w:pPr>
        <w:pStyle w:val="BodyText"/>
        <w:ind w:right="-432"/>
        <w:jc w:val="both"/>
        <w:rPr>
          <w:b w:val="0"/>
          <w:u w:val="none"/>
          <w:lang w:val="es-ES_tradnl"/>
        </w:rPr>
      </w:pPr>
    </w:p>
    <w:p w:rsidR="00D05023" w:rsidRPr="00803FEA" w:rsidRDefault="00D05023" w:rsidP="001E47F4">
      <w:pPr>
        <w:pStyle w:val="Paragraph"/>
        <w:tabs>
          <w:tab w:val="clear" w:pos="720"/>
        </w:tabs>
        <w:spacing w:before="0" w:after="0"/>
        <w:ind w:left="0" w:right="-431" w:firstLine="0"/>
        <w:rPr>
          <w:b/>
        </w:rPr>
      </w:pPr>
      <w:r w:rsidRPr="00803FEA">
        <w:rPr>
          <w:b/>
        </w:rPr>
        <w:t>Actividades financiables y exclusiones</w:t>
      </w:r>
    </w:p>
    <w:p w:rsidR="00D05023" w:rsidRPr="00803FEA" w:rsidRDefault="00D05023" w:rsidP="00D05023">
      <w:pPr>
        <w:pStyle w:val="Paragraph"/>
        <w:spacing w:before="0" w:after="0"/>
        <w:ind w:left="0" w:right="-432" w:firstLine="0"/>
      </w:pPr>
    </w:p>
    <w:p w:rsidR="00D05023" w:rsidRPr="00803FEA" w:rsidRDefault="00D05023" w:rsidP="00D05023">
      <w:pPr>
        <w:pStyle w:val="Paragraph"/>
        <w:spacing w:before="0" w:after="0"/>
        <w:ind w:left="0" w:right="-432" w:firstLine="0"/>
      </w:pPr>
      <w:r w:rsidRPr="00803FEA">
        <w:t xml:space="preserve">Los PMC financiados con los recursos del </w:t>
      </w:r>
      <w:r w:rsidR="00BD509C">
        <w:t>Programa</w:t>
      </w:r>
      <w:r w:rsidRPr="00803FEA">
        <w:t xml:space="preserve"> podrán abordar todas aquellas actividades que se orientan a la agregación de valor en algún eslabón de la cadena productiva. En particular:</w:t>
      </w:r>
    </w:p>
    <w:p w:rsidR="00D05023" w:rsidRPr="00803FEA" w:rsidRDefault="00D05023" w:rsidP="00D05023">
      <w:pPr>
        <w:pStyle w:val="Paragraph"/>
        <w:spacing w:before="0" w:after="0"/>
        <w:ind w:left="0" w:right="-432" w:firstLine="0"/>
      </w:pPr>
      <w:r w:rsidRPr="00803FEA">
        <w:t>.</w:t>
      </w:r>
    </w:p>
    <w:p w:rsidR="00D05023" w:rsidRPr="00803FEA" w:rsidRDefault="00D05023" w:rsidP="00D05023">
      <w:pPr>
        <w:pStyle w:val="Paragraph"/>
        <w:numPr>
          <w:ilvl w:val="0"/>
          <w:numId w:val="20"/>
        </w:numPr>
        <w:spacing w:before="0" w:after="0"/>
        <w:ind w:right="-432"/>
        <w:rPr>
          <w:lang w:val="es-ES_tradnl"/>
        </w:rPr>
      </w:pPr>
      <w:r w:rsidRPr="00803FEA">
        <w:rPr>
          <w:b/>
          <w:bCs/>
          <w:lang w:val="es-ES_tradnl"/>
        </w:rPr>
        <w:t>A</w:t>
      </w:r>
      <w:r w:rsidRPr="00803FEA">
        <w:rPr>
          <w:b/>
          <w:lang w:val="es-ES_tradnl"/>
        </w:rPr>
        <w:t>ctividades elegibles de financiamiento:</w:t>
      </w:r>
      <w:r w:rsidRPr="00803FEA">
        <w:rPr>
          <w:lang w:val="es-ES_tradnl"/>
        </w:rPr>
        <w:t xml:space="preserve"> aquellas orientadas a introducir mejoras en el diseño, producción, transformación y comercialización de productos de los sectores seleccionados. Esto incluye servicios no financieros, equipos y adaptaciones de infraestructura que surjan como consecuencia del PMC.</w:t>
      </w:r>
      <w:r w:rsidR="001E47F4">
        <w:rPr>
          <w:lang w:val="es-ES_tradnl"/>
        </w:rPr>
        <w:t xml:space="preserve"> Para un detalle de las activ</w:t>
      </w:r>
      <w:r w:rsidR="00BD509C">
        <w:rPr>
          <w:lang w:val="es-ES_tradnl"/>
        </w:rPr>
        <w:t>idades elegibles, ver el Anexo 2</w:t>
      </w:r>
      <w:r w:rsidR="001E47F4">
        <w:rPr>
          <w:lang w:val="es-ES_tradnl"/>
        </w:rPr>
        <w:t>.</w:t>
      </w:r>
    </w:p>
    <w:p w:rsidR="00D05023" w:rsidRPr="00803FEA" w:rsidRDefault="00D05023" w:rsidP="00D05023">
      <w:pPr>
        <w:pStyle w:val="Paragraph"/>
        <w:tabs>
          <w:tab w:val="clear" w:pos="720"/>
        </w:tabs>
        <w:spacing w:before="0" w:after="0"/>
        <w:ind w:left="284" w:right="-432" w:firstLine="0"/>
        <w:rPr>
          <w:lang w:val="es-ES_tradnl"/>
        </w:rPr>
      </w:pPr>
      <w:r w:rsidRPr="00803FEA">
        <w:rPr>
          <w:spacing w:val="-2"/>
        </w:rPr>
        <w:t>.</w:t>
      </w:r>
    </w:p>
    <w:p w:rsidR="00D05023" w:rsidRPr="00803FEA" w:rsidRDefault="00D05023" w:rsidP="00D05023">
      <w:pPr>
        <w:pStyle w:val="Paragraph"/>
        <w:numPr>
          <w:ilvl w:val="0"/>
          <w:numId w:val="20"/>
        </w:numPr>
        <w:spacing w:before="0" w:after="0"/>
        <w:ind w:right="-432"/>
      </w:pPr>
      <w:r w:rsidRPr="00803FEA">
        <w:rPr>
          <w:b/>
        </w:rPr>
        <w:t>Actividades no elegibles de financiamiento</w:t>
      </w:r>
      <w:r w:rsidRPr="00803FEA">
        <w:t>:</w:t>
      </w:r>
      <w:r w:rsidRPr="00803FEA">
        <w:rPr>
          <w:b/>
        </w:rPr>
        <w:t xml:space="preserve"> </w:t>
      </w:r>
      <w:r w:rsidRPr="00803FEA">
        <w:t>obras, vehículos</w:t>
      </w:r>
      <w:r w:rsidRPr="00803FEA">
        <w:rPr>
          <w:spacing w:val="-2"/>
        </w:rPr>
        <w:t>, bienes usados</w:t>
      </w:r>
      <w:r w:rsidRPr="00803FEA">
        <w:t xml:space="preserve">, terrenos, personal permanente, gastos recurrentes, arrendamiento, servicios y materiales no asociados al PMC, gastos concurrentes, contrapartida de personal nuevo, y otros no asociados al plan de innovación. </w:t>
      </w:r>
    </w:p>
    <w:p w:rsidR="00D05023" w:rsidRPr="00803FEA" w:rsidRDefault="00D05023" w:rsidP="00D05023">
      <w:pPr>
        <w:pStyle w:val="Paragraph"/>
        <w:spacing w:before="0" w:after="0"/>
        <w:ind w:left="0" w:right="-432" w:firstLine="0"/>
        <w:rPr>
          <w:spacing w:val="-2"/>
        </w:rPr>
      </w:pPr>
    </w:p>
    <w:p w:rsidR="00D05023" w:rsidRPr="00803FEA" w:rsidRDefault="00D05023" w:rsidP="00D05023">
      <w:pPr>
        <w:pStyle w:val="Paragraph"/>
        <w:spacing w:before="0" w:after="0"/>
        <w:ind w:left="0" w:right="-431" w:firstLine="0"/>
        <w:rPr>
          <w:b/>
          <w:spacing w:val="-2"/>
        </w:rPr>
      </w:pPr>
    </w:p>
    <w:p w:rsidR="00D05023" w:rsidRPr="00803FEA" w:rsidRDefault="00D05023" w:rsidP="001E47F4">
      <w:pPr>
        <w:pStyle w:val="Paragraph"/>
        <w:tabs>
          <w:tab w:val="clear" w:pos="720"/>
        </w:tabs>
        <w:spacing w:before="0" w:after="0"/>
        <w:ind w:left="0" w:right="-431" w:firstLine="0"/>
        <w:rPr>
          <w:b/>
        </w:rPr>
      </w:pPr>
      <w:r w:rsidRPr="00803FEA">
        <w:rPr>
          <w:b/>
        </w:rPr>
        <w:t>Beneficiarios elegibles</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spacing w:before="0" w:after="0"/>
        <w:ind w:left="0" w:right="-432" w:firstLine="0"/>
        <w:rPr>
          <w:spacing w:val="-2"/>
        </w:rPr>
      </w:pPr>
      <w:r w:rsidRPr="00803FEA">
        <w:rPr>
          <w:spacing w:val="-2"/>
        </w:rPr>
        <w:lastRenderedPageBreak/>
        <w:t xml:space="preserve">Los </w:t>
      </w:r>
      <w:r w:rsidR="00F44B0F">
        <w:rPr>
          <w:spacing w:val="-2"/>
        </w:rPr>
        <w:t>Proyecto</w:t>
      </w:r>
      <w:r w:rsidR="00BD509C">
        <w:rPr>
          <w:spacing w:val="-2"/>
        </w:rPr>
        <w:t>s</w:t>
      </w:r>
      <w:r w:rsidRPr="00803FEA">
        <w:rPr>
          <w:spacing w:val="-2"/>
        </w:rPr>
        <w:t xml:space="preserve"> podrán ser presentados y ejecutados por: </w:t>
      </w:r>
    </w:p>
    <w:p w:rsidR="00D05023" w:rsidRPr="00803FEA" w:rsidRDefault="00D05023" w:rsidP="00D05023">
      <w:pPr>
        <w:pStyle w:val="Paragraph"/>
        <w:spacing w:before="0" w:after="0"/>
        <w:ind w:left="0" w:right="-432" w:firstLine="0"/>
        <w:rPr>
          <w:spacing w:val="-2"/>
        </w:rPr>
      </w:pPr>
    </w:p>
    <w:p w:rsidR="00D05023" w:rsidRPr="00803FEA" w:rsidRDefault="00D05023" w:rsidP="00D05023">
      <w:pPr>
        <w:pStyle w:val="Paragraph"/>
        <w:numPr>
          <w:ilvl w:val="0"/>
          <w:numId w:val="21"/>
        </w:numPr>
        <w:spacing w:before="0" w:after="0"/>
        <w:ind w:right="-432"/>
        <w:rPr>
          <w:spacing w:val="-2"/>
        </w:rPr>
      </w:pPr>
      <w:r w:rsidRPr="00803FEA">
        <w:rPr>
          <w:spacing w:val="-2"/>
        </w:rPr>
        <w:t xml:space="preserve">asociaciones gremiales con personería jurídica debidamente constituida con al menos 1 año de antigüedad. La responsabilidad por la presentación y ejecución del </w:t>
      </w:r>
      <w:r w:rsidR="00F44B0F">
        <w:rPr>
          <w:spacing w:val="-2"/>
        </w:rPr>
        <w:t>Proyecto</w:t>
      </w:r>
      <w:r w:rsidRPr="00803FEA">
        <w:rPr>
          <w:spacing w:val="-2"/>
        </w:rPr>
        <w:t xml:space="preserve"> recae sobre la entidad.</w:t>
      </w:r>
    </w:p>
    <w:p w:rsidR="00D05023" w:rsidRPr="00803FEA" w:rsidRDefault="00D05023" w:rsidP="00D05023">
      <w:pPr>
        <w:pStyle w:val="Paragraph"/>
        <w:tabs>
          <w:tab w:val="clear" w:pos="720"/>
        </w:tabs>
        <w:spacing w:before="0" w:after="0"/>
        <w:ind w:left="360" w:right="-432" w:firstLine="0"/>
        <w:rPr>
          <w:spacing w:val="-2"/>
        </w:rPr>
      </w:pPr>
    </w:p>
    <w:p w:rsidR="00D05023" w:rsidRPr="00803FEA" w:rsidRDefault="00D05023" w:rsidP="00D05023">
      <w:pPr>
        <w:pStyle w:val="Paragraph"/>
        <w:numPr>
          <w:ilvl w:val="0"/>
          <w:numId w:val="21"/>
        </w:numPr>
        <w:spacing w:before="0" w:after="0"/>
        <w:ind w:right="-432"/>
        <w:rPr>
          <w:spacing w:val="-2"/>
        </w:rPr>
      </w:pPr>
      <w:r w:rsidRPr="00803FEA">
        <w:rPr>
          <w:spacing w:val="-2"/>
        </w:rPr>
        <w:t>grupos de PYME o productores constituidos exclusivamente para la participación en el F</w:t>
      </w:r>
      <w:r w:rsidR="00BD509C">
        <w:rPr>
          <w:spacing w:val="-2"/>
        </w:rPr>
        <w:t>ondo</w:t>
      </w:r>
      <w:r w:rsidRPr="00803FEA">
        <w:rPr>
          <w:spacing w:val="-2"/>
        </w:rPr>
        <w:t xml:space="preserve">. La responsabilidad por la presentación y ejecución es compartida por cada uno de los integrantes; cada una de ellos deberá cumplir por sí mismo con los criterios de elegibilidad requeridos y ser solidario en el cumplimiento de las exigencias y compromisos establecidos en el PMC; los incumplimientos o irregularidades en alguno de los miembros afectarán el desarrollo de todo el </w:t>
      </w:r>
      <w:r w:rsidR="00F44B0F">
        <w:rPr>
          <w:spacing w:val="-2"/>
        </w:rPr>
        <w:t>Proyecto</w:t>
      </w:r>
      <w:r w:rsidRPr="00803FEA">
        <w:rPr>
          <w:spacing w:val="-2"/>
        </w:rPr>
        <w:t>.</w:t>
      </w:r>
    </w:p>
    <w:p w:rsidR="00D05023" w:rsidRPr="00803FEA" w:rsidRDefault="00D05023" w:rsidP="00D05023">
      <w:pPr>
        <w:pStyle w:val="Paragraph"/>
        <w:tabs>
          <w:tab w:val="clear" w:pos="720"/>
        </w:tabs>
        <w:spacing w:before="0" w:after="0"/>
        <w:ind w:left="360" w:right="-432" w:firstLine="0"/>
        <w:rPr>
          <w:spacing w:val="-2"/>
        </w:rPr>
      </w:pPr>
      <w:r w:rsidRPr="00803FEA">
        <w:rPr>
          <w:spacing w:val="-2"/>
        </w:rPr>
        <w:t xml:space="preserve"> </w:t>
      </w:r>
    </w:p>
    <w:p w:rsidR="00D05023" w:rsidRPr="00803FEA" w:rsidRDefault="00D05023" w:rsidP="00D05023">
      <w:pPr>
        <w:pStyle w:val="Paragraph"/>
        <w:tabs>
          <w:tab w:val="clear" w:pos="720"/>
        </w:tabs>
        <w:spacing w:before="0" w:after="0"/>
        <w:ind w:left="0" w:right="-432" w:firstLine="0"/>
        <w:rPr>
          <w:spacing w:val="-2"/>
        </w:rPr>
      </w:pPr>
    </w:p>
    <w:p w:rsidR="00D05023" w:rsidRPr="00803FEA" w:rsidRDefault="00D05023" w:rsidP="00D05023">
      <w:pPr>
        <w:pStyle w:val="Paragraph"/>
        <w:tabs>
          <w:tab w:val="clear" w:pos="720"/>
        </w:tabs>
        <w:spacing w:before="0" w:after="0"/>
        <w:ind w:left="0" w:right="-432" w:firstLine="0"/>
        <w:rPr>
          <w:spacing w:val="-2"/>
        </w:rPr>
      </w:pPr>
      <w:r w:rsidRPr="00803FEA">
        <w:rPr>
          <w:spacing w:val="-2"/>
        </w:rPr>
        <w:t>En ambos casos, los PMC deberán involucrar al menos 20 productores y/o PYME que pertenecen a los sectores de manzana, pera, ciruela y uva.</w:t>
      </w:r>
    </w:p>
    <w:p w:rsidR="00D05023" w:rsidRPr="00803FEA" w:rsidRDefault="00D05023" w:rsidP="00D05023">
      <w:pPr>
        <w:pStyle w:val="Paragraph"/>
        <w:spacing w:before="0" w:after="0"/>
        <w:ind w:left="0" w:right="-432" w:firstLine="0"/>
        <w:rPr>
          <w:spacing w:val="-2"/>
        </w:rPr>
      </w:pPr>
    </w:p>
    <w:p w:rsidR="00D05023" w:rsidRPr="00803FEA" w:rsidRDefault="00D05023" w:rsidP="00D05023">
      <w:pPr>
        <w:pStyle w:val="Paragraph"/>
        <w:tabs>
          <w:tab w:val="clear" w:pos="720"/>
          <w:tab w:val="left" w:pos="0"/>
        </w:tabs>
        <w:spacing w:before="0" w:after="0"/>
        <w:ind w:left="142" w:right="-432" w:hanging="142"/>
        <w:rPr>
          <w:b/>
        </w:rPr>
      </w:pPr>
    </w:p>
    <w:p w:rsidR="00D05023" w:rsidRPr="00803FEA" w:rsidRDefault="00D05023" w:rsidP="001E47F4">
      <w:pPr>
        <w:pStyle w:val="Paragraph"/>
        <w:tabs>
          <w:tab w:val="clear" w:pos="720"/>
        </w:tabs>
        <w:spacing w:before="0" w:after="0"/>
        <w:ind w:left="0" w:right="-431" w:firstLine="0"/>
        <w:rPr>
          <w:b/>
        </w:rPr>
      </w:pPr>
      <w:r w:rsidRPr="00803FEA">
        <w:rPr>
          <w:b/>
        </w:rPr>
        <w:t xml:space="preserve">Porcentaje de participación del </w:t>
      </w:r>
      <w:r w:rsidR="00F44B0F">
        <w:rPr>
          <w:b/>
        </w:rPr>
        <w:t>Proyecto</w:t>
      </w:r>
      <w:r w:rsidRPr="00803FEA">
        <w:rPr>
          <w:b/>
        </w:rPr>
        <w:t xml:space="preserve"> en los financiamientos compartidos</w:t>
      </w:r>
    </w:p>
    <w:p w:rsidR="00D05023" w:rsidRPr="00803FEA" w:rsidRDefault="00D05023" w:rsidP="00D05023">
      <w:pPr>
        <w:pStyle w:val="Paragraph"/>
        <w:tabs>
          <w:tab w:val="clear" w:pos="720"/>
        </w:tabs>
        <w:spacing w:before="0" w:after="0"/>
        <w:ind w:left="0" w:right="-432" w:firstLine="0"/>
      </w:pPr>
    </w:p>
    <w:p w:rsidR="00D05023" w:rsidRPr="00803FEA" w:rsidRDefault="00D05023" w:rsidP="00D05023">
      <w:pPr>
        <w:pStyle w:val="Paragraph"/>
        <w:tabs>
          <w:tab w:val="clear" w:pos="720"/>
        </w:tabs>
        <w:spacing w:before="0" w:after="0"/>
        <w:ind w:left="0" w:right="-432" w:firstLine="0"/>
      </w:pPr>
      <w:r w:rsidRPr="00803FEA">
        <w:t xml:space="preserve">El </w:t>
      </w:r>
      <w:r w:rsidR="00BD509C">
        <w:t>Programa</w:t>
      </w:r>
      <w:r w:rsidRPr="00803FEA">
        <w:t xml:space="preserve"> otorgará ANR por hasta el 60% de los costos totales incluidos en el </w:t>
      </w:r>
      <w:r w:rsidR="00F44B0F">
        <w:t>Proyecto</w:t>
      </w:r>
      <w:r w:rsidRPr="00803FEA">
        <w:t xml:space="preserve"> de agregación de valor. Los bienes adquiridos no deben exceder el 40% del monto total del PCM.</w:t>
      </w:r>
    </w:p>
    <w:p w:rsidR="00D05023" w:rsidRPr="00803FEA" w:rsidRDefault="00D05023" w:rsidP="00D05023">
      <w:pPr>
        <w:pStyle w:val="Paragraph"/>
        <w:tabs>
          <w:tab w:val="clear" w:pos="720"/>
        </w:tabs>
        <w:spacing w:before="0" w:after="0"/>
        <w:ind w:left="0" w:right="-432" w:firstLine="0"/>
        <w:rPr>
          <w:b/>
        </w:rPr>
      </w:pPr>
    </w:p>
    <w:p w:rsidR="00D05023" w:rsidRPr="00803FEA" w:rsidRDefault="00D05023" w:rsidP="001E47F4">
      <w:pPr>
        <w:pStyle w:val="Paragraph"/>
        <w:tabs>
          <w:tab w:val="clear" w:pos="720"/>
        </w:tabs>
        <w:spacing w:before="0" w:after="0"/>
        <w:ind w:left="0" w:right="-431" w:firstLine="0"/>
        <w:rPr>
          <w:b/>
        </w:rPr>
      </w:pPr>
      <w:r w:rsidRPr="00803FEA">
        <w:rPr>
          <w:b/>
        </w:rPr>
        <w:t>Límites máximos de financiamiento</w:t>
      </w:r>
    </w:p>
    <w:p w:rsidR="00D05023" w:rsidRPr="00803FEA" w:rsidRDefault="00D05023" w:rsidP="00D05023">
      <w:pPr>
        <w:pStyle w:val="Paragraph"/>
        <w:tabs>
          <w:tab w:val="clear" w:pos="720"/>
        </w:tabs>
        <w:spacing w:before="0" w:after="0"/>
        <w:ind w:left="0" w:right="-432" w:firstLine="0"/>
      </w:pPr>
    </w:p>
    <w:p w:rsidR="00D05023" w:rsidRPr="00803FEA" w:rsidRDefault="00D05023" w:rsidP="00D05023">
      <w:pPr>
        <w:pStyle w:val="Paragraph"/>
        <w:tabs>
          <w:tab w:val="clear" w:pos="720"/>
        </w:tabs>
        <w:spacing w:before="0" w:after="0"/>
        <w:ind w:left="0" w:right="-432" w:firstLine="0"/>
        <w:rPr>
          <w:lang w:val="es-AR"/>
        </w:rPr>
      </w:pPr>
      <w:r w:rsidRPr="00803FEA">
        <w:t xml:space="preserve">El </w:t>
      </w:r>
      <w:r w:rsidR="00BD509C">
        <w:t>Programa</w:t>
      </w:r>
      <w:r w:rsidRPr="00803FEA">
        <w:t xml:space="preserve"> otorgará ANR por hasta un máximo de US$300 mil por </w:t>
      </w:r>
      <w:r w:rsidR="00F44B0F">
        <w:t>Proyecto</w:t>
      </w:r>
      <w:r w:rsidRPr="00803FEA">
        <w:t xml:space="preserve">. </w:t>
      </w:r>
      <w:r w:rsidRPr="00803FEA">
        <w:rPr>
          <w:lang w:val="es-AR"/>
        </w:rPr>
        <w:t xml:space="preserve">En ningún caso el monto máximo de un </w:t>
      </w:r>
      <w:r w:rsidR="00F44B0F">
        <w:rPr>
          <w:lang w:val="es-AR"/>
        </w:rPr>
        <w:t>Proyecto</w:t>
      </w:r>
      <w:r w:rsidRPr="00803FEA">
        <w:rPr>
          <w:lang w:val="es-AR"/>
        </w:rPr>
        <w:t xml:space="preserve"> podrá superar el 50% de las ventas que el grupo de beneficiarios haya realizado en el año fiscal anterior. </w:t>
      </w:r>
    </w:p>
    <w:p w:rsidR="00D05023" w:rsidRPr="00803FEA" w:rsidRDefault="00D05023" w:rsidP="00D05023">
      <w:pPr>
        <w:pStyle w:val="Paragraph"/>
        <w:tabs>
          <w:tab w:val="clear" w:pos="720"/>
          <w:tab w:val="num" w:pos="0"/>
        </w:tabs>
        <w:spacing w:before="0" w:after="0"/>
        <w:ind w:left="0" w:right="-432" w:firstLine="0"/>
        <w:rPr>
          <w:b/>
        </w:rPr>
      </w:pPr>
    </w:p>
    <w:p w:rsidR="00D05023" w:rsidRPr="00803FEA" w:rsidRDefault="00D05023" w:rsidP="00D05023">
      <w:pPr>
        <w:pStyle w:val="Paragraph"/>
        <w:tabs>
          <w:tab w:val="clear" w:pos="720"/>
          <w:tab w:val="num" w:pos="0"/>
        </w:tabs>
        <w:spacing w:before="0" w:after="0"/>
        <w:ind w:left="0" w:right="-432" w:firstLine="0"/>
        <w:rPr>
          <w:b/>
        </w:rPr>
      </w:pPr>
    </w:p>
    <w:p w:rsidR="00D05023" w:rsidRPr="00803FEA" w:rsidRDefault="00D05023" w:rsidP="001E47F4">
      <w:pPr>
        <w:pStyle w:val="Paragraph"/>
        <w:tabs>
          <w:tab w:val="clear" w:pos="720"/>
        </w:tabs>
        <w:spacing w:before="0" w:after="0"/>
        <w:ind w:left="0" w:right="-431" w:firstLine="0"/>
        <w:rPr>
          <w:b/>
        </w:rPr>
      </w:pPr>
      <w:r w:rsidRPr="00803FEA">
        <w:rPr>
          <w:b/>
        </w:rPr>
        <w:t>Limitaciones a la contrapartida de los participantes</w:t>
      </w:r>
    </w:p>
    <w:p w:rsidR="00D05023" w:rsidRPr="00803FEA" w:rsidRDefault="00D05023" w:rsidP="00D05023">
      <w:pPr>
        <w:pStyle w:val="Paragraph"/>
        <w:spacing w:before="0" w:after="0"/>
        <w:ind w:left="0" w:right="-432" w:firstLine="0"/>
        <w:rPr>
          <w:spacing w:val="-2"/>
        </w:rPr>
      </w:pPr>
      <w:r w:rsidRPr="00803FEA">
        <w:rPr>
          <w:spacing w:val="-2"/>
        </w:rPr>
        <w:tab/>
      </w:r>
    </w:p>
    <w:p w:rsidR="00D05023" w:rsidRPr="00803FEA" w:rsidRDefault="00D05023" w:rsidP="00D05023">
      <w:pPr>
        <w:pStyle w:val="Paragraph"/>
        <w:spacing w:before="0" w:after="0"/>
        <w:ind w:left="0" w:right="-432" w:firstLine="0"/>
      </w:pPr>
      <w:r w:rsidRPr="00803FEA">
        <w:t>No se aceptará como aportes de contrapartida por parte de los B</w:t>
      </w:r>
      <w:r w:rsidR="00BD509C">
        <w:t>eneficiarios</w:t>
      </w:r>
      <w:r w:rsidRPr="00803FEA">
        <w:t xml:space="preserve">: i)  gastos corrientes y/o recurrentes; ii) costos de personal nuevo o ya empleado; iii) asignaciones parciales o totales del uso de rodados, equipamiento o instalaciones ya existentes; iv) todos aquellos costos no asociados costos no asociados al </w:t>
      </w:r>
      <w:r w:rsidR="00F44B0F">
        <w:t>Proyecto</w:t>
      </w:r>
      <w:r w:rsidRPr="00803FEA">
        <w:t xml:space="preserve">. Únicamente se aceptará como contrapartida los bienes o servicios pagados con efectivo, cheque, tarjeta de crédito y/o transferencia bancaria. Tampoco se aceptará como contrapartida los recursos blandos provenientes de otros </w:t>
      </w:r>
      <w:r w:rsidR="00F44B0F">
        <w:t>Proyecto</w:t>
      </w:r>
      <w:r w:rsidR="00BD509C">
        <w:t>s</w:t>
      </w:r>
      <w:r w:rsidRPr="00803FEA">
        <w:t xml:space="preserve"> de desarrollo.</w:t>
      </w:r>
    </w:p>
    <w:p w:rsidR="00D05023" w:rsidRPr="00803FEA" w:rsidRDefault="00D05023" w:rsidP="00D05023">
      <w:pPr>
        <w:pStyle w:val="Paragraph"/>
        <w:tabs>
          <w:tab w:val="clear" w:pos="720"/>
          <w:tab w:val="num" w:pos="0"/>
        </w:tabs>
        <w:spacing w:before="0" w:after="0"/>
        <w:ind w:left="0" w:right="-432" w:firstLine="0"/>
      </w:pPr>
    </w:p>
    <w:p w:rsidR="00D05023" w:rsidRPr="00803FEA" w:rsidRDefault="00D05023" w:rsidP="001E47F4">
      <w:pPr>
        <w:pStyle w:val="Paragraph"/>
        <w:tabs>
          <w:tab w:val="clear" w:pos="720"/>
        </w:tabs>
        <w:spacing w:before="0" w:after="0"/>
        <w:ind w:left="0" w:right="-431" w:firstLine="0"/>
        <w:rPr>
          <w:b/>
        </w:rPr>
      </w:pPr>
      <w:r w:rsidRPr="00803FEA">
        <w:rPr>
          <w:b/>
        </w:rPr>
        <w:t>Límites a la presentación de planes</w:t>
      </w:r>
    </w:p>
    <w:p w:rsidR="00D05023" w:rsidRPr="00803FEA" w:rsidRDefault="00D05023" w:rsidP="00D05023">
      <w:pPr>
        <w:pStyle w:val="Paragraph"/>
        <w:tabs>
          <w:tab w:val="clear" w:pos="720"/>
        </w:tabs>
        <w:spacing w:before="0" w:after="0"/>
        <w:ind w:left="0" w:right="-432" w:firstLine="0"/>
      </w:pPr>
    </w:p>
    <w:p w:rsidR="00D05023" w:rsidRPr="00803FEA" w:rsidRDefault="00D05023" w:rsidP="00D05023">
      <w:pPr>
        <w:pStyle w:val="Paragraph"/>
        <w:tabs>
          <w:tab w:val="clear" w:pos="720"/>
        </w:tabs>
        <w:spacing w:before="0" w:after="0"/>
        <w:ind w:left="0" w:right="-432" w:firstLine="0"/>
      </w:pPr>
      <w:r w:rsidRPr="00803FEA">
        <w:t xml:space="preserve">Los productores o empresas podrán participar en sólo un PMC. </w:t>
      </w:r>
    </w:p>
    <w:p w:rsidR="00D05023" w:rsidRPr="00803FEA" w:rsidRDefault="00D05023" w:rsidP="00D05023">
      <w:pPr>
        <w:pStyle w:val="Paragraph"/>
        <w:spacing w:before="0" w:after="0"/>
        <w:ind w:left="0" w:right="-432" w:firstLine="0"/>
        <w:rPr>
          <w:b/>
        </w:rPr>
      </w:pPr>
    </w:p>
    <w:p w:rsidR="00D05023" w:rsidRPr="00803FEA" w:rsidRDefault="00D05023" w:rsidP="001E47F4">
      <w:pPr>
        <w:pStyle w:val="Paragraph"/>
        <w:tabs>
          <w:tab w:val="clear" w:pos="720"/>
        </w:tabs>
        <w:spacing w:before="0" w:after="0"/>
        <w:ind w:left="0" w:right="-431" w:firstLine="0"/>
        <w:rPr>
          <w:b/>
        </w:rPr>
      </w:pPr>
      <w:r w:rsidRPr="00803FEA">
        <w:rPr>
          <w:b/>
        </w:rPr>
        <w:t>Plazos</w:t>
      </w:r>
    </w:p>
    <w:p w:rsidR="00D05023" w:rsidRPr="00803FEA" w:rsidRDefault="00D05023" w:rsidP="00D05023">
      <w:pPr>
        <w:pStyle w:val="Paragraph"/>
        <w:tabs>
          <w:tab w:val="clear" w:pos="720"/>
        </w:tabs>
        <w:spacing w:before="0" w:after="0"/>
        <w:ind w:left="0" w:right="-432" w:firstLine="0"/>
      </w:pPr>
    </w:p>
    <w:p w:rsidR="00D05023" w:rsidRPr="00803FEA" w:rsidRDefault="00D05023" w:rsidP="00D05023">
      <w:pPr>
        <w:pStyle w:val="Paragraph"/>
        <w:tabs>
          <w:tab w:val="clear" w:pos="720"/>
        </w:tabs>
        <w:spacing w:before="0" w:after="0"/>
        <w:ind w:left="0" w:right="-432" w:firstLine="0"/>
      </w:pPr>
      <w:r w:rsidRPr="00803FEA">
        <w:t>Existirán los siguientes plazos:</w:t>
      </w:r>
    </w:p>
    <w:p w:rsidR="00D05023" w:rsidRPr="00803FEA" w:rsidRDefault="00D05023" w:rsidP="00D05023">
      <w:pPr>
        <w:pStyle w:val="Paragraph"/>
        <w:tabs>
          <w:tab w:val="clear" w:pos="720"/>
        </w:tabs>
        <w:spacing w:before="0" w:after="0"/>
        <w:ind w:left="0" w:right="-432" w:firstLine="0"/>
      </w:pPr>
    </w:p>
    <w:p w:rsidR="00D05023" w:rsidRPr="00803FEA" w:rsidRDefault="00D05023" w:rsidP="00D05023">
      <w:pPr>
        <w:pStyle w:val="Paragraph"/>
        <w:tabs>
          <w:tab w:val="clear" w:pos="720"/>
        </w:tabs>
        <w:spacing w:before="0" w:after="0"/>
        <w:ind w:left="0" w:right="-432" w:firstLine="0"/>
      </w:pPr>
      <w:r w:rsidRPr="00803FEA">
        <w:t xml:space="preserve">Para la aprobación de los PMC: hasta 42 meses posteriores al primer desembolso. Este plazo estará automáticamente vinculado a extensiones en la vigencia del </w:t>
      </w:r>
      <w:r w:rsidR="00BD509C">
        <w:t>Programa</w:t>
      </w:r>
      <w:r w:rsidRPr="00803FEA">
        <w:t xml:space="preserve"> que cuenten con la no objeción del Banco.</w:t>
      </w:r>
    </w:p>
    <w:p w:rsidR="00D05023" w:rsidRPr="00803FEA" w:rsidRDefault="00D05023" w:rsidP="00D05023">
      <w:pPr>
        <w:pStyle w:val="Paragraph"/>
        <w:tabs>
          <w:tab w:val="clear" w:pos="720"/>
        </w:tabs>
        <w:spacing w:before="0" w:after="0"/>
        <w:ind w:left="0" w:right="-432" w:firstLine="0"/>
      </w:pPr>
    </w:p>
    <w:p w:rsidR="00D05023" w:rsidRPr="00803FEA" w:rsidRDefault="00D05023" w:rsidP="00D05023">
      <w:pPr>
        <w:pStyle w:val="Paragraph"/>
        <w:tabs>
          <w:tab w:val="clear" w:pos="720"/>
        </w:tabs>
        <w:spacing w:before="0" w:after="0"/>
        <w:ind w:left="0" w:right="-432" w:firstLine="0"/>
      </w:pPr>
      <w:r w:rsidRPr="00803FEA">
        <w:t>Para solicitar los reembolsos por parte de los beneficiarios</w:t>
      </w:r>
      <w:r w:rsidRPr="00803FEA">
        <w:rPr>
          <w:b/>
        </w:rPr>
        <w:t>.</w:t>
      </w:r>
      <w:r w:rsidRPr="00803FEA">
        <w:t xml:space="preserve"> Los beneficiarios podrán solicitar el reembolso de los pagos efectuados hasta tres meses antes del plazo para la ejecución del </w:t>
      </w:r>
      <w:r w:rsidR="00BD509C">
        <w:t>Programa</w:t>
      </w:r>
      <w:r w:rsidRPr="00803FEA">
        <w:t>. La UE, oportunamente comunicará a los beneficiarios la fecha máxima para solicitar el reembolso.</w:t>
      </w:r>
    </w:p>
    <w:p w:rsidR="00D05023" w:rsidRPr="00803FEA" w:rsidRDefault="00D05023" w:rsidP="00D05023">
      <w:pPr>
        <w:pStyle w:val="Paragraph"/>
        <w:tabs>
          <w:tab w:val="clear" w:pos="720"/>
        </w:tabs>
        <w:spacing w:before="0" w:after="0"/>
        <w:ind w:left="0" w:right="-432" w:firstLine="0"/>
        <w:rPr>
          <w:b/>
        </w:rPr>
      </w:pPr>
    </w:p>
    <w:p w:rsidR="00D05023" w:rsidRPr="00803FEA" w:rsidRDefault="00D05023" w:rsidP="00D05023">
      <w:pPr>
        <w:pStyle w:val="Paragraph"/>
        <w:tabs>
          <w:tab w:val="clear" w:pos="720"/>
        </w:tabs>
        <w:spacing w:before="0" w:after="0"/>
        <w:ind w:left="0" w:right="-432" w:firstLine="0"/>
        <w:rPr>
          <w:b/>
        </w:rPr>
      </w:pPr>
    </w:p>
    <w:p w:rsidR="00D05023" w:rsidRPr="00803FEA" w:rsidRDefault="00D05023" w:rsidP="001E47F4">
      <w:pPr>
        <w:pStyle w:val="Paragraph"/>
        <w:tabs>
          <w:tab w:val="clear" w:pos="720"/>
        </w:tabs>
        <w:spacing w:before="0" w:after="0"/>
        <w:ind w:left="0" w:right="-431" w:firstLine="0"/>
        <w:rPr>
          <w:b/>
        </w:rPr>
      </w:pPr>
      <w:r w:rsidRPr="00803FEA">
        <w:rPr>
          <w:b/>
        </w:rPr>
        <w:t>Propiedad de los equipos</w:t>
      </w:r>
    </w:p>
    <w:p w:rsidR="00D05023" w:rsidRPr="00803FEA" w:rsidRDefault="00D05023" w:rsidP="00D05023">
      <w:pPr>
        <w:pStyle w:val="Paragraph"/>
        <w:tabs>
          <w:tab w:val="clear" w:pos="720"/>
        </w:tabs>
        <w:spacing w:before="0" w:after="0"/>
        <w:ind w:left="0" w:right="-432" w:firstLine="0"/>
        <w:rPr>
          <w:b/>
        </w:rPr>
      </w:pPr>
    </w:p>
    <w:p w:rsidR="00D05023" w:rsidRPr="00803FEA" w:rsidRDefault="00D05023" w:rsidP="00D05023">
      <w:pPr>
        <w:pStyle w:val="Paragraph"/>
        <w:tabs>
          <w:tab w:val="clear" w:pos="720"/>
        </w:tabs>
        <w:spacing w:before="0" w:after="0"/>
        <w:ind w:left="0" w:right="-432" w:firstLine="0"/>
        <w:rPr>
          <w:b/>
          <w:spacing w:val="-2"/>
        </w:rPr>
      </w:pPr>
      <w:r w:rsidRPr="00803FEA">
        <w:t xml:space="preserve">Los equipos incluidos en los PMC que se adquieran con los recursos </w:t>
      </w:r>
      <w:r w:rsidR="00BD509C">
        <w:t>Programa</w:t>
      </w:r>
      <w:r w:rsidRPr="00803FEA">
        <w:t xml:space="preserve"> serán propiedad de los B</w:t>
      </w:r>
      <w:r w:rsidR="00BD509C">
        <w:t>eneficiarios</w:t>
      </w:r>
      <w:r w:rsidRPr="00803FEA">
        <w:t xml:space="preserve">, los cuales se comprometerán a dar el mantenimiento adecuado a satisfacción de </w:t>
      </w:r>
      <w:r w:rsidR="00BD509C">
        <w:t>Programa</w:t>
      </w:r>
      <w:r w:rsidRPr="00803FEA">
        <w:t xml:space="preserve">. Si esto no ocurriera, el </w:t>
      </w:r>
      <w:r w:rsidR="00BD509C">
        <w:t>Programa</w:t>
      </w:r>
      <w:r w:rsidRPr="00803FEA">
        <w:t xml:space="preserve"> podrá</w:t>
      </w:r>
      <w:r w:rsidR="00BD509C">
        <w:t xml:space="preserve"> </w:t>
      </w:r>
      <w:r w:rsidRPr="00803FEA">
        <w:t xml:space="preserve">retener los reembolsos y/o exigir la devolución del cofinanciamiento. </w:t>
      </w:r>
    </w:p>
    <w:p w:rsidR="00D05023" w:rsidRPr="00803FEA" w:rsidRDefault="00D05023" w:rsidP="00D05023">
      <w:pPr>
        <w:pStyle w:val="Paragraph"/>
        <w:spacing w:before="0" w:after="0"/>
        <w:ind w:left="0" w:right="-432" w:firstLine="0"/>
        <w:rPr>
          <w:b/>
          <w:spacing w:val="-2"/>
        </w:rPr>
      </w:pPr>
    </w:p>
    <w:p w:rsidR="00D05023" w:rsidRPr="00803FEA" w:rsidRDefault="00D05023" w:rsidP="00D05023">
      <w:pPr>
        <w:pStyle w:val="Paragraph"/>
        <w:spacing w:before="0" w:after="0"/>
        <w:ind w:left="0" w:right="-432" w:firstLine="0"/>
        <w:rPr>
          <w:b/>
          <w:spacing w:val="-2"/>
        </w:rPr>
      </w:pPr>
    </w:p>
    <w:p w:rsidR="00D05023" w:rsidRPr="00803FEA" w:rsidRDefault="00D05023" w:rsidP="001E47F4">
      <w:pPr>
        <w:pStyle w:val="Paragraph"/>
        <w:tabs>
          <w:tab w:val="clear" w:pos="720"/>
        </w:tabs>
        <w:spacing w:before="0" w:after="0"/>
        <w:ind w:left="0" w:right="-431" w:firstLine="0"/>
        <w:rPr>
          <w:b/>
        </w:rPr>
      </w:pPr>
      <w:r w:rsidRPr="00803FEA">
        <w:rPr>
          <w:b/>
        </w:rPr>
        <w:t>Medio ambiente</w:t>
      </w:r>
    </w:p>
    <w:p w:rsidR="00D05023" w:rsidRPr="00803FEA" w:rsidRDefault="00D05023" w:rsidP="00D05023">
      <w:pPr>
        <w:pStyle w:val="Paragraph"/>
        <w:spacing w:before="0" w:after="0"/>
        <w:ind w:left="0" w:right="-432" w:firstLine="0"/>
        <w:rPr>
          <w:spacing w:val="-2"/>
        </w:rPr>
      </w:pPr>
    </w:p>
    <w:p w:rsidR="00D05023" w:rsidRPr="00803FEA" w:rsidRDefault="00D05023" w:rsidP="00D05023">
      <w:pPr>
        <w:pStyle w:val="Paragraph"/>
        <w:spacing w:before="0" w:after="0"/>
        <w:ind w:left="0" w:right="-432" w:firstLine="0"/>
        <w:rPr>
          <w:spacing w:val="-2"/>
        </w:rPr>
      </w:pPr>
      <w:r w:rsidRPr="00803FEA">
        <w:rPr>
          <w:spacing w:val="-2"/>
        </w:rPr>
        <w:t xml:space="preserve">Todos los PMC que presenten los beneficiarios incluirán en la sección Antecedentes los aspectos ambientales que se generen con los </w:t>
      </w:r>
      <w:r w:rsidR="00F44B0F">
        <w:rPr>
          <w:spacing w:val="-2"/>
        </w:rPr>
        <w:t>Proyecto</w:t>
      </w:r>
      <w:r w:rsidR="00BD509C">
        <w:rPr>
          <w:spacing w:val="-2"/>
        </w:rPr>
        <w:t>s</w:t>
      </w:r>
      <w:r w:rsidRPr="00803FEA">
        <w:rPr>
          <w:spacing w:val="-2"/>
        </w:rPr>
        <w:t xml:space="preserve"> y su relación con la normativa nacional sobre medio ambiente, si su actividad económica estuviera sujeta a algún tipo de regulación.</w:t>
      </w:r>
    </w:p>
    <w:p w:rsidR="00D05023" w:rsidRPr="00803FEA" w:rsidRDefault="00D05023" w:rsidP="00D05023">
      <w:pPr>
        <w:pStyle w:val="Paragraph"/>
        <w:spacing w:before="0" w:after="0"/>
        <w:ind w:left="0" w:right="-432" w:firstLine="0"/>
        <w:rPr>
          <w:spacing w:val="-2"/>
        </w:rPr>
      </w:pPr>
    </w:p>
    <w:p w:rsidR="00D05023" w:rsidRPr="00803FEA" w:rsidRDefault="00D05023" w:rsidP="00D05023">
      <w:pPr>
        <w:pStyle w:val="Paragraph"/>
        <w:spacing w:before="0" w:after="0"/>
        <w:ind w:left="0" w:right="-432" w:firstLine="0"/>
        <w:rPr>
          <w:b/>
        </w:rPr>
      </w:pPr>
    </w:p>
    <w:p w:rsidR="00D05023" w:rsidRPr="00803FEA" w:rsidRDefault="00D05023" w:rsidP="001E47F4">
      <w:pPr>
        <w:pStyle w:val="Paragraph"/>
        <w:tabs>
          <w:tab w:val="clear" w:pos="720"/>
        </w:tabs>
        <w:spacing w:before="0" w:after="0"/>
        <w:ind w:left="0" w:right="-431" w:firstLine="0"/>
        <w:rPr>
          <w:b/>
        </w:rPr>
      </w:pPr>
      <w:r w:rsidRPr="00803FEA">
        <w:rPr>
          <w:b/>
        </w:rPr>
        <w:t>Procesos de trabajo del FONDO</w:t>
      </w:r>
    </w:p>
    <w:p w:rsidR="00D05023" w:rsidRPr="00803FEA" w:rsidRDefault="00D05023" w:rsidP="00D05023">
      <w:pPr>
        <w:pStyle w:val="Paragraph"/>
        <w:spacing w:before="0" w:after="0"/>
        <w:ind w:left="0" w:right="-432" w:firstLine="0"/>
        <w:rPr>
          <w:b/>
        </w:rPr>
      </w:pPr>
    </w:p>
    <w:p w:rsidR="00D05023" w:rsidRPr="00803FEA" w:rsidRDefault="00D05023" w:rsidP="00D05023">
      <w:pPr>
        <w:pStyle w:val="Paragraph"/>
        <w:spacing w:before="0" w:after="0"/>
        <w:ind w:left="0" w:right="-432" w:firstLine="0"/>
        <w:rPr>
          <w:spacing w:val="-2"/>
        </w:rPr>
      </w:pPr>
      <w:r w:rsidRPr="00803FEA">
        <w:rPr>
          <w:spacing w:val="-2"/>
        </w:rPr>
        <w:t>A continuación se identifican y describen de manera general los procesos de trabajo más importantes para el funcionamiento del F</w:t>
      </w:r>
      <w:r w:rsidR="00BD509C">
        <w:rPr>
          <w:spacing w:val="-2"/>
        </w:rPr>
        <w:t>ondo</w:t>
      </w:r>
      <w:r w:rsidRPr="00803FEA">
        <w:rPr>
          <w:spacing w:val="-2"/>
        </w:rPr>
        <w:t>.</w:t>
      </w:r>
    </w:p>
    <w:p w:rsidR="00D05023" w:rsidRPr="00803FEA" w:rsidRDefault="00D05023" w:rsidP="00D05023">
      <w:pPr>
        <w:pStyle w:val="Paragraph"/>
        <w:spacing w:before="0" w:after="0"/>
        <w:ind w:left="0" w:right="-431" w:firstLine="0"/>
        <w:rPr>
          <w:spacing w:val="-2"/>
        </w:rPr>
      </w:pPr>
    </w:p>
    <w:p w:rsidR="00D05023" w:rsidRPr="001E47F4" w:rsidRDefault="00D05023" w:rsidP="00D05023">
      <w:pPr>
        <w:pStyle w:val="Paragraph"/>
        <w:spacing w:before="0" w:after="0"/>
        <w:ind w:left="0" w:right="-431" w:firstLine="0"/>
        <w:rPr>
          <w:i/>
          <w:spacing w:val="-2"/>
        </w:rPr>
      </w:pPr>
      <w:r w:rsidRPr="001E47F4">
        <w:rPr>
          <w:i/>
          <w:spacing w:val="-2"/>
        </w:rPr>
        <w:t>Difusión</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spacing w:before="0" w:after="0"/>
        <w:ind w:left="0" w:right="-431" w:firstLine="0"/>
        <w:rPr>
          <w:spacing w:val="-2"/>
        </w:rPr>
      </w:pPr>
      <w:r w:rsidRPr="00803FEA">
        <w:rPr>
          <w:spacing w:val="-2"/>
        </w:rPr>
        <w:t xml:space="preserve">Se difundirá la existencia del </w:t>
      </w:r>
      <w:r w:rsidR="00BD509C" w:rsidRPr="00803FEA">
        <w:rPr>
          <w:spacing w:val="-2"/>
        </w:rPr>
        <w:t>F</w:t>
      </w:r>
      <w:r w:rsidR="00BD509C">
        <w:rPr>
          <w:spacing w:val="-2"/>
        </w:rPr>
        <w:t>ondo</w:t>
      </w:r>
      <w:r w:rsidRPr="00803FEA">
        <w:rPr>
          <w:spacing w:val="-2"/>
        </w:rPr>
        <w:t xml:space="preserve"> y las condiciones de acceso con el fin de asegurar amplitud y transparencia en la convocatoria a asociaciones y grupos de productores. </w:t>
      </w:r>
    </w:p>
    <w:p w:rsidR="00D05023" w:rsidRPr="00803FEA" w:rsidRDefault="00D05023" w:rsidP="00D05023">
      <w:pPr>
        <w:pStyle w:val="Paragraph"/>
        <w:spacing w:before="0" w:after="0"/>
        <w:ind w:left="0" w:right="-431" w:firstLine="0"/>
        <w:rPr>
          <w:spacing w:val="-2"/>
        </w:rPr>
      </w:pPr>
    </w:p>
    <w:p w:rsidR="00D05023" w:rsidRPr="001E47F4" w:rsidRDefault="00D05023" w:rsidP="001E47F4">
      <w:pPr>
        <w:pStyle w:val="Paragraph"/>
        <w:spacing w:before="0" w:after="0"/>
        <w:ind w:left="0" w:right="-431" w:firstLine="0"/>
        <w:rPr>
          <w:i/>
          <w:spacing w:val="-2"/>
        </w:rPr>
      </w:pPr>
      <w:r w:rsidRPr="001E47F4">
        <w:rPr>
          <w:i/>
          <w:spacing w:val="-2"/>
        </w:rPr>
        <w:t>Convocatoria</w:t>
      </w:r>
    </w:p>
    <w:p w:rsidR="00D05023" w:rsidRPr="00803FEA" w:rsidRDefault="00D05023" w:rsidP="00D05023">
      <w:pPr>
        <w:pStyle w:val="Paragraph"/>
        <w:spacing w:before="0" w:after="0"/>
        <w:ind w:left="0" w:right="-432" w:firstLine="0"/>
        <w:rPr>
          <w:spacing w:val="-2"/>
        </w:rPr>
      </w:pPr>
    </w:p>
    <w:p w:rsidR="00D05023" w:rsidRPr="00803FEA" w:rsidRDefault="00D05023" w:rsidP="00D05023">
      <w:pPr>
        <w:pStyle w:val="Paragraph"/>
        <w:spacing w:before="0" w:after="0"/>
        <w:ind w:left="0" w:right="-432" w:firstLine="0"/>
        <w:rPr>
          <w:spacing w:val="-2"/>
        </w:rPr>
      </w:pPr>
      <w:r w:rsidRPr="00803FEA">
        <w:rPr>
          <w:spacing w:val="-2"/>
        </w:rPr>
        <w:t xml:space="preserve">Mediante avisos publicados en medios masivos de comunicación y eventos de lanzamiento, se convoca a asociaciones y grupos de productores de los sectores de manzana, pera, ciruela y uva a presentar </w:t>
      </w:r>
      <w:r w:rsidR="00F44B0F">
        <w:rPr>
          <w:spacing w:val="-2"/>
        </w:rPr>
        <w:t>Proyecto</w:t>
      </w:r>
      <w:r w:rsidR="00BD509C">
        <w:rPr>
          <w:spacing w:val="-2"/>
        </w:rPr>
        <w:t>s</w:t>
      </w:r>
      <w:r w:rsidRPr="00803FEA">
        <w:rPr>
          <w:spacing w:val="-2"/>
        </w:rPr>
        <w:t xml:space="preserve">. La convocatoria otorgará al menos 30 días laborales a los interesados para presentar propuestas, las cuales deberán al formato que oportunamente establezca el </w:t>
      </w:r>
      <w:r w:rsidR="00BD509C">
        <w:rPr>
          <w:spacing w:val="-2"/>
        </w:rPr>
        <w:t>Programa</w:t>
      </w:r>
      <w:r w:rsidRPr="00803FEA">
        <w:rPr>
          <w:spacing w:val="-2"/>
        </w:rPr>
        <w:t xml:space="preserve">. El </w:t>
      </w:r>
      <w:r w:rsidR="00BD509C">
        <w:rPr>
          <w:spacing w:val="-2"/>
        </w:rPr>
        <w:t>Programa</w:t>
      </w:r>
      <w:r w:rsidR="00BD509C" w:rsidRPr="00803FEA">
        <w:rPr>
          <w:spacing w:val="-2"/>
        </w:rPr>
        <w:t xml:space="preserve"> </w:t>
      </w:r>
      <w:r w:rsidRPr="00803FEA">
        <w:rPr>
          <w:spacing w:val="-2"/>
        </w:rPr>
        <w:t xml:space="preserve">ofrecerá a los interesados un mecanismo de atención de consultas y asistencia al que podrá accederse por teléfono, correo electrónico, redes sociales, página web o personalmente en lugares claramente identificados en la convocatoria. </w:t>
      </w:r>
    </w:p>
    <w:p w:rsidR="00D05023" w:rsidRPr="00803FEA" w:rsidRDefault="00D05023" w:rsidP="00D05023">
      <w:pPr>
        <w:pStyle w:val="Paragraph"/>
        <w:spacing w:before="0" w:after="0"/>
        <w:ind w:left="0" w:right="-432" w:firstLine="0"/>
        <w:rPr>
          <w:spacing w:val="-2"/>
        </w:rPr>
      </w:pPr>
    </w:p>
    <w:p w:rsidR="00D05023" w:rsidRPr="001E47F4" w:rsidRDefault="00D05023" w:rsidP="001E47F4">
      <w:pPr>
        <w:pStyle w:val="Paragraph"/>
        <w:spacing w:before="0" w:after="0"/>
        <w:ind w:left="0" w:right="-431" w:firstLine="0"/>
        <w:rPr>
          <w:i/>
          <w:spacing w:val="-2"/>
        </w:rPr>
      </w:pPr>
      <w:r w:rsidRPr="001E47F4">
        <w:rPr>
          <w:i/>
          <w:spacing w:val="-2"/>
        </w:rPr>
        <w:t xml:space="preserve">Evaluación de </w:t>
      </w:r>
      <w:r w:rsidR="00F44B0F">
        <w:rPr>
          <w:i/>
          <w:spacing w:val="-2"/>
        </w:rPr>
        <w:t>Proyecto</w:t>
      </w:r>
      <w:r w:rsidR="00BD509C">
        <w:rPr>
          <w:i/>
          <w:spacing w:val="-2"/>
        </w:rPr>
        <w:t>s</w:t>
      </w:r>
      <w:r w:rsidRPr="001E47F4">
        <w:rPr>
          <w:i/>
          <w:spacing w:val="-2"/>
        </w:rPr>
        <w:t xml:space="preserve"> y asignación de fondos con la firma de un convenio</w:t>
      </w:r>
    </w:p>
    <w:p w:rsidR="00D05023" w:rsidRPr="00803FEA" w:rsidRDefault="00D05023" w:rsidP="00D05023">
      <w:pPr>
        <w:pStyle w:val="Paragraph"/>
        <w:spacing w:before="0" w:after="0"/>
        <w:ind w:left="0" w:right="-432" w:firstLine="0"/>
        <w:rPr>
          <w:spacing w:val="-2"/>
        </w:rPr>
      </w:pPr>
      <w:r w:rsidRPr="00803FEA">
        <w:rPr>
          <w:spacing w:val="-2"/>
        </w:rPr>
        <w:lastRenderedPageBreak/>
        <w:t xml:space="preserve">Los </w:t>
      </w:r>
      <w:r w:rsidR="00F44B0F">
        <w:rPr>
          <w:spacing w:val="-2"/>
        </w:rPr>
        <w:t>Proyecto</w:t>
      </w:r>
      <w:r w:rsidR="00BD509C">
        <w:rPr>
          <w:spacing w:val="-2"/>
        </w:rPr>
        <w:t>s</w:t>
      </w:r>
      <w:r w:rsidRPr="00803FEA">
        <w:rPr>
          <w:spacing w:val="-2"/>
        </w:rPr>
        <w:t xml:space="preserve"> presentados por las asociaciones y grupos de empresas o productores serán evaluados de acuerdo a un conjunto de criterios. Se prevé que estos deberán prestar atención a los siguientes elementos: </w:t>
      </w:r>
    </w:p>
    <w:p w:rsidR="00D05023" w:rsidRPr="00803FEA" w:rsidRDefault="00D05023" w:rsidP="00D05023">
      <w:pPr>
        <w:pStyle w:val="Paragraph"/>
        <w:spacing w:before="0" w:after="0"/>
        <w:ind w:left="0" w:right="-432" w:firstLine="0"/>
        <w:rPr>
          <w:spacing w:val="-2"/>
        </w:rPr>
      </w:pPr>
    </w:p>
    <w:p w:rsidR="00D05023" w:rsidRPr="00803FEA" w:rsidRDefault="00D05023" w:rsidP="00D05023">
      <w:pPr>
        <w:pStyle w:val="Paragraph"/>
        <w:numPr>
          <w:ilvl w:val="0"/>
          <w:numId w:val="23"/>
        </w:numPr>
        <w:spacing w:before="0" w:after="0"/>
        <w:ind w:left="993" w:right="-432"/>
        <w:rPr>
          <w:spacing w:val="-2"/>
        </w:rPr>
      </w:pPr>
      <w:r w:rsidRPr="00803FEA">
        <w:rPr>
          <w:spacing w:val="-2"/>
        </w:rPr>
        <w:t xml:space="preserve">Cumplimiento de condiciones de elegibilidad de los interesados (por ej: la asociación de productores se encuentran formalmente constituida y posee la antigüedad que exige el </w:t>
      </w:r>
      <w:r w:rsidR="00BD509C">
        <w:rPr>
          <w:spacing w:val="-2"/>
        </w:rPr>
        <w:t>Programa</w:t>
      </w:r>
      <w:r w:rsidRPr="00803FEA">
        <w:rPr>
          <w:spacing w:val="-2"/>
        </w:rPr>
        <w:t xml:space="preserve">) y del </w:t>
      </w:r>
      <w:r w:rsidR="00F44B0F">
        <w:rPr>
          <w:spacing w:val="-2"/>
        </w:rPr>
        <w:t>Proyecto</w:t>
      </w:r>
      <w:r w:rsidRPr="00803FEA">
        <w:rPr>
          <w:spacing w:val="-2"/>
        </w:rPr>
        <w:t xml:space="preserve"> (por ej: lo integran la cantidad empresas o productores requeridos por el </w:t>
      </w:r>
      <w:r w:rsidR="00BD509C">
        <w:rPr>
          <w:spacing w:val="-2"/>
        </w:rPr>
        <w:t>Programa</w:t>
      </w:r>
      <w:r w:rsidRPr="00803FEA">
        <w:rPr>
          <w:spacing w:val="-2"/>
        </w:rPr>
        <w:t>);</w:t>
      </w:r>
    </w:p>
    <w:p w:rsidR="00D05023" w:rsidRPr="00803FEA" w:rsidRDefault="00D05023" w:rsidP="00D05023">
      <w:pPr>
        <w:pStyle w:val="Paragraph"/>
        <w:numPr>
          <w:ilvl w:val="0"/>
          <w:numId w:val="23"/>
        </w:numPr>
        <w:spacing w:before="0" w:after="0"/>
        <w:ind w:left="993" w:right="-432"/>
        <w:rPr>
          <w:spacing w:val="-2"/>
        </w:rPr>
      </w:pPr>
      <w:r w:rsidRPr="00803FEA">
        <w:rPr>
          <w:spacing w:val="-2"/>
        </w:rPr>
        <w:t xml:space="preserve">Aspectos técnicos del </w:t>
      </w:r>
      <w:r w:rsidR="00F44B0F">
        <w:rPr>
          <w:spacing w:val="-2"/>
        </w:rPr>
        <w:t>Proyecto</w:t>
      </w:r>
      <w:r w:rsidRPr="00803FEA">
        <w:rPr>
          <w:spacing w:val="-2"/>
        </w:rPr>
        <w:t xml:space="preserve"> (entre otros: objetivo, justificación, situación del sector y los productores y empresas, contexto, actividades, bienes y servicios solicitados; consistencia general del </w:t>
      </w:r>
      <w:r w:rsidR="00F44B0F">
        <w:rPr>
          <w:spacing w:val="-2"/>
        </w:rPr>
        <w:t>Proyecto</w:t>
      </w:r>
      <w:r w:rsidRPr="00803FEA">
        <w:rPr>
          <w:spacing w:val="-2"/>
        </w:rPr>
        <w:t>);</w:t>
      </w:r>
    </w:p>
    <w:p w:rsidR="00D05023" w:rsidRPr="00803FEA" w:rsidRDefault="00D05023" w:rsidP="00D05023">
      <w:pPr>
        <w:pStyle w:val="Paragraph"/>
        <w:numPr>
          <w:ilvl w:val="0"/>
          <w:numId w:val="23"/>
        </w:numPr>
        <w:spacing w:before="0" w:after="0"/>
        <w:ind w:left="993" w:right="-432"/>
        <w:rPr>
          <w:spacing w:val="-2"/>
        </w:rPr>
      </w:pPr>
      <w:r w:rsidRPr="00803FEA">
        <w:rPr>
          <w:spacing w:val="-2"/>
        </w:rPr>
        <w:t xml:space="preserve">Aspectos administrativo-financieros del </w:t>
      </w:r>
      <w:r w:rsidR="00F44B0F">
        <w:rPr>
          <w:spacing w:val="-2"/>
        </w:rPr>
        <w:t>Proyecto</w:t>
      </w:r>
      <w:r w:rsidRPr="00803FEA">
        <w:rPr>
          <w:spacing w:val="-2"/>
        </w:rPr>
        <w:t xml:space="preserve"> (entre otros: situación administrativa y financiera de la asociación o de los integrantes del grupo de empresas o productores; incidencia de los ANR en la facturación de los interesados; presupuesto y límites en monto y porcentuales de los ANR solicitados);</w:t>
      </w:r>
    </w:p>
    <w:p w:rsidR="00D05023" w:rsidRPr="00803FEA" w:rsidRDefault="00D05023" w:rsidP="00D05023">
      <w:pPr>
        <w:pStyle w:val="Paragraph"/>
        <w:numPr>
          <w:ilvl w:val="0"/>
          <w:numId w:val="23"/>
        </w:numPr>
        <w:spacing w:before="0" w:after="0"/>
        <w:ind w:left="993" w:right="-432"/>
        <w:rPr>
          <w:spacing w:val="-2"/>
        </w:rPr>
      </w:pPr>
      <w:r w:rsidRPr="00803FEA">
        <w:rPr>
          <w:spacing w:val="-2"/>
        </w:rPr>
        <w:t xml:space="preserve">Aspectos de planificación y ejecución del </w:t>
      </w:r>
      <w:r w:rsidR="00F44B0F">
        <w:rPr>
          <w:spacing w:val="-2"/>
        </w:rPr>
        <w:t>Proyecto</w:t>
      </w:r>
      <w:r w:rsidRPr="00803FEA">
        <w:rPr>
          <w:spacing w:val="-2"/>
        </w:rPr>
        <w:t xml:space="preserve"> (entre otros: coherencia entre actividades, plazos y productos; cumplimiento de fechas límites establecidas en este ROP; </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spacing w:before="0" w:after="0"/>
        <w:ind w:left="0" w:right="-431" w:firstLine="0"/>
        <w:rPr>
          <w:spacing w:val="-2"/>
        </w:rPr>
      </w:pPr>
      <w:r w:rsidRPr="00803FEA">
        <w:rPr>
          <w:spacing w:val="-2"/>
        </w:rPr>
        <w:t xml:space="preserve">La evaluación de los </w:t>
      </w:r>
      <w:r w:rsidR="00F44B0F">
        <w:rPr>
          <w:spacing w:val="-2"/>
        </w:rPr>
        <w:t>Proyectos</w:t>
      </w:r>
      <w:r w:rsidRPr="00803FEA">
        <w:rPr>
          <w:spacing w:val="-2"/>
        </w:rPr>
        <w:t xml:space="preserve"> será realizada por profesionales con conocimiento y experiencia en el análisis y </w:t>
      </w:r>
      <w:r w:rsidR="00F44B0F">
        <w:rPr>
          <w:spacing w:val="-2"/>
        </w:rPr>
        <w:t>Proyecto</w:t>
      </w:r>
      <w:r w:rsidR="00BD509C">
        <w:rPr>
          <w:spacing w:val="-2"/>
        </w:rPr>
        <w:t>s</w:t>
      </w:r>
      <w:r w:rsidRPr="00803FEA">
        <w:rPr>
          <w:spacing w:val="-2"/>
        </w:rPr>
        <w:t xml:space="preserve"> de inversión; en los casos que sea necesario, se podrá incorporar al proceso de evaluación la opinión de especialistas. Los evaluadores podrán pertenecer a la UE, al MAyT, a institutos del MAyT o podrán ser profesionales externos contratados o convocados específicamente para la convocatoria.</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spacing w:before="0" w:after="0"/>
        <w:ind w:left="0" w:right="-431" w:firstLine="0"/>
        <w:rPr>
          <w:spacing w:val="-2"/>
        </w:rPr>
      </w:pPr>
      <w:r w:rsidRPr="00803FEA">
        <w:rPr>
          <w:spacing w:val="-2"/>
        </w:rPr>
        <w:t xml:space="preserve">El </w:t>
      </w:r>
      <w:r w:rsidR="00F44B0F">
        <w:rPr>
          <w:spacing w:val="-2"/>
        </w:rPr>
        <w:t>Programa</w:t>
      </w:r>
      <w:r w:rsidRPr="00803FEA">
        <w:rPr>
          <w:spacing w:val="-2"/>
        </w:rPr>
        <w:t xml:space="preserve"> enviará al Banco para su no objeción una propuesta definitiva de criterios de evaluación antes del comienzo de las operaciones del Fondo.</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spacing w:before="0" w:after="0"/>
        <w:ind w:left="0" w:right="-431" w:firstLine="0"/>
        <w:rPr>
          <w:spacing w:val="-2"/>
        </w:rPr>
      </w:pPr>
      <w:r w:rsidRPr="00803FEA">
        <w:rPr>
          <w:spacing w:val="-2"/>
        </w:rPr>
        <w:t xml:space="preserve">Los </w:t>
      </w:r>
      <w:r w:rsidR="00F44B0F">
        <w:rPr>
          <w:spacing w:val="-2"/>
        </w:rPr>
        <w:t>Proyectos</w:t>
      </w:r>
      <w:r w:rsidRPr="00803FEA">
        <w:rPr>
          <w:spacing w:val="-2"/>
        </w:rPr>
        <w:t xml:space="preserve"> que superen la evaluación técnica, legal y financiera serán presentados a un comité de selección que decidirá si se le asignarán fondos del </w:t>
      </w:r>
      <w:r w:rsidR="00F44B0F">
        <w:rPr>
          <w:spacing w:val="-2"/>
        </w:rPr>
        <w:t>Programa</w:t>
      </w:r>
      <w:r w:rsidRPr="00803FEA">
        <w:rPr>
          <w:spacing w:val="-2"/>
        </w:rPr>
        <w:t xml:space="preserve">. El comité estará integrado por representantes del sector público y privado (representantes de entidades gremiales, empresarios, académicos que no representen un conflicto de intereses). Los resultados del proceso de evaluación deberán hacerse públicos (publicación en medios masivos, página web del </w:t>
      </w:r>
      <w:r w:rsidR="00BD509C">
        <w:rPr>
          <w:spacing w:val="-2"/>
        </w:rPr>
        <w:t>Programa</w:t>
      </w:r>
      <w:r w:rsidRPr="00803FEA">
        <w:rPr>
          <w:spacing w:val="-2"/>
        </w:rPr>
        <w:t xml:space="preserve"> o del MAyT son algunas de las opciones).</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spacing w:before="0" w:after="0"/>
        <w:ind w:left="0" w:right="-431" w:firstLine="0"/>
        <w:rPr>
          <w:spacing w:val="-2"/>
        </w:rPr>
      </w:pPr>
      <w:r w:rsidRPr="00803FEA">
        <w:rPr>
          <w:spacing w:val="-2"/>
        </w:rPr>
        <w:t xml:space="preserve">La relación entre el </w:t>
      </w:r>
      <w:r w:rsidR="00F44B0F">
        <w:rPr>
          <w:spacing w:val="-2"/>
        </w:rPr>
        <w:t>Programa</w:t>
      </w:r>
      <w:r w:rsidRPr="00803FEA">
        <w:rPr>
          <w:spacing w:val="-2"/>
        </w:rPr>
        <w:t xml:space="preserve"> y la asociación o grupo de empresas/productores son formalizará mediante la firma de un convenio cuyo modelo el </w:t>
      </w:r>
      <w:r w:rsidR="00F44B0F">
        <w:rPr>
          <w:spacing w:val="-2"/>
        </w:rPr>
        <w:t>Programa</w:t>
      </w:r>
      <w:r w:rsidRPr="00803FEA">
        <w:rPr>
          <w:spacing w:val="-2"/>
        </w:rPr>
        <w:t xml:space="preserve"> enviará al BID para su no objeción antes del xx de xx de 2013.</w:t>
      </w:r>
    </w:p>
    <w:p w:rsidR="00D05023" w:rsidRPr="00803FEA" w:rsidRDefault="00D05023" w:rsidP="00D05023">
      <w:pPr>
        <w:pStyle w:val="Paragraph"/>
        <w:spacing w:before="0" w:after="0"/>
        <w:ind w:left="0" w:right="-431" w:firstLine="0"/>
        <w:rPr>
          <w:spacing w:val="-2"/>
        </w:rPr>
      </w:pPr>
    </w:p>
    <w:p w:rsidR="00D05023" w:rsidRPr="001E47F4" w:rsidRDefault="00D05023" w:rsidP="00D05023">
      <w:pPr>
        <w:pStyle w:val="Paragraph"/>
        <w:spacing w:before="0" w:after="0"/>
        <w:ind w:left="0" w:right="-431" w:firstLine="0"/>
        <w:rPr>
          <w:i/>
          <w:spacing w:val="-2"/>
        </w:rPr>
      </w:pPr>
      <w:r w:rsidRPr="001E47F4">
        <w:rPr>
          <w:i/>
          <w:spacing w:val="-2"/>
        </w:rPr>
        <w:t xml:space="preserve">Ejecución del </w:t>
      </w:r>
      <w:r w:rsidR="00F44B0F">
        <w:rPr>
          <w:i/>
          <w:spacing w:val="-2"/>
        </w:rPr>
        <w:t>Proyecto</w:t>
      </w:r>
      <w:r w:rsidRPr="001E47F4">
        <w:rPr>
          <w:i/>
          <w:spacing w:val="-2"/>
        </w:rPr>
        <w:t xml:space="preserve"> y pago de reembolsos</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tabs>
          <w:tab w:val="clear" w:pos="720"/>
        </w:tabs>
        <w:spacing w:before="0" w:after="0"/>
        <w:ind w:left="0" w:right="-431" w:firstLine="0"/>
        <w:rPr>
          <w:spacing w:val="-2"/>
        </w:rPr>
      </w:pPr>
      <w:r w:rsidRPr="00803FEA">
        <w:rPr>
          <w:spacing w:val="-2"/>
        </w:rPr>
        <w:t xml:space="preserve">Los recursos del </w:t>
      </w:r>
      <w:r w:rsidR="00F44B0F">
        <w:rPr>
          <w:spacing w:val="-2"/>
        </w:rPr>
        <w:t>Programa</w:t>
      </w:r>
      <w:r w:rsidRPr="00803FEA">
        <w:rPr>
          <w:spacing w:val="-2"/>
        </w:rPr>
        <w:t xml:space="preserve"> serán entregados a los </w:t>
      </w:r>
      <w:r w:rsidR="00F44B0F">
        <w:rPr>
          <w:spacing w:val="-2"/>
        </w:rPr>
        <w:t>Beneficiarios</w:t>
      </w:r>
      <w:r w:rsidRPr="00803FEA">
        <w:rPr>
          <w:spacing w:val="-2"/>
        </w:rPr>
        <w:t xml:space="preserve"> mediante un mecanismo de reembolso de gastos: el 100% del costo de cada bien, servicio o actividad será primero pagado por el </w:t>
      </w:r>
      <w:r w:rsidR="00F44B0F">
        <w:rPr>
          <w:spacing w:val="-2"/>
        </w:rPr>
        <w:t>Beneficiario</w:t>
      </w:r>
      <w:r w:rsidRPr="00803FEA">
        <w:rPr>
          <w:spacing w:val="-2"/>
        </w:rPr>
        <w:t>, quien posteriormente presentará a la UE una solicitud de reembolso por el monto y porcentaje que corresponda.  El proceso de reembolso</w:t>
      </w:r>
      <w:r w:rsidR="00F44B0F">
        <w:rPr>
          <w:spacing w:val="-2"/>
        </w:rPr>
        <w:t xml:space="preserve"> debe asegurar que se verifique:</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numPr>
          <w:ilvl w:val="0"/>
          <w:numId w:val="24"/>
        </w:numPr>
        <w:spacing w:before="0" w:after="0"/>
        <w:ind w:right="-431"/>
        <w:rPr>
          <w:spacing w:val="-2"/>
        </w:rPr>
      </w:pPr>
      <w:r w:rsidRPr="00803FEA">
        <w:rPr>
          <w:spacing w:val="-2"/>
        </w:rPr>
        <w:lastRenderedPageBreak/>
        <w:t xml:space="preserve">La actividad (adquisición de bien o servicio, entre otros) es elegible y se encuentra incluida en el convenio firmado entre el </w:t>
      </w:r>
      <w:r w:rsidR="00F44B0F">
        <w:rPr>
          <w:spacing w:val="-2"/>
        </w:rPr>
        <w:t>Programa</w:t>
      </w:r>
      <w:r w:rsidRPr="00803FEA">
        <w:rPr>
          <w:spacing w:val="-2"/>
        </w:rPr>
        <w:t xml:space="preserve"> y los beneficiarios.</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numPr>
          <w:ilvl w:val="0"/>
          <w:numId w:val="24"/>
        </w:numPr>
        <w:spacing w:before="0" w:after="0"/>
        <w:ind w:right="-431"/>
        <w:rPr>
          <w:spacing w:val="-2"/>
        </w:rPr>
      </w:pPr>
      <w:r w:rsidRPr="00803FEA">
        <w:rPr>
          <w:spacing w:val="-2"/>
        </w:rPr>
        <w:t>Los montos y porcentajes solicitados son los establecidos en el convenio;</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numPr>
          <w:ilvl w:val="0"/>
          <w:numId w:val="24"/>
        </w:numPr>
        <w:spacing w:before="0" w:after="0"/>
        <w:ind w:right="-431"/>
        <w:rPr>
          <w:spacing w:val="-2"/>
        </w:rPr>
      </w:pPr>
      <w:r w:rsidRPr="00803FEA">
        <w:rPr>
          <w:spacing w:val="-2"/>
        </w:rPr>
        <w:t xml:space="preserve">La documentación comercial del proveedor presentada cumple la normativa nacional y provincial; </w:t>
      </w:r>
    </w:p>
    <w:p w:rsidR="00D05023" w:rsidRPr="00803FEA" w:rsidRDefault="00D05023" w:rsidP="00D05023">
      <w:pPr>
        <w:pStyle w:val="Paragraph"/>
        <w:spacing w:before="0" w:after="0"/>
        <w:ind w:left="0" w:right="-431" w:firstLine="0"/>
        <w:rPr>
          <w:spacing w:val="-2"/>
        </w:rPr>
      </w:pPr>
      <w:r w:rsidRPr="00803FEA">
        <w:rPr>
          <w:spacing w:val="-2"/>
        </w:rPr>
        <w:t xml:space="preserve">. </w:t>
      </w:r>
    </w:p>
    <w:p w:rsidR="00D05023" w:rsidRPr="00803FEA" w:rsidRDefault="00D05023" w:rsidP="00D05023">
      <w:pPr>
        <w:pStyle w:val="Paragraph"/>
        <w:spacing w:before="0" w:after="0"/>
        <w:ind w:left="0" w:right="-431" w:firstLine="0"/>
        <w:rPr>
          <w:spacing w:val="-2"/>
        </w:rPr>
      </w:pPr>
      <w:r w:rsidRPr="00803FEA">
        <w:rPr>
          <w:spacing w:val="-2"/>
        </w:rPr>
        <w:t xml:space="preserve">La ejecución de las actividades de los </w:t>
      </w:r>
      <w:r w:rsidR="00F44B0F">
        <w:rPr>
          <w:spacing w:val="-2"/>
        </w:rPr>
        <w:t>Proyectos</w:t>
      </w:r>
      <w:r w:rsidRPr="00803FEA">
        <w:rPr>
          <w:spacing w:val="-2"/>
        </w:rPr>
        <w:t xml:space="preserve"> es responsabilidad de los </w:t>
      </w:r>
      <w:r w:rsidR="00F44B0F">
        <w:rPr>
          <w:spacing w:val="-2"/>
        </w:rPr>
        <w:t>Beneficiarios</w:t>
      </w:r>
      <w:r w:rsidRPr="00803FEA">
        <w:rPr>
          <w:spacing w:val="-2"/>
        </w:rPr>
        <w:t xml:space="preserve"> y deberá realizarse de acuerdo al plan de trabajo y las especificaciones establecidas en el convenio (del cual el </w:t>
      </w:r>
      <w:r w:rsidR="00F44B0F">
        <w:rPr>
          <w:spacing w:val="-2"/>
        </w:rPr>
        <w:t>Proyecto</w:t>
      </w:r>
      <w:r w:rsidRPr="00803FEA">
        <w:rPr>
          <w:spacing w:val="-2"/>
        </w:rPr>
        <w:t xml:space="preserve"> es un anexo). </w:t>
      </w:r>
    </w:p>
    <w:p w:rsidR="00D05023" w:rsidRPr="00803FEA" w:rsidRDefault="00D05023" w:rsidP="00D05023">
      <w:pPr>
        <w:pStyle w:val="Paragraph"/>
        <w:spacing w:before="0" w:after="0"/>
        <w:ind w:left="0" w:right="-431" w:firstLine="0"/>
        <w:rPr>
          <w:spacing w:val="-2"/>
        </w:rPr>
      </w:pPr>
    </w:p>
    <w:p w:rsidR="00D05023" w:rsidRPr="001E47F4" w:rsidRDefault="00D05023" w:rsidP="00D05023">
      <w:pPr>
        <w:pStyle w:val="Paragraph"/>
        <w:spacing w:before="0" w:after="0"/>
        <w:ind w:left="0" w:right="-431" w:firstLine="0"/>
        <w:rPr>
          <w:i/>
          <w:spacing w:val="-2"/>
        </w:rPr>
      </w:pPr>
      <w:r w:rsidRPr="001E47F4">
        <w:rPr>
          <w:i/>
          <w:spacing w:val="-2"/>
        </w:rPr>
        <w:t xml:space="preserve">Seguimiento de la ejecución de los </w:t>
      </w:r>
      <w:r w:rsidR="00F44B0F">
        <w:rPr>
          <w:i/>
          <w:spacing w:val="-2"/>
        </w:rPr>
        <w:t>Proyectos</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spacing w:before="0" w:after="0"/>
        <w:ind w:left="0" w:right="-431" w:firstLine="0"/>
        <w:rPr>
          <w:spacing w:val="-2"/>
        </w:rPr>
      </w:pPr>
      <w:r w:rsidRPr="00803FEA">
        <w:rPr>
          <w:spacing w:val="-2"/>
        </w:rPr>
        <w:t xml:space="preserve">El monitoreo en los avances de los </w:t>
      </w:r>
      <w:r w:rsidR="00F44B0F">
        <w:rPr>
          <w:spacing w:val="-2"/>
        </w:rPr>
        <w:t>Proyectos</w:t>
      </w:r>
      <w:r w:rsidRPr="00803FEA">
        <w:rPr>
          <w:spacing w:val="-2"/>
        </w:rPr>
        <w:t xml:space="preserve"> de los B</w:t>
      </w:r>
      <w:r w:rsidR="00F44B0F">
        <w:rPr>
          <w:spacing w:val="-2"/>
        </w:rPr>
        <w:t>eneficiarios</w:t>
      </w:r>
      <w:r w:rsidRPr="00803FEA">
        <w:rPr>
          <w:spacing w:val="-2"/>
        </w:rPr>
        <w:t xml:space="preserve"> es responsabilidad de la UE. El monitoreo se realizará mediante visitas a los lugares donde se ejecutan los </w:t>
      </w:r>
      <w:r w:rsidR="00F44B0F">
        <w:rPr>
          <w:spacing w:val="-2"/>
        </w:rPr>
        <w:t>Proyectos</w:t>
      </w:r>
      <w:r w:rsidRPr="00803FEA">
        <w:rPr>
          <w:spacing w:val="-2"/>
        </w:rPr>
        <w:t xml:space="preserve">; el objeto de estas visitas será: i) apreciar el avance de las actividades y el logro de resultados cualitativos y cuantitativos; y ii) verificar las adquisiciones o contrataciones realizadas y su registro comercial y contable. La identificación de irregularidades o desvíos durante las visitas habilitará a la UE a suspender el reembolso de recursos a los </w:t>
      </w:r>
      <w:r w:rsidR="00F44B0F">
        <w:rPr>
          <w:spacing w:val="-2"/>
        </w:rPr>
        <w:t>Proyectos</w:t>
      </w:r>
      <w:r w:rsidRPr="00803FEA">
        <w:rPr>
          <w:spacing w:val="-2"/>
        </w:rPr>
        <w:t>.</w:t>
      </w:r>
    </w:p>
    <w:p w:rsidR="00D05023" w:rsidRPr="00803FEA" w:rsidRDefault="00D05023" w:rsidP="00D05023">
      <w:pPr>
        <w:pStyle w:val="Paragraph"/>
        <w:spacing w:before="0" w:after="0"/>
        <w:ind w:left="0" w:right="-431" w:firstLine="0"/>
        <w:rPr>
          <w:spacing w:val="-2"/>
        </w:rPr>
      </w:pPr>
    </w:p>
    <w:p w:rsidR="00D05023" w:rsidRPr="00803FEA" w:rsidRDefault="00D05023" w:rsidP="00D05023">
      <w:pPr>
        <w:pStyle w:val="Paragraph"/>
        <w:spacing w:before="0" w:after="0"/>
        <w:ind w:left="0" w:right="-432" w:firstLine="0"/>
      </w:pPr>
      <w:r w:rsidRPr="00803FEA">
        <w:t xml:space="preserve">Por otra parte, el Banco realizará visitas de supervisión en las oportunidades que considere necesario. La Auditoria Externa del </w:t>
      </w:r>
      <w:r w:rsidR="00BD509C">
        <w:t>Programa</w:t>
      </w:r>
      <w:r w:rsidRPr="00803FEA">
        <w:t xml:space="preserve">, y los consultores contratados para realizar las evaluaciones intermedia y final tendrán libre acceso a toda la documentación que se genere con los planes y si lo consideran necesario visitarán la sede de los </w:t>
      </w:r>
      <w:r w:rsidR="00F44B0F" w:rsidRPr="00803FEA">
        <w:rPr>
          <w:spacing w:val="-2"/>
        </w:rPr>
        <w:t>B</w:t>
      </w:r>
      <w:r w:rsidR="00F44B0F">
        <w:rPr>
          <w:spacing w:val="-2"/>
        </w:rPr>
        <w:t>eneficiarios</w:t>
      </w:r>
      <w:r w:rsidRPr="00803FEA">
        <w:t>.</w:t>
      </w:r>
    </w:p>
    <w:p w:rsidR="00D05023" w:rsidRPr="00803FEA" w:rsidRDefault="00D05023" w:rsidP="00D05023">
      <w:pPr>
        <w:pStyle w:val="Paragraph"/>
        <w:spacing w:before="0" w:after="0"/>
        <w:ind w:left="0" w:right="-431" w:firstLine="0"/>
        <w:rPr>
          <w:spacing w:val="-2"/>
        </w:rPr>
      </w:pPr>
    </w:p>
    <w:p w:rsidR="00D05023" w:rsidRPr="001E47F4" w:rsidRDefault="00D05023" w:rsidP="00D05023">
      <w:pPr>
        <w:pStyle w:val="Paragraph"/>
        <w:spacing w:before="0" w:after="0"/>
        <w:ind w:left="0" w:right="-431" w:firstLine="0"/>
        <w:rPr>
          <w:i/>
          <w:spacing w:val="-2"/>
        </w:rPr>
      </w:pPr>
      <w:r w:rsidRPr="001E47F4">
        <w:rPr>
          <w:i/>
          <w:spacing w:val="-2"/>
        </w:rPr>
        <w:t>Cierre</w:t>
      </w:r>
    </w:p>
    <w:p w:rsidR="00D05023" w:rsidRPr="00803FEA" w:rsidRDefault="00D05023" w:rsidP="00D05023">
      <w:pPr>
        <w:pStyle w:val="Paragraph"/>
        <w:spacing w:before="0" w:after="0"/>
        <w:ind w:left="0" w:right="-432" w:firstLine="0"/>
        <w:rPr>
          <w:spacing w:val="-2"/>
        </w:rPr>
      </w:pPr>
    </w:p>
    <w:p w:rsidR="00E16804" w:rsidRDefault="00D05023" w:rsidP="00D05023">
      <w:pPr>
        <w:autoSpaceDE w:val="0"/>
        <w:autoSpaceDN w:val="0"/>
        <w:adjustRightInd w:val="0"/>
        <w:spacing w:after="0" w:line="240" w:lineRule="auto"/>
        <w:rPr>
          <w:rFonts w:ascii="Times New Roman" w:hAnsi="Times New Roman" w:cs="Times New Roman"/>
          <w:sz w:val="24"/>
          <w:szCs w:val="24"/>
        </w:rPr>
      </w:pPr>
      <w:r w:rsidRPr="00803FEA">
        <w:rPr>
          <w:rFonts w:ascii="Times New Roman" w:hAnsi="Times New Roman" w:cs="Times New Roman"/>
          <w:spacing w:val="-2"/>
        </w:rPr>
        <w:t xml:space="preserve">La conclusión de cada </w:t>
      </w:r>
      <w:r w:rsidR="00F44B0F">
        <w:rPr>
          <w:rFonts w:ascii="Times New Roman" w:hAnsi="Times New Roman" w:cs="Times New Roman"/>
          <w:spacing w:val="-2"/>
        </w:rPr>
        <w:t>Proyecto</w:t>
      </w:r>
      <w:r w:rsidRPr="00803FEA">
        <w:rPr>
          <w:rFonts w:ascii="Times New Roman" w:hAnsi="Times New Roman" w:cs="Times New Roman"/>
          <w:spacing w:val="-2"/>
        </w:rPr>
        <w:t xml:space="preserve"> debe ser documentada por medio de una visita final a la sede del B</w:t>
      </w:r>
      <w:r w:rsidR="00F44B0F">
        <w:rPr>
          <w:rFonts w:ascii="Times New Roman" w:hAnsi="Times New Roman" w:cs="Times New Roman"/>
          <w:spacing w:val="-2"/>
        </w:rPr>
        <w:t>eneficiario</w:t>
      </w:r>
      <w:r w:rsidRPr="00803FEA">
        <w:rPr>
          <w:rFonts w:ascii="Times New Roman" w:hAnsi="Times New Roman" w:cs="Times New Roman"/>
          <w:spacing w:val="-2"/>
        </w:rPr>
        <w:t>.</w:t>
      </w:r>
    </w:p>
    <w:p w:rsidR="00E16804" w:rsidRDefault="00E16804" w:rsidP="00B06CD5">
      <w:pPr>
        <w:autoSpaceDE w:val="0"/>
        <w:autoSpaceDN w:val="0"/>
        <w:adjustRightInd w:val="0"/>
        <w:spacing w:after="0" w:line="240" w:lineRule="auto"/>
        <w:rPr>
          <w:rFonts w:ascii="Times New Roman" w:hAnsi="Times New Roman" w:cs="Times New Roman"/>
          <w:sz w:val="24"/>
          <w:szCs w:val="24"/>
        </w:rPr>
      </w:pPr>
    </w:p>
    <w:p w:rsidR="001E47F4" w:rsidRDefault="001E47F4" w:rsidP="00B06CD5">
      <w:pPr>
        <w:autoSpaceDE w:val="0"/>
        <w:autoSpaceDN w:val="0"/>
        <w:adjustRightInd w:val="0"/>
        <w:spacing w:after="0" w:line="240" w:lineRule="auto"/>
        <w:rPr>
          <w:rFonts w:ascii="Times New Roman" w:hAnsi="Times New Roman" w:cs="Times New Roman"/>
          <w:b/>
          <w:bCs/>
          <w:sz w:val="24"/>
          <w:szCs w:val="24"/>
        </w:rPr>
      </w:pPr>
    </w:p>
    <w:p w:rsidR="00CF1FA7" w:rsidRDefault="00041DE5" w:rsidP="00CF1FA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w:t>
      </w:r>
      <w:r w:rsidR="00FC21B0">
        <w:rPr>
          <w:rFonts w:ascii="Times New Roman" w:hAnsi="Times New Roman" w:cs="Times New Roman"/>
          <w:b/>
          <w:bCs/>
          <w:sz w:val="24"/>
          <w:szCs w:val="24"/>
        </w:rPr>
        <w:t>II</w:t>
      </w:r>
      <w:r w:rsidR="00CF1FA7">
        <w:rPr>
          <w:rFonts w:ascii="Times New Roman" w:hAnsi="Times New Roman" w:cs="Times New Roman"/>
          <w:b/>
          <w:bCs/>
          <w:sz w:val="24"/>
          <w:szCs w:val="24"/>
        </w:rPr>
        <w:t>. MECANISMO DE SEGUIMIENTO Y EVALUACIÓN</w:t>
      </w:r>
      <w:r w:rsidR="00632284">
        <w:rPr>
          <w:rFonts w:ascii="Times New Roman" w:hAnsi="Times New Roman" w:cs="Times New Roman"/>
          <w:b/>
          <w:bCs/>
          <w:sz w:val="24"/>
          <w:szCs w:val="24"/>
        </w:rPr>
        <w:fldChar w:fldCharType="begin"/>
      </w:r>
      <w:r w:rsidR="00632284">
        <w:instrText xml:space="preserve"> XE "</w:instrText>
      </w:r>
      <w:r w:rsidR="00632284" w:rsidRPr="004240C1">
        <w:rPr>
          <w:rFonts w:ascii="Times New Roman" w:hAnsi="Times New Roman" w:cs="Times New Roman"/>
          <w:b/>
          <w:bCs/>
          <w:sz w:val="24"/>
          <w:szCs w:val="24"/>
        </w:rPr>
        <w:instrText>III. MECANISMO DE SEGUIMIENTO Y EVALUACIÓN</w:instrText>
      </w:r>
      <w:r w:rsidR="00632284">
        <w:instrText xml:space="preserve">" </w:instrText>
      </w:r>
      <w:r w:rsidR="00632284">
        <w:rPr>
          <w:rFonts w:ascii="Times New Roman" w:hAnsi="Times New Roman" w:cs="Times New Roman"/>
          <w:b/>
          <w:bCs/>
          <w:sz w:val="24"/>
          <w:szCs w:val="24"/>
        </w:rPr>
        <w:fldChar w:fldCharType="end"/>
      </w: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 Control Interno y Evaluación</w:t>
      </w:r>
    </w:p>
    <w:p w:rsidR="00CF1FA7" w:rsidRDefault="00CF1FA7" w:rsidP="00CF1FA7">
      <w:pPr>
        <w:autoSpaceDE w:val="0"/>
        <w:autoSpaceDN w:val="0"/>
        <w:adjustRightInd w:val="0"/>
        <w:spacing w:after="0" w:line="240" w:lineRule="auto"/>
        <w:rPr>
          <w:rFonts w:ascii="Times New Roman" w:hAnsi="Times New Roman" w:cs="Times New Roman"/>
          <w:sz w:val="24"/>
          <w:szCs w:val="24"/>
        </w:rPr>
      </w:pP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 </w:t>
      </w:r>
      <w:r w:rsidR="00BD509C">
        <w:rPr>
          <w:rFonts w:ascii="Times New Roman" w:hAnsi="Times New Roman" w:cs="Times New Roman"/>
          <w:sz w:val="24"/>
          <w:szCs w:val="24"/>
        </w:rPr>
        <w:t>Programa</w:t>
      </w:r>
      <w:r>
        <w:rPr>
          <w:rFonts w:ascii="Times New Roman" w:hAnsi="Times New Roman" w:cs="Times New Roman"/>
          <w:sz w:val="24"/>
          <w:szCs w:val="24"/>
        </w:rPr>
        <w:t xml:space="preserve"> dispondrá de un </w:t>
      </w:r>
      <w:r w:rsidR="001B00BB">
        <w:rPr>
          <w:rFonts w:ascii="Times New Roman" w:hAnsi="Times New Roman" w:cs="Times New Roman"/>
          <w:sz w:val="24"/>
          <w:szCs w:val="24"/>
        </w:rPr>
        <w:t xml:space="preserve">mecanismo o </w:t>
      </w:r>
      <w:r>
        <w:rPr>
          <w:rFonts w:ascii="Times New Roman" w:hAnsi="Times New Roman" w:cs="Times New Roman"/>
          <w:sz w:val="24"/>
          <w:szCs w:val="24"/>
        </w:rPr>
        <w:t xml:space="preserve">sistema de seguimiento y evaluación. Este contendrá las líneas de base y registrará y permitirá la medición del avance en el cumplimiento de los indicadores de la Matriz de Resultados. </w:t>
      </w:r>
    </w:p>
    <w:p w:rsidR="00CF1FA7" w:rsidRDefault="00CF1FA7" w:rsidP="00CF1FA7">
      <w:pPr>
        <w:autoSpaceDE w:val="0"/>
        <w:autoSpaceDN w:val="0"/>
        <w:adjustRightInd w:val="0"/>
        <w:spacing w:after="0" w:line="240" w:lineRule="auto"/>
        <w:rPr>
          <w:rFonts w:ascii="Times New Roman" w:hAnsi="Times New Roman" w:cs="Times New Roman"/>
          <w:sz w:val="24"/>
          <w:szCs w:val="24"/>
        </w:rPr>
      </w:pPr>
    </w:p>
    <w:p w:rsidR="001B00BB"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Asimismo, se realizarán evaluaciones externas (intermedia y final) que complementará las actividades de seguimiento y evaluación continua por parte del </w:t>
      </w:r>
      <w:r w:rsidR="001B00BB">
        <w:rPr>
          <w:rFonts w:ascii="Times New Roman" w:hAnsi="Times New Roman" w:cs="Times New Roman"/>
          <w:sz w:val="24"/>
          <w:szCs w:val="24"/>
        </w:rPr>
        <w:t>OE</w:t>
      </w:r>
      <w:r>
        <w:rPr>
          <w:rFonts w:ascii="Times New Roman" w:hAnsi="Times New Roman" w:cs="Times New Roman"/>
          <w:sz w:val="24"/>
          <w:szCs w:val="24"/>
        </w:rPr>
        <w:t xml:space="preserve">. La evaluación intermedia, se llevará a cabo a los tres años de iniciada la ejecución del </w:t>
      </w:r>
      <w:r w:rsidR="00BD509C">
        <w:rPr>
          <w:rFonts w:ascii="Times New Roman" w:hAnsi="Times New Roman" w:cs="Times New Roman"/>
          <w:sz w:val="24"/>
          <w:szCs w:val="24"/>
        </w:rPr>
        <w:t>Programa</w:t>
      </w:r>
      <w:r>
        <w:rPr>
          <w:rFonts w:ascii="Times New Roman" w:hAnsi="Times New Roman" w:cs="Times New Roman"/>
          <w:sz w:val="24"/>
          <w:szCs w:val="24"/>
        </w:rPr>
        <w:t xml:space="preserve">, o cuando se haya alcanzado un nivel de desembolsos de 50%, lo que ocurra primero, o en un período más próximo si así lo acuerdan el Prestatario y el Banco. </w:t>
      </w:r>
    </w:p>
    <w:p w:rsidR="001B00BB" w:rsidRDefault="001B00BB" w:rsidP="00CF1FA7">
      <w:pPr>
        <w:autoSpaceDE w:val="0"/>
        <w:autoSpaceDN w:val="0"/>
        <w:adjustRightInd w:val="0"/>
        <w:spacing w:after="0" w:line="240" w:lineRule="auto"/>
        <w:jc w:val="both"/>
        <w:rPr>
          <w:rFonts w:ascii="Times New Roman" w:hAnsi="Times New Roman" w:cs="Times New Roman"/>
          <w:sz w:val="24"/>
          <w:szCs w:val="24"/>
        </w:rPr>
      </w:pPr>
    </w:p>
    <w:p w:rsidR="001B00BB"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La evaluación final tendrá lugar cuando se haya alcanzado por lo menos un nivel de desembolsos de 80% o al final del cuarto año, lo que ocurra primero. Todas las evaluaciones serán realizadas por medio de servicios de consultoría especializados cuyos términos de referencia serán acordados entre el Prestatario y el Banco.</w:t>
      </w:r>
    </w:p>
    <w:p w:rsidR="001B00BB" w:rsidRDefault="001B00BB" w:rsidP="00CF1FA7">
      <w:pPr>
        <w:autoSpaceDE w:val="0"/>
        <w:autoSpaceDN w:val="0"/>
        <w:adjustRightInd w:val="0"/>
        <w:spacing w:after="0" w:line="240" w:lineRule="auto"/>
        <w:jc w:val="both"/>
        <w:rPr>
          <w:rFonts w:ascii="Times New Roman" w:hAnsi="Times New Roman" w:cs="Times New Roman"/>
          <w:sz w:val="24"/>
          <w:szCs w:val="24"/>
        </w:rPr>
      </w:pPr>
    </w:p>
    <w:p w:rsidR="00CF1FA7" w:rsidRDefault="001B00BB"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Los términos de referencia y los criterios de evaluación de las propuestas serán presentadas oportunamente por el OE para que el Banco de la no objeción</w:t>
      </w:r>
      <w:r w:rsidR="00CF1FA7">
        <w:rPr>
          <w:rFonts w:ascii="Times New Roman" w:hAnsi="Times New Roman" w:cs="Times New Roman"/>
          <w:sz w:val="24"/>
          <w:szCs w:val="24"/>
        </w:rPr>
        <w:t>.</w:t>
      </w:r>
    </w:p>
    <w:p w:rsidR="00CF1FA7" w:rsidRDefault="00CF1FA7" w:rsidP="00CF1FA7">
      <w:pPr>
        <w:autoSpaceDE w:val="0"/>
        <w:autoSpaceDN w:val="0"/>
        <w:adjustRightInd w:val="0"/>
        <w:spacing w:after="0" w:line="240" w:lineRule="auto"/>
        <w:rPr>
          <w:rFonts w:ascii="Times New Roman" w:hAnsi="Times New Roman" w:cs="Times New Roman"/>
          <w:sz w:val="24"/>
          <w:szCs w:val="24"/>
        </w:rPr>
      </w:pP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 seguimiento de la ejecución del </w:t>
      </w:r>
      <w:r w:rsidR="00BD509C">
        <w:rPr>
          <w:rFonts w:ascii="Times New Roman" w:hAnsi="Times New Roman" w:cs="Times New Roman"/>
          <w:sz w:val="24"/>
          <w:szCs w:val="24"/>
        </w:rPr>
        <w:t>Programa</w:t>
      </w:r>
      <w:r>
        <w:rPr>
          <w:rFonts w:ascii="Times New Roman" w:hAnsi="Times New Roman" w:cs="Times New Roman"/>
          <w:sz w:val="24"/>
          <w:szCs w:val="24"/>
        </w:rPr>
        <w:t xml:space="preserve"> se hará por medio de informes semestrales de progresos preparados por la UE y presentados al Banco dentro de los 60 días siguientes a la finalización de cada semestre, según el formato y contenido convenido con el Banco. Los informes deberán tomar como referencia el cumplimiento de los compromisos establecidos en el Contrato de Préstamo, el POA y en este ROP.</w:t>
      </w: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B. Control Social y Transparencia</w:t>
      </w:r>
    </w:p>
    <w:p w:rsidR="00CF1FA7" w:rsidRDefault="00CF1FA7" w:rsidP="00CF1FA7">
      <w:pPr>
        <w:autoSpaceDE w:val="0"/>
        <w:autoSpaceDN w:val="0"/>
        <w:adjustRightInd w:val="0"/>
        <w:spacing w:after="0" w:line="240" w:lineRule="auto"/>
        <w:rPr>
          <w:rFonts w:ascii="Times New Roman" w:hAnsi="Times New Roman" w:cs="Times New Roman"/>
          <w:sz w:val="24"/>
          <w:szCs w:val="24"/>
        </w:rPr>
      </w:pP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UE a través del Director Ejecutivo del </w:t>
      </w:r>
      <w:r w:rsidR="00BD509C">
        <w:rPr>
          <w:rFonts w:ascii="Times New Roman" w:hAnsi="Times New Roman" w:cs="Times New Roman"/>
          <w:sz w:val="24"/>
          <w:szCs w:val="24"/>
        </w:rPr>
        <w:t>Programa</w:t>
      </w:r>
      <w:r>
        <w:rPr>
          <w:rFonts w:ascii="Times New Roman" w:hAnsi="Times New Roman" w:cs="Times New Roman"/>
          <w:sz w:val="24"/>
          <w:szCs w:val="24"/>
        </w:rPr>
        <w:t xml:space="preserve"> será responsable de definir y ejecutar una estrategia de difusión que contribuya a la comprensión de las actividades del </w:t>
      </w:r>
      <w:r w:rsidR="00BD509C">
        <w:rPr>
          <w:rFonts w:ascii="Times New Roman" w:hAnsi="Times New Roman" w:cs="Times New Roman"/>
          <w:sz w:val="24"/>
          <w:szCs w:val="24"/>
        </w:rPr>
        <w:t>Programa</w:t>
      </w:r>
      <w:r>
        <w:rPr>
          <w:rFonts w:ascii="Times New Roman" w:hAnsi="Times New Roman" w:cs="Times New Roman"/>
          <w:sz w:val="24"/>
          <w:szCs w:val="24"/>
        </w:rPr>
        <w:t xml:space="preserve">, por un público no especializado. Asimismo se difundirá la lista de los beneficiarios que recibirán recursos del </w:t>
      </w:r>
      <w:r w:rsidR="00BD509C">
        <w:rPr>
          <w:rFonts w:ascii="Times New Roman" w:hAnsi="Times New Roman" w:cs="Times New Roman"/>
          <w:sz w:val="24"/>
          <w:szCs w:val="24"/>
        </w:rPr>
        <w:t>Programa</w:t>
      </w:r>
      <w:r>
        <w:rPr>
          <w:rFonts w:ascii="Times New Roman" w:hAnsi="Times New Roman" w:cs="Times New Roman"/>
          <w:sz w:val="24"/>
          <w:szCs w:val="24"/>
        </w:rPr>
        <w:t xml:space="preserve"> para cada uno de los componentes.</w:t>
      </w:r>
    </w:p>
    <w:p w:rsidR="00CF1FA7" w:rsidRDefault="00CF1FA7" w:rsidP="00CF1FA7">
      <w:pPr>
        <w:autoSpaceDE w:val="0"/>
        <w:autoSpaceDN w:val="0"/>
        <w:adjustRightInd w:val="0"/>
        <w:spacing w:after="0" w:line="240" w:lineRule="auto"/>
        <w:rPr>
          <w:rFonts w:ascii="Times New Roman" w:hAnsi="Times New Roman" w:cs="Times New Roman"/>
          <w:sz w:val="24"/>
          <w:szCs w:val="24"/>
        </w:rPr>
      </w:pP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 Informes periódicos al BID.</w:t>
      </w:r>
    </w:p>
    <w:p w:rsidR="00CF1FA7" w:rsidRDefault="00CF1FA7" w:rsidP="00CF1FA7">
      <w:pPr>
        <w:autoSpaceDE w:val="0"/>
        <w:autoSpaceDN w:val="0"/>
        <w:adjustRightInd w:val="0"/>
        <w:spacing w:after="0" w:line="240" w:lineRule="auto"/>
        <w:rPr>
          <w:rFonts w:ascii="Times New Roman" w:hAnsi="Times New Roman" w:cs="Times New Roman"/>
          <w:sz w:val="24"/>
          <w:szCs w:val="24"/>
        </w:rPr>
      </w:pP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 acuerdo a lo establecido en el Contrato, el ejecutor presentará semestralmente informes al BID respecto a la ejecución del </w:t>
      </w:r>
      <w:r w:rsidR="00BD509C">
        <w:rPr>
          <w:rFonts w:ascii="Times New Roman" w:hAnsi="Times New Roman" w:cs="Times New Roman"/>
          <w:sz w:val="24"/>
          <w:szCs w:val="24"/>
        </w:rPr>
        <w:t>Programa</w:t>
      </w:r>
      <w:r>
        <w:rPr>
          <w:rFonts w:ascii="Times New Roman" w:hAnsi="Times New Roman" w:cs="Times New Roman"/>
          <w:sz w:val="24"/>
          <w:szCs w:val="24"/>
        </w:rPr>
        <w:t xml:space="preserve"> en los términos que se acuerden oportunamente con el BID.</w:t>
      </w: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 Prestatario presentará para la aprobación del Banco dentro de los sesenta (60) días siguientes a la terminación de cada semestre del año fiscal de ejecución del </w:t>
      </w:r>
      <w:r w:rsidR="00BD509C">
        <w:rPr>
          <w:rFonts w:ascii="Times New Roman" w:hAnsi="Times New Roman" w:cs="Times New Roman"/>
          <w:sz w:val="24"/>
          <w:szCs w:val="24"/>
        </w:rPr>
        <w:t>Programa</w:t>
      </w:r>
      <w:r>
        <w:rPr>
          <w:rFonts w:ascii="Times New Roman" w:hAnsi="Times New Roman" w:cs="Times New Roman"/>
          <w:sz w:val="24"/>
          <w:szCs w:val="24"/>
        </w:rPr>
        <w:t xml:space="preserve">, informes de progreso sobre el desarrollo de las actividades del </w:t>
      </w:r>
      <w:r w:rsidR="00BD509C">
        <w:rPr>
          <w:rFonts w:ascii="Times New Roman" w:hAnsi="Times New Roman" w:cs="Times New Roman"/>
          <w:sz w:val="24"/>
          <w:szCs w:val="24"/>
        </w:rPr>
        <w:t>Programa</w:t>
      </w:r>
      <w:r>
        <w:rPr>
          <w:rFonts w:ascii="Times New Roman" w:hAnsi="Times New Roman" w:cs="Times New Roman"/>
          <w:sz w:val="24"/>
          <w:szCs w:val="24"/>
        </w:rPr>
        <w:t>.</w:t>
      </w: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Por otra parte, de acuerdo a lo establecido en el Contrato, el Ejecutor presentará al BID, semestralmente, el informe sobre el Estado de los Fondos Rotatorios (Cláusula 3.05). Dichos informes deberán presentarse dentro de los sesenta días de concluido cada semestre.</w:t>
      </w: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 Misiones de Administración</w:t>
      </w:r>
    </w:p>
    <w:p w:rsidR="00CF1FA7" w:rsidRDefault="00CF1FA7" w:rsidP="00CF1FA7">
      <w:pPr>
        <w:autoSpaceDE w:val="0"/>
        <w:autoSpaceDN w:val="0"/>
        <w:adjustRightInd w:val="0"/>
        <w:spacing w:after="0" w:line="240" w:lineRule="auto"/>
        <w:rPr>
          <w:rFonts w:ascii="Times New Roman" w:hAnsi="Times New Roman" w:cs="Times New Roman"/>
          <w:sz w:val="24"/>
          <w:szCs w:val="24"/>
        </w:rPr>
      </w:pP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pedido del Ejecutor o por sugerencia del BID se llevarán a cabo Misiones de Administración del Banco. Los objetivos de estas misiones será revisar el grado de avance del </w:t>
      </w:r>
      <w:r w:rsidR="00BD509C">
        <w:rPr>
          <w:rFonts w:ascii="Times New Roman" w:hAnsi="Times New Roman" w:cs="Times New Roman"/>
          <w:sz w:val="24"/>
          <w:szCs w:val="24"/>
        </w:rPr>
        <w:t>Programa</w:t>
      </w:r>
      <w:r>
        <w:rPr>
          <w:rFonts w:ascii="Times New Roman" w:hAnsi="Times New Roman" w:cs="Times New Roman"/>
          <w:sz w:val="24"/>
          <w:szCs w:val="24"/>
        </w:rPr>
        <w:t xml:space="preserve"> y de su Plan de Ejecución, el cumplimiento del cronograma de desembolsos, el grado de cumplimiento obtenido en los objetivos del </w:t>
      </w:r>
      <w:r w:rsidR="00BD509C">
        <w:rPr>
          <w:rFonts w:ascii="Times New Roman" w:hAnsi="Times New Roman" w:cs="Times New Roman"/>
          <w:sz w:val="24"/>
          <w:szCs w:val="24"/>
        </w:rPr>
        <w:t>Programa</w:t>
      </w:r>
      <w:r>
        <w:rPr>
          <w:rFonts w:ascii="Times New Roman" w:hAnsi="Times New Roman" w:cs="Times New Roman"/>
          <w:sz w:val="24"/>
          <w:szCs w:val="24"/>
        </w:rPr>
        <w:t>, la identificación de problemas que se presenten y acordar las posibles soluciones, incluyendo si es del caso el alcance que tendría una eventual reformulación.</w:t>
      </w:r>
    </w:p>
    <w:p w:rsidR="00CF1FA7" w:rsidRDefault="00CF1FA7" w:rsidP="00CF1FA7">
      <w:pPr>
        <w:autoSpaceDE w:val="0"/>
        <w:autoSpaceDN w:val="0"/>
        <w:adjustRightInd w:val="0"/>
        <w:spacing w:after="0" w:line="240" w:lineRule="auto"/>
        <w:rPr>
          <w:rFonts w:ascii="Times New Roman" w:hAnsi="Times New Roman" w:cs="Times New Roman"/>
          <w:sz w:val="24"/>
          <w:szCs w:val="24"/>
        </w:rPr>
      </w:pP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Con la debida anticipación, la UE y el BID acordarán la fecha de realización de la misión, las actividades que se realizarán y el alcance de la información a ser preparada para ella.</w:t>
      </w: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p>
    <w:p w:rsidR="00CF1FA7" w:rsidRDefault="00CF1FA7" w:rsidP="00CF1FA7">
      <w:pPr>
        <w:autoSpaceDE w:val="0"/>
        <w:autoSpaceDN w:val="0"/>
        <w:adjustRightInd w:val="0"/>
        <w:spacing w:after="0" w:line="240" w:lineRule="auto"/>
        <w:rPr>
          <w:rFonts w:ascii="Times New Roman" w:hAnsi="Times New Roman" w:cs="Times New Roman"/>
          <w:b/>
          <w:bCs/>
          <w:sz w:val="24"/>
          <w:szCs w:val="24"/>
        </w:rPr>
      </w:pPr>
    </w:p>
    <w:p w:rsidR="00CF1FA7" w:rsidRDefault="00F8371F" w:rsidP="00CF1FA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V</w:t>
      </w:r>
      <w:r w:rsidR="00CF1FA7">
        <w:rPr>
          <w:rFonts w:ascii="Times New Roman" w:hAnsi="Times New Roman" w:cs="Times New Roman"/>
          <w:b/>
          <w:bCs/>
          <w:sz w:val="24"/>
          <w:szCs w:val="24"/>
        </w:rPr>
        <w:t>. MODIFICACIONES AL REGLAMENTO OPERATIVO</w:t>
      </w:r>
      <w:r w:rsidR="00632284">
        <w:rPr>
          <w:rFonts w:ascii="Times New Roman" w:hAnsi="Times New Roman" w:cs="Times New Roman"/>
          <w:b/>
          <w:bCs/>
          <w:sz w:val="24"/>
          <w:szCs w:val="24"/>
        </w:rPr>
        <w:fldChar w:fldCharType="begin"/>
      </w:r>
      <w:r w:rsidR="00632284">
        <w:instrText xml:space="preserve"> XE "</w:instrText>
      </w:r>
      <w:r w:rsidR="00632284" w:rsidRPr="004240C1">
        <w:rPr>
          <w:rFonts w:ascii="Times New Roman" w:hAnsi="Times New Roman" w:cs="Times New Roman"/>
          <w:b/>
          <w:bCs/>
          <w:sz w:val="24"/>
          <w:szCs w:val="24"/>
        </w:rPr>
        <w:instrText>V. MODIFICACIONES AL REGLAMENTO OPERATIVO</w:instrText>
      </w:r>
      <w:r w:rsidR="00632284">
        <w:instrText xml:space="preserve">" </w:instrText>
      </w:r>
      <w:r w:rsidR="00632284">
        <w:rPr>
          <w:rFonts w:ascii="Times New Roman" w:hAnsi="Times New Roman" w:cs="Times New Roman"/>
          <w:b/>
          <w:bCs/>
          <w:sz w:val="24"/>
          <w:szCs w:val="24"/>
        </w:rPr>
        <w:fldChar w:fldCharType="end"/>
      </w:r>
    </w:p>
    <w:p w:rsidR="00CF1FA7" w:rsidRDefault="00CF1FA7" w:rsidP="00CF1FA7">
      <w:pPr>
        <w:autoSpaceDE w:val="0"/>
        <w:autoSpaceDN w:val="0"/>
        <w:adjustRightInd w:val="0"/>
        <w:spacing w:after="0" w:line="240" w:lineRule="auto"/>
        <w:rPr>
          <w:rFonts w:ascii="Times New Roman" w:hAnsi="Times New Roman" w:cs="Times New Roman"/>
          <w:sz w:val="18"/>
          <w:szCs w:val="18"/>
        </w:rPr>
      </w:pPr>
    </w:p>
    <w:p w:rsidR="00CF1FA7" w:rsidRDefault="00CF1FA7" w:rsidP="00CF1F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Durante la ejecución del </w:t>
      </w:r>
      <w:r w:rsidR="00BD509C">
        <w:rPr>
          <w:rFonts w:ascii="Times New Roman" w:hAnsi="Times New Roman" w:cs="Times New Roman"/>
          <w:sz w:val="24"/>
          <w:szCs w:val="24"/>
        </w:rPr>
        <w:t>Programa</w:t>
      </w:r>
      <w:r>
        <w:rPr>
          <w:rFonts w:ascii="Times New Roman" w:hAnsi="Times New Roman" w:cs="Times New Roman"/>
          <w:sz w:val="24"/>
          <w:szCs w:val="24"/>
        </w:rPr>
        <w:t>, la UE podrá solicitar al BID, a través de su Coordinador General, modificaciones a este ROP.</w:t>
      </w:r>
    </w:p>
    <w:p w:rsidR="00CF1FA7" w:rsidRDefault="00CF1FA7" w:rsidP="00CF1FA7">
      <w:pPr>
        <w:autoSpaceDE w:val="0"/>
        <w:autoSpaceDN w:val="0"/>
        <w:adjustRightInd w:val="0"/>
        <w:spacing w:after="0" w:line="240" w:lineRule="auto"/>
        <w:rPr>
          <w:rFonts w:ascii="Times New Roman" w:hAnsi="Times New Roman" w:cs="Times New Roman"/>
          <w:sz w:val="24"/>
          <w:szCs w:val="24"/>
        </w:rPr>
      </w:pPr>
    </w:p>
    <w:p w:rsidR="00CF1FA7" w:rsidRDefault="00CF1FA7" w:rsidP="00CF1FA7">
      <w:pPr>
        <w:autoSpaceDE w:val="0"/>
        <w:autoSpaceDN w:val="0"/>
        <w:adjustRightInd w:val="0"/>
        <w:spacing w:after="0" w:line="240" w:lineRule="auto"/>
        <w:jc w:val="both"/>
      </w:pPr>
      <w:r>
        <w:rPr>
          <w:rFonts w:ascii="Times New Roman" w:hAnsi="Times New Roman" w:cs="Times New Roman"/>
          <w:sz w:val="24"/>
          <w:szCs w:val="24"/>
        </w:rPr>
        <w:t>El BID analizará la pertinencia de dichas modificaciones y de ser el caso dará su no objeción por escrito a las mismas. Como resultado de esta aprobación se hará la versión modificada del ROP, que será la vigente a partir de la fecha de no objeción. La UE mantendrá en sus archivos todas las versiones del ROP, tomando el debido cuidado de que en cada caso se apliquen las normativas del ROP vigente en ese momento.</w:t>
      </w:r>
    </w:p>
    <w:p w:rsidR="00803FEA" w:rsidRDefault="00803FEA">
      <w:r>
        <w:br w:type="page"/>
      </w:r>
    </w:p>
    <w:p w:rsidR="00D05023" w:rsidRDefault="001E47F4" w:rsidP="00D05023">
      <w:pPr>
        <w:pStyle w:val="Paragraph"/>
        <w:tabs>
          <w:tab w:val="clear" w:pos="720"/>
        </w:tabs>
        <w:spacing w:before="0" w:after="0"/>
        <w:ind w:left="360" w:right="-431" w:firstLine="0"/>
        <w:jc w:val="center"/>
        <w:rPr>
          <w:b/>
        </w:rPr>
      </w:pPr>
      <w:r>
        <w:rPr>
          <w:b/>
        </w:rPr>
        <w:lastRenderedPageBreak/>
        <w:t>ANEXO 1</w:t>
      </w:r>
    </w:p>
    <w:p w:rsidR="00D05023" w:rsidRPr="00803FEA" w:rsidRDefault="00D05023" w:rsidP="00D05023">
      <w:pPr>
        <w:pStyle w:val="Paragraph"/>
        <w:tabs>
          <w:tab w:val="clear" w:pos="720"/>
        </w:tabs>
        <w:spacing w:before="0" w:after="0"/>
        <w:ind w:left="360" w:right="-431" w:firstLine="0"/>
        <w:jc w:val="center"/>
        <w:rPr>
          <w:b/>
        </w:rPr>
      </w:pPr>
      <w:r w:rsidRPr="00803FEA">
        <w:rPr>
          <w:b/>
        </w:rPr>
        <w:t>Definiciones</w:t>
      </w:r>
    </w:p>
    <w:p w:rsidR="00D05023" w:rsidRPr="00803FEA" w:rsidRDefault="00D05023" w:rsidP="00D05023">
      <w:pPr>
        <w:pStyle w:val="Paragraph"/>
        <w:tabs>
          <w:tab w:val="clear" w:pos="720"/>
          <w:tab w:val="num" w:pos="-1985"/>
        </w:tabs>
        <w:spacing w:before="0" w:after="0"/>
        <w:ind w:left="0" w:right="-432" w:firstLine="0"/>
        <w:rPr>
          <w:spacing w:val="-2"/>
        </w:rPr>
      </w:pPr>
    </w:p>
    <w:p w:rsidR="00D05023" w:rsidRPr="00803FEA" w:rsidRDefault="00D05023" w:rsidP="00D05023">
      <w:pPr>
        <w:pStyle w:val="BodyText"/>
        <w:ind w:right="-432"/>
        <w:jc w:val="both"/>
        <w:rPr>
          <w:b w:val="0"/>
          <w:u w:val="none"/>
          <w:lang w:val="es-ES_tradnl"/>
        </w:rPr>
      </w:pPr>
    </w:p>
    <w:p w:rsidR="00D05023" w:rsidRPr="00803FEA" w:rsidRDefault="00D05023" w:rsidP="00D05023">
      <w:pPr>
        <w:pStyle w:val="BodyText"/>
        <w:ind w:right="-432"/>
        <w:jc w:val="both"/>
        <w:rPr>
          <w:b w:val="0"/>
          <w:u w:val="none"/>
          <w:lang w:val="es-ES_tradnl"/>
        </w:rPr>
      </w:pPr>
      <w:r w:rsidRPr="00803FEA">
        <w:rPr>
          <w:b w:val="0"/>
          <w:i/>
          <w:u w:val="none"/>
          <w:lang w:val="es-ES_tradnl"/>
        </w:rPr>
        <w:t>UNIDAD EJECUTORA (UE)</w:t>
      </w:r>
      <w:r w:rsidRPr="00803FEA">
        <w:rPr>
          <w:b w:val="0"/>
          <w:u w:val="none"/>
          <w:lang w:val="es-ES_tradnl"/>
        </w:rPr>
        <w:t xml:space="preserve">: Unidad dependiente del Ministerio de Agroindustria y Tecnología responsable por la administración y ejecución del </w:t>
      </w:r>
      <w:r w:rsidR="00BD509C">
        <w:rPr>
          <w:b w:val="0"/>
          <w:u w:val="none"/>
          <w:lang w:val="es-ES_tradnl"/>
        </w:rPr>
        <w:t>Programa</w:t>
      </w:r>
      <w:r w:rsidRPr="00803FEA">
        <w:rPr>
          <w:b w:val="0"/>
          <w:u w:val="none"/>
          <w:lang w:val="es-ES_tradnl"/>
        </w:rPr>
        <w:t>.</w:t>
      </w:r>
    </w:p>
    <w:p w:rsidR="00D05023" w:rsidRPr="00803FEA" w:rsidRDefault="00D05023" w:rsidP="00D05023">
      <w:pPr>
        <w:pStyle w:val="BodyText"/>
        <w:ind w:right="-432"/>
        <w:jc w:val="both"/>
        <w:rPr>
          <w:b w:val="0"/>
          <w:u w:val="none"/>
          <w:lang w:val="es-ES_tradnl"/>
        </w:rPr>
      </w:pPr>
    </w:p>
    <w:p w:rsidR="00D05023" w:rsidRPr="00803FEA" w:rsidRDefault="00F44B0F" w:rsidP="00D05023">
      <w:pPr>
        <w:pStyle w:val="Heading2"/>
        <w:ind w:right="-432"/>
        <w:rPr>
          <w:rFonts w:ascii="Times New Roman" w:hAnsi="Times New Roman" w:cs="Times New Roman"/>
        </w:rPr>
      </w:pPr>
      <w:r>
        <w:rPr>
          <w:rFonts w:ascii="Times New Roman" w:hAnsi="Times New Roman" w:cs="Times New Roman"/>
          <w:i/>
          <w:iCs/>
        </w:rPr>
        <w:t>Programa</w:t>
      </w:r>
      <w:r w:rsidR="00D05023" w:rsidRPr="00803FEA">
        <w:rPr>
          <w:rFonts w:ascii="Times New Roman" w:hAnsi="Times New Roman" w:cs="Times New Roman"/>
          <w:i/>
          <w:iCs/>
        </w:rPr>
        <w:t xml:space="preserve">: </w:t>
      </w:r>
      <w:r w:rsidR="00BD509C">
        <w:rPr>
          <w:rFonts w:ascii="Times New Roman" w:hAnsi="Times New Roman" w:cs="Times New Roman"/>
        </w:rPr>
        <w:t>Programa</w:t>
      </w:r>
      <w:r w:rsidR="00D05023" w:rsidRPr="00803FEA">
        <w:rPr>
          <w:rFonts w:ascii="Times New Roman" w:hAnsi="Times New Roman" w:cs="Times New Roman"/>
        </w:rPr>
        <w:t xml:space="preserve"> Mendoza Tecnológica.</w:t>
      </w:r>
    </w:p>
    <w:p w:rsidR="00D05023" w:rsidRPr="00803FEA" w:rsidRDefault="00D05023" w:rsidP="00D05023">
      <w:pPr>
        <w:spacing w:after="0"/>
        <w:rPr>
          <w:rFonts w:ascii="Times New Roman" w:hAnsi="Times New Roman" w:cs="Times New Roman"/>
          <w:lang w:val="es-ES_tradnl"/>
        </w:rPr>
      </w:pPr>
    </w:p>
    <w:p w:rsidR="00D05023" w:rsidRPr="00803FEA" w:rsidRDefault="00D05023" w:rsidP="00D05023">
      <w:pPr>
        <w:spacing w:after="0"/>
        <w:rPr>
          <w:rFonts w:ascii="Times New Roman" w:hAnsi="Times New Roman" w:cs="Times New Roman"/>
          <w:sz w:val="24"/>
          <w:lang w:val="es-ES_tradnl"/>
        </w:rPr>
      </w:pPr>
      <w:r w:rsidRPr="00803FEA">
        <w:rPr>
          <w:rFonts w:ascii="Times New Roman" w:hAnsi="Times New Roman" w:cs="Times New Roman"/>
          <w:i/>
          <w:sz w:val="24"/>
          <w:lang w:val="es-ES_tradnl"/>
        </w:rPr>
        <w:t>SUBCOMPONENTE:</w:t>
      </w:r>
      <w:r w:rsidRPr="00803FEA">
        <w:rPr>
          <w:rFonts w:ascii="Times New Roman" w:hAnsi="Times New Roman" w:cs="Times New Roman"/>
          <w:sz w:val="24"/>
          <w:lang w:val="es-ES_tradnl"/>
        </w:rPr>
        <w:t xml:space="preserve"> Subcomponente de Agregación de Valor del Componente 3 del </w:t>
      </w:r>
      <w:r w:rsidR="00BD509C">
        <w:rPr>
          <w:rFonts w:ascii="Times New Roman" w:hAnsi="Times New Roman" w:cs="Times New Roman"/>
          <w:sz w:val="24"/>
          <w:lang w:val="es-ES_tradnl"/>
        </w:rPr>
        <w:t>Programa</w:t>
      </w:r>
      <w:r w:rsidRPr="00803FEA">
        <w:rPr>
          <w:rFonts w:ascii="Times New Roman" w:hAnsi="Times New Roman" w:cs="Times New Roman"/>
          <w:sz w:val="24"/>
          <w:lang w:val="es-ES_tradnl"/>
        </w:rPr>
        <w:t>.</w:t>
      </w:r>
    </w:p>
    <w:p w:rsidR="00D05023" w:rsidRPr="00803FEA" w:rsidRDefault="00D05023" w:rsidP="00D05023">
      <w:pPr>
        <w:spacing w:after="0"/>
        <w:rPr>
          <w:rFonts w:ascii="Times New Roman" w:hAnsi="Times New Roman" w:cs="Times New Roman"/>
          <w:sz w:val="24"/>
          <w:lang w:val="es-ES_tradnl"/>
        </w:rPr>
      </w:pPr>
    </w:p>
    <w:p w:rsidR="00D05023" w:rsidRPr="00803FEA" w:rsidRDefault="00D05023" w:rsidP="00D05023">
      <w:pPr>
        <w:spacing w:after="0"/>
        <w:jc w:val="both"/>
        <w:rPr>
          <w:rFonts w:ascii="Times New Roman" w:hAnsi="Times New Roman" w:cs="Times New Roman"/>
          <w:sz w:val="24"/>
          <w:lang w:val="es-ES_tradnl"/>
        </w:rPr>
      </w:pPr>
      <w:r w:rsidRPr="00803FEA">
        <w:rPr>
          <w:rFonts w:ascii="Times New Roman" w:hAnsi="Times New Roman" w:cs="Times New Roman"/>
          <w:sz w:val="24"/>
          <w:lang w:val="es-ES_tradnl"/>
        </w:rPr>
        <w:t xml:space="preserve">FONDO: Fondo para el Cofinanciamiento de </w:t>
      </w:r>
      <w:r w:rsidR="00F44B0F">
        <w:rPr>
          <w:rFonts w:ascii="Times New Roman" w:hAnsi="Times New Roman" w:cs="Times New Roman"/>
          <w:sz w:val="24"/>
          <w:lang w:val="es-ES_tradnl"/>
        </w:rPr>
        <w:t>Proyecto</w:t>
      </w:r>
      <w:r w:rsidR="00BD509C">
        <w:rPr>
          <w:rFonts w:ascii="Times New Roman" w:hAnsi="Times New Roman" w:cs="Times New Roman"/>
          <w:sz w:val="24"/>
          <w:lang w:val="es-ES_tradnl"/>
        </w:rPr>
        <w:t>s</w:t>
      </w:r>
      <w:r w:rsidRPr="00803FEA">
        <w:rPr>
          <w:rFonts w:ascii="Times New Roman" w:hAnsi="Times New Roman" w:cs="Times New Roman"/>
          <w:sz w:val="24"/>
          <w:lang w:val="es-ES_tradnl"/>
        </w:rPr>
        <w:t xml:space="preserve"> de Mejora de la Competitividad en el marco del Subcomponente de Agregación de Valor del Componente 3 del </w:t>
      </w:r>
      <w:r w:rsidR="00BD509C">
        <w:rPr>
          <w:rFonts w:ascii="Times New Roman" w:hAnsi="Times New Roman" w:cs="Times New Roman"/>
          <w:sz w:val="24"/>
          <w:lang w:val="es-ES_tradnl"/>
        </w:rPr>
        <w:t>Programa</w:t>
      </w:r>
      <w:r w:rsidRPr="00803FEA">
        <w:rPr>
          <w:rFonts w:ascii="Times New Roman" w:hAnsi="Times New Roman" w:cs="Times New Roman"/>
          <w:sz w:val="24"/>
          <w:lang w:val="es-ES_tradnl"/>
        </w:rPr>
        <w:t>.</w:t>
      </w:r>
    </w:p>
    <w:p w:rsidR="00D05023" w:rsidRPr="00803FEA" w:rsidRDefault="00D05023" w:rsidP="00D05023">
      <w:pPr>
        <w:spacing w:after="0"/>
        <w:ind w:right="-432"/>
        <w:rPr>
          <w:rFonts w:ascii="Times New Roman" w:hAnsi="Times New Roman" w:cs="Times New Roman"/>
          <w:lang w:val="es-ES_tradnl"/>
        </w:rPr>
      </w:pPr>
    </w:p>
    <w:p w:rsidR="00D05023" w:rsidRPr="00803FEA" w:rsidRDefault="00F44B0F" w:rsidP="00D05023">
      <w:pPr>
        <w:pStyle w:val="BodyText"/>
        <w:ind w:right="-432"/>
        <w:jc w:val="both"/>
        <w:rPr>
          <w:b w:val="0"/>
          <w:u w:val="none"/>
          <w:lang w:val="es-ES_tradnl"/>
        </w:rPr>
      </w:pPr>
      <w:r>
        <w:rPr>
          <w:b w:val="0"/>
          <w:i/>
          <w:u w:val="none"/>
          <w:lang w:val="es-ES_tradnl"/>
        </w:rPr>
        <w:t>Beneficiario</w:t>
      </w:r>
      <w:r w:rsidR="00D05023" w:rsidRPr="00803FEA">
        <w:rPr>
          <w:b w:val="0"/>
          <w:u w:val="none"/>
          <w:lang w:val="es-ES_tradnl"/>
        </w:rPr>
        <w:t xml:space="preserve">: Persona natural o jurídica, que cumpliendo con los requisitos del Manual Operativo para otorgar Financiamientos Compartidos, ejecuta un plan de </w:t>
      </w:r>
      <w:r w:rsidR="00BD509C">
        <w:rPr>
          <w:b w:val="0"/>
          <w:u w:val="none"/>
          <w:lang w:val="es-ES_tradnl"/>
        </w:rPr>
        <w:t xml:space="preserve">agregación de valor financiado </w:t>
      </w:r>
      <w:r w:rsidR="00D05023" w:rsidRPr="00803FEA">
        <w:rPr>
          <w:b w:val="0"/>
          <w:u w:val="none"/>
          <w:lang w:val="es-ES_tradnl"/>
        </w:rPr>
        <w:t xml:space="preserve">con recursos del </w:t>
      </w:r>
      <w:r>
        <w:rPr>
          <w:b w:val="0"/>
          <w:u w:val="none"/>
          <w:lang w:val="es-ES_tradnl"/>
        </w:rPr>
        <w:t>Proyecto</w:t>
      </w:r>
      <w:r w:rsidR="00D05023" w:rsidRPr="00803FEA">
        <w:rPr>
          <w:b w:val="0"/>
          <w:u w:val="none"/>
          <w:lang w:val="es-ES_tradnl"/>
        </w:rPr>
        <w:t>.</w:t>
      </w:r>
    </w:p>
    <w:p w:rsidR="00D05023" w:rsidRPr="00803FEA" w:rsidRDefault="00D05023" w:rsidP="00D05023">
      <w:pPr>
        <w:pStyle w:val="BodyText"/>
        <w:ind w:right="-432"/>
        <w:jc w:val="both"/>
        <w:rPr>
          <w:b w:val="0"/>
          <w:u w:val="none"/>
          <w:lang w:val="es-ES_tradnl"/>
        </w:rPr>
      </w:pPr>
    </w:p>
    <w:p w:rsidR="00D05023" w:rsidRPr="00803FEA" w:rsidRDefault="00D05023" w:rsidP="00D05023">
      <w:pPr>
        <w:pStyle w:val="BodyText"/>
        <w:ind w:right="-432"/>
        <w:jc w:val="both"/>
        <w:rPr>
          <w:b w:val="0"/>
          <w:u w:val="none"/>
          <w:lang w:val="es-ES_tradnl"/>
        </w:rPr>
      </w:pPr>
      <w:r w:rsidRPr="00803FEA">
        <w:rPr>
          <w:b w:val="0"/>
          <w:i/>
          <w:u w:val="none"/>
          <w:lang w:val="es-ES_tradnl"/>
        </w:rPr>
        <w:t>PEQUEÑA Y MEDIANA EMPRESA (PYME):</w:t>
      </w:r>
      <w:r w:rsidRPr="00803FEA">
        <w:rPr>
          <w:b w:val="0"/>
          <w:u w:val="none"/>
          <w:lang w:val="es-ES_tradnl"/>
        </w:rPr>
        <w:t xml:space="preserve"> Empresa radicada en la provincia de Mendoza que emplea entre x y xx trabajadores se definen como pequeñas empresas. Empresas con xx a xx trabajadores se definen como medianas empresas.</w:t>
      </w:r>
    </w:p>
    <w:p w:rsidR="00D05023" w:rsidRPr="00803FEA" w:rsidRDefault="00D05023" w:rsidP="00D05023">
      <w:pPr>
        <w:pStyle w:val="BodyText"/>
        <w:ind w:right="-432"/>
        <w:jc w:val="both"/>
        <w:rPr>
          <w:b w:val="0"/>
          <w:u w:val="none"/>
          <w:lang w:val="es-ES_tradnl"/>
        </w:rPr>
      </w:pPr>
    </w:p>
    <w:p w:rsidR="00D05023" w:rsidRPr="00803FEA" w:rsidRDefault="00D05023" w:rsidP="00D05023">
      <w:pPr>
        <w:pStyle w:val="BodyText"/>
        <w:ind w:right="-432"/>
        <w:jc w:val="both"/>
        <w:rPr>
          <w:b w:val="0"/>
          <w:u w:val="none"/>
          <w:lang w:val="es-ES_tradnl"/>
        </w:rPr>
      </w:pPr>
      <w:r w:rsidRPr="00803FEA">
        <w:rPr>
          <w:b w:val="0"/>
          <w:i/>
          <w:u w:val="none"/>
          <w:lang w:val="es-ES_tradnl"/>
        </w:rPr>
        <w:t>PRODUCTOR:</w:t>
      </w:r>
      <w:r w:rsidRPr="00803FEA">
        <w:rPr>
          <w:b w:val="0"/>
          <w:u w:val="none"/>
          <w:lang w:val="es-ES_tradnl"/>
        </w:rPr>
        <w:t xml:space="preserve"> unidad económica localizada en la provincia dedicada a la producción de manzana, pera, ciruela o uva.</w:t>
      </w:r>
    </w:p>
    <w:p w:rsidR="00D05023" w:rsidRPr="00803FEA" w:rsidRDefault="00D05023" w:rsidP="00D05023">
      <w:pPr>
        <w:pStyle w:val="BodyText"/>
        <w:ind w:right="-432"/>
        <w:jc w:val="both"/>
        <w:rPr>
          <w:b w:val="0"/>
          <w:u w:val="none"/>
          <w:lang w:val="es-ES_tradnl"/>
        </w:rPr>
      </w:pPr>
    </w:p>
    <w:p w:rsidR="00D05023" w:rsidRPr="00803FEA" w:rsidRDefault="00F44B0F" w:rsidP="00D05023">
      <w:pPr>
        <w:pStyle w:val="BodyText2"/>
        <w:ind w:right="-432"/>
        <w:jc w:val="both"/>
        <w:rPr>
          <w:b w:val="0"/>
          <w:szCs w:val="24"/>
          <w:lang w:val="es-AR"/>
        </w:rPr>
      </w:pPr>
      <w:r>
        <w:rPr>
          <w:b w:val="0"/>
          <w:i/>
        </w:rPr>
        <w:t>Proyecto</w:t>
      </w:r>
      <w:r w:rsidR="00D05023" w:rsidRPr="00803FEA">
        <w:rPr>
          <w:b w:val="0"/>
          <w:i/>
        </w:rPr>
        <w:t xml:space="preserve"> o PCM:</w:t>
      </w:r>
      <w:r w:rsidR="00D05023" w:rsidRPr="00803FEA">
        <w:rPr>
          <w:b w:val="0"/>
        </w:rPr>
        <w:t xml:space="preserve"> el </w:t>
      </w:r>
      <w:r>
        <w:rPr>
          <w:b w:val="0"/>
        </w:rPr>
        <w:t>Proyecto</w:t>
      </w:r>
      <w:r w:rsidR="00D05023" w:rsidRPr="00803FEA">
        <w:rPr>
          <w:b w:val="0"/>
        </w:rPr>
        <w:t xml:space="preserve"> de Mejora de la Competitividad es una iniciativa</w:t>
      </w:r>
      <w:r w:rsidR="00D05023" w:rsidRPr="00803FEA">
        <w:t xml:space="preserve"> </w:t>
      </w:r>
      <w:r w:rsidR="00D05023" w:rsidRPr="00803FEA">
        <w:rPr>
          <w:b w:val="0"/>
          <w:szCs w:val="24"/>
          <w:lang w:val="es-AR"/>
        </w:rPr>
        <w:t>orientada a la transformación productiva y comercial de uno de los sectores priorizados que incluye objetivos, actividades, presupuesto, identificación de proveedores y un plan de implementación,  propuesto por un conjunto de PYME o productores.</w:t>
      </w:r>
    </w:p>
    <w:p w:rsidR="00D05023" w:rsidRPr="00803FEA" w:rsidRDefault="00D05023" w:rsidP="00D05023">
      <w:pPr>
        <w:pStyle w:val="BodyText2"/>
        <w:ind w:right="-432"/>
        <w:jc w:val="both"/>
        <w:rPr>
          <w:b w:val="0"/>
          <w:szCs w:val="24"/>
          <w:lang w:val="es-AR"/>
        </w:rPr>
      </w:pPr>
    </w:p>
    <w:p w:rsidR="00D05023" w:rsidRPr="00803FEA" w:rsidRDefault="00D05023" w:rsidP="00D05023">
      <w:pPr>
        <w:pStyle w:val="BodyText"/>
        <w:ind w:right="-432"/>
        <w:jc w:val="both"/>
        <w:rPr>
          <w:b w:val="0"/>
          <w:u w:val="none"/>
          <w:lang w:val="es-ES_tradnl"/>
        </w:rPr>
      </w:pPr>
      <w:r w:rsidRPr="00803FEA">
        <w:rPr>
          <w:b w:val="0"/>
          <w:i/>
          <w:u w:val="none"/>
          <w:lang w:val="es-ES_tradnl"/>
        </w:rPr>
        <w:t>APORTES NO REEMBOLSABLES.</w:t>
      </w:r>
      <w:r w:rsidRPr="00803FEA">
        <w:rPr>
          <w:b w:val="0"/>
          <w:u w:val="none"/>
          <w:lang w:val="es-ES_tradnl"/>
        </w:rPr>
        <w:t xml:space="preserve"> Modalidad de financiamiento en la cual el </w:t>
      </w:r>
      <w:r w:rsidR="00BD509C">
        <w:rPr>
          <w:b w:val="0"/>
          <w:u w:val="none"/>
          <w:lang w:val="es-ES_tradnl"/>
        </w:rPr>
        <w:t>Programa</w:t>
      </w:r>
      <w:r w:rsidRPr="00803FEA">
        <w:rPr>
          <w:b w:val="0"/>
          <w:u w:val="none"/>
          <w:lang w:val="es-ES_tradnl"/>
        </w:rPr>
        <w:t xml:space="preserve"> realiza aportes no reembolsables al financiamiento de los </w:t>
      </w:r>
      <w:r w:rsidR="00F44B0F">
        <w:rPr>
          <w:b w:val="0"/>
          <w:u w:val="none"/>
          <w:lang w:val="es-ES_tradnl"/>
        </w:rPr>
        <w:t>Proyecto</w:t>
      </w:r>
      <w:r w:rsidR="00BD509C">
        <w:rPr>
          <w:b w:val="0"/>
          <w:u w:val="none"/>
          <w:lang w:val="es-ES_tradnl"/>
        </w:rPr>
        <w:t>s</w:t>
      </w:r>
      <w:r w:rsidRPr="00803FEA">
        <w:rPr>
          <w:b w:val="0"/>
          <w:u w:val="none"/>
          <w:lang w:val="es-ES_tradnl"/>
        </w:rPr>
        <w:t xml:space="preserve"> de Mejora de la Competitividad, hasta el máximo establecido para cada PMC y dentro de los límites porcentuales del costo total. El grupo de beneficiarios debe aportar el resto hasta completar el costo total del </w:t>
      </w:r>
      <w:r w:rsidR="00F44B0F">
        <w:rPr>
          <w:b w:val="0"/>
          <w:u w:val="none"/>
          <w:lang w:val="es-ES_tradnl"/>
        </w:rPr>
        <w:t>Proyecto</w:t>
      </w:r>
      <w:r w:rsidRPr="00803FEA">
        <w:rPr>
          <w:b w:val="0"/>
          <w:u w:val="none"/>
          <w:lang w:val="es-ES_tradnl"/>
        </w:rPr>
        <w:t>.</w:t>
      </w:r>
    </w:p>
    <w:p w:rsidR="00D05023" w:rsidRPr="00803FEA" w:rsidRDefault="00D05023" w:rsidP="00D05023">
      <w:pPr>
        <w:pStyle w:val="BodyText"/>
        <w:ind w:right="-432"/>
        <w:jc w:val="both"/>
        <w:rPr>
          <w:b w:val="0"/>
          <w:u w:val="none"/>
          <w:lang w:val="es-ES_tradnl"/>
        </w:rPr>
      </w:pPr>
    </w:p>
    <w:p w:rsidR="00D05023" w:rsidRPr="00803FEA" w:rsidRDefault="00D05023" w:rsidP="00D05023">
      <w:pPr>
        <w:pStyle w:val="BodyText"/>
        <w:ind w:right="-432"/>
        <w:jc w:val="both"/>
        <w:rPr>
          <w:b w:val="0"/>
          <w:u w:val="none"/>
          <w:lang w:val="es-ES_tradnl"/>
        </w:rPr>
      </w:pPr>
      <w:r w:rsidRPr="00803FEA">
        <w:rPr>
          <w:b w:val="0"/>
          <w:i/>
          <w:u w:val="none"/>
          <w:lang w:val="es-ES_tradnl"/>
        </w:rPr>
        <w:t>CONVENIO</w:t>
      </w:r>
      <w:r w:rsidRPr="00803FEA">
        <w:rPr>
          <w:b w:val="0"/>
          <w:u w:val="none"/>
          <w:lang w:val="es-ES_tradnl"/>
        </w:rPr>
        <w:t xml:space="preserve">. Documento contractual de carácter público mediante el cual los  Beneficiarios se comprometen con el </w:t>
      </w:r>
      <w:r w:rsidR="00BD509C">
        <w:rPr>
          <w:b w:val="0"/>
          <w:u w:val="none"/>
          <w:lang w:val="es-ES_tradnl"/>
        </w:rPr>
        <w:t>Programa</w:t>
      </w:r>
      <w:r w:rsidRPr="00803FEA">
        <w:rPr>
          <w:b w:val="0"/>
          <w:u w:val="none"/>
          <w:lang w:val="es-ES_tradnl"/>
        </w:rPr>
        <w:t xml:space="preserve"> para ejecutar un PMC de acuerdo a las normas establecidas en el Reglamento Operativo.</w:t>
      </w:r>
    </w:p>
    <w:p w:rsidR="00803FEA" w:rsidRPr="00803FEA" w:rsidRDefault="00803FEA" w:rsidP="00803FEA">
      <w:pPr>
        <w:pStyle w:val="Paragraph"/>
        <w:ind w:left="0" w:right="-432"/>
      </w:pPr>
    </w:p>
    <w:p w:rsidR="00D05023" w:rsidRDefault="00D05023">
      <w:pPr>
        <w:rPr>
          <w:rFonts w:ascii="Times New Roman" w:eastAsia="Times New Roman" w:hAnsi="Times New Roman" w:cs="Times New Roman"/>
          <w:b/>
          <w:sz w:val="28"/>
          <w:szCs w:val="28"/>
          <w:lang w:val="es-ES" w:eastAsia="en-US"/>
        </w:rPr>
      </w:pPr>
      <w:r>
        <w:rPr>
          <w:b/>
          <w:sz w:val="28"/>
          <w:szCs w:val="28"/>
        </w:rPr>
        <w:br w:type="page"/>
      </w:r>
    </w:p>
    <w:p w:rsidR="00803FEA" w:rsidRPr="00803FEA" w:rsidRDefault="001E47F4" w:rsidP="00803FEA">
      <w:pPr>
        <w:pStyle w:val="Paragraph"/>
        <w:ind w:left="0" w:right="-432"/>
        <w:jc w:val="center"/>
        <w:rPr>
          <w:b/>
          <w:sz w:val="28"/>
          <w:szCs w:val="28"/>
        </w:rPr>
      </w:pPr>
      <w:r>
        <w:rPr>
          <w:b/>
          <w:sz w:val="28"/>
          <w:szCs w:val="28"/>
        </w:rPr>
        <w:lastRenderedPageBreak/>
        <w:t>ANEXO   2</w:t>
      </w:r>
    </w:p>
    <w:p w:rsidR="00803FEA" w:rsidRPr="00803FEA" w:rsidRDefault="00803FEA" w:rsidP="00803FEA">
      <w:pPr>
        <w:pStyle w:val="Paragraph"/>
        <w:ind w:left="0" w:right="-432"/>
        <w:jc w:val="center"/>
        <w:rPr>
          <w:b/>
        </w:rPr>
      </w:pPr>
      <w:r w:rsidRPr="00803FEA">
        <w:rPr>
          <w:b/>
          <w:sz w:val="28"/>
          <w:szCs w:val="28"/>
        </w:rPr>
        <w:t>Actividades Elegibles para el Cofinanciamiento</w:t>
      </w:r>
      <w:r w:rsidRPr="00803FEA">
        <w:rPr>
          <w:b/>
        </w:rPr>
        <w:t>.</w:t>
      </w:r>
    </w:p>
    <w:p w:rsidR="00803FEA" w:rsidRPr="00803FEA" w:rsidRDefault="00803FEA" w:rsidP="00803FEA">
      <w:pPr>
        <w:ind w:right="-432"/>
        <w:jc w:val="both"/>
        <w:rPr>
          <w:rFonts w:ascii="Times New Roman" w:hAnsi="Times New Roman" w:cs="Times New Roman"/>
          <w:sz w:val="24"/>
          <w:lang w:val="es-ES"/>
        </w:rPr>
      </w:pPr>
    </w:p>
    <w:p w:rsidR="00803FEA" w:rsidRPr="00803FEA" w:rsidRDefault="00803FEA" w:rsidP="00803FEA">
      <w:pPr>
        <w:pStyle w:val="ListBullet2"/>
        <w:numPr>
          <w:ilvl w:val="0"/>
          <w:numId w:val="15"/>
        </w:numPr>
        <w:ind w:right="-432"/>
        <w:jc w:val="both"/>
        <w:rPr>
          <w:sz w:val="24"/>
          <w:szCs w:val="24"/>
          <w:lang w:val="es-ES"/>
        </w:rPr>
      </w:pPr>
      <w:r w:rsidRPr="00803FEA">
        <w:rPr>
          <w:sz w:val="24"/>
          <w:szCs w:val="24"/>
          <w:lang w:val="es-ES"/>
        </w:rPr>
        <w:t>Innovación tecnológica</w:t>
      </w:r>
    </w:p>
    <w:p w:rsidR="00803FEA" w:rsidRPr="00803FEA" w:rsidRDefault="00803FEA" w:rsidP="00803FEA">
      <w:pPr>
        <w:tabs>
          <w:tab w:val="num" w:pos="1080"/>
        </w:tabs>
        <w:ind w:right="-432"/>
        <w:jc w:val="both"/>
        <w:rPr>
          <w:rFonts w:ascii="Times New Roman" w:hAnsi="Times New Roman" w:cs="Times New Roman"/>
          <w:sz w:val="24"/>
          <w:szCs w:val="24"/>
          <w:lang w:val="es-ES"/>
        </w:rPr>
      </w:pPr>
    </w:p>
    <w:p w:rsidR="00803FEA" w:rsidRPr="00803FEA" w:rsidRDefault="00803FEA" w:rsidP="00803FEA">
      <w:pPr>
        <w:pStyle w:val="ListContinue2"/>
        <w:ind w:right="-432"/>
        <w:jc w:val="both"/>
        <w:rPr>
          <w:sz w:val="24"/>
          <w:szCs w:val="24"/>
          <w:lang w:val="es-ES"/>
        </w:rPr>
      </w:pPr>
      <w:r w:rsidRPr="00803FEA">
        <w:rPr>
          <w:sz w:val="24"/>
          <w:szCs w:val="24"/>
          <w:lang w:val="es-ES"/>
        </w:rPr>
        <w:t xml:space="preserve">Comprende el desarrollo y puesta en marcha de productos y/o procesos originales, o una mejora sustantiva de los existentes, con el propósito de satisfacer una necesidad, solucionar un problema o aprovechar la oportunidad de mercado.  Son actividades típicas de estos </w:t>
      </w:r>
      <w:r w:rsidR="00F44B0F">
        <w:rPr>
          <w:sz w:val="24"/>
          <w:szCs w:val="24"/>
          <w:lang w:val="es-ES"/>
        </w:rPr>
        <w:t>Proyecto</w:t>
      </w:r>
      <w:r w:rsidR="00BD509C">
        <w:rPr>
          <w:sz w:val="24"/>
          <w:szCs w:val="24"/>
          <w:lang w:val="es-ES"/>
        </w:rPr>
        <w:t>s</w:t>
      </w:r>
      <w:r w:rsidRPr="00803FEA">
        <w:rPr>
          <w:sz w:val="24"/>
          <w:szCs w:val="24"/>
          <w:lang w:val="es-ES"/>
        </w:rPr>
        <w:t>, entre otras, las siguientes:</w:t>
      </w:r>
    </w:p>
    <w:p w:rsidR="00803FEA" w:rsidRPr="00803FEA" w:rsidRDefault="00803FEA" w:rsidP="00803FEA">
      <w:pPr>
        <w:pStyle w:val="List3"/>
        <w:numPr>
          <w:ilvl w:val="0"/>
          <w:numId w:val="13"/>
        </w:numPr>
        <w:tabs>
          <w:tab w:val="clear" w:pos="720"/>
          <w:tab w:val="num" w:pos="-2127"/>
        </w:tabs>
        <w:ind w:left="1560" w:right="-432" w:hanging="426"/>
        <w:jc w:val="both"/>
        <w:rPr>
          <w:sz w:val="24"/>
          <w:szCs w:val="24"/>
          <w:lang w:val="es-ES"/>
        </w:rPr>
      </w:pPr>
      <w:r w:rsidRPr="00803FEA">
        <w:rPr>
          <w:sz w:val="24"/>
          <w:szCs w:val="24"/>
          <w:lang w:val="es-ES"/>
        </w:rPr>
        <w:t>Diseño y desarrollo de productos</w:t>
      </w:r>
    </w:p>
    <w:p w:rsidR="00803FEA" w:rsidRPr="00803FEA" w:rsidRDefault="00803FEA" w:rsidP="00803FEA">
      <w:pPr>
        <w:pStyle w:val="List3"/>
        <w:numPr>
          <w:ilvl w:val="0"/>
          <w:numId w:val="13"/>
        </w:numPr>
        <w:tabs>
          <w:tab w:val="clear" w:pos="720"/>
          <w:tab w:val="num" w:pos="-2127"/>
        </w:tabs>
        <w:ind w:left="1560" w:right="-432" w:hanging="426"/>
        <w:jc w:val="both"/>
        <w:rPr>
          <w:sz w:val="24"/>
          <w:szCs w:val="24"/>
          <w:lang w:val="es-ES"/>
        </w:rPr>
      </w:pPr>
      <w:r w:rsidRPr="00803FEA">
        <w:rPr>
          <w:sz w:val="24"/>
          <w:szCs w:val="24"/>
          <w:lang w:val="es-ES"/>
        </w:rPr>
        <w:t>Ingeniería de procesos productivos</w:t>
      </w:r>
    </w:p>
    <w:p w:rsidR="00803FEA" w:rsidRPr="00803FEA" w:rsidRDefault="00803FEA" w:rsidP="00803FEA">
      <w:pPr>
        <w:pStyle w:val="List3"/>
        <w:numPr>
          <w:ilvl w:val="0"/>
          <w:numId w:val="13"/>
        </w:numPr>
        <w:tabs>
          <w:tab w:val="clear" w:pos="720"/>
          <w:tab w:val="num" w:pos="-2127"/>
        </w:tabs>
        <w:ind w:left="1560" w:right="-432" w:hanging="426"/>
        <w:jc w:val="both"/>
        <w:rPr>
          <w:sz w:val="24"/>
          <w:szCs w:val="24"/>
          <w:lang w:val="es-ES"/>
        </w:rPr>
      </w:pPr>
      <w:r w:rsidRPr="00803FEA">
        <w:rPr>
          <w:sz w:val="24"/>
          <w:szCs w:val="24"/>
          <w:lang w:val="es-ES"/>
        </w:rPr>
        <w:t>Elaboración y pruebas de evaluación de prototipos y plantas experimentales</w:t>
      </w:r>
    </w:p>
    <w:p w:rsidR="00803FEA" w:rsidRPr="00803FEA" w:rsidRDefault="00803FEA" w:rsidP="00803FEA">
      <w:pPr>
        <w:pStyle w:val="List3"/>
        <w:numPr>
          <w:ilvl w:val="0"/>
          <w:numId w:val="13"/>
        </w:numPr>
        <w:tabs>
          <w:tab w:val="clear" w:pos="720"/>
          <w:tab w:val="num" w:pos="-2127"/>
        </w:tabs>
        <w:ind w:left="1560" w:right="-432" w:hanging="426"/>
        <w:jc w:val="both"/>
        <w:rPr>
          <w:sz w:val="24"/>
          <w:szCs w:val="24"/>
          <w:lang w:val="es-ES"/>
        </w:rPr>
      </w:pPr>
      <w:r w:rsidRPr="00803FEA">
        <w:rPr>
          <w:sz w:val="24"/>
          <w:szCs w:val="24"/>
          <w:lang w:val="es-ES"/>
        </w:rPr>
        <w:t>Montaje y evaluación de redes de servicio para la introducción de innovaciones a las empresas.</w:t>
      </w:r>
    </w:p>
    <w:p w:rsidR="00803FEA" w:rsidRPr="00803FEA" w:rsidRDefault="00803FEA" w:rsidP="00803FEA">
      <w:pPr>
        <w:pStyle w:val="List3"/>
        <w:numPr>
          <w:ilvl w:val="0"/>
          <w:numId w:val="13"/>
        </w:numPr>
        <w:tabs>
          <w:tab w:val="clear" w:pos="720"/>
          <w:tab w:val="num" w:pos="-2127"/>
        </w:tabs>
        <w:ind w:left="1560" w:right="-432" w:hanging="426"/>
        <w:jc w:val="both"/>
        <w:rPr>
          <w:sz w:val="24"/>
          <w:szCs w:val="24"/>
          <w:lang w:val="es-ES"/>
        </w:rPr>
      </w:pPr>
      <w:r w:rsidRPr="00803FEA">
        <w:rPr>
          <w:sz w:val="24"/>
          <w:szCs w:val="24"/>
          <w:lang w:val="es-ES"/>
        </w:rPr>
        <w:t>Adaptación y/o mejoramiento de tecnologías en productos y/o procesos.</w:t>
      </w:r>
    </w:p>
    <w:p w:rsidR="00803FEA" w:rsidRPr="00803FEA" w:rsidRDefault="00803FEA" w:rsidP="00803FEA">
      <w:pPr>
        <w:pStyle w:val="List3"/>
        <w:numPr>
          <w:ilvl w:val="0"/>
          <w:numId w:val="13"/>
        </w:numPr>
        <w:tabs>
          <w:tab w:val="clear" w:pos="720"/>
          <w:tab w:val="num" w:pos="-2127"/>
        </w:tabs>
        <w:ind w:left="1560" w:right="-432" w:hanging="426"/>
        <w:jc w:val="both"/>
        <w:rPr>
          <w:sz w:val="24"/>
          <w:szCs w:val="24"/>
          <w:lang w:val="es-ES"/>
        </w:rPr>
      </w:pPr>
      <w:r w:rsidRPr="00803FEA">
        <w:rPr>
          <w:sz w:val="24"/>
          <w:szCs w:val="24"/>
          <w:lang w:val="es-ES"/>
        </w:rPr>
        <w:t>Introducción y montaje de técnicas y/o servicios para la apertura de nuevos mercados.</w:t>
      </w:r>
    </w:p>
    <w:p w:rsidR="00803FEA" w:rsidRPr="00803FEA" w:rsidRDefault="00803FEA" w:rsidP="00803FEA">
      <w:pPr>
        <w:pStyle w:val="List3"/>
        <w:numPr>
          <w:ilvl w:val="0"/>
          <w:numId w:val="13"/>
        </w:numPr>
        <w:tabs>
          <w:tab w:val="clear" w:pos="720"/>
          <w:tab w:val="num" w:pos="-2127"/>
        </w:tabs>
        <w:ind w:left="1560" w:right="-432" w:hanging="426"/>
        <w:jc w:val="both"/>
        <w:rPr>
          <w:sz w:val="24"/>
          <w:szCs w:val="24"/>
          <w:lang w:val="es-ES"/>
        </w:rPr>
      </w:pPr>
      <w:r w:rsidRPr="00803FEA">
        <w:rPr>
          <w:sz w:val="24"/>
          <w:szCs w:val="24"/>
          <w:lang w:val="es-ES"/>
        </w:rPr>
        <w:t>Bienes nuevos destinados a introducir una mejora sustancial en los procesos productivos o en los productos de la empresa.</w:t>
      </w:r>
    </w:p>
    <w:p w:rsidR="00803FEA" w:rsidRPr="00803FEA" w:rsidRDefault="00803FEA" w:rsidP="00803FEA">
      <w:pPr>
        <w:tabs>
          <w:tab w:val="num" w:pos="993"/>
        </w:tabs>
        <w:ind w:left="1134" w:right="-432"/>
        <w:jc w:val="both"/>
        <w:rPr>
          <w:rFonts w:ascii="Times New Roman" w:hAnsi="Times New Roman" w:cs="Times New Roman"/>
          <w:sz w:val="24"/>
          <w:szCs w:val="24"/>
          <w:lang w:val="es-ES"/>
        </w:rPr>
      </w:pPr>
    </w:p>
    <w:p w:rsidR="00803FEA" w:rsidRPr="00803FEA" w:rsidRDefault="00803FEA" w:rsidP="00803FEA">
      <w:pPr>
        <w:pStyle w:val="ListBullet2"/>
        <w:numPr>
          <w:ilvl w:val="0"/>
          <w:numId w:val="15"/>
        </w:numPr>
        <w:ind w:right="-432"/>
        <w:jc w:val="both"/>
        <w:rPr>
          <w:sz w:val="24"/>
          <w:szCs w:val="24"/>
          <w:lang w:val="es-ES"/>
        </w:rPr>
      </w:pPr>
      <w:r w:rsidRPr="00803FEA">
        <w:rPr>
          <w:sz w:val="24"/>
          <w:szCs w:val="24"/>
          <w:lang w:val="es-ES"/>
        </w:rPr>
        <w:t xml:space="preserve">Innovación organizativa o institucional  </w:t>
      </w:r>
    </w:p>
    <w:p w:rsidR="00803FEA" w:rsidRPr="00803FEA" w:rsidRDefault="00803FEA" w:rsidP="00803FEA">
      <w:pPr>
        <w:ind w:right="-432"/>
        <w:jc w:val="both"/>
        <w:rPr>
          <w:rFonts w:ascii="Times New Roman" w:hAnsi="Times New Roman" w:cs="Times New Roman"/>
          <w:sz w:val="24"/>
          <w:szCs w:val="24"/>
          <w:lang w:val="es-ES"/>
        </w:rPr>
      </w:pPr>
    </w:p>
    <w:p w:rsidR="00803FEA" w:rsidRPr="00803FEA" w:rsidRDefault="00803FEA" w:rsidP="00803FEA">
      <w:pPr>
        <w:pStyle w:val="ListContinue2"/>
        <w:ind w:right="-432"/>
        <w:jc w:val="both"/>
        <w:rPr>
          <w:sz w:val="24"/>
          <w:szCs w:val="24"/>
          <w:lang w:val="es-ES"/>
        </w:rPr>
      </w:pPr>
      <w:r w:rsidRPr="00803FEA">
        <w:rPr>
          <w:sz w:val="24"/>
          <w:szCs w:val="24"/>
          <w:lang w:val="es-ES"/>
        </w:rPr>
        <w:t>Se refiere al desarrollo y puesta en marcha de esquemas organizativos y gerenciales que incrementan la capacidad de los agentes económicos para generar, utilizar y transferir innovaciones. Entre otras, se identifican las siguientes actividades:</w:t>
      </w:r>
    </w:p>
    <w:p w:rsidR="00803FEA" w:rsidRPr="00803FEA" w:rsidRDefault="00803FEA" w:rsidP="00803FEA">
      <w:pPr>
        <w:pStyle w:val="List3"/>
        <w:numPr>
          <w:ilvl w:val="0"/>
          <w:numId w:val="14"/>
        </w:numPr>
        <w:tabs>
          <w:tab w:val="clear" w:pos="720"/>
          <w:tab w:val="num" w:pos="1560"/>
        </w:tabs>
        <w:ind w:left="1560" w:right="-432" w:hanging="567"/>
        <w:jc w:val="both"/>
        <w:rPr>
          <w:sz w:val="24"/>
          <w:szCs w:val="24"/>
          <w:lang w:val="es-ES"/>
        </w:rPr>
      </w:pPr>
      <w:r w:rsidRPr="00803FEA">
        <w:rPr>
          <w:sz w:val="24"/>
          <w:szCs w:val="24"/>
          <w:lang w:val="es-ES"/>
        </w:rPr>
        <w:t>Diseño y adopción exitosa de nuevos sistemas de gerencia tendentes a mejorar la productividad, calidad y competitividad empresarial</w:t>
      </w:r>
    </w:p>
    <w:p w:rsidR="00803FEA" w:rsidRPr="00803FEA" w:rsidRDefault="00803FEA" w:rsidP="00803FEA">
      <w:pPr>
        <w:pStyle w:val="List3"/>
        <w:numPr>
          <w:ilvl w:val="0"/>
          <w:numId w:val="14"/>
        </w:numPr>
        <w:tabs>
          <w:tab w:val="clear" w:pos="720"/>
          <w:tab w:val="num" w:pos="1560"/>
        </w:tabs>
        <w:ind w:left="1560" w:right="-432" w:hanging="567"/>
        <w:jc w:val="both"/>
        <w:rPr>
          <w:sz w:val="24"/>
          <w:szCs w:val="24"/>
          <w:lang w:val="es-ES"/>
        </w:rPr>
      </w:pPr>
      <w:r w:rsidRPr="00803FEA">
        <w:rPr>
          <w:sz w:val="24"/>
          <w:szCs w:val="24"/>
          <w:lang w:val="es-ES"/>
        </w:rPr>
        <w:t>Desarrollo y puesta en marcha de nuevos modelos de gestión, en apoyo a la innovación tecnológica para mejorar la calidad interna y externa de las empresas</w:t>
      </w:r>
    </w:p>
    <w:p w:rsidR="00803FEA" w:rsidRPr="00803FEA" w:rsidRDefault="00803FEA" w:rsidP="00803FEA">
      <w:pPr>
        <w:pStyle w:val="List3"/>
        <w:numPr>
          <w:ilvl w:val="0"/>
          <w:numId w:val="14"/>
        </w:numPr>
        <w:tabs>
          <w:tab w:val="clear" w:pos="720"/>
          <w:tab w:val="num" w:pos="1560"/>
        </w:tabs>
        <w:ind w:left="1560" w:right="-432" w:hanging="567"/>
        <w:jc w:val="both"/>
        <w:rPr>
          <w:sz w:val="24"/>
          <w:szCs w:val="24"/>
          <w:lang w:val="es-ES"/>
        </w:rPr>
      </w:pPr>
      <w:r w:rsidRPr="00803FEA">
        <w:rPr>
          <w:sz w:val="24"/>
          <w:szCs w:val="24"/>
          <w:lang w:val="es-ES"/>
        </w:rPr>
        <w:t>Fortalecimiento del proceso de administración de las actividades de investigación tecnológica y de la transferencia de sus resultados a las unidades productivas</w:t>
      </w:r>
    </w:p>
    <w:p w:rsidR="00803FEA" w:rsidRPr="00803FEA" w:rsidRDefault="00803FEA" w:rsidP="00803FEA">
      <w:pPr>
        <w:pStyle w:val="List3"/>
        <w:numPr>
          <w:ilvl w:val="0"/>
          <w:numId w:val="14"/>
        </w:numPr>
        <w:tabs>
          <w:tab w:val="clear" w:pos="720"/>
          <w:tab w:val="num" w:pos="1560"/>
        </w:tabs>
        <w:ind w:left="1560" w:right="-432" w:hanging="567"/>
        <w:jc w:val="both"/>
        <w:rPr>
          <w:sz w:val="24"/>
          <w:szCs w:val="24"/>
          <w:lang w:val="es-ES"/>
        </w:rPr>
      </w:pPr>
      <w:r w:rsidRPr="00803FEA">
        <w:rPr>
          <w:sz w:val="24"/>
          <w:szCs w:val="24"/>
          <w:lang w:val="es-ES"/>
        </w:rPr>
        <w:t>Procesos de normalización y metrología</w:t>
      </w:r>
    </w:p>
    <w:p w:rsidR="00803FEA" w:rsidRPr="00803FEA" w:rsidRDefault="00803FEA" w:rsidP="00803FEA">
      <w:pPr>
        <w:pStyle w:val="List3"/>
        <w:numPr>
          <w:ilvl w:val="0"/>
          <w:numId w:val="14"/>
        </w:numPr>
        <w:tabs>
          <w:tab w:val="clear" w:pos="720"/>
          <w:tab w:val="num" w:pos="1560"/>
        </w:tabs>
        <w:ind w:left="1560" w:right="-432" w:hanging="567"/>
        <w:jc w:val="both"/>
        <w:rPr>
          <w:sz w:val="24"/>
          <w:szCs w:val="24"/>
          <w:lang w:val="es-ES"/>
        </w:rPr>
      </w:pPr>
      <w:r w:rsidRPr="00803FEA">
        <w:rPr>
          <w:sz w:val="24"/>
          <w:szCs w:val="24"/>
          <w:lang w:val="es-ES"/>
        </w:rPr>
        <w:t>Creación o fortalecimiento de la capacidad en investigación y desarrollo en las empresas</w:t>
      </w:r>
    </w:p>
    <w:p w:rsidR="00803FEA" w:rsidRPr="00803FEA" w:rsidRDefault="00803FEA" w:rsidP="00803FEA">
      <w:pPr>
        <w:pStyle w:val="List3"/>
        <w:numPr>
          <w:ilvl w:val="0"/>
          <w:numId w:val="14"/>
        </w:numPr>
        <w:tabs>
          <w:tab w:val="clear" w:pos="720"/>
          <w:tab w:val="num" w:pos="1560"/>
        </w:tabs>
        <w:ind w:left="1560" w:right="-432" w:hanging="567"/>
        <w:jc w:val="both"/>
        <w:rPr>
          <w:sz w:val="24"/>
          <w:szCs w:val="24"/>
          <w:lang w:val="es-ES"/>
        </w:rPr>
      </w:pPr>
      <w:r w:rsidRPr="00803FEA">
        <w:rPr>
          <w:sz w:val="24"/>
          <w:szCs w:val="24"/>
          <w:lang w:val="es-ES"/>
        </w:rPr>
        <w:t>Fortalecer la capacidad empresarial para desarrollar modelos de prospección tecnológica (árboles de relevancia, análisis estructural y morfológico, simulación, mapeo contextual, etc.)</w:t>
      </w:r>
    </w:p>
    <w:p w:rsidR="00803FEA" w:rsidRPr="00803FEA" w:rsidRDefault="00803FEA" w:rsidP="00803FEA">
      <w:pPr>
        <w:tabs>
          <w:tab w:val="num" w:pos="1843"/>
        </w:tabs>
        <w:ind w:left="1843" w:right="-432"/>
        <w:jc w:val="both"/>
        <w:rPr>
          <w:rFonts w:ascii="Times New Roman" w:hAnsi="Times New Roman" w:cs="Times New Roman"/>
          <w:sz w:val="24"/>
          <w:szCs w:val="24"/>
          <w:lang w:val="es-ES"/>
        </w:rPr>
      </w:pPr>
    </w:p>
    <w:p w:rsidR="00803FEA" w:rsidRPr="00803FEA" w:rsidRDefault="00803FEA" w:rsidP="00803FEA">
      <w:pPr>
        <w:tabs>
          <w:tab w:val="num" w:pos="1134"/>
        </w:tabs>
        <w:ind w:left="1134" w:right="-432"/>
        <w:jc w:val="both"/>
        <w:rPr>
          <w:rFonts w:ascii="Times New Roman" w:hAnsi="Times New Roman" w:cs="Times New Roman"/>
          <w:sz w:val="24"/>
          <w:szCs w:val="24"/>
          <w:lang w:val="es-ES"/>
        </w:rPr>
      </w:pPr>
    </w:p>
    <w:p w:rsidR="00803FEA" w:rsidRPr="00803FEA" w:rsidRDefault="00803FEA" w:rsidP="00803FEA">
      <w:pPr>
        <w:pStyle w:val="ListBullet3"/>
        <w:numPr>
          <w:ilvl w:val="0"/>
          <w:numId w:val="15"/>
        </w:numPr>
        <w:ind w:right="-432"/>
        <w:jc w:val="both"/>
        <w:rPr>
          <w:sz w:val="24"/>
          <w:szCs w:val="24"/>
          <w:lang w:val="es-AR"/>
        </w:rPr>
      </w:pPr>
      <w:r w:rsidRPr="00803FEA">
        <w:rPr>
          <w:sz w:val="24"/>
          <w:szCs w:val="24"/>
          <w:lang w:val="es-AR"/>
        </w:rPr>
        <w:t>Promoción comercial y actividades de mercado: actividades relacionadas con la identificación, desarrollo y/o ingreso a mercados (locales, nacionales e internacionales).  Entre otras se identifican:</w:t>
      </w:r>
    </w:p>
    <w:p w:rsidR="00803FEA" w:rsidRPr="00803FEA" w:rsidRDefault="00803FEA" w:rsidP="00803FEA">
      <w:pPr>
        <w:autoSpaceDE w:val="0"/>
        <w:autoSpaceDN w:val="0"/>
        <w:adjustRightInd w:val="0"/>
        <w:ind w:right="-432"/>
        <w:jc w:val="both"/>
        <w:rPr>
          <w:rFonts w:ascii="Times New Roman" w:hAnsi="Times New Roman" w:cs="Times New Roman"/>
          <w:sz w:val="24"/>
          <w:szCs w:val="24"/>
          <w:lang w:val="es-AR"/>
        </w:rPr>
      </w:pPr>
      <w:r w:rsidRPr="00803FEA">
        <w:rPr>
          <w:rFonts w:ascii="Times New Roman" w:hAnsi="Times New Roman" w:cs="Times New Roman"/>
          <w:sz w:val="24"/>
          <w:szCs w:val="24"/>
          <w:lang w:val="es-AR"/>
        </w:rPr>
        <w:tab/>
      </w:r>
      <w:r w:rsidRPr="00803FEA">
        <w:rPr>
          <w:rFonts w:ascii="Times New Roman" w:hAnsi="Times New Roman" w:cs="Times New Roman"/>
          <w:sz w:val="24"/>
          <w:szCs w:val="24"/>
          <w:lang w:val="es-AR"/>
        </w:rPr>
        <w:tab/>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Investigación y análisis de mercados (honorarios de consultores y viajes)</w:t>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Obtención de información de mercados</w:t>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Planificación estratégica para la penetración de mercados</w:t>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 xml:space="preserve">Viajes comerciales por parte de  los </w:t>
      </w:r>
      <w:r w:rsidR="00F44B0F">
        <w:rPr>
          <w:sz w:val="24"/>
          <w:szCs w:val="24"/>
          <w:lang w:val="es-AR"/>
        </w:rPr>
        <w:t>Beneficiarios</w:t>
      </w:r>
      <w:r w:rsidRPr="00803FEA">
        <w:rPr>
          <w:sz w:val="24"/>
          <w:szCs w:val="24"/>
          <w:lang w:val="es-AR"/>
        </w:rPr>
        <w:tab/>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Servicios profesionales en relación al establecimiento de operaciones en mercados extranjeros; la obtención de patentes y marcas; el establecimiento de acuerdos de regalías el establecimiento de acuerdos de licencias; la formación de joint-venture</w:t>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Diseño y pre-producción de folletos, puntos de venta  y otras herramientas de promoción tales como: videos, web-site</w:t>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 xml:space="preserve">Envío de muestras a nuevos clientes (fletes) </w:t>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Adaptación de productos actuales a los requerimientos de mercados  extranjeros (honorarios de consultoría para identificar y testear productos, encuestas sobre productos de la competencia)</w:t>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Identificación de packaging  y  material de presentación para mercados extranjeros</w:t>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Testeo de conceptos y lanzamiento de productos</w:t>
      </w:r>
    </w:p>
    <w:p w:rsidR="00803FEA" w:rsidRPr="00803FEA" w:rsidRDefault="00803FEA" w:rsidP="00803FEA">
      <w:pPr>
        <w:pStyle w:val="List4"/>
        <w:numPr>
          <w:ilvl w:val="0"/>
          <w:numId w:val="16"/>
        </w:numPr>
        <w:tabs>
          <w:tab w:val="clear" w:pos="720"/>
          <w:tab w:val="num" w:pos="1560"/>
        </w:tabs>
        <w:ind w:left="1560" w:right="-432" w:hanging="567"/>
        <w:jc w:val="both"/>
        <w:rPr>
          <w:sz w:val="24"/>
          <w:szCs w:val="24"/>
          <w:lang w:val="es-AR"/>
        </w:rPr>
      </w:pPr>
      <w:r w:rsidRPr="00803FEA">
        <w:rPr>
          <w:sz w:val="24"/>
          <w:szCs w:val="24"/>
          <w:lang w:val="es-AR"/>
        </w:rPr>
        <w:t>Creación, diseño y tareas de implementación de identidad y marca corporativa en mercados extranjeros.</w:t>
      </w:r>
      <w:r w:rsidRPr="00803FEA">
        <w:rPr>
          <w:sz w:val="24"/>
          <w:szCs w:val="24"/>
          <w:lang w:val="es-AR"/>
        </w:rPr>
        <w:tab/>
      </w:r>
      <w:r w:rsidRPr="00803FEA">
        <w:rPr>
          <w:sz w:val="24"/>
          <w:szCs w:val="24"/>
          <w:lang w:val="es-AR"/>
        </w:rPr>
        <w:tab/>
      </w:r>
    </w:p>
    <w:p w:rsidR="00803FEA" w:rsidRPr="00803FEA" w:rsidRDefault="00803FEA" w:rsidP="00803FEA">
      <w:pPr>
        <w:autoSpaceDE w:val="0"/>
        <w:autoSpaceDN w:val="0"/>
        <w:adjustRightInd w:val="0"/>
        <w:ind w:right="-432"/>
        <w:jc w:val="both"/>
        <w:rPr>
          <w:rFonts w:ascii="Times New Roman" w:hAnsi="Times New Roman" w:cs="Times New Roman"/>
          <w:sz w:val="24"/>
          <w:szCs w:val="24"/>
          <w:lang w:val="es-AR"/>
        </w:rPr>
      </w:pPr>
    </w:p>
    <w:p w:rsidR="00803FEA" w:rsidRPr="00803FEA" w:rsidRDefault="00803FEA" w:rsidP="00803FEA">
      <w:pPr>
        <w:pStyle w:val="BodyText3"/>
        <w:numPr>
          <w:ilvl w:val="0"/>
          <w:numId w:val="20"/>
        </w:numPr>
        <w:autoSpaceDE w:val="0"/>
        <w:autoSpaceDN w:val="0"/>
        <w:adjustRightInd w:val="0"/>
        <w:ind w:right="-432"/>
        <w:jc w:val="both"/>
        <w:rPr>
          <w:b/>
          <w:szCs w:val="24"/>
          <w:lang w:val="es-AR"/>
        </w:rPr>
      </w:pPr>
      <w:r w:rsidRPr="00803FEA">
        <w:rPr>
          <w:b/>
          <w:szCs w:val="24"/>
          <w:lang w:val="es-AR"/>
        </w:rPr>
        <w:t>Servicios Profesionales en relación a:</w:t>
      </w:r>
    </w:p>
    <w:p w:rsidR="00803FEA" w:rsidRPr="00803FEA" w:rsidRDefault="00803FEA" w:rsidP="00803FEA">
      <w:pPr>
        <w:pStyle w:val="BodyText3"/>
        <w:autoSpaceDE w:val="0"/>
        <w:autoSpaceDN w:val="0"/>
        <w:adjustRightInd w:val="0"/>
        <w:ind w:right="-432"/>
        <w:jc w:val="both"/>
        <w:rPr>
          <w:b/>
          <w:szCs w:val="24"/>
          <w:lang w:val="es-AR"/>
        </w:rPr>
      </w:pPr>
    </w:p>
    <w:p w:rsidR="00803FEA" w:rsidRPr="00803FEA" w:rsidRDefault="00803FEA" w:rsidP="00803FEA">
      <w:pPr>
        <w:pStyle w:val="List2"/>
        <w:numPr>
          <w:ilvl w:val="0"/>
          <w:numId w:val="17"/>
        </w:numPr>
        <w:tabs>
          <w:tab w:val="clear" w:pos="720"/>
          <w:tab w:val="num" w:pos="1560"/>
        </w:tabs>
        <w:ind w:left="1560" w:right="-432" w:hanging="567"/>
        <w:jc w:val="both"/>
        <w:rPr>
          <w:sz w:val="24"/>
          <w:szCs w:val="24"/>
          <w:lang w:val="es-AR"/>
        </w:rPr>
      </w:pPr>
      <w:r w:rsidRPr="00803FEA">
        <w:rPr>
          <w:sz w:val="24"/>
          <w:szCs w:val="24"/>
          <w:lang w:val="es-AR"/>
        </w:rPr>
        <w:t>Procedimientos y estándares de calidad (diagnóstico, procedimientos y primera certificación )</w:t>
      </w:r>
    </w:p>
    <w:p w:rsidR="00803FEA" w:rsidRPr="00803FEA" w:rsidRDefault="00803FEA" w:rsidP="00803FEA">
      <w:pPr>
        <w:pStyle w:val="List2"/>
        <w:numPr>
          <w:ilvl w:val="0"/>
          <w:numId w:val="17"/>
        </w:numPr>
        <w:tabs>
          <w:tab w:val="clear" w:pos="720"/>
          <w:tab w:val="num" w:pos="1560"/>
        </w:tabs>
        <w:ind w:left="1560" w:right="-432" w:hanging="567"/>
        <w:jc w:val="both"/>
        <w:rPr>
          <w:sz w:val="24"/>
          <w:szCs w:val="24"/>
          <w:lang w:val="es-AR"/>
        </w:rPr>
      </w:pPr>
      <w:r w:rsidRPr="00803FEA">
        <w:rPr>
          <w:sz w:val="24"/>
          <w:szCs w:val="24"/>
          <w:lang w:val="es-AR"/>
        </w:rPr>
        <w:t>Capacitación del personal en el proceso exportador</w:t>
      </w:r>
    </w:p>
    <w:p w:rsidR="00803FEA" w:rsidRPr="00803FEA" w:rsidRDefault="00803FEA" w:rsidP="00803FEA">
      <w:pPr>
        <w:pStyle w:val="List2"/>
        <w:numPr>
          <w:ilvl w:val="0"/>
          <w:numId w:val="17"/>
        </w:numPr>
        <w:tabs>
          <w:tab w:val="clear" w:pos="720"/>
          <w:tab w:val="num" w:pos="1560"/>
        </w:tabs>
        <w:ind w:left="1560" w:right="-432" w:hanging="567"/>
        <w:jc w:val="both"/>
        <w:rPr>
          <w:sz w:val="24"/>
          <w:szCs w:val="24"/>
          <w:lang w:val="es-AR"/>
        </w:rPr>
      </w:pPr>
      <w:r w:rsidRPr="00803FEA">
        <w:rPr>
          <w:sz w:val="24"/>
          <w:szCs w:val="24"/>
          <w:lang w:val="es-AR"/>
        </w:rPr>
        <w:t>Capacitación para el desarrollo de productos exportables</w:t>
      </w:r>
    </w:p>
    <w:p w:rsidR="00803FEA" w:rsidRPr="00803FEA" w:rsidRDefault="00803FEA" w:rsidP="00803FEA">
      <w:pPr>
        <w:pStyle w:val="List2"/>
        <w:numPr>
          <w:ilvl w:val="0"/>
          <w:numId w:val="17"/>
        </w:numPr>
        <w:tabs>
          <w:tab w:val="clear" w:pos="720"/>
          <w:tab w:val="num" w:pos="1560"/>
        </w:tabs>
        <w:ind w:left="1560" w:right="-432" w:hanging="567"/>
        <w:jc w:val="both"/>
        <w:rPr>
          <w:sz w:val="24"/>
          <w:szCs w:val="24"/>
          <w:lang w:val="es-AR"/>
        </w:rPr>
      </w:pPr>
      <w:r w:rsidRPr="00803FEA">
        <w:rPr>
          <w:sz w:val="24"/>
          <w:szCs w:val="24"/>
          <w:lang w:val="es-AR"/>
        </w:rPr>
        <w:t>Capacitación en normas y regulaciones en mercados externos.</w:t>
      </w:r>
    </w:p>
    <w:p w:rsidR="00803FEA" w:rsidRPr="00803FEA" w:rsidRDefault="00803FEA" w:rsidP="00803FEA">
      <w:pPr>
        <w:pStyle w:val="List2"/>
        <w:numPr>
          <w:ilvl w:val="0"/>
          <w:numId w:val="17"/>
        </w:numPr>
        <w:tabs>
          <w:tab w:val="clear" w:pos="720"/>
          <w:tab w:val="num" w:pos="1560"/>
        </w:tabs>
        <w:ind w:left="1560" w:right="-432" w:hanging="567"/>
        <w:jc w:val="both"/>
        <w:rPr>
          <w:sz w:val="24"/>
          <w:szCs w:val="24"/>
          <w:lang w:val="es-AR"/>
        </w:rPr>
      </w:pPr>
      <w:r w:rsidRPr="00803FEA">
        <w:rPr>
          <w:sz w:val="24"/>
          <w:szCs w:val="24"/>
          <w:lang w:val="es-AR"/>
        </w:rPr>
        <w:t>Preparación y Auditoría de estados contables</w:t>
      </w:r>
    </w:p>
    <w:p w:rsidR="00803FEA" w:rsidRPr="00803FEA" w:rsidRDefault="00803FEA" w:rsidP="00803FEA">
      <w:pPr>
        <w:pStyle w:val="List2"/>
        <w:numPr>
          <w:ilvl w:val="0"/>
          <w:numId w:val="17"/>
        </w:numPr>
        <w:tabs>
          <w:tab w:val="clear" w:pos="720"/>
          <w:tab w:val="num" w:pos="1560"/>
        </w:tabs>
        <w:ind w:left="1560" w:right="-432" w:hanging="567"/>
        <w:jc w:val="both"/>
        <w:rPr>
          <w:sz w:val="24"/>
          <w:szCs w:val="24"/>
          <w:lang w:val="es-AR"/>
        </w:rPr>
      </w:pPr>
      <w:r w:rsidRPr="00803FEA">
        <w:rPr>
          <w:sz w:val="24"/>
          <w:szCs w:val="24"/>
          <w:lang w:val="es-AR"/>
        </w:rPr>
        <w:t>Reclutamiento de Ejecutivos de Venta y Marketing (servicios externos)</w:t>
      </w:r>
      <w:r w:rsidRPr="00803FEA">
        <w:rPr>
          <w:sz w:val="24"/>
          <w:szCs w:val="24"/>
          <w:lang w:val="es-AR"/>
        </w:rPr>
        <w:tab/>
      </w:r>
    </w:p>
    <w:p w:rsidR="00803FEA" w:rsidRPr="00803FEA" w:rsidRDefault="00803FEA" w:rsidP="00803FEA">
      <w:pPr>
        <w:rPr>
          <w:rFonts w:ascii="Times New Roman" w:hAnsi="Times New Roman" w:cs="Times New Roman"/>
          <w:lang w:val="es-AR"/>
        </w:rPr>
      </w:pPr>
    </w:p>
    <w:p w:rsidR="00B06CD5" w:rsidRDefault="00B06CD5" w:rsidP="00CF1FA7">
      <w:pPr>
        <w:autoSpaceDE w:val="0"/>
        <w:autoSpaceDN w:val="0"/>
        <w:adjustRightInd w:val="0"/>
        <w:spacing w:after="0" w:line="240" w:lineRule="auto"/>
      </w:pPr>
    </w:p>
    <w:sectPr w:rsidR="00B06CD5" w:rsidSect="002A7D4F">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91A" w:rsidRDefault="00E3491A" w:rsidP="00784478">
      <w:pPr>
        <w:spacing w:after="0" w:line="240" w:lineRule="auto"/>
      </w:pPr>
      <w:r>
        <w:separator/>
      </w:r>
    </w:p>
  </w:endnote>
  <w:endnote w:type="continuationSeparator" w:id="0">
    <w:p w:rsidR="00E3491A" w:rsidRDefault="00E3491A" w:rsidP="00784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596279"/>
      <w:docPartObj>
        <w:docPartGallery w:val="Page Numbers (Bottom of Page)"/>
        <w:docPartUnique/>
      </w:docPartObj>
    </w:sdtPr>
    <w:sdtEndPr/>
    <w:sdtContent>
      <w:p w:rsidR="002A7D4F" w:rsidRDefault="002A7D4F">
        <w:pPr>
          <w:pStyle w:val="Footer"/>
          <w:jc w:val="right"/>
        </w:pPr>
        <w:r>
          <w:fldChar w:fldCharType="begin"/>
        </w:r>
        <w:r>
          <w:instrText>PAGE   \* MERGEFORMAT</w:instrText>
        </w:r>
        <w:r>
          <w:fldChar w:fldCharType="separate"/>
        </w:r>
        <w:r w:rsidR="007A7915" w:rsidRPr="007A7915">
          <w:rPr>
            <w:noProof/>
            <w:lang w:val="es-ES"/>
          </w:rPr>
          <w:t>1</w:t>
        </w:r>
        <w:r>
          <w:fldChar w:fldCharType="end"/>
        </w:r>
      </w:p>
    </w:sdtContent>
  </w:sdt>
  <w:p w:rsidR="002A7D4F" w:rsidRDefault="002A7D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91A" w:rsidRDefault="00E3491A" w:rsidP="00784478">
      <w:pPr>
        <w:spacing w:after="0" w:line="240" w:lineRule="auto"/>
      </w:pPr>
      <w:r>
        <w:separator/>
      </w:r>
    </w:p>
  </w:footnote>
  <w:footnote w:type="continuationSeparator" w:id="0">
    <w:p w:rsidR="00E3491A" w:rsidRDefault="00E3491A" w:rsidP="00784478">
      <w:pPr>
        <w:spacing w:after="0" w:line="240" w:lineRule="auto"/>
      </w:pPr>
      <w:r>
        <w:continuationSeparator/>
      </w:r>
    </w:p>
  </w:footnote>
  <w:footnote w:id="1">
    <w:p w:rsidR="00C94777" w:rsidRPr="00784478" w:rsidRDefault="00C94777">
      <w:pPr>
        <w:pStyle w:val="FootnoteText"/>
        <w:rPr>
          <w:rFonts w:ascii="Times New Roman" w:hAnsi="Times New Roman" w:cs="Times New Roman"/>
          <w:sz w:val="18"/>
          <w:szCs w:val="18"/>
        </w:rPr>
      </w:pPr>
      <w:r w:rsidRPr="00784478">
        <w:rPr>
          <w:rStyle w:val="FootnoteReference"/>
          <w:rFonts w:ascii="Times New Roman" w:hAnsi="Times New Roman" w:cs="Times New Roman"/>
          <w:sz w:val="18"/>
          <w:szCs w:val="18"/>
        </w:rPr>
        <w:footnoteRef/>
      </w:r>
      <w:r w:rsidRPr="00784478">
        <w:rPr>
          <w:rFonts w:ascii="Times New Roman" w:hAnsi="Times New Roman" w:cs="Times New Roman"/>
          <w:sz w:val="18"/>
          <w:szCs w:val="18"/>
        </w:rPr>
        <w:t xml:space="preserve"> En particular, la sección se concentra en los compo</w:t>
      </w:r>
      <w:r>
        <w:rPr>
          <w:rFonts w:ascii="Times New Roman" w:hAnsi="Times New Roman" w:cs="Times New Roman"/>
          <w:sz w:val="18"/>
          <w:szCs w:val="18"/>
        </w:rPr>
        <w:t>nentes/subcomponentes que provee</w:t>
      </w:r>
      <w:r w:rsidRPr="00784478">
        <w:rPr>
          <w:rFonts w:ascii="Times New Roman" w:hAnsi="Times New Roman" w:cs="Times New Roman"/>
          <w:sz w:val="18"/>
          <w:szCs w:val="18"/>
        </w:rPr>
        <w:t xml:space="preserve">n apoyo a empresas </w:t>
      </w:r>
      <w:r>
        <w:rPr>
          <w:rFonts w:ascii="Times New Roman" w:hAnsi="Times New Roman" w:cs="Times New Roman"/>
          <w:sz w:val="18"/>
          <w:szCs w:val="18"/>
        </w:rPr>
        <w:t>o productores individuales o asociado</w:t>
      </w:r>
      <w:r w:rsidRPr="00784478">
        <w:rPr>
          <w:rFonts w:ascii="Times New Roman" w:hAnsi="Times New Roman" w:cs="Times New Roman"/>
          <w:sz w:val="18"/>
          <w:szCs w:val="18"/>
        </w:rPr>
        <w:t>s.</w:t>
      </w:r>
    </w:p>
  </w:footnote>
  <w:footnote w:id="2">
    <w:p w:rsidR="00C94777" w:rsidRPr="00F8371F" w:rsidRDefault="00C94777" w:rsidP="00F8371F">
      <w:pPr>
        <w:autoSpaceDE w:val="0"/>
        <w:autoSpaceDN w:val="0"/>
        <w:adjustRightInd w:val="0"/>
        <w:spacing w:after="0" w:line="240" w:lineRule="auto"/>
        <w:jc w:val="both"/>
        <w:rPr>
          <w:rFonts w:ascii="Times New Roman" w:hAnsi="Times New Roman" w:cs="Times New Roman"/>
          <w:sz w:val="18"/>
          <w:szCs w:val="18"/>
        </w:rPr>
      </w:pPr>
      <w:r w:rsidRPr="00F8371F">
        <w:rPr>
          <w:rStyle w:val="FootnoteReference"/>
        </w:rPr>
        <w:footnoteRef/>
      </w:r>
      <w:r w:rsidRPr="00F8371F">
        <w:rPr>
          <w:rFonts w:ascii="Times New Roman" w:hAnsi="Times New Roman" w:cs="Times New Roman"/>
          <w:sz w:val="18"/>
          <w:szCs w:val="18"/>
        </w:rPr>
        <w:t xml:space="preserve"> El antecedente para ese acuerdo específico lo constituye el convenio marco celebrado entre el Ministerio de</w:t>
      </w:r>
      <w:r>
        <w:rPr>
          <w:rFonts w:ascii="Times New Roman" w:hAnsi="Times New Roman" w:cs="Times New Roman"/>
          <w:sz w:val="18"/>
          <w:szCs w:val="18"/>
        </w:rPr>
        <w:t xml:space="preserve"> </w:t>
      </w:r>
      <w:r w:rsidRPr="00F8371F">
        <w:rPr>
          <w:rFonts w:ascii="Times New Roman" w:hAnsi="Times New Roman" w:cs="Times New Roman"/>
          <w:sz w:val="18"/>
          <w:szCs w:val="18"/>
        </w:rPr>
        <w:t>Agroindustria y Tecnología y la Universidad, que</w:t>
      </w:r>
      <w:r>
        <w:rPr>
          <w:rFonts w:ascii="Times New Roman" w:hAnsi="Times New Roman" w:cs="Times New Roman"/>
          <w:sz w:val="18"/>
          <w:szCs w:val="18"/>
        </w:rPr>
        <w:t xml:space="preserve"> </w:t>
      </w:r>
      <w:r w:rsidRPr="00F8371F">
        <w:rPr>
          <w:rFonts w:ascii="Times New Roman" w:hAnsi="Times New Roman" w:cs="Times New Roman"/>
          <w:sz w:val="18"/>
          <w:szCs w:val="18"/>
        </w:rPr>
        <w:t>fue aprobado por el Decreto Provincial N° 212 de febrero de 2012.</w:t>
      </w:r>
    </w:p>
    <w:p w:rsidR="00C94777" w:rsidRDefault="00C94777">
      <w:pPr>
        <w:pStyle w:val="FootnoteText"/>
      </w:pPr>
    </w:p>
  </w:footnote>
  <w:footnote w:id="3">
    <w:p w:rsidR="00C94777" w:rsidRPr="001E47F4" w:rsidRDefault="00C94777">
      <w:pPr>
        <w:pStyle w:val="FootnoteText"/>
        <w:rPr>
          <w:rFonts w:ascii="Times New Roman" w:hAnsi="Times New Roman" w:cs="Times New Roman"/>
        </w:rPr>
      </w:pPr>
      <w:r w:rsidRPr="001E47F4">
        <w:rPr>
          <w:rStyle w:val="FootnoteReference"/>
          <w:rFonts w:ascii="Times New Roman" w:hAnsi="Times New Roman" w:cs="Times New Roman"/>
        </w:rPr>
        <w:footnoteRef/>
      </w:r>
      <w:r w:rsidRPr="001E47F4">
        <w:rPr>
          <w:rFonts w:ascii="Times New Roman" w:hAnsi="Times New Roman" w:cs="Times New Roman"/>
        </w:rPr>
        <w:t xml:space="preserve"> Las referencia</w:t>
      </w:r>
      <w:r>
        <w:rPr>
          <w:rFonts w:ascii="Times New Roman" w:hAnsi="Times New Roman" w:cs="Times New Roman"/>
        </w:rPr>
        <w:t>s</w:t>
      </w:r>
      <w:r w:rsidRPr="001E47F4">
        <w:rPr>
          <w:rFonts w:ascii="Times New Roman" w:hAnsi="Times New Roman" w:cs="Times New Roman"/>
        </w:rPr>
        <w:t xml:space="preserve"> a siglas se encuentran en el Anexo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59EDF9E"/>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B40EF45E"/>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14A3354"/>
    <w:multiLevelType w:val="hybridMultilevel"/>
    <w:tmpl w:val="CB68DFEE"/>
    <w:lvl w:ilvl="0" w:tplc="080A001B">
      <w:start w:val="1"/>
      <w:numFmt w:val="lowerRoman"/>
      <w:lvlText w:val="%1."/>
      <w:lvlJc w:val="righ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02257B40"/>
    <w:multiLevelType w:val="hybridMultilevel"/>
    <w:tmpl w:val="9FCAB6A8"/>
    <w:lvl w:ilvl="0" w:tplc="5302E8E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5AD70E1"/>
    <w:multiLevelType w:val="hybridMultilevel"/>
    <w:tmpl w:val="4976B2E2"/>
    <w:lvl w:ilvl="0" w:tplc="100C0001">
      <w:start w:val="1"/>
      <w:numFmt w:val="bullet"/>
      <w:lvlText w:val=""/>
      <w:lvlJc w:val="left"/>
      <w:pPr>
        <w:ind w:left="1440" w:hanging="360"/>
      </w:pPr>
      <w:rPr>
        <w:rFonts w:ascii="Symbol" w:hAnsi="Symbol" w:hint="default"/>
      </w:rPr>
    </w:lvl>
    <w:lvl w:ilvl="1" w:tplc="100C0003">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5">
    <w:nsid w:val="07C25C49"/>
    <w:multiLevelType w:val="hybridMultilevel"/>
    <w:tmpl w:val="36DE7382"/>
    <w:lvl w:ilvl="0" w:tplc="080A0001">
      <w:start w:val="1"/>
      <w:numFmt w:val="bullet"/>
      <w:lvlText w:val=""/>
      <w:lvlJc w:val="left"/>
      <w:pPr>
        <w:tabs>
          <w:tab w:val="num" w:pos="360"/>
        </w:tabs>
        <w:ind w:left="0" w:firstLine="0"/>
      </w:pPr>
      <w:rPr>
        <w:rFonts w:ascii="Symbol" w:hAnsi="Symbol" w:hint="default"/>
        <w:b w:val="0"/>
        <w:bCs w:val="0"/>
        <w:i w:val="0"/>
        <w:iCs w:val="0"/>
        <w:caps w:val="0"/>
        <w:strike w:val="0"/>
        <w:dstrike w:val="0"/>
        <w:vanish w:val="0"/>
        <w:color w:val="000000"/>
        <w:sz w:val="20"/>
        <w:szCs w:val="20"/>
        <w:vertAlign w:val="baseline"/>
      </w:rPr>
    </w:lvl>
    <w:lvl w:ilvl="1" w:tplc="6216607E">
      <w:start w:val="1"/>
      <w:numFmt w:val="lowerRoman"/>
      <w:lvlText w:val="%2."/>
      <w:lvlJc w:val="right"/>
      <w:pPr>
        <w:tabs>
          <w:tab w:val="num" w:pos="1440"/>
        </w:tabs>
        <w:ind w:left="1440" w:hanging="360"/>
      </w:pPr>
      <w:rPr>
        <w:rFonts w:ascii="Arial" w:hAnsi="Arial" w:cs="Arial" w:hint="default"/>
      </w:rPr>
    </w:lvl>
    <w:lvl w:ilvl="2" w:tplc="080A000F">
      <w:start w:val="1"/>
      <w:numFmt w:val="decimal"/>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6D35192"/>
    <w:multiLevelType w:val="hybridMultilevel"/>
    <w:tmpl w:val="3F74B3E8"/>
    <w:lvl w:ilvl="0" w:tplc="080A000F">
      <w:start w:val="1"/>
      <w:numFmt w:val="decimal"/>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7">
    <w:nsid w:val="16DD48D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nsid w:val="1F6D4C2C"/>
    <w:multiLevelType w:val="hybridMultilevel"/>
    <w:tmpl w:val="D5A24C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64F5686"/>
    <w:multiLevelType w:val="hybridMultilevel"/>
    <w:tmpl w:val="9676A83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D2225EC"/>
    <w:multiLevelType w:val="hybridMultilevel"/>
    <w:tmpl w:val="22BE1E90"/>
    <w:lvl w:ilvl="0" w:tplc="F1748BAC">
      <w:start w:val="1"/>
      <w:numFmt w:val="bullet"/>
      <w:lvlText w:val=""/>
      <w:lvlJc w:val="left"/>
      <w:pPr>
        <w:ind w:left="720" w:hanging="360"/>
      </w:pPr>
      <w:rPr>
        <w:rFonts w:ascii="Symbol" w:hAnsi="Symbo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D277EBE"/>
    <w:multiLevelType w:val="hybridMultilevel"/>
    <w:tmpl w:val="D1DA571C"/>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2">
    <w:nsid w:val="32B93175"/>
    <w:multiLevelType w:val="hybridMultilevel"/>
    <w:tmpl w:val="02060FF4"/>
    <w:lvl w:ilvl="0" w:tplc="78D051A0">
      <w:start w:val="1"/>
      <w:numFmt w:val="bullet"/>
      <w:lvlText w:val="•"/>
      <w:lvlJc w:val="left"/>
      <w:pPr>
        <w:tabs>
          <w:tab w:val="num" w:pos="720"/>
        </w:tabs>
        <w:ind w:left="720" w:hanging="360"/>
      </w:pPr>
      <w:rPr>
        <w:rFonts w:ascii="Arial" w:hAnsi="Arial" w:hint="default"/>
      </w:rPr>
    </w:lvl>
    <w:lvl w:ilvl="1" w:tplc="CAC8D74A" w:tentative="1">
      <w:start w:val="1"/>
      <w:numFmt w:val="bullet"/>
      <w:lvlText w:val="•"/>
      <w:lvlJc w:val="left"/>
      <w:pPr>
        <w:tabs>
          <w:tab w:val="num" w:pos="1440"/>
        </w:tabs>
        <w:ind w:left="1440" w:hanging="360"/>
      </w:pPr>
      <w:rPr>
        <w:rFonts w:ascii="Arial" w:hAnsi="Arial" w:hint="default"/>
      </w:rPr>
    </w:lvl>
    <w:lvl w:ilvl="2" w:tplc="AAEA5B4E" w:tentative="1">
      <w:start w:val="1"/>
      <w:numFmt w:val="bullet"/>
      <w:lvlText w:val="•"/>
      <w:lvlJc w:val="left"/>
      <w:pPr>
        <w:tabs>
          <w:tab w:val="num" w:pos="2160"/>
        </w:tabs>
        <w:ind w:left="2160" w:hanging="360"/>
      </w:pPr>
      <w:rPr>
        <w:rFonts w:ascii="Arial" w:hAnsi="Arial" w:hint="default"/>
      </w:rPr>
    </w:lvl>
    <w:lvl w:ilvl="3" w:tplc="44FCDDB8" w:tentative="1">
      <w:start w:val="1"/>
      <w:numFmt w:val="bullet"/>
      <w:lvlText w:val="•"/>
      <w:lvlJc w:val="left"/>
      <w:pPr>
        <w:tabs>
          <w:tab w:val="num" w:pos="2880"/>
        </w:tabs>
        <w:ind w:left="2880" w:hanging="360"/>
      </w:pPr>
      <w:rPr>
        <w:rFonts w:ascii="Arial" w:hAnsi="Arial" w:hint="default"/>
      </w:rPr>
    </w:lvl>
    <w:lvl w:ilvl="4" w:tplc="64322BD0" w:tentative="1">
      <w:start w:val="1"/>
      <w:numFmt w:val="bullet"/>
      <w:lvlText w:val="•"/>
      <w:lvlJc w:val="left"/>
      <w:pPr>
        <w:tabs>
          <w:tab w:val="num" w:pos="3600"/>
        </w:tabs>
        <w:ind w:left="3600" w:hanging="360"/>
      </w:pPr>
      <w:rPr>
        <w:rFonts w:ascii="Arial" w:hAnsi="Arial" w:hint="default"/>
      </w:rPr>
    </w:lvl>
    <w:lvl w:ilvl="5" w:tplc="466E8114" w:tentative="1">
      <w:start w:val="1"/>
      <w:numFmt w:val="bullet"/>
      <w:lvlText w:val="•"/>
      <w:lvlJc w:val="left"/>
      <w:pPr>
        <w:tabs>
          <w:tab w:val="num" w:pos="4320"/>
        </w:tabs>
        <w:ind w:left="4320" w:hanging="360"/>
      </w:pPr>
      <w:rPr>
        <w:rFonts w:ascii="Arial" w:hAnsi="Arial" w:hint="default"/>
      </w:rPr>
    </w:lvl>
    <w:lvl w:ilvl="6" w:tplc="7F16F25C" w:tentative="1">
      <w:start w:val="1"/>
      <w:numFmt w:val="bullet"/>
      <w:lvlText w:val="•"/>
      <w:lvlJc w:val="left"/>
      <w:pPr>
        <w:tabs>
          <w:tab w:val="num" w:pos="5040"/>
        </w:tabs>
        <w:ind w:left="5040" w:hanging="360"/>
      </w:pPr>
      <w:rPr>
        <w:rFonts w:ascii="Arial" w:hAnsi="Arial" w:hint="default"/>
      </w:rPr>
    </w:lvl>
    <w:lvl w:ilvl="7" w:tplc="7384319A" w:tentative="1">
      <w:start w:val="1"/>
      <w:numFmt w:val="bullet"/>
      <w:lvlText w:val="•"/>
      <w:lvlJc w:val="left"/>
      <w:pPr>
        <w:tabs>
          <w:tab w:val="num" w:pos="5760"/>
        </w:tabs>
        <w:ind w:left="5760" w:hanging="360"/>
      </w:pPr>
      <w:rPr>
        <w:rFonts w:ascii="Arial" w:hAnsi="Arial" w:hint="default"/>
      </w:rPr>
    </w:lvl>
    <w:lvl w:ilvl="8" w:tplc="4092B32E" w:tentative="1">
      <w:start w:val="1"/>
      <w:numFmt w:val="bullet"/>
      <w:lvlText w:val="•"/>
      <w:lvlJc w:val="left"/>
      <w:pPr>
        <w:tabs>
          <w:tab w:val="num" w:pos="6480"/>
        </w:tabs>
        <w:ind w:left="6480" w:hanging="360"/>
      </w:pPr>
      <w:rPr>
        <w:rFonts w:ascii="Arial" w:hAnsi="Arial" w:hint="default"/>
      </w:rPr>
    </w:lvl>
  </w:abstractNum>
  <w:abstractNum w:abstractNumId="13">
    <w:nsid w:val="35D86C06"/>
    <w:multiLevelType w:val="hybridMultilevel"/>
    <w:tmpl w:val="E8F83694"/>
    <w:lvl w:ilvl="0" w:tplc="A73ACDFC">
      <w:start w:val="1"/>
      <w:numFmt w:val="lowerRoman"/>
      <w:lvlText w:val="%1)"/>
      <w:lvlJc w:val="left"/>
      <w:pPr>
        <w:ind w:left="1571" w:hanging="720"/>
      </w:pPr>
      <w:rPr>
        <w:rFonts w:hint="default"/>
        <w:u w:val="single"/>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
    <w:nsid w:val="3C1E14FD"/>
    <w:multiLevelType w:val="hybridMultilevel"/>
    <w:tmpl w:val="7B087A62"/>
    <w:lvl w:ilvl="0" w:tplc="D16A6022">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C553B3B"/>
    <w:multiLevelType w:val="hybridMultilevel"/>
    <w:tmpl w:val="09F6A1A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BE7897"/>
    <w:multiLevelType w:val="singleLevel"/>
    <w:tmpl w:val="62329CE8"/>
    <w:lvl w:ilvl="0">
      <w:start w:val="1"/>
      <w:numFmt w:val="bullet"/>
      <w:lvlText w:val="-"/>
      <w:lvlJc w:val="left"/>
      <w:pPr>
        <w:tabs>
          <w:tab w:val="num" w:pos="360"/>
        </w:tabs>
        <w:ind w:left="360" w:hanging="360"/>
      </w:pPr>
      <w:rPr>
        <w:rFonts w:ascii="Times New Roman" w:hAnsi="Times New Roman" w:hint="default"/>
      </w:rPr>
    </w:lvl>
  </w:abstractNum>
  <w:abstractNum w:abstractNumId="17">
    <w:nsid w:val="3D0223DB"/>
    <w:multiLevelType w:val="multilevel"/>
    <w:tmpl w:val="452E5D1E"/>
    <w:lvl w:ilvl="0">
      <w:start w:val="1"/>
      <w:numFmt w:val="upperRoman"/>
      <w:lvlText w:val="%1."/>
      <w:lvlJc w:val="left"/>
      <w:pPr>
        <w:tabs>
          <w:tab w:val="num" w:pos="720"/>
        </w:tabs>
        <w:ind w:left="720" w:hanging="720"/>
      </w:pPr>
      <w:rPr>
        <w:rFonts w:cs="Times New Roman" w:hint="default"/>
      </w:rPr>
    </w:lvl>
    <w:lvl w:ilvl="1">
      <w:start w:val="1"/>
      <w:numFmt w:val="decimal"/>
      <w:isLgl/>
      <w:lvlText w:val="%1.%2"/>
      <w:lvlJc w:val="left"/>
      <w:pPr>
        <w:tabs>
          <w:tab w:val="num" w:pos="360"/>
        </w:tabs>
        <w:ind w:left="360" w:hanging="360"/>
      </w:pPr>
      <w:rPr>
        <w:rFonts w:cs="Times New Roman" w:hint="default"/>
        <w:b w:val="0"/>
      </w:rPr>
    </w:lvl>
    <w:lvl w:ilvl="2">
      <w:start w:val="1"/>
      <w:numFmt w:val="bullet"/>
      <w:lvlText w:val=""/>
      <w:lvlJc w:val="left"/>
      <w:pPr>
        <w:tabs>
          <w:tab w:val="num" w:pos="720"/>
        </w:tabs>
        <w:ind w:left="720" w:hanging="720"/>
      </w:pPr>
      <w:rPr>
        <w:rFonts w:ascii="Symbol" w:hAnsi="Symbol"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8">
    <w:nsid w:val="41035CAD"/>
    <w:multiLevelType w:val="multilevel"/>
    <w:tmpl w:val="8D28E0F4"/>
    <w:lvl w:ilvl="0">
      <w:start w:val="1"/>
      <w:numFmt w:val="lowerRoman"/>
      <w:lvlText w:val="%1."/>
      <w:lvlJc w:val="righ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340"/>
        </w:tabs>
        <w:ind w:left="2340" w:hanging="360"/>
      </w:pPr>
      <w:rPr>
        <w:rFonts w:ascii="Tahoma" w:eastAsia="Times New Roman" w:hAnsi="Tahoma" w:cs="Tahoma"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311163E"/>
    <w:multiLevelType w:val="singleLevel"/>
    <w:tmpl w:val="0409001B"/>
    <w:lvl w:ilvl="0">
      <w:start w:val="1"/>
      <w:numFmt w:val="lowerRoman"/>
      <w:lvlText w:val="%1."/>
      <w:lvlJc w:val="right"/>
      <w:pPr>
        <w:tabs>
          <w:tab w:val="num" w:pos="720"/>
        </w:tabs>
        <w:ind w:left="720" w:hanging="360"/>
      </w:pPr>
    </w:lvl>
  </w:abstractNum>
  <w:abstractNum w:abstractNumId="20">
    <w:nsid w:val="47653D01"/>
    <w:multiLevelType w:val="hybridMultilevel"/>
    <w:tmpl w:val="960AAAA2"/>
    <w:lvl w:ilvl="0" w:tplc="2C1455F2">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D2A1466"/>
    <w:multiLevelType w:val="hybridMultilevel"/>
    <w:tmpl w:val="5CE66C20"/>
    <w:lvl w:ilvl="0" w:tplc="080A001B">
      <w:start w:val="1"/>
      <w:numFmt w:val="lowerRoman"/>
      <w:lvlText w:val="%1."/>
      <w:lvlJc w:val="right"/>
      <w:pPr>
        <w:ind w:left="1004" w:hanging="360"/>
      </w:pPr>
      <w:rPr>
        <w:rFonts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2">
    <w:nsid w:val="4E3459B3"/>
    <w:multiLevelType w:val="singleLevel"/>
    <w:tmpl w:val="0409001B"/>
    <w:lvl w:ilvl="0">
      <w:start w:val="1"/>
      <w:numFmt w:val="lowerRoman"/>
      <w:lvlText w:val="%1."/>
      <w:lvlJc w:val="right"/>
      <w:pPr>
        <w:tabs>
          <w:tab w:val="num" w:pos="720"/>
        </w:tabs>
        <w:ind w:left="720" w:hanging="360"/>
      </w:pPr>
    </w:lvl>
  </w:abstractNum>
  <w:abstractNum w:abstractNumId="23">
    <w:nsid w:val="54046243"/>
    <w:multiLevelType w:val="hybridMultilevel"/>
    <w:tmpl w:val="CF14B844"/>
    <w:lvl w:ilvl="0" w:tplc="F1748BAC">
      <w:start w:val="1"/>
      <w:numFmt w:val="bullet"/>
      <w:lvlText w:val=""/>
      <w:lvlJc w:val="left"/>
      <w:pPr>
        <w:ind w:left="720" w:hanging="360"/>
      </w:pPr>
      <w:rPr>
        <w:rFonts w:ascii="Symbol" w:hAnsi="Symbo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5AB80519"/>
    <w:multiLevelType w:val="hybridMultilevel"/>
    <w:tmpl w:val="A0963EC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AD90FFE"/>
    <w:multiLevelType w:val="hybridMultilevel"/>
    <w:tmpl w:val="800494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F1443C6"/>
    <w:multiLevelType w:val="hybridMultilevel"/>
    <w:tmpl w:val="9676A83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2CE4168"/>
    <w:multiLevelType w:val="hybridMultilevel"/>
    <w:tmpl w:val="D2663AE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3B85EEB"/>
    <w:multiLevelType w:val="hybridMultilevel"/>
    <w:tmpl w:val="30D833A6"/>
    <w:lvl w:ilvl="0" w:tplc="0C0A0015">
      <w:start w:val="1"/>
      <w:numFmt w:val="upp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9">
    <w:nsid w:val="63F32888"/>
    <w:multiLevelType w:val="hybridMultilevel"/>
    <w:tmpl w:val="DF928C54"/>
    <w:lvl w:ilvl="0" w:tplc="C056356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65762836"/>
    <w:multiLevelType w:val="hybridMultilevel"/>
    <w:tmpl w:val="998AECE4"/>
    <w:lvl w:ilvl="0" w:tplc="11DA2506">
      <w:start w:val="1"/>
      <w:numFmt w:val="bullet"/>
      <w:lvlText w:val=""/>
      <w:lvlJc w:val="left"/>
      <w:pPr>
        <w:ind w:left="720" w:hanging="360"/>
      </w:pPr>
      <w:rPr>
        <w:rFonts w:ascii="Symbol" w:hAnsi="Symbo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65A535F7"/>
    <w:multiLevelType w:val="hybridMultilevel"/>
    <w:tmpl w:val="1BA61C7A"/>
    <w:lvl w:ilvl="0" w:tplc="0409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2">
    <w:nsid w:val="66D07B6C"/>
    <w:multiLevelType w:val="hybridMultilevel"/>
    <w:tmpl w:val="62C45B74"/>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3">
    <w:nsid w:val="6B9A43AE"/>
    <w:multiLevelType w:val="multilevel"/>
    <w:tmpl w:val="D7AED400"/>
    <w:lvl w:ilvl="0">
      <w:start w:val="1"/>
      <w:numFmt w:val="lowerRoman"/>
      <w:lvlText w:val="%1."/>
      <w:lvlJc w:val="right"/>
      <w:pPr>
        <w:tabs>
          <w:tab w:val="num" w:pos="720"/>
        </w:tabs>
        <w:ind w:left="720" w:hanging="360"/>
      </w:p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6DD56406"/>
    <w:multiLevelType w:val="hybridMultilevel"/>
    <w:tmpl w:val="E79C12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79FF02A9"/>
    <w:multiLevelType w:val="hybridMultilevel"/>
    <w:tmpl w:val="58DEB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7ADB6715"/>
    <w:multiLevelType w:val="hybridMultilevel"/>
    <w:tmpl w:val="C6868B3E"/>
    <w:lvl w:ilvl="0" w:tplc="11DA2506">
      <w:start w:val="1"/>
      <w:numFmt w:val="bullet"/>
      <w:lvlText w:val=""/>
      <w:lvlJc w:val="left"/>
      <w:pPr>
        <w:ind w:left="720" w:hanging="360"/>
      </w:pPr>
      <w:rPr>
        <w:rFonts w:ascii="Symbol" w:hAnsi="Symbo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7C9D631F"/>
    <w:multiLevelType w:val="hybridMultilevel"/>
    <w:tmpl w:val="C7D8542E"/>
    <w:lvl w:ilvl="0" w:tplc="317A7194">
      <w:start w:val="1"/>
      <w:numFmt w:val="upperRoman"/>
      <w:pStyle w:val="Figuras"/>
      <w:lvlText w:val="Figura %1:"/>
      <w:lvlJc w:val="left"/>
      <w:pPr>
        <w:ind w:left="720" w:hanging="360"/>
      </w:pPr>
      <w:rPr>
        <w:rFonts w:ascii="Arial Bold" w:hAnsi="Arial Bold" w:hint="default"/>
        <w:b/>
        <w:bCs/>
        <w:i w:val="0"/>
        <w:iCs w:val="0"/>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7"/>
  </w:num>
  <w:num w:numId="2">
    <w:abstractNumId w:val="8"/>
  </w:num>
  <w:num w:numId="3">
    <w:abstractNumId w:val="34"/>
  </w:num>
  <w:num w:numId="4">
    <w:abstractNumId w:val="23"/>
  </w:num>
  <w:num w:numId="5">
    <w:abstractNumId w:val="10"/>
  </w:num>
  <w:num w:numId="6">
    <w:abstractNumId w:val="27"/>
  </w:num>
  <w:num w:numId="7">
    <w:abstractNumId w:val="20"/>
  </w:num>
  <w:num w:numId="8">
    <w:abstractNumId w:val="16"/>
  </w:num>
  <w:num w:numId="9">
    <w:abstractNumId w:val="25"/>
  </w:num>
  <w:num w:numId="10">
    <w:abstractNumId w:val="30"/>
  </w:num>
  <w:num w:numId="11">
    <w:abstractNumId w:val="36"/>
  </w:num>
  <w:num w:numId="12">
    <w:abstractNumId w:val="3"/>
  </w:num>
  <w:num w:numId="13">
    <w:abstractNumId w:val="19"/>
  </w:num>
  <w:num w:numId="14">
    <w:abstractNumId w:val="22"/>
  </w:num>
  <w:num w:numId="15">
    <w:abstractNumId w:val="7"/>
  </w:num>
  <w:num w:numId="16">
    <w:abstractNumId w:val="18"/>
  </w:num>
  <w:num w:numId="17">
    <w:abstractNumId w:val="33"/>
  </w:num>
  <w:num w:numId="18">
    <w:abstractNumId w:val="1"/>
  </w:num>
  <w:num w:numId="19">
    <w:abstractNumId w:val="0"/>
  </w:num>
  <w:num w:numId="20">
    <w:abstractNumId w:val="11"/>
  </w:num>
  <w:num w:numId="21">
    <w:abstractNumId w:val="29"/>
  </w:num>
  <w:num w:numId="22">
    <w:abstractNumId w:val="26"/>
  </w:num>
  <w:num w:numId="23">
    <w:abstractNumId w:val="24"/>
  </w:num>
  <w:num w:numId="24">
    <w:abstractNumId w:val="21"/>
  </w:num>
  <w:num w:numId="25">
    <w:abstractNumId w:val="9"/>
  </w:num>
  <w:num w:numId="26">
    <w:abstractNumId w:val="14"/>
  </w:num>
  <w:num w:numId="27">
    <w:abstractNumId w:val="4"/>
  </w:num>
  <w:num w:numId="28">
    <w:abstractNumId w:val="12"/>
  </w:num>
  <w:num w:numId="29">
    <w:abstractNumId w:val="13"/>
  </w:num>
  <w:num w:numId="30">
    <w:abstractNumId w:val="31"/>
  </w:num>
  <w:num w:numId="31">
    <w:abstractNumId w:val="5"/>
  </w:num>
  <w:num w:numId="32">
    <w:abstractNumId w:val="28"/>
  </w:num>
  <w:num w:numId="33">
    <w:abstractNumId w:val="2"/>
  </w:num>
  <w:num w:numId="34">
    <w:abstractNumId w:val="15"/>
  </w:num>
  <w:num w:numId="35">
    <w:abstractNumId w:val="37"/>
  </w:num>
  <w:num w:numId="36">
    <w:abstractNumId w:val="5"/>
    <w:lvlOverride w:ilvl="0">
      <w:lvl w:ilvl="0" w:tplc="080A0001">
        <w:start w:val="1"/>
        <w:numFmt w:val="lowerRoman"/>
        <w:lvlText w:val="%1."/>
        <w:lvlJc w:val="right"/>
        <w:pPr>
          <w:tabs>
            <w:tab w:val="num" w:pos="1440"/>
          </w:tabs>
          <w:ind w:left="1440" w:hanging="360"/>
        </w:pPr>
        <w:rPr>
          <w:rFonts w:ascii="Arial" w:hAnsi="Arial" w:cs="Arial" w:hint="default"/>
        </w:rPr>
      </w:lvl>
    </w:lvlOverride>
    <w:lvlOverride w:ilvl="1">
      <w:lvl w:ilvl="1" w:tplc="6216607E">
        <w:start w:val="1"/>
        <w:numFmt w:val="lowerLetter"/>
        <w:lvlText w:val="%2."/>
        <w:lvlJc w:val="left"/>
        <w:pPr>
          <w:ind w:left="1440" w:hanging="360"/>
        </w:pPr>
      </w:lvl>
    </w:lvlOverride>
    <w:lvlOverride w:ilvl="2">
      <w:lvl w:ilvl="2" w:tplc="080A000F"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37">
    <w:abstractNumId w:val="5"/>
    <w:lvlOverride w:ilvl="0">
      <w:lvl w:ilvl="0" w:tplc="080A0001">
        <w:start w:val="1"/>
        <w:numFmt w:val="lowerLetter"/>
        <w:lvlText w:val="%1."/>
        <w:lvlJc w:val="left"/>
        <w:pPr>
          <w:ind w:left="1440" w:hanging="360"/>
        </w:pPr>
        <w:rPr>
          <w:rFonts w:hint="default"/>
        </w:rPr>
      </w:lvl>
    </w:lvlOverride>
    <w:lvlOverride w:ilvl="1">
      <w:lvl w:ilvl="1" w:tplc="6216607E">
        <w:start w:val="1"/>
        <w:numFmt w:val="lowerLetter"/>
        <w:lvlText w:val="%2."/>
        <w:lvlJc w:val="left"/>
        <w:pPr>
          <w:ind w:left="1440" w:hanging="360"/>
        </w:pPr>
      </w:lvl>
    </w:lvlOverride>
    <w:lvlOverride w:ilvl="2">
      <w:lvl w:ilvl="2" w:tplc="080A000F"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38">
    <w:abstractNumId w:val="32"/>
  </w:num>
  <w:num w:numId="39">
    <w:abstractNumId w:val="6"/>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F2E"/>
    <w:rsid w:val="0003470C"/>
    <w:rsid w:val="00040454"/>
    <w:rsid w:val="00041DE5"/>
    <w:rsid w:val="00077B1A"/>
    <w:rsid w:val="000A13D7"/>
    <w:rsid w:val="000B3487"/>
    <w:rsid w:val="000C63C0"/>
    <w:rsid w:val="000F4A99"/>
    <w:rsid w:val="00155FAC"/>
    <w:rsid w:val="00161820"/>
    <w:rsid w:val="001B00BB"/>
    <w:rsid w:val="001D39D7"/>
    <w:rsid w:val="001E4089"/>
    <w:rsid w:val="001E47F4"/>
    <w:rsid w:val="001E7EBF"/>
    <w:rsid w:val="0021720B"/>
    <w:rsid w:val="0023215D"/>
    <w:rsid w:val="00247530"/>
    <w:rsid w:val="00286DB7"/>
    <w:rsid w:val="002A7D4F"/>
    <w:rsid w:val="00302766"/>
    <w:rsid w:val="0031472C"/>
    <w:rsid w:val="0033248A"/>
    <w:rsid w:val="00344AB4"/>
    <w:rsid w:val="00346870"/>
    <w:rsid w:val="003617A3"/>
    <w:rsid w:val="00381398"/>
    <w:rsid w:val="003B3A53"/>
    <w:rsid w:val="003C0EB7"/>
    <w:rsid w:val="003D3E91"/>
    <w:rsid w:val="003D6E26"/>
    <w:rsid w:val="003E4D1D"/>
    <w:rsid w:val="003E5059"/>
    <w:rsid w:val="003F44E4"/>
    <w:rsid w:val="00435C8B"/>
    <w:rsid w:val="0045469C"/>
    <w:rsid w:val="004857CA"/>
    <w:rsid w:val="004D3F3A"/>
    <w:rsid w:val="0053792E"/>
    <w:rsid w:val="00566DF0"/>
    <w:rsid w:val="00575425"/>
    <w:rsid w:val="005A517E"/>
    <w:rsid w:val="005B461C"/>
    <w:rsid w:val="005F53E7"/>
    <w:rsid w:val="00632284"/>
    <w:rsid w:val="00641BB0"/>
    <w:rsid w:val="006862CF"/>
    <w:rsid w:val="00692FA0"/>
    <w:rsid w:val="00694EFB"/>
    <w:rsid w:val="006E7144"/>
    <w:rsid w:val="006E7C1A"/>
    <w:rsid w:val="006F53FF"/>
    <w:rsid w:val="00700E3A"/>
    <w:rsid w:val="00741C1B"/>
    <w:rsid w:val="00760439"/>
    <w:rsid w:val="00780886"/>
    <w:rsid w:val="00784478"/>
    <w:rsid w:val="007A7915"/>
    <w:rsid w:val="007B0BBF"/>
    <w:rsid w:val="007D00D4"/>
    <w:rsid w:val="007F169E"/>
    <w:rsid w:val="00803FEA"/>
    <w:rsid w:val="00817DBF"/>
    <w:rsid w:val="008413E4"/>
    <w:rsid w:val="00845F63"/>
    <w:rsid w:val="008754D4"/>
    <w:rsid w:val="008964B3"/>
    <w:rsid w:val="008F08FD"/>
    <w:rsid w:val="00934158"/>
    <w:rsid w:val="009470DB"/>
    <w:rsid w:val="009570FD"/>
    <w:rsid w:val="009921BE"/>
    <w:rsid w:val="00995CBF"/>
    <w:rsid w:val="009A21F7"/>
    <w:rsid w:val="009D0BB9"/>
    <w:rsid w:val="009E288D"/>
    <w:rsid w:val="009E6DAE"/>
    <w:rsid w:val="009F1AE4"/>
    <w:rsid w:val="00A075B4"/>
    <w:rsid w:val="00A1057E"/>
    <w:rsid w:val="00A17838"/>
    <w:rsid w:val="00A60F2E"/>
    <w:rsid w:val="00A6580A"/>
    <w:rsid w:val="00AD00BD"/>
    <w:rsid w:val="00AE7209"/>
    <w:rsid w:val="00AF3C7C"/>
    <w:rsid w:val="00B02BC6"/>
    <w:rsid w:val="00B06CD5"/>
    <w:rsid w:val="00B23974"/>
    <w:rsid w:val="00B2635C"/>
    <w:rsid w:val="00B416A7"/>
    <w:rsid w:val="00B50F49"/>
    <w:rsid w:val="00B62641"/>
    <w:rsid w:val="00B67D17"/>
    <w:rsid w:val="00B9738D"/>
    <w:rsid w:val="00BB3B99"/>
    <w:rsid w:val="00BB4E9D"/>
    <w:rsid w:val="00BD0701"/>
    <w:rsid w:val="00BD37AB"/>
    <w:rsid w:val="00BD509C"/>
    <w:rsid w:val="00C017D0"/>
    <w:rsid w:val="00C22719"/>
    <w:rsid w:val="00C249E3"/>
    <w:rsid w:val="00C94777"/>
    <w:rsid w:val="00CF1FA7"/>
    <w:rsid w:val="00CF5C9C"/>
    <w:rsid w:val="00D01125"/>
    <w:rsid w:val="00D05023"/>
    <w:rsid w:val="00D5437E"/>
    <w:rsid w:val="00D551A7"/>
    <w:rsid w:val="00D747E5"/>
    <w:rsid w:val="00D841BA"/>
    <w:rsid w:val="00DD137B"/>
    <w:rsid w:val="00DD483E"/>
    <w:rsid w:val="00E16804"/>
    <w:rsid w:val="00E346AF"/>
    <w:rsid w:val="00E3491A"/>
    <w:rsid w:val="00E651DD"/>
    <w:rsid w:val="00E75296"/>
    <w:rsid w:val="00EA140D"/>
    <w:rsid w:val="00EB3457"/>
    <w:rsid w:val="00EE6EDD"/>
    <w:rsid w:val="00F2077E"/>
    <w:rsid w:val="00F3554D"/>
    <w:rsid w:val="00F44B0F"/>
    <w:rsid w:val="00F8371F"/>
    <w:rsid w:val="00F9045E"/>
    <w:rsid w:val="00F9762D"/>
    <w:rsid w:val="00FC21B0"/>
    <w:rsid w:val="00FC5250"/>
    <w:rsid w:val="00FD3B03"/>
    <w:rsid w:val="00FD789A"/>
    <w:rsid w:val="00FE086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List 4"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List Continue 2"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72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03FEA"/>
    <w:pPr>
      <w:keepNext/>
      <w:spacing w:after="0" w:line="240" w:lineRule="auto"/>
      <w:jc w:val="both"/>
      <w:outlineLvl w:val="1"/>
    </w:pPr>
    <w:rPr>
      <w:rFonts w:ascii="Arial" w:eastAsia="Times New Roman" w:hAnsi="Arial" w:cs="Arial"/>
      <w:sz w:val="24"/>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26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7530"/>
    <w:pPr>
      <w:ind w:left="720"/>
      <w:contextualSpacing/>
    </w:pPr>
  </w:style>
  <w:style w:type="paragraph" w:styleId="BalloonText">
    <w:name w:val="Balloon Text"/>
    <w:basedOn w:val="Normal"/>
    <w:link w:val="BalloonTextChar"/>
    <w:uiPriority w:val="99"/>
    <w:semiHidden/>
    <w:unhideWhenUsed/>
    <w:rsid w:val="000C63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C0"/>
    <w:rPr>
      <w:rFonts w:ascii="Tahoma" w:hAnsi="Tahoma" w:cs="Tahoma"/>
      <w:sz w:val="16"/>
      <w:szCs w:val="16"/>
    </w:rPr>
  </w:style>
  <w:style w:type="paragraph" w:styleId="FootnoteText">
    <w:name w:val="footnote text"/>
    <w:basedOn w:val="Normal"/>
    <w:link w:val="FootnoteTextChar"/>
    <w:uiPriority w:val="99"/>
    <w:semiHidden/>
    <w:unhideWhenUsed/>
    <w:rsid w:val="007844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4478"/>
    <w:rPr>
      <w:sz w:val="20"/>
      <w:szCs w:val="20"/>
    </w:rPr>
  </w:style>
  <w:style w:type="character" w:styleId="FootnoteReference">
    <w:name w:val="footnote reference"/>
    <w:basedOn w:val="DefaultParagraphFont"/>
    <w:uiPriority w:val="99"/>
    <w:semiHidden/>
    <w:unhideWhenUsed/>
    <w:rsid w:val="00784478"/>
    <w:rPr>
      <w:vertAlign w:val="superscript"/>
    </w:rPr>
  </w:style>
  <w:style w:type="character" w:customStyle="1" w:styleId="Heading2Char">
    <w:name w:val="Heading 2 Char"/>
    <w:basedOn w:val="DefaultParagraphFont"/>
    <w:link w:val="Heading2"/>
    <w:rsid w:val="00803FEA"/>
    <w:rPr>
      <w:rFonts w:ascii="Arial" w:eastAsia="Times New Roman" w:hAnsi="Arial" w:cs="Arial"/>
      <w:sz w:val="24"/>
      <w:szCs w:val="20"/>
      <w:lang w:val="es-ES_tradnl" w:eastAsia="en-US"/>
    </w:rPr>
  </w:style>
  <w:style w:type="paragraph" w:customStyle="1" w:styleId="Chapter">
    <w:name w:val="Chapter"/>
    <w:basedOn w:val="Normal"/>
    <w:next w:val="Normal"/>
    <w:rsid w:val="00803FEA"/>
    <w:pPr>
      <w:tabs>
        <w:tab w:val="num" w:pos="648"/>
        <w:tab w:val="left" w:pos="1440"/>
      </w:tabs>
      <w:spacing w:after="240" w:line="240" w:lineRule="auto"/>
      <w:ind w:firstLine="288"/>
      <w:jc w:val="center"/>
    </w:pPr>
    <w:rPr>
      <w:rFonts w:ascii="Times New Roman" w:eastAsia="Times New Roman" w:hAnsi="Times New Roman" w:cs="Times New Roman"/>
      <w:b/>
      <w:smallCaps/>
      <w:sz w:val="24"/>
      <w:szCs w:val="20"/>
      <w:lang w:val="es-ES" w:eastAsia="en-US"/>
    </w:rPr>
  </w:style>
  <w:style w:type="paragraph" w:customStyle="1" w:styleId="Paragraph">
    <w:name w:val="Paragraph"/>
    <w:basedOn w:val="BodyTextIndent"/>
    <w:rsid w:val="00803FEA"/>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 w:eastAsia="en-US"/>
    </w:rPr>
  </w:style>
  <w:style w:type="paragraph" w:styleId="BodyText2">
    <w:name w:val="Body Text 2"/>
    <w:basedOn w:val="Normal"/>
    <w:link w:val="BodyText2Char"/>
    <w:rsid w:val="00803FEA"/>
    <w:pPr>
      <w:spacing w:after="0" w:line="240" w:lineRule="auto"/>
      <w:jc w:val="center"/>
    </w:pPr>
    <w:rPr>
      <w:rFonts w:ascii="Times New Roman" w:eastAsia="Times New Roman" w:hAnsi="Times New Roman" w:cs="Times New Roman"/>
      <w:b/>
      <w:sz w:val="24"/>
      <w:szCs w:val="20"/>
      <w:lang w:val="es-ES_tradnl" w:eastAsia="en-US"/>
    </w:rPr>
  </w:style>
  <w:style w:type="character" w:customStyle="1" w:styleId="BodyText2Char">
    <w:name w:val="Body Text 2 Char"/>
    <w:basedOn w:val="DefaultParagraphFont"/>
    <w:link w:val="BodyText2"/>
    <w:rsid w:val="00803FEA"/>
    <w:rPr>
      <w:rFonts w:ascii="Times New Roman" w:eastAsia="Times New Roman" w:hAnsi="Times New Roman" w:cs="Times New Roman"/>
      <w:b/>
      <w:sz w:val="24"/>
      <w:szCs w:val="20"/>
      <w:lang w:val="es-ES_tradnl" w:eastAsia="en-US"/>
    </w:rPr>
  </w:style>
  <w:style w:type="paragraph" w:styleId="BodyText3">
    <w:name w:val="Body Text 3"/>
    <w:basedOn w:val="Normal"/>
    <w:link w:val="BodyText3Char"/>
    <w:rsid w:val="00803FEA"/>
    <w:pPr>
      <w:spacing w:after="0" w:line="240" w:lineRule="auto"/>
    </w:pPr>
    <w:rPr>
      <w:rFonts w:ascii="Times New Roman" w:eastAsia="Times New Roman" w:hAnsi="Times New Roman" w:cs="Times New Roman"/>
      <w:sz w:val="24"/>
      <w:szCs w:val="20"/>
      <w:lang w:val="es-ES" w:eastAsia="en-US"/>
    </w:rPr>
  </w:style>
  <w:style w:type="character" w:customStyle="1" w:styleId="BodyText3Char">
    <w:name w:val="Body Text 3 Char"/>
    <w:basedOn w:val="DefaultParagraphFont"/>
    <w:link w:val="BodyText3"/>
    <w:rsid w:val="00803FEA"/>
    <w:rPr>
      <w:rFonts w:ascii="Times New Roman" w:eastAsia="Times New Roman" w:hAnsi="Times New Roman" w:cs="Times New Roman"/>
      <w:sz w:val="24"/>
      <w:szCs w:val="20"/>
      <w:lang w:val="es-ES" w:eastAsia="en-US"/>
    </w:rPr>
  </w:style>
  <w:style w:type="paragraph" w:styleId="BodyText">
    <w:name w:val="Body Text"/>
    <w:basedOn w:val="Normal"/>
    <w:link w:val="BodyTextChar"/>
    <w:rsid w:val="00803FEA"/>
    <w:pPr>
      <w:spacing w:after="0" w:line="240" w:lineRule="auto"/>
      <w:jc w:val="center"/>
    </w:pPr>
    <w:rPr>
      <w:rFonts w:ascii="Times New Roman" w:eastAsia="Times New Roman" w:hAnsi="Times New Roman" w:cs="Times New Roman"/>
      <w:b/>
      <w:sz w:val="24"/>
      <w:szCs w:val="20"/>
      <w:u w:val="single"/>
      <w:lang w:val="en-US" w:eastAsia="en-US"/>
    </w:rPr>
  </w:style>
  <w:style w:type="character" w:customStyle="1" w:styleId="BodyTextChar">
    <w:name w:val="Body Text Char"/>
    <w:basedOn w:val="DefaultParagraphFont"/>
    <w:link w:val="BodyText"/>
    <w:rsid w:val="00803FEA"/>
    <w:rPr>
      <w:rFonts w:ascii="Times New Roman" w:eastAsia="Times New Roman" w:hAnsi="Times New Roman" w:cs="Times New Roman"/>
      <w:b/>
      <w:sz w:val="24"/>
      <w:szCs w:val="20"/>
      <w:u w:val="single"/>
      <w:lang w:val="en-US" w:eastAsia="en-US"/>
    </w:rPr>
  </w:style>
  <w:style w:type="paragraph" w:styleId="List2">
    <w:name w:val="List 2"/>
    <w:basedOn w:val="Normal"/>
    <w:rsid w:val="00803FEA"/>
    <w:pPr>
      <w:spacing w:after="0" w:line="240" w:lineRule="auto"/>
      <w:ind w:left="566" w:hanging="283"/>
    </w:pPr>
    <w:rPr>
      <w:rFonts w:ascii="Times New Roman" w:eastAsia="Times New Roman" w:hAnsi="Times New Roman" w:cs="Times New Roman"/>
      <w:sz w:val="20"/>
      <w:szCs w:val="20"/>
      <w:lang w:val="en-US" w:eastAsia="en-US"/>
    </w:rPr>
  </w:style>
  <w:style w:type="paragraph" w:styleId="List3">
    <w:name w:val="List 3"/>
    <w:basedOn w:val="Normal"/>
    <w:rsid w:val="00803FEA"/>
    <w:pPr>
      <w:spacing w:after="0" w:line="240" w:lineRule="auto"/>
      <w:ind w:left="849" w:hanging="283"/>
    </w:pPr>
    <w:rPr>
      <w:rFonts w:ascii="Times New Roman" w:eastAsia="Times New Roman" w:hAnsi="Times New Roman" w:cs="Times New Roman"/>
      <w:sz w:val="20"/>
      <w:szCs w:val="20"/>
      <w:lang w:val="en-US" w:eastAsia="en-US"/>
    </w:rPr>
  </w:style>
  <w:style w:type="paragraph" w:styleId="List4">
    <w:name w:val="List 4"/>
    <w:basedOn w:val="Normal"/>
    <w:rsid w:val="00803FEA"/>
    <w:pPr>
      <w:spacing w:after="0" w:line="240" w:lineRule="auto"/>
      <w:ind w:left="1132" w:hanging="283"/>
    </w:pPr>
    <w:rPr>
      <w:rFonts w:ascii="Times New Roman" w:eastAsia="Times New Roman" w:hAnsi="Times New Roman" w:cs="Times New Roman"/>
      <w:sz w:val="20"/>
      <w:szCs w:val="20"/>
      <w:lang w:val="en-US" w:eastAsia="en-US"/>
    </w:rPr>
  </w:style>
  <w:style w:type="paragraph" w:styleId="ListBullet2">
    <w:name w:val="List Bullet 2"/>
    <w:basedOn w:val="Normal"/>
    <w:autoRedefine/>
    <w:rsid w:val="00803FEA"/>
    <w:pPr>
      <w:numPr>
        <w:numId w:val="18"/>
      </w:numPr>
      <w:spacing w:after="0" w:line="240" w:lineRule="auto"/>
    </w:pPr>
    <w:rPr>
      <w:rFonts w:ascii="Times New Roman" w:eastAsia="Times New Roman" w:hAnsi="Times New Roman" w:cs="Times New Roman"/>
      <w:sz w:val="20"/>
      <w:szCs w:val="20"/>
      <w:lang w:val="en-US" w:eastAsia="en-US"/>
    </w:rPr>
  </w:style>
  <w:style w:type="paragraph" w:styleId="ListBullet3">
    <w:name w:val="List Bullet 3"/>
    <w:basedOn w:val="Normal"/>
    <w:autoRedefine/>
    <w:rsid w:val="00803FEA"/>
    <w:pPr>
      <w:numPr>
        <w:numId w:val="19"/>
      </w:numPr>
      <w:spacing w:after="0" w:line="240" w:lineRule="auto"/>
    </w:pPr>
    <w:rPr>
      <w:rFonts w:ascii="Times New Roman" w:eastAsia="Times New Roman" w:hAnsi="Times New Roman" w:cs="Times New Roman"/>
      <w:sz w:val="20"/>
      <w:szCs w:val="20"/>
      <w:lang w:val="en-US" w:eastAsia="en-US"/>
    </w:rPr>
  </w:style>
  <w:style w:type="paragraph" w:styleId="ListContinue2">
    <w:name w:val="List Continue 2"/>
    <w:basedOn w:val="Normal"/>
    <w:rsid w:val="00803FEA"/>
    <w:pPr>
      <w:spacing w:after="120" w:line="240" w:lineRule="auto"/>
      <w:ind w:left="566"/>
    </w:pPr>
    <w:rPr>
      <w:rFonts w:ascii="Times New Roman" w:eastAsia="Times New Roman" w:hAnsi="Times New Roman" w:cs="Times New Roman"/>
      <w:sz w:val="20"/>
      <w:szCs w:val="20"/>
      <w:lang w:val="en-US" w:eastAsia="en-US"/>
    </w:rPr>
  </w:style>
  <w:style w:type="paragraph" w:styleId="BodyTextIndent">
    <w:name w:val="Body Text Indent"/>
    <w:basedOn w:val="Normal"/>
    <w:link w:val="BodyTextIndentChar"/>
    <w:uiPriority w:val="99"/>
    <w:semiHidden/>
    <w:unhideWhenUsed/>
    <w:rsid w:val="00803FEA"/>
    <w:pPr>
      <w:spacing w:after="120"/>
      <w:ind w:left="283"/>
    </w:pPr>
  </w:style>
  <w:style w:type="character" w:customStyle="1" w:styleId="BodyTextIndentChar">
    <w:name w:val="Body Text Indent Char"/>
    <w:basedOn w:val="DefaultParagraphFont"/>
    <w:link w:val="BodyTextIndent"/>
    <w:uiPriority w:val="99"/>
    <w:semiHidden/>
    <w:rsid w:val="00803FEA"/>
  </w:style>
  <w:style w:type="character" w:customStyle="1" w:styleId="Ttulodellibro1">
    <w:name w:val="Título del libro1"/>
    <w:basedOn w:val="DefaultParagraphFont"/>
    <w:rsid w:val="00B23974"/>
  </w:style>
  <w:style w:type="paragraph" w:customStyle="1" w:styleId="Prrafodelista1">
    <w:name w:val="Párrafo de lista1"/>
    <w:basedOn w:val="Normal"/>
    <w:rsid w:val="00B23974"/>
    <w:pPr>
      <w:suppressAutoHyphens/>
      <w:spacing w:after="0" w:line="100" w:lineRule="atLeast"/>
    </w:pPr>
    <w:rPr>
      <w:rFonts w:ascii="Times New Roman" w:eastAsia="Times New Roman" w:hAnsi="Times New Roman" w:cs="Times New Roman"/>
      <w:kern w:val="1"/>
      <w:sz w:val="24"/>
      <w:szCs w:val="24"/>
      <w:lang w:val="es-ES" w:eastAsia="ar-SA"/>
    </w:rPr>
  </w:style>
  <w:style w:type="character" w:customStyle="1" w:styleId="Heading1Char">
    <w:name w:val="Heading 1 Char"/>
    <w:basedOn w:val="DefaultParagraphFont"/>
    <w:link w:val="Heading1"/>
    <w:rsid w:val="0021720B"/>
    <w:rPr>
      <w:rFonts w:asciiTheme="majorHAnsi" w:eastAsiaTheme="majorEastAsia" w:hAnsiTheme="majorHAnsi" w:cstheme="majorBidi"/>
      <w:color w:val="365F91" w:themeColor="accent1" w:themeShade="BF"/>
      <w:sz w:val="32"/>
      <w:szCs w:val="32"/>
    </w:rPr>
  </w:style>
  <w:style w:type="paragraph" w:customStyle="1" w:styleId="NormalNumerado">
    <w:name w:val="Normal Numerado"/>
    <w:link w:val="NormalNumeradoChar"/>
    <w:rsid w:val="0021720B"/>
    <w:pPr>
      <w:tabs>
        <w:tab w:val="left" w:pos="567"/>
      </w:tabs>
      <w:spacing w:after="120" w:line="240" w:lineRule="auto"/>
      <w:jc w:val="both"/>
    </w:pPr>
    <w:rPr>
      <w:rFonts w:ascii="Arial" w:eastAsia="Times New Roman" w:hAnsi="Arial" w:cs="Times New Roman"/>
      <w:sz w:val="20"/>
      <w:szCs w:val="20"/>
      <w:lang w:val="es-ES" w:eastAsia="es-ES"/>
    </w:rPr>
  </w:style>
  <w:style w:type="character" w:customStyle="1" w:styleId="NormalNumeradoChar">
    <w:name w:val="Normal Numerado Char"/>
    <w:link w:val="NormalNumerado"/>
    <w:rsid w:val="0021720B"/>
    <w:rPr>
      <w:rFonts w:ascii="Arial" w:eastAsia="Times New Roman" w:hAnsi="Arial" w:cs="Times New Roman"/>
      <w:sz w:val="20"/>
      <w:szCs w:val="20"/>
      <w:lang w:val="es-ES" w:eastAsia="es-ES"/>
    </w:rPr>
  </w:style>
  <w:style w:type="paragraph" w:customStyle="1" w:styleId="Figuras">
    <w:name w:val="Figuras"/>
    <w:basedOn w:val="Normal"/>
    <w:link w:val="FigurasChar"/>
    <w:qFormat/>
    <w:rsid w:val="00F9045E"/>
    <w:pPr>
      <w:keepNext/>
      <w:numPr>
        <w:numId w:val="35"/>
      </w:numPr>
      <w:spacing w:before="120" w:after="120" w:line="240" w:lineRule="auto"/>
      <w:jc w:val="center"/>
    </w:pPr>
    <w:rPr>
      <w:rFonts w:ascii="Arial" w:eastAsia="Calibri" w:hAnsi="Arial" w:cs="Times New Roman"/>
      <w:sz w:val="20"/>
      <w:lang w:val="es-ES" w:eastAsia="en-US"/>
    </w:rPr>
  </w:style>
  <w:style w:type="character" w:customStyle="1" w:styleId="FigurasChar">
    <w:name w:val="Figuras Char"/>
    <w:link w:val="Figuras"/>
    <w:rsid w:val="00F9045E"/>
    <w:rPr>
      <w:rFonts w:ascii="Arial" w:eastAsia="Calibri" w:hAnsi="Arial" w:cs="Times New Roman"/>
      <w:sz w:val="20"/>
      <w:lang w:val="es-ES" w:eastAsia="en-US"/>
    </w:rPr>
  </w:style>
  <w:style w:type="paragraph" w:styleId="Index1">
    <w:name w:val="index 1"/>
    <w:basedOn w:val="Normal"/>
    <w:next w:val="Normal"/>
    <w:autoRedefine/>
    <w:uiPriority w:val="99"/>
    <w:unhideWhenUsed/>
    <w:rsid w:val="00632284"/>
    <w:pPr>
      <w:tabs>
        <w:tab w:val="right" w:leader="dot" w:pos="8828"/>
      </w:tabs>
      <w:spacing w:after="0" w:line="240" w:lineRule="auto"/>
      <w:ind w:left="220" w:hanging="220"/>
    </w:pPr>
    <w:rPr>
      <w:rFonts w:ascii="Times New Roman" w:hAnsi="Times New Roman" w:cs="Times New Roman"/>
      <w:bCs/>
      <w:noProof/>
    </w:rPr>
  </w:style>
  <w:style w:type="paragraph" w:styleId="Header">
    <w:name w:val="header"/>
    <w:basedOn w:val="Normal"/>
    <w:link w:val="HeaderChar"/>
    <w:uiPriority w:val="99"/>
    <w:unhideWhenUsed/>
    <w:rsid w:val="002A7D4F"/>
    <w:pPr>
      <w:tabs>
        <w:tab w:val="center" w:pos="4419"/>
        <w:tab w:val="right" w:pos="8838"/>
      </w:tabs>
      <w:spacing w:after="0" w:line="240" w:lineRule="auto"/>
    </w:pPr>
  </w:style>
  <w:style w:type="character" w:customStyle="1" w:styleId="HeaderChar">
    <w:name w:val="Header Char"/>
    <w:basedOn w:val="DefaultParagraphFont"/>
    <w:link w:val="Header"/>
    <w:uiPriority w:val="99"/>
    <w:rsid w:val="002A7D4F"/>
  </w:style>
  <w:style w:type="paragraph" w:styleId="Footer">
    <w:name w:val="footer"/>
    <w:basedOn w:val="Normal"/>
    <w:link w:val="FooterChar"/>
    <w:uiPriority w:val="99"/>
    <w:unhideWhenUsed/>
    <w:rsid w:val="002A7D4F"/>
    <w:pPr>
      <w:tabs>
        <w:tab w:val="center" w:pos="4419"/>
        <w:tab w:val="right" w:pos="8838"/>
      </w:tabs>
      <w:spacing w:after="0" w:line="240" w:lineRule="auto"/>
    </w:pPr>
  </w:style>
  <w:style w:type="character" w:customStyle="1" w:styleId="FooterChar">
    <w:name w:val="Footer Char"/>
    <w:basedOn w:val="DefaultParagraphFont"/>
    <w:link w:val="Footer"/>
    <w:uiPriority w:val="99"/>
    <w:rsid w:val="002A7D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List 4"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List Continue 2"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72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03FEA"/>
    <w:pPr>
      <w:keepNext/>
      <w:spacing w:after="0" w:line="240" w:lineRule="auto"/>
      <w:jc w:val="both"/>
      <w:outlineLvl w:val="1"/>
    </w:pPr>
    <w:rPr>
      <w:rFonts w:ascii="Arial" w:eastAsia="Times New Roman" w:hAnsi="Arial" w:cs="Arial"/>
      <w:sz w:val="24"/>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26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7530"/>
    <w:pPr>
      <w:ind w:left="720"/>
      <w:contextualSpacing/>
    </w:pPr>
  </w:style>
  <w:style w:type="paragraph" w:styleId="BalloonText">
    <w:name w:val="Balloon Text"/>
    <w:basedOn w:val="Normal"/>
    <w:link w:val="BalloonTextChar"/>
    <w:uiPriority w:val="99"/>
    <w:semiHidden/>
    <w:unhideWhenUsed/>
    <w:rsid w:val="000C63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C0"/>
    <w:rPr>
      <w:rFonts w:ascii="Tahoma" w:hAnsi="Tahoma" w:cs="Tahoma"/>
      <w:sz w:val="16"/>
      <w:szCs w:val="16"/>
    </w:rPr>
  </w:style>
  <w:style w:type="paragraph" w:styleId="FootnoteText">
    <w:name w:val="footnote text"/>
    <w:basedOn w:val="Normal"/>
    <w:link w:val="FootnoteTextChar"/>
    <w:uiPriority w:val="99"/>
    <w:semiHidden/>
    <w:unhideWhenUsed/>
    <w:rsid w:val="007844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4478"/>
    <w:rPr>
      <w:sz w:val="20"/>
      <w:szCs w:val="20"/>
    </w:rPr>
  </w:style>
  <w:style w:type="character" w:styleId="FootnoteReference">
    <w:name w:val="footnote reference"/>
    <w:basedOn w:val="DefaultParagraphFont"/>
    <w:uiPriority w:val="99"/>
    <w:semiHidden/>
    <w:unhideWhenUsed/>
    <w:rsid w:val="00784478"/>
    <w:rPr>
      <w:vertAlign w:val="superscript"/>
    </w:rPr>
  </w:style>
  <w:style w:type="character" w:customStyle="1" w:styleId="Heading2Char">
    <w:name w:val="Heading 2 Char"/>
    <w:basedOn w:val="DefaultParagraphFont"/>
    <w:link w:val="Heading2"/>
    <w:rsid w:val="00803FEA"/>
    <w:rPr>
      <w:rFonts w:ascii="Arial" w:eastAsia="Times New Roman" w:hAnsi="Arial" w:cs="Arial"/>
      <w:sz w:val="24"/>
      <w:szCs w:val="20"/>
      <w:lang w:val="es-ES_tradnl" w:eastAsia="en-US"/>
    </w:rPr>
  </w:style>
  <w:style w:type="paragraph" w:customStyle="1" w:styleId="Chapter">
    <w:name w:val="Chapter"/>
    <w:basedOn w:val="Normal"/>
    <w:next w:val="Normal"/>
    <w:rsid w:val="00803FEA"/>
    <w:pPr>
      <w:tabs>
        <w:tab w:val="num" w:pos="648"/>
        <w:tab w:val="left" w:pos="1440"/>
      </w:tabs>
      <w:spacing w:after="240" w:line="240" w:lineRule="auto"/>
      <w:ind w:firstLine="288"/>
      <w:jc w:val="center"/>
    </w:pPr>
    <w:rPr>
      <w:rFonts w:ascii="Times New Roman" w:eastAsia="Times New Roman" w:hAnsi="Times New Roman" w:cs="Times New Roman"/>
      <w:b/>
      <w:smallCaps/>
      <w:sz w:val="24"/>
      <w:szCs w:val="20"/>
      <w:lang w:val="es-ES" w:eastAsia="en-US"/>
    </w:rPr>
  </w:style>
  <w:style w:type="paragraph" w:customStyle="1" w:styleId="Paragraph">
    <w:name w:val="Paragraph"/>
    <w:basedOn w:val="BodyTextIndent"/>
    <w:rsid w:val="00803FEA"/>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 w:eastAsia="en-US"/>
    </w:rPr>
  </w:style>
  <w:style w:type="paragraph" w:styleId="BodyText2">
    <w:name w:val="Body Text 2"/>
    <w:basedOn w:val="Normal"/>
    <w:link w:val="BodyText2Char"/>
    <w:rsid w:val="00803FEA"/>
    <w:pPr>
      <w:spacing w:after="0" w:line="240" w:lineRule="auto"/>
      <w:jc w:val="center"/>
    </w:pPr>
    <w:rPr>
      <w:rFonts w:ascii="Times New Roman" w:eastAsia="Times New Roman" w:hAnsi="Times New Roman" w:cs="Times New Roman"/>
      <w:b/>
      <w:sz w:val="24"/>
      <w:szCs w:val="20"/>
      <w:lang w:val="es-ES_tradnl" w:eastAsia="en-US"/>
    </w:rPr>
  </w:style>
  <w:style w:type="character" w:customStyle="1" w:styleId="BodyText2Char">
    <w:name w:val="Body Text 2 Char"/>
    <w:basedOn w:val="DefaultParagraphFont"/>
    <w:link w:val="BodyText2"/>
    <w:rsid w:val="00803FEA"/>
    <w:rPr>
      <w:rFonts w:ascii="Times New Roman" w:eastAsia="Times New Roman" w:hAnsi="Times New Roman" w:cs="Times New Roman"/>
      <w:b/>
      <w:sz w:val="24"/>
      <w:szCs w:val="20"/>
      <w:lang w:val="es-ES_tradnl" w:eastAsia="en-US"/>
    </w:rPr>
  </w:style>
  <w:style w:type="paragraph" w:styleId="BodyText3">
    <w:name w:val="Body Text 3"/>
    <w:basedOn w:val="Normal"/>
    <w:link w:val="BodyText3Char"/>
    <w:rsid w:val="00803FEA"/>
    <w:pPr>
      <w:spacing w:after="0" w:line="240" w:lineRule="auto"/>
    </w:pPr>
    <w:rPr>
      <w:rFonts w:ascii="Times New Roman" w:eastAsia="Times New Roman" w:hAnsi="Times New Roman" w:cs="Times New Roman"/>
      <w:sz w:val="24"/>
      <w:szCs w:val="20"/>
      <w:lang w:val="es-ES" w:eastAsia="en-US"/>
    </w:rPr>
  </w:style>
  <w:style w:type="character" w:customStyle="1" w:styleId="BodyText3Char">
    <w:name w:val="Body Text 3 Char"/>
    <w:basedOn w:val="DefaultParagraphFont"/>
    <w:link w:val="BodyText3"/>
    <w:rsid w:val="00803FEA"/>
    <w:rPr>
      <w:rFonts w:ascii="Times New Roman" w:eastAsia="Times New Roman" w:hAnsi="Times New Roman" w:cs="Times New Roman"/>
      <w:sz w:val="24"/>
      <w:szCs w:val="20"/>
      <w:lang w:val="es-ES" w:eastAsia="en-US"/>
    </w:rPr>
  </w:style>
  <w:style w:type="paragraph" w:styleId="BodyText">
    <w:name w:val="Body Text"/>
    <w:basedOn w:val="Normal"/>
    <w:link w:val="BodyTextChar"/>
    <w:rsid w:val="00803FEA"/>
    <w:pPr>
      <w:spacing w:after="0" w:line="240" w:lineRule="auto"/>
      <w:jc w:val="center"/>
    </w:pPr>
    <w:rPr>
      <w:rFonts w:ascii="Times New Roman" w:eastAsia="Times New Roman" w:hAnsi="Times New Roman" w:cs="Times New Roman"/>
      <w:b/>
      <w:sz w:val="24"/>
      <w:szCs w:val="20"/>
      <w:u w:val="single"/>
      <w:lang w:val="en-US" w:eastAsia="en-US"/>
    </w:rPr>
  </w:style>
  <w:style w:type="character" w:customStyle="1" w:styleId="BodyTextChar">
    <w:name w:val="Body Text Char"/>
    <w:basedOn w:val="DefaultParagraphFont"/>
    <w:link w:val="BodyText"/>
    <w:rsid w:val="00803FEA"/>
    <w:rPr>
      <w:rFonts w:ascii="Times New Roman" w:eastAsia="Times New Roman" w:hAnsi="Times New Roman" w:cs="Times New Roman"/>
      <w:b/>
      <w:sz w:val="24"/>
      <w:szCs w:val="20"/>
      <w:u w:val="single"/>
      <w:lang w:val="en-US" w:eastAsia="en-US"/>
    </w:rPr>
  </w:style>
  <w:style w:type="paragraph" w:styleId="List2">
    <w:name w:val="List 2"/>
    <w:basedOn w:val="Normal"/>
    <w:rsid w:val="00803FEA"/>
    <w:pPr>
      <w:spacing w:after="0" w:line="240" w:lineRule="auto"/>
      <w:ind w:left="566" w:hanging="283"/>
    </w:pPr>
    <w:rPr>
      <w:rFonts w:ascii="Times New Roman" w:eastAsia="Times New Roman" w:hAnsi="Times New Roman" w:cs="Times New Roman"/>
      <w:sz w:val="20"/>
      <w:szCs w:val="20"/>
      <w:lang w:val="en-US" w:eastAsia="en-US"/>
    </w:rPr>
  </w:style>
  <w:style w:type="paragraph" w:styleId="List3">
    <w:name w:val="List 3"/>
    <w:basedOn w:val="Normal"/>
    <w:rsid w:val="00803FEA"/>
    <w:pPr>
      <w:spacing w:after="0" w:line="240" w:lineRule="auto"/>
      <w:ind w:left="849" w:hanging="283"/>
    </w:pPr>
    <w:rPr>
      <w:rFonts w:ascii="Times New Roman" w:eastAsia="Times New Roman" w:hAnsi="Times New Roman" w:cs="Times New Roman"/>
      <w:sz w:val="20"/>
      <w:szCs w:val="20"/>
      <w:lang w:val="en-US" w:eastAsia="en-US"/>
    </w:rPr>
  </w:style>
  <w:style w:type="paragraph" w:styleId="List4">
    <w:name w:val="List 4"/>
    <w:basedOn w:val="Normal"/>
    <w:rsid w:val="00803FEA"/>
    <w:pPr>
      <w:spacing w:after="0" w:line="240" w:lineRule="auto"/>
      <w:ind w:left="1132" w:hanging="283"/>
    </w:pPr>
    <w:rPr>
      <w:rFonts w:ascii="Times New Roman" w:eastAsia="Times New Roman" w:hAnsi="Times New Roman" w:cs="Times New Roman"/>
      <w:sz w:val="20"/>
      <w:szCs w:val="20"/>
      <w:lang w:val="en-US" w:eastAsia="en-US"/>
    </w:rPr>
  </w:style>
  <w:style w:type="paragraph" w:styleId="ListBullet2">
    <w:name w:val="List Bullet 2"/>
    <w:basedOn w:val="Normal"/>
    <w:autoRedefine/>
    <w:rsid w:val="00803FEA"/>
    <w:pPr>
      <w:numPr>
        <w:numId w:val="18"/>
      </w:numPr>
      <w:spacing w:after="0" w:line="240" w:lineRule="auto"/>
    </w:pPr>
    <w:rPr>
      <w:rFonts w:ascii="Times New Roman" w:eastAsia="Times New Roman" w:hAnsi="Times New Roman" w:cs="Times New Roman"/>
      <w:sz w:val="20"/>
      <w:szCs w:val="20"/>
      <w:lang w:val="en-US" w:eastAsia="en-US"/>
    </w:rPr>
  </w:style>
  <w:style w:type="paragraph" w:styleId="ListBullet3">
    <w:name w:val="List Bullet 3"/>
    <w:basedOn w:val="Normal"/>
    <w:autoRedefine/>
    <w:rsid w:val="00803FEA"/>
    <w:pPr>
      <w:numPr>
        <w:numId w:val="19"/>
      </w:numPr>
      <w:spacing w:after="0" w:line="240" w:lineRule="auto"/>
    </w:pPr>
    <w:rPr>
      <w:rFonts w:ascii="Times New Roman" w:eastAsia="Times New Roman" w:hAnsi="Times New Roman" w:cs="Times New Roman"/>
      <w:sz w:val="20"/>
      <w:szCs w:val="20"/>
      <w:lang w:val="en-US" w:eastAsia="en-US"/>
    </w:rPr>
  </w:style>
  <w:style w:type="paragraph" w:styleId="ListContinue2">
    <w:name w:val="List Continue 2"/>
    <w:basedOn w:val="Normal"/>
    <w:rsid w:val="00803FEA"/>
    <w:pPr>
      <w:spacing w:after="120" w:line="240" w:lineRule="auto"/>
      <w:ind w:left="566"/>
    </w:pPr>
    <w:rPr>
      <w:rFonts w:ascii="Times New Roman" w:eastAsia="Times New Roman" w:hAnsi="Times New Roman" w:cs="Times New Roman"/>
      <w:sz w:val="20"/>
      <w:szCs w:val="20"/>
      <w:lang w:val="en-US" w:eastAsia="en-US"/>
    </w:rPr>
  </w:style>
  <w:style w:type="paragraph" w:styleId="BodyTextIndent">
    <w:name w:val="Body Text Indent"/>
    <w:basedOn w:val="Normal"/>
    <w:link w:val="BodyTextIndentChar"/>
    <w:uiPriority w:val="99"/>
    <w:semiHidden/>
    <w:unhideWhenUsed/>
    <w:rsid w:val="00803FEA"/>
    <w:pPr>
      <w:spacing w:after="120"/>
      <w:ind w:left="283"/>
    </w:pPr>
  </w:style>
  <w:style w:type="character" w:customStyle="1" w:styleId="BodyTextIndentChar">
    <w:name w:val="Body Text Indent Char"/>
    <w:basedOn w:val="DefaultParagraphFont"/>
    <w:link w:val="BodyTextIndent"/>
    <w:uiPriority w:val="99"/>
    <w:semiHidden/>
    <w:rsid w:val="00803FEA"/>
  </w:style>
  <w:style w:type="character" w:customStyle="1" w:styleId="Ttulodellibro1">
    <w:name w:val="Título del libro1"/>
    <w:basedOn w:val="DefaultParagraphFont"/>
    <w:rsid w:val="00B23974"/>
  </w:style>
  <w:style w:type="paragraph" w:customStyle="1" w:styleId="Prrafodelista1">
    <w:name w:val="Párrafo de lista1"/>
    <w:basedOn w:val="Normal"/>
    <w:rsid w:val="00B23974"/>
    <w:pPr>
      <w:suppressAutoHyphens/>
      <w:spacing w:after="0" w:line="100" w:lineRule="atLeast"/>
    </w:pPr>
    <w:rPr>
      <w:rFonts w:ascii="Times New Roman" w:eastAsia="Times New Roman" w:hAnsi="Times New Roman" w:cs="Times New Roman"/>
      <w:kern w:val="1"/>
      <w:sz w:val="24"/>
      <w:szCs w:val="24"/>
      <w:lang w:val="es-ES" w:eastAsia="ar-SA"/>
    </w:rPr>
  </w:style>
  <w:style w:type="character" w:customStyle="1" w:styleId="Heading1Char">
    <w:name w:val="Heading 1 Char"/>
    <w:basedOn w:val="DefaultParagraphFont"/>
    <w:link w:val="Heading1"/>
    <w:rsid w:val="0021720B"/>
    <w:rPr>
      <w:rFonts w:asciiTheme="majorHAnsi" w:eastAsiaTheme="majorEastAsia" w:hAnsiTheme="majorHAnsi" w:cstheme="majorBidi"/>
      <w:color w:val="365F91" w:themeColor="accent1" w:themeShade="BF"/>
      <w:sz w:val="32"/>
      <w:szCs w:val="32"/>
    </w:rPr>
  </w:style>
  <w:style w:type="paragraph" w:customStyle="1" w:styleId="NormalNumerado">
    <w:name w:val="Normal Numerado"/>
    <w:link w:val="NormalNumeradoChar"/>
    <w:rsid w:val="0021720B"/>
    <w:pPr>
      <w:tabs>
        <w:tab w:val="left" w:pos="567"/>
      </w:tabs>
      <w:spacing w:after="120" w:line="240" w:lineRule="auto"/>
      <w:jc w:val="both"/>
    </w:pPr>
    <w:rPr>
      <w:rFonts w:ascii="Arial" w:eastAsia="Times New Roman" w:hAnsi="Arial" w:cs="Times New Roman"/>
      <w:sz w:val="20"/>
      <w:szCs w:val="20"/>
      <w:lang w:val="es-ES" w:eastAsia="es-ES"/>
    </w:rPr>
  </w:style>
  <w:style w:type="character" w:customStyle="1" w:styleId="NormalNumeradoChar">
    <w:name w:val="Normal Numerado Char"/>
    <w:link w:val="NormalNumerado"/>
    <w:rsid w:val="0021720B"/>
    <w:rPr>
      <w:rFonts w:ascii="Arial" w:eastAsia="Times New Roman" w:hAnsi="Arial" w:cs="Times New Roman"/>
      <w:sz w:val="20"/>
      <w:szCs w:val="20"/>
      <w:lang w:val="es-ES" w:eastAsia="es-ES"/>
    </w:rPr>
  </w:style>
  <w:style w:type="paragraph" w:customStyle="1" w:styleId="Figuras">
    <w:name w:val="Figuras"/>
    <w:basedOn w:val="Normal"/>
    <w:link w:val="FigurasChar"/>
    <w:qFormat/>
    <w:rsid w:val="00F9045E"/>
    <w:pPr>
      <w:keepNext/>
      <w:numPr>
        <w:numId w:val="35"/>
      </w:numPr>
      <w:spacing w:before="120" w:after="120" w:line="240" w:lineRule="auto"/>
      <w:jc w:val="center"/>
    </w:pPr>
    <w:rPr>
      <w:rFonts w:ascii="Arial" w:eastAsia="Calibri" w:hAnsi="Arial" w:cs="Times New Roman"/>
      <w:sz w:val="20"/>
      <w:lang w:val="es-ES" w:eastAsia="en-US"/>
    </w:rPr>
  </w:style>
  <w:style w:type="character" w:customStyle="1" w:styleId="FigurasChar">
    <w:name w:val="Figuras Char"/>
    <w:link w:val="Figuras"/>
    <w:rsid w:val="00F9045E"/>
    <w:rPr>
      <w:rFonts w:ascii="Arial" w:eastAsia="Calibri" w:hAnsi="Arial" w:cs="Times New Roman"/>
      <w:sz w:val="20"/>
      <w:lang w:val="es-ES" w:eastAsia="en-US"/>
    </w:rPr>
  </w:style>
  <w:style w:type="paragraph" w:styleId="Index1">
    <w:name w:val="index 1"/>
    <w:basedOn w:val="Normal"/>
    <w:next w:val="Normal"/>
    <w:autoRedefine/>
    <w:uiPriority w:val="99"/>
    <w:unhideWhenUsed/>
    <w:rsid w:val="00632284"/>
    <w:pPr>
      <w:tabs>
        <w:tab w:val="right" w:leader="dot" w:pos="8828"/>
      </w:tabs>
      <w:spacing w:after="0" w:line="240" w:lineRule="auto"/>
      <w:ind w:left="220" w:hanging="220"/>
    </w:pPr>
    <w:rPr>
      <w:rFonts w:ascii="Times New Roman" w:hAnsi="Times New Roman" w:cs="Times New Roman"/>
      <w:bCs/>
      <w:noProof/>
    </w:rPr>
  </w:style>
  <w:style w:type="paragraph" w:styleId="Header">
    <w:name w:val="header"/>
    <w:basedOn w:val="Normal"/>
    <w:link w:val="HeaderChar"/>
    <w:uiPriority w:val="99"/>
    <w:unhideWhenUsed/>
    <w:rsid w:val="002A7D4F"/>
    <w:pPr>
      <w:tabs>
        <w:tab w:val="center" w:pos="4419"/>
        <w:tab w:val="right" w:pos="8838"/>
      </w:tabs>
      <w:spacing w:after="0" w:line="240" w:lineRule="auto"/>
    </w:pPr>
  </w:style>
  <w:style w:type="character" w:customStyle="1" w:styleId="HeaderChar">
    <w:name w:val="Header Char"/>
    <w:basedOn w:val="DefaultParagraphFont"/>
    <w:link w:val="Header"/>
    <w:uiPriority w:val="99"/>
    <w:rsid w:val="002A7D4F"/>
  </w:style>
  <w:style w:type="paragraph" w:styleId="Footer">
    <w:name w:val="footer"/>
    <w:basedOn w:val="Normal"/>
    <w:link w:val="FooterChar"/>
    <w:uiPriority w:val="99"/>
    <w:unhideWhenUsed/>
    <w:rsid w:val="002A7D4F"/>
    <w:pPr>
      <w:tabs>
        <w:tab w:val="center" w:pos="4419"/>
        <w:tab w:val="right" w:pos="8838"/>
      </w:tabs>
      <w:spacing w:after="0" w:line="240" w:lineRule="auto"/>
    </w:pPr>
  </w:style>
  <w:style w:type="character" w:customStyle="1" w:styleId="FooterChar">
    <w:name w:val="Footer Char"/>
    <w:basedOn w:val="DefaultParagraphFont"/>
    <w:link w:val="Footer"/>
    <w:uiPriority w:val="99"/>
    <w:rsid w:val="002A7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978691">
      <w:bodyDiv w:val="1"/>
      <w:marLeft w:val="0"/>
      <w:marRight w:val="0"/>
      <w:marTop w:val="0"/>
      <w:marBottom w:val="0"/>
      <w:divBdr>
        <w:top w:val="none" w:sz="0" w:space="0" w:color="auto"/>
        <w:left w:val="none" w:sz="0" w:space="0" w:color="auto"/>
        <w:bottom w:val="none" w:sz="0" w:space="0" w:color="auto"/>
        <w:right w:val="none" w:sz="0" w:space="0" w:color="auto"/>
      </w:divBdr>
      <w:divsChild>
        <w:div w:id="116852472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37B0DDB10C4C4091CBB2E0506F7C28" ma:contentTypeVersion="0" ma:contentTypeDescription="A content type to manage public (operations) IDB documents" ma:contentTypeScope="" ma:versionID="5d24cbce4c153b87e933b18deabcc1c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37902880</IDBDocs_x0020_Number>
    <Document_x0020_Author xmlns="9c571b2f-e523-4ab2-ba2e-09e151a03ef4">Angelelli, Pablo Javier</Document_x0020_Author>
    <Publication_x0020_Type xmlns="9c571b2f-e523-4ab2-ba2e-09e151a03ef4" xsi:nil="true"/>
    <Operation_x0020_Type xmlns="9c571b2f-e523-4ab2-ba2e-09e151a03ef4" xsi:nil="true"/>
    <TaxCatchAll xmlns="9c571b2f-e523-4ab2-ba2e-09e151a03ef4">
      <Value>8</Value>
      <Value>18</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AR-L1157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Review&lt;/APPROVAL_DESC&gt;&lt;PD_OBJ_TYPE&gt;0&lt;/PD_OBJ_TYPE&gt;&lt;MAKERECORD&gt;N&lt;/MAKERECORD&gt;&lt;PD_FILEPT_NO&gt;PO-AR-L1157-Plan&lt;/PD_FILEPT_NO&gt;&lt;/Data&gt;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CO-CYT</Webtopic>
    <Identifier xmlns="9c571b2f-e523-4ab2-ba2e-09e151a03ef4"> MAIN DOC</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62FA6997-DFCB-4227-801C-6E038E747EE9}"/>
</file>

<file path=customXml/itemProps2.xml><?xml version="1.0" encoding="utf-8"?>
<ds:datastoreItem xmlns:ds="http://schemas.openxmlformats.org/officeDocument/2006/customXml" ds:itemID="{4F5A90F7-B80C-4808-B822-92BCEF5AA957}"/>
</file>

<file path=customXml/itemProps3.xml><?xml version="1.0" encoding="utf-8"?>
<ds:datastoreItem xmlns:ds="http://schemas.openxmlformats.org/officeDocument/2006/customXml" ds:itemID="{0CD1972E-1F82-4FF7-9187-1E9B042179C3}"/>
</file>

<file path=customXml/itemProps4.xml><?xml version="1.0" encoding="utf-8"?>
<ds:datastoreItem xmlns:ds="http://schemas.openxmlformats.org/officeDocument/2006/customXml" ds:itemID="{ACE23BF8-DFC7-4064-911F-4707F8BFBA90}"/>
</file>

<file path=customXml/itemProps5.xml><?xml version="1.0" encoding="utf-8"?>
<ds:datastoreItem xmlns:ds="http://schemas.openxmlformats.org/officeDocument/2006/customXml" ds:itemID="{4EFEFD40-4686-4BB4-ABBD-F42123F6093B}"/>
</file>

<file path=customXml/itemProps6.xml><?xml version="1.0" encoding="utf-8"?>
<ds:datastoreItem xmlns:ds="http://schemas.openxmlformats.org/officeDocument/2006/customXml" ds:itemID="{DFFF2A8F-B4DF-40D3-8EF6-87263BEE9D9D}"/>
</file>

<file path=docProps/app.xml><?xml version="1.0" encoding="utf-8"?>
<Properties xmlns="http://schemas.openxmlformats.org/officeDocument/2006/extended-properties" xmlns:vt="http://schemas.openxmlformats.org/officeDocument/2006/docPropsVTypes">
  <Template>Normal.dotm</Template>
  <TotalTime>10</TotalTime>
  <Pages>25</Pages>
  <Words>8101</Words>
  <Characters>44559</Characters>
  <Application>Microsoft Office Word</Application>
  <DocSecurity>4</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Link Op_ 2 Borrador ROP  AR-L1157</dc:title>
  <dc:creator>Familia</dc:creator>
  <cp:lastModifiedBy>Inter-American Development Bank</cp:lastModifiedBy>
  <cp:revision>2</cp:revision>
  <dcterms:created xsi:type="dcterms:W3CDTF">2013-08-29T20:16:00Z</dcterms:created>
  <dcterms:modified xsi:type="dcterms:W3CDTF">2013-08-29T20:16:00Z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0x01010046CF21643EE8D14686A648AA6DAD089200B037B0DDB10C4C4091CBB2E0506F7C28</vt:lpwstr>
  </property>
  <property fmtid="{D5CDD505-2E9C-101B-9397-08002B2CF9AE}" pid="5" name="TaxKeywordTaxHTField">
    <vt:lpwstr/>
  </property>
  <property fmtid="{D5CDD505-2E9C-101B-9397-08002B2CF9AE}" pid="6" name="Series Operations IDB">
    <vt:lpwstr>18;#Project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18;#Project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8;#Project Preparation, Planning and Design|29ca0c72-1fc4-435f-a09c-28585cb5eac9</vt:lpwstr>
  </property>
</Properties>
</file>