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bookmarkStart w:id="0" w:name="_GoBack"/>
      <w:bookmarkEnd w:id="0"/>
      <w:r>
        <w:rPr>
          <w:rFonts w:ascii="Arial" w:eastAsia="Times New Roman" w:hAnsi="Arial" w:cs="Arial"/>
          <w:b/>
          <w:color w:val="1F497D"/>
          <w:sz w:val="40"/>
          <w:szCs w:val="40"/>
        </w:rPr>
        <w:t xml:space="preserve">Componente 2: Apoyo al Desarrollo Tecnológico </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w:eastAsia="Times New Roman" w:hAnsi="Arial" w:cs="Arial"/>
          <w:b/>
          <w:color w:val="1F497D"/>
          <w:sz w:val="40"/>
          <w:szCs w:val="40"/>
        </w:rPr>
        <w:tab/>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ind w:left="720"/>
      </w:pPr>
      <w:r>
        <w:rPr>
          <w:rFonts w:ascii="Arial" w:eastAsia="Times New Roman" w:hAnsi="Arial" w:cs="Arial"/>
          <w:b/>
          <w:color w:val="1F497D"/>
          <w:sz w:val="36"/>
          <w:szCs w:val="36"/>
        </w:rPr>
        <w:tab/>
      </w:r>
      <w:r>
        <w:rPr>
          <w:rFonts w:ascii="Arial" w:eastAsia="Times New Roman" w:hAnsi="Arial" w:cs="Arial"/>
          <w:b/>
          <w:bCs/>
          <w:color w:val="1F497D"/>
          <w:sz w:val="36"/>
          <w:szCs w:val="36"/>
        </w:rPr>
        <w:t>2.3. S</w:t>
      </w:r>
      <w:r>
        <w:rPr>
          <w:rFonts w:ascii="Arial Narrow" w:eastAsia="Times New Roman" w:hAnsi="Arial Narrow" w:cs="Courier New"/>
          <w:b/>
          <w:bCs/>
          <w:i/>
          <w:iCs/>
          <w:color w:val="004586"/>
          <w:sz w:val="36"/>
          <w:szCs w:val="36"/>
        </w:rPr>
        <w:t>istema Integrado de Gestión de la Información</w:t>
      </w:r>
      <w:r>
        <w:rPr>
          <w:rFonts w:ascii="Arial" w:eastAsia="Times New Roman" w:hAnsi="Arial" w:cs="Arial"/>
          <w:b/>
          <w:bCs/>
          <w:color w:val="004586"/>
          <w:sz w:val="32"/>
          <w:szCs w:val="32"/>
        </w:rPr>
        <w:t xml:space="preserve"> </w:t>
      </w:r>
    </w:p>
    <w:p w:rsidR="00041B51" w:rsidRDefault="00041B51">
      <w:pPr>
        <w:pStyle w:val="Estilopredeterminado"/>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ind w:left="720"/>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w:eastAsia="Times New Roman" w:hAnsi="Arial" w:cs="Arial"/>
          <w:b/>
          <w:color w:val="1F497D"/>
          <w:sz w:val="32"/>
          <w:szCs w:val="32"/>
        </w:rPr>
        <w:tab/>
      </w:r>
      <w:r>
        <w:rPr>
          <w:rFonts w:ascii="Arial" w:eastAsia="Times New Roman" w:hAnsi="Arial" w:cs="Arial"/>
          <w:b/>
          <w:color w:val="1F497D"/>
          <w:sz w:val="32"/>
          <w:szCs w:val="32"/>
        </w:rPr>
        <w:tab/>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pPr>
    </w:p>
    <w:p w:rsidR="00041B51" w:rsidRDefault="00041B51">
      <w:pPr>
        <w:pStyle w:val="Estilopredeterminado"/>
      </w:pPr>
    </w:p>
    <w:p w:rsidR="00041B51" w:rsidRDefault="00041B51">
      <w:pPr>
        <w:pStyle w:val="Estilopredeterminado"/>
      </w:pPr>
    </w:p>
    <w:p w:rsidR="00041B51" w:rsidRDefault="00041B51">
      <w:pPr>
        <w:pStyle w:val="Estilopredeterminado"/>
      </w:pPr>
    </w:p>
    <w:p w:rsidR="00041B51" w:rsidRDefault="00041B51">
      <w:pPr>
        <w:pStyle w:val="Estilopredeterminado"/>
      </w:pPr>
    </w:p>
    <w:p w:rsidR="00041B51" w:rsidRDefault="00D137C5">
      <w:pPr>
        <w:pStyle w:val="Estilopredeterminado"/>
        <w:jc w:val="center"/>
      </w:pPr>
      <w:r>
        <w:rPr>
          <w:b/>
          <w:bCs/>
          <w:lang w:val="es-ES"/>
        </w:rPr>
        <w:t xml:space="preserve">MISION DE ANALISIS </w:t>
      </w:r>
    </w:p>
    <w:p w:rsidR="00041B51" w:rsidRDefault="00D137C5">
      <w:pPr>
        <w:pStyle w:val="Estilopredeterminado"/>
        <w:jc w:val="center"/>
      </w:pPr>
      <w:r>
        <w:rPr>
          <w:b/>
          <w:bCs/>
          <w:lang w:val="es-ES"/>
        </w:rPr>
        <w:t>Programa Mendoza Tecnológica (AR-L1157)</w:t>
      </w:r>
    </w:p>
    <w:p w:rsidR="00041B51" w:rsidRDefault="00D137C5">
      <w:pPr>
        <w:pStyle w:val="Estilopredeterminado"/>
        <w:jc w:val="center"/>
      </w:pPr>
      <w:r>
        <w:rPr>
          <w:b/>
          <w:lang w:val="es-ES"/>
        </w:rPr>
        <w:t>24 de Junio al 2 de Julio</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w:eastAsia="Times New Roman" w:hAnsi="Arial" w:cs="Arial"/>
          <w:b/>
          <w:color w:val="1F497D"/>
          <w:sz w:val="36"/>
          <w:szCs w:val="36"/>
        </w:rPr>
        <w:lastRenderedPageBreak/>
        <w:t xml:space="preserve">2.3 Sistema Integrado de Gestión de la Información </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36"/>
          <w:szCs w:val="36"/>
        </w:rPr>
        <w:t xml:space="preserve"> </w:t>
      </w:r>
      <w:r>
        <w:rPr>
          <w:rFonts w:ascii="Arial Narrow" w:eastAsia="Times New Roman" w:hAnsi="Arial Narrow" w:cs="Courier New"/>
          <w:b/>
          <w:color w:val="000000"/>
          <w:sz w:val="28"/>
          <w:szCs w:val="28"/>
        </w:rPr>
        <w:t>1.  Situación actual: descripción de problemas, sus causas y a quienes le afectan</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jc w:val="both"/>
      </w:pPr>
      <w:r>
        <w:t>Con una buena y correcta administración de la información, un gobierno garantiza transparencia y eficiencia en su gestión, brindando la disponibilidad, integración, fiabi</w:t>
      </w:r>
      <w:r>
        <w:t xml:space="preserve">lidad y persistencia integral de la información, fortaleciendo a su vez la continuidad de los servicios y evitando la dispersión en el acceso a  contenidos útiles para el ciudadano. </w:t>
      </w:r>
    </w:p>
    <w:p w:rsidR="00041B51" w:rsidRDefault="00D137C5">
      <w:pPr>
        <w:pStyle w:val="Estilopredeterminado"/>
        <w:jc w:val="both"/>
      </w:pPr>
      <w:r>
        <w:t>Al Ministerio de Agroindustria y Tecnología de la Provincia de Mendoza  l</w:t>
      </w:r>
      <w:r>
        <w:t xml:space="preserve">e implica un alto costo valerse de información fidedigna para tomar decisiones inmediatas y trascendentales que involucran a toda la ciudadanía, ya que abocar tiempo y destinar recursos humanos en ello demanda un excesivo gasto, evitable con un </w:t>
      </w:r>
      <w:r>
        <w:rPr>
          <w:rFonts w:eastAsia="Times New Roman" w:cs="Courier New"/>
          <w:i/>
          <w:iCs/>
          <w:color w:val="000000"/>
        </w:rPr>
        <w:t>Sistema Int</w:t>
      </w:r>
      <w:r>
        <w:rPr>
          <w:rFonts w:eastAsia="Times New Roman" w:cs="Courier New"/>
          <w:i/>
          <w:iCs/>
          <w:color w:val="000000"/>
        </w:rPr>
        <w:t>egrado de Gestión de la Información</w:t>
      </w:r>
      <w:r>
        <w:t xml:space="preserve"> que atraviese transversalmente al Organismo, a las demás Carteras, al Gobierno y usuarios externos en general. </w:t>
      </w:r>
    </w:p>
    <w:p w:rsidR="00041B51" w:rsidRDefault="00D137C5">
      <w:pPr>
        <w:pStyle w:val="Estilopredeterminado"/>
        <w:jc w:val="both"/>
      </w:pPr>
      <w:r>
        <w:t>Los sistemas de información son medulares a toda</w:t>
      </w:r>
      <w:r>
        <w:t xml:space="preserve"> organización, razón por la cual estos deben contener los datos que sirven de base para las políticas económicas y financieras fijadas desde el pináculo decisional, es decir el Ministro. </w:t>
      </w:r>
    </w:p>
    <w:p w:rsidR="00041B51" w:rsidRDefault="00D137C5">
      <w:pPr>
        <w:pStyle w:val="Estilopredeterminado"/>
        <w:jc w:val="both"/>
      </w:pPr>
      <w:r>
        <w:t>Si bien el Ministerio realizó un proceso de diagnóstico y  desarroll</w:t>
      </w:r>
      <w:r>
        <w:t>ó una Planificación de las políticas de tecnologías de la información necesarias (incluyendo pautas para adquisición de bienes tecnológicos, requerimientos de sistemas, administración de RRHH, etc.) no ha podido implementar dicha Planificación por falta de</w:t>
      </w:r>
      <w:r>
        <w:t xml:space="preserve"> financiamiento.</w:t>
      </w:r>
    </w:p>
    <w:p w:rsidR="00041B51" w:rsidRDefault="00D137C5">
      <w:pPr>
        <w:pStyle w:val="Estilopredeterminado"/>
        <w:jc w:val="both"/>
      </w:pPr>
      <w:r>
        <w:t xml:space="preserve">Hasta el momento, al no poder implementar y dar soporte con el </w:t>
      </w:r>
      <w:r>
        <w:rPr>
          <w:rFonts w:eastAsia="Times New Roman" w:cs="Courier New"/>
          <w:i/>
          <w:iCs/>
          <w:color w:val="000000"/>
        </w:rPr>
        <w:t>Sistema Integrado de Gestión de la Información</w:t>
      </w:r>
      <w:r>
        <w:t>, las distintas áreas del Ministerio fijan cada una sus propios lineamientos, funcionando como cotos cerrados con escasa o nula in</w:t>
      </w:r>
      <w:r>
        <w:t xml:space="preserve">formación disponible. Aún teniendo a disposición un lineamiento político-tecnológico unificado, necesariamente persisten modelos de datos obsoletos y atomizados. </w:t>
      </w:r>
    </w:p>
    <w:p w:rsidR="00041B51" w:rsidRDefault="00D137C5">
      <w:pPr>
        <w:pStyle w:val="Estilopredeterminado"/>
        <w:jc w:val="both"/>
      </w:pPr>
      <w:r>
        <w:t>El Ministerio tiene un sinnúmero de desarrollos individuales que han ido implementándose a pa</w:t>
      </w:r>
      <w:r>
        <w:t>rtir de las necesidades de las distintas dependencias que lo conforman. Estos desarrollos puntuales corren bajo diversas plataformas y con lenguajes de programación distintos, no existiendo integración entre ellos. Vale decir, en cada desarrollo no han sid</w:t>
      </w:r>
      <w:r>
        <w:t>o previstas una explotación y extracción de datos con un criterio unificado. La información se vincula a través de mecanismos dispares y se la procesa manualmente, dificultando el cruce de datos con otros sectores.</w:t>
      </w:r>
    </w:p>
    <w:p w:rsidR="00041B51" w:rsidRDefault="00D137C5">
      <w:pPr>
        <w:pStyle w:val="Estilopredeterminado"/>
        <w:jc w:val="both"/>
      </w:pPr>
      <w:r>
        <w:t>Otra consecuencia del manejo atomizado de</w:t>
      </w:r>
      <w:r>
        <w:t xml:space="preserve"> la información es que las tablas, archivos o bases de datos están desincronizadas y desactualizadas, lo que conlleva a convivir con el riesgo de tomar decisiones erróneas.</w:t>
      </w:r>
    </w:p>
    <w:p w:rsidR="00041B51" w:rsidRDefault="00D137C5">
      <w:pPr>
        <w:pStyle w:val="Estilopredeterminado"/>
        <w:jc w:val="both"/>
      </w:pPr>
      <w:r>
        <w:t>Esta situación genera gastos de energía administrativa innecesarios para la elabora</w:t>
      </w:r>
      <w:r>
        <w:t>ción de informes, reportes y cuadros que se solicitan a menudo y que permiten tomar decisiones trascendentales en el Ministerio, sumado a la alta probabilidad de cometer errores involuntarios ante la manipulación de información; extracción de datos manualm</w:t>
      </w:r>
      <w:r>
        <w:t>ente de distintos orígenes (tablas tipo DBF o MDB, Bases de Datos MySQL, PostgreSQL, planillas de cálculo XLS, etc) y de distintos equipos físicos, con preprocesos de elaboración y confección y sin documentación adecuada para la consecución de los objetivo</w:t>
      </w:r>
      <w:r>
        <w:t>s.</w:t>
      </w:r>
    </w:p>
    <w:p w:rsidR="00041B51" w:rsidRDefault="00D137C5">
      <w:pPr>
        <w:pStyle w:val="Estilopredeterminado"/>
        <w:jc w:val="both"/>
      </w:pPr>
      <w:r>
        <w:t>Un viejo axioma de administración dice que “una buena administración no garantiza el éxito de un negocio, pero la inexistencia de ésta garantiza su fracaso”. Esta “ley empírica” aplicada a la seguridad de la información da cuenta del estado de situación</w:t>
      </w:r>
      <w:r>
        <w:t xml:space="preserve"> de riesgo en la que se encuentra actualmente el organismo de gobierno. </w:t>
      </w:r>
    </w:p>
    <w:p w:rsidR="00041B51" w:rsidRDefault="00D137C5">
      <w:pPr>
        <w:pStyle w:val="Estilopredeterminado"/>
        <w:jc w:val="both"/>
      </w:pPr>
      <w:r>
        <w:t>El universo que se ve afectado ante esta situación es, en una instancia interna, los empleados del Ministerio, quienes pierden en eficiencia y facilidad para cumplir con su labor de c</w:t>
      </w:r>
      <w:r>
        <w:t xml:space="preserve">aptura, almacenamiento y procesamiento de la información pública. Esta dificultad se hace extensiva al vínculo </w:t>
      </w:r>
      <w:r>
        <w:t>con el resto de organismos del Gobierno de la Provincia, puesto que complica diametralmente el diálogo con los otros Ministerios, la Gobernación,</w:t>
      </w:r>
      <w:r>
        <w:t xml:space="preserve"> el Poder Legislativo, el Judicial y demás Entes descentralizados. Pero por sobretodo los más </w:t>
      </w:r>
      <w:r>
        <w:t>afectados por esta falta de integración de información son los ciudadanos, quienes constituidos en entidades como Empresas, Industrias, Comercios, Agricultores, P</w:t>
      </w:r>
      <w:r>
        <w:t>roductores primarios, necesitan del acceso a esta información del Ministerio para la realización de sus actividades económicas.</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8"/>
          <w:szCs w:val="28"/>
        </w:rPr>
        <w:t>2.  Objetivos del proyecto</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eastAsia="Times New Roman" w:cs="Courier New"/>
          <w:color w:val="000000"/>
        </w:rPr>
        <w:t xml:space="preserve">Implementar un </w:t>
      </w:r>
      <w:r>
        <w:rPr>
          <w:rFonts w:eastAsia="Times New Roman" w:cs="Courier New"/>
          <w:i/>
          <w:iCs/>
          <w:color w:val="000000"/>
        </w:rPr>
        <w:t>Sistema Integrado de Gestión de la Información</w:t>
      </w:r>
      <w:r>
        <w:rPr>
          <w:rFonts w:eastAsia="Times New Roman" w:cs="Courier New"/>
          <w:color w:val="000000"/>
        </w:rPr>
        <w:t xml:space="preserve"> que le permita al Ministerio ofrecer un servicio eficiente, ágil y sólido a los ciudadanos, garantizar la fluidez de diálogo con otras instituciones de gobierno, y simplificar la labor interna de sus empleados.</w:t>
      </w:r>
      <w:r>
        <w:rPr>
          <w:rFonts w:ascii="Arial Narrow" w:eastAsia="Times New Roman" w:hAnsi="Arial Narrow" w:cs="Courier New"/>
          <w:color w:val="000000"/>
          <w:sz w:val="36"/>
          <w:szCs w:val="36"/>
        </w:rPr>
        <w:t xml:space="preserve"> </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36"/>
          <w:szCs w:val="36"/>
        </w:rPr>
        <w:t xml:space="preserve"> </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rPr>
        <w:tab/>
        <w:t>2.1. Objetivos Específicos:</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ListParagraph"/>
        <w:numPr>
          <w:ilvl w:val="0"/>
          <w:numId w:val="2"/>
        </w:numPr>
        <w:spacing w:after="0" w:line="215" w:lineRule="atLeast"/>
        <w:textAlignment w:val="baseline"/>
      </w:pPr>
      <w:r>
        <w:t>Implementar</w:t>
      </w:r>
      <w:r>
        <w:t xml:space="preserve"> una arquitectura de Nube de Servicios de Gobierno.</w:t>
      </w:r>
    </w:p>
    <w:p w:rsidR="00041B51" w:rsidRDefault="00D137C5">
      <w:pPr>
        <w:pStyle w:val="ListParagraph"/>
        <w:numPr>
          <w:ilvl w:val="0"/>
          <w:numId w:val="2"/>
        </w:numPr>
        <w:spacing w:after="0" w:line="215" w:lineRule="atLeast"/>
        <w:jc w:val="both"/>
        <w:textAlignment w:val="baseline"/>
      </w:pPr>
      <w:r>
        <w:t>Integrar las diferentes aplicaciones de trámites y servicios.</w:t>
      </w:r>
    </w:p>
    <w:p w:rsidR="00041B51" w:rsidRDefault="00D137C5">
      <w:pPr>
        <w:pStyle w:val="ListParagraph"/>
        <w:numPr>
          <w:ilvl w:val="0"/>
          <w:numId w:val="2"/>
        </w:numPr>
        <w:spacing w:after="0" w:line="215" w:lineRule="atLeast"/>
        <w:jc w:val="both"/>
        <w:textAlignment w:val="baseline"/>
      </w:pPr>
      <w:r>
        <w:rPr>
          <w:lang w:val="es-ES"/>
        </w:rPr>
        <w:t>Brindar información a la población sobre planes de desarrollo económico-productivos y líneas de financiamiento.</w:t>
      </w:r>
    </w:p>
    <w:p w:rsidR="00041B51" w:rsidRDefault="00D137C5">
      <w:pPr>
        <w:pStyle w:val="ListParagraph"/>
        <w:numPr>
          <w:ilvl w:val="0"/>
          <w:numId w:val="2"/>
        </w:numPr>
        <w:spacing w:after="0" w:line="215" w:lineRule="atLeast"/>
        <w:jc w:val="both"/>
        <w:textAlignment w:val="baseline"/>
      </w:pPr>
      <w:r>
        <w:rPr>
          <w:lang w:val="es-ES"/>
        </w:rPr>
        <w:t>Proveer de un Sistema de Segui</w:t>
      </w:r>
      <w:r>
        <w:rPr>
          <w:lang w:val="es-ES"/>
        </w:rPr>
        <w:t>miento de Programas que permita el registro eficiente de todo plan que involucre financiamiento (de origen Municipal, Provincial, Regional o Nacional), la verificación, control y seguimiento desde su asignación hasta su correcta ejecución.</w:t>
      </w:r>
    </w:p>
    <w:p w:rsidR="00041B51" w:rsidRDefault="00D137C5">
      <w:pPr>
        <w:pStyle w:val="ListParagraph"/>
        <w:numPr>
          <w:ilvl w:val="0"/>
          <w:numId w:val="2"/>
        </w:numPr>
        <w:spacing w:after="0" w:line="215" w:lineRule="atLeast"/>
        <w:jc w:val="both"/>
        <w:textAlignment w:val="baseline"/>
      </w:pPr>
      <w:r>
        <w:rPr>
          <w:lang w:val="es-ES"/>
        </w:rPr>
        <w:t xml:space="preserve">Generar en base </w:t>
      </w:r>
      <w:r>
        <w:rPr>
          <w:lang w:val="es-ES"/>
        </w:rPr>
        <w:t xml:space="preserve">al </w:t>
      </w:r>
      <w:r>
        <w:rPr>
          <w:rFonts w:eastAsia="Times New Roman" w:cs="Courier New"/>
          <w:i/>
          <w:iCs/>
          <w:color w:val="000000"/>
          <w:lang w:val="es-ES"/>
        </w:rPr>
        <w:t xml:space="preserve">Sistema Integrado de Gestión de la Información </w:t>
      </w:r>
      <w:r>
        <w:rPr>
          <w:lang w:val="es-ES"/>
        </w:rPr>
        <w:t xml:space="preserve">un tablero de comandos con indicadores de gestión. </w:t>
      </w:r>
    </w:p>
    <w:p w:rsidR="00041B51" w:rsidRDefault="00041B51">
      <w:pPr>
        <w:pStyle w:val="Estilopredeterminado"/>
        <w:jc w:val="both"/>
      </w:pPr>
    </w:p>
    <w:p w:rsidR="00041B51" w:rsidRDefault="00D137C5">
      <w:pPr>
        <w:pStyle w:val="Estilopredeterminado"/>
        <w:jc w:val="both"/>
      </w:pPr>
      <w:r>
        <w:t xml:space="preserve">Creemos que el medio para alcanzar el objetivo del proyecto es el desarrollo de un </w:t>
      </w:r>
      <w:r>
        <w:rPr>
          <w:rFonts w:eastAsia="Times New Roman" w:cs="Courier New"/>
          <w:i/>
          <w:iCs/>
          <w:color w:val="000000"/>
        </w:rPr>
        <w:t>Sistema Integrado de Gestión de la Información</w:t>
      </w:r>
      <w:r>
        <w:t xml:space="preserve"> para el Ministerio de Agroindustria y Tecnología de la Provincia de Mendoza, abarcando todas y cada una de las reparticiones que pertenecen a la Cartera, que permita la gestión de la  información en forma integrada y centralizada, el procesamiento distrib</w:t>
      </w:r>
      <w:r>
        <w:t xml:space="preserve">uido en cada sector, accesos de acuerdo al perfil del interesado y obtener la información mediante consultas simplificadas. </w:t>
      </w:r>
    </w:p>
    <w:p w:rsidR="00041B51" w:rsidRDefault="00D137C5">
      <w:pPr>
        <w:pStyle w:val="Estilopredeterminado"/>
        <w:jc w:val="both"/>
      </w:pPr>
      <w:r>
        <w:rPr>
          <w:rFonts w:eastAsia="Times New Roman" w:cs="Courier New"/>
          <w:i/>
          <w:iCs/>
          <w:color w:val="000000"/>
        </w:rPr>
        <w:t xml:space="preserve">Este Sistema Integrado de Gestión de la Información </w:t>
      </w:r>
      <w:r>
        <w:rPr>
          <w:rFonts w:eastAsia="Times New Roman" w:cs="Courier New"/>
          <w:color w:val="000000"/>
        </w:rPr>
        <w:t xml:space="preserve">pretende la </w:t>
      </w:r>
      <w:r>
        <w:t>unificación y parametrización de todos los datos que circulan en el</w:t>
      </w:r>
      <w:r>
        <w:t xml:space="preserve"> Ministerio y su actualización dinámica, sobre una plataforma única integrada por bases de datos afines. Su lenguajes de programación, las herramientas de desarrollo e interfaces gráficas con los usuarios serán construidas utilizando herramientas de softwa</w:t>
      </w:r>
      <w:r>
        <w:t>re libre.</w:t>
      </w:r>
    </w:p>
    <w:p w:rsidR="00041B51" w:rsidRDefault="00D137C5">
      <w:pPr>
        <w:pStyle w:val="Estilopredeterminado"/>
        <w:jc w:val="both"/>
      </w:pPr>
      <w:r>
        <w:t>Tanto el Estado Nacional como Provincial, mediante diversas normativas propician desde hace más de una década la utilización de herramientas “open source” o software libre.</w:t>
      </w:r>
    </w:p>
    <w:p w:rsidR="00041B51" w:rsidRDefault="00D137C5">
      <w:pPr>
        <w:pStyle w:val="Estilopredeterminado"/>
        <w:jc w:val="both"/>
      </w:pPr>
      <w:r>
        <w:t>Este tipo de software, sean aplicaciones o herramientas de desarrollo, ca</w:t>
      </w:r>
      <w:r>
        <w:t>recen de licenciamiento, lo cual garantiza su uso sin erogaciones previas ni posteriores.</w:t>
      </w:r>
    </w:p>
    <w:p w:rsidR="00041B51" w:rsidRDefault="00D137C5">
      <w:pPr>
        <w:pStyle w:val="Estilopredeterminado"/>
        <w:jc w:val="both"/>
      </w:pPr>
      <w:r>
        <w:t>A través de estas herramientas se viene desarrollando en todo el país aplicaciones en entorno WEB, es decir, con accesibilidad a los sistemas desde cualquier punto de</w:t>
      </w:r>
      <w:r>
        <w:t xml:space="preserve"> la orbe.</w:t>
      </w:r>
    </w:p>
    <w:p w:rsidR="00041B51" w:rsidRDefault="00D137C5">
      <w:pPr>
        <w:pStyle w:val="Estilopredeterminado"/>
        <w:jc w:val="both"/>
      </w:pPr>
      <w:r>
        <w:t>Con el actual apareamiento tecnológico existente entre la informática y las comunicaciones, es inconcebible pensar en desarrollos que no sean en entorno WEB. Con el mismo razonamiento, y teniendo profesionales capacitados en herramientas de softw</w:t>
      </w:r>
      <w:r>
        <w:t>are libre, es propicia la realización de aplicaciones en entorno WEB con herramientas de desarrollo open source.</w:t>
      </w:r>
    </w:p>
    <w:p w:rsidR="00041B51" w:rsidRDefault="00D137C5">
      <w:pPr>
        <w:pStyle w:val="Estilopredeterminado"/>
        <w:jc w:val="both"/>
      </w:pPr>
      <w:r>
        <w:t>Estas aplicaciones permiten entre otras cosas acceder a la información desde cualquier dispositivo móvil con conexión a Internet (PC, notebook,</w:t>
      </w:r>
      <w:r>
        <w:t xml:space="preserve"> netbook, tablet, celular, etc.) a través de distintos medios de comunicación (enlace dedicado, banda ancha, módem, WIFI, GPRS, Satelital).</w:t>
      </w:r>
    </w:p>
    <w:p w:rsidR="00041B51" w:rsidRDefault="00D137C5">
      <w:pPr>
        <w:pStyle w:val="Estilopredeterminado"/>
        <w:jc w:val="both"/>
      </w:pPr>
      <w:r>
        <w:t>La situación tecnológica actual nos lleva inexorablemente hacia un camino sin retorno en el desarrollo de  plataform</w:t>
      </w:r>
      <w:r>
        <w:t xml:space="preserve">as open source, permitiendo cumplir con los cuatro requisitos básicos de una buena información: que esté disponible, que sea confiable, precisa y oportuna. </w:t>
      </w:r>
    </w:p>
    <w:p w:rsidR="00041B51" w:rsidRDefault="00D137C5">
      <w:pPr>
        <w:pStyle w:val="Estilopredeterminado"/>
        <w:jc w:val="both"/>
      </w:pPr>
      <w:r>
        <w:t xml:space="preserve">Contemplando la necesidad de transferir (una vez desarrollado el </w:t>
      </w:r>
      <w:r>
        <w:rPr>
          <w:rFonts w:eastAsia="Times New Roman" w:cs="Courier New"/>
          <w:i/>
          <w:iCs/>
          <w:color w:val="000000"/>
        </w:rPr>
        <w:t>Sistema Integrado de Gestión de la</w:t>
      </w:r>
      <w:r>
        <w:rPr>
          <w:rFonts w:eastAsia="Times New Roman" w:cs="Courier New"/>
          <w:i/>
          <w:iCs/>
          <w:color w:val="000000"/>
        </w:rPr>
        <w:t xml:space="preserve"> Información) </w:t>
      </w:r>
      <w:r>
        <w:rPr>
          <w:rFonts w:eastAsia="Times New Roman" w:cs="Courier New"/>
          <w:color w:val="000000"/>
        </w:rPr>
        <w:t xml:space="preserve">el conocimiento sobre el modelo del negocio al personal de planta del Gobierno de la Provincia,  utilizar </w:t>
      </w:r>
      <w:r>
        <w:t>software no licenciado representa una ventaja que se debe destacar, ya que una amplia gama de plataformas de educación virtual se encuen</w:t>
      </w:r>
      <w:r>
        <w:t>tran desarrolladas y suficientemente probadas en el mundo entero bajo este tipo de modelo.</w:t>
      </w:r>
    </w:p>
    <w:p w:rsidR="00041B51" w:rsidRDefault="00041B51">
      <w:pPr>
        <w:pStyle w:val="Estilopredeterminado"/>
        <w:jc w:val="both"/>
      </w:pPr>
    </w:p>
    <w:p w:rsidR="00041B51" w:rsidRDefault="00D137C5">
      <w:pPr>
        <w:pStyle w:val="Estilopredeterminado"/>
        <w:jc w:val="both"/>
      </w:pPr>
      <w:r>
        <w:t xml:space="preserve">Un </w:t>
      </w:r>
      <w:r>
        <w:rPr>
          <w:rFonts w:eastAsia="Times New Roman" w:cs="Courier New"/>
          <w:i/>
          <w:iCs/>
          <w:color w:val="000000"/>
        </w:rPr>
        <w:t>Sistema Integrado de Gestión de la Información</w:t>
      </w:r>
      <w:r>
        <w:t xml:space="preserve"> del Organismo, además de los beneficios anteriormente mencionados, sienta las bases necesarias y suficientes para </w:t>
      </w:r>
      <w:r>
        <w:t>la configuración de un Tablero de Comando, herramienta imprescindible para la toma de decisiones ya sean éstas de naturaleza política o de gestión, sin las cuales existe una navegación a tientas, que bien puede ser errónea y sin un horizonte cierto.</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color w:val="000000"/>
          <w:sz w:val="24"/>
          <w:szCs w:val="24"/>
        </w:rPr>
        <w:t xml:space="preserve"> </w:t>
      </w:r>
    </w:p>
    <w:p w:rsidR="00041B51" w:rsidRDefault="00041B51">
      <w:pPr>
        <w:pStyle w:val="Estilopredeterminado"/>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8"/>
          <w:szCs w:val="28"/>
        </w:rPr>
        <w:t>3.</w:t>
      </w:r>
      <w:r>
        <w:rPr>
          <w:rFonts w:ascii="Arial Narrow" w:eastAsia="Times New Roman" w:hAnsi="Arial Narrow" w:cs="Courier New"/>
          <w:b/>
          <w:color w:val="000000"/>
          <w:sz w:val="28"/>
          <w:szCs w:val="28"/>
        </w:rPr>
        <w:t xml:space="preserve">  Análisis y selección del modelo de desarrollo. </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jc w:val="both"/>
      </w:pPr>
      <w:r>
        <w:rPr>
          <w:b/>
          <w:sz w:val="28"/>
          <w:szCs w:val="28"/>
          <w:lang w:val="es-ES"/>
        </w:rPr>
        <w:t>*   Desarrollo in-house</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jc w:val="both"/>
      </w:pPr>
      <w:r>
        <w:t>Aunque pareciera que ya no es necesaria esta pregunta, cada vez que se toman decisiones sobre una nueva aplicación, o una necesidad de automatización o sistematización de procesos,</w:t>
      </w:r>
      <w:r>
        <w:t xml:space="preserve"> se tienen las alternativas de hacer el software o instalar software que ya esté hecho. </w:t>
      </w:r>
    </w:p>
    <w:p w:rsidR="00041B51" w:rsidRDefault="00D137C5">
      <w:pPr>
        <w:pStyle w:val="Estilopredeterminado"/>
        <w:jc w:val="both"/>
      </w:pPr>
      <w:r>
        <w:t>El desarrollo de software ha pasado, al igual que muchas otras disciplinas, por muchas etapas tendientes  a su formalización como proceso y como industria. Hace unos a</w:t>
      </w:r>
      <w:r>
        <w:t>ños, sólo bastaba que el programa hiciera lo que se le pedía; hoy hay procedimientos, procesos y normas en pié para garantizar no solo la calidad del resultado, sino la estabilidad de la aplicación, la escalabilidad, la permanencia de quien lo construye, e</w:t>
      </w:r>
      <w:r>
        <w:t>ntre otras múltiples consideraciones ya incorporadas en estándares como el CMMI.</w:t>
      </w:r>
      <w:r>
        <w:br/>
      </w:r>
      <w:r>
        <w:br/>
        <w:t>En la medida en que va creciendo la oferta de aplicaciones ya desarrolladas, también van creciendo los requerimientos para el desarrollo del mismo; requerimientos que hacen c</w:t>
      </w:r>
      <w:r>
        <w:t>ada vez más complejo que una empresa, que no se dedica al negocio del software, pueda cubrirlos o amortizarlos, en su gran mayoría. </w:t>
      </w:r>
      <w:r>
        <w:br/>
      </w:r>
      <w:r>
        <w:br/>
        <w:t xml:space="preserve">El tener </w:t>
      </w:r>
      <w:r>
        <w:rPr>
          <w:rFonts w:eastAsia="Times New Roman" w:cs="Courier New"/>
          <w:color w:val="000000"/>
          <w:lang w:val="es-ES"/>
        </w:rPr>
        <w:t>Área TIC</w:t>
      </w:r>
      <w:r>
        <w:t xml:space="preserve"> específicas de Gobierno, donde el propio personal debidamente capacitado y especializado sea el que real</w:t>
      </w:r>
      <w:r>
        <w:t xml:space="preserve">ice el Análisis, Desarrollo, Testeo, Implementación y Mantenimiento del </w:t>
      </w:r>
      <w:r>
        <w:rPr>
          <w:rFonts w:eastAsia="Times New Roman" w:cs="Courier New"/>
          <w:i/>
          <w:iCs/>
          <w:color w:val="000000"/>
        </w:rPr>
        <w:t>Sistema Integrado de Gestión de la Información</w:t>
      </w:r>
      <w:r>
        <w:t>, realizando las modificaciones sobre los módulos (incorporados o a incorporarse), asegura que la información estará disponible en el menor tiempo posible y a menor costo, en comparación con contratar la realización de estas tareas en forma externa. Cabe a</w:t>
      </w:r>
      <w:r>
        <w:t xml:space="preserve">demás la posibilidad aprovechar algunos desarrollos ya existentes y articularlos con el </w:t>
      </w:r>
      <w:r>
        <w:rPr>
          <w:rFonts w:eastAsia="Times New Roman" w:cs="Courier New"/>
          <w:i/>
          <w:iCs/>
          <w:color w:val="000000"/>
        </w:rPr>
        <w:t>Sistema Integrado de Gestión de la Información</w:t>
      </w:r>
      <w:r>
        <w:t xml:space="preserve">. </w:t>
      </w:r>
    </w:p>
    <w:p w:rsidR="00041B51" w:rsidRDefault="00041B51">
      <w:pPr>
        <w:pStyle w:val="Estilopredeterminado"/>
        <w:jc w:val="both"/>
      </w:pPr>
    </w:p>
    <w:p w:rsidR="00041B51" w:rsidRDefault="00041B51">
      <w:pPr>
        <w:pStyle w:val="Estilopredeterminado"/>
        <w:jc w:val="both"/>
      </w:pPr>
    </w:p>
    <w:p w:rsidR="00041B51" w:rsidRDefault="00D137C5">
      <w:pPr>
        <w:pStyle w:val="Estilopredeterminado"/>
        <w:jc w:val="both"/>
      </w:pPr>
      <w:r>
        <w:t>Es un dato de mayor relevancia, el mencionar que gran parte del recurso humano informático que será incorporado al pr</w:t>
      </w:r>
      <w:r>
        <w:t>oyecto ya conoce el universo de los datos a integrar, el funcionamiento de cada una de las dependencias, el tipo de información que se obtiene, qué está integrado y qué falta por integrar, en fin, entiende y tiene incorporado el modelo del negocio a desarr</w:t>
      </w:r>
      <w:r>
        <w:t xml:space="preserve">ollar. </w:t>
      </w:r>
    </w:p>
    <w:p w:rsidR="00041B51" w:rsidRDefault="00D137C5">
      <w:pPr>
        <w:pStyle w:val="Estilopredeterminado"/>
        <w:jc w:val="both"/>
      </w:pPr>
      <w:r>
        <w:t>Esta apuesta al desarrollo “in house” significa una revalorización del recurso humano informático de gobierno y una fuerte política de capacitación en el uso de nuevas tecnologías, siendo más difícil para una empresa -que preste el servicio en form</w:t>
      </w:r>
      <w:r>
        <w:t xml:space="preserve">a tercerizada- devolverle al gobierno un sistema adaptado ágilmente a sus requerimientos variables. </w:t>
      </w:r>
    </w:p>
    <w:p w:rsidR="00041B51" w:rsidRDefault="00041B51">
      <w:pPr>
        <w:pStyle w:val="Estilopredeterminado"/>
        <w:jc w:val="both"/>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4"/>
          <w:szCs w:val="24"/>
          <w:lang w:val="es-ES"/>
        </w:rPr>
        <w:t xml:space="preserve">    </w:t>
      </w:r>
      <w:r>
        <w:rPr>
          <w:rFonts w:ascii="Arial Narrow" w:eastAsia="Times New Roman" w:hAnsi="Arial Narrow" w:cs="Courier New"/>
          <w:b/>
          <w:color w:val="000000"/>
          <w:sz w:val="24"/>
          <w:szCs w:val="24"/>
          <w:lang w:val="en-US"/>
        </w:rPr>
        <w:t>*   Outsourcing en modalidad SaaS (software as a service)</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pPr>
      <w:r>
        <w:t>Software como Servicio (del inglés: Software as a Service, SaaS) es un modelo de distribuci</w:t>
      </w:r>
      <w:r>
        <w:t xml:space="preserve">ón de software donde el soporte lógico y los datos que maneja se alojan en servidores de una compañía de tecnologías de información y comunicación (compañía TIC), a los que se accede con un navegador web desde un cliente, a través de Internet. La compañía </w:t>
      </w:r>
      <w:r>
        <w:t>TIC se ocupa del servicio de mantenimiento, de la operación diaria y del soporte del software usado por el cliente. Regularmente el software puede ser consultado en cualquier computador, se encuentre presente en la empresa o no. Se deduce que la informació</w:t>
      </w:r>
      <w:r>
        <w:t>n, el procesamiento, los insumos, y los resultados de la lógica de negocio del software, están hospedados en la compañía TIC.</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CARACTERISTICAS</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jc w:val="both"/>
      </w:pPr>
      <w:r>
        <w:t>Las características del software como servicio incluyen:</w:t>
      </w:r>
    </w:p>
    <w:p w:rsidR="00041B51" w:rsidRDefault="00D137C5">
      <w:pPr>
        <w:pStyle w:val="Estilopredeterminado"/>
        <w:numPr>
          <w:ilvl w:val="0"/>
          <w:numId w:val="5"/>
        </w:numPr>
        <w:jc w:val="both"/>
      </w:pPr>
      <w:r>
        <w:t>Acceso y administración a través de una red.</w:t>
      </w:r>
    </w:p>
    <w:p w:rsidR="00041B51" w:rsidRDefault="00D137C5">
      <w:pPr>
        <w:pStyle w:val="Estilopredeterminado"/>
        <w:numPr>
          <w:ilvl w:val="0"/>
          <w:numId w:val="5"/>
        </w:numPr>
        <w:jc w:val="both"/>
      </w:pPr>
      <w:r>
        <w:t>Actividades</w:t>
      </w:r>
      <w:r>
        <w:t xml:space="preserve"> gestionadas desde ubicaciones centrales, en lugar de la sede de cada cliente, permitiéndoles tener acceso remoto a las aplicaciones a través de la web.</w:t>
      </w:r>
    </w:p>
    <w:p w:rsidR="00041B51" w:rsidRDefault="00D137C5">
      <w:pPr>
        <w:pStyle w:val="Estilopredeterminado"/>
        <w:numPr>
          <w:ilvl w:val="0"/>
          <w:numId w:val="5"/>
        </w:numPr>
        <w:jc w:val="both"/>
      </w:pPr>
      <w:r>
        <w:t>La distribución de la aplicación es más cercana al modelo uno-a-muchos (una instancia con múltiples usu</w:t>
      </w:r>
      <w:r>
        <w:t>arios) que al modelo uno-a-uno, incluyendo arquitectura, precios, colaboración, y administración.</w:t>
      </w:r>
    </w:p>
    <w:p w:rsidR="00041B51" w:rsidRDefault="00D137C5">
      <w:pPr>
        <w:pStyle w:val="Estilopredeterminado"/>
        <w:numPr>
          <w:ilvl w:val="0"/>
          <w:numId w:val="5"/>
        </w:numPr>
        <w:jc w:val="both"/>
      </w:pPr>
      <w:r>
        <w:t>Actualizaciones centralizadas, lo cual elimina la necesidad de descargar parches por parte de los usuarios finales.</w:t>
      </w:r>
    </w:p>
    <w:p w:rsidR="00041B51" w:rsidRDefault="00D137C5">
      <w:pPr>
        <w:pStyle w:val="Estilopredeterminado"/>
        <w:numPr>
          <w:ilvl w:val="0"/>
          <w:numId w:val="5"/>
        </w:numPr>
        <w:jc w:val="both"/>
      </w:pPr>
      <w:r>
        <w:t>Frecuente integración con una red mayor de</w:t>
      </w:r>
      <w:r>
        <w:t xml:space="preserve"> software de comunicación, bien como parte de un mashup o como un enlace para una plataforma como servicio.</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Ventajas</w:t>
      </w:r>
    </w:p>
    <w:p w:rsidR="00041B51" w:rsidRDefault="00D137C5">
      <w:pPr>
        <w:pStyle w:val="ListParagraph"/>
        <w:numPr>
          <w:ilvl w:val="0"/>
          <w:numId w:val="4"/>
        </w:numPr>
        <w:jc w:val="both"/>
      </w:pPr>
      <w:r>
        <w:t>No es necesario que el cliente cuente con un área especializada de soporte para el sistema, por lo que se reducen sus costes y riesgo de i</w:t>
      </w:r>
      <w:r>
        <w:t>nversión.</w:t>
      </w:r>
    </w:p>
    <w:p w:rsidR="00041B51" w:rsidRDefault="00D137C5">
      <w:pPr>
        <w:pStyle w:val="ListParagraph"/>
        <w:numPr>
          <w:ilvl w:val="0"/>
          <w:numId w:val="4"/>
        </w:numPr>
        <w:jc w:val="both"/>
      </w:pPr>
      <w:r>
        <w:t>La responsabilidad de la operación recae en la compañía TIC. Esto significa que la garantía de disponibilidad de la  aplicación  y su correcta funcionalidad, es parte del servicio que da la compañía proveedora del software.</w:t>
      </w:r>
    </w:p>
    <w:p w:rsidR="00041B51" w:rsidRDefault="00D137C5">
      <w:pPr>
        <w:pStyle w:val="ListParagraph"/>
        <w:numPr>
          <w:ilvl w:val="0"/>
          <w:numId w:val="4"/>
        </w:numPr>
        <w:jc w:val="both"/>
      </w:pPr>
      <w:r>
        <w:t>La compañía TIC no des</w:t>
      </w:r>
      <w:r>
        <w:t>atiende al cliente. El servicio y atención continua del proveedor al cliente es necesaria para que este último siga pagando el servicio.</w:t>
      </w:r>
    </w:p>
    <w:p w:rsidR="00041B51" w:rsidRDefault="00D137C5">
      <w:pPr>
        <w:pStyle w:val="ListParagraph"/>
        <w:numPr>
          <w:ilvl w:val="0"/>
          <w:numId w:val="4"/>
        </w:numPr>
        <w:jc w:val="both"/>
      </w:pPr>
      <w:r>
        <w:t>La compañía TIC provee los medios seguros de acceso en los entornos de la aplicación. Si una compañía TIC quiere dar Sa</w:t>
      </w:r>
      <w:r>
        <w:t>aS en su cartera de productos, debe ofrecer accesos seguros para que no se infiltren datos privados en la red pública.</w:t>
      </w:r>
    </w:p>
    <w:p w:rsidR="00041B51" w:rsidRDefault="00D137C5">
      <w:pPr>
        <w:pStyle w:val="ListParagraph"/>
        <w:numPr>
          <w:ilvl w:val="0"/>
          <w:numId w:val="4"/>
        </w:numPr>
        <w:jc w:val="both"/>
      </w:pPr>
      <w:r>
        <w:t>No es necesaria la compra de una licencia para utilizar el software.</w:t>
      </w:r>
    </w:p>
    <w:p w:rsidR="00041B51" w:rsidRDefault="00D137C5">
      <w:pPr>
        <w:pStyle w:val="ListParagraph"/>
        <w:numPr>
          <w:ilvl w:val="0"/>
          <w:numId w:val="4"/>
        </w:numPr>
        <w:jc w:val="both"/>
      </w:pPr>
      <w:r>
        <w:t>Se le permite al cliente completa flexibilidad en el uso de los sist</w:t>
      </w:r>
      <w:r>
        <w:t>emas operativos de su preferencia, o al cual pueda tener acceso.</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Desventajas</w:t>
      </w:r>
    </w:p>
    <w:p w:rsidR="00041B51" w:rsidRDefault="00D137C5">
      <w:pPr>
        <w:pStyle w:val="ListParagraph"/>
        <w:numPr>
          <w:ilvl w:val="0"/>
          <w:numId w:val="4"/>
        </w:numPr>
        <w:jc w:val="both"/>
      </w:pPr>
      <w:r>
        <w:t>La persona usuaria no tiene acceso directo a sus contenidos, ya que están guardados en un lugar remoto, y en caso de no contar con mecanismos de cifrado y control disminuye el índ</w:t>
      </w:r>
      <w:r>
        <w:t>ice de privacidad y seguridad que ello supone, ya que es solo la compañía TIC quien podría consultarlos.</w:t>
      </w:r>
    </w:p>
    <w:p w:rsidR="00041B51" w:rsidRDefault="00D137C5">
      <w:pPr>
        <w:pStyle w:val="ListParagraph"/>
        <w:numPr>
          <w:ilvl w:val="0"/>
          <w:numId w:val="4"/>
        </w:numPr>
        <w:jc w:val="both"/>
      </w:pPr>
      <w:r>
        <w:t>Hay riesgo y vulnerabilidad en cuanto al manejo sobre la confidencialidad de datos.</w:t>
      </w:r>
    </w:p>
    <w:p w:rsidR="00041B51" w:rsidRDefault="00D137C5">
      <w:pPr>
        <w:pStyle w:val="ListParagraph"/>
        <w:numPr>
          <w:ilvl w:val="0"/>
          <w:numId w:val="4"/>
        </w:numPr>
        <w:jc w:val="both"/>
      </w:pPr>
      <w:r>
        <w:t>El usuario no tiene acceso al código fuente del programa, por lo cu</w:t>
      </w:r>
      <w:r>
        <w:t>al no puede hacer modificaciones (dependiendo de la modalidad del contrato de servicios que tenga con la compañía TIC).</w:t>
      </w:r>
    </w:p>
    <w:p w:rsidR="00041B51" w:rsidRDefault="00D137C5">
      <w:pPr>
        <w:pStyle w:val="ListParagraph"/>
        <w:numPr>
          <w:ilvl w:val="0"/>
          <w:numId w:val="4"/>
        </w:numPr>
        <w:jc w:val="both"/>
      </w:pPr>
      <w:r>
        <w:t>En la mayoría de los casos requiere del pago de un alquiler o renta por el uso del software.</w:t>
      </w:r>
    </w:p>
    <w:p w:rsidR="00041B51" w:rsidRDefault="00D137C5">
      <w:pPr>
        <w:pStyle w:val="ListParagraph"/>
        <w:numPr>
          <w:ilvl w:val="0"/>
          <w:numId w:val="4"/>
        </w:numPr>
        <w:jc w:val="both"/>
      </w:pPr>
      <w:r>
        <w:t>Al estar el servicio y el programa dependie</w:t>
      </w:r>
      <w:r>
        <w:t>ntes de la misma empresa, no permite al usuario migrar a otro servicio utilizando el mismo programa (dependiendo de la modalidad del contrato de servicios con la compañía TIC).</w:t>
      </w:r>
    </w:p>
    <w:p w:rsidR="00041B51" w:rsidRDefault="00D137C5">
      <w:pPr>
        <w:pStyle w:val="ListParagraph"/>
        <w:numPr>
          <w:ilvl w:val="0"/>
          <w:numId w:val="4"/>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jc w:val="both"/>
      </w:pPr>
      <w:r>
        <w:t>El mantenimiento del sistema queda en manos de la empresa contratada.</w:t>
      </w:r>
    </w:p>
    <w:p w:rsidR="00041B51" w:rsidRDefault="00D137C5">
      <w:pPr>
        <w:pStyle w:val="ListParagraph"/>
        <w:numPr>
          <w:ilvl w:val="0"/>
          <w:numId w:val="4"/>
        </w:numPr>
        <w:jc w:val="both"/>
      </w:pPr>
      <w:r>
        <w:t xml:space="preserve">Si el </w:t>
      </w:r>
      <w:r>
        <w:t>servicio de Internet no está disponible por parte del ISP, el usuario no tendrá acceso al programa, por lo que sus operaciones se verán afectadas hasta que dicho servicio se restablezca.</w:t>
      </w:r>
    </w:p>
    <w:p w:rsidR="00041B51" w:rsidRDefault="00D137C5">
      <w:pPr>
        <w:pStyle w:val="ListParagraph"/>
        <w:numPr>
          <w:ilvl w:val="0"/>
          <w:numId w:val="4"/>
        </w:numPr>
        <w:jc w:val="both"/>
      </w:pPr>
      <w:r>
        <w:t>Otras consideraciones sobre dificultades en implementaciones SaaS, su</w:t>
      </w:r>
      <w:r>
        <w:t>rgen de una falta de entendimiento de las verdaderas implicaciones de depender de un servicio externo, que pueden llevar a incurrir en sobrecostos, pero sobre todo tener que usar un servicio que puede no cumplir con todas las expectativas.</w:t>
      </w:r>
    </w:p>
    <w:p w:rsidR="00041B51" w:rsidRDefault="00D137C5">
      <w:pPr>
        <w:pStyle w:val="ListParagraph"/>
        <w:numPr>
          <w:ilvl w:val="0"/>
          <w:numId w:val="4"/>
        </w:numPr>
        <w:jc w:val="both"/>
      </w:pPr>
      <w:r>
        <w:t>En todos los pun</w:t>
      </w:r>
      <w:r>
        <w:t xml:space="preserve">tos antes detallados, la principal desventaja de implementaciones SaaS es que se genera un dependencia constante de la empresa proveedora del servicio. </w:t>
      </w:r>
    </w:p>
    <w:p w:rsidR="00041B51" w:rsidRDefault="00041B51">
      <w:pPr>
        <w:pStyle w:val="ListParagraph"/>
        <w:jc w:val="both"/>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4"/>
          <w:szCs w:val="24"/>
          <w:lang w:val="es-ES"/>
        </w:rPr>
        <w:t xml:space="preserve">    </w:t>
      </w:r>
      <w:r>
        <w:rPr>
          <w:rFonts w:ascii="Arial Narrow" w:eastAsia="Times New Roman" w:hAnsi="Arial Narrow" w:cs="Courier New"/>
          <w:b/>
          <w:color w:val="000000"/>
          <w:sz w:val="24"/>
          <w:szCs w:val="24"/>
          <w:lang w:val="en-US"/>
        </w:rPr>
        <w:t>*   Outsourcing en modalidad turn key</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Ventajas</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El Ministerio</w:t>
      </w:r>
      <w:r>
        <w:t xml:space="preserve"> deslinda toda responsabilidad sobre el producto en la compañía TIC.</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El Área TIC del Ministerio se puede dedicar a realizar sus competencias claves, en consecuencia aumenta su efectividad en otras áreas de incumbencia. Se concentran todos los recursos para</w:t>
      </w:r>
      <w:r>
        <w:t xml:space="preserve"> atender nuevos proyectos, hacer innovaciones.</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Disminuye los costos de reclutamiento, selección y capacitación entre otros, ya que corren por cuenta de la empresa contratada.</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 xml:space="preserve">No depende de la aprobación del organismo de financiamiento para la incorporación del personal abocado al desarrollo del proyecto. </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Reduce el número de tareas rutinarias para la empresa, trasladándolo al Outsourcing.</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Desventajas</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El conocimiento sobre el</w:t>
      </w:r>
      <w:r>
        <w:t xml:space="preserve"> modelo del negocio desarrollado no queda en manos del personal del estado. </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No hay generación de nuevos conocimientos y capacitación para el personal de las áreas de desarrollo de sistemas del cliente.</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 xml:space="preserve">En la práctica nunca se produce un efectivo traslado </w:t>
      </w:r>
      <w:r>
        <w:t>del código fuente al cliente.</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Son escasas las capacitaciones sobre el modelado y la configuración del sistema.</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El mantenimiento del sistema queda en manos de la empresa contratada.</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Ante el requerimiento de nuevos desarrollos, una vez terminada la ejecución</w:t>
      </w:r>
      <w:r>
        <w:t xml:space="preserve"> del proyecto, hay que realizar nuevos llamados de licitación y procesos de compra para adquirir nuevos módulos. Lo que aumenta las demoras en tiempos de producción y los costos.</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El personal de las áreas de sistemas del cliente no tienen un incentivo de le</w:t>
      </w:r>
      <w:r>
        <w:t>altad y pertenencia con el nuevo sistema implementado, por no haber participado en su desarrollo.</w:t>
      </w:r>
    </w:p>
    <w:p w:rsidR="00041B51" w:rsidRDefault="00D137C5">
      <w:pPr>
        <w:pStyle w:val="ListParagraph"/>
        <w:numPr>
          <w:ilvl w:val="0"/>
          <w:numId w:val="3"/>
        </w:numPr>
        <w:shd w:val="clear" w:color="auto" w:fill="FFFFFF"/>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100" w:lineRule="atLeast"/>
      </w:pPr>
      <w:r>
        <w:t>Se eliminan puestos de trabajo en el Área TIC del Gobierno porque son los "externos" los que comienzan a realizar las actividades no prioritarias de la empres</w:t>
      </w:r>
      <w:r>
        <w:t>a.</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b/>
          <w:lang w:val="es-ES"/>
        </w:rPr>
        <w:t xml:space="preserve">Modalidad de Desarrollo Prevista </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jc w:val="both"/>
      </w:pPr>
      <w:r>
        <w:rPr>
          <w:lang w:val="es-ES"/>
        </w:rPr>
        <w:t xml:space="preserve">Habiendo estudiado las distintos modelos de adquisición para el desarrollo del </w:t>
      </w:r>
      <w:r>
        <w:rPr>
          <w:rFonts w:eastAsia="Times New Roman" w:cs="Courier New"/>
          <w:color w:val="000000"/>
          <w:lang w:val="es-ES"/>
        </w:rPr>
        <w:t>Sistema Integrado de Gestión de la Información,</w:t>
      </w:r>
      <w:r>
        <w:rPr>
          <w:rFonts w:eastAsia="Times New Roman" w:cs="Courier New"/>
          <w:color w:val="000000"/>
          <w:lang w:val="es-ES"/>
        </w:rPr>
        <w:t xml:space="preserve"> las ventajas y desventajas propias de cada una de ellas, creemos recomendable implementar una modalidad mixta que combine el servicio tipo </w:t>
      </w:r>
      <w:r>
        <w:rPr>
          <w:rFonts w:eastAsia="Times New Roman" w:cs="Courier New"/>
          <w:color w:val="000000"/>
          <w:lang w:val="en-US"/>
        </w:rPr>
        <w:t>Outsourcing en modalidad turn key</w:t>
      </w:r>
      <w:r>
        <w:rPr>
          <w:rFonts w:eastAsia="Times New Roman" w:cs="Courier New"/>
          <w:color w:val="000000"/>
          <w:lang w:val="es-ES"/>
        </w:rPr>
        <w:t xml:space="preserve"> con el de In-house.</w:t>
      </w:r>
    </w:p>
    <w:p w:rsidR="00041B51" w:rsidRDefault="00D137C5">
      <w:pPr>
        <w:pStyle w:val="Estilopredeterminado"/>
        <w:jc w:val="both"/>
      </w:pPr>
      <w:r>
        <w:rPr>
          <w:rFonts w:eastAsia="Times New Roman" w:cs="Courier New"/>
          <w:color w:val="000000"/>
          <w:lang w:val="es-ES"/>
        </w:rPr>
        <w:t xml:space="preserve">Bajo la modalidad </w:t>
      </w:r>
      <w:r>
        <w:rPr>
          <w:rFonts w:eastAsia="Times New Roman" w:cs="Courier New"/>
          <w:color w:val="000000"/>
          <w:lang w:val="en-US"/>
        </w:rPr>
        <w:t>Outsourcing en modalidad turn key</w:t>
      </w:r>
      <w:r>
        <w:rPr>
          <w:rFonts w:eastAsia="Times New Roman" w:cs="Courier New"/>
          <w:color w:val="000000"/>
          <w:lang w:val="es-ES"/>
        </w:rPr>
        <w:t xml:space="preserve"> se realiza</w:t>
      </w:r>
      <w:r>
        <w:rPr>
          <w:rFonts w:eastAsia="Times New Roman" w:cs="Courier New"/>
          <w:color w:val="000000"/>
          <w:lang w:val="es-ES"/>
        </w:rPr>
        <w:t xml:space="preserve">rá el  Análisis, Desarrollo, Testeo e Implementación del Sistema, quedando bajo la órbita del Área TIC de Gobierno el Mantenimiento. </w:t>
      </w:r>
    </w:p>
    <w:p w:rsidR="00041B51" w:rsidRDefault="00D137C5">
      <w:pPr>
        <w:pStyle w:val="Estilopredeterminado"/>
        <w:jc w:val="both"/>
      </w:pPr>
      <w:r>
        <w:rPr>
          <w:rFonts w:eastAsia="Times New Roman" w:cs="Courier New"/>
          <w:color w:val="000000"/>
          <w:lang w:val="es-ES"/>
        </w:rPr>
        <w:t>A fin de asegurar la transferencia del conocimiento sobre modelo del negocio al Área TIC del Gobierno, se requerirá que la</w:t>
      </w:r>
      <w:r>
        <w:rPr>
          <w:rFonts w:eastAsia="Times New Roman" w:cs="Courier New"/>
          <w:color w:val="000000"/>
          <w:lang w:val="es-ES"/>
        </w:rPr>
        <w:t xml:space="preserve"> empresa contratada incorpore durante las etapas de Análisis, Desarrollo, Testeo e Implementación del Sistema a 3 empleados de Gobierno para su capacitación. </w:t>
      </w:r>
    </w:p>
    <w:p w:rsidR="00041B51" w:rsidRDefault="00D137C5">
      <w:pPr>
        <w:pStyle w:val="Estilopredeterminado"/>
        <w:jc w:val="both"/>
      </w:pPr>
      <w:r>
        <w:rPr>
          <w:rFonts w:eastAsia="Times New Roman" w:cs="Courier New"/>
          <w:color w:val="000000"/>
          <w:lang w:val="es-ES"/>
        </w:rPr>
        <w:t>La contratación del personal afectado al desarrollo por parte de empresa es más ágil que si debie</w:t>
      </w:r>
      <w:r>
        <w:rPr>
          <w:rFonts w:eastAsia="Times New Roman" w:cs="Courier New"/>
          <w:color w:val="000000"/>
          <w:lang w:val="es-ES"/>
        </w:rPr>
        <w:t>ra realizarla el propio Gobierno.</w:t>
      </w:r>
    </w:p>
    <w:p w:rsidR="00041B51" w:rsidRDefault="00D137C5">
      <w:pPr>
        <w:pStyle w:val="Estilopredeterminado"/>
        <w:jc w:val="both"/>
      </w:pPr>
      <w:r>
        <w:rPr>
          <w:rFonts w:eastAsia="Times New Roman" w:cs="Courier New"/>
          <w:color w:val="000000"/>
          <w:lang w:val="es-ES"/>
        </w:rPr>
        <w:t>Trabajar en forma articulada entre la empresa proveedora del servicio y el personal del Área TIC de Gobierno, promoviendo la apropiación efectiva por parte del estado de la plataforma que soporte el sistema, asegura el cum</w:t>
      </w:r>
      <w:r>
        <w:rPr>
          <w:rFonts w:eastAsia="Times New Roman" w:cs="Courier New"/>
          <w:color w:val="000000"/>
          <w:lang w:val="es-ES"/>
        </w:rPr>
        <w:t xml:space="preserve">plimiento de los objetivos del presente proyecto. </w:t>
      </w:r>
    </w:p>
    <w:p w:rsidR="00041B51" w:rsidRDefault="00041B51">
      <w:pPr>
        <w:pStyle w:val="Estilopredeterminado"/>
        <w:jc w:val="both"/>
      </w:pPr>
    </w:p>
    <w:p w:rsidR="00041B51" w:rsidRDefault="00041B51">
      <w:pPr>
        <w:pStyle w:val="Estilopredeterminado"/>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8"/>
          <w:szCs w:val="28"/>
        </w:rPr>
        <w:t>4.  Actividades</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both"/>
      </w:pPr>
      <w:r>
        <w:rPr>
          <w:rFonts w:eastAsia="Times New Roman" w:cs="Courier New"/>
          <w:color w:val="000000"/>
          <w:lang w:val="en-US"/>
        </w:rPr>
        <w:t>Outsourcing en modalidad turn key</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both"/>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Selección y Contratación de Personal</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Definición de Requerimientos - Relevamiento Datos Existentes</w:t>
      </w:r>
      <w:r>
        <w:tab/>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Análisis de Requerimientos y Datos Existentes</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r>
      <w:r>
        <w:t>Diseño - Modelado del Sistema Informático</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Desarrollo del Sistema Informático</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Testeo e Instalación del Sistema</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Capacitación en uso del Sistema</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por modalidad In-House</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Instalación de Servidor</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Mantenimiento del Sistema</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Armado de Base de Operaciones (Lug</w:t>
      </w:r>
      <w:r>
        <w:t>ar Físico)</w:t>
      </w: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tab/>
        <w:t>Capacitación del Recurso Humano Propio</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b/>
        </w:rPr>
        <w:t xml:space="preserve"> </w:t>
      </w:r>
    </w:p>
    <w:p w:rsidR="00041B51" w:rsidRDefault="00041B51">
      <w:pPr>
        <w:pStyle w:val="Estilopredeterminado"/>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8"/>
          <w:szCs w:val="28"/>
        </w:rPr>
        <w:t>5.  Resultados esperados y beneficiarios</w:t>
      </w:r>
    </w:p>
    <w:p w:rsidR="00041B51" w:rsidRDefault="00041B51">
      <w:pPr>
        <w:pStyle w:val="Estilopredeterminado"/>
        <w:jc w:val="both"/>
      </w:pPr>
    </w:p>
    <w:p w:rsidR="00041B51" w:rsidRDefault="00D137C5">
      <w:pPr>
        <w:pStyle w:val="Estilopredeterminado"/>
        <w:jc w:val="both"/>
      </w:pPr>
      <w:r>
        <w:t xml:space="preserve">Se espera tener total y absoluta disponibilidad de la </w:t>
      </w:r>
      <w:r>
        <w:t>información interna para toma de decisiones, en tiempo y forma, sin procesos manuales, con integridad y seguridad de persistencia y recupero ante contingencias. Este salto cualitativo pretende cumplir con los más altos estándares de calidad de software y r</w:t>
      </w:r>
      <w:r>
        <w:t>espetar todas las reglas del buen arte, en cuanto a diversas situaciones, administrando una infraestructura segura, probada, y dentro de las normas de seguridad del Gobierno de la Provincia.</w:t>
      </w:r>
    </w:p>
    <w:p w:rsidR="00041B51" w:rsidRDefault="00D137C5">
      <w:pPr>
        <w:pStyle w:val="Estilopredeterminado"/>
        <w:jc w:val="both"/>
      </w:pPr>
      <w:r>
        <w:t>Los beneficios cualitativos y cuantitativos serán notables, princ</w:t>
      </w:r>
      <w:r>
        <w:t>ipalmente por todos los clientes internos que interactúan con un sistema de información, ya que se propone una homogeneidad de carga, captura y recupero de información. Estamos convencidos que las intefaces gráficas de los sistemas son una barrera muy fuer</w:t>
      </w:r>
      <w:r>
        <w:t>te a derribar por parte de los usuarios finales, con este desarrollo, los usuarios internos podrán operar cualquier módulo del sistema, ya que la imagen será similar para todos los módulos, la iconografía idéntica y la “conversación”, a través de los cuadr</w:t>
      </w:r>
      <w:r>
        <w:t>os de diálogo, siempre la misma. Vale decir la usabilidad del sistema será de un gran impacto positivo para la repartición.</w:t>
      </w:r>
    </w:p>
    <w:p w:rsidR="00041B51" w:rsidRDefault="00D137C5">
      <w:pPr>
        <w:pStyle w:val="Estilopredeterminado"/>
        <w:jc w:val="both"/>
      </w:pPr>
      <w:r>
        <w:t>A partir de la certeza y confianza de la información interna, se podrá extrapolar a los otros Ministerios, Poderes del Estado Provin</w:t>
      </w:r>
      <w:r>
        <w:t>cial o entes autárquicos, brindando información útil para la gestión. Asimismo, cumpliendo la normativa legal vigente (principalmente las Leyes de Habeas Data, Protección de Datos Personales y Secreto Estadístico) se puede publicar información en los porta</w:t>
      </w:r>
      <w:r>
        <w:t>les propios del Gobierno de la Provincia, llegando a la ciudadanía de manera inmediata, con transparencia de los actos de gobierno y acortando la brecha cultural de la información “secreta”; recibiendo el feed-back necesario  para seguir mejorando y crecie</w:t>
      </w:r>
      <w:r>
        <w:t>ndo.</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0"/>
          <w:szCs w:val="20"/>
        </w:rPr>
        <w:t xml:space="preserve"> </w:t>
      </w:r>
    </w:p>
    <w:p w:rsidR="00041B51" w:rsidRDefault="00041B51">
      <w:pPr>
        <w:pStyle w:val="Estilopredeterminado"/>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8"/>
          <w:szCs w:val="28"/>
        </w:rPr>
        <w:t>6.  Responsable de la ejecución y direcciones involucradas</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jc w:val="both"/>
      </w:pPr>
      <w:r>
        <w:t>La unidad ejecutora de este proyecto será el Ministerio de Agroindustria y Tecnología a través de la Dirección de Tecnologías de la Información y Comunicaciones, dependiente de este Minis</w:t>
      </w:r>
      <w:r>
        <w:t xml:space="preserve">terio, en lo concerniente a definición de políticas TIC’s, seguimiento de los procesos, control y auditoría de las actividades, implementación y capacitación de los usuarios finales. </w:t>
      </w:r>
    </w:p>
    <w:p w:rsidR="00041B51" w:rsidRDefault="00D137C5">
      <w:pPr>
        <w:pStyle w:val="Estilopredeterminado"/>
        <w:jc w:val="both"/>
      </w:pPr>
      <w:r>
        <w:t>Se encuentran involucradas en este desarrollo todas las Sub Secretarías,</w:t>
      </w:r>
      <w:r>
        <w:t xml:space="preserve"> Direcciones de línea y organismos descentralizados o autárquicos, con dependencia funcional del Ministerio. A continuación se detallan los involucrados:</w:t>
      </w:r>
    </w:p>
    <w:p w:rsidR="00041B51" w:rsidRDefault="00D137C5">
      <w:pPr>
        <w:pStyle w:val="ListParagraph"/>
        <w:numPr>
          <w:ilvl w:val="0"/>
          <w:numId w:val="1"/>
        </w:numPr>
        <w:jc w:val="both"/>
      </w:pPr>
      <w:r>
        <w:t>Ministerio de Agroindustria y Tecnología</w:t>
      </w:r>
    </w:p>
    <w:p w:rsidR="00041B51" w:rsidRDefault="00D137C5">
      <w:pPr>
        <w:pStyle w:val="ListParagraph"/>
        <w:numPr>
          <w:ilvl w:val="1"/>
          <w:numId w:val="1"/>
        </w:numPr>
        <w:jc w:val="both"/>
      </w:pPr>
      <w:r>
        <w:t>Jefatura de Gabinete</w:t>
      </w:r>
    </w:p>
    <w:p w:rsidR="00041B51" w:rsidRDefault="00D137C5">
      <w:pPr>
        <w:pStyle w:val="ListParagraph"/>
        <w:numPr>
          <w:ilvl w:val="1"/>
          <w:numId w:val="1"/>
        </w:numPr>
        <w:jc w:val="both"/>
      </w:pPr>
      <w:r>
        <w:t>Asesoría Letrada</w:t>
      </w:r>
    </w:p>
    <w:p w:rsidR="00041B51" w:rsidRDefault="00D137C5">
      <w:pPr>
        <w:pStyle w:val="ListParagraph"/>
        <w:numPr>
          <w:ilvl w:val="1"/>
          <w:numId w:val="1"/>
        </w:numPr>
        <w:jc w:val="both"/>
      </w:pPr>
      <w:r>
        <w:t>Secretaría Privada</w:t>
      </w:r>
    </w:p>
    <w:p w:rsidR="00041B51" w:rsidRDefault="00D137C5">
      <w:pPr>
        <w:pStyle w:val="ListParagraph"/>
        <w:numPr>
          <w:ilvl w:val="1"/>
          <w:numId w:val="1"/>
        </w:numPr>
        <w:jc w:val="both"/>
      </w:pPr>
      <w:r>
        <w:t>Dirección de Tecnología de Información y Comunicaciones</w:t>
      </w:r>
    </w:p>
    <w:p w:rsidR="00041B51" w:rsidRDefault="00D137C5">
      <w:pPr>
        <w:pStyle w:val="ListParagraph"/>
        <w:numPr>
          <w:ilvl w:val="1"/>
          <w:numId w:val="1"/>
        </w:numPr>
        <w:jc w:val="both"/>
      </w:pPr>
      <w:r>
        <w:t>Dirección General de Administración</w:t>
      </w:r>
    </w:p>
    <w:p w:rsidR="00041B51" w:rsidRDefault="00D137C5">
      <w:pPr>
        <w:pStyle w:val="ListParagraph"/>
        <w:numPr>
          <w:ilvl w:val="1"/>
          <w:numId w:val="1"/>
        </w:numPr>
        <w:jc w:val="both"/>
      </w:pPr>
      <w:r>
        <w:t>Prensa</w:t>
      </w:r>
    </w:p>
    <w:p w:rsidR="00041B51" w:rsidRDefault="00D137C5">
      <w:pPr>
        <w:pStyle w:val="ListParagraph"/>
        <w:numPr>
          <w:ilvl w:val="1"/>
          <w:numId w:val="1"/>
        </w:numPr>
        <w:jc w:val="both"/>
      </w:pPr>
      <w:r>
        <w:t>Dirección de Estadísticas e Investigaciones Económicas</w:t>
      </w:r>
    </w:p>
    <w:p w:rsidR="00041B51" w:rsidRDefault="00D137C5">
      <w:pPr>
        <w:pStyle w:val="ListParagraph"/>
        <w:numPr>
          <w:ilvl w:val="1"/>
          <w:numId w:val="1"/>
        </w:numPr>
        <w:jc w:val="both"/>
      </w:pPr>
      <w:r>
        <w:rPr>
          <w:b/>
        </w:rPr>
        <w:t>Subsecretaría de Industria y Tecnología</w:t>
      </w:r>
    </w:p>
    <w:p w:rsidR="00041B51" w:rsidRDefault="00D137C5">
      <w:pPr>
        <w:pStyle w:val="ListParagraph"/>
        <w:numPr>
          <w:ilvl w:val="2"/>
          <w:numId w:val="1"/>
        </w:numPr>
        <w:jc w:val="both"/>
      </w:pPr>
      <w:r>
        <w:t>Dirección de Desarrollo y Promoción Económica</w:t>
      </w:r>
    </w:p>
    <w:p w:rsidR="00041B51" w:rsidRDefault="00D137C5">
      <w:pPr>
        <w:pStyle w:val="ListParagraph"/>
        <w:numPr>
          <w:ilvl w:val="2"/>
          <w:numId w:val="1"/>
        </w:numPr>
        <w:jc w:val="both"/>
      </w:pPr>
      <w:r>
        <w:t>Dirección de Pro</w:t>
      </w:r>
      <w:r>
        <w:t xml:space="preserve">moción Pyme </w:t>
      </w:r>
    </w:p>
    <w:p w:rsidR="00041B51" w:rsidRDefault="00D137C5">
      <w:pPr>
        <w:pStyle w:val="ListParagraph"/>
        <w:numPr>
          <w:ilvl w:val="2"/>
          <w:numId w:val="1"/>
        </w:numPr>
        <w:jc w:val="both"/>
      </w:pPr>
      <w:r>
        <w:t xml:space="preserve">Dirección de Industria y Comercio  </w:t>
      </w:r>
    </w:p>
    <w:p w:rsidR="00041B51" w:rsidRDefault="00D137C5">
      <w:pPr>
        <w:pStyle w:val="ListParagraph"/>
        <w:numPr>
          <w:ilvl w:val="1"/>
          <w:numId w:val="1"/>
        </w:numPr>
        <w:jc w:val="both"/>
      </w:pPr>
      <w:r>
        <w:rPr>
          <w:b/>
        </w:rPr>
        <w:t>Subsecretaría de Agricultura</w:t>
      </w:r>
    </w:p>
    <w:p w:rsidR="00041B51" w:rsidRDefault="00D137C5">
      <w:pPr>
        <w:pStyle w:val="ListParagraph"/>
        <w:numPr>
          <w:ilvl w:val="2"/>
          <w:numId w:val="1"/>
        </w:numPr>
        <w:jc w:val="both"/>
      </w:pPr>
      <w:r>
        <w:t>Dirección de Agricultura y Contingencias Climáticas</w:t>
      </w:r>
    </w:p>
    <w:p w:rsidR="00041B51" w:rsidRDefault="00D137C5">
      <w:pPr>
        <w:pStyle w:val="ListParagraph"/>
        <w:numPr>
          <w:ilvl w:val="2"/>
          <w:numId w:val="1"/>
        </w:numPr>
        <w:jc w:val="both"/>
      </w:pPr>
      <w:r>
        <w:t>Dirección de Desarrollo Rural y Agricultura Familiar</w:t>
      </w:r>
    </w:p>
    <w:p w:rsidR="00041B51" w:rsidRDefault="00D137C5">
      <w:pPr>
        <w:pStyle w:val="ListParagraph"/>
        <w:numPr>
          <w:ilvl w:val="2"/>
          <w:numId w:val="1"/>
        </w:numPr>
        <w:jc w:val="both"/>
      </w:pPr>
      <w:r>
        <w:t>Dirección Provincial de Ganadería</w:t>
      </w:r>
    </w:p>
    <w:p w:rsidR="00041B51" w:rsidRDefault="00D137C5">
      <w:pPr>
        <w:pStyle w:val="ListParagraph"/>
        <w:numPr>
          <w:ilvl w:val="1"/>
          <w:numId w:val="1"/>
        </w:numPr>
        <w:jc w:val="both"/>
      </w:pPr>
      <w:r>
        <w:rPr>
          <w:b/>
        </w:rPr>
        <w:t>Subsecretaría de Cooperativas</w:t>
      </w:r>
    </w:p>
    <w:p w:rsidR="00041B51" w:rsidRDefault="00D137C5">
      <w:pPr>
        <w:pStyle w:val="ListParagraph"/>
        <w:numPr>
          <w:ilvl w:val="2"/>
          <w:numId w:val="1"/>
        </w:numPr>
        <w:jc w:val="both"/>
      </w:pPr>
      <w:r>
        <w:t>Dirección</w:t>
      </w:r>
      <w:r>
        <w:t xml:space="preserve"> de Fiscalización y Control de Cooperativas</w:t>
      </w:r>
    </w:p>
    <w:p w:rsidR="00041B51" w:rsidRDefault="00D137C5">
      <w:pPr>
        <w:pStyle w:val="ListParagraph"/>
        <w:numPr>
          <w:ilvl w:val="2"/>
          <w:numId w:val="1"/>
        </w:numPr>
        <w:jc w:val="both"/>
      </w:pPr>
      <w:r>
        <w:t xml:space="preserve">Dirección de Promoción y  Capacitación de Cooperativas </w:t>
      </w:r>
    </w:p>
    <w:p w:rsidR="00041B51" w:rsidRDefault="00D137C5">
      <w:pPr>
        <w:pStyle w:val="ListParagraph"/>
        <w:numPr>
          <w:ilvl w:val="1"/>
          <w:numId w:val="1"/>
        </w:numPr>
        <w:jc w:val="both"/>
      </w:pPr>
      <w:r>
        <w:t>ISCAMen</w:t>
      </w:r>
    </w:p>
    <w:p w:rsidR="00041B51" w:rsidRDefault="00D137C5">
      <w:pPr>
        <w:pStyle w:val="ListParagraph"/>
        <w:numPr>
          <w:ilvl w:val="1"/>
          <w:numId w:val="1"/>
        </w:numPr>
        <w:jc w:val="both"/>
      </w:pPr>
      <w:r>
        <w:t>COPROSAMEN</w:t>
      </w:r>
    </w:p>
    <w:p w:rsidR="00041B51" w:rsidRDefault="00D137C5">
      <w:pPr>
        <w:pStyle w:val="ListParagraph"/>
        <w:numPr>
          <w:ilvl w:val="1"/>
          <w:numId w:val="1"/>
        </w:numPr>
        <w:jc w:val="both"/>
      </w:pPr>
      <w:r>
        <w:t>Instituto de Desarrollo Industrial, Tecnológico y de Servicios</w:t>
      </w:r>
    </w:p>
    <w:p w:rsidR="00041B51" w:rsidRDefault="00D137C5">
      <w:pPr>
        <w:pStyle w:val="ListParagraph"/>
        <w:numPr>
          <w:ilvl w:val="1"/>
          <w:numId w:val="1"/>
        </w:numPr>
        <w:jc w:val="both"/>
      </w:pPr>
      <w:r>
        <w:t>Fondo para la Transformación y el Crecimiento</w:t>
      </w:r>
    </w:p>
    <w:p w:rsidR="00041B51" w:rsidRDefault="00D137C5">
      <w:pPr>
        <w:pStyle w:val="ListParagraph"/>
        <w:numPr>
          <w:ilvl w:val="1"/>
          <w:numId w:val="1"/>
        </w:numPr>
        <w:jc w:val="both"/>
      </w:pPr>
      <w:r>
        <w:t>Cuyo Aval</w:t>
      </w:r>
    </w:p>
    <w:p w:rsidR="00041B51" w:rsidRDefault="00D137C5">
      <w:pPr>
        <w:pStyle w:val="ListParagraph"/>
        <w:numPr>
          <w:ilvl w:val="1"/>
          <w:numId w:val="1"/>
        </w:numPr>
        <w:jc w:val="both"/>
      </w:pPr>
      <w:r>
        <w:t>Pro Mendoza</w:t>
      </w:r>
    </w:p>
    <w:p w:rsidR="00041B51" w:rsidRDefault="00D137C5">
      <w:pPr>
        <w:pStyle w:val="ListParagraph"/>
        <w:numPr>
          <w:ilvl w:val="1"/>
          <w:numId w:val="1"/>
        </w:numPr>
        <w:jc w:val="both"/>
      </w:pPr>
      <w:r>
        <w:t>Instit</w:t>
      </w:r>
      <w:r>
        <w:t>uto de Desarrollo Rural</w:t>
      </w:r>
    </w:p>
    <w:p w:rsidR="00041B51" w:rsidRDefault="00D137C5">
      <w:pPr>
        <w:pStyle w:val="ListParagraph"/>
        <w:numPr>
          <w:ilvl w:val="1"/>
          <w:numId w:val="1"/>
        </w:numPr>
        <w:jc w:val="both"/>
      </w:pPr>
      <w:r>
        <w:t>Instituto de Desarrollo Comercial</w:t>
      </w:r>
    </w:p>
    <w:p w:rsidR="00041B51" w:rsidRDefault="00041B51">
      <w:pPr>
        <w:pStyle w:val="ListParagraph"/>
        <w:jc w:val="both"/>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36"/>
          <w:szCs w:val="36"/>
        </w:rPr>
        <w:t xml:space="preserve"> </w:t>
      </w:r>
      <w:r>
        <w:rPr>
          <w:rFonts w:ascii="Arial Narrow" w:eastAsia="Times New Roman" w:hAnsi="Arial Narrow" w:cs="Courier New"/>
          <w:b/>
          <w:color w:val="000000"/>
          <w:sz w:val="28"/>
          <w:szCs w:val="28"/>
        </w:rPr>
        <w:t xml:space="preserve">7.  Plan de adquisiciones </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pPr>
    </w:p>
    <w:p w:rsidR="00041B51" w:rsidRDefault="00041B51">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8"/>
          <w:szCs w:val="28"/>
        </w:rPr>
        <w:t xml:space="preserve"> 8.  Calendario de ejecución </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0"/>
          <w:szCs w:val="20"/>
        </w:rPr>
        <w:t xml:space="preserve"> </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8"/>
          <w:szCs w:val="28"/>
        </w:rPr>
        <w:t xml:space="preserve">9.  Presupuesto </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pageBreakBefor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color w:val="000000"/>
          <w:sz w:val="28"/>
          <w:szCs w:val="28"/>
        </w:rPr>
        <w:t>10. Indicadores de resultado</w:t>
      </w:r>
    </w:p>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tbl>
      <w:tblPr>
        <w:tblW w:w="0" w:type="auto"/>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578"/>
        <w:gridCol w:w="1710"/>
        <w:gridCol w:w="1619"/>
        <w:gridCol w:w="571"/>
        <w:gridCol w:w="511"/>
        <w:gridCol w:w="653"/>
        <w:gridCol w:w="1069"/>
        <w:gridCol w:w="2719"/>
      </w:tblGrid>
      <w:tr w:rsidR="00041B51">
        <w:trPr>
          <w:trHeight w:val="600"/>
        </w:trPr>
        <w:tc>
          <w:tcPr>
            <w:tcW w:w="579" w:type="dxa"/>
            <w:tcBorders>
              <w:top w:val="single" w:sz="4" w:space="0" w:color="00000A"/>
              <w:left w:val="single" w:sz="4" w:space="0" w:color="00000A"/>
              <w:bottom w:val="single" w:sz="4" w:space="0" w:color="00000A"/>
              <w:right w:val="single" w:sz="4" w:space="0" w:color="00000A"/>
            </w:tcBorders>
            <w:shd w:val="clear" w:color="auto" w:fill="FFFF00"/>
            <w:tcMar>
              <w:left w:w="65" w:type="dxa"/>
            </w:tcMar>
            <w:vAlign w:val="center"/>
          </w:tcPr>
          <w:p w:rsidR="00041B51" w:rsidRDefault="00D137C5">
            <w:pPr>
              <w:pStyle w:val="Estilopredeterminado"/>
            </w:pPr>
            <w:r>
              <w:rPr>
                <w:b/>
                <w:bCs/>
              </w:rPr>
              <w:t> </w:t>
            </w:r>
          </w:p>
        </w:tc>
        <w:tc>
          <w:tcPr>
            <w:tcW w:w="1710" w:type="dxa"/>
            <w:tcBorders>
              <w:top w:val="single" w:sz="4" w:space="0" w:color="00000A"/>
              <w:bottom w:val="single" w:sz="4" w:space="0" w:color="00000A"/>
              <w:right w:val="single" w:sz="4" w:space="0" w:color="00000A"/>
            </w:tcBorders>
            <w:shd w:val="clear" w:color="auto" w:fill="FFFF00"/>
            <w:vAlign w:val="center"/>
          </w:tcPr>
          <w:p w:rsidR="00041B51" w:rsidRDefault="00D137C5">
            <w:pPr>
              <w:pStyle w:val="Estilopredeterminado"/>
              <w:jc w:val="center"/>
            </w:pPr>
            <w:r>
              <w:rPr>
                <w:b/>
                <w:bCs/>
                <w:i/>
                <w:iCs/>
                <w:color w:val="000000"/>
              </w:rPr>
              <w:t xml:space="preserve">Componente /Subcomponente </w:t>
            </w:r>
            <w:r>
              <w:rPr>
                <w:rFonts w:ascii="Arial Narrow" w:eastAsia="Times New Roman" w:hAnsi="Arial Narrow" w:cs="Courier New"/>
                <w:i/>
                <w:iCs/>
                <w:color w:val="000000"/>
              </w:rPr>
              <w:t>Sistema Integrado de Gestión de la Información</w:t>
            </w:r>
          </w:p>
        </w:tc>
        <w:tc>
          <w:tcPr>
            <w:tcW w:w="1656" w:type="dxa"/>
            <w:tcBorders>
              <w:top w:val="single" w:sz="4" w:space="0" w:color="00000A"/>
              <w:bottom w:val="single" w:sz="4" w:space="0" w:color="00000A"/>
              <w:right w:val="single" w:sz="4" w:space="0" w:color="00000A"/>
            </w:tcBorders>
            <w:shd w:val="clear" w:color="auto" w:fill="FFFF00"/>
            <w:vAlign w:val="center"/>
          </w:tcPr>
          <w:p w:rsidR="00041B51" w:rsidRDefault="00D137C5">
            <w:pPr>
              <w:pStyle w:val="Estilopredeterminado"/>
              <w:jc w:val="center"/>
            </w:pPr>
            <w:r>
              <w:rPr>
                <w:b/>
                <w:bCs/>
                <w:i/>
                <w:iCs/>
                <w:color w:val="000000"/>
              </w:rPr>
              <w:t> </w:t>
            </w:r>
          </w:p>
        </w:tc>
        <w:tc>
          <w:tcPr>
            <w:tcW w:w="571" w:type="dxa"/>
            <w:tcBorders>
              <w:top w:val="single" w:sz="4" w:space="0" w:color="00000A"/>
              <w:bottom w:val="single" w:sz="4" w:space="0" w:color="00000A"/>
              <w:right w:val="single" w:sz="4" w:space="0" w:color="00000A"/>
            </w:tcBorders>
            <w:shd w:val="clear" w:color="auto" w:fill="FFFF00"/>
            <w:vAlign w:val="center"/>
          </w:tcPr>
          <w:p w:rsidR="00041B51" w:rsidRDefault="00D137C5">
            <w:pPr>
              <w:pStyle w:val="Estilopredeterminado"/>
              <w:jc w:val="center"/>
            </w:pPr>
            <w:r>
              <w:rPr>
                <w:b/>
                <w:bCs/>
              </w:rPr>
              <w:t>Base</w:t>
            </w:r>
          </w:p>
        </w:tc>
        <w:tc>
          <w:tcPr>
            <w:tcW w:w="511" w:type="dxa"/>
            <w:tcBorders>
              <w:top w:val="single" w:sz="4" w:space="0" w:color="00000A"/>
              <w:bottom w:val="single" w:sz="4" w:space="0" w:color="00000A"/>
              <w:right w:val="single" w:sz="4" w:space="0" w:color="00000A"/>
            </w:tcBorders>
            <w:shd w:val="clear" w:color="auto" w:fill="FFFF00"/>
            <w:vAlign w:val="center"/>
          </w:tcPr>
          <w:p w:rsidR="00041B51" w:rsidRDefault="00D137C5">
            <w:pPr>
              <w:pStyle w:val="Estilopredeterminado"/>
              <w:jc w:val="center"/>
            </w:pPr>
            <w:r>
              <w:rPr>
                <w:b/>
                <w:bCs/>
              </w:rPr>
              <w:t>Año 5</w:t>
            </w:r>
          </w:p>
        </w:tc>
        <w:tc>
          <w:tcPr>
            <w:tcW w:w="653" w:type="dxa"/>
            <w:tcBorders>
              <w:top w:val="single" w:sz="4" w:space="0" w:color="00000A"/>
              <w:bottom w:val="single" w:sz="4" w:space="0" w:color="00000A"/>
              <w:right w:val="single" w:sz="4" w:space="0" w:color="00000A"/>
            </w:tcBorders>
            <w:shd w:val="clear" w:color="auto" w:fill="FFFF00"/>
            <w:vAlign w:val="center"/>
          </w:tcPr>
          <w:p w:rsidR="00041B51" w:rsidRDefault="00D137C5">
            <w:pPr>
              <w:pStyle w:val="Estilopredeterminado"/>
              <w:jc w:val="center"/>
            </w:pPr>
            <w:r>
              <w:rPr>
                <w:b/>
                <w:bCs/>
              </w:rPr>
              <w:t>Total 2018</w:t>
            </w:r>
          </w:p>
        </w:tc>
        <w:tc>
          <w:tcPr>
            <w:tcW w:w="1069" w:type="dxa"/>
            <w:tcBorders>
              <w:top w:val="single" w:sz="4" w:space="0" w:color="00000A"/>
              <w:bottom w:val="single" w:sz="4" w:space="0" w:color="00000A"/>
              <w:right w:val="single" w:sz="4" w:space="0" w:color="00000A"/>
            </w:tcBorders>
            <w:shd w:val="clear" w:color="auto" w:fill="FFFF00"/>
            <w:vAlign w:val="center"/>
          </w:tcPr>
          <w:p w:rsidR="00041B51" w:rsidRDefault="00D137C5">
            <w:pPr>
              <w:pStyle w:val="Estilopredeterminado"/>
              <w:jc w:val="center"/>
            </w:pPr>
            <w:r>
              <w:rPr>
                <w:b/>
                <w:bCs/>
              </w:rPr>
              <w:t>Unidad de medida</w:t>
            </w:r>
          </w:p>
        </w:tc>
        <w:tc>
          <w:tcPr>
            <w:tcW w:w="2754" w:type="dxa"/>
            <w:tcBorders>
              <w:top w:val="single" w:sz="4" w:space="0" w:color="00000A"/>
              <w:bottom w:val="single" w:sz="4" w:space="0" w:color="00000A"/>
              <w:right w:val="single" w:sz="4" w:space="0" w:color="00000A"/>
            </w:tcBorders>
            <w:shd w:val="clear" w:color="auto" w:fill="FFFF00"/>
            <w:vAlign w:val="center"/>
          </w:tcPr>
          <w:p w:rsidR="00041B51" w:rsidRDefault="00D137C5">
            <w:pPr>
              <w:pStyle w:val="Estilopredeterminado"/>
              <w:jc w:val="center"/>
            </w:pPr>
            <w:r>
              <w:rPr>
                <w:b/>
                <w:bCs/>
              </w:rPr>
              <w:t>Medios de Verificación / Comentarios</w:t>
            </w:r>
          </w:p>
        </w:tc>
      </w:tr>
      <w:tr w:rsidR="00041B51">
        <w:trPr>
          <w:trHeight w:val="625"/>
        </w:trPr>
        <w:tc>
          <w:tcPr>
            <w:tcW w:w="579" w:type="dxa"/>
            <w:tcBorders>
              <w:top w:val="single" w:sz="4" w:space="0" w:color="00000A"/>
              <w:left w:val="single" w:sz="4" w:space="0" w:color="00000A"/>
              <w:bottom w:val="single" w:sz="4" w:space="0" w:color="00000A"/>
              <w:right w:val="single" w:sz="4" w:space="0" w:color="00000A"/>
            </w:tcBorders>
            <w:shd w:val="clear" w:color="auto" w:fill="FFFF00"/>
            <w:tcMar>
              <w:left w:w="65" w:type="dxa"/>
            </w:tcMar>
            <w:vAlign w:val="center"/>
          </w:tcPr>
          <w:p w:rsidR="00041B51" w:rsidRDefault="00D137C5">
            <w:pPr>
              <w:pStyle w:val="Estilopredeterminado"/>
              <w:spacing w:after="0" w:line="100" w:lineRule="atLeast"/>
              <w:jc w:val="center"/>
            </w:pPr>
            <w:r>
              <w:rPr>
                <w:rFonts w:ascii="Times New Roman" w:eastAsia="Times New Roman" w:hAnsi="Times New Roman" w:cs="Times New Roman"/>
                <w:i/>
                <w:iCs/>
                <w:lang w:val="es-ES" w:eastAsia="es-ES"/>
              </w:rPr>
              <w:t>2,3</w:t>
            </w:r>
          </w:p>
        </w:tc>
        <w:tc>
          <w:tcPr>
            <w:tcW w:w="8924" w:type="dxa"/>
            <w:gridSpan w:val="7"/>
            <w:tcBorders>
              <w:top w:val="single" w:sz="4" w:space="0" w:color="00000A"/>
              <w:bottom w:val="single" w:sz="4" w:space="0" w:color="00000A"/>
              <w:right w:val="single" w:sz="4" w:space="0" w:color="00000A"/>
            </w:tcBorders>
            <w:shd w:val="clear" w:color="auto" w:fill="FFFF00"/>
            <w:vAlign w:val="center"/>
          </w:tcPr>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Arial Narrow" w:eastAsia="Times New Roman" w:hAnsi="Arial Narrow" w:cs="Courier New"/>
                <w:b/>
                <w:bCs/>
                <w:i/>
                <w:iCs/>
                <w:color w:val="000000"/>
                <w:sz w:val="36"/>
                <w:szCs w:val="36"/>
                <w:lang w:val="es-ES" w:eastAsia="es-ES"/>
              </w:rPr>
              <w:t>Sistema Integrado de Gestión de la Información</w:t>
            </w:r>
          </w:p>
        </w:tc>
      </w:tr>
      <w:tr w:rsidR="00041B51">
        <w:trPr>
          <w:trHeight w:val="300"/>
        </w:trPr>
        <w:tc>
          <w:tcPr>
            <w:tcW w:w="579" w:type="dxa"/>
            <w:tcBorders>
              <w:left w:val="single" w:sz="4" w:space="0" w:color="00000A"/>
              <w:bottom w:val="single" w:sz="4" w:space="0" w:color="00000A"/>
              <w:right w:val="single" w:sz="4" w:space="0" w:color="00000A"/>
            </w:tcBorders>
            <w:shd w:val="clear" w:color="auto" w:fill="FFFF00"/>
            <w:tcMar>
              <w:left w:w="65" w:type="dxa"/>
            </w:tcMar>
            <w:vAlign w:val="bottom"/>
          </w:tcPr>
          <w:p w:rsidR="00041B51" w:rsidRDefault="00D137C5">
            <w:pPr>
              <w:pStyle w:val="Estilopredeterminado"/>
              <w:spacing w:after="0" w:line="100" w:lineRule="atLeast"/>
              <w:jc w:val="center"/>
            </w:pPr>
            <w:r>
              <w:rPr>
                <w:rFonts w:ascii="Times New Roman" w:eastAsia="Times New Roman" w:hAnsi="Times New Roman" w:cs="Times New Roman"/>
                <w:b/>
                <w:bCs/>
                <w:i/>
                <w:iCs/>
                <w:color w:val="000000"/>
                <w:lang w:val="es-ES" w:eastAsia="es-ES"/>
              </w:rPr>
              <w:t>2.3.1</w:t>
            </w:r>
          </w:p>
        </w:tc>
        <w:tc>
          <w:tcPr>
            <w:tcW w:w="3366" w:type="dxa"/>
            <w:gridSpan w:val="2"/>
            <w:tcBorders>
              <w:bottom w:val="single" w:sz="4" w:space="0" w:color="00000A"/>
              <w:right w:val="single" w:sz="4" w:space="0" w:color="00000A"/>
            </w:tcBorders>
            <w:shd w:val="clear" w:color="auto" w:fill="FFFF00"/>
            <w:vAlign w:val="center"/>
          </w:tcPr>
          <w:p w:rsidR="00041B51" w:rsidRDefault="00D137C5">
            <w:pPr>
              <w:pStyle w:val="Estilopredeterminado"/>
              <w:spacing w:after="0" w:line="100" w:lineRule="atLeast"/>
              <w:jc w:val="center"/>
            </w:pPr>
            <w:r>
              <w:rPr>
                <w:rFonts w:ascii="Times New Roman" w:eastAsia="Times New Roman" w:hAnsi="Times New Roman" w:cs="Times New Roman"/>
                <w:b/>
                <w:bCs/>
                <w:i/>
                <w:iCs/>
                <w:color w:val="000000"/>
                <w:lang w:val="es-ES" w:eastAsia="es-ES"/>
              </w:rPr>
              <w:t> </w:t>
            </w:r>
          </w:p>
          <w:p w:rsidR="00041B51" w:rsidRDefault="00D137C5">
            <w:pPr>
              <w:pStyle w:val="Estilopredeterminado"/>
              <w:spacing w:after="0" w:line="100" w:lineRule="atLeast"/>
            </w:pPr>
            <w:r>
              <w:rPr>
                <w:rFonts w:ascii="Times New Roman" w:eastAsia="Times New Roman" w:hAnsi="Times New Roman" w:cs="Times New Roman"/>
                <w:b/>
                <w:bCs/>
                <w:i/>
                <w:iCs/>
                <w:color w:val="000000"/>
                <w:lang w:val="es-ES" w:eastAsia="es-ES"/>
              </w:rPr>
              <w:t>Sistema de Información Integral</w:t>
            </w:r>
          </w:p>
        </w:tc>
        <w:tc>
          <w:tcPr>
            <w:tcW w:w="571" w:type="dxa"/>
            <w:tcBorders>
              <w:bottom w:val="single" w:sz="4" w:space="0" w:color="00000A"/>
              <w:right w:val="single" w:sz="4" w:space="0" w:color="00000A"/>
            </w:tcBorders>
            <w:shd w:val="clear" w:color="auto" w:fill="FFFF00"/>
            <w:vAlign w:val="center"/>
          </w:tcPr>
          <w:p w:rsidR="00041B51" w:rsidRDefault="00D137C5">
            <w:pPr>
              <w:pStyle w:val="Estilopredeterminado"/>
              <w:spacing w:after="0" w:line="100" w:lineRule="atLeast"/>
              <w:jc w:val="center"/>
            </w:pPr>
            <w:r>
              <w:rPr>
                <w:rFonts w:ascii="Times New Roman" w:eastAsia="Times New Roman" w:hAnsi="Times New Roman" w:cs="Times New Roman"/>
                <w:color w:val="000000"/>
                <w:lang w:val="es-ES" w:eastAsia="es-ES"/>
              </w:rPr>
              <w:t> </w:t>
            </w:r>
          </w:p>
        </w:tc>
        <w:tc>
          <w:tcPr>
            <w:tcW w:w="511" w:type="dxa"/>
            <w:tcBorders>
              <w:bottom w:val="single" w:sz="4" w:space="0" w:color="00000A"/>
              <w:right w:val="single" w:sz="4" w:space="0" w:color="00000A"/>
            </w:tcBorders>
            <w:shd w:val="clear" w:color="auto" w:fill="FFFF00"/>
            <w:vAlign w:val="center"/>
          </w:tcPr>
          <w:p w:rsidR="00041B51" w:rsidRDefault="00D137C5">
            <w:pPr>
              <w:pStyle w:val="Estilopredeterminado"/>
              <w:spacing w:after="0" w:line="100" w:lineRule="atLeast"/>
              <w:jc w:val="center"/>
            </w:pPr>
            <w:r>
              <w:rPr>
                <w:rFonts w:ascii="Times New Roman" w:eastAsia="Times New Roman" w:hAnsi="Times New Roman" w:cs="Times New Roman"/>
                <w:b/>
                <w:bCs/>
                <w:color w:val="000000"/>
                <w:lang w:val="es-ES" w:eastAsia="es-ES"/>
              </w:rPr>
              <w:t> </w:t>
            </w:r>
          </w:p>
        </w:tc>
        <w:tc>
          <w:tcPr>
            <w:tcW w:w="653" w:type="dxa"/>
            <w:tcBorders>
              <w:bottom w:val="single" w:sz="4" w:space="0" w:color="00000A"/>
              <w:right w:val="single" w:sz="4" w:space="0" w:color="00000A"/>
            </w:tcBorders>
            <w:shd w:val="clear" w:color="auto" w:fill="FFFF00"/>
            <w:vAlign w:val="bottom"/>
          </w:tcPr>
          <w:p w:rsidR="00041B51" w:rsidRDefault="00D137C5">
            <w:pPr>
              <w:pStyle w:val="Estilopredeterminado"/>
              <w:spacing w:after="0" w:line="100" w:lineRule="atLeast"/>
              <w:jc w:val="center"/>
            </w:pPr>
            <w:r>
              <w:rPr>
                <w:rFonts w:ascii="Times New Roman" w:eastAsia="Times New Roman" w:hAnsi="Times New Roman" w:cs="Times New Roman"/>
                <w:color w:val="000000"/>
                <w:lang w:val="es-ES" w:eastAsia="es-ES"/>
              </w:rPr>
              <w:t>100%</w:t>
            </w:r>
          </w:p>
        </w:tc>
        <w:tc>
          <w:tcPr>
            <w:tcW w:w="1069" w:type="dxa"/>
            <w:tcBorders>
              <w:bottom w:val="single" w:sz="4" w:space="0" w:color="00000A"/>
              <w:right w:val="single" w:sz="4" w:space="0" w:color="00000A"/>
            </w:tcBorders>
            <w:shd w:val="clear" w:color="auto" w:fill="FFFF00"/>
            <w:vAlign w:val="bottom"/>
          </w:tcPr>
          <w:p w:rsidR="00041B51" w:rsidRDefault="00D137C5">
            <w:pPr>
              <w:pStyle w:val="Estilopredeterminado"/>
              <w:spacing w:after="0" w:line="100" w:lineRule="atLeast"/>
              <w:jc w:val="center"/>
            </w:pPr>
            <w:r>
              <w:rPr>
                <w:rFonts w:ascii="Times New Roman" w:eastAsia="Times New Roman" w:hAnsi="Times New Roman" w:cs="Times New Roman"/>
                <w:color w:val="000000"/>
                <w:lang w:val="es-ES" w:eastAsia="es-ES"/>
              </w:rPr>
              <w:t>porcentual</w:t>
            </w:r>
          </w:p>
        </w:tc>
        <w:tc>
          <w:tcPr>
            <w:tcW w:w="2754" w:type="dxa"/>
            <w:tcBorders>
              <w:bottom w:val="single" w:sz="4" w:space="0" w:color="00000A"/>
              <w:right w:val="single" w:sz="4" w:space="0" w:color="00000A"/>
            </w:tcBorders>
            <w:shd w:val="clear" w:color="auto" w:fill="FFFF00"/>
            <w:vAlign w:val="bottom"/>
          </w:tcPr>
          <w:p w:rsidR="00041B51" w:rsidRDefault="00D137C5">
            <w:pPr>
              <w:pStyle w:val="Estilopredeterminado"/>
              <w:spacing w:after="0" w:line="100" w:lineRule="atLeast"/>
              <w:jc w:val="center"/>
            </w:pPr>
            <w:r>
              <w:rPr>
                <w:rFonts w:ascii="Times New Roman" w:eastAsia="Times New Roman" w:hAnsi="Times New Roman" w:cs="Times New Roman"/>
                <w:color w:val="000000"/>
                <w:lang w:val="es-ES" w:eastAsia="es-ES"/>
              </w:rPr>
              <w:t>Una vez realizado e implementada la tarea se da por cumplida la meta</w:t>
            </w:r>
          </w:p>
        </w:tc>
      </w:tr>
      <w:tr w:rsidR="00041B51">
        <w:trPr>
          <w:trHeight w:val="300"/>
        </w:trPr>
        <w:tc>
          <w:tcPr>
            <w:tcW w:w="579" w:type="dxa"/>
            <w:tcBorders>
              <w:left w:val="single" w:sz="4" w:space="0" w:color="00000A"/>
              <w:bottom w:val="single" w:sz="4" w:space="0" w:color="00000A"/>
              <w:right w:val="single" w:sz="4" w:space="0" w:color="00000A"/>
            </w:tcBorders>
            <w:shd w:val="clear" w:color="auto" w:fill="FFFF00"/>
            <w:tcMar>
              <w:left w:w="65" w:type="dxa"/>
            </w:tcMar>
            <w:vAlign w:val="bottom"/>
          </w:tcPr>
          <w:p w:rsidR="00041B51" w:rsidRDefault="00D137C5">
            <w:pPr>
              <w:pStyle w:val="Estilopredeterminado"/>
              <w:spacing w:after="0" w:line="100" w:lineRule="atLeast"/>
              <w:jc w:val="center"/>
            </w:pPr>
            <w:r>
              <w:rPr>
                <w:rFonts w:ascii="Times New Roman" w:eastAsia="Times New Roman" w:hAnsi="Times New Roman" w:cs="Times New Roman"/>
                <w:b/>
                <w:bCs/>
                <w:i/>
                <w:iCs/>
                <w:color w:val="000000"/>
                <w:lang w:val="es-ES" w:eastAsia="es-ES"/>
              </w:rPr>
              <w:t> </w:t>
            </w:r>
          </w:p>
        </w:tc>
        <w:tc>
          <w:tcPr>
            <w:tcW w:w="3366" w:type="dxa"/>
            <w:gridSpan w:val="2"/>
            <w:tcBorders>
              <w:bottom w:val="single" w:sz="4" w:space="0" w:color="00000A"/>
              <w:right w:val="single" w:sz="4" w:space="0" w:color="00000A"/>
            </w:tcBorders>
            <w:shd w:val="clear" w:color="auto" w:fill="FFFF00"/>
            <w:vAlign w:val="center"/>
          </w:tcPr>
          <w:p w:rsidR="00041B51" w:rsidRDefault="00D137C5">
            <w:pPr>
              <w:pStyle w:val="Estilopredeterminado"/>
              <w:spacing w:after="0" w:line="100" w:lineRule="atLeast"/>
              <w:jc w:val="center"/>
            </w:pPr>
            <w:r>
              <w:rPr>
                <w:rFonts w:ascii="Times New Roman" w:eastAsia="Times New Roman" w:hAnsi="Times New Roman" w:cs="Times New Roman"/>
                <w:b/>
                <w:bCs/>
                <w:i/>
                <w:iCs/>
                <w:color w:val="000000"/>
                <w:lang w:val="es-ES" w:eastAsia="es-ES"/>
              </w:rPr>
              <w:t> </w:t>
            </w:r>
          </w:p>
          <w:p w:rsidR="00041B51" w:rsidRDefault="00D137C5">
            <w:pPr>
              <w:pStyle w:val="Estilopredeterminado"/>
              <w:spacing w:after="0" w:line="100" w:lineRule="atLeast"/>
            </w:pPr>
            <w:r>
              <w:rPr>
                <w:rFonts w:ascii="Times New Roman" w:eastAsia="Times New Roman" w:hAnsi="Times New Roman" w:cs="Times New Roman"/>
                <w:color w:val="000000"/>
                <w:lang w:val="es-ES" w:eastAsia="es-ES"/>
              </w:rPr>
              <w:t>Sistema de Control Vehicular Público</w:t>
            </w:r>
          </w:p>
        </w:tc>
        <w:tc>
          <w:tcPr>
            <w:tcW w:w="571" w:type="dxa"/>
            <w:tcBorders>
              <w:bottom w:val="single" w:sz="4" w:space="0" w:color="00000A"/>
              <w:right w:val="single" w:sz="4" w:space="0" w:color="00000A"/>
            </w:tcBorders>
            <w:shd w:val="clear" w:color="auto" w:fill="FFFF00"/>
            <w:vAlign w:val="center"/>
          </w:tcPr>
          <w:p w:rsidR="00041B51" w:rsidRDefault="00D137C5">
            <w:pPr>
              <w:pStyle w:val="Estilopredeterminado"/>
              <w:spacing w:after="0" w:line="100" w:lineRule="atLeast"/>
              <w:jc w:val="center"/>
            </w:pPr>
            <w:r>
              <w:rPr>
                <w:rFonts w:ascii="Times New Roman" w:eastAsia="Times New Roman" w:hAnsi="Times New Roman" w:cs="Times New Roman"/>
                <w:color w:val="000000"/>
                <w:lang w:val="es-ES" w:eastAsia="es-ES"/>
              </w:rPr>
              <w:t> </w:t>
            </w:r>
          </w:p>
        </w:tc>
        <w:tc>
          <w:tcPr>
            <w:tcW w:w="511" w:type="dxa"/>
            <w:tcBorders>
              <w:bottom w:val="single" w:sz="4" w:space="0" w:color="00000A"/>
              <w:right w:val="single" w:sz="4" w:space="0" w:color="00000A"/>
            </w:tcBorders>
            <w:shd w:val="clear" w:color="auto" w:fill="FFFF00"/>
            <w:vAlign w:val="center"/>
          </w:tcPr>
          <w:p w:rsidR="00041B51" w:rsidRDefault="00D137C5">
            <w:pPr>
              <w:pStyle w:val="Estilopredeterminado"/>
              <w:spacing w:after="0" w:line="100" w:lineRule="atLeast"/>
              <w:jc w:val="center"/>
            </w:pPr>
            <w:r>
              <w:rPr>
                <w:rFonts w:ascii="Times New Roman" w:eastAsia="Times New Roman" w:hAnsi="Times New Roman" w:cs="Times New Roman"/>
                <w:b/>
                <w:bCs/>
                <w:color w:val="000000"/>
                <w:lang w:val="es-ES" w:eastAsia="es-ES"/>
              </w:rPr>
              <w:t> </w:t>
            </w:r>
          </w:p>
        </w:tc>
        <w:tc>
          <w:tcPr>
            <w:tcW w:w="653" w:type="dxa"/>
            <w:tcBorders>
              <w:bottom w:val="single" w:sz="4" w:space="0" w:color="00000A"/>
              <w:right w:val="single" w:sz="4" w:space="0" w:color="00000A"/>
            </w:tcBorders>
            <w:shd w:val="clear" w:color="auto" w:fill="FFFF00"/>
            <w:vAlign w:val="bottom"/>
          </w:tcPr>
          <w:p w:rsidR="00041B51" w:rsidRDefault="00D137C5">
            <w:pPr>
              <w:pStyle w:val="Estilopredeterminado"/>
              <w:spacing w:after="0" w:line="100" w:lineRule="atLeast"/>
              <w:jc w:val="center"/>
            </w:pPr>
            <w:r>
              <w:rPr>
                <w:rFonts w:ascii="Times New Roman" w:eastAsia="Times New Roman" w:hAnsi="Times New Roman" w:cs="Times New Roman"/>
                <w:color w:val="000000"/>
                <w:lang w:val="es-ES" w:eastAsia="es-ES"/>
              </w:rPr>
              <w:t>20</w:t>
            </w:r>
          </w:p>
        </w:tc>
        <w:tc>
          <w:tcPr>
            <w:tcW w:w="1069" w:type="dxa"/>
            <w:tcBorders>
              <w:bottom w:val="single" w:sz="4" w:space="0" w:color="00000A"/>
              <w:right w:val="single" w:sz="4" w:space="0" w:color="00000A"/>
            </w:tcBorders>
            <w:shd w:val="clear" w:color="auto" w:fill="FFFF00"/>
            <w:vAlign w:val="bottom"/>
          </w:tcPr>
          <w:p w:rsidR="00041B51" w:rsidRDefault="00D137C5">
            <w:pPr>
              <w:pStyle w:val="Estilopredeterminado"/>
              <w:spacing w:after="0" w:line="100" w:lineRule="atLeast"/>
              <w:jc w:val="center"/>
            </w:pPr>
            <w:r>
              <w:rPr>
                <w:rFonts w:ascii="Times New Roman" w:eastAsia="Times New Roman" w:hAnsi="Times New Roman" w:cs="Times New Roman"/>
                <w:color w:val="000000"/>
                <w:lang w:val="es-ES" w:eastAsia="es-ES"/>
              </w:rPr>
              <w:t>unidades</w:t>
            </w:r>
          </w:p>
        </w:tc>
        <w:tc>
          <w:tcPr>
            <w:tcW w:w="2754" w:type="dxa"/>
            <w:tcBorders>
              <w:bottom w:val="single" w:sz="4" w:space="0" w:color="00000A"/>
              <w:right w:val="single" w:sz="4" w:space="0" w:color="00000A"/>
            </w:tcBorders>
            <w:shd w:val="clear" w:color="auto" w:fill="FFFF00"/>
            <w:vAlign w:val="bottom"/>
          </w:tcPr>
          <w:p w:rsidR="00041B51" w:rsidRDefault="00D137C5">
            <w:pPr>
              <w:pStyle w:val="Estilopredeterminado"/>
              <w:spacing w:after="0" w:line="100" w:lineRule="atLeast"/>
              <w:jc w:val="center"/>
            </w:pPr>
            <w:r>
              <w:rPr>
                <w:rFonts w:ascii="Times New Roman" w:eastAsia="Times New Roman" w:hAnsi="Times New Roman" w:cs="Times New Roman"/>
                <w:color w:val="000000"/>
                <w:lang w:val="es-ES" w:eastAsia="es-ES"/>
              </w:rPr>
              <w:t>cantidad de vehiculos con sistema gps colocado</w:t>
            </w:r>
          </w:p>
        </w:tc>
      </w:tr>
    </w:tbl>
    <w:p w:rsidR="00041B51" w:rsidRDefault="00041B51">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p>
    <w:p w:rsidR="00041B51" w:rsidRDefault="00D137C5">
      <w:pPr>
        <w:pStyle w:val="Estilopredeterminad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
        <w:rPr>
          <w:rFonts w:ascii="Courier New" w:eastAsia="Times New Roman" w:hAnsi="Courier New" w:cs="Courier New"/>
          <w:b/>
          <w:color w:val="000000"/>
          <w:sz w:val="20"/>
          <w:szCs w:val="20"/>
        </w:rPr>
        <w:t xml:space="preserve"> </w:t>
      </w:r>
    </w:p>
    <w:p w:rsidR="00041B51" w:rsidRDefault="00041B51">
      <w:pPr>
        <w:pStyle w:val="Estilopredeterminado"/>
      </w:pPr>
    </w:p>
    <w:sectPr w:rsidR="00041B51">
      <w:headerReference w:type="default" r:id="rId8"/>
      <w:pgSz w:w="12240" w:h="15840"/>
      <w:pgMar w:top="1440" w:right="1440" w:bottom="1440" w:left="1440" w:header="720"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137C5">
      <w:pPr>
        <w:spacing w:after="0" w:line="240" w:lineRule="auto"/>
      </w:pPr>
      <w:r>
        <w:separator/>
      </w:r>
    </w:p>
  </w:endnote>
  <w:endnote w:type="continuationSeparator" w:id="0">
    <w:p w:rsidR="00000000" w:rsidRDefault="00D13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137C5">
      <w:pPr>
        <w:spacing w:after="0" w:line="240" w:lineRule="auto"/>
      </w:pPr>
      <w:r>
        <w:separator/>
      </w:r>
    </w:p>
  </w:footnote>
  <w:footnote w:type="continuationSeparator" w:id="0">
    <w:p w:rsidR="00000000" w:rsidRDefault="00D13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18" w:space="0" w:color="808080"/>
        <w:right w:val="single" w:sz="18" w:space="0" w:color="808080"/>
        <w:insideH w:val="single" w:sz="18" w:space="0" w:color="808080"/>
        <w:insideV w:val="single" w:sz="18" w:space="0" w:color="808080"/>
      </w:tblBorders>
      <w:tblCellMar>
        <w:top w:w="72" w:type="dxa"/>
        <w:left w:w="115" w:type="dxa"/>
        <w:bottom w:w="72" w:type="dxa"/>
        <w:right w:w="115" w:type="dxa"/>
      </w:tblCellMar>
      <w:tblLook w:val="0000" w:firstRow="0" w:lastRow="0" w:firstColumn="0" w:lastColumn="0" w:noHBand="0" w:noVBand="0"/>
    </w:tblPr>
    <w:tblGrid>
      <w:gridCol w:w="8395"/>
      <w:gridCol w:w="1195"/>
    </w:tblGrid>
    <w:tr w:rsidR="00041B51">
      <w:trPr>
        <w:trHeight w:val="288"/>
      </w:trPr>
      <w:tc>
        <w:tcPr>
          <w:tcW w:w="8395" w:type="dxa"/>
          <w:tcBorders>
            <w:bottom w:val="single" w:sz="18" w:space="0" w:color="808080"/>
            <w:right w:val="single" w:sz="18" w:space="0" w:color="808080"/>
          </w:tcBorders>
          <w:shd w:val="clear" w:color="auto" w:fill="auto"/>
        </w:tcPr>
        <w:p w:rsidR="00041B51" w:rsidRDefault="00041B51">
          <w:pPr>
            <w:pStyle w:val="Encabezado"/>
            <w:pageBreakBefore/>
            <w:jc w:val="right"/>
          </w:pPr>
        </w:p>
        <w:p w:rsidR="00041B51" w:rsidRDefault="00D137C5">
          <w:pPr>
            <w:pStyle w:val="Encabezado"/>
            <w:tabs>
              <w:tab w:val="left" w:pos="2715"/>
            </w:tabs>
          </w:pPr>
          <w:r>
            <w:rPr>
              <w:noProof/>
              <w:lang w:val="en-US"/>
            </w:rPr>
            <w:drawing>
              <wp:inline distT="0" distB="0" distL="0" distR="0">
                <wp:extent cx="2647950" cy="46482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2647950" cy="464820"/>
                        </a:xfrm>
                        <a:prstGeom prst="rect">
                          <a:avLst/>
                        </a:prstGeom>
                        <a:noFill/>
                        <a:ln w="9525">
                          <a:noFill/>
                          <a:miter lim="800000"/>
                          <a:headEnd/>
                          <a:tailEnd/>
                        </a:ln>
                      </pic:spPr>
                    </pic:pic>
                  </a:graphicData>
                </a:graphic>
              </wp:inline>
            </w:drawing>
          </w:r>
          <w:r>
            <w:rPr>
              <w:rFonts w:ascii="Cambria" w:hAnsi="Cambria"/>
              <w:sz w:val="36"/>
              <w:szCs w:val="36"/>
            </w:rPr>
            <w:tab/>
          </w:r>
          <w:r>
            <w:rPr>
              <w:rFonts w:ascii="Cambria" w:hAnsi="Cambria"/>
              <w:sz w:val="36"/>
              <w:szCs w:val="36"/>
            </w:rPr>
            <w:tab/>
          </w:r>
          <w:r>
            <w:rPr>
              <w:rFonts w:ascii="Cambria" w:hAnsi="Cambria"/>
              <w:noProof/>
              <w:sz w:val="36"/>
              <w:szCs w:val="36"/>
              <w:lang w:val="en-US"/>
            </w:rPr>
            <w:drawing>
              <wp:anchor distT="0" distB="0" distL="0" distR="0" simplePos="0" relativeHeight="35" behindDoc="1" locked="0" layoutInCell="1" allowOverlap="1">
                <wp:simplePos x="0" y="0"/>
                <wp:positionH relativeFrom="character">
                  <wp:posOffset>2657475</wp:posOffset>
                </wp:positionH>
                <wp:positionV relativeFrom="line">
                  <wp:posOffset>10160</wp:posOffset>
                </wp:positionV>
                <wp:extent cx="2609850" cy="409575"/>
                <wp:effectExtent l="0" t="0" r="0" b="0"/>
                <wp:wrapNone/>
                <wp:docPr id="2" name="Picture" descr="Agroindust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Agroindustria.jpg"/>
                        <pic:cNvPicPr>
                          <a:picLocks noChangeAspect="1" noChangeArrowheads="1"/>
                        </pic:cNvPicPr>
                      </pic:nvPicPr>
                      <pic:blipFill>
                        <a:blip r:embed="rId2"/>
                        <a:srcRect/>
                        <a:stretch>
                          <a:fillRect/>
                        </a:stretch>
                      </pic:blipFill>
                      <pic:spPr bwMode="auto">
                        <a:xfrm>
                          <a:off x="0" y="0"/>
                          <a:ext cx="2609850" cy="409575"/>
                        </a:xfrm>
                        <a:prstGeom prst="rect">
                          <a:avLst/>
                        </a:prstGeom>
                        <a:noFill/>
                        <a:ln w="9525">
                          <a:noFill/>
                          <a:miter lim="800000"/>
                          <a:headEnd/>
                          <a:tailEnd/>
                        </a:ln>
                      </pic:spPr>
                    </pic:pic>
                  </a:graphicData>
                </a:graphic>
              </wp:anchor>
            </w:drawing>
          </w:r>
        </w:p>
      </w:tc>
      <w:tc>
        <w:tcPr>
          <w:tcW w:w="1195" w:type="dxa"/>
          <w:tcBorders>
            <w:left w:val="single" w:sz="18" w:space="0" w:color="808080"/>
            <w:bottom w:val="single" w:sz="18" w:space="0" w:color="808080"/>
          </w:tcBorders>
          <w:shd w:val="clear" w:color="auto" w:fill="auto"/>
          <w:tcMar>
            <w:left w:w="92" w:type="dxa"/>
          </w:tcMar>
        </w:tcPr>
        <w:p w:rsidR="00041B51" w:rsidRDefault="00D137C5">
          <w:pPr>
            <w:pStyle w:val="Encabezado"/>
          </w:pPr>
          <w:r>
            <w:rPr>
              <w:rFonts w:ascii="Cambria" w:hAnsi="Cambria"/>
              <w:b/>
              <w:bCs/>
              <w:color w:val="4F81BD"/>
              <w:sz w:val="36"/>
              <w:szCs w:val="36"/>
            </w:rPr>
            <w:t>2013</w:t>
          </w:r>
        </w:p>
      </w:tc>
    </w:tr>
  </w:tbl>
  <w:p w:rsidR="00041B51" w:rsidRDefault="00041B5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90349"/>
    <w:multiLevelType w:val="multilevel"/>
    <w:tmpl w:val="5B867B4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0A96059"/>
    <w:multiLevelType w:val="multilevel"/>
    <w:tmpl w:val="EECCC39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1AA3040F"/>
    <w:multiLevelType w:val="multilevel"/>
    <w:tmpl w:val="A8F413A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3C9B599E"/>
    <w:multiLevelType w:val="multilevel"/>
    <w:tmpl w:val="991660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0DD2380"/>
    <w:multiLevelType w:val="multilevel"/>
    <w:tmpl w:val="3AB0D7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41059AB"/>
    <w:multiLevelType w:val="multilevel"/>
    <w:tmpl w:val="804C75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B51"/>
    <w:rsid w:val="00041B51"/>
    <w:rsid w:val="00D13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tilopredeterminado">
    <w:name w:val="Estilo predeterminado"/>
    <w:pPr>
      <w:suppressAutoHyphens/>
    </w:pPr>
    <w:rPr>
      <w:rFonts w:ascii="Calibri" w:eastAsia="Arial" w:hAnsi="Calibri" w:cs="Calibri"/>
      <w:lang w:val="es-AR"/>
    </w:rPr>
  </w:style>
  <w:style w:type="paragraph" w:customStyle="1" w:styleId="Encabezado1">
    <w:name w:val="Encabezado 1"/>
    <w:basedOn w:val="Estilopredeterminado"/>
    <w:pPr>
      <w:spacing w:before="28" w:after="28" w:line="100" w:lineRule="atLeast"/>
    </w:pPr>
    <w:rPr>
      <w:rFonts w:ascii="Times New Roman" w:eastAsia="Times New Roman" w:hAnsi="Times New Roman" w:cs="Times New Roman"/>
      <w:b/>
      <w:bCs/>
      <w:sz w:val="48"/>
      <w:szCs w:val="48"/>
      <w:lang w:val="en-US"/>
    </w:rPr>
  </w:style>
  <w:style w:type="paragraph" w:customStyle="1" w:styleId="Encabezado2">
    <w:name w:val="Encabezado 2"/>
    <w:basedOn w:val="Estilopredeterminado"/>
    <w:pPr>
      <w:spacing w:before="28" w:after="28" w:line="100" w:lineRule="atLeast"/>
    </w:pPr>
    <w:rPr>
      <w:rFonts w:ascii="Times New Roman" w:eastAsia="Times New Roman" w:hAnsi="Times New Roman" w:cs="Times New Roman"/>
      <w:b/>
      <w:bCs/>
      <w:sz w:val="36"/>
      <w:szCs w:val="36"/>
      <w:lang w:val="en-US"/>
    </w:rPr>
  </w:style>
  <w:style w:type="paragraph" w:customStyle="1" w:styleId="Encabezado3">
    <w:name w:val="Encabezado 3"/>
    <w:basedOn w:val="Estilopredeterminado"/>
    <w:pPr>
      <w:spacing w:before="28" w:after="28" w:line="100" w:lineRule="atLeast"/>
    </w:pPr>
    <w:rPr>
      <w:rFonts w:ascii="Times New Roman" w:eastAsia="Times New Roman" w:hAnsi="Times New Roman" w:cs="Times New Roman"/>
      <w:b/>
      <w:bCs/>
      <w:sz w:val="27"/>
      <w:szCs w:val="27"/>
      <w:lang w:val="en-US"/>
    </w:rPr>
  </w:style>
  <w:style w:type="character" w:customStyle="1" w:styleId="HTMLconformatoprevioCar">
    <w:name w:val="HTML con formato previo Car"/>
    <w:basedOn w:val="DefaultParagraphFont"/>
    <w:rPr>
      <w:rFonts w:ascii="Courier New" w:eastAsia="Times New Roman" w:hAnsi="Courier New" w:cs="Courier New"/>
      <w:sz w:val="20"/>
      <w:szCs w:val="20"/>
    </w:rPr>
  </w:style>
  <w:style w:type="character" w:customStyle="1" w:styleId="EncabezadoCar">
    <w:name w:val="Encabezado Car"/>
    <w:basedOn w:val="DefaultParagraphFont"/>
    <w:rPr>
      <w:lang w:val="es-AR"/>
    </w:rPr>
  </w:style>
  <w:style w:type="character" w:customStyle="1" w:styleId="PiedepginaCar">
    <w:name w:val="Pie de página Car"/>
    <w:basedOn w:val="DefaultParagraphFont"/>
    <w:rPr>
      <w:lang w:val="es-AR"/>
    </w:rPr>
  </w:style>
  <w:style w:type="character" w:customStyle="1" w:styleId="TextodegloboCar">
    <w:name w:val="Texto de globo Car"/>
    <w:basedOn w:val="DefaultParagraphFont"/>
    <w:rPr>
      <w:rFonts w:ascii="Tahoma" w:hAnsi="Tahoma" w:cs="Tahoma"/>
      <w:sz w:val="16"/>
      <w:szCs w:val="16"/>
      <w:lang w:val="es-AR"/>
    </w:rPr>
  </w:style>
  <w:style w:type="character" w:customStyle="1" w:styleId="Ttulo1Car">
    <w:name w:val="Título 1 Car"/>
    <w:basedOn w:val="DefaultParagraphFont"/>
    <w:rPr>
      <w:rFonts w:ascii="Times New Roman" w:eastAsia="Times New Roman" w:hAnsi="Times New Roman" w:cs="Times New Roman"/>
      <w:b/>
      <w:bCs/>
      <w:sz w:val="48"/>
      <w:szCs w:val="48"/>
    </w:rPr>
  </w:style>
  <w:style w:type="character" w:customStyle="1" w:styleId="Ttulo2Car">
    <w:name w:val="Título 2 Car"/>
    <w:basedOn w:val="DefaultParagraphFont"/>
    <w:rPr>
      <w:rFonts w:ascii="Times New Roman" w:eastAsia="Times New Roman" w:hAnsi="Times New Roman" w:cs="Times New Roman"/>
      <w:b/>
      <w:bCs/>
      <w:sz w:val="36"/>
      <w:szCs w:val="36"/>
    </w:rPr>
  </w:style>
  <w:style w:type="character" w:customStyle="1" w:styleId="Ttulo3Car">
    <w:name w:val="Título 3 Car"/>
    <w:basedOn w:val="DefaultParagraphFont"/>
    <w:rPr>
      <w:rFonts w:ascii="Times New Roman" w:eastAsia="Times New Roman" w:hAnsi="Times New Roman" w:cs="Times New Roman"/>
      <w:b/>
      <w:bCs/>
      <w:sz w:val="27"/>
      <w:szCs w:val="27"/>
    </w:rPr>
  </w:style>
  <w:style w:type="character" w:customStyle="1" w:styleId="EnlacedeInternet">
    <w:name w:val="Enlace de Internet"/>
    <w:basedOn w:val="DefaultParagraphFont"/>
    <w:rPr>
      <w:color w:val="0000FF"/>
      <w:u w:val="single"/>
    </w:rPr>
  </w:style>
  <w:style w:type="character" w:customStyle="1" w:styleId="apple-converted-space">
    <w:name w:val="apple-converted-space"/>
    <w:basedOn w:val="DefaultParagraphFont"/>
  </w:style>
  <w:style w:type="character" w:customStyle="1" w:styleId="toctoggle">
    <w:name w:val="toctoggle"/>
    <w:basedOn w:val="DefaultParagraphFont"/>
  </w:style>
  <w:style w:type="character" w:customStyle="1" w:styleId="tocnumber">
    <w:name w:val="tocnumber"/>
    <w:basedOn w:val="DefaultParagraphFont"/>
  </w:style>
  <w:style w:type="character" w:customStyle="1" w:styleId="toctext">
    <w:name w:val="toctext"/>
    <w:basedOn w:val="DefaultParagraphFont"/>
  </w:style>
  <w:style w:type="character" w:customStyle="1" w:styleId="mw-headline">
    <w:name w:val="mw-headline"/>
    <w:basedOn w:val="DefaultParagraphFont"/>
  </w:style>
  <w:style w:type="character" w:customStyle="1" w:styleId="mw-editsection">
    <w:name w:val="mw-editsection"/>
    <w:basedOn w:val="DefaultParagraphFont"/>
  </w:style>
  <w:style w:type="character" w:customStyle="1" w:styleId="ListLabel1">
    <w:name w:val="ListLabel 1"/>
    <w:rPr>
      <w:rFonts w:cs="Courier New"/>
    </w:rPr>
  </w:style>
  <w:style w:type="character" w:customStyle="1" w:styleId="ListLabel2">
    <w:name w:val="ListLabel 2"/>
    <w:rPr>
      <w:sz w:val="20"/>
    </w:rPr>
  </w:style>
  <w:style w:type="character" w:customStyle="1" w:styleId="ListLabel3">
    <w:name w:val="ListLabel 3"/>
    <w:rPr>
      <w:rFonts w:cs="Calibri"/>
    </w:rPr>
  </w:style>
  <w:style w:type="character" w:customStyle="1" w:styleId="Smbolosdenumeracin">
    <w:name w:val="Símbolos de numeración"/>
  </w:style>
  <w:style w:type="character" w:customStyle="1" w:styleId="Vietas">
    <w:name w:val="Viñetas"/>
    <w:rPr>
      <w:rFonts w:ascii="OpenSymbol" w:eastAsia="OpenSymbol" w:hAnsi="OpenSymbol" w:cs="OpenSymbol"/>
    </w:rPr>
  </w:style>
  <w:style w:type="paragraph" w:customStyle="1" w:styleId="Encabezado">
    <w:name w:val="Encabezado"/>
    <w:basedOn w:val="Estilopredeterminado"/>
    <w:next w:val="Cuerpodetexto"/>
    <w:pPr>
      <w:keepNext/>
      <w:tabs>
        <w:tab w:val="center" w:pos="4680"/>
        <w:tab w:val="right" w:pos="9360"/>
      </w:tabs>
      <w:spacing w:before="240" w:after="0" w:line="100" w:lineRule="atLeast"/>
    </w:pPr>
    <w:rPr>
      <w:rFonts w:ascii="Arial" w:eastAsia="Microsoft YaHei" w:hAnsi="Arial" w:cs="Mangal"/>
      <w:sz w:val="28"/>
      <w:szCs w:val="28"/>
    </w:rPr>
  </w:style>
  <w:style w:type="paragraph" w:customStyle="1" w:styleId="Cuerpodetexto">
    <w:name w:val="Cuerpo de texto"/>
    <w:basedOn w:val="Estilopredeterminado"/>
    <w:pPr>
      <w:spacing w:after="120"/>
    </w:pPr>
  </w:style>
  <w:style w:type="paragraph" w:customStyle="1" w:styleId="Lista">
    <w:name w:val="Lista"/>
    <w:basedOn w:val="Cuerpodetexto"/>
    <w:rPr>
      <w:rFonts w:cs="Mangal"/>
    </w:rPr>
  </w:style>
  <w:style w:type="paragraph" w:customStyle="1" w:styleId="Etiqueta">
    <w:name w:val="Etiqueta"/>
    <w:basedOn w:val="Estilopredeterminado"/>
    <w:pPr>
      <w:suppressLineNumbers/>
      <w:spacing w:before="120" w:after="120"/>
    </w:pPr>
    <w:rPr>
      <w:rFonts w:cs="Mangal"/>
      <w:i/>
      <w:iCs/>
      <w:sz w:val="24"/>
      <w:szCs w:val="24"/>
    </w:rPr>
  </w:style>
  <w:style w:type="paragraph" w:customStyle="1" w:styleId="ndice">
    <w:name w:val="Índice"/>
    <w:basedOn w:val="Estilopredeterminado"/>
    <w:pPr>
      <w:suppressLineNumbers/>
    </w:pPr>
    <w:rPr>
      <w:rFonts w:cs="Mangal"/>
    </w:rPr>
  </w:style>
  <w:style w:type="paragraph" w:customStyle="1" w:styleId="Encabezado0">
    <w:name w:val="Encabezado"/>
    <w:basedOn w:val="Estilopredeterminado"/>
  </w:style>
  <w:style w:type="paragraph" w:styleId="HTMLPreformatted">
    <w:name w:val="HTML Preformatted"/>
    <w:basedOn w:val="Estilopredeterminado"/>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lang w:val="en-US"/>
    </w:rPr>
  </w:style>
  <w:style w:type="paragraph" w:customStyle="1" w:styleId="Piedepgina">
    <w:name w:val="Pie de página"/>
    <w:basedOn w:val="Estilopredeterminado"/>
    <w:pPr>
      <w:tabs>
        <w:tab w:val="center" w:pos="4680"/>
        <w:tab w:val="right" w:pos="9360"/>
      </w:tabs>
      <w:spacing w:after="0" w:line="100" w:lineRule="atLeast"/>
    </w:pPr>
  </w:style>
  <w:style w:type="paragraph" w:styleId="BalloonText">
    <w:name w:val="Balloon Text"/>
    <w:basedOn w:val="Estilopredeterminado"/>
    <w:pPr>
      <w:spacing w:after="0" w:line="100" w:lineRule="atLeast"/>
    </w:pPr>
    <w:rPr>
      <w:rFonts w:ascii="Tahoma" w:hAnsi="Tahoma" w:cs="Tahoma"/>
      <w:sz w:val="16"/>
      <w:szCs w:val="16"/>
    </w:rPr>
  </w:style>
  <w:style w:type="paragraph" w:styleId="ListParagraph">
    <w:name w:val="List Paragraph"/>
    <w:basedOn w:val="Estilopredeterminado"/>
    <w:pPr>
      <w:ind w:left="720"/>
      <w:contextualSpacing/>
    </w:pPr>
  </w:style>
  <w:style w:type="paragraph" w:styleId="NormalWeb">
    <w:name w:val="Normal (Web)"/>
    <w:basedOn w:val="Estilopredeterminado"/>
    <w:pPr>
      <w:spacing w:before="28" w:after="28" w:line="100" w:lineRule="atLeast"/>
    </w:pPr>
    <w:rPr>
      <w:rFonts w:ascii="Times New Roman" w:eastAsia="Times New Roman" w:hAnsi="Times New Roman" w:cs="Times New Roman"/>
      <w:sz w:val="24"/>
      <w:szCs w:val="24"/>
      <w:lang w:val="en-US"/>
    </w:rPr>
  </w:style>
  <w:style w:type="paragraph" w:customStyle="1" w:styleId="teas">
    <w:name w:val="teas"/>
    <w:basedOn w:val="Estilopredeterminado"/>
    <w:pPr>
      <w:spacing w:before="28" w:after="28" w:line="100" w:lineRule="atLeast"/>
    </w:pPr>
    <w:rPr>
      <w:rFonts w:ascii="Times New Roman" w:eastAsia="Times New Roman" w:hAnsi="Times New Roman" w:cs="Times New Roman"/>
      <w:sz w:val="24"/>
      <w:szCs w:val="24"/>
      <w:lang w:val="en-US"/>
    </w:rPr>
  </w:style>
  <w:style w:type="paragraph" w:customStyle="1" w:styleId="Contenidodelatabla">
    <w:name w:val="Contenido de la tabla"/>
    <w:basedOn w:val="Estilopredeterminado"/>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tilopredeterminado">
    <w:name w:val="Estilo predeterminado"/>
    <w:pPr>
      <w:suppressAutoHyphens/>
    </w:pPr>
    <w:rPr>
      <w:rFonts w:ascii="Calibri" w:eastAsia="Arial" w:hAnsi="Calibri" w:cs="Calibri"/>
      <w:lang w:val="es-AR"/>
    </w:rPr>
  </w:style>
  <w:style w:type="paragraph" w:customStyle="1" w:styleId="Encabezado1">
    <w:name w:val="Encabezado 1"/>
    <w:basedOn w:val="Estilopredeterminado"/>
    <w:pPr>
      <w:spacing w:before="28" w:after="28" w:line="100" w:lineRule="atLeast"/>
    </w:pPr>
    <w:rPr>
      <w:rFonts w:ascii="Times New Roman" w:eastAsia="Times New Roman" w:hAnsi="Times New Roman" w:cs="Times New Roman"/>
      <w:b/>
      <w:bCs/>
      <w:sz w:val="48"/>
      <w:szCs w:val="48"/>
      <w:lang w:val="en-US"/>
    </w:rPr>
  </w:style>
  <w:style w:type="paragraph" w:customStyle="1" w:styleId="Encabezado2">
    <w:name w:val="Encabezado 2"/>
    <w:basedOn w:val="Estilopredeterminado"/>
    <w:pPr>
      <w:spacing w:before="28" w:after="28" w:line="100" w:lineRule="atLeast"/>
    </w:pPr>
    <w:rPr>
      <w:rFonts w:ascii="Times New Roman" w:eastAsia="Times New Roman" w:hAnsi="Times New Roman" w:cs="Times New Roman"/>
      <w:b/>
      <w:bCs/>
      <w:sz w:val="36"/>
      <w:szCs w:val="36"/>
      <w:lang w:val="en-US"/>
    </w:rPr>
  </w:style>
  <w:style w:type="paragraph" w:customStyle="1" w:styleId="Encabezado3">
    <w:name w:val="Encabezado 3"/>
    <w:basedOn w:val="Estilopredeterminado"/>
    <w:pPr>
      <w:spacing w:before="28" w:after="28" w:line="100" w:lineRule="atLeast"/>
    </w:pPr>
    <w:rPr>
      <w:rFonts w:ascii="Times New Roman" w:eastAsia="Times New Roman" w:hAnsi="Times New Roman" w:cs="Times New Roman"/>
      <w:b/>
      <w:bCs/>
      <w:sz w:val="27"/>
      <w:szCs w:val="27"/>
      <w:lang w:val="en-US"/>
    </w:rPr>
  </w:style>
  <w:style w:type="character" w:customStyle="1" w:styleId="HTMLconformatoprevioCar">
    <w:name w:val="HTML con formato previo Car"/>
    <w:basedOn w:val="DefaultParagraphFont"/>
    <w:rPr>
      <w:rFonts w:ascii="Courier New" w:eastAsia="Times New Roman" w:hAnsi="Courier New" w:cs="Courier New"/>
      <w:sz w:val="20"/>
      <w:szCs w:val="20"/>
    </w:rPr>
  </w:style>
  <w:style w:type="character" w:customStyle="1" w:styleId="EncabezadoCar">
    <w:name w:val="Encabezado Car"/>
    <w:basedOn w:val="DefaultParagraphFont"/>
    <w:rPr>
      <w:lang w:val="es-AR"/>
    </w:rPr>
  </w:style>
  <w:style w:type="character" w:customStyle="1" w:styleId="PiedepginaCar">
    <w:name w:val="Pie de página Car"/>
    <w:basedOn w:val="DefaultParagraphFont"/>
    <w:rPr>
      <w:lang w:val="es-AR"/>
    </w:rPr>
  </w:style>
  <w:style w:type="character" w:customStyle="1" w:styleId="TextodegloboCar">
    <w:name w:val="Texto de globo Car"/>
    <w:basedOn w:val="DefaultParagraphFont"/>
    <w:rPr>
      <w:rFonts w:ascii="Tahoma" w:hAnsi="Tahoma" w:cs="Tahoma"/>
      <w:sz w:val="16"/>
      <w:szCs w:val="16"/>
      <w:lang w:val="es-AR"/>
    </w:rPr>
  </w:style>
  <w:style w:type="character" w:customStyle="1" w:styleId="Ttulo1Car">
    <w:name w:val="Título 1 Car"/>
    <w:basedOn w:val="DefaultParagraphFont"/>
    <w:rPr>
      <w:rFonts w:ascii="Times New Roman" w:eastAsia="Times New Roman" w:hAnsi="Times New Roman" w:cs="Times New Roman"/>
      <w:b/>
      <w:bCs/>
      <w:sz w:val="48"/>
      <w:szCs w:val="48"/>
    </w:rPr>
  </w:style>
  <w:style w:type="character" w:customStyle="1" w:styleId="Ttulo2Car">
    <w:name w:val="Título 2 Car"/>
    <w:basedOn w:val="DefaultParagraphFont"/>
    <w:rPr>
      <w:rFonts w:ascii="Times New Roman" w:eastAsia="Times New Roman" w:hAnsi="Times New Roman" w:cs="Times New Roman"/>
      <w:b/>
      <w:bCs/>
      <w:sz w:val="36"/>
      <w:szCs w:val="36"/>
    </w:rPr>
  </w:style>
  <w:style w:type="character" w:customStyle="1" w:styleId="Ttulo3Car">
    <w:name w:val="Título 3 Car"/>
    <w:basedOn w:val="DefaultParagraphFont"/>
    <w:rPr>
      <w:rFonts w:ascii="Times New Roman" w:eastAsia="Times New Roman" w:hAnsi="Times New Roman" w:cs="Times New Roman"/>
      <w:b/>
      <w:bCs/>
      <w:sz w:val="27"/>
      <w:szCs w:val="27"/>
    </w:rPr>
  </w:style>
  <w:style w:type="character" w:customStyle="1" w:styleId="EnlacedeInternet">
    <w:name w:val="Enlace de Internet"/>
    <w:basedOn w:val="DefaultParagraphFont"/>
    <w:rPr>
      <w:color w:val="0000FF"/>
      <w:u w:val="single"/>
    </w:rPr>
  </w:style>
  <w:style w:type="character" w:customStyle="1" w:styleId="apple-converted-space">
    <w:name w:val="apple-converted-space"/>
    <w:basedOn w:val="DefaultParagraphFont"/>
  </w:style>
  <w:style w:type="character" w:customStyle="1" w:styleId="toctoggle">
    <w:name w:val="toctoggle"/>
    <w:basedOn w:val="DefaultParagraphFont"/>
  </w:style>
  <w:style w:type="character" w:customStyle="1" w:styleId="tocnumber">
    <w:name w:val="tocnumber"/>
    <w:basedOn w:val="DefaultParagraphFont"/>
  </w:style>
  <w:style w:type="character" w:customStyle="1" w:styleId="toctext">
    <w:name w:val="toctext"/>
    <w:basedOn w:val="DefaultParagraphFont"/>
  </w:style>
  <w:style w:type="character" w:customStyle="1" w:styleId="mw-headline">
    <w:name w:val="mw-headline"/>
    <w:basedOn w:val="DefaultParagraphFont"/>
  </w:style>
  <w:style w:type="character" w:customStyle="1" w:styleId="mw-editsection">
    <w:name w:val="mw-editsection"/>
    <w:basedOn w:val="DefaultParagraphFont"/>
  </w:style>
  <w:style w:type="character" w:customStyle="1" w:styleId="ListLabel1">
    <w:name w:val="ListLabel 1"/>
    <w:rPr>
      <w:rFonts w:cs="Courier New"/>
    </w:rPr>
  </w:style>
  <w:style w:type="character" w:customStyle="1" w:styleId="ListLabel2">
    <w:name w:val="ListLabel 2"/>
    <w:rPr>
      <w:sz w:val="20"/>
    </w:rPr>
  </w:style>
  <w:style w:type="character" w:customStyle="1" w:styleId="ListLabel3">
    <w:name w:val="ListLabel 3"/>
    <w:rPr>
      <w:rFonts w:cs="Calibri"/>
    </w:rPr>
  </w:style>
  <w:style w:type="character" w:customStyle="1" w:styleId="Smbolosdenumeracin">
    <w:name w:val="Símbolos de numeración"/>
  </w:style>
  <w:style w:type="character" w:customStyle="1" w:styleId="Vietas">
    <w:name w:val="Viñetas"/>
    <w:rPr>
      <w:rFonts w:ascii="OpenSymbol" w:eastAsia="OpenSymbol" w:hAnsi="OpenSymbol" w:cs="OpenSymbol"/>
    </w:rPr>
  </w:style>
  <w:style w:type="paragraph" w:customStyle="1" w:styleId="Encabezado">
    <w:name w:val="Encabezado"/>
    <w:basedOn w:val="Estilopredeterminado"/>
    <w:next w:val="Cuerpodetexto"/>
    <w:pPr>
      <w:keepNext/>
      <w:tabs>
        <w:tab w:val="center" w:pos="4680"/>
        <w:tab w:val="right" w:pos="9360"/>
      </w:tabs>
      <w:spacing w:before="240" w:after="0" w:line="100" w:lineRule="atLeast"/>
    </w:pPr>
    <w:rPr>
      <w:rFonts w:ascii="Arial" w:eastAsia="Microsoft YaHei" w:hAnsi="Arial" w:cs="Mangal"/>
      <w:sz w:val="28"/>
      <w:szCs w:val="28"/>
    </w:rPr>
  </w:style>
  <w:style w:type="paragraph" w:customStyle="1" w:styleId="Cuerpodetexto">
    <w:name w:val="Cuerpo de texto"/>
    <w:basedOn w:val="Estilopredeterminado"/>
    <w:pPr>
      <w:spacing w:after="120"/>
    </w:pPr>
  </w:style>
  <w:style w:type="paragraph" w:customStyle="1" w:styleId="Lista">
    <w:name w:val="Lista"/>
    <w:basedOn w:val="Cuerpodetexto"/>
    <w:rPr>
      <w:rFonts w:cs="Mangal"/>
    </w:rPr>
  </w:style>
  <w:style w:type="paragraph" w:customStyle="1" w:styleId="Etiqueta">
    <w:name w:val="Etiqueta"/>
    <w:basedOn w:val="Estilopredeterminado"/>
    <w:pPr>
      <w:suppressLineNumbers/>
      <w:spacing w:before="120" w:after="120"/>
    </w:pPr>
    <w:rPr>
      <w:rFonts w:cs="Mangal"/>
      <w:i/>
      <w:iCs/>
      <w:sz w:val="24"/>
      <w:szCs w:val="24"/>
    </w:rPr>
  </w:style>
  <w:style w:type="paragraph" w:customStyle="1" w:styleId="ndice">
    <w:name w:val="Índice"/>
    <w:basedOn w:val="Estilopredeterminado"/>
    <w:pPr>
      <w:suppressLineNumbers/>
    </w:pPr>
    <w:rPr>
      <w:rFonts w:cs="Mangal"/>
    </w:rPr>
  </w:style>
  <w:style w:type="paragraph" w:customStyle="1" w:styleId="Encabezado0">
    <w:name w:val="Encabezado"/>
    <w:basedOn w:val="Estilopredeterminado"/>
  </w:style>
  <w:style w:type="paragraph" w:styleId="HTMLPreformatted">
    <w:name w:val="HTML Preformatted"/>
    <w:basedOn w:val="Estilopredeterminado"/>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lang w:val="en-US"/>
    </w:rPr>
  </w:style>
  <w:style w:type="paragraph" w:customStyle="1" w:styleId="Piedepgina">
    <w:name w:val="Pie de página"/>
    <w:basedOn w:val="Estilopredeterminado"/>
    <w:pPr>
      <w:tabs>
        <w:tab w:val="center" w:pos="4680"/>
        <w:tab w:val="right" w:pos="9360"/>
      </w:tabs>
      <w:spacing w:after="0" w:line="100" w:lineRule="atLeast"/>
    </w:pPr>
  </w:style>
  <w:style w:type="paragraph" w:styleId="BalloonText">
    <w:name w:val="Balloon Text"/>
    <w:basedOn w:val="Estilopredeterminado"/>
    <w:pPr>
      <w:spacing w:after="0" w:line="100" w:lineRule="atLeast"/>
    </w:pPr>
    <w:rPr>
      <w:rFonts w:ascii="Tahoma" w:hAnsi="Tahoma" w:cs="Tahoma"/>
      <w:sz w:val="16"/>
      <w:szCs w:val="16"/>
    </w:rPr>
  </w:style>
  <w:style w:type="paragraph" w:styleId="ListParagraph">
    <w:name w:val="List Paragraph"/>
    <w:basedOn w:val="Estilopredeterminado"/>
    <w:pPr>
      <w:ind w:left="720"/>
      <w:contextualSpacing/>
    </w:pPr>
  </w:style>
  <w:style w:type="paragraph" w:styleId="NormalWeb">
    <w:name w:val="Normal (Web)"/>
    <w:basedOn w:val="Estilopredeterminado"/>
    <w:pPr>
      <w:spacing w:before="28" w:after="28" w:line="100" w:lineRule="atLeast"/>
    </w:pPr>
    <w:rPr>
      <w:rFonts w:ascii="Times New Roman" w:eastAsia="Times New Roman" w:hAnsi="Times New Roman" w:cs="Times New Roman"/>
      <w:sz w:val="24"/>
      <w:szCs w:val="24"/>
      <w:lang w:val="en-US"/>
    </w:rPr>
  </w:style>
  <w:style w:type="paragraph" w:customStyle="1" w:styleId="teas">
    <w:name w:val="teas"/>
    <w:basedOn w:val="Estilopredeterminado"/>
    <w:pPr>
      <w:spacing w:before="28" w:after="28" w:line="100" w:lineRule="atLeast"/>
    </w:pPr>
    <w:rPr>
      <w:rFonts w:ascii="Times New Roman" w:eastAsia="Times New Roman" w:hAnsi="Times New Roman" w:cs="Times New Roman"/>
      <w:sz w:val="24"/>
      <w:szCs w:val="24"/>
      <w:lang w:val="en-US"/>
    </w:rPr>
  </w:style>
  <w:style w:type="paragraph" w:customStyle="1" w:styleId="Contenidodelatabla">
    <w:name w:val="Contenido de la tabla"/>
    <w:basedOn w:val="Estilopredeterminad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37903063</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Review&lt;/APPROVAL_DESC&gt;&lt;PD_OBJ_TYPE&gt;0&lt;/PD_OBJ_TYPE&gt;&lt;MAKERECORD&gt;N&lt;/MAKERECORD&gt;&lt;PD_FILEPT_NO&gt;PO-AR-L1157-Plan&lt;/PD_FILEPT_NO&gt;&lt;/Data&gt;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37B0DDB10C4C4091CBB2E0506F7C28" ma:contentTypeVersion="0" ma:contentTypeDescription="A content type to manage public (operations) IDB documents" ma:contentTypeScope="" ma:versionID="5d24cbce4c153b87e933b18deabcc1c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6CF107-AC80-477A-AA2B-9EFDD3A5CA84}"/>
</file>

<file path=customXml/itemProps2.xml><?xml version="1.0" encoding="utf-8"?>
<ds:datastoreItem xmlns:ds="http://schemas.openxmlformats.org/officeDocument/2006/customXml" ds:itemID="{3767EA89-7609-44A7-9A2C-C0EAF5EBF2FA}"/>
</file>

<file path=customXml/itemProps3.xml><?xml version="1.0" encoding="utf-8"?>
<ds:datastoreItem xmlns:ds="http://schemas.openxmlformats.org/officeDocument/2006/customXml" ds:itemID="{59153056-8BFE-440C-8A81-CDC9C02412C7}"/>
</file>

<file path=customXml/itemProps4.xml><?xml version="1.0" encoding="utf-8"?>
<ds:datastoreItem xmlns:ds="http://schemas.openxmlformats.org/officeDocument/2006/customXml" ds:itemID="{6866E056-D280-40A0-8E56-467F3DFD4963}"/>
</file>

<file path=customXml/itemProps5.xml><?xml version="1.0" encoding="utf-8"?>
<ds:datastoreItem xmlns:ds="http://schemas.openxmlformats.org/officeDocument/2006/customXml" ds:itemID="{C506CB66-F664-4AFE-B71D-380B241122CC}"/>
</file>

<file path=docProps/app.xml><?xml version="1.0" encoding="utf-8"?>
<Properties xmlns="http://schemas.openxmlformats.org/officeDocument/2006/extended-properties" xmlns:vt="http://schemas.openxmlformats.org/officeDocument/2006/docPropsVTypes">
  <Template>Normal.dotm</Template>
  <TotalTime>3</TotalTime>
  <Pages>18</Pages>
  <Words>3454</Words>
  <Characters>19688</Characters>
  <Application>Microsoft Office Word</Application>
  <DocSecurity>4</DocSecurity>
  <Lines>164</Lines>
  <Paragraphs>46</Paragraphs>
  <ScaleCrop>false</ScaleCrop>
  <Company>Inter-American Development Bank</Company>
  <LinksUpToDate>false</LinksUpToDate>
  <CharactersWithSpaces>23096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Op_ 12   Sistema Integrado de Gestion de la Información AR-L1157</dc:title>
  <dc:creator>TURI</dc:creator>
  <cp:lastModifiedBy>IADB</cp:lastModifiedBy>
  <cp:revision>2</cp:revision>
  <cp:lastPrinted>2013-06-25T18:14:00Z</cp:lastPrinted>
  <dcterms:created xsi:type="dcterms:W3CDTF">2013-07-17T14:59:00Z</dcterms:created>
  <dcterms:modified xsi:type="dcterms:W3CDTF">2013-07-17T14:59:00Z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0x01010046CF21643EE8D14686A648AA6DAD089200B037B0DDB10C4C4091CBB2E0506F7C28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