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4D240A" w14:textId="77777777" w:rsidR="00870F1F" w:rsidRPr="00EB368A" w:rsidRDefault="00870F1F" w:rsidP="00E63985">
      <w:pPr>
        <w:pStyle w:val="SubSubPar"/>
        <w:numPr>
          <w:ilvl w:val="0"/>
          <w:numId w:val="0"/>
        </w:numPr>
        <w:spacing w:after="0" w:line="276" w:lineRule="auto"/>
        <w:jc w:val="center"/>
        <w:rPr>
          <w:rFonts w:ascii="Arial" w:hAnsi="Arial" w:cs="Arial"/>
          <w:smallCaps/>
          <w:sz w:val="22"/>
          <w:szCs w:val="22"/>
          <w:lang w:val="es-ES"/>
        </w:rPr>
      </w:pPr>
      <w:bookmarkStart w:id="0" w:name="_Toc490835971"/>
      <w:bookmarkStart w:id="1" w:name="_Toc394918510"/>
      <w:r w:rsidRPr="00EB368A">
        <w:rPr>
          <w:rFonts w:ascii="Arial" w:hAnsi="Arial" w:cs="Arial"/>
          <w:smallCaps/>
          <w:sz w:val="22"/>
          <w:szCs w:val="22"/>
          <w:lang w:val="es-ES"/>
        </w:rPr>
        <w:t>Documento del Banco Interamericano de Desarrollo</w:t>
      </w:r>
      <w:bookmarkEnd w:id="0"/>
    </w:p>
    <w:p w14:paraId="376C7A36" w14:textId="77777777" w:rsidR="00870F1F" w:rsidRPr="00EB368A" w:rsidRDefault="00870F1F" w:rsidP="00E63985">
      <w:pPr>
        <w:tabs>
          <w:tab w:val="left" w:pos="1440"/>
          <w:tab w:val="left" w:pos="3060"/>
        </w:tabs>
        <w:jc w:val="center"/>
        <w:rPr>
          <w:rFonts w:ascii="Arial" w:hAnsi="Arial" w:cs="Arial"/>
          <w:smallCaps/>
          <w:lang w:val="es-ES"/>
        </w:rPr>
      </w:pPr>
    </w:p>
    <w:p w14:paraId="579936B8" w14:textId="77777777" w:rsidR="00870F1F" w:rsidRDefault="00870F1F" w:rsidP="00E63985">
      <w:pPr>
        <w:tabs>
          <w:tab w:val="left" w:pos="1440"/>
          <w:tab w:val="left" w:pos="3060"/>
        </w:tabs>
        <w:jc w:val="center"/>
        <w:rPr>
          <w:rFonts w:ascii="Arial" w:hAnsi="Arial" w:cs="Arial"/>
          <w:smallCaps/>
          <w:lang w:val="es-ES"/>
        </w:rPr>
      </w:pPr>
    </w:p>
    <w:p w14:paraId="2BD5072A" w14:textId="77777777" w:rsidR="00151445" w:rsidRDefault="00151445" w:rsidP="00E63985">
      <w:pPr>
        <w:tabs>
          <w:tab w:val="left" w:pos="1440"/>
          <w:tab w:val="left" w:pos="3060"/>
        </w:tabs>
        <w:jc w:val="center"/>
        <w:rPr>
          <w:rFonts w:ascii="Arial" w:hAnsi="Arial" w:cs="Arial"/>
          <w:smallCaps/>
          <w:lang w:val="es-ES"/>
        </w:rPr>
      </w:pPr>
    </w:p>
    <w:p w14:paraId="26809354" w14:textId="77777777" w:rsidR="00151445" w:rsidRPr="00EB368A" w:rsidRDefault="00151445" w:rsidP="00E63985">
      <w:pPr>
        <w:tabs>
          <w:tab w:val="left" w:pos="1440"/>
          <w:tab w:val="left" w:pos="3060"/>
        </w:tabs>
        <w:jc w:val="center"/>
        <w:rPr>
          <w:rFonts w:ascii="Arial" w:hAnsi="Arial" w:cs="Arial"/>
          <w:smallCaps/>
          <w:lang w:val="es-ES"/>
        </w:rPr>
      </w:pPr>
    </w:p>
    <w:p w14:paraId="2DA0B26B" w14:textId="77777777" w:rsidR="00870F1F" w:rsidRPr="00EB368A" w:rsidRDefault="00B93E5C" w:rsidP="00E63985">
      <w:pPr>
        <w:tabs>
          <w:tab w:val="left" w:pos="1440"/>
          <w:tab w:val="left" w:pos="3060"/>
        </w:tabs>
        <w:jc w:val="center"/>
        <w:rPr>
          <w:rFonts w:ascii="Arial" w:hAnsi="Arial" w:cs="Arial"/>
          <w:b/>
          <w:smallCaps/>
          <w:sz w:val="28"/>
          <w:szCs w:val="28"/>
          <w:lang w:val="es-ES_tradnl"/>
        </w:rPr>
      </w:pPr>
      <w:r>
        <w:rPr>
          <w:rFonts w:ascii="Arial" w:hAnsi="Arial" w:cs="Arial"/>
          <w:b/>
          <w:smallCaps/>
          <w:sz w:val="28"/>
          <w:szCs w:val="28"/>
          <w:lang w:val="es-ES_tradnl"/>
        </w:rPr>
        <w:t>Perú</w:t>
      </w:r>
    </w:p>
    <w:p w14:paraId="08E96F7E" w14:textId="77777777" w:rsidR="00870F1F" w:rsidRPr="00EB368A" w:rsidRDefault="00870F1F" w:rsidP="00E63985">
      <w:pPr>
        <w:tabs>
          <w:tab w:val="left" w:pos="1440"/>
          <w:tab w:val="left" w:pos="3060"/>
        </w:tabs>
        <w:jc w:val="center"/>
        <w:rPr>
          <w:rFonts w:ascii="Arial" w:hAnsi="Arial" w:cs="Arial"/>
          <w:smallCaps/>
          <w:lang w:val="es-ES"/>
        </w:rPr>
      </w:pPr>
    </w:p>
    <w:p w14:paraId="7E66E639" w14:textId="77777777" w:rsidR="00870F1F" w:rsidRPr="00EB368A" w:rsidRDefault="00870F1F" w:rsidP="00E63985">
      <w:pPr>
        <w:tabs>
          <w:tab w:val="left" w:pos="1440"/>
          <w:tab w:val="left" w:pos="3060"/>
        </w:tabs>
        <w:jc w:val="center"/>
        <w:rPr>
          <w:rFonts w:ascii="Arial" w:hAnsi="Arial" w:cs="Arial"/>
          <w:smallCaps/>
          <w:szCs w:val="24"/>
          <w:lang w:val="es-ES"/>
        </w:rPr>
      </w:pPr>
    </w:p>
    <w:p w14:paraId="4C9B146A" w14:textId="77777777" w:rsidR="00870F1F" w:rsidRPr="00EB368A" w:rsidRDefault="00870F1F" w:rsidP="00E63985">
      <w:pPr>
        <w:tabs>
          <w:tab w:val="left" w:pos="1440"/>
          <w:tab w:val="left" w:pos="3060"/>
        </w:tabs>
        <w:jc w:val="center"/>
        <w:rPr>
          <w:rFonts w:ascii="Arial" w:hAnsi="Arial" w:cs="Arial"/>
          <w:smallCaps/>
          <w:szCs w:val="24"/>
          <w:lang w:val="es-ES"/>
        </w:rPr>
      </w:pPr>
    </w:p>
    <w:p w14:paraId="746AFC26" w14:textId="77777777" w:rsidR="00870F1F" w:rsidRPr="00EB368A" w:rsidRDefault="00870F1F" w:rsidP="00E63985">
      <w:pPr>
        <w:pStyle w:val="Newpage"/>
        <w:keepNext/>
        <w:spacing w:line="276" w:lineRule="auto"/>
        <w:jc w:val="left"/>
        <w:rPr>
          <w:rFonts w:ascii="Arial" w:hAnsi="Arial" w:cs="Arial"/>
          <w:sz w:val="28"/>
          <w:szCs w:val="28"/>
          <w:lang w:val="es-ES_tradnl"/>
        </w:rPr>
      </w:pPr>
    </w:p>
    <w:p w14:paraId="47582F3F" w14:textId="6751CF69" w:rsidR="00621122" w:rsidRPr="00621122" w:rsidRDefault="002103B3" w:rsidP="00621122">
      <w:pPr>
        <w:tabs>
          <w:tab w:val="left" w:pos="1440"/>
          <w:tab w:val="left" w:pos="3060"/>
        </w:tabs>
        <w:jc w:val="center"/>
        <w:rPr>
          <w:rFonts w:ascii="Arial" w:eastAsia="Times New Roman" w:hAnsi="Arial" w:cs="Arial"/>
          <w:b/>
          <w:smallCaps/>
          <w:sz w:val="28"/>
          <w:szCs w:val="28"/>
          <w:lang w:val="es-ES"/>
        </w:rPr>
      </w:pPr>
      <w:r w:rsidRPr="00B91703">
        <w:rPr>
          <w:rFonts w:ascii="Arial" w:hAnsi="Arial" w:cs="Arial"/>
          <w:b/>
          <w:smallCaps/>
          <w:sz w:val="28"/>
          <w:szCs w:val="28"/>
          <w:lang w:val="es-ES"/>
        </w:rPr>
        <w:t>Proyec</w:t>
      </w:r>
      <w:bookmarkStart w:id="2" w:name="_GoBack"/>
      <w:bookmarkEnd w:id="2"/>
      <w:r w:rsidRPr="00B91703">
        <w:rPr>
          <w:rFonts w:ascii="Arial" w:hAnsi="Arial" w:cs="Arial"/>
          <w:b/>
          <w:smallCaps/>
          <w:sz w:val="28"/>
          <w:szCs w:val="28"/>
          <w:lang w:val="es-ES"/>
        </w:rPr>
        <w:t>to de Mejora</w:t>
      </w:r>
      <w:r>
        <w:rPr>
          <w:rFonts w:ascii="Arial" w:hAnsi="Arial" w:cs="Arial"/>
          <w:b/>
          <w:smallCaps/>
          <w:sz w:val="28"/>
          <w:szCs w:val="28"/>
          <w:lang w:val="es-ES"/>
        </w:rPr>
        <w:t>miento y Ampliación</w:t>
      </w:r>
      <w:r w:rsidRPr="00B91703">
        <w:rPr>
          <w:rFonts w:ascii="Arial" w:hAnsi="Arial" w:cs="Arial"/>
          <w:b/>
          <w:smallCaps/>
          <w:sz w:val="28"/>
          <w:szCs w:val="28"/>
          <w:lang w:val="es-ES"/>
        </w:rPr>
        <w:t xml:space="preserve"> de </w:t>
      </w:r>
      <w:r>
        <w:rPr>
          <w:rFonts w:ascii="Arial" w:hAnsi="Arial" w:cs="Arial"/>
          <w:b/>
          <w:smallCaps/>
          <w:sz w:val="28"/>
          <w:szCs w:val="28"/>
          <w:lang w:val="es-ES"/>
        </w:rPr>
        <w:t xml:space="preserve">los </w:t>
      </w:r>
      <w:r w:rsidRPr="00B91703">
        <w:rPr>
          <w:rFonts w:ascii="Arial" w:hAnsi="Arial" w:cs="Arial"/>
          <w:b/>
          <w:smallCaps/>
          <w:sz w:val="28"/>
          <w:szCs w:val="28"/>
          <w:lang w:val="es-ES"/>
        </w:rPr>
        <w:t>Servicios</w:t>
      </w:r>
      <w:r>
        <w:rPr>
          <w:rFonts w:ascii="Arial" w:hAnsi="Arial" w:cs="Arial"/>
          <w:b/>
          <w:smallCaps/>
          <w:sz w:val="28"/>
          <w:szCs w:val="28"/>
          <w:lang w:val="es-ES"/>
        </w:rPr>
        <w:t xml:space="preserve"> de So</w:t>
      </w:r>
      <w:r w:rsidR="00336C10">
        <w:rPr>
          <w:rFonts w:ascii="Arial" w:hAnsi="Arial" w:cs="Arial"/>
          <w:b/>
          <w:smallCaps/>
          <w:sz w:val="28"/>
          <w:szCs w:val="28"/>
          <w:lang w:val="es-ES"/>
        </w:rPr>
        <w:t>porte para la Provisión de los S</w:t>
      </w:r>
      <w:r>
        <w:rPr>
          <w:rFonts w:ascii="Arial" w:hAnsi="Arial" w:cs="Arial"/>
          <w:b/>
          <w:smallCaps/>
          <w:sz w:val="28"/>
          <w:szCs w:val="28"/>
          <w:lang w:val="es-ES"/>
        </w:rPr>
        <w:t>ervicios a los</w:t>
      </w:r>
      <w:r w:rsidRPr="00B91703">
        <w:rPr>
          <w:rFonts w:ascii="Arial" w:hAnsi="Arial" w:cs="Arial"/>
          <w:b/>
          <w:smallCaps/>
          <w:sz w:val="28"/>
          <w:szCs w:val="28"/>
          <w:lang w:val="es-ES"/>
        </w:rPr>
        <w:t xml:space="preserve"> Ciudadanos y </w:t>
      </w:r>
      <w:r>
        <w:rPr>
          <w:rFonts w:ascii="Arial" w:hAnsi="Arial" w:cs="Arial"/>
          <w:b/>
          <w:smallCaps/>
          <w:sz w:val="28"/>
          <w:szCs w:val="28"/>
          <w:lang w:val="es-ES"/>
        </w:rPr>
        <w:t xml:space="preserve">las </w:t>
      </w:r>
      <w:r w:rsidRPr="00B91703">
        <w:rPr>
          <w:rFonts w:ascii="Arial" w:hAnsi="Arial" w:cs="Arial"/>
          <w:b/>
          <w:smallCaps/>
          <w:sz w:val="28"/>
          <w:szCs w:val="28"/>
          <w:lang w:val="es-ES"/>
        </w:rPr>
        <w:t>Empresas</w:t>
      </w:r>
      <w:r>
        <w:rPr>
          <w:rFonts w:ascii="Arial" w:hAnsi="Arial" w:cs="Arial"/>
          <w:b/>
          <w:smallCaps/>
          <w:sz w:val="28"/>
          <w:szCs w:val="28"/>
          <w:lang w:val="es-ES"/>
        </w:rPr>
        <w:t xml:space="preserve"> a Nivel Nacional</w:t>
      </w:r>
    </w:p>
    <w:p w14:paraId="1D195E07" w14:textId="77777777" w:rsidR="00621122" w:rsidRPr="00621122" w:rsidRDefault="00621122" w:rsidP="00621122">
      <w:pPr>
        <w:tabs>
          <w:tab w:val="left" w:pos="1440"/>
          <w:tab w:val="left" w:pos="3060"/>
        </w:tabs>
        <w:jc w:val="center"/>
        <w:rPr>
          <w:rFonts w:ascii="Arial" w:eastAsia="Times New Roman" w:hAnsi="Arial" w:cs="Arial"/>
          <w:b/>
          <w:smallCaps/>
          <w:szCs w:val="28"/>
          <w:lang w:val="es-ES"/>
        </w:rPr>
      </w:pPr>
      <w:r w:rsidRPr="00621122">
        <w:rPr>
          <w:rFonts w:ascii="Arial" w:eastAsia="Times New Roman" w:hAnsi="Arial" w:cs="Arial"/>
          <w:b/>
          <w:smallCaps/>
          <w:szCs w:val="28"/>
          <w:lang w:val="es-ES"/>
        </w:rPr>
        <w:t>(PE-L1222)</w:t>
      </w:r>
    </w:p>
    <w:p w14:paraId="7138F9B9" w14:textId="77777777" w:rsidR="00870F1F" w:rsidRPr="00EB368A" w:rsidRDefault="00870F1F" w:rsidP="00E63985">
      <w:pPr>
        <w:pStyle w:val="Newpage"/>
        <w:keepNext/>
        <w:spacing w:line="276" w:lineRule="auto"/>
        <w:rPr>
          <w:rFonts w:ascii="Arial" w:hAnsi="Arial" w:cs="Arial"/>
          <w:sz w:val="28"/>
          <w:szCs w:val="28"/>
        </w:rPr>
      </w:pPr>
    </w:p>
    <w:p w14:paraId="31D11D7A" w14:textId="77777777" w:rsidR="00870F1F" w:rsidRPr="00EB368A" w:rsidRDefault="00870F1F" w:rsidP="00E63985">
      <w:pPr>
        <w:pStyle w:val="Newpage"/>
        <w:spacing w:line="276" w:lineRule="auto"/>
        <w:rPr>
          <w:rFonts w:ascii="Arial" w:hAnsi="Arial" w:cs="Arial"/>
          <w:b w:val="0"/>
          <w:caps/>
          <w:smallCaps w:val="0"/>
        </w:rPr>
      </w:pPr>
    </w:p>
    <w:p w14:paraId="3E64A11F" w14:textId="77777777" w:rsidR="00870F1F" w:rsidRPr="00EB368A" w:rsidRDefault="00870F1F" w:rsidP="00E63985">
      <w:pPr>
        <w:tabs>
          <w:tab w:val="left" w:pos="1440"/>
          <w:tab w:val="left" w:pos="3060"/>
        </w:tabs>
        <w:jc w:val="center"/>
        <w:rPr>
          <w:rFonts w:ascii="Arial" w:hAnsi="Arial" w:cs="Arial"/>
          <w:smallCaps/>
          <w:lang w:val="es-ES"/>
        </w:rPr>
      </w:pPr>
    </w:p>
    <w:p w14:paraId="3585E6E6" w14:textId="77777777" w:rsidR="00870F1F" w:rsidRPr="00EB368A" w:rsidRDefault="00870F1F" w:rsidP="00E63985">
      <w:pPr>
        <w:tabs>
          <w:tab w:val="left" w:pos="1440"/>
          <w:tab w:val="left" w:pos="3060"/>
        </w:tabs>
        <w:jc w:val="center"/>
        <w:rPr>
          <w:rFonts w:ascii="Arial" w:hAnsi="Arial" w:cs="Arial"/>
          <w:smallCaps/>
          <w:lang w:val="es-ES"/>
        </w:rPr>
      </w:pPr>
    </w:p>
    <w:p w14:paraId="6CF7C7B7" w14:textId="77777777" w:rsidR="00870F1F" w:rsidRPr="00EB368A" w:rsidRDefault="00870F1F" w:rsidP="00E63985">
      <w:pPr>
        <w:tabs>
          <w:tab w:val="left" w:pos="1440"/>
          <w:tab w:val="left" w:pos="3060"/>
        </w:tabs>
        <w:jc w:val="center"/>
        <w:rPr>
          <w:rFonts w:ascii="Arial" w:hAnsi="Arial" w:cs="Arial"/>
          <w:smallCaps/>
          <w:lang w:val="es-ES"/>
        </w:rPr>
      </w:pPr>
    </w:p>
    <w:p w14:paraId="78B5A03A" w14:textId="77777777" w:rsidR="00870F1F" w:rsidRDefault="00870F1F" w:rsidP="00E63985">
      <w:pPr>
        <w:tabs>
          <w:tab w:val="left" w:pos="1440"/>
          <w:tab w:val="left" w:pos="3060"/>
        </w:tabs>
        <w:jc w:val="center"/>
        <w:outlineLvl w:val="0"/>
        <w:rPr>
          <w:rFonts w:ascii="Arial" w:hAnsi="Arial" w:cs="Arial"/>
          <w:b/>
          <w:smallCaps/>
          <w:szCs w:val="24"/>
          <w:lang w:val="es-ES"/>
        </w:rPr>
      </w:pPr>
      <w:bookmarkStart w:id="3" w:name="_Toc490835972"/>
      <w:r w:rsidRPr="00EB368A">
        <w:rPr>
          <w:rFonts w:ascii="Arial" w:hAnsi="Arial" w:cs="Arial"/>
          <w:b/>
          <w:smallCaps/>
          <w:szCs w:val="24"/>
          <w:lang w:val="es-ES"/>
        </w:rPr>
        <w:t>Plan de Monitoreo y Evaluación</w:t>
      </w:r>
      <w:bookmarkEnd w:id="3"/>
    </w:p>
    <w:p w14:paraId="6AD0CEDF" w14:textId="77777777" w:rsidR="005D6BD3" w:rsidRPr="00EB368A" w:rsidRDefault="005D6BD3" w:rsidP="00E63985">
      <w:pPr>
        <w:tabs>
          <w:tab w:val="left" w:pos="1440"/>
          <w:tab w:val="left" w:pos="3060"/>
        </w:tabs>
        <w:jc w:val="center"/>
        <w:outlineLvl w:val="0"/>
        <w:rPr>
          <w:rFonts w:ascii="Arial" w:hAnsi="Arial" w:cs="Arial"/>
          <w:b/>
          <w:szCs w:val="24"/>
          <w:lang w:val="es-ES"/>
        </w:rPr>
      </w:pPr>
    </w:p>
    <w:p w14:paraId="679D4050" w14:textId="77777777" w:rsidR="00870F1F" w:rsidRPr="00EB368A" w:rsidRDefault="00870F1F" w:rsidP="00E63985">
      <w:pPr>
        <w:tabs>
          <w:tab w:val="left" w:pos="1440"/>
          <w:tab w:val="left" w:pos="3060"/>
        </w:tabs>
        <w:jc w:val="center"/>
        <w:rPr>
          <w:rFonts w:ascii="Arial" w:hAnsi="Arial" w:cs="Arial"/>
          <w:lang w:val="es-ES"/>
        </w:rPr>
      </w:pPr>
    </w:p>
    <w:p w14:paraId="16B92E48" w14:textId="77777777" w:rsidR="00870F1F" w:rsidRPr="00EB368A" w:rsidRDefault="00870F1F" w:rsidP="00E63985">
      <w:pPr>
        <w:tabs>
          <w:tab w:val="left" w:pos="1440"/>
          <w:tab w:val="left" w:pos="3060"/>
        </w:tabs>
        <w:jc w:val="center"/>
        <w:rPr>
          <w:rFonts w:ascii="Arial" w:hAnsi="Arial" w:cs="Arial"/>
          <w:lang w:val="es-ES"/>
        </w:rPr>
      </w:pPr>
    </w:p>
    <w:p w14:paraId="5931453D" w14:textId="77777777" w:rsidR="00870F1F" w:rsidRPr="00EB368A" w:rsidRDefault="00870F1F" w:rsidP="00E63985">
      <w:pPr>
        <w:tabs>
          <w:tab w:val="left" w:pos="1440"/>
          <w:tab w:val="left" w:pos="3060"/>
        </w:tabs>
        <w:jc w:val="center"/>
        <w:rPr>
          <w:rFonts w:ascii="Arial" w:hAnsi="Arial" w:cs="Arial"/>
          <w:lang w:val="es-ES"/>
        </w:rPr>
      </w:pPr>
    </w:p>
    <w:p w14:paraId="523A2122" w14:textId="77777777" w:rsidR="00870F1F" w:rsidRPr="00EB368A" w:rsidRDefault="00870F1F" w:rsidP="00E63985">
      <w:pPr>
        <w:tabs>
          <w:tab w:val="left" w:pos="1440"/>
          <w:tab w:val="left" w:pos="3060"/>
        </w:tabs>
        <w:rPr>
          <w:rFonts w:ascii="Arial" w:hAnsi="Arial" w:cs="Arial"/>
          <w:lang w:val="es-ES"/>
        </w:rPr>
      </w:pPr>
    </w:p>
    <w:p w14:paraId="1B15E561" w14:textId="77777777" w:rsidR="00870F1F" w:rsidRPr="00EB368A" w:rsidRDefault="00870F1F" w:rsidP="00E63985">
      <w:pPr>
        <w:tabs>
          <w:tab w:val="left" w:pos="1440"/>
          <w:tab w:val="left" w:pos="3060"/>
        </w:tabs>
        <w:jc w:val="center"/>
        <w:rPr>
          <w:rFonts w:ascii="Arial" w:hAnsi="Arial" w:cs="Arial"/>
          <w:lang w:val="es-ES"/>
        </w:rPr>
      </w:pPr>
    </w:p>
    <w:p w14:paraId="320D6D6A" w14:textId="77777777" w:rsidR="00870F1F" w:rsidRPr="00C179FA" w:rsidRDefault="00870F1F" w:rsidP="00E63985">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5D6BD3">
        <w:rPr>
          <w:rFonts w:ascii="Arial" w:hAnsi="Arial" w:cs="Arial"/>
          <w:sz w:val="20"/>
          <w:lang w:val="es-ES"/>
        </w:rPr>
        <w:t xml:space="preserve">Este documento fue preparado por </w:t>
      </w:r>
      <w:r w:rsidR="00621122" w:rsidRPr="005D6BD3">
        <w:rPr>
          <w:rFonts w:ascii="Arial" w:hAnsi="Arial" w:cs="Arial"/>
          <w:sz w:val="20"/>
          <w:lang w:val="es-ES"/>
        </w:rPr>
        <w:t>María José Jarquin</w:t>
      </w:r>
      <w:r w:rsidR="00B51B07">
        <w:rPr>
          <w:rFonts w:ascii="Arial" w:hAnsi="Arial" w:cs="Arial"/>
          <w:sz w:val="20"/>
          <w:lang w:val="es-ES"/>
        </w:rPr>
        <w:t xml:space="preserve"> y Mariano Lafuente,</w:t>
      </w:r>
      <w:r w:rsidR="00621122" w:rsidRPr="005D6BD3">
        <w:rPr>
          <w:rFonts w:ascii="Arial" w:hAnsi="Arial" w:cs="Arial"/>
          <w:sz w:val="20"/>
          <w:lang w:val="es-ES"/>
        </w:rPr>
        <w:t xml:space="preserve"> con insumos de </w:t>
      </w:r>
      <w:r w:rsidR="0030166E" w:rsidRPr="005D6BD3">
        <w:rPr>
          <w:rFonts w:ascii="Arial" w:hAnsi="Arial" w:cs="Arial"/>
          <w:sz w:val="20"/>
          <w:lang w:val="es-ES"/>
        </w:rPr>
        <w:t>Juan Eberhard</w:t>
      </w:r>
      <w:r w:rsidR="009D7B2B" w:rsidRPr="005D6BD3">
        <w:rPr>
          <w:rFonts w:ascii="Arial" w:hAnsi="Arial" w:cs="Arial"/>
          <w:sz w:val="20"/>
          <w:lang w:val="es-ES"/>
        </w:rPr>
        <w:t>,</w:t>
      </w:r>
      <w:r w:rsidR="00621122" w:rsidRPr="005D6BD3">
        <w:rPr>
          <w:rFonts w:ascii="Arial" w:hAnsi="Arial" w:cs="Arial"/>
          <w:sz w:val="20"/>
          <w:lang w:val="es-ES"/>
        </w:rPr>
        <w:t xml:space="preserve"> </w:t>
      </w:r>
      <w:r w:rsidR="00D701BE" w:rsidRPr="005D6BD3">
        <w:rPr>
          <w:rFonts w:ascii="Arial" w:hAnsi="Arial" w:cs="Arial"/>
          <w:sz w:val="20"/>
          <w:lang w:val="es-ES"/>
        </w:rPr>
        <w:t>Alcides Velazco</w:t>
      </w:r>
      <w:r w:rsidR="00B51B07">
        <w:rPr>
          <w:rFonts w:ascii="Arial" w:hAnsi="Arial" w:cs="Arial"/>
          <w:sz w:val="20"/>
          <w:lang w:val="es-ES"/>
        </w:rPr>
        <w:t xml:space="preserve">, </w:t>
      </w:r>
      <w:r w:rsidR="009D7B2B" w:rsidRPr="005D6BD3">
        <w:rPr>
          <w:rFonts w:ascii="Arial" w:hAnsi="Arial" w:cs="Arial"/>
          <w:sz w:val="20"/>
          <w:lang w:val="es-ES"/>
        </w:rPr>
        <w:t xml:space="preserve">Patricia Nardelli </w:t>
      </w:r>
      <w:r w:rsidRPr="005D6BD3">
        <w:rPr>
          <w:rFonts w:ascii="Arial" w:hAnsi="Arial" w:cs="Arial"/>
          <w:sz w:val="20"/>
          <w:lang w:val="es-ES"/>
        </w:rPr>
        <w:t>(Consultor</w:t>
      </w:r>
      <w:r w:rsidR="0030166E" w:rsidRPr="005D6BD3">
        <w:rPr>
          <w:rFonts w:ascii="Arial" w:hAnsi="Arial" w:cs="Arial"/>
          <w:sz w:val="20"/>
          <w:lang w:val="es-ES"/>
        </w:rPr>
        <w:t>es</w:t>
      </w:r>
      <w:r w:rsidRPr="005D6BD3">
        <w:rPr>
          <w:rFonts w:ascii="Arial" w:hAnsi="Arial" w:cs="Arial"/>
          <w:sz w:val="20"/>
          <w:lang w:val="es-ES"/>
        </w:rPr>
        <w:t>)</w:t>
      </w:r>
      <w:r w:rsidRPr="005D6BD3">
        <w:rPr>
          <w:rFonts w:ascii="Arial" w:hAnsi="Arial" w:cs="Arial"/>
          <w:spacing w:val="-10"/>
          <w:sz w:val="20"/>
          <w:lang w:val="es-ES"/>
        </w:rPr>
        <w:t>.</w:t>
      </w:r>
    </w:p>
    <w:p w14:paraId="482B57AB" w14:textId="77777777" w:rsidR="009147C7" w:rsidRPr="0030166E" w:rsidRDefault="009147C7" w:rsidP="004808CA">
      <w:pPr>
        <w:rPr>
          <w:rFonts w:ascii="Arial" w:eastAsia="Times New Roman" w:hAnsi="Arial" w:cs="Times New Roman"/>
          <w:b/>
          <w:kern w:val="28"/>
          <w:szCs w:val="20"/>
          <w:lang w:val="es-ES"/>
        </w:rPr>
      </w:pPr>
      <w:r w:rsidRPr="00C179FA">
        <w:rPr>
          <w:lang w:val="es-ES"/>
        </w:rPr>
        <w:br w:type="page"/>
      </w:r>
      <w:r w:rsidR="0030166E" w:rsidRPr="0030166E">
        <w:rPr>
          <w:rFonts w:ascii="Arial" w:eastAsia="Times New Roman" w:hAnsi="Arial" w:cs="Times New Roman"/>
          <w:b/>
          <w:kern w:val="28"/>
          <w:szCs w:val="20"/>
          <w:lang w:val="es-ES"/>
        </w:rPr>
        <w:lastRenderedPageBreak/>
        <w:t>TABLA DE CONTENIDO</w:t>
      </w:r>
    </w:p>
    <w:sdt>
      <w:sdtPr>
        <w:rPr>
          <w:rFonts w:asciiTheme="minorHAnsi" w:eastAsiaTheme="minorHAnsi" w:hAnsiTheme="minorHAnsi" w:cstheme="minorBidi"/>
          <w:b w:val="0"/>
          <w:bCs w:val="0"/>
          <w:color w:val="auto"/>
          <w:sz w:val="22"/>
          <w:szCs w:val="22"/>
          <w:lang w:eastAsia="en-US"/>
        </w:rPr>
        <w:id w:val="1162660397"/>
        <w:docPartObj>
          <w:docPartGallery w:val="Table of Contents"/>
          <w:docPartUnique/>
        </w:docPartObj>
      </w:sdtPr>
      <w:sdtEndPr>
        <w:rPr>
          <w:rFonts w:asciiTheme="majorHAnsi" w:hAnsiTheme="majorHAnsi" w:cstheme="majorHAnsi"/>
          <w:noProof/>
        </w:rPr>
      </w:sdtEndPr>
      <w:sdtContent>
        <w:p w14:paraId="41CF24FF" w14:textId="77777777" w:rsidR="00334235" w:rsidRPr="002544A5" w:rsidRDefault="00334235" w:rsidP="00334235">
          <w:pPr>
            <w:pStyle w:val="TOCHeading"/>
            <w:rPr>
              <w:rFonts w:eastAsiaTheme="minorEastAsia" w:cstheme="majorHAnsi"/>
              <w:smallCaps/>
              <w:noProof/>
              <w:sz w:val="22"/>
              <w:szCs w:val="22"/>
              <w:lang w:val="es-ES_tradnl"/>
            </w:rPr>
          </w:pPr>
          <w:r w:rsidRPr="002544A5">
            <w:rPr>
              <w:rFonts w:cstheme="majorHAnsi"/>
            </w:rPr>
            <w:fldChar w:fldCharType="begin"/>
          </w:r>
          <w:r w:rsidRPr="002544A5">
            <w:rPr>
              <w:rFonts w:cstheme="majorHAnsi"/>
              <w:lang w:val="es-ES_tradnl"/>
            </w:rPr>
            <w:instrText xml:space="preserve"> TOC \o "1-3" \h \z \u </w:instrText>
          </w:r>
          <w:r w:rsidRPr="002544A5">
            <w:rPr>
              <w:rFonts w:cstheme="majorHAnsi"/>
            </w:rPr>
            <w:fldChar w:fldCharType="separate"/>
          </w:r>
        </w:p>
        <w:p w14:paraId="42CB175D" w14:textId="77777777" w:rsidR="00334235" w:rsidRPr="002544A5" w:rsidRDefault="001C1338">
          <w:pPr>
            <w:pStyle w:val="TOC1"/>
            <w:rPr>
              <w:rFonts w:asciiTheme="majorHAnsi" w:eastAsiaTheme="minorEastAsia" w:hAnsiTheme="majorHAnsi" w:cstheme="majorHAnsi"/>
              <w:smallCaps w:val="0"/>
              <w:sz w:val="22"/>
              <w:szCs w:val="22"/>
            </w:rPr>
          </w:pPr>
          <w:hyperlink w:anchor="_Toc490835973" w:history="1">
            <w:r w:rsidR="00334235" w:rsidRPr="002544A5">
              <w:rPr>
                <w:rStyle w:val="Hyperlink"/>
                <w:rFonts w:asciiTheme="majorHAnsi" w:hAnsiTheme="majorHAnsi" w:cstheme="majorHAnsi"/>
                <w:lang w:val="es-ES"/>
              </w:rPr>
              <w:t>I.</w:t>
            </w:r>
            <w:r w:rsidR="00334235" w:rsidRPr="002544A5">
              <w:rPr>
                <w:rFonts w:asciiTheme="majorHAnsi" w:eastAsiaTheme="minorEastAsia" w:hAnsiTheme="majorHAnsi" w:cstheme="majorHAnsi"/>
                <w:smallCaps w:val="0"/>
                <w:sz w:val="22"/>
                <w:szCs w:val="22"/>
              </w:rPr>
              <w:tab/>
            </w:r>
            <w:r w:rsidR="00334235" w:rsidRPr="002544A5">
              <w:rPr>
                <w:rStyle w:val="Hyperlink"/>
                <w:rFonts w:asciiTheme="majorHAnsi" w:hAnsiTheme="majorHAnsi" w:cstheme="majorHAnsi"/>
                <w:lang w:val="es-ES"/>
              </w:rPr>
              <w:t>Introducción</w:t>
            </w:r>
            <w:r w:rsidR="00334235" w:rsidRPr="002544A5">
              <w:rPr>
                <w:rFonts w:asciiTheme="majorHAnsi" w:hAnsiTheme="majorHAnsi" w:cstheme="majorHAnsi"/>
                <w:webHidden/>
              </w:rPr>
              <w:tab/>
            </w:r>
            <w:r w:rsidR="00334235" w:rsidRPr="002544A5">
              <w:rPr>
                <w:rFonts w:asciiTheme="majorHAnsi" w:hAnsiTheme="majorHAnsi" w:cstheme="majorHAnsi"/>
                <w:webHidden/>
              </w:rPr>
              <w:fldChar w:fldCharType="begin"/>
            </w:r>
            <w:r w:rsidR="00334235" w:rsidRPr="002544A5">
              <w:rPr>
                <w:rFonts w:asciiTheme="majorHAnsi" w:hAnsiTheme="majorHAnsi" w:cstheme="majorHAnsi"/>
                <w:webHidden/>
              </w:rPr>
              <w:instrText xml:space="preserve"> PAGEREF _Toc490835973 \h </w:instrText>
            </w:r>
            <w:r w:rsidR="00334235" w:rsidRPr="002544A5">
              <w:rPr>
                <w:rFonts w:asciiTheme="majorHAnsi" w:hAnsiTheme="majorHAnsi" w:cstheme="majorHAnsi"/>
                <w:webHidden/>
              </w:rPr>
            </w:r>
            <w:r w:rsidR="00334235" w:rsidRPr="002544A5">
              <w:rPr>
                <w:rFonts w:asciiTheme="majorHAnsi" w:hAnsiTheme="majorHAnsi" w:cstheme="majorHAnsi"/>
                <w:webHidden/>
              </w:rPr>
              <w:fldChar w:fldCharType="separate"/>
            </w:r>
            <w:r w:rsidR="00334235" w:rsidRPr="002544A5">
              <w:rPr>
                <w:rFonts w:asciiTheme="majorHAnsi" w:hAnsiTheme="majorHAnsi" w:cstheme="majorHAnsi"/>
                <w:webHidden/>
              </w:rPr>
              <w:t>4</w:t>
            </w:r>
            <w:r w:rsidR="00334235" w:rsidRPr="002544A5">
              <w:rPr>
                <w:rFonts w:asciiTheme="majorHAnsi" w:hAnsiTheme="majorHAnsi" w:cstheme="majorHAnsi"/>
                <w:webHidden/>
              </w:rPr>
              <w:fldChar w:fldCharType="end"/>
            </w:r>
          </w:hyperlink>
        </w:p>
        <w:p w14:paraId="044C24A1" w14:textId="77777777" w:rsidR="00334235" w:rsidRPr="002544A5" w:rsidRDefault="001C1338">
          <w:pPr>
            <w:pStyle w:val="TOC1"/>
            <w:rPr>
              <w:rFonts w:asciiTheme="majorHAnsi" w:eastAsiaTheme="minorEastAsia" w:hAnsiTheme="majorHAnsi" w:cstheme="majorHAnsi"/>
              <w:smallCaps w:val="0"/>
              <w:sz w:val="22"/>
              <w:szCs w:val="22"/>
            </w:rPr>
          </w:pPr>
          <w:hyperlink w:anchor="_Toc490835974" w:history="1">
            <w:r w:rsidR="00334235" w:rsidRPr="002544A5">
              <w:rPr>
                <w:rStyle w:val="Hyperlink"/>
                <w:rFonts w:asciiTheme="majorHAnsi" w:hAnsiTheme="majorHAnsi" w:cstheme="majorHAnsi"/>
              </w:rPr>
              <w:t>II.</w:t>
            </w:r>
            <w:r w:rsidR="00334235" w:rsidRPr="002544A5">
              <w:rPr>
                <w:rFonts w:asciiTheme="majorHAnsi" w:eastAsiaTheme="minorEastAsia" w:hAnsiTheme="majorHAnsi" w:cstheme="majorHAnsi"/>
                <w:smallCaps w:val="0"/>
                <w:sz w:val="22"/>
                <w:szCs w:val="22"/>
              </w:rPr>
              <w:tab/>
            </w:r>
            <w:r w:rsidR="00334235" w:rsidRPr="002544A5">
              <w:rPr>
                <w:rStyle w:val="Hyperlink"/>
                <w:rFonts w:asciiTheme="majorHAnsi" w:hAnsiTheme="majorHAnsi" w:cstheme="majorHAnsi"/>
              </w:rPr>
              <w:t>Monitoreo</w:t>
            </w:r>
            <w:r w:rsidR="00334235" w:rsidRPr="002544A5">
              <w:rPr>
                <w:rFonts w:asciiTheme="majorHAnsi" w:hAnsiTheme="majorHAnsi" w:cstheme="majorHAnsi"/>
                <w:webHidden/>
              </w:rPr>
              <w:tab/>
            </w:r>
            <w:r w:rsidR="00334235" w:rsidRPr="002544A5">
              <w:rPr>
                <w:rFonts w:asciiTheme="majorHAnsi" w:hAnsiTheme="majorHAnsi" w:cstheme="majorHAnsi"/>
                <w:webHidden/>
              </w:rPr>
              <w:fldChar w:fldCharType="begin"/>
            </w:r>
            <w:r w:rsidR="00334235" w:rsidRPr="002544A5">
              <w:rPr>
                <w:rFonts w:asciiTheme="majorHAnsi" w:hAnsiTheme="majorHAnsi" w:cstheme="majorHAnsi"/>
                <w:webHidden/>
              </w:rPr>
              <w:instrText xml:space="preserve"> PAGEREF _Toc490835974 \h </w:instrText>
            </w:r>
            <w:r w:rsidR="00334235" w:rsidRPr="002544A5">
              <w:rPr>
                <w:rFonts w:asciiTheme="majorHAnsi" w:hAnsiTheme="majorHAnsi" w:cstheme="majorHAnsi"/>
                <w:webHidden/>
              </w:rPr>
            </w:r>
            <w:r w:rsidR="00334235" w:rsidRPr="002544A5">
              <w:rPr>
                <w:rFonts w:asciiTheme="majorHAnsi" w:hAnsiTheme="majorHAnsi" w:cstheme="majorHAnsi"/>
                <w:webHidden/>
              </w:rPr>
              <w:fldChar w:fldCharType="separate"/>
            </w:r>
            <w:r w:rsidR="00334235" w:rsidRPr="002544A5">
              <w:rPr>
                <w:rFonts w:asciiTheme="majorHAnsi" w:hAnsiTheme="majorHAnsi" w:cstheme="majorHAnsi"/>
                <w:webHidden/>
              </w:rPr>
              <w:t>4</w:t>
            </w:r>
            <w:r w:rsidR="00334235" w:rsidRPr="002544A5">
              <w:rPr>
                <w:rFonts w:asciiTheme="majorHAnsi" w:hAnsiTheme="majorHAnsi" w:cstheme="majorHAnsi"/>
                <w:webHidden/>
              </w:rPr>
              <w:fldChar w:fldCharType="end"/>
            </w:r>
          </w:hyperlink>
        </w:p>
        <w:p w14:paraId="7825DFCB" w14:textId="77777777" w:rsidR="00334235" w:rsidRPr="002544A5" w:rsidRDefault="001C1338">
          <w:pPr>
            <w:pStyle w:val="TOC2"/>
            <w:rPr>
              <w:rFonts w:asciiTheme="majorHAnsi" w:eastAsiaTheme="minorEastAsia" w:hAnsiTheme="majorHAnsi" w:cstheme="majorHAnsi"/>
              <w:sz w:val="22"/>
              <w:szCs w:val="22"/>
            </w:rPr>
          </w:pPr>
          <w:hyperlink w:anchor="_Toc490835975" w:history="1">
            <w:r w:rsidR="00334235" w:rsidRPr="002544A5">
              <w:rPr>
                <w:rStyle w:val="Hyperlink"/>
                <w:rFonts w:asciiTheme="majorHAnsi" w:hAnsiTheme="majorHAnsi" w:cstheme="majorHAnsi"/>
                <w:lang w:val="es-ES"/>
              </w:rPr>
              <w:t>A.</w:t>
            </w:r>
            <w:r w:rsidR="00334235" w:rsidRPr="002544A5">
              <w:rPr>
                <w:rFonts w:asciiTheme="majorHAnsi" w:eastAsiaTheme="minorEastAsia" w:hAnsiTheme="majorHAnsi" w:cstheme="majorHAnsi"/>
                <w:sz w:val="22"/>
                <w:szCs w:val="22"/>
              </w:rPr>
              <w:tab/>
            </w:r>
            <w:r w:rsidR="00334235" w:rsidRPr="002544A5">
              <w:rPr>
                <w:rStyle w:val="Hyperlink"/>
                <w:rFonts w:asciiTheme="majorHAnsi" w:hAnsiTheme="majorHAnsi" w:cstheme="majorHAnsi"/>
                <w:lang w:val="es-ES"/>
              </w:rPr>
              <w:t>Monitoreo del proyecto por parte de la UEP y del Banco</w:t>
            </w:r>
            <w:r w:rsidR="00334235" w:rsidRPr="002544A5">
              <w:rPr>
                <w:rFonts w:asciiTheme="majorHAnsi" w:hAnsiTheme="majorHAnsi" w:cstheme="majorHAnsi"/>
                <w:webHidden/>
              </w:rPr>
              <w:tab/>
            </w:r>
            <w:r w:rsidR="00334235" w:rsidRPr="002544A5">
              <w:rPr>
                <w:rFonts w:asciiTheme="majorHAnsi" w:hAnsiTheme="majorHAnsi" w:cstheme="majorHAnsi"/>
                <w:webHidden/>
              </w:rPr>
              <w:fldChar w:fldCharType="begin"/>
            </w:r>
            <w:r w:rsidR="00334235" w:rsidRPr="002544A5">
              <w:rPr>
                <w:rFonts w:asciiTheme="majorHAnsi" w:hAnsiTheme="majorHAnsi" w:cstheme="majorHAnsi"/>
                <w:webHidden/>
              </w:rPr>
              <w:instrText xml:space="preserve"> PAGEREF _Toc490835975 \h </w:instrText>
            </w:r>
            <w:r w:rsidR="00334235" w:rsidRPr="002544A5">
              <w:rPr>
                <w:rFonts w:asciiTheme="majorHAnsi" w:hAnsiTheme="majorHAnsi" w:cstheme="majorHAnsi"/>
                <w:webHidden/>
              </w:rPr>
            </w:r>
            <w:r w:rsidR="00334235" w:rsidRPr="002544A5">
              <w:rPr>
                <w:rFonts w:asciiTheme="majorHAnsi" w:hAnsiTheme="majorHAnsi" w:cstheme="majorHAnsi"/>
                <w:webHidden/>
              </w:rPr>
              <w:fldChar w:fldCharType="separate"/>
            </w:r>
            <w:r w:rsidR="00334235" w:rsidRPr="002544A5">
              <w:rPr>
                <w:rFonts w:asciiTheme="majorHAnsi" w:hAnsiTheme="majorHAnsi" w:cstheme="majorHAnsi"/>
                <w:webHidden/>
              </w:rPr>
              <w:t>4</w:t>
            </w:r>
            <w:r w:rsidR="00334235" w:rsidRPr="002544A5">
              <w:rPr>
                <w:rFonts w:asciiTheme="majorHAnsi" w:hAnsiTheme="majorHAnsi" w:cstheme="majorHAnsi"/>
                <w:webHidden/>
              </w:rPr>
              <w:fldChar w:fldCharType="end"/>
            </w:r>
          </w:hyperlink>
        </w:p>
        <w:p w14:paraId="60076E7F" w14:textId="77777777" w:rsidR="00334235" w:rsidRPr="002544A5" w:rsidRDefault="001C1338">
          <w:pPr>
            <w:pStyle w:val="TOC2"/>
            <w:rPr>
              <w:rFonts w:asciiTheme="majorHAnsi" w:eastAsiaTheme="minorEastAsia" w:hAnsiTheme="majorHAnsi" w:cstheme="majorHAnsi"/>
              <w:sz w:val="22"/>
              <w:szCs w:val="22"/>
            </w:rPr>
          </w:pPr>
          <w:hyperlink w:anchor="_Toc490835976" w:history="1">
            <w:r w:rsidR="00334235" w:rsidRPr="002544A5">
              <w:rPr>
                <w:rStyle w:val="Hyperlink"/>
                <w:rFonts w:asciiTheme="majorHAnsi" w:hAnsiTheme="majorHAnsi" w:cstheme="majorHAnsi"/>
                <w:lang w:val="es-ES"/>
              </w:rPr>
              <w:t>B.</w:t>
            </w:r>
            <w:r w:rsidR="00334235" w:rsidRPr="002544A5">
              <w:rPr>
                <w:rFonts w:asciiTheme="majorHAnsi" w:eastAsiaTheme="minorEastAsia" w:hAnsiTheme="majorHAnsi" w:cstheme="majorHAnsi"/>
                <w:sz w:val="22"/>
                <w:szCs w:val="22"/>
              </w:rPr>
              <w:tab/>
            </w:r>
            <w:r w:rsidR="00334235" w:rsidRPr="002544A5">
              <w:rPr>
                <w:rStyle w:val="Hyperlink"/>
                <w:rFonts w:asciiTheme="majorHAnsi" w:hAnsiTheme="majorHAnsi" w:cstheme="majorHAnsi"/>
                <w:lang w:val="es-ES"/>
              </w:rPr>
              <w:t>Indicadores</w:t>
            </w:r>
            <w:r w:rsidR="00334235" w:rsidRPr="002544A5">
              <w:rPr>
                <w:rFonts w:asciiTheme="majorHAnsi" w:hAnsiTheme="majorHAnsi" w:cstheme="majorHAnsi"/>
                <w:webHidden/>
              </w:rPr>
              <w:tab/>
            </w:r>
            <w:r w:rsidR="00334235" w:rsidRPr="002544A5">
              <w:rPr>
                <w:rFonts w:asciiTheme="majorHAnsi" w:hAnsiTheme="majorHAnsi" w:cstheme="majorHAnsi"/>
                <w:webHidden/>
              </w:rPr>
              <w:fldChar w:fldCharType="begin"/>
            </w:r>
            <w:r w:rsidR="00334235" w:rsidRPr="002544A5">
              <w:rPr>
                <w:rFonts w:asciiTheme="majorHAnsi" w:hAnsiTheme="majorHAnsi" w:cstheme="majorHAnsi"/>
                <w:webHidden/>
              </w:rPr>
              <w:instrText xml:space="preserve"> PAGEREF _Toc490835976 \h </w:instrText>
            </w:r>
            <w:r w:rsidR="00334235" w:rsidRPr="002544A5">
              <w:rPr>
                <w:rFonts w:asciiTheme="majorHAnsi" w:hAnsiTheme="majorHAnsi" w:cstheme="majorHAnsi"/>
                <w:webHidden/>
              </w:rPr>
            </w:r>
            <w:r w:rsidR="00334235" w:rsidRPr="002544A5">
              <w:rPr>
                <w:rFonts w:asciiTheme="majorHAnsi" w:hAnsiTheme="majorHAnsi" w:cstheme="majorHAnsi"/>
                <w:webHidden/>
              </w:rPr>
              <w:fldChar w:fldCharType="separate"/>
            </w:r>
            <w:r w:rsidR="00334235" w:rsidRPr="002544A5">
              <w:rPr>
                <w:rFonts w:asciiTheme="majorHAnsi" w:hAnsiTheme="majorHAnsi" w:cstheme="majorHAnsi"/>
                <w:webHidden/>
              </w:rPr>
              <w:t>6</w:t>
            </w:r>
            <w:r w:rsidR="00334235" w:rsidRPr="002544A5">
              <w:rPr>
                <w:rFonts w:asciiTheme="majorHAnsi" w:hAnsiTheme="majorHAnsi" w:cstheme="majorHAnsi"/>
                <w:webHidden/>
              </w:rPr>
              <w:fldChar w:fldCharType="end"/>
            </w:r>
          </w:hyperlink>
        </w:p>
        <w:p w14:paraId="1826F2CE" w14:textId="77777777" w:rsidR="00334235" w:rsidRPr="002544A5" w:rsidRDefault="001C1338">
          <w:pPr>
            <w:pStyle w:val="TOC2"/>
            <w:rPr>
              <w:rFonts w:asciiTheme="majorHAnsi" w:eastAsiaTheme="minorEastAsia" w:hAnsiTheme="majorHAnsi" w:cstheme="majorHAnsi"/>
              <w:sz w:val="22"/>
              <w:szCs w:val="22"/>
            </w:rPr>
          </w:pPr>
          <w:hyperlink w:anchor="_Toc490835977" w:history="1">
            <w:r w:rsidR="00334235" w:rsidRPr="002544A5">
              <w:rPr>
                <w:rStyle w:val="Hyperlink"/>
                <w:rFonts w:asciiTheme="majorHAnsi" w:hAnsiTheme="majorHAnsi" w:cstheme="majorHAnsi"/>
                <w:lang w:val="es-ES"/>
              </w:rPr>
              <w:t>C.</w:t>
            </w:r>
            <w:r w:rsidR="00334235" w:rsidRPr="002544A5">
              <w:rPr>
                <w:rFonts w:asciiTheme="majorHAnsi" w:eastAsiaTheme="minorEastAsia" w:hAnsiTheme="majorHAnsi" w:cstheme="majorHAnsi"/>
                <w:sz w:val="22"/>
                <w:szCs w:val="22"/>
              </w:rPr>
              <w:tab/>
            </w:r>
            <w:r w:rsidR="00334235" w:rsidRPr="002544A5">
              <w:rPr>
                <w:rStyle w:val="Hyperlink"/>
                <w:rFonts w:asciiTheme="majorHAnsi" w:hAnsiTheme="majorHAnsi" w:cstheme="majorHAnsi"/>
                <w:lang w:val="es-ES"/>
              </w:rPr>
              <w:t>Plan de Monitoreo y costo estimado</w:t>
            </w:r>
            <w:r w:rsidR="00334235" w:rsidRPr="002544A5">
              <w:rPr>
                <w:rFonts w:asciiTheme="majorHAnsi" w:hAnsiTheme="majorHAnsi" w:cstheme="majorHAnsi"/>
                <w:webHidden/>
              </w:rPr>
              <w:tab/>
            </w:r>
            <w:r w:rsidR="00334235" w:rsidRPr="002544A5">
              <w:rPr>
                <w:rFonts w:asciiTheme="majorHAnsi" w:hAnsiTheme="majorHAnsi" w:cstheme="majorHAnsi"/>
                <w:webHidden/>
              </w:rPr>
              <w:fldChar w:fldCharType="begin"/>
            </w:r>
            <w:r w:rsidR="00334235" w:rsidRPr="002544A5">
              <w:rPr>
                <w:rFonts w:asciiTheme="majorHAnsi" w:hAnsiTheme="majorHAnsi" w:cstheme="majorHAnsi"/>
                <w:webHidden/>
              </w:rPr>
              <w:instrText xml:space="preserve"> PAGEREF _Toc490835977 \h </w:instrText>
            </w:r>
            <w:r w:rsidR="00334235" w:rsidRPr="002544A5">
              <w:rPr>
                <w:rFonts w:asciiTheme="majorHAnsi" w:hAnsiTheme="majorHAnsi" w:cstheme="majorHAnsi"/>
                <w:webHidden/>
              </w:rPr>
            </w:r>
            <w:r w:rsidR="00334235" w:rsidRPr="002544A5">
              <w:rPr>
                <w:rFonts w:asciiTheme="majorHAnsi" w:hAnsiTheme="majorHAnsi" w:cstheme="majorHAnsi"/>
                <w:webHidden/>
              </w:rPr>
              <w:fldChar w:fldCharType="separate"/>
            </w:r>
            <w:r w:rsidR="00334235" w:rsidRPr="002544A5">
              <w:rPr>
                <w:rFonts w:asciiTheme="majorHAnsi" w:hAnsiTheme="majorHAnsi" w:cstheme="majorHAnsi"/>
                <w:webHidden/>
              </w:rPr>
              <w:t>16</w:t>
            </w:r>
            <w:r w:rsidR="00334235" w:rsidRPr="002544A5">
              <w:rPr>
                <w:rFonts w:asciiTheme="majorHAnsi" w:hAnsiTheme="majorHAnsi" w:cstheme="majorHAnsi"/>
                <w:webHidden/>
              </w:rPr>
              <w:fldChar w:fldCharType="end"/>
            </w:r>
          </w:hyperlink>
        </w:p>
        <w:p w14:paraId="293D7532" w14:textId="77777777" w:rsidR="00334235" w:rsidRPr="002544A5" w:rsidRDefault="001C1338">
          <w:pPr>
            <w:pStyle w:val="TOC1"/>
            <w:rPr>
              <w:rFonts w:asciiTheme="majorHAnsi" w:eastAsiaTheme="minorEastAsia" w:hAnsiTheme="majorHAnsi" w:cstheme="majorHAnsi"/>
              <w:smallCaps w:val="0"/>
              <w:sz w:val="22"/>
              <w:szCs w:val="22"/>
            </w:rPr>
          </w:pPr>
          <w:hyperlink w:anchor="_Toc490835978" w:history="1">
            <w:r w:rsidR="00334235" w:rsidRPr="002544A5">
              <w:rPr>
                <w:rStyle w:val="Hyperlink"/>
                <w:rFonts w:asciiTheme="majorHAnsi" w:hAnsiTheme="majorHAnsi" w:cstheme="majorHAnsi"/>
                <w:lang w:val="es-ES"/>
              </w:rPr>
              <w:t>III.</w:t>
            </w:r>
            <w:r w:rsidR="00334235" w:rsidRPr="002544A5">
              <w:rPr>
                <w:rFonts w:asciiTheme="majorHAnsi" w:eastAsiaTheme="minorEastAsia" w:hAnsiTheme="majorHAnsi" w:cstheme="majorHAnsi"/>
                <w:smallCaps w:val="0"/>
                <w:sz w:val="22"/>
                <w:szCs w:val="22"/>
              </w:rPr>
              <w:tab/>
            </w:r>
            <w:r w:rsidR="00334235" w:rsidRPr="002544A5">
              <w:rPr>
                <w:rStyle w:val="Hyperlink"/>
                <w:rFonts w:asciiTheme="majorHAnsi" w:hAnsiTheme="majorHAnsi" w:cstheme="majorHAnsi"/>
                <w:lang w:val="es-ES"/>
              </w:rPr>
              <w:t>Evaluación</w:t>
            </w:r>
            <w:r w:rsidR="00334235" w:rsidRPr="002544A5">
              <w:rPr>
                <w:rFonts w:asciiTheme="majorHAnsi" w:hAnsiTheme="majorHAnsi" w:cstheme="majorHAnsi"/>
                <w:webHidden/>
              </w:rPr>
              <w:tab/>
            </w:r>
            <w:r w:rsidR="00334235" w:rsidRPr="002544A5">
              <w:rPr>
                <w:rFonts w:asciiTheme="majorHAnsi" w:hAnsiTheme="majorHAnsi" w:cstheme="majorHAnsi"/>
                <w:webHidden/>
              </w:rPr>
              <w:fldChar w:fldCharType="begin"/>
            </w:r>
            <w:r w:rsidR="00334235" w:rsidRPr="002544A5">
              <w:rPr>
                <w:rFonts w:asciiTheme="majorHAnsi" w:hAnsiTheme="majorHAnsi" w:cstheme="majorHAnsi"/>
                <w:webHidden/>
              </w:rPr>
              <w:instrText xml:space="preserve"> PAGEREF _Toc490835978 \h </w:instrText>
            </w:r>
            <w:r w:rsidR="00334235" w:rsidRPr="002544A5">
              <w:rPr>
                <w:rFonts w:asciiTheme="majorHAnsi" w:hAnsiTheme="majorHAnsi" w:cstheme="majorHAnsi"/>
                <w:webHidden/>
              </w:rPr>
            </w:r>
            <w:r w:rsidR="00334235" w:rsidRPr="002544A5">
              <w:rPr>
                <w:rFonts w:asciiTheme="majorHAnsi" w:hAnsiTheme="majorHAnsi" w:cstheme="majorHAnsi"/>
                <w:webHidden/>
              </w:rPr>
              <w:fldChar w:fldCharType="separate"/>
            </w:r>
            <w:r w:rsidR="00334235" w:rsidRPr="002544A5">
              <w:rPr>
                <w:rFonts w:asciiTheme="majorHAnsi" w:hAnsiTheme="majorHAnsi" w:cstheme="majorHAnsi"/>
                <w:webHidden/>
              </w:rPr>
              <w:t>16</w:t>
            </w:r>
            <w:r w:rsidR="00334235" w:rsidRPr="002544A5">
              <w:rPr>
                <w:rFonts w:asciiTheme="majorHAnsi" w:hAnsiTheme="majorHAnsi" w:cstheme="majorHAnsi"/>
                <w:webHidden/>
              </w:rPr>
              <w:fldChar w:fldCharType="end"/>
            </w:r>
          </w:hyperlink>
        </w:p>
        <w:p w14:paraId="35C5C705" w14:textId="77777777" w:rsidR="00334235" w:rsidRPr="002544A5" w:rsidRDefault="001C1338">
          <w:pPr>
            <w:pStyle w:val="TOC2"/>
            <w:rPr>
              <w:rFonts w:asciiTheme="majorHAnsi" w:eastAsiaTheme="minorEastAsia" w:hAnsiTheme="majorHAnsi" w:cstheme="majorHAnsi"/>
              <w:sz w:val="22"/>
              <w:szCs w:val="22"/>
            </w:rPr>
          </w:pPr>
          <w:hyperlink w:anchor="_Toc490835979" w:history="1">
            <w:r w:rsidR="00334235" w:rsidRPr="002544A5">
              <w:rPr>
                <w:rStyle w:val="Hyperlink"/>
                <w:rFonts w:asciiTheme="majorHAnsi" w:hAnsiTheme="majorHAnsi" w:cstheme="majorHAnsi"/>
              </w:rPr>
              <w:t>A.</w:t>
            </w:r>
            <w:r w:rsidR="00334235" w:rsidRPr="002544A5">
              <w:rPr>
                <w:rFonts w:asciiTheme="majorHAnsi" w:eastAsiaTheme="minorEastAsia" w:hAnsiTheme="majorHAnsi" w:cstheme="majorHAnsi"/>
                <w:sz w:val="22"/>
                <w:szCs w:val="22"/>
              </w:rPr>
              <w:tab/>
            </w:r>
            <w:r w:rsidR="00334235" w:rsidRPr="002544A5">
              <w:rPr>
                <w:rStyle w:val="Hyperlink"/>
                <w:rFonts w:asciiTheme="majorHAnsi" w:hAnsiTheme="majorHAnsi" w:cstheme="majorHAnsi"/>
              </w:rPr>
              <w:t>Introducción</w:t>
            </w:r>
            <w:r w:rsidR="00334235" w:rsidRPr="002544A5">
              <w:rPr>
                <w:rFonts w:asciiTheme="majorHAnsi" w:hAnsiTheme="majorHAnsi" w:cstheme="majorHAnsi"/>
                <w:webHidden/>
              </w:rPr>
              <w:tab/>
            </w:r>
            <w:r w:rsidR="00334235" w:rsidRPr="002544A5">
              <w:rPr>
                <w:rFonts w:asciiTheme="majorHAnsi" w:hAnsiTheme="majorHAnsi" w:cstheme="majorHAnsi"/>
                <w:webHidden/>
              </w:rPr>
              <w:fldChar w:fldCharType="begin"/>
            </w:r>
            <w:r w:rsidR="00334235" w:rsidRPr="002544A5">
              <w:rPr>
                <w:rFonts w:asciiTheme="majorHAnsi" w:hAnsiTheme="majorHAnsi" w:cstheme="majorHAnsi"/>
                <w:webHidden/>
              </w:rPr>
              <w:instrText xml:space="preserve"> PAGEREF _Toc490835979 \h </w:instrText>
            </w:r>
            <w:r w:rsidR="00334235" w:rsidRPr="002544A5">
              <w:rPr>
                <w:rFonts w:asciiTheme="majorHAnsi" w:hAnsiTheme="majorHAnsi" w:cstheme="majorHAnsi"/>
                <w:webHidden/>
              </w:rPr>
            </w:r>
            <w:r w:rsidR="00334235" w:rsidRPr="002544A5">
              <w:rPr>
                <w:rFonts w:asciiTheme="majorHAnsi" w:hAnsiTheme="majorHAnsi" w:cstheme="majorHAnsi"/>
                <w:webHidden/>
              </w:rPr>
              <w:fldChar w:fldCharType="separate"/>
            </w:r>
            <w:r w:rsidR="00334235" w:rsidRPr="002544A5">
              <w:rPr>
                <w:rFonts w:asciiTheme="majorHAnsi" w:hAnsiTheme="majorHAnsi" w:cstheme="majorHAnsi"/>
                <w:webHidden/>
              </w:rPr>
              <w:t>16</w:t>
            </w:r>
            <w:r w:rsidR="00334235" w:rsidRPr="002544A5">
              <w:rPr>
                <w:rFonts w:asciiTheme="majorHAnsi" w:hAnsiTheme="majorHAnsi" w:cstheme="majorHAnsi"/>
                <w:webHidden/>
              </w:rPr>
              <w:fldChar w:fldCharType="end"/>
            </w:r>
          </w:hyperlink>
        </w:p>
        <w:p w14:paraId="7F70EC12" w14:textId="77777777" w:rsidR="00334235" w:rsidRPr="002544A5" w:rsidRDefault="001C1338">
          <w:pPr>
            <w:pStyle w:val="TOC2"/>
            <w:rPr>
              <w:rFonts w:asciiTheme="majorHAnsi" w:eastAsiaTheme="minorEastAsia" w:hAnsiTheme="majorHAnsi" w:cstheme="majorHAnsi"/>
              <w:sz w:val="22"/>
              <w:szCs w:val="22"/>
            </w:rPr>
          </w:pPr>
          <w:hyperlink w:anchor="_Toc490835980" w:history="1">
            <w:r w:rsidR="00334235" w:rsidRPr="002544A5">
              <w:rPr>
                <w:rStyle w:val="Hyperlink"/>
                <w:rFonts w:asciiTheme="majorHAnsi" w:hAnsiTheme="majorHAnsi" w:cstheme="majorHAnsi"/>
              </w:rPr>
              <w:t>B.</w:t>
            </w:r>
            <w:r w:rsidR="00334235" w:rsidRPr="002544A5">
              <w:rPr>
                <w:rFonts w:asciiTheme="majorHAnsi" w:eastAsiaTheme="minorEastAsia" w:hAnsiTheme="majorHAnsi" w:cstheme="majorHAnsi"/>
                <w:sz w:val="22"/>
                <w:szCs w:val="22"/>
              </w:rPr>
              <w:tab/>
            </w:r>
            <w:r w:rsidR="00334235" w:rsidRPr="002544A5">
              <w:rPr>
                <w:rStyle w:val="Hyperlink"/>
                <w:rFonts w:asciiTheme="majorHAnsi" w:hAnsiTheme="majorHAnsi" w:cstheme="majorHAnsi"/>
              </w:rPr>
              <w:t>Evaluación Intermedia</w:t>
            </w:r>
            <w:r w:rsidR="00334235" w:rsidRPr="002544A5">
              <w:rPr>
                <w:rFonts w:asciiTheme="majorHAnsi" w:hAnsiTheme="majorHAnsi" w:cstheme="majorHAnsi"/>
                <w:webHidden/>
              </w:rPr>
              <w:tab/>
            </w:r>
            <w:r w:rsidR="00334235" w:rsidRPr="002544A5">
              <w:rPr>
                <w:rFonts w:asciiTheme="majorHAnsi" w:hAnsiTheme="majorHAnsi" w:cstheme="majorHAnsi"/>
                <w:webHidden/>
              </w:rPr>
              <w:fldChar w:fldCharType="begin"/>
            </w:r>
            <w:r w:rsidR="00334235" w:rsidRPr="002544A5">
              <w:rPr>
                <w:rFonts w:asciiTheme="majorHAnsi" w:hAnsiTheme="majorHAnsi" w:cstheme="majorHAnsi"/>
                <w:webHidden/>
              </w:rPr>
              <w:instrText xml:space="preserve"> PAGEREF _Toc490835980 \h </w:instrText>
            </w:r>
            <w:r w:rsidR="00334235" w:rsidRPr="002544A5">
              <w:rPr>
                <w:rFonts w:asciiTheme="majorHAnsi" w:hAnsiTheme="majorHAnsi" w:cstheme="majorHAnsi"/>
                <w:webHidden/>
              </w:rPr>
            </w:r>
            <w:r w:rsidR="00334235" w:rsidRPr="002544A5">
              <w:rPr>
                <w:rFonts w:asciiTheme="majorHAnsi" w:hAnsiTheme="majorHAnsi" w:cstheme="majorHAnsi"/>
                <w:webHidden/>
              </w:rPr>
              <w:fldChar w:fldCharType="separate"/>
            </w:r>
            <w:r w:rsidR="00334235" w:rsidRPr="002544A5">
              <w:rPr>
                <w:rFonts w:asciiTheme="majorHAnsi" w:hAnsiTheme="majorHAnsi" w:cstheme="majorHAnsi"/>
                <w:webHidden/>
              </w:rPr>
              <w:t>16</w:t>
            </w:r>
            <w:r w:rsidR="00334235" w:rsidRPr="002544A5">
              <w:rPr>
                <w:rFonts w:asciiTheme="majorHAnsi" w:hAnsiTheme="majorHAnsi" w:cstheme="majorHAnsi"/>
                <w:webHidden/>
              </w:rPr>
              <w:fldChar w:fldCharType="end"/>
            </w:r>
          </w:hyperlink>
        </w:p>
        <w:p w14:paraId="2A1D65E7" w14:textId="77777777" w:rsidR="00334235" w:rsidRPr="002544A5" w:rsidRDefault="001C1338">
          <w:pPr>
            <w:pStyle w:val="TOC2"/>
            <w:rPr>
              <w:rFonts w:asciiTheme="majorHAnsi" w:eastAsiaTheme="minorEastAsia" w:hAnsiTheme="majorHAnsi" w:cstheme="majorHAnsi"/>
              <w:sz w:val="22"/>
              <w:szCs w:val="22"/>
            </w:rPr>
          </w:pPr>
          <w:hyperlink w:anchor="_Toc490835981" w:history="1">
            <w:r w:rsidR="00334235" w:rsidRPr="002544A5">
              <w:rPr>
                <w:rStyle w:val="Hyperlink"/>
                <w:rFonts w:asciiTheme="majorHAnsi" w:hAnsiTheme="majorHAnsi" w:cstheme="majorHAnsi"/>
              </w:rPr>
              <w:t>C.</w:t>
            </w:r>
            <w:r w:rsidR="00334235" w:rsidRPr="002544A5">
              <w:rPr>
                <w:rFonts w:asciiTheme="majorHAnsi" w:eastAsiaTheme="minorEastAsia" w:hAnsiTheme="majorHAnsi" w:cstheme="majorHAnsi"/>
                <w:sz w:val="22"/>
                <w:szCs w:val="22"/>
              </w:rPr>
              <w:tab/>
            </w:r>
            <w:r w:rsidR="00334235" w:rsidRPr="002544A5">
              <w:rPr>
                <w:rStyle w:val="Hyperlink"/>
                <w:rFonts w:asciiTheme="majorHAnsi" w:hAnsiTheme="majorHAnsi" w:cstheme="majorHAnsi"/>
              </w:rPr>
              <w:t>Evaluación Final</w:t>
            </w:r>
            <w:r w:rsidR="00334235" w:rsidRPr="002544A5">
              <w:rPr>
                <w:rFonts w:asciiTheme="majorHAnsi" w:hAnsiTheme="majorHAnsi" w:cstheme="majorHAnsi"/>
                <w:webHidden/>
              </w:rPr>
              <w:tab/>
            </w:r>
            <w:r w:rsidR="00334235" w:rsidRPr="002544A5">
              <w:rPr>
                <w:rFonts w:asciiTheme="majorHAnsi" w:hAnsiTheme="majorHAnsi" w:cstheme="majorHAnsi"/>
                <w:webHidden/>
              </w:rPr>
              <w:fldChar w:fldCharType="begin"/>
            </w:r>
            <w:r w:rsidR="00334235" w:rsidRPr="002544A5">
              <w:rPr>
                <w:rFonts w:asciiTheme="majorHAnsi" w:hAnsiTheme="majorHAnsi" w:cstheme="majorHAnsi"/>
                <w:webHidden/>
              </w:rPr>
              <w:instrText xml:space="preserve"> PAGEREF _Toc490835981 \h </w:instrText>
            </w:r>
            <w:r w:rsidR="00334235" w:rsidRPr="002544A5">
              <w:rPr>
                <w:rFonts w:asciiTheme="majorHAnsi" w:hAnsiTheme="majorHAnsi" w:cstheme="majorHAnsi"/>
                <w:webHidden/>
              </w:rPr>
            </w:r>
            <w:r w:rsidR="00334235" w:rsidRPr="002544A5">
              <w:rPr>
                <w:rFonts w:asciiTheme="majorHAnsi" w:hAnsiTheme="majorHAnsi" w:cstheme="majorHAnsi"/>
                <w:webHidden/>
              </w:rPr>
              <w:fldChar w:fldCharType="separate"/>
            </w:r>
            <w:r w:rsidR="00334235" w:rsidRPr="002544A5">
              <w:rPr>
                <w:rFonts w:asciiTheme="majorHAnsi" w:hAnsiTheme="majorHAnsi" w:cstheme="majorHAnsi"/>
                <w:webHidden/>
              </w:rPr>
              <w:t>18</w:t>
            </w:r>
            <w:r w:rsidR="00334235" w:rsidRPr="002544A5">
              <w:rPr>
                <w:rFonts w:asciiTheme="majorHAnsi" w:hAnsiTheme="majorHAnsi" w:cstheme="majorHAnsi"/>
                <w:webHidden/>
              </w:rPr>
              <w:fldChar w:fldCharType="end"/>
            </w:r>
          </w:hyperlink>
        </w:p>
        <w:p w14:paraId="44DB1008" w14:textId="77777777" w:rsidR="00334235" w:rsidRPr="002544A5" w:rsidRDefault="001C1338">
          <w:pPr>
            <w:pStyle w:val="TOC2"/>
            <w:rPr>
              <w:rFonts w:asciiTheme="majorHAnsi" w:eastAsiaTheme="minorEastAsia" w:hAnsiTheme="majorHAnsi" w:cstheme="majorHAnsi"/>
              <w:sz w:val="22"/>
              <w:szCs w:val="22"/>
            </w:rPr>
          </w:pPr>
          <w:hyperlink w:anchor="_Toc490835982" w:history="1">
            <w:r w:rsidR="00334235" w:rsidRPr="002544A5">
              <w:rPr>
                <w:rStyle w:val="Hyperlink"/>
                <w:rFonts w:asciiTheme="majorHAnsi" w:hAnsiTheme="majorHAnsi" w:cstheme="majorHAnsi"/>
                <w:lang w:val="es-ES_tradnl"/>
              </w:rPr>
              <w:t>D.</w:t>
            </w:r>
            <w:r w:rsidR="00334235" w:rsidRPr="002544A5">
              <w:rPr>
                <w:rFonts w:asciiTheme="majorHAnsi" w:eastAsiaTheme="minorEastAsia" w:hAnsiTheme="majorHAnsi" w:cstheme="majorHAnsi"/>
                <w:sz w:val="22"/>
                <w:szCs w:val="22"/>
              </w:rPr>
              <w:tab/>
            </w:r>
            <w:r w:rsidR="00334235" w:rsidRPr="002544A5">
              <w:rPr>
                <w:rStyle w:val="Hyperlink"/>
                <w:rFonts w:asciiTheme="majorHAnsi" w:hAnsiTheme="majorHAnsi" w:cstheme="majorHAnsi"/>
                <w:lang w:val="es-ES_tradnl"/>
              </w:rPr>
              <w:t>Plan de trabajo y costos de la evaluación</w:t>
            </w:r>
            <w:r w:rsidR="00334235" w:rsidRPr="002544A5">
              <w:rPr>
                <w:rFonts w:asciiTheme="majorHAnsi" w:hAnsiTheme="majorHAnsi" w:cstheme="majorHAnsi"/>
                <w:webHidden/>
              </w:rPr>
              <w:tab/>
            </w:r>
            <w:r w:rsidR="00334235" w:rsidRPr="002544A5">
              <w:rPr>
                <w:rFonts w:asciiTheme="majorHAnsi" w:hAnsiTheme="majorHAnsi" w:cstheme="majorHAnsi"/>
                <w:webHidden/>
              </w:rPr>
              <w:fldChar w:fldCharType="begin"/>
            </w:r>
            <w:r w:rsidR="00334235" w:rsidRPr="002544A5">
              <w:rPr>
                <w:rFonts w:asciiTheme="majorHAnsi" w:hAnsiTheme="majorHAnsi" w:cstheme="majorHAnsi"/>
                <w:webHidden/>
              </w:rPr>
              <w:instrText xml:space="preserve"> PAGEREF _Toc490835982 \h </w:instrText>
            </w:r>
            <w:r w:rsidR="00334235" w:rsidRPr="002544A5">
              <w:rPr>
                <w:rFonts w:asciiTheme="majorHAnsi" w:hAnsiTheme="majorHAnsi" w:cstheme="majorHAnsi"/>
                <w:webHidden/>
              </w:rPr>
            </w:r>
            <w:r w:rsidR="00334235" w:rsidRPr="002544A5">
              <w:rPr>
                <w:rFonts w:asciiTheme="majorHAnsi" w:hAnsiTheme="majorHAnsi" w:cstheme="majorHAnsi"/>
                <w:webHidden/>
              </w:rPr>
              <w:fldChar w:fldCharType="separate"/>
            </w:r>
            <w:r w:rsidR="00334235" w:rsidRPr="002544A5">
              <w:rPr>
                <w:rFonts w:asciiTheme="majorHAnsi" w:hAnsiTheme="majorHAnsi" w:cstheme="majorHAnsi"/>
                <w:webHidden/>
              </w:rPr>
              <w:t>20</w:t>
            </w:r>
            <w:r w:rsidR="00334235" w:rsidRPr="002544A5">
              <w:rPr>
                <w:rFonts w:asciiTheme="majorHAnsi" w:hAnsiTheme="majorHAnsi" w:cstheme="majorHAnsi"/>
                <w:webHidden/>
              </w:rPr>
              <w:fldChar w:fldCharType="end"/>
            </w:r>
          </w:hyperlink>
        </w:p>
        <w:p w14:paraId="2302D6D4" w14:textId="77777777" w:rsidR="00334235" w:rsidRPr="002544A5" w:rsidRDefault="00334235">
          <w:pPr>
            <w:rPr>
              <w:rFonts w:asciiTheme="majorHAnsi" w:hAnsiTheme="majorHAnsi" w:cstheme="majorHAnsi"/>
            </w:rPr>
          </w:pPr>
          <w:r w:rsidRPr="002544A5">
            <w:rPr>
              <w:rFonts w:asciiTheme="majorHAnsi" w:hAnsiTheme="majorHAnsi" w:cstheme="majorHAnsi"/>
              <w:b/>
              <w:bCs/>
              <w:noProof/>
            </w:rPr>
            <w:fldChar w:fldCharType="end"/>
          </w:r>
        </w:p>
      </w:sdtContent>
    </w:sdt>
    <w:p w14:paraId="3EF84747" w14:textId="77777777" w:rsidR="0030166E" w:rsidRDefault="0030166E" w:rsidP="00E63985">
      <w:pPr>
        <w:rPr>
          <w:rFonts w:ascii="Arial" w:eastAsia="Times New Roman" w:hAnsi="Arial" w:cs="Times New Roman"/>
          <w:b/>
          <w:kern w:val="28"/>
          <w:sz w:val="28"/>
          <w:szCs w:val="20"/>
          <w:lang w:val="es-ES"/>
        </w:rPr>
      </w:pPr>
    </w:p>
    <w:p w14:paraId="55D3347A" w14:textId="77777777" w:rsidR="0030166E" w:rsidRDefault="0030166E" w:rsidP="00E63985">
      <w:pPr>
        <w:rPr>
          <w:rFonts w:ascii="Arial" w:eastAsia="Times New Roman" w:hAnsi="Arial" w:cs="Times New Roman"/>
          <w:b/>
          <w:kern w:val="28"/>
          <w:sz w:val="28"/>
          <w:szCs w:val="20"/>
          <w:lang w:val="es-ES"/>
        </w:rPr>
      </w:pPr>
    </w:p>
    <w:p w14:paraId="22910350" w14:textId="77777777" w:rsidR="0030166E" w:rsidRDefault="0030166E" w:rsidP="00E63985">
      <w:pPr>
        <w:rPr>
          <w:rFonts w:ascii="Arial" w:eastAsia="Times New Roman" w:hAnsi="Arial" w:cs="Times New Roman"/>
          <w:b/>
          <w:kern w:val="28"/>
          <w:sz w:val="28"/>
          <w:szCs w:val="20"/>
          <w:lang w:val="es-ES"/>
        </w:rPr>
      </w:pPr>
    </w:p>
    <w:p w14:paraId="3038E97B" w14:textId="77777777" w:rsidR="0030166E" w:rsidRDefault="0030166E">
      <w:pPr>
        <w:rPr>
          <w:rFonts w:ascii="Arial" w:eastAsia="Times New Roman" w:hAnsi="Arial" w:cs="Times New Roman"/>
          <w:b/>
          <w:kern w:val="28"/>
          <w:sz w:val="28"/>
          <w:szCs w:val="20"/>
          <w:lang w:val="es-ES"/>
        </w:rPr>
      </w:pPr>
      <w:r>
        <w:rPr>
          <w:rFonts w:ascii="Arial" w:eastAsia="Times New Roman" w:hAnsi="Arial" w:cs="Times New Roman"/>
          <w:b/>
          <w:kern w:val="28"/>
          <w:sz w:val="28"/>
          <w:szCs w:val="20"/>
          <w:lang w:val="es-ES"/>
        </w:rPr>
        <w:br w:type="page"/>
      </w:r>
    </w:p>
    <w:tbl>
      <w:tblPr>
        <w:tblStyle w:val="TableGrid"/>
        <w:tblW w:w="0" w:type="auto"/>
        <w:tblLook w:val="04A0" w:firstRow="1" w:lastRow="0" w:firstColumn="1" w:lastColumn="0" w:noHBand="0" w:noVBand="1"/>
      </w:tblPr>
      <w:tblGrid>
        <w:gridCol w:w="1345"/>
        <w:gridCol w:w="7285"/>
      </w:tblGrid>
      <w:tr w:rsidR="005827FF" w:rsidRPr="005D6BD3" w14:paraId="52497AB2" w14:textId="77777777" w:rsidTr="005827FF">
        <w:tc>
          <w:tcPr>
            <w:tcW w:w="8630" w:type="dxa"/>
            <w:gridSpan w:val="2"/>
            <w:tcBorders>
              <w:bottom w:val="single" w:sz="4" w:space="0" w:color="auto"/>
            </w:tcBorders>
          </w:tcPr>
          <w:p w14:paraId="1261F039" w14:textId="77777777" w:rsidR="005827FF" w:rsidRPr="005D6BD3" w:rsidRDefault="005827FF" w:rsidP="005827FF">
            <w:pPr>
              <w:jc w:val="center"/>
              <w:rPr>
                <w:rFonts w:ascii="Arial" w:eastAsia="Times New Roman" w:hAnsi="Arial" w:cs="Times New Roman"/>
                <w:b/>
                <w:kern w:val="28"/>
                <w:lang w:val="es-ES"/>
              </w:rPr>
            </w:pPr>
            <w:r w:rsidRPr="005D6BD3">
              <w:rPr>
                <w:rFonts w:ascii="Arial" w:eastAsia="Times New Roman" w:hAnsi="Arial" w:cs="Times New Roman"/>
                <w:b/>
                <w:kern w:val="28"/>
                <w:lang w:val="es-ES"/>
              </w:rPr>
              <w:t>ABREVIACIONES</w:t>
            </w:r>
          </w:p>
        </w:tc>
      </w:tr>
      <w:tr w:rsidR="0030166E" w:rsidRPr="005D6BD3" w14:paraId="7B366C60" w14:textId="77777777" w:rsidTr="005827FF">
        <w:tc>
          <w:tcPr>
            <w:tcW w:w="1345" w:type="dxa"/>
            <w:tcBorders>
              <w:right w:val="nil"/>
            </w:tcBorders>
          </w:tcPr>
          <w:p w14:paraId="67F4DD26" w14:textId="77777777" w:rsidR="0030166E" w:rsidRPr="005D6BD3" w:rsidRDefault="005D6BD3" w:rsidP="0030166E">
            <w:pPr>
              <w:rPr>
                <w:rFonts w:ascii="Arial" w:eastAsia="Times New Roman" w:hAnsi="Arial" w:cs="Times New Roman"/>
                <w:kern w:val="28"/>
                <w:lang w:val="es-ES"/>
              </w:rPr>
            </w:pPr>
            <w:r w:rsidRPr="005D6BD3">
              <w:rPr>
                <w:rFonts w:ascii="Arial" w:eastAsia="Times New Roman" w:hAnsi="Arial" w:cs="Times New Roman"/>
                <w:kern w:val="28"/>
                <w:lang w:val="es-ES"/>
              </w:rPr>
              <w:t>BID</w:t>
            </w:r>
          </w:p>
        </w:tc>
        <w:tc>
          <w:tcPr>
            <w:tcW w:w="7285" w:type="dxa"/>
            <w:tcBorders>
              <w:left w:val="nil"/>
            </w:tcBorders>
          </w:tcPr>
          <w:p w14:paraId="37D4D685" w14:textId="77777777" w:rsidR="0030166E" w:rsidRPr="005D6BD3" w:rsidRDefault="00501664" w:rsidP="0030166E">
            <w:pPr>
              <w:rPr>
                <w:rFonts w:ascii="Arial" w:eastAsia="Times New Roman" w:hAnsi="Arial" w:cs="Times New Roman"/>
                <w:kern w:val="28"/>
                <w:lang w:val="es-ES"/>
              </w:rPr>
            </w:pPr>
            <w:r>
              <w:rPr>
                <w:rFonts w:ascii="Arial" w:eastAsia="Times New Roman" w:hAnsi="Arial" w:cs="Times New Roman"/>
                <w:kern w:val="28"/>
                <w:lang w:val="es-ES"/>
              </w:rPr>
              <w:t>Banco Inter</w:t>
            </w:r>
            <w:r w:rsidR="005D6BD3" w:rsidRPr="005D6BD3">
              <w:rPr>
                <w:rFonts w:ascii="Arial" w:eastAsia="Times New Roman" w:hAnsi="Arial" w:cs="Times New Roman"/>
                <w:kern w:val="28"/>
                <w:lang w:val="es-ES"/>
              </w:rPr>
              <w:t>americano de Desarrollo</w:t>
            </w:r>
          </w:p>
        </w:tc>
      </w:tr>
      <w:tr w:rsidR="0030166E" w:rsidRPr="001C1338" w14:paraId="5B7F1472" w14:textId="77777777" w:rsidTr="005827FF">
        <w:tc>
          <w:tcPr>
            <w:tcW w:w="1345" w:type="dxa"/>
            <w:tcBorders>
              <w:right w:val="nil"/>
            </w:tcBorders>
          </w:tcPr>
          <w:p w14:paraId="71E8AAB0" w14:textId="77777777" w:rsidR="0030166E" w:rsidRPr="005D6BD3" w:rsidRDefault="00B51B07" w:rsidP="0030166E">
            <w:pPr>
              <w:rPr>
                <w:rFonts w:ascii="Arial" w:eastAsia="Times New Roman" w:hAnsi="Arial" w:cs="Times New Roman"/>
                <w:kern w:val="28"/>
                <w:lang w:val="es-ES"/>
              </w:rPr>
            </w:pPr>
            <w:r>
              <w:rPr>
                <w:rFonts w:ascii="Arial" w:eastAsia="Times New Roman" w:hAnsi="Arial" w:cs="Times New Roman"/>
                <w:kern w:val="28"/>
                <w:lang w:val="es-ES"/>
              </w:rPr>
              <w:t>CPE</w:t>
            </w:r>
          </w:p>
        </w:tc>
        <w:tc>
          <w:tcPr>
            <w:tcW w:w="7285" w:type="dxa"/>
            <w:tcBorders>
              <w:left w:val="nil"/>
            </w:tcBorders>
          </w:tcPr>
          <w:p w14:paraId="05E9200C" w14:textId="77777777" w:rsidR="0030166E" w:rsidRPr="005D6BD3" w:rsidRDefault="00B51B07" w:rsidP="0030166E">
            <w:pPr>
              <w:rPr>
                <w:rFonts w:ascii="Arial" w:eastAsia="Times New Roman" w:hAnsi="Arial" w:cs="Times New Roman"/>
                <w:kern w:val="28"/>
                <w:lang w:val="es-ES"/>
              </w:rPr>
            </w:pPr>
            <w:r>
              <w:rPr>
                <w:rFonts w:ascii="Arial" w:eastAsia="Times New Roman" w:hAnsi="Arial" w:cs="Times New Roman"/>
                <w:kern w:val="28"/>
                <w:lang w:val="es-ES"/>
              </w:rPr>
              <w:t>Oficina de País del BID en Perú</w:t>
            </w:r>
          </w:p>
        </w:tc>
      </w:tr>
      <w:tr w:rsidR="0030166E" w:rsidRPr="00B51B07" w14:paraId="409A6BF6" w14:textId="77777777" w:rsidTr="005827FF">
        <w:tc>
          <w:tcPr>
            <w:tcW w:w="1345" w:type="dxa"/>
            <w:tcBorders>
              <w:right w:val="nil"/>
            </w:tcBorders>
          </w:tcPr>
          <w:p w14:paraId="35403A13" w14:textId="77777777" w:rsidR="0030166E" w:rsidRPr="005D6BD3" w:rsidRDefault="00C164DB" w:rsidP="0030166E">
            <w:pPr>
              <w:rPr>
                <w:rFonts w:ascii="Arial" w:eastAsia="Times New Roman" w:hAnsi="Arial" w:cs="Times New Roman"/>
                <w:kern w:val="28"/>
                <w:lang w:val="es-ES"/>
              </w:rPr>
            </w:pPr>
            <w:proofErr w:type="spellStart"/>
            <w:r>
              <w:rPr>
                <w:rFonts w:ascii="Arial" w:eastAsia="Times New Roman" w:hAnsi="Arial" w:cs="Times New Roman"/>
                <w:kern w:val="28"/>
                <w:lang w:val="es-ES"/>
              </w:rPr>
              <w:t>EEO</w:t>
            </w:r>
            <w:proofErr w:type="spellEnd"/>
          </w:p>
        </w:tc>
        <w:tc>
          <w:tcPr>
            <w:tcW w:w="7285" w:type="dxa"/>
            <w:tcBorders>
              <w:left w:val="nil"/>
            </w:tcBorders>
          </w:tcPr>
          <w:p w14:paraId="7C00AA83" w14:textId="77777777" w:rsidR="0030166E" w:rsidRPr="005D6BD3" w:rsidRDefault="00C164DB" w:rsidP="0030166E">
            <w:pPr>
              <w:rPr>
                <w:rFonts w:ascii="Arial" w:eastAsia="Times New Roman" w:hAnsi="Arial" w:cs="Times New Roman"/>
                <w:kern w:val="28"/>
                <w:lang w:val="es-ES"/>
              </w:rPr>
            </w:pPr>
            <w:r>
              <w:rPr>
                <w:rFonts w:ascii="Arial" w:eastAsia="Times New Roman" w:hAnsi="Arial" w:cs="Times New Roman"/>
                <w:kern w:val="28"/>
                <w:lang w:val="es-ES"/>
              </w:rPr>
              <w:t>Enlace Electrónico Opcional</w:t>
            </w:r>
          </w:p>
        </w:tc>
      </w:tr>
      <w:tr w:rsidR="00C164DB" w:rsidRPr="001C1338" w14:paraId="62F6ECD1" w14:textId="77777777" w:rsidTr="005827FF">
        <w:tc>
          <w:tcPr>
            <w:tcW w:w="1345" w:type="dxa"/>
            <w:tcBorders>
              <w:right w:val="nil"/>
            </w:tcBorders>
          </w:tcPr>
          <w:p w14:paraId="7F2C8651" w14:textId="77777777" w:rsidR="00C164DB" w:rsidRPr="005D6BD3" w:rsidRDefault="00C164DB" w:rsidP="00C164DB">
            <w:pPr>
              <w:rPr>
                <w:rFonts w:ascii="Arial" w:eastAsia="Times New Roman" w:hAnsi="Arial" w:cs="Times New Roman"/>
                <w:kern w:val="28"/>
                <w:lang w:val="es-ES"/>
              </w:rPr>
            </w:pPr>
            <w:r>
              <w:rPr>
                <w:rFonts w:ascii="Arial" w:eastAsia="Times New Roman" w:hAnsi="Arial" w:cs="Times New Roman"/>
                <w:kern w:val="28"/>
                <w:lang w:val="es-ES"/>
              </w:rPr>
              <w:t>FMP</w:t>
            </w:r>
          </w:p>
        </w:tc>
        <w:tc>
          <w:tcPr>
            <w:tcW w:w="7285" w:type="dxa"/>
            <w:tcBorders>
              <w:left w:val="nil"/>
            </w:tcBorders>
          </w:tcPr>
          <w:p w14:paraId="6A29DC57" w14:textId="77777777" w:rsidR="00C164DB" w:rsidRPr="005D6BD3" w:rsidRDefault="00C164DB" w:rsidP="00C164DB">
            <w:pPr>
              <w:rPr>
                <w:rFonts w:ascii="Arial" w:eastAsia="Times New Roman" w:hAnsi="Arial" w:cs="Times New Roman"/>
                <w:kern w:val="28"/>
                <w:lang w:val="es-ES"/>
              </w:rPr>
            </w:pPr>
            <w:r>
              <w:rPr>
                <w:rFonts w:ascii="Arial" w:eastAsia="Times New Roman" w:hAnsi="Arial" w:cs="Times New Roman"/>
                <w:kern w:val="28"/>
                <w:lang w:val="es-ES"/>
              </w:rPr>
              <w:t>División de Gestión Financiera y Adquisiciones</w:t>
            </w:r>
          </w:p>
        </w:tc>
      </w:tr>
      <w:tr w:rsidR="00C164DB" w:rsidRPr="001C1338" w14:paraId="76E1284F" w14:textId="77777777" w:rsidTr="005827FF">
        <w:tc>
          <w:tcPr>
            <w:tcW w:w="1345" w:type="dxa"/>
            <w:tcBorders>
              <w:right w:val="nil"/>
            </w:tcBorders>
          </w:tcPr>
          <w:p w14:paraId="35E7E764" w14:textId="77777777" w:rsidR="00C164DB" w:rsidRDefault="00C164DB" w:rsidP="00C164DB">
            <w:pPr>
              <w:rPr>
                <w:rFonts w:ascii="Arial" w:eastAsia="Times New Roman" w:hAnsi="Arial" w:cs="Times New Roman"/>
                <w:kern w:val="28"/>
                <w:lang w:val="es-ES"/>
              </w:rPr>
            </w:pPr>
            <w:proofErr w:type="spellStart"/>
            <w:r>
              <w:rPr>
                <w:rFonts w:ascii="Arial" w:eastAsia="Times New Roman" w:hAnsi="Arial" w:cs="Times New Roman"/>
                <w:kern w:val="28"/>
                <w:lang w:val="es-ES"/>
              </w:rPr>
              <w:t>ICS</w:t>
            </w:r>
            <w:proofErr w:type="spellEnd"/>
          </w:p>
        </w:tc>
        <w:tc>
          <w:tcPr>
            <w:tcW w:w="7285" w:type="dxa"/>
            <w:tcBorders>
              <w:left w:val="nil"/>
            </w:tcBorders>
          </w:tcPr>
          <w:p w14:paraId="1CA4BC86" w14:textId="77777777" w:rsidR="00C164DB" w:rsidRPr="005D6BD3" w:rsidRDefault="00C164DB" w:rsidP="00C164DB">
            <w:pPr>
              <w:rPr>
                <w:rFonts w:ascii="Arial" w:eastAsia="Times New Roman" w:hAnsi="Arial" w:cs="Times New Roman"/>
                <w:kern w:val="28"/>
                <w:lang w:val="es-ES"/>
              </w:rPr>
            </w:pPr>
            <w:r>
              <w:rPr>
                <w:rFonts w:ascii="Arial" w:eastAsia="Times New Roman" w:hAnsi="Arial" w:cs="Times New Roman"/>
                <w:kern w:val="28"/>
                <w:lang w:val="es-ES"/>
              </w:rPr>
              <w:t>División de Innovación en Servicios al Ciudadano</w:t>
            </w:r>
          </w:p>
        </w:tc>
      </w:tr>
      <w:tr w:rsidR="00C164DB" w:rsidRPr="00396009" w14:paraId="747D06CB" w14:textId="77777777" w:rsidTr="005827FF">
        <w:tc>
          <w:tcPr>
            <w:tcW w:w="1345" w:type="dxa"/>
            <w:tcBorders>
              <w:right w:val="nil"/>
            </w:tcBorders>
          </w:tcPr>
          <w:p w14:paraId="36D4516A" w14:textId="77777777" w:rsidR="00C164DB" w:rsidRPr="005D6BD3" w:rsidRDefault="00C164DB" w:rsidP="00C164DB">
            <w:pPr>
              <w:rPr>
                <w:rFonts w:ascii="Arial" w:eastAsia="Times New Roman" w:hAnsi="Arial" w:cs="Times New Roman"/>
                <w:kern w:val="28"/>
                <w:lang w:val="es-ES"/>
              </w:rPr>
            </w:pPr>
            <w:proofErr w:type="spellStart"/>
            <w:r>
              <w:rPr>
                <w:rFonts w:ascii="Arial" w:eastAsia="Times New Roman" w:hAnsi="Arial" w:cs="Times New Roman"/>
                <w:kern w:val="28"/>
                <w:lang w:val="es-ES"/>
              </w:rPr>
              <w:t>PA</w:t>
            </w:r>
            <w:proofErr w:type="spellEnd"/>
          </w:p>
        </w:tc>
        <w:tc>
          <w:tcPr>
            <w:tcW w:w="7285" w:type="dxa"/>
            <w:tcBorders>
              <w:left w:val="nil"/>
            </w:tcBorders>
          </w:tcPr>
          <w:p w14:paraId="0A442CF2" w14:textId="77777777" w:rsidR="00C164DB" w:rsidRPr="005D6BD3" w:rsidRDefault="00C164DB" w:rsidP="00C164DB">
            <w:pPr>
              <w:rPr>
                <w:rFonts w:ascii="Arial" w:eastAsia="Times New Roman" w:hAnsi="Arial" w:cs="Times New Roman"/>
                <w:kern w:val="28"/>
                <w:lang w:val="es-ES"/>
              </w:rPr>
            </w:pPr>
            <w:r>
              <w:rPr>
                <w:rFonts w:ascii="Arial" w:hAnsi="Arial" w:cs="Arial"/>
                <w:lang w:val="es-ES_tradnl"/>
              </w:rPr>
              <w:t>Plan de Adquisiciones</w:t>
            </w:r>
          </w:p>
        </w:tc>
      </w:tr>
      <w:tr w:rsidR="00C164DB" w:rsidRPr="001C1338" w14:paraId="5C682104" w14:textId="77777777" w:rsidTr="005827FF">
        <w:tc>
          <w:tcPr>
            <w:tcW w:w="1345" w:type="dxa"/>
            <w:tcBorders>
              <w:right w:val="nil"/>
            </w:tcBorders>
          </w:tcPr>
          <w:p w14:paraId="7B7A9380" w14:textId="77777777" w:rsidR="00C164DB" w:rsidRPr="005D6BD3" w:rsidRDefault="00C164DB" w:rsidP="00C164DB">
            <w:pPr>
              <w:rPr>
                <w:rFonts w:ascii="Arial" w:eastAsia="Times New Roman" w:hAnsi="Arial" w:cs="Times New Roman"/>
                <w:kern w:val="28"/>
                <w:lang w:val="es-ES"/>
              </w:rPr>
            </w:pPr>
            <w:r>
              <w:rPr>
                <w:rFonts w:ascii="Arial" w:eastAsia="Times New Roman" w:hAnsi="Arial" w:cs="Times New Roman"/>
                <w:kern w:val="28"/>
                <w:lang w:val="es-ES"/>
              </w:rPr>
              <w:t>PCM</w:t>
            </w:r>
          </w:p>
        </w:tc>
        <w:tc>
          <w:tcPr>
            <w:tcW w:w="7285" w:type="dxa"/>
            <w:tcBorders>
              <w:left w:val="nil"/>
            </w:tcBorders>
          </w:tcPr>
          <w:p w14:paraId="28799C26" w14:textId="77777777" w:rsidR="00C164DB" w:rsidRPr="005D6BD3" w:rsidRDefault="00C164DB" w:rsidP="00C164DB">
            <w:pPr>
              <w:rPr>
                <w:rFonts w:ascii="Arial" w:eastAsia="Times New Roman" w:hAnsi="Arial" w:cs="Times New Roman"/>
                <w:kern w:val="28"/>
                <w:lang w:val="es-ES"/>
              </w:rPr>
            </w:pPr>
            <w:r>
              <w:rPr>
                <w:rFonts w:ascii="Arial" w:eastAsia="Times New Roman" w:hAnsi="Arial" w:cs="Times New Roman"/>
                <w:kern w:val="28"/>
                <w:lang w:val="es-ES"/>
              </w:rPr>
              <w:t>Presidencia del Consejo de Ministros</w:t>
            </w:r>
          </w:p>
        </w:tc>
      </w:tr>
      <w:tr w:rsidR="00C164DB" w:rsidRPr="001C1338" w14:paraId="44A79C96" w14:textId="77777777" w:rsidTr="005827FF">
        <w:tc>
          <w:tcPr>
            <w:tcW w:w="1345" w:type="dxa"/>
            <w:tcBorders>
              <w:right w:val="nil"/>
            </w:tcBorders>
          </w:tcPr>
          <w:p w14:paraId="21C76DAC" w14:textId="77777777" w:rsidR="00C164DB" w:rsidRDefault="00C164DB" w:rsidP="00C164DB">
            <w:pPr>
              <w:rPr>
                <w:rFonts w:ascii="Arial" w:eastAsia="Times New Roman" w:hAnsi="Arial" w:cs="Times New Roman"/>
                <w:kern w:val="28"/>
                <w:lang w:val="es-ES"/>
              </w:rPr>
            </w:pPr>
            <w:proofErr w:type="spellStart"/>
            <w:r>
              <w:rPr>
                <w:rFonts w:ascii="Arial" w:eastAsia="Times New Roman" w:hAnsi="Arial" w:cs="Times New Roman"/>
                <w:kern w:val="28"/>
                <w:lang w:val="es-ES"/>
              </w:rPr>
              <w:t>PCR</w:t>
            </w:r>
            <w:proofErr w:type="spellEnd"/>
          </w:p>
        </w:tc>
        <w:tc>
          <w:tcPr>
            <w:tcW w:w="7285" w:type="dxa"/>
            <w:tcBorders>
              <w:left w:val="nil"/>
            </w:tcBorders>
          </w:tcPr>
          <w:p w14:paraId="7AC72371" w14:textId="77777777" w:rsidR="00C164DB" w:rsidRPr="009024D2" w:rsidRDefault="00C164DB" w:rsidP="00C164DB">
            <w:pPr>
              <w:rPr>
                <w:rFonts w:ascii="Arial" w:eastAsia="Times New Roman" w:hAnsi="Arial" w:cs="Times New Roman"/>
                <w:kern w:val="28"/>
                <w:lang w:val="es-ES"/>
              </w:rPr>
            </w:pPr>
            <w:r w:rsidRPr="009024D2">
              <w:rPr>
                <w:rFonts w:ascii="Arial" w:eastAsia="Times New Roman" w:hAnsi="Arial" w:cs="Times New Roman"/>
                <w:i/>
                <w:kern w:val="28"/>
                <w:lang w:val="es-ES"/>
              </w:rPr>
              <w:t xml:space="preserve">Project </w:t>
            </w:r>
            <w:proofErr w:type="spellStart"/>
            <w:r w:rsidRPr="009024D2">
              <w:rPr>
                <w:rFonts w:ascii="Arial" w:eastAsia="Times New Roman" w:hAnsi="Arial" w:cs="Times New Roman"/>
                <w:i/>
                <w:kern w:val="28"/>
                <w:lang w:val="es-ES"/>
              </w:rPr>
              <w:t>Completion</w:t>
            </w:r>
            <w:proofErr w:type="spellEnd"/>
            <w:r w:rsidRPr="009024D2">
              <w:rPr>
                <w:rFonts w:ascii="Arial" w:eastAsia="Times New Roman" w:hAnsi="Arial" w:cs="Times New Roman"/>
                <w:i/>
                <w:kern w:val="28"/>
                <w:lang w:val="es-ES"/>
              </w:rPr>
              <w:t xml:space="preserve"> </w:t>
            </w:r>
            <w:proofErr w:type="spellStart"/>
            <w:r w:rsidRPr="009024D2">
              <w:rPr>
                <w:rFonts w:ascii="Arial" w:eastAsia="Times New Roman" w:hAnsi="Arial" w:cs="Times New Roman"/>
                <w:i/>
                <w:kern w:val="28"/>
                <w:lang w:val="es-ES"/>
              </w:rPr>
              <w:t>Report</w:t>
            </w:r>
            <w:proofErr w:type="spellEnd"/>
            <w:r>
              <w:rPr>
                <w:rFonts w:ascii="Arial" w:eastAsia="Times New Roman" w:hAnsi="Arial" w:cs="Times New Roman"/>
                <w:i/>
                <w:kern w:val="28"/>
                <w:lang w:val="es-ES"/>
              </w:rPr>
              <w:t xml:space="preserve"> </w:t>
            </w:r>
            <w:r>
              <w:rPr>
                <w:rFonts w:ascii="Arial" w:eastAsia="Times New Roman" w:hAnsi="Arial" w:cs="Times New Roman"/>
                <w:kern w:val="28"/>
                <w:lang w:val="es-ES"/>
              </w:rPr>
              <w:t>o Informe de Finalización del Proyecto</w:t>
            </w:r>
          </w:p>
        </w:tc>
      </w:tr>
      <w:tr w:rsidR="00C164DB" w:rsidRPr="001C1338" w14:paraId="6E01ACA4" w14:textId="77777777" w:rsidTr="005827FF">
        <w:tc>
          <w:tcPr>
            <w:tcW w:w="1345" w:type="dxa"/>
            <w:tcBorders>
              <w:right w:val="nil"/>
            </w:tcBorders>
          </w:tcPr>
          <w:p w14:paraId="6D2F0E1E" w14:textId="77777777" w:rsidR="00C164DB" w:rsidRPr="005D6BD3" w:rsidRDefault="00C164DB" w:rsidP="00C164DB">
            <w:pPr>
              <w:rPr>
                <w:rFonts w:ascii="Arial" w:eastAsia="Times New Roman" w:hAnsi="Arial" w:cs="Times New Roman"/>
                <w:kern w:val="28"/>
                <w:lang w:val="es-ES"/>
              </w:rPr>
            </w:pPr>
            <w:r>
              <w:rPr>
                <w:rFonts w:ascii="Arial" w:eastAsia="Times New Roman" w:hAnsi="Arial" w:cs="Times New Roman"/>
                <w:kern w:val="28"/>
                <w:lang w:val="es-ES"/>
              </w:rPr>
              <w:t>PEP</w:t>
            </w:r>
          </w:p>
        </w:tc>
        <w:tc>
          <w:tcPr>
            <w:tcW w:w="7285" w:type="dxa"/>
            <w:tcBorders>
              <w:left w:val="nil"/>
            </w:tcBorders>
          </w:tcPr>
          <w:p w14:paraId="413D76C1" w14:textId="77777777" w:rsidR="00C164DB" w:rsidRPr="005D6BD3" w:rsidRDefault="00C164DB" w:rsidP="00C164DB">
            <w:pPr>
              <w:rPr>
                <w:rFonts w:ascii="Arial" w:eastAsia="Times New Roman" w:hAnsi="Arial" w:cs="Times New Roman"/>
                <w:kern w:val="28"/>
                <w:lang w:val="es-ES"/>
              </w:rPr>
            </w:pPr>
            <w:r>
              <w:rPr>
                <w:rFonts w:ascii="Arial" w:hAnsi="Arial" w:cs="Arial"/>
                <w:lang w:val="es-ES_tradnl"/>
              </w:rPr>
              <w:t>Plan de Ejecución del Programa</w:t>
            </w:r>
          </w:p>
        </w:tc>
      </w:tr>
      <w:tr w:rsidR="0003540C" w:rsidRPr="001C1338" w14:paraId="550226A1" w14:textId="77777777" w:rsidTr="005827FF">
        <w:tc>
          <w:tcPr>
            <w:tcW w:w="1345" w:type="dxa"/>
            <w:tcBorders>
              <w:right w:val="nil"/>
            </w:tcBorders>
          </w:tcPr>
          <w:p w14:paraId="51490A4F" w14:textId="77777777" w:rsidR="0003540C" w:rsidRDefault="0003540C" w:rsidP="00C164DB">
            <w:pPr>
              <w:rPr>
                <w:rFonts w:ascii="Arial" w:eastAsia="Times New Roman" w:hAnsi="Arial" w:cs="Times New Roman"/>
                <w:kern w:val="28"/>
                <w:lang w:val="es-ES"/>
              </w:rPr>
            </w:pPr>
            <w:r>
              <w:rPr>
                <w:rFonts w:ascii="Arial" w:eastAsia="Times New Roman" w:hAnsi="Arial" w:cs="Times New Roman"/>
                <w:kern w:val="28"/>
                <w:lang w:val="es-ES"/>
              </w:rPr>
              <w:t>PIDE</w:t>
            </w:r>
          </w:p>
        </w:tc>
        <w:tc>
          <w:tcPr>
            <w:tcW w:w="7285" w:type="dxa"/>
            <w:tcBorders>
              <w:left w:val="nil"/>
            </w:tcBorders>
          </w:tcPr>
          <w:p w14:paraId="7A1D66EA" w14:textId="77777777" w:rsidR="0003540C" w:rsidRDefault="0003540C" w:rsidP="00C164DB">
            <w:pPr>
              <w:rPr>
                <w:rFonts w:ascii="Arial" w:hAnsi="Arial" w:cs="Arial"/>
                <w:lang w:val="es-ES_tradnl"/>
              </w:rPr>
            </w:pPr>
            <w:r>
              <w:rPr>
                <w:rFonts w:ascii="Arial" w:hAnsi="Arial" w:cs="Arial"/>
                <w:lang w:val="es-ES_tradnl"/>
              </w:rPr>
              <w:t>Plataforma de Interoperabilidad del Estado</w:t>
            </w:r>
          </w:p>
        </w:tc>
      </w:tr>
      <w:tr w:rsidR="00C164DB" w:rsidRPr="001C1338" w14:paraId="0C2BDF83" w14:textId="77777777" w:rsidTr="005827FF">
        <w:tc>
          <w:tcPr>
            <w:tcW w:w="1345" w:type="dxa"/>
            <w:tcBorders>
              <w:right w:val="nil"/>
            </w:tcBorders>
          </w:tcPr>
          <w:p w14:paraId="4E90BFA3" w14:textId="77777777" w:rsidR="00C164DB" w:rsidRDefault="00C164DB" w:rsidP="00C164DB">
            <w:pPr>
              <w:rPr>
                <w:rFonts w:ascii="Arial" w:eastAsia="Times New Roman" w:hAnsi="Arial" w:cs="Times New Roman"/>
                <w:kern w:val="28"/>
                <w:lang w:val="es-ES"/>
              </w:rPr>
            </w:pPr>
            <w:proofErr w:type="spellStart"/>
            <w:r>
              <w:rPr>
                <w:rFonts w:ascii="Arial" w:eastAsia="Times New Roman" w:hAnsi="Arial" w:cs="Times New Roman"/>
                <w:kern w:val="28"/>
                <w:lang w:val="es-ES"/>
              </w:rPr>
              <w:t>PME</w:t>
            </w:r>
            <w:proofErr w:type="spellEnd"/>
          </w:p>
        </w:tc>
        <w:tc>
          <w:tcPr>
            <w:tcW w:w="7285" w:type="dxa"/>
            <w:tcBorders>
              <w:left w:val="nil"/>
            </w:tcBorders>
          </w:tcPr>
          <w:p w14:paraId="22149F31" w14:textId="77777777" w:rsidR="00C164DB" w:rsidRDefault="00C164DB" w:rsidP="00C164DB">
            <w:pPr>
              <w:rPr>
                <w:rFonts w:ascii="Arial" w:hAnsi="Arial" w:cs="Arial"/>
                <w:lang w:val="es-ES_tradnl"/>
              </w:rPr>
            </w:pPr>
            <w:r>
              <w:rPr>
                <w:rFonts w:ascii="Arial" w:hAnsi="Arial" w:cs="Arial"/>
                <w:lang w:val="es-ES_tradnl"/>
              </w:rPr>
              <w:t>Plan de Monitoreo y Evaluación</w:t>
            </w:r>
          </w:p>
        </w:tc>
      </w:tr>
      <w:tr w:rsidR="00C164DB" w:rsidRPr="001C1338" w14:paraId="1B44C9A0" w14:textId="77777777" w:rsidTr="005827FF">
        <w:tc>
          <w:tcPr>
            <w:tcW w:w="1345" w:type="dxa"/>
            <w:tcBorders>
              <w:right w:val="nil"/>
            </w:tcBorders>
          </w:tcPr>
          <w:p w14:paraId="0A2A6DB9" w14:textId="77777777" w:rsidR="00C164DB" w:rsidRDefault="00C164DB" w:rsidP="00C164DB">
            <w:pPr>
              <w:rPr>
                <w:rFonts w:ascii="Arial" w:eastAsia="Times New Roman" w:hAnsi="Arial" w:cs="Times New Roman"/>
                <w:kern w:val="28"/>
                <w:lang w:val="es-ES"/>
              </w:rPr>
            </w:pPr>
            <w:proofErr w:type="spellStart"/>
            <w:r>
              <w:rPr>
                <w:rFonts w:ascii="Arial" w:eastAsia="Times New Roman" w:hAnsi="Arial" w:cs="Times New Roman"/>
                <w:kern w:val="28"/>
                <w:lang w:val="es-ES"/>
              </w:rPr>
              <w:t>PMR</w:t>
            </w:r>
            <w:proofErr w:type="spellEnd"/>
          </w:p>
        </w:tc>
        <w:tc>
          <w:tcPr>
            <w:tcW w:w="7285" w:type="dxa"/>
            <w:tcBorders>
              <w:left w:val="nil"/>
            </w:tcBorders>
          </w:tcPr>
          <w:p w14:paraId="18C0107A" w14:textId="77777777" w:rsidR="00C164DB" w:rsidRPr="009024D2" w:rsidRDefault="00C164DB" w:rsidP="00C164DB">
            <w:pPr>
              <w:rPr>
                <w:rFonts w:ascii="Arial" w:hAnsi="Arial" w:cs="Arial"/>
                <w:lang w:val="pt-BR"/>
              </w:rPr>
            </w:pPr>
            <w:proofErr w:type="spellStart"/>
            <w:r w:rsidRPr="009024D2">
              <w:rPr>
                <w:rFonts w:ascii="Arial" w:hAnsi="Arial" w:cs="Arial"/>
                <w:i/>
                <w:lang w:val="pt-BR"/>
              </w:rPr>
              <w:t>Progress</w:t>
            </w:r>
            <w:proofErr w:type="spellEnd"/>
            <w:r w:rsidRPr="009024D2">
              <w:rPr>
                <w:rFonts w:ascii="Arial" w:hAnsi="Arial" w:cs="Arial"/>
                <w:i/>
                <w:lang w:val="pt-BR"/>
              </w:rPr>
              <w:t xml:space="preserve"> </w:t>
            </w:r>
            <w:proofErr w:type="spellStart"/>
            <w:r w:rsidRPr="009024D2">
              <w:rPr>
                <w:rFonts w:ascii="Arial" w:hAnsi="Arial" w:cs="Arial"/>
                <w:i/>
                <w:lang w:val="pt-BR"/>
              </w:rPr>
              <w:t>Monitoring</w:t>
            </w:r>
            <w:proofErr w:type="spellEnd"/>
            <w:r w:rsidRPr="009024D2">
              <w:rPr>
                <w:rFonts w:ascii="Arial" w:hAnsi="Arial" w:cs="Arial"/>
                <w:i/>
                <w:lang w:val="pt-BR"/>
              </w:rPr>
              <w:t xml:space="preserve"> </w:t>
            </w:r>
            <w:proofErr w:type="spellStart"/>
            <w:r w:rsidRPr="009024D2">
              <w:rPr>
                <w:rFonts w:ascii="Arial" w:hAnsi="Arial" w:cs="Arial"/>
                <w:i/>
                <w:lang w:val="pt-BR"/>
              </w:rPr>
              <w:t>Report</w:t>
            </w:r>
            <w:proofErr w:type="spellEnd"/>
            <w:r w:rsidRPr="009024D2">
              <w:rPr>
                <w:rFonts w:ascii="Arial" w:hAnsi="Arial" w:cs="Arial"/>
                <w:lang w:val="pt-BR"/>
              </w:rPr>
              <w:t xml:space="preserve"> o Reporte de </w:t>
            </w:r>
            <w:proofErr w:type="spellStart"/>
            <w:r w:rsidRPr="009024D2">
              <w:rPr>
                <w:rFonts w:ascii="Arial" w:hAnsi="Arial" w:cs="Arial"/>
                <w:lang w:val="pt-BR"/>
              </w:rPr>
              <w:t>Monitoreo</w:t>
            </w:r>
            <w:proofErr w:type="spellEnd"/>
            <w:r w:rsidRPr="009024D2">
              <w:rPr>
                <w:rFonts w:ascii="Arial" w:hAnsi="Arial" w:cs="Arial"/>
                <w:lang w:val="pt-BR"/>
              </w:rPr>
              <w:t xml:space="preserve"> de Progreso </w:t>
            </w:r>
          </w:p>
        </w:tc>
      </w:tr>
      <w:tr w:rsidR="00C164DB" w:rsidRPr="00396009" w14:paraId="473B80B4" w14:textId="77777777" w:rsidTr="005827FF">
        <w:tc>
          <w:tcPr>
            <w:tcW w:w="1345" w:type="dxa"/>
            <w:tcBorders>
              <w:right w:val="nil"/>
            </w:tcBorders>
          </w:tcPr>
          <w:p w14:paraId="38F7C688" w14:textId="77777777" w:rsidR="00C164DB" w:rsidRPr="005D6BD3" w:rsidRDefault="00C164DB" w:rsidP="00C164DB">
            <w:pPr>
              <w:rPr>
                <w:rFonts w:ascii="Arial" w:eastAsia="Times New Roman" w:hAnsi="Arial" w:cs="Times New Roman"/>
                <w:kern w:val="28"/>
                <w:lang w:val="es-ES"/>
              </w:rPr>
            </w:pPr>
            <w:r>
              <w:rPr>
                <w:rFonts w:ascii="Arial" w:eastAsia="Times New Roman" w:hAnsi="Arial" w:cs="Times New Roman"/>
                <w:kern w:val="28"/>
                <w:lang w:val="es-ES"/>
              </w:rPr>
              <w:t>POA</w:t>
            </w:r>
          </w:p>
        </w:tc>
        <w:tc>
          <w:tcPr>
            <w:tcW w:w="7285" w:type="dxa"/>
            <w:tcBorders>
              <w:left w:val="nil"/>
            </w:tcBorders>
          </w:tcPr>
          <w:p w14:paraId="14882D38" w14:textId="77777777" w:rsidR="00C164DB" w:rsidRPr="005D6BD3" w:rsidRDefault="00C164DB" w:rsidP="00C164DB">
            <w:pPr>
              <w:rPr>
                <w:rFonts w:ascii="Arial" w:eastAsia="Times New Roman" w:hAnsi="Arial" w:cs="Times New Roman"/>
                <w:kern w:val="28"/>
                <w:lang w:val="es-ES"/>
              </w:rPr>
            </w:pPr>
            <w:r>
              <w:rPr>
                <w:rFonts w:ascii="Arial" w:hAnsi="Arial" w:cs="Arial"/>
                <w:lang w:val="es-ES_tradnl"/>
              </w:rPr>
              <w:t>Plan Operativo Anual</w:t>
            </w:r>
          </w:p>
        </w:tc>
      </w:tr>
      <w:tr w:rsidR="00C164DB" w:rsidRPr="00396009" w14:paraId="3AC2EAB0" w14:textId="77777777" w:rsidTr="005827FF">
        <w:tc>
          <w:tcPr>
            <w:tcW w:w="1345" w:type="dxa"/>
            <w:tcBorders>
              <w:right w:val="nil"/>
            </w:tcBorders>
          </w:tcPr>
          <w:p w14:paraId="50C55E8B" w14:textId="77777777" w:rsidR="00C164DB" w:rsidRDefault="00C164DB" w:rsidP="00C164DB">
            <w:pPr>
              <w:rPr>
                <w:rFonts w:ascii="Arial" w:eastAsia="Times New Roman" w:hAnsi="Arial" w:cs="Times New Roman"/>
                <w:kern w:val="28"/>
                <w:lang w:val="es-ES"/>
              </w:rPr>
            </w:pPr>
            <w:r>
              <w:rPr>
                <w:rFonts w:ascii="Arial" w:eastAsia="Times New Roman" w:hAnsi="Arial" w:cs="Times New Roman"/>
                <w:kern w:val="28"/>
                <w:lang w:val="es-ES"/>
              </w:rPr>
              <w:t>POD</w:t>
            </w:r>
          </w:p>
        </w:tc>
        <w:tc>
          <w:tcPr>
            <w:tcW w:w="7285" w:type="dxa"/>
            <w:tcBorders>
              <w:left w:val="nil"/>
            </w:tcBorders>
          </w:tcPr>
          <w:p w14:paraId="3EC8DC94" w14:textId="77777777" w:rsidR="00C164DB" w:rsidRDefault="00C164DB" w:rsidP="00C164DB">
            <w:pPr>
              <w:rPr>
                <w:rFonts w:ascii="Arial" w:hAnsi="Arial" w:cs="Arial"/>
                <w:lang w:val="es-ES_tradnl"/>
              </w:rPr>
            </w:pPr>
            <w:r>
              <w:rPr>
                <w:rFonts w:ascii="Arial" w:hAnsi="Arial" w:cs="Arial"/>
                <w:lang w:val="es-ES_tradnl"/>
              </w:rPr>
              <w:t>Documento del Proyecto</w:t>
            </w:r>
          </w:p>
        </w:tc>
      </w:tr>
      <w:tr w:rsidR="00C164DB" w:rsidRPr="00396009" w14:paraId="4E94CD7F" w14:textId="77777777" w:rsidTr="005827FF">
        <w:tc>
          <w:tcPr>
            <w:tcW w:w="1345" w:type="dxa"/>
            <w:tcBorders>
              <w:right w:val="nil"/>
            </w:tcBorders>
          </w:tcPr>
          <w:p w14:paraId="62B2425E" w14:textId="77777777" w:rsidR="00C164DB" w:rsidRPr="005D6BD3" w:rsidRDefault="00C164DB" w:rsidP="00C164DB">
            <w:pPr>
              <w:rPr>
                <w:rFonts w:ascii="Arial" w:eastAsia="Times New Roman" w:hAnsi="Arial" w:cs="Times New Roman"/>
                <w:kern w:val="28"/>
                <w:lang w:val="es-ES"/>
              </w:rPr>
            </w:pPr>
            <w:r>
              <w:rPr>
                <w:rFonts w:ascii="Arial" w:eastAsia="Times New Roman" w:hAnsi="Arial" w:cs="Times New Roman"/>
                <w:kern w:val="28"/>
                <w:lang w:val="es-ES"/>
              </w:rPr>
              <w:t>UEP</w:t>
            </w:r>
          </w:p>
        </w:tc>
        <w:tc>
          <w:tcPr>
            <w:tcW w:w="7285" w:type="dxa"/>
            <w:tcBorders>
              <w:left w:val="nil"/>
            </w:tcBorders>
          </w:tcPr>
          <w:p w14:paraId="6BA90795" w14:textId="77777777" w:rsidR="00C164DB" w:rsidRPr="005D6BD3" w:rsidRDefault="00C164DB" w:rsidP="00C164DB">
            <w:pPr>
              <w:rPr>
                <w:rFonts w:ascii="Arial" w:eastAsia="Times New Roman" w:hAnsi="Arial" w:cs="Times New Roman"/>
                <w:kern w:val="28"/>
                <w:lang w:val="es-ES"/>
              </w:rPr>
            </w:pPr>
            <w:r>
              <w:rPr>
                <w:rFonts w:ascii="Arial" w:eastAsia="Times New Roman" w:hAnsi="Arial" w:cs="Times New Roman"/>
                <w:kern w:val="28"/>
                <w:lang w:val="es-ES"/>
              </w:rPr>
              <w:t>Unidad Ejecutora del Proyecto</w:t>
            </w:r>
          </w:p>
        </w:tc>
      </w:tr>
    </w:tbl>
    <w:p w14:paraId="3D9C7068" w14:textId="77777777" w:rsidR="009024D2" w:rsidRDefault="009024D2" w:rsidP="0030166E">
      <w:pPr>
        <w:spacing w:after="0" w:line="240" w:lineRule="auto"/>
        <w:rPr>
          <w:rFonts w:ascii="Arial" w:eastAsia="Times New Roman" w:hAnsi="Arial" w:cs="Times New Roman"/>
          <w:b/>
          <w:kern w:val="28"/>
          <w:sz w:val="28"/>
          <w:szCs w:val="20"/>
          <w:lang w:val="es-ES"/>
        </w:rPr>
      </w:pPr>
    </w:p>
    <w:p w14:paraId="35911582" w14:textId="77777777" w:rsidR="009024D2" w:rsidRDefault="009024D2" w:rsidP="0030166E">
      <w:pPr>
        <w:spacing w:after="0" w:line="240" w:lineRule="auto"/>
        <w:rPr>
          <w:rFonts w:ascii="Arial" w:eastAsia="Times New Roman" w:hAnsi="Arial" w:cs="Times New Roman"/>
          <w:b/>
          <w:kern w:val="28"/>
          <w:sz w:val="28"/>
          <w:szCs w:val="20"/>
          <w:lang w:val="es-ES"/>
        </w:rPr>
      </w:pPr>
    </w:p>
    <w:p w14:paraId="19F2D9E5" w14:textId="77777777" w:rsidR="00396009" w:rsidRDefault="00396009" w:rsidP="0030166E">
      <w:pPr>
        <w:spacing w:after="0" w:line="240" w:lineRule="auto"/>
        <w:rPr>
          <w:rFonts w:ascii="Arial" w:eastAsia="Times New Roman" w:hAnsi="Arial" w:cs="Times New Roman"/>
          <w:b/>
          <w:kern w:val="28"/>
          <w:sz w:val="28"/>
          <w:szCs w:val="20"/>
          <w:lang w:val="es-ES"/>
        </w:rPr>
      </w:pPr>
    </w:p>
    <w:p w14:paraId="149DEC7A" w14:textId="77777777" w:rsidR="0030166E" w:rsidRDefault="0030166E">
      <w:pPr>
        <w:rPr>
          <w:rFonts w:ascii="Arial" w:eastAsia="Times New Roman" w:hAnsi="Arial" w:cs="Times New Roman"/>
          <w:b/>
          <w:kern w:val="28"/>
          <w:sz w:val="24"/>
          <w:szCs w:val="24"/>
          <w:lang w:val="es-ES"/>
        </w:rPr>
      </w:pPr>
      <w:r>
        <w:rPr>
          <w:sz w:val="24"/>
          <w:szCs w:val="24"/>
          <w:lang w:val="es-ES"/>
        </w:rPr>
        <w:br w:type="page"/>
      </w:r>
    </w:p>
    <w:p w14:paraId="0985C656" w14:textId="77777777" w:rsidR="00A135AE" w:rsidRPr="00151445" w:rsidRDefault="00870F1F" w:rsidP="00E63985">
      <w:pPr>
        <w:pStyle w:val="Heading1"/>
        <w:spacing w:line="276" w:lineRule="auto"/>
        <w:jc w:val="center"/>
        <w:rPr>
          <w:sz w:val="24"/>
          <w:szCs w:val="24"/>
          <w:lang w:val="es-ES"/>
        </w:rPr>
      </w:pPr>
      <w:bookmarkStart w:id="4" w:name="_Toc490835973"/>
      <w:r w:rsidRPr="00151445">
        <w:rPr>
          <w:sz w:val="24"/>
          <w:szCs w:val="24"/>
          <w:lang w:val="es-ES"/>
        </w:rPr>
        <w:t>Introducción</w:t>
      </w:r>
      <w:bookmarkEnd w:id="4"/>
    </w:p>
    <w:p w14:paraId="6C1685B1" w14:textId="77777777" w:rsidR="00870F1F" w:rsidRPr="00360F13" w:rsidRDefault="00870F1F" w:rsidP="004808CA">
      <w:pPr>
        <w:pStyle w:val="Paragraph"/>
        <w:numPr>
          <w:ilvl w:val="1"/>
          <w:numId w:val="3"/>
        </w:numPr>
        <w:tabs>
          <w:tab w:val="clear" w:pos="2448"/>
          <w:tab w:val="num" w:pos="720"/>
        </w:tabs>
        <w:spacing w:line="276" w:lineRule="auto"/>
        <w:ind w:left="720" w:hanging="720"/>
        <w:outlineLvl w:val="9"/>
        <w:rPr>
          <w:rFonts w:ascii="Arial" w:hAnsi="Arial" w:cs="Arial"/>
          <w:sz w:val="22"/>
          <w:szCs w:val="22"/>
        </w:rPr>
      </w:pPr>
      <w:r>
        <w:rPr>
          <w:rFonts w:ascii="Arial" w:hAnsi="Arial" w:cs="Arial"/>
          <w:sz w:val="22"/>
          <w:szCs w:val="22"/>
        </w:rPr>
        <w:t>E</w:t>
      </w:r>
      <w:r w:rsidR="007210E5">
        <w:rPr>
          <w:rFonts w:ascii="Arial" w:hAnsi="Arial" w:cs="Arial"/>
          <w:sz w:val="22"/>
          <w:szCs w:val="22"/>
        </w:rPr>
        <w:t>l objetivo de e</w:t>
      </w:r>
      <w:r>
        <w:rPr>
          <w:rFonts w:ascii="Arial" w:hAnsi="Arial" w:cs="Arial"/>
          <w:sz w:val="22"/>
          <w:szCs w:val="22"/>
        </w:rPr>
        <w:t xml:space="preserve">ste documento </w:t>
      </w:r>
      <w:r w:rsidR="006462A6">
        <w:rPr>
          <w:rFonts w:ascii="Arial" w:hAnsi="Arial" w:cs="Arial"/>
          <w:sz w:val="22"/>
          <w:szCs w:val="22"/>
        </w:rPr>
        <w:t xml:space="preserve">es </w:t>
      </w:r>
      <w:r>
        <w:rPr>
          <w:rFonts w:ascii="Arial" w:hAnsi="Arial" w:cs="Arial"/>
          <w:sz w:val="22"/>
          <w:szCs w:val="22"/>
        </w:rPr>
        <w:t>describ</w:t>
      </w:r>
      <w:r w:rsidR="006462A6">
        <w:rPr>
          <w:rFonts w:ascii="Arial" w:hAnsi="Arial" w:cs="Arial"/>
          <w:sz w:val="22"/>
          <w:szCs w:val="22"/>
        </w:rPr>
        <w:t xml:space="preserve">ir </w:t>
      </w:r>
      <w:r w:rsidRPr="00EB368A">
        <w:rPr>
          <w:rFonts w:ascii="Arial" w:hAnsi="Arial" w:cs="Arial"/>
          <w:sz w:val="22"/>
          <w:szCs w:val="22"/>
          <w:lang w:val="es-ES_tradnl"/>
        </w:rPr>
        <w:t xml:space="preserve">los mecanismos de monitoreo y evaluación del </w:t>
      </w:r>
      <w:r w:rsidR="004A248F">
        <w:rPr>
          <w:rFonts w:ascii="Arial" w:hAnsi="Arial" w:cs="Arial"/>
          <w:sz w:val="22"/>
          <w:szCs w:val="22"/>
          <w:lang w:val="es-ES_tradnl"/>
        </w:rPr>
        <w:t>“</w:t>
      </w:r>
      <w:r w:rsidRPr="00EB368A">
        <w:rPr>
          <w:rFonts w:ascii="Arial" w:hAnsi="Arial" w:cs="Arial"/>
          <w:sz w:val="22"/>
          <w:szCs w:val="22"/>
          <w:lang w:val="es-ES_tradnl"/>
        </w:rPr>
        <w:t>Pro</w:t>
      </w:r>
      <w:r w:rsidR="004A248F">
        <w:rPr>
          <w:rFonts w:ascii="Arial" w:hAnsi="Arial" w:cs="Arial"/>
          <w:sz w:val="22"/>
          <w:szCs w:val="22"/>
          <w:lang w:val="es-ES_tradnl"/>
        </w:rPr>
        <w:t>yecto de Mejora</w:t>
      </w:r>
      <w:r w:rsidR="00334235">
        <w:rPr>
          <w:rFonts w:ascii="Arial" w:hAnsi="Arial" w:cs="Arial"/>
          <w:sz w:val="22"/>
          <w:szCs w:val="22"/>
          <w:lang w:val="es-ES_tradnl"/>
        </w:rPr>
        <w:t>miento y Ampliación</w:t>
      </w:r>
      <w:r w:rsidR="004A248F">
        <w:rPr>
          <w:rFonts w:ascii="Arial" w:hAnsi="Arial" w:cs="Arial"/>
          <w:sz w:val="22"/>
          <w:szCs w:val="22"/>
          <w:lang w:val="es-ES_tradnl"/>
        </w:rPr>
        <w:t xml:space="preserve"> de </w:t>
      </w:r>
      <w:r w:rsidR="00334235">
        <w:rPr>
          <w:rFonts w:ascii="Arial" w:hAnsi="Arial" w:cs="Arial"/>
          <w:sz w:val="22"/>
          <w:szCs w:val="22"/>
          <w:lang w:val="es-ES_tradnl"/>
        </w:rPr>
        <w:t xml:space="preserve">los </w:t>
      </w:r>
      <w:r w:rsidR="004A248F">
        <w:rPr>
          <w:rFonts w:ascii="Arial" w:hAnsi="Arial" w:cs="Arial"/>
          <w:sz w:val="22"/>
          <w:szCs w:val="22"/>
          <w:lang w:val="es-ES_tradnl"/>
        </w:rPr>
        <w:t>S</w:t>
      </w:r>
      <w:r w:rsidR="006462A6">
        <w:rPr>
          <w:rFonts w:ascii="Arial" w:hAnsi="Arial" w:cs="Arial"/>
          <w:sz w:val="22"/>
          <w:szCs w:val="22"/>
          <w:lang w:val="es-ES_tradnl"/>
        </w:rPr>
        <w:t>ervicios</w:t>
      </w:r>
      <w:r w:rsidR="00334235">
        <w:rPr>
          <w:rFonts w:ascii="Arial" w:hAnsi="Arial" w:cs="Arial"/>
          <w:sz w:val="22"/>
          <w:szCs w:val="22"/>
          <w:lang w:val="es-ES_tradnl"/>
        </w:rPr>
        <w:t xml:space="preserve"> de Soporte</w:t>
      </w:r>
      <w:r w:rsidR="006462A6">
        <w:rPr>
          <w:rFonts w:ascii="Arial" w:hAnsi="Arial" w:cs="Arial"/>
          <w:sz w:val="22"/>
          <w:szCs w:val="22"/>
          <w:lang w:val="es-ES_tradnl"/>
        </w:rPr>
        <w:t xml:space="preserve"> </w:t>
      </w:r>
      <w:r w:rsidR="00334235">
        <w:rPr>
          <w:rFonts w:ascii="Arial" w:hAnsi="Arial" w:cs="Arial"/>
          <w:sz w:val="22"/>
          <w:szCs w:val="22"/>
          <w:lang w:val="es-ES_tradnl"/>
        </w:rPr>
        <w:t xml:space="preserve">para la Provisión de los Servicios </w:t>
      </w:r>
      <w:r w:rsidR="006462A6">
        <w:rPr>
          <w:rFonts w:ascii="Arial" w:hAnsi="Arial" w:cs="Arial"/>
          <w:sz w:val="22"/>
          <w:szCs w:val="22"/>
          <w:lang w:val="es-ES_tradnl"/>
        </w:rPr>
        <w:t>a</w:t>
      </w:r>
      <w:r w:rsidR="00334235">
        <w:rPr>
          <w:rFonts w:ascii="Arial" w:hAnsi="Arial" w:cs="Arial"/>
          <w:sz w:val="22"/>
          <w:szCs w:val="22"/>
          <w:lang w:val="es-ES_tradnl"/>
        </w:rPr>
        <w:t xml:space="preserve"> los</w:t>
      </w:r>
      <w:r w:rsidR="006462A6">
        <w:rPr>
          <w:rFonts w:ascii="Arial" w:hAnsi="Arial" w:cs="Arial"/>
          <w:sz w:val="22"/>
          <w:szCs w:val="22"/>
          <w:lang w:val="es-ES_tradnl"/>
        </w:rPr>
        <w:t xml:space="preserve"> Ciudadanos y</w:t>
      </w:r>
      <w:r w:rsidR="00334235">
        <w:rPr>
          <w:rFonts w:ascii="Arial" w:hAnsi="Arial" w:cs="Arial"/>
          <w:sz w:val="22"/>
          <w:szCs w:val="22"/>
          <w:lang w:val="es-ES_tradnl"/>
        </w:rPr>
        <w:t xml:space="preserve"> las</w:t>
      </w:r>
      <w:r w:rsidR="006462A6">
        <w:rPr>
          <w:rFonts w:ascii="Arial" w:hAnsi="Arial" w:cs="Arial"/>
          <w:sz w:val="22"/>
          <w:szCs w:val="22"/>
          <w:lang w:val="es-ES_tradnl"/>
        </w:rPr>
        <w:t xml:space="preserve"> Empresas</w:t>
      </w:r>
      <w:r w:rsidR="00334235">
        <w:rPr>
          <w:rFonts w:ascii="Arial" w:hAnsi="Arial" w:cs="Arial"/>
          <w:sz w:val="22"/>
          <w:szCs w:val="22"/>
          <w:lang w:val="es-ES_tradnl"/>
        </w:rPr>
        <w:t xml:space="preserve"> a Nivel Nacional</w:t>
      </w:r>
      <w:r w:rsidR="004A248F">
        <w:rPr>
          <w:rFonts w:ascii="Arial" w:hAnsi="Arial" w:cs="Arial"/>
          <w:sz w:val="22"/>
          <w:szCs w:val="22"/>
          <w:lang w:val="es-ES_tradnl"/>
        </w:rPr>
        <w:t>” (PE-L1222)</w:t>
      </w:r>
      <w:r w:rsidR="006462A6">
        <w:rPr>
          <w:rFonts w:ascii="Arial" w:hAnsi="Arial" w:cs="Arial"/>
          <w:sz w:val="22"/>
          <w:szCs w:val="22"/>
          <w:lang w:val="es-ES_tradnl"/>
        </w:rPr>
        <w:t xml:space="preserve"> en Perú</w:t>
      </w:r>
      <w:r w:rsidR="004A248F">
        <w:rPr>
          <w:rFonts w:ascii="Arial" w:hAnsi="Arial" w:cs="Arial"/>
          <w:sz w:val="22"/>
          <w:szCs w:val="22"/>
          <w:lang w:val="es-ES_tradnl"/>
        </w:rPr>
        <w:t>; a partir de ahora y para efectos de este documento “el Proyecto”. El BID y el Gobierno de la república de Perú han acordado que las actividades especificadas en este documento son parte integral del contrato de préstamo. Todas las partes involucradas acuerdan adherirse a las responsabilidades asignadas a cada uno en este documento.</w:t>
      </w:r>
    </w:p>
    <w:p w14:paraId="3713B6D6" w14:textId="5FD1A0C3" w:rsidR="00501664" w:rsidRPr="00501664" w:rsidRDefault="00D32F5B" w:rsidP="009024D2">
      <w:pPr>
        <w:pStyle w:val="Paragraph"/>
        <w:numPr>
          <w:ilvl w:val="1"/>
          <w:numId w:val="3"/>
        </w:numPr>
        <w:tabs>
          <w:tab w:val="clear" w:pos="2448"/>
          <w:tab w:val="num" w:pos="720"/>
        </w:tabs>
        <w:spacing w:line="276" w:lineRule="auto"/>
        <w:ind w:left="720" w:hanging="720"/>
        <w:outlineLvl w:val="9"/>
        <w:rPr>
          <w:rFonts w:ascii="Arial" w:hAnsi="Arial" w:cs="Arial"/>
          <w:sz w:val="22"/>
          <w:szCs w:val="22"/>
          <w:lang w:val="es-ES_tradnl"/>
        </w:rPr>
      </w:pPr>
      <w:r w:rsidRPr="00501664">
        <w:rPr>
          <w:rFonts w:ascii="Arial" w:hAnsi="Arial" w:cs="Arial"/>
          <w:sz w:val="22"/>
          <w:szCs w:val="22"/>
        </w:rPr>
        <w:t>El objetivo principal de</w:t>
      </w:r>
      <w:r w:rsidR="00532D65" w:rsidRPr="00501664">
        <w:rPr>
          <w:rFonts w:ascii="Arial" w:hAnsi="Arial" w:cs="Arial"/>
          <w:sz w:val="22"/>
          <w:szCs w:val="22"/>
        </w:rPr>
        <w:t xml:space="preserve">l Proyecto </w:t>
      </w:r>
      <w:r w:rsidR="00957005">
        <w:rPr>
          <w:rFonts w:ascii="Arial" w:hAnsi="Arial" w:cs="Arial"/>
          <w:sz w:val="22"/>
          <w:szCs w:val="22"/>
        </w:rPr>
        <w:t>es</w:t>
      </w:r>
      <w:r w:rsidR="00677B9F">
        <w:rPr>
          <w:rFonts w:ascii="Arial" w:hAnsi="Arial" w:cs="Arial"/>
          <w:sz w:val="22"/>
          <w:szCs w:val="22"/>
        </w:rPr>
        <w:t xml:space="preserve"> mejorar y ampliar los servicios de soporte para la prestación de servicios a ciudadanos y empresas, </w:t>
      </w:r>
      <w:r w:rsidR="00677B9F" w:rsidRPr="00677B9F">
        <w:rPr>
          <w:rFonts w:ascii="Arial" w:hAnsi="Arial" w:cs="Arial"/>
          <w:sz w:val="22"/>
          <w:szCs w:val="22"/>
        </w:rPr>
        <w:t>reduci</w:t>
      </w:r>
      <w:r w:rsidR="00677B9F">
        <w:rPr>
          <w:rFonts w:ascii="Arial" w:hAnsi="Arial" w:cs="Arial"/>
          <w:sz w:val="22"/>
          <w:szCs w:val="22"/>
        </w:rPr>
        <w:t>endo</w:t>
      </w:r>
      <w:r w:rsidR="00677B9F" w:rsidRPr="00677B9F">
        <w:rPr>
          <w:rFonts w:ascii="Arial" w:hAnsi="Arial" w:cs="Arial"/>
          <w:sz w:val="22"/>
          <w:szCs w:val="22"/>
        </w:rPr>
        <w:t xml:space="preserve"> </w:t>
      </w:r>
      <w:r w:rsidR="00334235" w:rsidRPr="00677B9F">
        <w:rPr>
          <w:rFonts w:ascii="Arial" w:hAnsi="Arial" w:cs="Arial"/>
          <w:sz w:val="22"/>
          <w:szCs w:val="22"/>
        </w:rPr>
        <w:t>los costos de transacción</w:t>
      </w:r>
      <w:r w:rsidR="00677B9F">
        <w:rPr>
          <w:rFonts w:ascii="Arial" w:hAnsi="Arial" w:cs="Arial"/>
          <w:sz w:val="22"/>
          <w:szCs w:val="22"/>
        </w:rPr>
        <w:t>.</w:t>
      </w:r>
      <w:r w:rsidR="00334235" w:rsidRPr="00334235">
        <w:rPr>
          <w:rFonts w:ascii="Arial" w:hAnsi="Arial" w:cs="Arial"/>
          <w:sz w:val="22"/>
          <w:szCs w:val="22"/>
        </w:rPr>
        <w:t xml:space="preserve">. Esto contribuirá </w:t>
      </w:r>
      <w:r w:rsidR="00957005" w:rsidRPr="00334235">
        <w:rPr>
          <w:rFonts w:ascii="Arial" w:hAnsi="Arial" w:cs="Arial"/>
          <w:sz w:val="22"/>
          <w:szCs w:val="22"/>
        </w:rPr>
        <w:t xml:space="preserve">al incremento de la satisfacción de los </w:t>
      </w:r>
      <w:r w:rsidR="00677B9F">
        <w:rPr>
          <w:rFonts w:ascii="Arial" w:hAnsi="Arial" w:cs="Arial"/>
          <w:sz w:val="22"/>
          <w:szCs w:val="22"/>
        </w:rPr>
        <w:t>ciudadanos</w:t>
      </w:r>
      <w:r w:rsidR="00957005" w:rsidRPr="00334235">
        <w:rPr>
          <w:rFonts w:ascii="Arial" w:hAnsi="Arial" w:cs="Arial"/>
          <w:sz w:val="22"/>
          <w:szCs w:val="22"/>
        </w:rPr>
        <w:t xml:space="preserve"> </w:t>
      </w:r>
      <w:r w:rsidR="00957005">
        <w:rPr>
          <w:rFonts w:ascii="Arial" w:hAnsi="Arial" w:cs="Arial"/>
          <w:sz w:val="22"/>
          <w:szCs w:val="22"/>
        </w:rPr>
        <w:t xml:space="preserve">y </w:t>
      </w:r>
      <w:r w:rsidR="00334235" w:rsidRPr="00334235">
        <w:rPr>
          <w:rFonts w:ascii="Arial" w:hAnsi="Arial" w:cs="Arial"/>
          <w:sz w:val="22"/>
          <w:szCs w:val="22"/>
        </w:rPr>
        <w:t xml:space="preserve">a la mejora del </w:t>
      </w:r>
      <w:r w:rsidR="00957005">
        <w:rPr>
          <w:rFonts w:ascii="Arial" w:hAnsi="Arial" w:cs="Arial"/>
          <w:sz w:val="22"/>
          <w:szCs w:val="22"/>
        </w:rPr>
        <w:t>clima</w:t>
      </w:r>
      <w:r w:rsidR="00957005" w:rsidRPr="00334235">
        <w:rPr>
          <w:rFonts w:ascii="Arial" w:hAnsi="Arial" w:cs="Arial"/>
          <w:sz w:val="22"/>
          <w:szCs w:val="22"/>
        </w:rPr>
        <w:t xml:space="preserve"> </w:t>
      </w:r>
      <w:r w:rsidR="00334235" w:rsidRPr="00334235">
        <w:rPr>
          <w:rFonts w:ascii="Arial" w:hAnsi="Arial" w:cs="Arial"/>
          <w:sz w:val="22"/>
          <w:szCs w:val="22"/>
        </w:rPr>
        <w:t>de negocios y.</w:t>
      </w:r>
      <w:r w:rsidR="00501664" w:rsidRPr="00501664">
        <w:rPr>
          <w:rFonts w:ascii="Arial" w:hAnsi="Arial" w:cs="Arial"/>
          <w:sz w:val="22"/>
          <w:szCs w:val="22"/>
        </w:rPr>
        <w:t xml:space="preserve"> Los objetivos específicos son: (i)</w:t>
      </w:r>
      <w:r w:rsidR="00677B9F">
        <w:rPr>
          <w:rFonts w:ascii="Arial" w:hAnsi="Arial" w:cs="Arial"/>
          <w:sz w:val="22"/>
          <w:szCs w:val="22"/>
        </w:rPr>
        <w:t xml:space="preserve"> simplificación, estandarización y </w:t>
      </w:r>
      <w:r w:rsidR="00501664" w:rsidRPr="00501664">
        <w:rPr>
          <w:rFonts w:ascii="Arial" w:hAnsi="Arial" w:cs="Arial"/>
          <w:sz w:val="22"/>
          <w:szCs w:val="22"/>
        </w:rPr>
        <w:t xml:space="preserve">mejora regulatoria; (ii) mejora y ampliación de la capacidad de interoperabilidad de las entidades del Estado; (iii) mejora de la gestión </w:t>
      </w:r>
      <w:r w:rsidR="00677B9F">
        <w:rPr>
          <w:rFonts w:ascii="Arial" w:hAnsi="Arial" w:cs="Arial"/>
          <w:sz w:val="22"/>
          <w:szCs w:val="22"/>
        </w:rPr>
        <w:t>en</w:t>
      </w:r>
      <w:r w:rsidR="00677B9F" w:rsidRPr="00501664">
        <w:rPr>
          <w:rFonts w:ascii="Arial" w:hAnsi="Arial" w:cs="Arial"/>
          <w:sz w:val="22"/>
          <w:szCs w:val="22"/>
        </w:rPr>
        <w:t xml:space="preserve"> </w:t>
      </w:r>
      <w:r w:rsidR="00501664" w:rsidRPr="00501664">
        <w:rPr>
          <w:rFonts w:ascii="Arial" w:hAnsi="Arial" w:cs="Arial"/>
          <w:sz w:val="22"/>
          <w:szCs w:val="22"/>
        </w:rPr>
        <w:t xml:space="preserve">la atención a ciudadanos y empresas; y (iv) mejora de las condiciones para la planificación y coordinación de los servicios. </w:t>
      </w:r>
    </w:p>
    <w:p w14:paraId="0A59FA00" w14:textId="18C91841" w:rsidR="008258EE" w:rsidRDefault="00894D63" w:rsidP="004808CA">
      <w:pPr>
        <w:pStyle w:val="Paragraph"/>
        <w:numPr>
          <w:ilvl w:val="1"/>
          <w:numId w:val="3"/>
        </w:numPr>
        <w:tabs>
          <w:tab w:val="clear" w:pos="2448"/>
          <w:tab w:val="num" w:pos="720"/>
        </w:tabs>
        <w:spacing w:line="276" w:lineRule="auto"/>
        <w:ind w:left="720" w:hanging="720"/>
        <w:outlineLvl w:val="9"/>
        <w:rPr>
          <w:rFonts w:ascii="Arial" w:hAnsi="Arial" w:cs="Arial"/>
          <w:sz w:val="22"/>
          <w:szCs w:val="22"/>
        </w:rPr>
      </w:pPr>
      <w:r>
        <w:rPr>
          <w:rFonts w:ascii="Arial" w:hAnsi="Arial" w:cs="Arial"/>
          <w:sz w:val="22"/>
          <w:szCs w:val="22"/>
        </w:rPr>
        <w:t>E</w:t>
      </w:r>
      <w:r>
        <w:rPr>
          <w:rFonts w:ascii="Arial" w:eastAsiaTheme="minorHAnsi" w:hAnsi="Arial" w:cs="Arial"/>
          <w:sz w:val="22"/>
          <w:szCs w:val="22"/>
        </w:rPr>
        <w:t>ste</w:t>
      </w:r>
      <w:r w:rsidRPr="002D3EB9">
        <w:rPr>
          <w:rFonts w:ascii="Arial" w:eastAsiaTheme="minorHAnsi" w:hAnsi="Arial" w:cs="Arial"/>
          <w:sz w:val="22"/>
          <w:szCs w:val="22"/>
        </w:rPr>
        <w:t xml:space="preserve"> </w:t>
      </w:r>
      <w:r>
        <w:rPr>
          <w:rFonts w:ascii="Arial" w:eastAsiaTheme="minorHAnsi" w:hAnsi="Arial" w:cs="Arial"/>
          <w:sz w:val="22"/>
          <w:szCs w:val="22"/>
        </w:rPr>
        <w:t>apoyo</w:t>
      </w:r>
      <w:r w:rsidRPr="002D3EB9">
        <w:rPr>
          <w:rFonts w:ascii="Arial" w:eastAsiaTheme="minorHAnsi" w:hAnsi="Arial" w:cs="Arial"/>
          <w:sz w:val="22"/>
          <w:szCs w:val="22"/>
        </w:rPr>
        <w:t xml:space="preserve"> está </w:t>
      </w:r>
      <w:r w:rsidR="009B0A27" w:rsidRPr="002D3EB9">
        <w:rPr>
          <w:rFonts w:ascii="Arial" w:eastAsiaTheme="minorHAnsi" w:hAnsi="Arial" w:cs="Arial"/>
          <w:sz w:val="22"/>
          <w:szCs w:val="22"/>
        </w:rPr>
        <w:t>estructurado</w:t>
      </w:r>
      <w:r w:rsidRPr="002D3EB9">
        <w:rPr>
          <w:rFonts w:ascii="Arial" w:eastAsiaTheme="minorHAnsi" w:hAnsi="Arial" w:cs="Arial"/>
          <w:sz w:val="22"/>
          <w:szCs w:val="22"/>
        </w:rPr>
        <w:t xml:space="preserve"> bajo la modalidad de </w:t>
      </w:r>
      <w:r w:rsidR="00974AD8">
        <w:rPr>
          <w:rFonts w:ascii="Arial" w:eastAsiaTheme="minorHAnsi" w:hAnsi="Arial" w:cs="Arial"/>
          <w:sz w:val="22"/>
          <w:szCs w:val="22"/>
        </w:rPr>
        <w:t xml:space="preserve">Préstamo de Inversión </w:t>
      </w:r>
      <w:r w:rsidR="00974AD8">
        <w:rPr>
          <w:rFonts w:ascii="Arial" w:hAnsi="Arial" w:cs="Arial"/>
          <w:sz w:val="22"/>
          <w:szCs w:val="22"/>
        </w:rPr>
        <w:t>y</w:t>
      </w:r>
      <w:r w:rsidR="00A135AE" w:rsidRPr="00DE28B5">
        <w:rPr>
          <w:rFonts w:ascii="Arial" w:hAnsi="Arial" w:cs="Arial"/>
          <w:sz w:val="22"/>
          <w:szCs w:val="22"/>
        </w:rPr>
        <w:t xml:space="preserve"> se estructura en </w:t>
      </w:r>
      <w:r w:rsidR="00974AD8">
        <w:rPr>
          <w:rFonts w:ascii="Arial" w:hAnsi="Arial" w:cs="Arial"/>
          <w:sz w:val="22"/>
          <w:szCs w:val="22"/>
        </w:rPr>
        <w:t>cuatro (4)</w:t>
      </w:r>
      <w:r w:rsidR="008258EE" w:rsidRPr="00DE28B5">
        <w:rPr>
          <w:rFonts w:ascii="Arial" w:hAnsi="Arial" w:cs="Arial"/>
          <w:sz w:val="22"/>
          <w:szCs w:val="22"/>
        </w:rPr>
        <w:t xml:space="preserve"> </w:t>
      </w:r>
      <w:r w:rsidR="00A135AE" w:rsidRPr="00DE28B5">
        <w:rPr>
          <w:rFonts w:ascii="Arial" w:hAnsi="Arial" w:cs="Arial"/>
          <w:sz w:val="22"/>
          <w:szCs w:val="22"/>
        </w:rPr>
        <w:t>componentes</w:t>
      </w:r>
      <w:r w:rsidR="009B0A27">
        <w:rPr>
          <w:rFonts w:ascii="Arial" w:hAnsi="Arial" w:cs="Arial"/>
          <w:sz w:val="22"/>
          <w:szCs w:val="22"/>
        </w:rPr>
        <w:t xml:space="preserve">: </w:t>
      </w:r>
      <w:r w:rsidR="00135D0B">
        <w:rPr>
          <w:rFonts w:ascii="Arial" w:hAnsi="Arial" w:cs="Arial"/>
          <w:sz w:val="22"/>
          <w:szCs w:val="22"/>
        </w:rPr>
        <w:t>1.</w:t>
      </w:r>
      <w:r w:rsidR="009B0A27" w:rsidRPr="00235BD4">
        <w:rPr>
          <w:rFonts w:ascii="Arial" w:hAnsi="Arial" w:cs="Arial"/>
          <w:sz w:val="22"/>
          <w:szCs w:val="22"/>
        </w:rPr>
        <w:t xml:space="preserve"> </w:t>
      </w:r>
      <w:r w:rsidR="003B6AA3">
        <w:rPr>
          <w:rFonts w:ascii="Arial" w:hAnsi="Arial" w:cs="Arial"/>
          <w:sz w:val="22"/>
          <w:szCs w:val="22"/>
        </w:rPr>
        <w:t>Simplificación, estandarización y mejora regulatoria</w:t>
      </w:r>
      <w:r w:rsidR="009B0A27" w:rsidRPr="00235BD4">
        <w:rPr>
          <w:rFonts w:ascii="Arial" w:hAnsi="Arial" w:cs="Arial"/>
          <w:bCs/>
          <w:sz w:val="22"/>
          <w:szCs w:val="22"/>
        </w:rPr>
        <w:t xml:space="preserve">; </w:t>
      </w:r>
      <w:r w:rsidR="00135D0B">
        <w:rPr>
          <w:rFonts w:ascii="Arial" w:hAnsi="Arial" w:cs="Arial"/>
          <w:bCs/>
          <w:sz w:val="22"/>
          <w:szCs w:val="22"/>
        </w:rPr>
        <w:t>2</w:t>
      </w:r>
      <w:r w:rsidR="00135D0B" w:rsidRPr="001F5BA3">
        <w:rPr>
          <w:rFonts w:ascii="Arial" w:hAnsi="Arial" w:cs="Arial"/>
          <w:bCs/>
          <w:sz w:val="22"/>
          <w:szCs w:val="22"/>
        </w:rPr>
        <w:t>.</w:t>
      </w:r>
      <w:r w:rsidR="009B0A27" w:rsidRPr="001F5BA3">
        <w:rPr>
          <w:rFonts w:ascii="Arial" w:hAnsi="Arial" w:cs="Arial"/>
          <w:bCs/>
          <w:sz w:val="22"/>
          <w:szCs w:val="22"/>
        </w:rPr>
        <w:t xml:space="preserve"> </w:t>
      </w:r>
      <w:bookmarkStart w:id="5" w:name="_Hlk490060670"/>
      <w:r w:rsidR="001F5BA3" w:rsidRPr="001F5BA3">
        <w:rPr>
          <w:rFonts w:ascii="Arial" w:hAnsi="Arial" w:cs="Arial"/>
          <w:sz w:val="22"/>
          <w:szCs w:val="22"/>
          <w:lang w:val="es-ES_tradnl"/>
        </w:rPr>
        <w:t>Mejora y ampliación de la capacidad de interoperabilidad y de los servicios digitales en las entidades del Estado</w:t>
      </w:r>
      <w:bookmarkEnd w:id="5"/>
      <w:r w:rsidR="00235BD4" w:rsidRPr="001F5BA3">
        <w:rPr>
          <w:rFonts w:ascii="Arial" w:hAnsi="Arial" w:cs="Arial"/>
          <w:bCs/>
          <w:sz w:val="22"/>
          <w:szCs w:val="22"/>
        </w:rPr>
        <w:t>;</w:t>
      </w:r>
      <w:r w:rsidR="00235BD4" w:rsidRPr="00235BD4">
        <w:rPr>
          <w:rFonts w:ascii="Arial" w:hAnsi="Arial" w:cs="Arial"/>
          <w:bCs/>
          <w:sz w:val="22"/>
          <w:szCs w:val="22"/>
        </w:rPr>
        <w:t xml:space="preserve"> </w:t>
      </w:r>
      <w:r w:rsidR="00135D0B">
        <w:rPr>
          <w:rFonts w:ascii="Arial" w:hAnsi="Arial" w:cs="Arial"/>
          <w:bCs/>
          <w:sz w:val="22"/>
          <w:szCs w:val="22"/>
        </w:rPr>
        <w:t>3.</w:t>
      </w:r>
      <w:r w:rsidR="00235BD4" w:rsidRPr="00235BD4">
        <w:rPr>
          <w:rFonts w:ascii="Arial" w:hAnsi="Arial" w:cs="Arial"/>
          <w:bCs/>
          <w:sz w:val="22"/>
          <w:szCs w:val="22"/>
        </w:rPr>
        <w:t xml:space="preserve"> </w:t>
      </w:r>
      <w:r w:rsidR="00677B9F">
        <w:rPr>
          <w:rFonts w:ascii="Arial" w:hAnsi="Arial" w:cs="Arial"/>
          <w:bCs/>
          <w:sz w:val="22"/>
          <w:szCs w:val="22"/>
        </w:rPr>
        <w:t>Mejora de la g</w:t>
      </w:r>
      <w:r w:rsidR="003B6AA3">
        <w:rPr>
          <w:rFonts w:ascii="Arial" w:hAnsi="Arial" w:cs="Arial"/>
          <w:bCs/>
          <w:sz w:val="22"/>
          <w:szCs w:val="22"/>
        </w:rPr>
        <w:t xml:space="preserve">estión </w:t>
      </w:r>
      <w:r w:rsidR="00677B9F">
        <w:rPr>
          <w:rFonts w:ascii="Arial" w:hAnsi="Arial" w:cs="Arial"/>
          <w:bCs/>
          <w:sz w:val="22"/>
          <w:szCs w:val="22"/>
        </w:rPr>
        <w:t>en la atención a ciudadanos y empresas</w:t>
      </w:r>
      <w:r w:rsidR="00235BD4" w:rsidRPr="00235BD4">
        <w:rPr>
          <w:rFonts w:ascii="Arial" w:hAnsi="Arial" w:cs="Arial"/>
          <w:bCs/>
          <w:sz w:val="22"/>
          <w:szCs w:val="22"/>
        </w:rPr>
        <w:t xml:space="preserve">, y </w:t>
      </w:r>
      <w:r w:rsidR="00135D0B">
        <w:rPr>
          <w:rFonts w:ascii="Arial" w:hAnsi="Arial" w:cs="Arial"/>
          <w:bCs/>
          <w:sz w:val="22"/>
          <w:szCs w:val="22"/>
        </w:rPr>
        <w:t>4.</w:t>
      </w:r>
      <w:r w:rsidR="00235BD4" w:rsidRPr="00235BD4">
        <w:rPr>
          <w:rFonts w:ascii="Arial" w:hAnsi="Arial" w:cs="Arial"/>
          <w:bCs/>
          <w:sz w:val="22"/>
          <w:szCs w:val="22"/>
        </w:rPr>
        <w:t xml:space="preserve"> </w:t>
      </w:r>
      <w:r w:rsidR="00235BD4" w:rsidRPr="00235BD4">
        <w:rPr>
          <w:rFonts w:ascii="Arial" w:hAnsi="Arial" w:cs="Arial"/>
          <w:sz w:val="22"/>
          <w:szCs w:val="22"/>
        </w:rPr>
        <w:t xml:space="preserve">Mejora de las </w:t>
      </w:r>
      <w:r w:rsidR="002A6D60">
        <w:rPr>
          <w:rFonts w:ascii="Arial" w:hAnsi="Arial" w:cs="Arial"/>
          <w:sz w:val="22"/>
          <w:szCs w:val="22"/>
        </w:rPr>
        <w:t>condiciones para la planificación</w:t>
      </w:r>
      <w:r w:rsidR="00677B9F">
        <w:rPr>
          <w:rFonts w:ascii="Arial" w:hAnsi="Arial" w:cs="Arial"/>
          <w:sz w:val="22"/>
          <w:szCs w:val="22"/>
        </w:rPr>
        <w:t xml:space="preserve"> y coordinación</w:t>
      </w:r>
      <w:r w:rsidR="002A6D60">
        <w:rPr>
          <w:rFonts w:ascii="Arial" w:hAnsi="Arial" w:cs="Arial"/>
          <w:sz w:val="22"/>
          <w:szCs w:val="22"/>
        </w:rPr>
        <w:t xml:space="preserve"> </w:t>
      </w:r>
      <w:r w:rsidR="00235BD4" w:rsidRPr="00235BD4">
        <w:rPr>
          <w:rFonts w:ascii="Arial" w:hAnsi="Arial" w:cs="Arial"/>
          <w:sz w:val="22"/>
          <w:szCs w:val="22"/>
        </w:rPr>
        <w:t xml:space="preserve">de </w:t>
      </w:r>
      <w:r w:rsidR="002A6D60">
        <w:rPr>
          <w:rFonts w:ascii="Arial" w:hAnsi="Arial" w:cs="Arial"/>
          <w:sz w:val="22"/>
          <w:szCs w:val="22"/>
        </w:rPr>
        <w:t xml:space="preserve">los </w:t>
      </w:r>
      <w:r w:rsidR="00235BD4" w:rsidRPr="00235BD4">
        <w:rPr>
          <w:rFonts w:ascii="Arial" w:hAnsi="Arial" w:cs="Arial"/>
          <w:sz w:val="22"/>
          <w:szCs w:val="22"/>
        </w:rPr>
        <w:t>servicios</w:t>
      </w:r>
      <w:r w:rsidR="00677B9F">
        <w:rPr>
          <w:rFonts w:ascii="Arial" w:hAnsi="Arial" w:cs="Arial"/>
          <w:sz w:val="22"/>
          <w:szCs w:val="22"/>
        </w:rPr>
        <w:t xml:space="preserve"> públicos</w:t>
      </w:r>
      <w:r w:rsidR="00A135AE" w:rsidRPr="00235BD4">
        <w:rPr>
          <w:rFonts w:ascii="Arial" w:hAnsi="Arial" w:cs="Arial"/>
          <w:sz w:val="22"/>
          <w:szCs w:val="22"/>
        </w:rPr>
        <w:t>.</w:t>
      </w:r>
      <w:r w:rsidR="009B0A27">
        <w:rPr>
          <w:rFonts w:ascii="Arial" w:hAnsi="Arial" w:cs="Arial"/>
          <w:sz w:val="22"/>
          <w:szCs w:val="22"/>
        </w:rPr>
        <w:t xml:space="preserve"> Para más detalle ver sección B del </w:t>
      </w:r>
      <w:r w:rsidR="009024D2">
        <w:rPr>
          <w:rFonts w:ascii="Arial" w:hAnsi="Arial" w:cs="Arial"/>
          <w:sz w:val="22"/>
          <w:szCs w:val="22"/>
        </w:rPr>
        <w:t>documento de proyecto (</w:t>
      </w:r>
      <w:r w:rsidR="009B0A27">
        <w:rPr>
          <w:rFonts w:ascii="Arial" w:hAnsi="Arial" w:cs="Arial"/>
          <w:sz w:val="22"/>
          <w:szCs w:val="22"/>
        </w:rPr>
        <w:t>POD</w:t>
      </w:r>
      <w:r w:rsidR="009024D2">
        <w:rPr>
          <w:rFonts w:ascii="Arial" w:hAnsi="Arial" w:cs="Arial"/>
          <w:sz w:val="22"/>
          <w:szCs w:val="22"/>
        </w:rPr>
        <w:t>)</w:t>
      </w:r>
      <w:r w:rsidR="009B0A27">
        <w:rPr>
          <w:rFonts w:ascii="Arial" w:hAnsi="Arial" w:cs="Arial"/>
          <w:sz w:val="22"/>
          <w:szCs w:val="22"/>
        </w:rPr>
        <w:t>.</w:t>
      </w:r>
    </w:p>
    <w:p w14:paraId="38D885B4" w14:textId="77777777" w:rsidR="00544A88" w:rsidRDefault="00544A88" w:rsidP="004808CA">
      <w:pPr>
        <w:pStyle w:val="Paragraph"/>
        <w:numPr>
          <w:ilvl w:val="1"/>
          <w:numId w:val="3"/>
        </w:numPr>
        <w:tabs>
          <w:tab w:val="clear" w:pos="2448"/>
          <w:tab w:val="num" w:pos="720"/>
        </w:tabs>
        <w:spacing w:line="276" w:lineRule="auto"/>
        <w:ind w:left="720" w:hanging="720"/>
        <w:outlineLvl w:val="9"/>
        <w:rPr>
          <w:rFonts w:ascii="Arial" w:hAnsi="Arial" w:cs="Arial"/>
          <w:sz w:val="22"/>
          <w:szCs w:val="22"/>
        </w:rPr>
      </w:pPr>
      <w:r>
        <w:rPr>
          <w:rFonts w:ascii="Arial" w:hAnsi="Arial" w:cs="Arial"/>
          <w:sz w:val="22"/>
          <w:szCs w:val="22"/>
        </w:rPr>
        <w:t xml:space="preserve">Este Plan de Monitoreo y Evaluación (PME) define los indicadores, impactos y resultados a los que se les dará seguimiento a lo largo de la duración del Proyecto; así como las herramientas para recolectar la información, métodos para ello y responsabilidades requeridas para completar este seguimiento. El PME también define los documentos de reporte requeridos por el Banco para propósito de monitoreo, las preguntas clave a ser evaluadas, la metodología de evaluación y los reportes de evaluación requeridos. </w:t>
      </w:r>
    </w:p>
    <w:p w14:paraId="658E0A9A" w14:textId="77777777" w:rsidR="00F65FA6" w:rsidRPr="00F65FA6" w:rsidRDefault="00544A88" w:rsidP="004808CA">
      <w:pPr>
        <w:pStyle w:val="Paragraph"/>
        <w:numPr>
          <w:ilvl w:val="1"/>
          <w:numId w:val="3"/>
        </w:numPr>
        <w:tabs>
          <w:tab w:val="clear" w:pos="2448"/>
          <w:tab w:val="num" w:pos="720"/>
        </w:tabs>
        <w:spacing w:line="276" w:lineRule="auto"/>
        <w:ind w:left="720" w:hanging="720"/>
        <w:outlineLvl w:val="9"/>
        <w:rPr>
          <w:rFonts w:ascii="Arial" w:hAnsi="Arial" w:cs="Arial"/>
        </w:rPr>
      </w:pPr>
      <w:r>
        <w:rPr>
          <w:rFonts w:ascii="Arial" w:hAnsi="Arial" w:cs="Arial"/>
          <w:sz w:val="22"/>
          <w:szCs w:val="22"/>
        </w:rPr>
        <w:t xml:space="preserve">Como se especifica en la Propuesta de Préstamo, </w:t>
      </w:r>
      <w:r w:rsidR="00396009">
        <w:rPr>
          <w:rFonts w:ascii="Arial" w:hAnsi="Arial" w:cs="Arial"/>
          <w:sz w:val="22"/>
          <w:szCs w:val="22"/>
        </w:rPr>
        <w:t>el Organismo Ejecutor</w:t>
      </w:r>
      <w:r>
        <w:rPr>
          <w:rFonts w:ascii="Arial" w:hAnsi="Arial" w:cs="Arial"/>
          <w:sz w:val="22"/>
          <w:szCs w:val="22"/>
        </w:rPr>
        <w:t xml:space="preserve"> será</w:t>
      </w:r>
      <w:r w:rsidR="00F65FA6">
        <w:rPr>
          <w:rFonts w:ascii="Arial" w:hAnsi="Arial" w:cs="Arial"/>
          <w:sz w:val="22"/>
          <w:szCs w:val="22"/>
        </w:rPr>
        <w:t xml:space="preserve"> la</w:t>
      </w:r>
      <w:r>
        <w:rPr>
          <w:rFonts w:ascii="Arial" w:hAnsi="Arial" w:cs="Arial"/>
          <w:sz w:val="22"/>
          <w:szCs w:val="22"/>
        </w:rPr>
        <w:t xml:space="preserve"> </w:t>
      </w:r>
      <w:r w:rsidR="00F65FA6">
        <w:rPr>
          <w:rFonts w:ascii="Arial" w:hAnsi="Arial" w:cs="Arial"/>
          <w:sz w:val="22"/>
          <w:szCs w:val="22"/>
        </w:rPr>
        <w:t>Presidencia del Consejo de Ministros (PCM)</w:t>
      </w:r>
      <w:r w:rsidR="00396009">
        <w:rPr>
          <w:rFonts w:ascii="Arial" w:hAnsi="Arial" w:cs="Arial"/>
          <w:sz w:val="22"/>
          <w:szCs w:val="22"/>
        </w:rPr>
        <w:t>, bajo el cual estará la Unidad Ejecutora del Proyecto (UEP)</w:t>
      </w:r>
      <w:r w:rsidR="00F855B9">
        <w:rPr>
          <w:rFonts w:ascii="Arial" w:hAnsi="Arial" w:cs="Arial"/>
          <w:sz w:val="22"/>
          <w:szCs w:val="22"/>
        </w:rPr>
        <w:t>. La</w:t>
      </w:r>
      <w:r w:rsidR="00D5741F">
        <w:rPr>
          <w:rFonts w:ascii="Arial" w:hAnsi="Arial" w:cs="Arial"/>
          <w:sz w:val="22"/>
          <w:szCs w:val="22"/>
        </w:rPr>
        <w:t xml:space="preserve"> PCM será responsable de la administración general del Proyecto, incluyendo la </w:t>
      </w:r>
      <w:r w:rsidR="00226469" w:rsidRPr="00F61E5C">
        <w:rPr>
          <w:rFonts w:ascii="Arial" w:hAnsi="Arial" w:cs="Arial"/>
          <w:sz w:val="22"/>
          <w:szCs w:val="22"/>
        </w:rPr>
        <w:t xml:space="preserve">planificación, ejecución, monitoreo y evaluación del </w:t>
      </w:r>
      <w:r w:rsidR="00226469">
        <w:rPr>
          <w:rFonts w:ascii="Arial" w:hAnsi="Arial" w:cs="Arial"/>
          <w:sz w:val="22"/>
          <w:szCs w:val="22"/>
        </w:rPr>
        <w:t>proyecto</w:t>
      </w:r>
      <w:r w:rsidR="00D5741F">
        <w:rPr>
          <w:rFonts w:ascii="Arial" w:hAnsi="Arial" w:cs="Arial"/>
          <w:sz w:val="22"/>
          <w:szCs w:val="22"/>
        </w:rPr>
        <w:t xml:space="preserve">. Las responsabilidades de monitoreo y evaluación serán desarrolladas conjuntamente por la UEP, el equipo de Proyecto del Banco y consultores </w:t>
      </w:r>
      <w:r w:rsidR="00322BF8">
        <w:rPr>
          <w:rFonts w:ascii="Arial" w:hAnsi="Arial" w:cs="Arial"/>
          <w:sz w:val="22"/>
          <w:szCs w:val="22"/>
        </w:rPr>
        <w:t>externos</w:t>
      </w:r>
      <w:r w:rsidR="00D5741F">
        <w:rPr>
          <w:rFonts w:ascii="Arial" w:hAnsi="Arial" w:cs="Arial"/>
          <w:sz w:val="22"/>
          <w:szCs w:val="22"/>
        </w:rPr>
        <w:t xml:space="preserve"> que sean necesarios.</w:t>
      </w:r>
    </w:p>
    <w:p w14:paraId="1539A956" w14:textId="77777777" w:rsidR="00A135AE" w:rsidRPr="00151445" w:rsidRDefault="00A135AE" w:rsidP="00E63985">
      <w:pPr>
        <w:pStyle w:val="Heading1"/>
        <w:spacing w:line="276" w:lineRule="auto"/>
        <w:jc w:val="center"/>
        <w:rPr>
          <w:sz w:val="24"/>
          <w:szCs w:val="24"/>
        </w:rPr>
      </w:pPr>
      <w:bookmarkStart w:id="6" w:name="_Toc490835974"/>
      <w:proofErr w:type="spellStart"/>
      <w:r w:rsidRPr="00151445">
        <w:rPr>
          <w:sz w:val="24"/>
          <w:szCs w:val="24"/>
        </w:rPr>
        <w:t>Monitoreo</w:t>
      </w:r>
      <w:bookmarkEnd w:id="1"/>
      <w:bookmarkEnd w:id="6"/>
      <w:proofErr w:type="spellEnd"/>
    </w:p>
    <w:p w14:paraId="60221797" w14:textId="77777777" w:rsidR="00322BF8" w:rsidRPr="00AF0FE4" w:rsidRDefault="00322BF8" w:rsidP="00322BF8">
      <w:pPr>
        <w:pStyle w:val="Heading2"/>
        <w:spacing w:line="276" w:lineRule="auto"/>
        <w:rPr>
          <w:sz w:val="22"/>
          <w:lang w:val="es-ES"/>
        </w:rPr>
      </w:pPr>
      <w:bookmarkStart w:id="7" w:name="_Toc490835975"/>
      <w:r w:rsidRPr="00AF0FE4">
        <w:rPr>
          <w:sz w:val="22"/>
          <w:lang w:val="es-ES"/>
        </w:rPr>
        <w:t>Monitoreo del proyecto por parte de la UEP y del Banco</w:t>
      </w:r>
      <w:bookmarkEnd w:id="7"/>
    </w:p>
    <w:p w14:paraId="16EFE369" w14:textId="5A008D6D" w:rsidR="00322BF8" w:rsidRDefault="00322BF8" w:rsidP="004808CA">
      <w:pPr>
        <w:pStyle w:val="Paragraph"/>
        <w:numPr>
          <w:ilvl w:val="1"/>
          <w:numId w:val="6"/>
        </w:numPr>
        <w:spacing w:line="276" w:lineRule="auto"/>
        <w:ind w:left="720" w:hanging="720"/>
        <w:outlineLvl w:val="9"/>
        <w:rPr>
          <w:rFonts w:ascii="Arial" w:hAnsi="Arial" w:cs="Arial"/>
          <w:sz w:val="22"/>
          <w:szCs w:val="22"/>
          <w:lang w:val="es-ES_tradnl"/>
        </w:rPr>
      </w:pPr>
      <w:r>
        <w:rPr>
          <w:rFonts w:ascii="Arial" w:hAnsi="Arial" w:cs="Arial"/>
          <w:sz w:val="22"/>
          <w:szCs w:val="22"/>
          <w:lang w:val="es-ES_tradnl"/>
        </w:rPr>
        <w:t>Para l</w:t>
      </w:r>
      <w:r w:rsidRPr="00322BF8">
        <w:rPr>
          <w:rFonts w:ascii="Arial" w:hAnsi="Arial" w:cs="Arial"/>
          <w:sz w:val="22"/>
          <w:szCs w:val="22"/>
          <w:lang w:val="es-ES_tradnl"/>
        </w:rPr>
        <w:t>a tarea</w:t>
      </w:r>
      <w:r>
        <w:rPr>
          <w:rFonts w:ascii="Arial" w:hAnsi="Arial" w:cs="Arial"/>
          <w:sz w:val="22"/>
          <w:szCs w:val="22"/>
          <w:lang w:val="es-ES_tradnl"/>
        </w:rPr>
        <w:t xml:space="preserve"> de monitoreo del Proyecto </w:t>
      </w:r>
      <w:r w:rsidR="00094C5F">
        <w:rPr>
          <w:rFonts w:ascii="Arial" w:hAnsi="Arial" w:cs="Arial"/>
          <w:sz w:val="22"/>
          <w:szCs w:val="22"/>
          <w:lang w:val="es-ES_tradnl"/>
        </w:rPr>
        <w:t xml:space="preserve">se </w:t>
      </w:r>
      <w:r w:rsidR="00D701BE">
        <w:rPr>
          <w:rFonts w:ascii="Arial" w:hAnsi="Arial" w:cs="Arial"/>
          <w:sz w:val="22"/>
          <w:szCs w:val="22"/>
          <w:lang w:val="es-ES_tradnl"/>
        </w:rPr>
        <w:t>utilizará</w:t>
      </w:r>
      <w:r w:rsidR="00094C5F">
        <w:rPr>
          <w:rFonts w:ascii="Arial" w:hAnsi="Arial" w:cs="Arial"/>
          <w:sz w:val="22"/>
          <w:szCs w:val="22"/>
          <w:lang w:val="es-ES_tradnl"/>
        </w:rPr>
        <w:t>n</w:t>
      </w:r>
      <w:r w:rsidR="00D701BE">
        <w:rPr>
          <w:rFonts w:ascii="Arial" w:hAnsi="Arial" w:cs="Arial"/>
          <w:sz w:val="22"/>
          <w:szCs w:val="22"/>
          <w:lang w:val="es-ES_tradnl"/>
        </w:rPr>
        <w:t xml:space="preserve"> los siguientes documentos para el seguimiento a la gestión del Proyecto, la implementación de productos y el reporte de progreso hacia los resultados esperados: (i) Matriz de Resultados (Ver Anexo II del POD)</w:t>
      </w:r>
      <w:r w:rsidR="00C523B3">
        <w:rPr>
          <w:rFonts w:ascii="Arial" w:hAnsi="Arial" w:cs="Arial"/>
          <w:sz w:val="22"/>
          <w:szCs w:val="22"/>
          <w:lang w:val="es-ES_tradnl"/>
        </w:rPr>
        <w:t xml:space="preserve">; (ii) </w:t>
      </w:r>
      <w:r w:rsidR="00856990">
        <w:rPr>
          <w:rFonts w:ascii="Arial" w:hAnsi="Arial" w:cs="Arial"/>
          <w:sz w:val="22"/>
          <w:szCs w:val="22"/>
          <w:lang w:val="es-ES_tradnl"/>
        </w:rPr>
        <w:t xml:space="preserve">Plan de Ejecución </w:t>
      </w:r>
      <w:r w:rsidR="00957005">
        <w:rPr>
          <w:rFonts w:ascii="Arial" w:hAnsi="Arial" w:cs="Arial"/>
          <w:sz w:val="22"/>
          <w:szCs w:val="22"/>
          <w:lang w:val="es-ES_tradnl"/>
        </w:rPr>
        <w:t xml:space="preserve">Plurianual </w:t>
      </w:r>
      <w:r w:rsidR="00856990">
        <w:rPr>
          <w:rFonts w:ascii="Arial" w:hAnsi="Arial" w:cs="Arial"/>
          <w:sz w:val="22"/>
          <w:szCs w:val="22"/>
          <w:lang w:val="es-ES_tradnl"/>
        </w:rPr>
        <w:t xml:space="preserve">(PEP), </w:t>
      </w:r>
      <w:r w:rsidR="007C61D1">
        <w:rPr>
          <w:rFonts w:ascii="Arial" w:hAnsi="Arial" w:cs="Arial"/>
          <w:sz w:val="22"/>
          <w:szCs w:val="22"/>
          <w:lang w:val="es-ES_tradnl"/>
        </w:rPr>
        <w:t>Plan Operativo Anual (POA)</w:t>
      </w:r>
      <w:r w:rsidR="00856990">
        <w:rPr>
          <w:rFonts w:ascii="Arial" w:hAnsi="Arial" w:cs="Arial"/>
          <w:sz w:val="22"/>
          <w:szCs w:val="22"/>
          <w:lang w:val="es-ES_tradnl"/>
        </w:rPr>
        <w:t xml:space="preserve"> y Plan de Adquisiciones (PA); (iii)</w:t>
      </w:r>
      <w:r w:rsidR="004A2A8D">
        <w:rPr>
          <w:rFonts w:ascii="Arial" w:hAnsi="Arial" w:cs="Arial"/>
          <w:sz w:val="22"/>
          <w:szCs w:val="22"/>
          <w:lang w:val="es-ES_tradnl"/>
        </w:rPr>
        <w:t xml:space="preserve"> Matriz de Riesgos</w:t>
      </w:r>
      <w:r w:rsidR="003366C6">
        <w:rPr>
          <w:rFonts w:ascii="Arial" w:hAnsi="Arial" w:cs="Arial"/>
          <w:sz w:val="22"/>
          <w:szCs w:val="22"/>
          <w:lang w:val="es-ES_tradnl"/>
        </w:rPr>
        <w:t xml:space="preserve"> (Ver Apéndice Requerido del POD)</w:t>
      </w:r>
      <w:r w:rsidR="004A2A8D">
        <w:rPr>
          <w:rFonts w:ascii="Arial" w:hAnsi="Arial" w:cs="Arial"/>
          <w:sz w:val="22"/>
          <w:szCs w:val="22"/>
          <w:lang w:val="es-ES_tradnl"/>
        </w:rPr>
        <w:t>; (</w:t>
      </w:r>
      <w:r w:rsidR="00032FA9">
        <w:rPr>
          <w:rFonts w:ascii="Arial" w:hAnsi="Arial" w:cs="Arial"/>
          <w:sz w:val="22"/>
          <w:szCs w:val="22"/>
          <w:lang w:val="es-ES_tradnl"/>
        </w:rPr>
        <w:t>i</w:t>
      </w:r>
      <w:r w:rsidR="004A2A8D">
        <w:rPr>
          <w:rFonts w:ascii="Arial" w:hAnsi="Arial" w:cs="Arial"/>
          <w:sz w:val="22"/>
          <w:szCs w:val="22"/>
          <w:lang w:val="es-ES_tradnl"/>
        </w:rPr>
        <w:t>v) Reporte de Monitoreo de Progreso (PMR por sus siglas en inglés)</w:t>
      </w:r>
      <w:r w:rsidR="00F63B16" w:rsidRPr="006617A4">
        <w:rPr>
          <w:rFonts w:ascii="Arial" w:hAnsi="Arial" w:cs="Arial"/>
          <w:sz w:val="22"/>
          <w:szCs w:val="22"/>
          <w:vertAlign w:val="superscript"/>
          <w:lang w:val="es-ES_tradnl"/>
        </w:rPr>
        <w:footnoteReference w:id="1"/>
      </w:r>
      <w:r w:rsidR="004A2A8D">
        <w:rPr>
          <w:rFonts w:ascii="Arial" w:hAnsi="Arial" w:cs="Arial"/>
          <w:sz w:val="22"/>
          <w:szCs w:val="22"/>
          <w:lang w:val="es-ES_tradnl"/>
        </w:rPr>
        <w:t xml:space="preserve"> y PMR Extendido</w:t>
      </w:r>
      <w:r w:rsidR="004A2A8D" w:rsidRPr="006617A4">
        <w:rPr>
          <w:rFonts w:ascii="Arial" w:hAnsi="Arial" w:cs="Arial"/>
          <w:sz w:val="22"/>
          <w:szCs w:val="22"/>
          <w:vertAlign w:val="superscript"/>
          <w:lang w:val="es-ES_tradnl"/>
        </w:rPr>
        <w:footnoteReference w:id="2"/>
      </w:r>
      <w:r w:rsidR="004A2A8D">
        <w:rPr>
          <w:rFonts w:ascii="Arial" w:hAnsi="Arial" w:cs="Arial"/>
          <w:sz w:val="22"/>
          <w:szCs w:val="22"/>
          <w:lang w:val="es-ES_tradnl"/>
        </w:rPr>
        <w:t xml:space="preserve">; (v) Informes Semestrales de </w:t>
      </w:r>
      <w:r w:rsidR="00701D56">
        <w:rPr>
          <w:rFonts w:ascii="Arial" w:hAnsi="Arial" w:cs="Arial"/>
          <w:sz w:val="22"/>
          <w:szCs w:val="22"/>
          <w:lang w:val="es-ES_tradnl"/>
        </w:rPr>
        <w:t>P</w:t>
      </w:r>
      <w:r w:rsidR="004A2A8D">
        <w:rPr>
          <w:rFonts w:ascii="Arial" w:hAnsi="Arial" w:cs="Arial"/>
          <w:sz w:val="22"/>
          <w:szCs w:val="22"/>
          <w:lang w:val="es-ES_tradnl"/>
        </w:rPr>
        <w:t xml:space="preserve">rogreso; </w:t>
      </w:r>
      <w:r w:rsidR="00032FA9">
        <w:rPr>
          <w:rFonts w:ascii="Arial" w:hAnsi="Arial" w:cs="Arial"/>
          <w:sz w:val="22"/>
          <w:szCs w:val="22"/>
          <w:lang w:val="es-ES_tradnl"/>
        </w:rPr>
        <w:t>(v</w:t>
      </w:r>
      <w:r w:rsidR="00094C5F">
        <w:rPr>
          <w:rFonts w:ascii="Arial" w:hAnsi="Arial" w:cs="Arial"/>
          <w:sz w:val="22"/>
          <w:szCs w:val="22"/>
          <w:lang w:val="es-ES_tradnl"/>
        </w:rPr>
        <w:t xml:space="preserve">i) </w:t>
      </w:r>
      <w:r w:rsidR="004A2A8D">
        <w:rPr>
          <w:rFonts w:ascii="Arial" w:hAnsi="Arial" w:cs="Arial"/>
          <w:sz w:val="22"/>
          <w:szCs w:val="22"/>
          <w:lang w:val="es-ES_tradnl"/>
        </w:rPr>
        <w:t xml:space="preserve">Estados Financieros Auditados; </w:t>
      </w:r>
      <w:r w:rsidR="006D0CDE">
        <w:rPr>
          <w:rFonts w:ascii="Arial" w:hAnsi="Arial" w:cs="Arial"/>
          <w:sz w:val="22"/>
          <w:szCs w:val="22"/>
          <w:lang w:val="es-ES_tradnl"/>
        </w:rPr>
        <w:t>y (v</w:t>
      </w:r>
      <w:r w:rsidR="00032FA9">
        <w:rPr>
          <w:rFonts w:ascii="Arial" w:hAnsi="Arial" w:cs="Arial"/>
          <w:sz w:val="22"/>
          <w:szCs w:val="22"/>
          <w:lang w:val="es-ES_tradnl"/>
        </w:rPr>
        <w:t>i</w:t>
      </w:r>
      <w:r w:rsidR="006D0CDE">
        <w:rPr>
          <w:rFonts w:ascii="Arial" w:hAnsi="Arial" w:cs="Arial"/>
          <w:sz w:val="22"/>
          <w:szCs w:val="22"/>
          <w:lang w:val="es-ES_tradnl"/>
        </w:rPr>
        <w:t xml:space="preserve">i) </w:t>
      </w:r>
      <w:r w:rsidR="003C4D41">
        <w:rPr>
          <w:rFonts w:ascii="Arial" w:hAnsi="Arial" w:cs="Arial"/>
          <w:sz w:val="22"/>
          <w:szCs w:val="22"/>
          <w:lang w:val="es-ES_tradnl"/>
        </w:rPr>
        <w:t xml:space="preserve">Reporte </w:t>
      </w:r>
      <w:r w:rsidR="006D0CDE">
        <w:rPr>
          <w:rFonts w:ascii="Arial" w:hAnsi="Arial" w:cs="Arial"/>
          <w:sz w:val="22"/>
          <w:szCs w:val="22"/>
          <w:lang w:val="es-ES_tradnl"/>
        </w:rPr>
        <w:t xml:space="preserve">de </w:t>
      </w:r>
      <w:r w:rsidR="003C4D41">
        <w:rPr>
          <w:rFonts w:ascii="Arial" w:hAnsi="Arial" w:cs="Arial"/>
          <w:sz w:val="22"/>
          <w:szCs w:val="22"/>
          <w:lang w:val="es-ES_tradnl"/>
        </w:rPr>
        <w:t>Culminación</w:t>
      </w:r>
      <w:r w:rsidR="006D0CDE">
        <w:rPr>
          <w:rFonts w:ascii="Arial" w:hAnsi="Arial" w:cs="Arial"/>
          <w:sz w:val="22"/>
          <w:szCs w:val="22"/>
          <w:lang w:val="es-ES_tradnl"/>
        </w:rPr>
        <w:t xml:space="preserve"> del </w:t>
      </w:r>
      <w:r w:rsidR="00094C5F">
        <w:rPr>
          <w:rFonts w:ascii="Arial" w:hAnsi="Arial" w:cs="Arial"/>
          <w:sz w:val="22"/>
          <w:szCs w:val="22"/>
          <w:lang w:val="es-ES_tradnl"/>
        </w:rPr>
        <w:t>Proyecto</w:t>
      </w:r>
      <w:r w:rsidR="006D0CDE">
        <w:rPr>
          <w:rFonts w:ascii="Arial" w:hAnsi="Arial" w:cs="Arial"/>
          <w:sz w:val="22"/>
          <w:szCs w:val="22"/>
          <w:lang w:val="es-ES_tradnl"/>
        </w:rPr>
        <w:t xml:space="preserve"> (</w:t>
      </w:r>
      <w:r w:rsidR="006D0CDE" w:rsidRPr="00396009">
        <w:rPr>
          <w:rFonts w:ascii="Arial" w:hAnsi="Arial" w:cs="Arial"/>
          <w:i/>
          <w:sz w:val="22"/>
          <w:szCs w:val="22"/>
          <w:lang w:val="es-ES_tradnl"/>
        </w:rPr>
        <w:t xml:space="preserve">Project </w:t>
      </w:r>
      <w:proofErr w:type="spellStart"/>
      <w:r w:rsidR="006D0CDE" w:rsidRPr="00396009">
        <w:rPr>
          <w:rFonts w:ascii="Arial" w:hAnsi="Arial" w:cs="Arial"/>
          <w:i/>
          <w:sz w:val="22"/>
          <w:szCs w:val="22"/>
          <w:lang w:val="es-ES_tradnl"/>
        </w:rPr>
        <w:t>Completion</w:t>
      </w:r>
      <w:proofErr w:type="spellEnd"/>
      <w:r w:rsidR="006D0CDE" w:rsidRPr="00396009">
        <w:rPr>
          <w:rFonts w:ascii="Arial" w:hAnsi="Arial" w:cs="Arial"/>
          <w:i/>
          <w:sz w:val="22"/>
          <w:szCs w:val="22"/>
          <w:lang w:val="es-ES_tradnl"/>
        </w:rPr>
        <w:t xml:space="preserve"> </w:t>
      </w:r>
      <w:proofErr w:type="spellStart"/>
      <w:r w:rsidR="006D0CDE" w:rsidRPr="00396009">
        <w:rPr>
          <w:rFonts w:ascii="Arial" w:hAnsi="Arial" w:cs="Arial"/>
          <w:i/>
          <w:sz w:val="22"/>
          <w:szCs w:val="22"/>
          <w:lang w:val="es-ES_tradnl"/>
        </w:rPr>
        <w:t>Report</w:t>
      </w:r>
      <w:proofErr w:type="spellEnd"/>
      <w:r w:rsidR="006D0CDE">
        <w:rPr>
          <w:rFonts w:ascii="Arial" w:hAnsi="Arial" w:cs="Arial"/>
          <w:sz w:val="22"/>
          <w:szCs w:val="22"/>
          <w:lang w:val="es-ES_tradnl"/>
        </w:rPr>
        <w:t xml:space="preserve">, </w:t>
      </w:r>
      <w:proofErr w:type="spellStart"/>
      <w:r w:rsidR="006D0CDE" w:rsidRPr="006D0CDE">
        <w:rPr>
          <w:rFonts w:ascii="Arial" w:hAnsi="Arial" w:cs="Arial"/>
          <w:sz w:val="22"/>
          <w:szCs w:val="22"/>
          <w:lang w:val="es-ES_tradnl"/>
        </w:rPr>
        <w:t>PCR</w:t>
      </w:r>
      <w:proofErr w:type="spellEnd"/>
      <w:r w:rsidR="00094C5F">
        <w:rPr>
          <w:rFonts w:ascii="Arial" w:hAnsi="Arial" w:cs="Arial"/>
          <w:sz w:val="22"/>
          <w:szCs w:val="22"/>
          <w:lang w:val="es-ES_tradnl"/>
        </w:rPr>
        <w:t>)</w:t>
      </w:r>
      <w:r w:rsidR="00094C5F" w:rsidRPr="006617A4">
        <w:rPr>
          <w:rFonts w:asciiTheme="minorHAnsi" w:hAnsiTheme="minorHAnsi" w:cstheme="minorHAnsi"/>
          <w:sz w:val="22"/>
          <w:szCs w:val="22"/>
          <w:vertAlign w:val="superscript"/>
        </w:rPr>
        <w:footnoteReference w:id="3"/>
      </w:r>
      <w:r w:rsidR="00094C5F">
        <w:rPr>
          <w:rFonts w:ascii="Arial" w:hAnsi="Arial" w:cs="Arial"/>
          <w:sz w:val="22"/>
          <w:szCs w:val="22"/>
          <w:lang w:val="es-ES_tradnl"/>
        </w:rPr>
        <w:t>.</w:t>
      </w:r>
    </w:p>
    <w:p w14:paraId="6C6956D2" w14:textId="77777777" w:rsidR="00FA4341" w:rsidRPr="00E40F5D" w:rsidRDefault="00FA4341" w:rsidP="004808CA">
      <w:pPr>
        <w:pStyle w:val="Paragraph"/>
        <w:numPr>
          <w:ilvl w:val="1"/>
          <w:numId w:val="6"/>
        </w:numPr>
        <w:spacing w:line="276" w:lineRule="auto"/>
        <w:ind w:left="720" w:hanging="720"/>
        <w:outlineLvl w:val="9"/>
        <w:rPr>
          <w:rFonts w:ascii="Arial" w:hAnsi="Arial" w:cs="Arial"/>
          <w:sz w:val="22"/>
          <w:szCs w:val="22"/>
          <w:lang w:val="es-ES_tradnl"/>
        </w:rPr>
      </w:pPr>
      <w:r w:rsidRPr="00E40F5D">
        <w:rPr>
          <w:rFonts w:ascii="Arial" w:hAnsi="Arial" w:cs="Arial"/>
          <w:sz w:val="22"/>
          <w:szCs w:val="22"/>
          <w:lang w:val="es-ES_tradnl"/>
        </w:rPr>
        <w:t>La UEP será la responsable de actualizar el PEP, POA y PA; elaborar y entregar al Banco los Informes Semestrales de progres</w:t>
      </w:r>
      <w:r w:rsidR="00F855B9">
        <w:rPr>
          <w:rFonts w:ascii="Arial" w:hAnsi="Arial" w:cs="Arial"/>
          <w:sz w:val="22"/>
          <w:szCs w:val="22"/>
          <w:lang w:val="es-ES_tradnl"/>
        </w:rPr>
        <w:t>o; contratar y remitir al B</w:t>
      </w:r>
      <w:r w:rsidRPr="00E40F5D">
        <w:rPr>
          <w:rFonts w:ascii="Arial" w:hAnsi="Arial" w:cs="Arial"/>
          <w:sz w:val="22"/>
          <w:szCs w:val="22"/>
          <w:lang w:val="es-ES_tradnl"/>
        </w:rPr>
        <w:t>anco los Estados Financieros Auditados.</w:t>
      </w:r>
      <w:r w:rsidR="00E40F5D">
        <w:rPr>
          <w:rFonts w:ascii="Arial" w:hAnsi="Arial" w:cs="Arial"/>
          <w:sz w:val="22"/>
          <w:szCs w:val="22"/>
          <w:lang w:val="es-ES_tradnl"/>
        </w:rPr>
        <w:t xml:space="preserve"> </w:t>
      </w:r>
      <w:r w:rsidRPr="00E40F5D">
        <w:rPr>
          <w:rFonts w:ascii="Arial" w:hAnsi="Arial" w:cs="Arial"/>
          <w:sz w:val="22"/>
          <w:szCs w:val="22"/>
          <w:lang w:val="es-ES_tradnl"/>
        </w:rPr>
        <w:t>El Banco será responsable de elaborar y publicar los PMR; y de elaborar el PCR.</w:t>
      </w:r>
      <w:r w:rsidR="00E40F5D">
        <w:rPr>
          <w:rFonts w:ascii="Arial" w:hAnsi="Arial" w:cs="Arial"/>
          <w:sz w:val="22"/>
          <w:szCs w:val="22"/>
          <w:lang w:val="es-ES_tradnl"/>
        </w:rPr>
        <w:t xml:space="preserve"> Cualquier ajuste a la Matriz de Resultados y Matriz de Riesgos será discutido y acordado entre el Banco y la UEP, previo a su formal actualización a ser reflejada tanto en PMR como en PCR.</w:t>
      </w:r>
    </w:p>
    <w:p w14:paraId="2034A2A3" w14:textId="0EF514B8" w:rsidR="00BE7EF0" w:rsidRPr="00BE7EF0" w:rsidRDefault="00F855B9" w:rsidP="004808CA">
      <w:pPr>
        <w:pStyle w:val="Paragraph"/>
        <w:numPr>
          <w:ilvl w:val="1"/>
          <w:numId w:val="6"/>
        </w:numPr>
        <w:spacing w:line="276" w:lineRule="auto"/>
        <w:ind w:left="720" w:hanging="720"/>
        <w:outlineLvl w:val="9"/>
        <w:rPr>
          <w:rFonts w:ascii="Arial" w:hAnsi="Arial" w:cs="Arial"/>
          <w:sz w:val="22"/>
          <w:szCs w:val="22"/>
          <w:lang w:val="es-ES_tradnl"/>
        </w:rPr>
      </w:pPr>
      <w:r>
        <w:rPr>
          <w:rFonts w:ascii="Arial" w:hAnsi="Arial" w:cs="Arial"/>
          <w:sz w:val="22"/>
          <w:szCs w:val="22"/>
          <w:lang w:val="es-ES_tradnl"/>
        </w:rPr>
        <w:t>Para las tareas de monitoreo y evaluación del proyecto, l</w:t>
      </w:r>
      <w:r w:rsidR="003B5739" w:rsidRPr="00BE7EF0">
        <w:rPr>
          <w:rFonts w:ascii="Arial" w:hAnsi="Arial" w:cs="Arial"/>
          <w:sz w:val="22"/>
          <w:szCs w:val="22"/>
          <w:lang w:val="es-ES_tradnl"/>
        </w:rPr>
        <w:t xml:space="preserve">a UEP contará con el apoyo de un Especialista en </w:t>
      </w:r>
      <w:r w:rsidR="002759BF">
        <w:rPr>
          <w:rFonts w:ascii="Arial" w:hAnsi="Arial" w:cs="Arial"/>
          <w:sz w:val="22"/>
          <w:szCs w:val="22"/>
          <w:lang w:val="es-ES_tradnl"/>
        </w:rPr>
        <w:t>Planificación</w:t>
      </w:r>
      <w:r w:rsidR="00BC3BE5">
        <w:rPr>
          <w:rFonts w:ascii="Arial" w:hAnsi="Arial" w:cs="Arial"/>
          <w:sz w:val="22"/>
          <w:szCs w:val="22"/>
          <w:lang w:val="es-ES_tradnl"/>
        </w:rPr>
        <w:t xml:space="preserve"> y Presupuesto</w:t>
      </w:r>
      <w:r w:rsidR="002759BF">
        <w:rPr>
          <w:rFonts w:ascii="Arial" w:hAnsi="Arial" w:cs="Arial"/>
          <w:sz w:val="22"/>
          <w:szCs w:val="22"/>
          <w:lang w:val="es-ES_tradnl"/>
        </w:rPr>
        <w:t>,</w:t>
      </w:r>
      <w:r w:rsidR="003B5739" w:rsidRPr="00BE7EF0">
        <w:rPr>
          <w:rFonts w:ascii="Arial" w:hAnsi="Arial" w:cs="Arial"/>
          <w:sz w:val="22"/>
          <w:szCs w:val="22"/>
          <w:lang w:val="es-ES_tradnl"/>
        </w:rPr>
        <w:t xml:space="preserve"> responsable de: (i) documentar, informar y hacer seguimiento, de manera sistemática, a los avances en la ejecución física y financiera de los productos entregables del Proyecto en base a PEP, POA y PA; (ii) documentar, informar y hacer seguimiento, de manera sistemática, de los avances en los indicadores de resultados buscados por el Proyecto en base a la Matriz de Resultados y matriz de Riesgos</w:t>
      </w:r>
      <w:r w:rsidR="002A26A5" w:rsidRPr="00BE7EF0">
        <w:rPr>
          <w:rFonts w:ascii="Arial" w:hAnsi="Arial" w:cs="Arial"/>
          <w:sz w:val="22"/>
          <w:szCs w:val="22"/>
          <w:lang w:val="es-ES_tradnl"/>
        </w:rPr>
        <w:t>; (iii)</w:t>
      </w:r>
      <w:r w:rsidR="003B5739" w:rsidRPr="00BE7EF0">
        <w:rPr>
          <w:rFonts w:ascii="Arial" w:hAnsi="Arial" w:cs="Arial"/>
          <w:sz w:val="22"/>
          <w:szCs w:val="22"/>
          <w:lang w:val="es-ES_tradnl"/>
        </w:rPr>
        <w:t xml:space="preserve"> actualizar semestralmente la </w:t>
      </w:r>
      <w:r w:rsidR="00B848AE" w:rsidRPr="00BE7EF0">
        <w:rPr>
          <w:rFonts w:ascii="Arial" w:hAnsi="Arial" w:cs="Arial"/>
          <w:sz w:val="22"/>
          <w:szCs w:val="22"/>
          <w:lang w:val="es-ES_tradnl"/>
        </w:rPr>
        <w:t>M</w:t>
      </w:r>
      <w:r w:rsidR="003B5739" w:rsidRPr="00BE7EF0">
        <w:rPr>
          <w:rFonts w:ascii="Arial" w:hAnsi="Arial" w:cs="Arial"/>
          <w:sz w:val="22"/>
          <w:szCs w:val="22"/>
          <w:lang w:val="es-ES_tradnl"/>
        </w:rPr>
        <w:t xml:space="preserve">atriz de </w:t>
      </w:r>
      <w:r w:rsidR="00B848AE" w:rsidRPr="00BE7EF0">
        <w:rPr>
          <w:rFonts w:ascii="Arial" w:hAnsi="Arial" w:cs="Arial"/>
          <w:sz w:val="22"/>
          <w:szCs w:val="22"/>
          <w:lang w:val="es-ES_tradnl"/>
        </w:rPr>
        <w:t>R</w:t>
      </w:r>
      <w:r w:rsidR="003B5739" w:rsidRPr="00BE7EF0">
        <w:rPr>
          <w:rFonts w:ascii="Arial" w:hAnsi="Arial" w:cs="Arial"/>
          <w:sz w:val="22"/>
          <w:szCs w:val="22"/>
          <w:lang w:val="es-ES_tradnl"/>
        </w:rPr>
        <w:t>esultados</w:t>
      </w:r>
      <w:r w:rsidR="00BE7EF0" w:rsidRPr="00BE7EF0">
        <w:rPr>
          <w:rFonts w:ascii="Arial" w:hAnsi="Arial" w:cs="Arial"/>
          <w:sz w:val="22"/>
          <w:szCs w:val="22"/>
          <w:lang w:val="es-ES_tradnl"/>
        </w:rPr>
        <w:t>; (iv) apoyar a la UEP con la elaboración de Informes Semestrales de Progreso</w:t>
      </w:r>
      <w:r w:rsidR="00BE7EF0">
        <w:rPr>
          <w:rFonts w:ascii="Arial" w:hAnsi="Arial" w:cs="Arial"/>
          <w:sz w:val="22"/>
          <w:szCs w:val="22"/>
          <w:lang w:val="es-ES_tradnl"/>
        </w:rPr>
        <w:t xml:space="preserve"> e informes de evaluación que se describirán en siguiente sección; (v) apoyar </w:t>
      </w:r>
      <w:r w:rsidR="003B5739" w:rsidRPr="00BE7EF0">
        <w:rPr>
          <w:rFonts w:ascii="Arial" w:hAnsi="Arial" w:cs="Arial"/>
          <w:sz w:val="22"/>
          <w:szCs w:val="22"/>
          <w:lang w:val="es-ES_tradnl"/>
        </w:rPr>
        <w:t>al equipo de proyecto del B</w:t>
      </w:r>
      <w:r w:rsidR="00B848AE" w:rsidRPr="00BE7EF0">
        <w:rPr>
          <w:rFonts w:ascii="Arial" w:hAnsi="Arial" w:cs="Arial"/>
          <w:sz w:val="22"/>
          <w:szCs w:val="22"/>
          <w:lang w:val="es-ES_tradnl"/>
        </w:rPr>
        <w:t>anco</w:t>
      </w:r>
      <w:r w:rsidR="003B5739" w:rsidRPr="00BE7EF0">
        <w:rPr>
          <w:rFonts w:ascii="Arial" w:hAnsi="Arial" w:cs="Arial"/>
          <w:sz w:val="22"/>
          <w:szCs w:val="22"/>
          <w:lang w:val="es-ES_tradnl"/>
        </w:rPr>
        <w:t xml:space="preserve"> en el proceso de actualización del </w:t>
      </w:r>
      <w:r w:rsidR="00B848AE" w:rsidRPr="00BE7EF0">
        <w:rPr>
          <w:rFonts w:ascii="Arial" w:hAnsi="Arial" w:cs="Arial"/>
          <w:sz w:val="22"/>
          <w:szCs w:val="22"/>
          <w:lang w:val="es-ES_tradnl"/>
        </w:rPr>
        <w:t>PMR</w:t>
      </w:r>
      <w:r w:rsidR="00BE7EF0">
        <w:rPr>
          <w:rFonts w:ascii="Arial" w:hAnsi="Arial" w:cs="Arial"/>
          <w:sz w:val="22"/>
          <w:szCs w:val="22"/>
          <w:lang w:val="es-ES_tradnl"/>
        </w:rPr>
        <w:t xml:space="preserve"> y elaboración del PCR</w:t>
      </w:r>
      <w:r w:rsidR="00BE7EF0" w:rsidRPr="00BE7EF0">
        <w:rPr>
          <w:rFonts w:ascii="Arial" w:hAnsi="Arial" w:cs="Arial"/>
          <w:sz w:val="22"/>
          <w:szCs w:val="22"/>
          <w:lang w:val="es-ES_tradnl"/>
        </w:rPr>
        <w:t>; (v</w:t>
      </w:r>
      <w:r w:rsidR="00BE7EF0">
        <w:rPr>
          <w:rFonts w:ascii="Arial" w:hAnsi="Arial" w:cs="Arial"/>
          <w:sz w:val="22"/>
          <w:szCs w:val="22"/>
          <w:lang w:val="es-ES_tradnl"/>
        </w:rPr>
        <w:t>i</w:t>
      </w:r>
      <w:r w:rsidR="00BE7EF0" w:rsidRPr="00BE7EF0">
        <w:rPr>
          <w:rFonts w:ascii="Arial" w:hAnsi="Arial" w:cs="Arial"/>
          <w:sz w:val="22"/>
          <w:szCs w:val="22"/>
          <w:lang w:val="es-ES_tradnl"/>
        </w:rPr>
        <w:t>) examinar periódica y sistemáticamente el avance de las distintas actividades previstas en el Proyecto, a nivel central como regional; (v</w:t>
      </w:r>
      <w:r w:rsidR="00BE7EF0">
        <w:rPr>
          <w:rFonts w:ascii="Arial" w:hAnsi="Arial" w:cs="Arial"/>
          <w:sz w:val="22"/>
          <w:szCs w:val="22"/>
          <w:lang w:val="es-ES_tradnl"/>
        </w:rPr>
        <w:t>i</w:t>
      </w:r>
      <w:r w:rsidR="00BE7EF0" w:rsidRPr="00BE7EF0">
        <w:rPr>
          <w:rFonts w:ascii="Arial" w:hAnsi="Arial" w:cs="Arial"/>
          <w:sz w:val="22"/>
          <w:szCs w:val="22"/>
          <w:lang w:val="es-ES_tradnl"/>
        </w:rPr>
        <w:t xml:space="preserve">i) </w:t>
      </w:r>
      <w:r w:rsidR="00BE7EF0">
        <w:rPr>
          <w:rFonts w:ascii="Arial" w:hAnsi="Arial" w:cs="Arial"/>
          <w:sz w:val="22"/>
          <w:szCs w:val="22"/>
          <w:lang w:val="es-ES_tradnl"/>
        </w:rPr>
        <w:t>c</w:t>
      </w:r>
      <w:r w:rsidR="00BE7EF0" w:rsidRPr="00BE7EF0">
        <w:rPr>
          <w:rFonts w:ascii="Arial" w:hAnsi="Arial" w:cs="Arial"/>
          <w:sz w:val="22"/>
          <w:szCs w:val="22"/>
          <w:lang w:val="es-ES_tradnl"/>
        </w:rPr>
        <w:t>oordinar con el B</w:t>
      </w:r>
      <w:r w:rsidR="00BE7EF0">
        <w:rPr>
          <w:rFonts w:ascii="Arial" w:hAnsi="Arial" w:cs="Arial"/>
          <w:sz w:val="22"/>
          <w:szCs w:val="22"/>
          <w:lang w:val="es-ES_tradnl"/>
        </w:rPr>
        <w:t>anco</w:t>
      </w:r>
      <w:r w:rsidR="00BE7EF0" w:rsidRPr="00BE7EF0">
        <w:rPr>
          <w:rFonts w:ascii="Arial" w:hAnsi="Arial" w:cs="Arial"/>
          <w:sz w:val="22"/>
          <w:szCs w:val="22"/>
          <w:lang w:val="es-ES_tradnl"/>
        </w:rPr>
        <w:t xml:space="preserve"> los distintos mecanismos de monitoreo y evaluación del Proyecto.</w:t>
      </w:r>
    </w:p>
    <w:p w14:paraId="1E5013DE" w14:textId="048940DB" w:rsidR="00D93D97" w:rsidRDefault="00D82ABF" w:rsidP="004808CA">
      <w:pPr>
        <w:pStyle w:val="Paragraph"/>
        <w:numPr>
          <w:ilvl w:val="1"/>
          <w:numId w:val="6"/>
        </w:numPr>
        <w:spacing w:line="276" w:lineRule="auto"/>
        <w:ind w:left="720" w:hanging="720"/>
        <w:outlineLvl w:val="9"/>
        <w:rPr>
          <w:rFonts w:ascii="Arial" w:hAnsi="Arial" w:cs="Arial"/>
          <w:sz w:val="22"/>
          <w:szCs w:val="22"/>
          <w:lang w:val="es-ES_tradnl"/>
        </w:rPr>
      </w:pPr>
      <w:r>
        <w:rPr>
          <w:rFonts w:ascii="Arial" w:hAnsi="Arial" w:cs="Arial"/>
          <w:sz w:val="22"/>
          <w:szCs w:val="22"/>
          <w:lang w:val="es-ES_tradnl"/>
        </w:rPr>
        <w:t xml:space="preserve">Por su parte, el Banco llevará a cabo </w:t>
      </w:r>
      <w:r w:rsidR="004338DA" w:rsidRPr="004338DA">
        <w:rPr>
          <w:rFonts w:ascii="Arial" w:hAnsi="Arial" w:cs="Arial"/>
          <w:sz w:val="22"/>
          <w:szCs w:val="22"/>
          <w:lang w:val="es-ES_tradnl"/>
        </w:rPr>
        <w:t xml:space="preserve">Misiones de </w:t>
      </w:r>
      <w:r w:rsidR="004338DA">
        <w:rPr>
          <w:rFonts w:ascii="Arial" w:hAnsi="Arial" w:cs="Arial"/>
          <w:sz w:val="22"/>
          <w:szCs w:val="22"/>
          <w:lang w:val="es-ES_tradnl"/>
        </w:rPr>
        <w:t>Supervisión</w:t>
      </w:r>
      <w:r w:rsidR="004338DA" w:rsidRPr="004338DA">
        <w:rPr>
          <w:rFonts w:ascii="Arial" w:hAnsi="Arial" w:cs="Arial"/>
          <w:sz w:val="22"/>
          <w:szCs w:val="22"/>
          <w:lang w:val="es-ES_tradnl"/>
        </w:rPr>
        <w:t xml:space="preserve"> </w:t>
      </w:r>
      <w:r w:rsidR="004338DA">
        <w:rPr>
          <w:rFonts w:ascii="Arial" w:hAnsi="Arial" w:cs="Arial"/>
          <w:sz w:val="22"/>
          <w:szCs w:val="22"/>
          <w:lang w:val="es-ES_tradnl"/>
        </w:rPr>
        <w:t>y</w:t>
      </w:r>
      <w:r w:rsidR="004338DA" w:rsidRPr="004338DA">
        <w:rPr>
          <w:rFonts w:ascii="Arial" w:hAnsi="Arial" w:cs="Arial"/>
          <w:sz w:val="22"/>
          <w:szCs w:val="22"/>
          <w:lang w:val="es-ES_tradnl"/>
        </w:rPr>
        <w:t xml:space="preserve"> Visitas de Inspección</w:t>
      </w:r>
      <w:r w:rsidR="004338DA">
        <w:rPr>
          <w:rFonts w:ascii="Arial" w:hAnsi="Arial" w:cs="Arial"/>
          <w:sz w:val="22"/>
          <w:szCs w:val="22"/>
          <w:lang w:val="es-ES_tradnl"/>
        </w:rPr>
        <w:t xml:space="preserve"> Fiduciaria; las </w:t>
      </w:r>
      <w:r w:rsidR="004338DA" w:rsidRPr="004338DA">
        <w:rPr>
          <w:rFonts w:ascii="Arial" w:hAnsi="Arial" w:cs="Arial"/>
          <w:sz w:val="22"/>
          <w:szCs w:val="22"/>
          <w:lang w:val="es-ES_tradnl"/>
        </w:rPr>
        <w:t xml:space="preserve">que se realizarán al menos una vez al año, </w:t>
      </w:r>
      <w:r w:rsidR="004338DA">
        <w:rPr>
          <w:rFonts w:ascii="Arial" w:hAnsi="Arial" w:cs="Arial"/>
          <w:sz w:val="22"/>
          <w:szCs w:val="22"/>
          <w:lang w:val="es-ES_tradnl"/>
        </w:rPr>
        <w:t>a fin de</w:t>
      </w:r>
      <w:r w:rsidR="004338DA" w:rsidRPr="004338DA">
        <w:rPr>
          <w:rFonts w:ascii="Arial" w:hAnsi="Arial" w:cs="Arial"/>
          <w:sz w:val="22"/>
          <w:szCs w:val="22"/>
          <w:lang w:val="es-ES_tradnl"/>
        </w:rPr>
        <w:t xml:space="preserve"> revisar el progreso del proyecto, identificar posibles problemas y proponer recomendaciones de mejora.</w:t>
      </w:r>
      <w:r w:rsidR="00D622CA">
        <w:rPr>
          <w:rFonts w:ascii="Arial" w:hAnsi="Arial" w:cs="Arial"/>
          <w:sz w:val="22"/>
          <w:szCs w:val="22"/>
          <w:lang w:val="es-ES_tradnl"/>
        </w:rPr>
        <w:t xml:space="preserve"> </w:t>
      </w:r>
      <w:r w:rsidR="004338DA">
        <w:rPr>
          <w:rFonts w:ascii="Arial" w:hAnsi="Arial" w:cs="Arial"/>
          <w:sz w:val="22"/>
          <w:szCs w:val="22"/>
          <w:lang w:val="es-ES_tradnl"/>
        </w:rPr>
        <w:t xml:space="preserve">Para </w:t>
      </w:r>
      <w:r w:rsidR="00D622CA">
        <w:rPr>
          <w:rFonts w:ascii="Arial" w:hAnsi="Arial" w:cs="Arial"/>
          <w:sz w:val="22"/>
          <w:szCs w:val="22"/>
          <w:lang w:val="es-ES_tradnl"/>
        </w:rPr>
        <w:t>todo esto</w:t>
      </w:r>
      <w:r w:rsidR="004338DA">
        <w:rPr>
          <w:rFonts w:ascii="Arial" w:hAnsi="Arial" w:cs="Arial"/>
          <w:sz w:val="22"/>
          <w:szCs w:val="22"/>
          <w:lang w:val="es-ES_tradnl"/>
        </w:rPr>
        <w:t xml:space="preserve"> </w:t>
      </w:r>
      <w:r w:rsidR="004338DA" w:rsidRPr="004338DA">
        <w:rPr>
          <w:rFonts w:ascii="Arial" w:hAnsi="Arial" w:cs="Arial"/>
          <w:sz w:val="22"/>
          <w:szCs w:val="22"/>
          <w:lang w:val="es-ES_tradnl"/>
        </w:rPr>
        <w:t>el Banco se basará en l</w:t>
      </w:r>
      <w:r w:rsidR="004338DA">
        <w:rPr>
          <w:rFonts w:ascii="Arial" w:hAnsi="Arial" w:cs="Arial"/>
          <w:sz w:val="22"/>
          <w:szCs w:val="22"/>
          <w:lang w:val="es-ES_tradnl"/>
        </w:rPr>
        <w:t>a documentación anotada en párrafo anterior.</w:t>
      </w:r>
      <w:r w:rsidR="00D93D97">
        <w:rPr>
          <w:rFonts w:ascii="Arial" w:hAnsi="Arial" w:cs="Arial"/>
          <w:sz w:val="22"/>
          <w:szCs w:val="22"/>
          <w:lang w:val="es-ES_tradnl"/>
        </w:rPr>
        <w:t xml:space="preserve"> Esta</w:t>
      </w:r>
      <w:r w:rsidR="00D622CA">
        <w:rPr>
          <w:rFonts w:ascii="Arial" w:hAnsi="Arial" w:cs="Arial"/>
          <w:sz w:val="22"/>
          <w:szCs w:val="22"/>
          <w:lang w:val="es-ES_tradnl"/>
        </w:rPr>
        <w:t xml:space="preserve">s actividades de monitoreo por parte del Banco </w:t>
      </w:r>
      <w:r w:rsidR="00D93D97" w:rsidRPr="00D93D97">
        <w:rPr>
          <w:rFonts w:ascii="Arial" w:hAnsi="Arial" w:cs="Arial"/>
          <w:sz w:val="22"/>
          <w:szCs w:val="22"/>
          <w:lang w:val="es-ES_tradnl"/>
        </w:rPr>
        <w:t>será</w:t>
      </w:r>
      <w:r w:rsidR="00D622CA">
        <w:rPr>
          <w:rFonts w:ascii="Arial" w:hAnsi="Arial" w:cs="Arial"/>
          <w:sz w:val="22"/>
          <w:szCs w:val="22"/>
          <w:lang w:val="es-ES_tradnl"/>
        </w:rPr>
        <w:t>n</w:t>
      </w:r>
      <w:r w:rsidR="00D93D97" w:rsidRPr="00D93D97">
        <w:rPr>
          <w:rFonts w:ascii="Arial" w:hAnsi="Arial" w:cs="Arial"/>
          <w:sz w:val="22"/>
          <w:szCs w:val="22"/>
          <w:lang w:val="es-ES_tradnl"/>
        </w:rPr>
        <w:t xml:space="preserve"> responsabilid</w:t>
      </w:r>
      <w:r w:rsidR="00D93D97">
        <w:rPr>
          <w:rFonts w:ascii="Arial" w:hAnsi="Arial" w:cs="Arial"/>
          <w:sz w:val="22"/>
          <w:szCs w:val="22"/>
          <w:lang w:val="es-ES_tradnl"/>
        </w:rPr>
        <w:t>ad de la D</w:t>
      </w:r>
      <w:r w:rsidR="00D93D97" w:rsidRPr="00D93D97">
        <w:rPr>
          <w:rFonts w:ascii="Arial" w:hAnsi="Arial" w:cs="Arial"/>
          <w:sz w:val="22"/>
          <w:szCs w:val="22"/>
          <w:lang w:val="es-ES_tradnl"/>
        </w:rPr>
        <w:t xml:space="preserve">ivisión de Innovación </w:t>
      </w:r>
      <w:r w:rsidR="00BC3BE5">
        <w:rPr>
          <w:rFonts w:ascii="Arial" w:hAnsi="Arial" w:cs="Arial"/>
          <w:sz w:val="22"/>
          <w:szCs w:val="22"/>
          <w:lang w:val="es-ES_tradnl"/>
        </w:rPr>
        <w:t>para</w:t>
      </w:r>
      <w:r w:rsidR="00BC3BE5" w:rsidRPr="00D93D97">
        <w:rPr>
          <w:rFonts w:ascii="Arial" w:hAnsi="Arial" w:cs="Arial"/>
          <w:sz w:val="22"/>
          <w:szCs w:val="22"/>
          <w:lang w:val="es-ES_tradnl"/>
        </w:rPr>
        <w:t xml:space="preserve"> </w:t>
      </w:r>
      <w:r w:rsidR="00D93D97" w:rsidRPr="00D93D97">
        <w:rPr>
          <w:rFonts w:ascii="Arial" w:hAnsi="Arial" w:cs="Arial"/>
          <w:sz w:val="22"/>
          <w:szCs w:val="22"/>
          <w:lang w:val="es-ES_tradnl"/>
        </w:rPr>
        <w:t>los Servicios Ciudadanos (ICS), junto con la</w:t>
      </w:r>
      <w:r w:rsidR="00D93D97" w:rsidRPr="00D93D97">
        <w:rPr>
          <w:rFonts w:ascii="Arial" w:hAnsi="Arial" w:cs="Arial"/>
          <w:sz w:val="22"/>
          <w:szCs w:val="22"/>
        </w:rPr>
        <w:t xml:space="preserve"> </w:t>
      </w:r>
      <w:r w:rsidR="00D93D97">
        <w:rPr>
          <w:rFonts w:ascii="Arial" w:hAnsi="Arial" w:cs="Arial"/>
          <w:sz w:val="22"/>
          <w:szCs w:val="22"/>
        </w:rPr>
        <w:t>D</w:t>
      </w:r>
      <w:r w:rsidR="00D93D97" w:rsidRPr="00D93D97">
        <w:rPr>
          <w:rFonts w:ascii="Arial" w:hAnsi="Arial" w:cs="Arial"/>
          <w:sz w:val="22"/>
          <w:szCs w:val="22"/>
        </w:rPr>
        <w:t>ivisión de Gestión Financiera y Adqu</w:t>
      </w:r>
      <w:r w:rsidR="00D93D97">
        <w:rPr>
          <w:rFonts w:ascii="Arial" w:hAnsi="Arial" w:cs="Arial"/>
          <w:sz w:val="22"/>
          <w:szCs w:val="22"/>
        </w:rPr>
        <w:t>isiciones (FMP) y la oficina del Banco en Perú</w:t>
      </w:r>
      <w:r w:rsidR="00D93D97" w:rsidRPr="00D93D97">
        <w:rPr>
          <w:rFonts w:ascii="Arial" w:hAnsi="Arial" w:cs="Arial"/>
          <w:sz w:val="22"/>
          <w:szCs w:val="22"/>
        </w:rPr>
        <w:t xml:space="preserve"> (C</w:t>
      </w:r>
      <w:r w:rsidR="00D93D97">
        <w:rPr>
          <w:rFonts w:ascii="Arial" w:hAnsi="Arial" w:cs="Arial"/>
          <w:sz w:val="22"/>
          <w:szCs w:val="22"/>
        </w:rPr>
        <w:t>PE</w:t>
      </w:r>
      <w:r w:rsidR="00D93D97" w:rsidRPr="00D93D97">
        <w:rPr>
          <w:rFonts w:ascii="Arial" w:hAnsi="Arial" w:cs="Arial"/>
          <w:sz w:val="22"/>
          <w:szCs w:val="22"/>
        </w:rPr>
        <w:t>).</w:t>
      </w:r>
      <w:r w:rsidR="00D622CA">
        <w:rPr>
          <w:rFonts w:ascii="Arial" w:hAnsi="Arial" w:cs="Arial"/>
          <w:sz w:val="22"/>
          <w:szCs w:val="22"/>
        </w:rPr>
        <w:t xml:space="preserve"> </w:t>
      </w:r>
    </w:p>
    <w:p w14:paraId="0116FE86" w14:textId="77777777" w:rsidR="009B79AA" w:rsidRPr="00FA35F2" w:rsidRDefault="00FA35F2" w:rsidP="00FA35F2">
      <w:pPr>
        <w:pStyle w:val="Heading2"/>
        <w:spacing w:line="276" w:lineRule="auto"/>
        <w:rPr>
          <w:lang w:val="es-ES"/>
        </w:rPr>
      </w:pPr>
      <w:bookmarkStart w:id="8" w:name="_Toc490835976"/>
      <w:r w:rsidRPr="00FA35F2">
        <w:rPr>
          <w:lang w:val="es-ES"/>
        </w:rPr>
        <w:t>Indicadores</w:t>
      </w:r>
      <w:bookmarkEnd w:id="8"/>
    </w:p>
    <w:p w14:paraId="6A2F0A1B" w14:textId="77777777" w:rsidR="00FA4341" w:rsidRPr="00FA4341" w:rsidRDefault="00A135AE" w:rsidP="004808CA">
      <w:pPr>
        <w:pStyle w:val="Paragraph"/>
        <w:numPr>
          <w:ilvl w:val="1"/>
          <w:numId w:val="6"/>
        </w:numPr>
        <w:spacing w:line="276" w:lineRule="auto"/>
        <w:ind w:left="720" w:hanging="720"/>
        <w:outlineLvl w:val="9"/>
        <w:rPr>
          <w:rFonts w:ascii="Arial" w:hAnsi="Arial" w:cs="Arial"/>
          <w:sz w:val="22"/>
          <w:szCs w:val="22"/>
        </w:rPr>
      </w:pPr>
      <w:r w:rsidRPr="00EB368A">
        <w:rPr>
          <w:rFonts w:ascii="Arial" w:hAnsi="Arial" w:cs="Arial"/>
          <w:sz w:val="22"/>
          <w:szCs w:val="22"/>
          <w:lang w:val="es-ES_tradnl"/>
        </w:rPr>
        <w:t xml:space="preserve">Los indicadores </w:t>
      </w:r>
      <w:r w:rsidR="00FA4341">
        <w:rPr>
          <w:rFonts w:ascii="Arial" w:hAnsi="Arial" w:cs="Arial"/>
          <w:sz w:val="22"/>
          <w:szCs w:val="22"/>
          <w:lang w:val="es-ES_tradnl"/>
        </w:rPr>
        <w:t xml:space="preserve">por medio de los cuales se llevará a cabo el monitoreo son los indicadores de </w:t>
      </w:r>
      <w:r w:rsidR="00E5781F">
        <w:rPr>
          <w:rFonts w:ascii="Arial" w:hAnsi="Arial" w:cs="Arial"/>
          <w:sz w:val="22"/>
          <w:szCs w:val="22"/>
          <w:lang w:val="es-ES_tradnl"/>
        </w:rPr>
        <w:t xml:space="preserve">impacto, de </w:t>
      </w:r>
      <w:r w:rsidR="00FA4341">
        <w:rPr>
          <w:rFonts w:ascii="Arial" w:hAnsi="Arial" w:cs="Arial"/>
          <w:sz w:val="22"/>
          <w:szCs w:val="22"/>
          <w:lang w:val="es-ES_tradnl"/>
        </w:rPr>
        <w:t xml:space="preserve">resultados y de producto </w:t>
      </w:r>
      <w:r w:rsidR="001E5492">
        <w:rPr>
          <w:rFonts w:ascii="Arial" w:hAnsi="Arial" w:cs="Arial"/>
          <w:sz w:val="22"/>
          <w:szCs w:val="22"/>
          <w:lang w:val="es-ES_tradnl"/>
        </w:rPr>
        <w:t>(Ver Tabla 1</w:t>
      </w:r>
      <w:r w:rsidR="00E5781F">
        <w:rPr>
          <w:rFonts w:ascii="Arial" w:hAnsi="Arial" w:cs="Arial"/>
          <w:sz w:val="22"/>
          <w:szCs w:val="22"/>
          <w:lang w:val="es-ES_tradnl"/>
        </w:rPr>
        <w:t xml:space="preserve">, </w:t>
      </w:r>
      <w:r w:rsidR="001E5492">
        <w:rPr>
          <w:rFonts w:ascii="Arial" w:hAnsi="Arial" w:cs="Arial"/>
          <w:sz w:val="22"/>
          <w:szCs w:val="22"/>
          <w:lang w:val="es-ES_tradnl"/>
        </w:rPr>
        <w:t>2</w:t>
      </w:r>
      <w:r w:rsidR="00E5781F">
        <w:rPr>
          <w:rFonts w:ascii="Arial" w:hAnsi="Arial" w:cs="Arial"/>
          <w:sz w:val="22"/>
          <w:szCs w:val="22"/>
          <w:lang w:val="es-ES_tradnl"/>
        </w:rPr>
        <w:t xml:space="preserve"> y 3</w:t>
      </w:r>
      <w:r w:rsidR="001E5492">
        <w:rPr>
          <w:rFonts w:ascii="Arial" w:hAnsi="Arial" w:cs="Arial"/>
          <w:sz w:val="22"/>
          <w:szCs w:val="22"/>
          <w:lang w:val="es-ES_tradnl"/>
        </w:rPr>
        <w:t xml:space="preserve"> respectivamente) </w:t>
      </w:r>
      <w:r w:rsidR="00FA4341">
        <w:rPr>
          <w:rFonts w:ascii="Arial" w:hAnsi="Arial" w:cs="Arial"/>
          <w:sz w:val="22"/>
          <w:szCs w:val="22"/>
          <w:lang w:val="es-ES_tradnl"/>
        </w:rPr>
        <w:t>detallados en la Matriz de Resultados.</w:t>
      </w:r>
    </w:p>
    <w:p w14:paraId="29A3AD31" w14:textId="77777777" w:rsidR="00F33F91" w:rsidRDefault="00F33F91" w:rsidP="007301F1">
      <w:pPr>
        <w:pStyle w:val="Paragraph"/>
        <w:numPr>
          <w:ilvl w:val="1"/>
          <w:numId w:val="6"/>
        </w:numPr>
        <w:spacing w:line="276" w:lineRule="auto"/>
        <w:ind w:left="720" w:hanging="720"/>
        <w:rPr>
          <w:rFonts w:ascii="Arial" w:hAnsi="Arial" w:cs="Arial"/>
          <w:b/>
        </w:rPr>
        <w:sectPr w:rsidR="00F33F91" w:rsidSect="00167D8A">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800" w:bottom="1440" w:left="1800" w:header="706" w:footer="706" w:gutter="0"/>
          <w:cols w:space="720"/>
          <w:formProt w:val="0"/>
          <w:titlePg/>
          <w:docGrid w:linePitch="326"/>
        </w:sectPr>
      </w:pPr>
    </w:p>
    <w:p w14:paraId="06BEA3A6" w14:textId="77777777" w:rsidR="0065279C" w:rsidRDefault="00B73FBE" w:rsidP="008756E4">
      <w:pPr>
        <w:pStyle w:val="ListParagraph"/>
        <w:spacing w:after="120"/>
        <w:ind w:left="0"/>
        <w:jc w:val="center"/>
        <w:rPr>
          <w:rFonts w:eastAsia="Arial" w:cstheme="minorHAnsi"/>
          <w:b/>
          <w:szCs w:val="18"/>
          <w:lang w:val="es-ES_tradnl" w:eastAsia="zh-CN"/>
        </w:rPr>
      </w:pPr>
      <w:bookmarkStart w:id="9" w:name="_Toc450478048"/>
      <w:bookmarkStart w:id="10" w:name="_Toc451059700"/>
      <w:bookmarkStart w:id="11" w:name="_Toc451059764"/>
      <w:bookmarkStart w:id="12" w:name="_Toc451922472"/>
      <w:bookmarkStart w:id="13" w:name="_Toc456499463"/>
      <w:bookmarkStart w:id="14" w:name="_Toc456499557"/>
      <w:bookmarkStart w:id="15" w:name="_Toc456499752"/>
      <w:bookmarkStart w:id="16" w:name="_Toc456503320"/>
      <w:bookmarkStart w:id="17" w:name="_Toc456503690"/>
      <w:bookmarkStart w:id="18" w:name="_Toc456504242"/>
      <w:bookmarkStart w:id="19" w:name="_Toc456504330"/>
      <w:bookmarkStart w:id="20" w:name="_Toc456504424"/>
      <w:bookmarkStart w:id="21" w:name="_Toc456504511"/>
      <w:bookmarkStart w:id="22" w:name="_Toc82922285"/>
      <w:bookmarkStart w:id="23" w:name="_Toc82924008"/>
      <w:bookmarkStart w:id="24" w:name="_Toc82924487"/>
      <w:bookmarkStart w:id="25" w:name="_Toc95628374"/>
      <w:bookmarkStart w:id="26" w:name="_Toc95628561"/>
      <w:r>
        <w:rPr>
          <w:rFonts w:eastAsia="Arial" w:cstheme="minorHAnsi"/>
          <w:b/>
          <w:szCs w:val="18"/>
          <w:lang w:val="es-ES_tradnl" w:eastAsia="zh-CN"/>
        </w:rPr>
        <w:t>Cuadro</w:t>
      </w:r>
      <w:r w:rsidR="00E715FF" w:rsidRPr="00E715FF">
        <w:rPr>
          <w:rFonts w:eastAsia="Arial" w:cstheme="minorHAnsi"/>
          <w:b/>
          <w:szCs w:val="18"/>
          <w:lang w:val="es-ES_tradnl" w:eastAsia="zh-CN"/>
        </w:rPr>
        <w:t xml:space="preserve"> 1. Indicadores de Impacto</w:t>
      </w:r>
    </w:p>
    <w:tbl>
      <w:tblPr>
        <w:tblW w:w="13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85"/>
        <w:gridCol w:w="1260"/>
        <w:gridCol w:w="990"/>
        <w:gridCol w:w="1260"/>
        <w:gridCol w:w="810"/>
        <w:gridCol w:w="810"/>
        <w:gridCol w:w="810"/>
        <w:gridCol w:w="900"/>
        <w:gridCol w:w="1080"/>
        <w:gridCol w:w="1350"/>
        <w:gridCol w:w="1440"/>
      </w:tblGrid>
      <w:tr w:rsidR="0065279C" w:rsidRPr="00687856" w14:paraId="0B79D761" w14:textId="77777777" w:rsidTr="009024D2">
        <w:trPr>
          <w:trHeight w:val="791"/>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A98D0B3" w14:textId="77777777" w:rsidR="0065279C" w:rsidRPr="00687856" w:rsidRDefault="0065279C" w:rsidP="009024D2">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Indicadores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38B421D" w14:textId="77777777" w:rsidR="0065279C" w:rsidRPr="00687856" w:rsidRDefault="0065279C" w:rsidP="009024D2">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Unidad de Medida</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0741946" w14:textId="77777777" w:rsidR="0065279C" w:rsidRPr="00687856" w:rsidRDefault="0065279C" w:rsidP="009024D2">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 xml:space="preserve">Línea de Base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0FA3187" w14:textId="77777777" w:rsidR="0065279C" w:rsidRPr="00687856" w:rsidRDefault="0065279C" w:rsidP="009024D2">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 xml:space="preserve">Año </w:t>
            </w:r>
          </w:p>
          <w:p w14:paraId="194ACA22" w14:textId="77777777" w:rsidR="0065279C" w:rsidRPr="00687856" w:rsidRDefault="0065279C" w:rsidP="009024D2">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Línea de Base</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5394144" w14:textId="77777777" w:rsidR="0065279C" w:rsidRPr="00687856" w:rsidRDefault="0065279C" w:rsidP="009024D2">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Año 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089C71F" w14:textId="77777777" w:rsidR="0065279C" w:rsidRPr="00687856" w:rsidRDefault="0065279C" w:rsidP="009024D2">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Año 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0A8EAB2" w14:textId="77777777" w:rsidR="0065279C" w:rsidRPr="00687856" w:rsidRDefault="0065279C" w:rsidP="009024D2">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Año 3</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B4080DD" w14:textId="77777777" w:rsidR="0065279C" w:rsidRPr="00687856" w:rsidRDefault="0065279C" w:rsidP="009024D2">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Año 4</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49C5BBA" w14:textId="77777777" w:rsidR="0065279C" w:rsidRPr="00687856" w:rsidRDefault="0065279C" w:rsidP="009024D2">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Meta Final</w:t>
            </w:r>
            <w:r w:rsidRPr="00687856">
              <w:rPr>
                <w:rStyle w:val="FootnoteReference"/>
                <w:rFonts w:ascii="Arial" w:eastAsia="Arial" w:hAnsi="Arial" w:cs="Arial"/>
                <w:b/>
                <w:bCs/>
                <w:color w:val="D9D9D9" w:themeColor="background1" w:themeShade="D9"/>
                <w:sz w:val="20"/>
                <w:lang w:val="es-ES_tradnl" w:eastAsia="zh-CN"/>
              </w:rPr>
              <w:footnoteRef/>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D77C650" w14:textId="77777777" w:rsidR="0065279C" w:rsidRPr="00687856" w:rsidRDefault="0065279C" w:rsidP="009024D2">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Medios de Verificación</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6FFB970" w14:textId="77777777" w:rsidR="0065279C" w:rsidRPr="00687856" w:rsidRDefault="0065279C" w:rsidP="009024D2">
            <w:pPr>
              <w:spacing w:after="0" w:line="240" w:lineRule="auto"/>
              <w:jc w:val="center"/>
              <w:rPr>
                <w:rFonts w:ascii="Arial" w:eastAsia="Arial" w:hAnsi="Arial" w:cs="Arial"/>
                <w:b/>
                <w:bCs/>
                <w:sz w:val="18"/>
                <w:szCs w:val="18"/>
                <w:lang w:val="es-ES_tradnl" w:eastAsia="zh-CN"/>
              </w:rPr>
            </w:pPr>
            <w:r w:rsidRPr="00687856">
              <w:rPr>
                <w:rFonts w:ascii="Arial" w:eastAsia="Arial" w:hAnsi="Arial" w:cs="Arial"/>
                <w:b/>
                <w:bCs/>
                <w:sz w:val="18"/>
                <w:szCs w:val="18"/>
                <w:lang w:val="es-ES_tradnl" w:eastAsia="zh-CN"/>
              </w:rPr>
              <w:t>Comentarios</w:t>
            </w:r>
          </w:p>
        </w:tc>
      </w:tr>
      <w:tr w:rsidR="0065279C" w:rsidRPr="001C1338" w14:paraId="60C99D16" w14:textId="77777777" w:rsidTr="009024D2">
        <w:trPr>
          <w:trHeight w:val="547"/>
        </w:trPr>
        <w:tc>
          <w:tcPr>
            <w:tcW w:w="1349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4867F9" w14:textId="77777777" w:rsidR="0065279C" w:rsidRPr="00687856" w:rsidRDefault="0065279C" w:rsidP="009024D2">
            <w:pPr>
              <w:spacing w:before="120" w:after="120" w:line="240" w:lineRule="auto"/>
              <w:jc w:val="both"/>
              <w:rPr>
                <w:rFonts w:ascii="Arial" w:eastAsia="Arial" w:hAnsi="Arial" w:cs="Arial"/>
                <w:sz w:val="20"/>
                <w:szCs w:val="20"/>
                <w:lang w:val="es-ES_tradnl" w:eastAsia="zh-CN"/>
              </w:rPr>
            </w:pPr>
            <w:r w:rsidRPr="00687856">
              <w:rPr>
                <w:rFonts w:ascii="Arial" w:eastAsia="Arial" w:hAnsi="Arial" w:cs="Arial"/>
                <w:b/>
                <w:sz w:val="20"/>
                <w:szCs w:val="20"/>
                <w:u w:val="single"/>
                <w:lang w:val="es-ES_tradnl" w:eastAsia="zh-CN"/>
              </w:rPr>
              <w:t>IMPACTO #</w:t>
            </w:r>
            <w:r>
              <w:rPr>
                <w:rFonts w:ascii="Arial" w:eastAsia="Arial" w:hAnsi="Arial" w:cs="Arial"/>
                <w:b/>
                <w:sz w:val="20"/>
                <w:szCs w:val="20"/>
                <w:u w:val="single"/>
                <w:lang w:val="es-ES_tradnl" w:eastAsia="zh-CN"/>
              </w:rPr>
              <w:t>1</w:t>
            </w:r>
            <w:r w:rsidRPr="00687856">
              <w:rPr>
                <w:rFonts w:ascii="Arial" w:eastAsia="Arial" w:hAnsi="Arial" w:cs="Arial"/>
                <w:b/>
                <w:sz w:val="20"/>
                <w:szCs w:val="20"/>
                <w:u w:val="single"/>
                <w:lang w:val="es-ES_tradnl" w:eastAsia="zh-CN"/>
              </w:rPr>
              <w:t>.</w:t>
            </w:r>
            <w:r w:rsidRPr="00687856">
              <w:rPr>
                <w:rFonts w:ascii="Arial" w:eastAsia="Arial" w:hAnsi="Arial" w:cs="Arial"/>
                <w:sz w:val="20"/>
                <w:szCs w:val="20"/>
                <w:lang w:val="es-ES_tradnl" w:eastAsia="zh-CN"/>
              </w:rPr>
              <w:t xml:space="preserve"> Mejora en el ambiente de negocios en el Perú</w:t>
            </w:r>
          </w:p>
        </w:tc>
      </w:tr>
      <w:tr w:rsidR="0065279C" w:rsidRPr="00864B5E" w14:paraId="29D5E0EB" w14:textId="77777777" w:rsidTr="009024D2">
        <w:trPr>
          <w:trHeight w:val="547"/>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9C48D5" w14:textId="77777777" w:rsidR="0065279C" w:rsidRPr="00687856" w:rsidRDefault="0065279C" w:rsidP="009024D2">
            <w:pPr>
              <w:pStyle w:val="ListParagraph"/>
              <w:spacing w:after="0" w:line="240" w:lineRule="auto"/>
              <w:ind w:left="0"/>
              <w:rPr>
                <w:rFonts w:ascii="Arial" w:eastAsia="Arial" w:hAnsi="Arial" w:cs="Arial"/>
                <w:sz w:val="20"/>
                <w:szCs w:val="20"/>
                <w:lang w:val="es-ES_tradnl" w:eastAsia="zh-CN"/>
              </w:rPr>
            </w:pPr>
            <w:r>
              <w:rPr>
                <w:rFonts w:ascii="Arial" w:eastAsia="Arial" w:hAnsi="Arial" w:cs="Arial"/>
                <w:sz w:val="20"/>
                <w:szCs w:val="20"/>
                <w:lang w:val="es-ES_tradnl" w:eastAsia="zh-CN"/>
              </w:rPr>
              <w:t>Nivel de p</w:t>
            </w:r>
            <w:r w:rsidRPr="00687856">
              <w:rPr>
                <w:rFonts w:ascii="Arial" w:eastAsia="Arial" w:hAnsi="Arial" w:cs="Arial"/>
                <w:sz w:val="20"/>
                <w:szCs w:val="20"/>
                <w:lang w:val="es-ES_tradnl" w:eastAsia="zh-CN"/>
              </w:rPr>
              <w:t>ercepción que la ineficiencia de la burocracia gubernamental es el principal factor problemático para hacer negocios</w:t>
            </w:r>
            <w:r>
              <w:rPr>
                <w:rStyle w:val="FootnoteReference"/>
                <w:rFonts w:ascii="Arial" w:eastAsia="Arial" w:hAnsi="Arial" w:cs="Arial"/>
                <w:sz w:val="20"/>
                <w:lang w:val="es-ES_tradnl" w:eastAsia="zh-CN"/>
              </w:rPr>
              <w:footnoteReference w:id="4"/>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651B2C" w14:textId="77777777" w:rsidR="0065279C" w:rsidRPr="00687856" w:rsidRDefault="0065279C" w:rsidP="009024D2">
            <w:pPr>
              <w:spacing w:after="0" w:line="240" w:lineRule="auto"/>
              <w:jc w:val="center"/>
              <w:rPr>
                <w:rFonts w:ascii="Arial" w:eastAsia="Arial" w:hAnsi="Arial" w:cs="Arial"/>
                <w:sz w:val="20"/>
                <w:szCs w:val="20"/>
                <w:lang w:val="es-ES_tradnl" w:eastAsia="zh-CN"/>
              </w:rPr>
            </w:pPr>
            <w:r w:rsidRPr="00687856">
              <w:rPr>
                <w:rFonts w:ascii="Arial" w:eastAsia="Arial" w:hAnsi="Arial" w:cs="Arial"/>
                <w:sz w:val="20"/>
                <w:szCs w:val="20"/>
                <w:lang w:val="es-ES_tradnl" w:eastAsia="zh-CN"/>
              </w:rPr>
              <w:t>%</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D0441E" w14:textId="77777777" w:rsidR="0065279C" w:rsidRPr="00687856" w:rsidRDefault="0065279C" w:rsidP="009024D2">
            <w:pPr>
              <w:spacing w:after="0" w:line="240" w:lineRule="auto"/>
              <w:jc w:val="center"/>
              <w:rPr>
                <w:rFonts w:ascii="Arial" w:eastAsia="Arial" w:hAnsi="Arial" w:cs="Arial"/>
                <w:sz w:val="20"/>
                <w:szCs w:val="20"/>
                <w:lang w:val="es-ES_tradnl" w:eastAsia="zh-CN"/>
              </w:rPr>
            </w:pPr>
            <w:r w:rsidRPr="00687856">
              <w:rPr>
                <w:rFonts w:ascii="Arial" w:eastAsia="Arial" w:hAnsi="Arial" w:cs="Arial"/>
                <w:sz w:val="20"/>
                <w:szCs w:val="20"/>
                <w:lang w:val="es-ES_tradnl" w:eastAsia="zh-CN"/>
              </w:rPr>
              <w:t>19.0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D22AA3" w14:textId="77777777" w:rsidR="0065279C" w:rsidRPr="00687856" w:rsidRDefault="0065279C" w:rsidP="009024D2">
            <w:pPr>
              <w:spacing w:after="0" w:line="240" w:lineRule="auto"/>
              <w:jc w:val="center"/>
              <w:rPr>
                <w:rFonts w:ascii="Arial" w:eastAsia="Arial" w:hAnsi="Arial" w:cs="Arial"/>
                <w:sz w:val="20"/>
                <w:szCs w:val="20"/>
                <w:lang w:val="es-ES_tradnl" w:eastAsia="zh-CN"/>
              </w:rPr>
            </w:pPr>
            <w:r w:rsidRPr="00687856">
              <w:rPr>
                <w:rFonts w:ascii="Arial" w:eastAsia="Arial" w:hAnsi="Arial" w:cs="Arial"/>
                <w:sz w:val="20"/>
                <w:szCs w:val="20"/>
                <w:lang w:val="es-ES_tradnl" w:eastAsia="zh-CN"/>
              </w:rPr>
              <w:t>2016-2017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BA6CBC" w14:textId="77777777" w:rsidR="0065279C" w:rsidRPr="00687856" w:rsidRDefault="0065279C" w:rsidP="009024D2">
            <w:pPr>
              <w:spacing w:after="0" w:line="240" w:lineRule="auto"/>
              <w:jc w:val="center"/>
              <w:rPr>
                <w:rFonts w:ascii="Arial" w:eastAsia="Arial" w:hAnsi="Arial" w:cs="Arial"/>
                <w:sz w:val="20"/>
                <w:szCs w:val="20"/>
                <w:lang w:val="es-ES_tradnl" w:eastAsia="zh-CN"/>
              </w:rPr>
            </w:pPr>
            <w:r w:rsidRPr="00687856">
              <w:rPr>
                <w:rFonts w:ascii="Arial" w:eastAsia="Arial" w:hAnsi="Arial" w:cs="Arial"/>
                <w:sz w:val="20"/>
                <w:szCs w:val="20"/>
                <w:lang w:val="es-ES_tradnl" w:eastAsia="zh-CN"/>
              </w:rPr>
              <w:t>18.5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EA20A4" w14:textId="77777777" w:rsidR="0065279C" w:rsidRPr="00687856" w:rsidRDefault="0065279C" w:rsidP="009024D2">
            <w:pPr>
              <w:spacing w:after="0" w:line="240" w:lineRule="auto"/>
              <w:jc w:val="center"/>
              <w:rPr>
                <w:rFonts w:ascii="Arial" w:eastAsia="Arial" w:hAnsi="Arial" w:cs="Arial"/>
                <w:sz w:val="20"/>
                <w:szCs w:val="20"/>
                <w:lang w:val="es-ES_tradnl" w:eastAsia="zh-CN"/>
              </w:rPr>
            </w:pPr>
            <w:r w:rsidRPr="00687856">
              <w:rPr>
                <w:rFonts w:ascii="Arial" w:eastAsia="Arial" w:hAnsi="Arial" w:cs="Arial"/>
                <w:sz w:val="20"/>
                <w:szCs w:val="20"/>
                <w:lang w:val="es-ES_tradnl" w:eastAsia="zh-CN"/>
              </w:rPr>
              <w:t>18.0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F32432" w14:textId="77777777" w:rsidR="0065279C" w:rsidRPr="00687856" w:rsidRDefault="0065279C" w:rsidP="009024D2">
            <w:pPr>
              <w:spacing w:after="0" w:line="240" w:lineRule="auto"/>
              <w:jc w:val="center"/>
              <w:rPr>
                <w:rFonts w:ascii="Arial" w:eastAsia="Arial" w:hAnsi="Arial" w:cs="Arial"/>
                <w:sz w:val="20"/>
                <w:szCs w:val="20"/>
                <w:lang w:val="es-ES_tradnl" w:eastAsia="zh-CN"/>
              </w:rPr>
            </w:pPr>
            <w:r w:rsidRPr="00687856">
              <w:rPr>
                <w:rFonts w:ascii="Arial" w:eastAsia="Arial" w:hAnsi="Arial" w:cs="Arial"/>
                <w:sz w:val="20"/>
                <w:szCs w:val="20"/>
                <w:lang w:val="es-ES_tradnl" w:eastAsia="zh-CN"/>
              </w:rPr>
              <w:t>17.0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06C3B" w14:textId="77777777" w:rsidR="0065279C" w:rsidRPr="00687856" w:rsidRDefault="0065279C" w:rsidP="009024D2">
            <w:pPr>
              <w:spacing w:after="0" w:line="240" w:lineRule="auto"/>
              <w:jc w:val="center"/>
              <w:rPr>
                <w:rFonts w:ascii="Arial" w:eastAsia="Arial" w:hAnsi="Arial" w:cs="Arial"/>
                <w:sz w:val="20"/>
                <w:szCs w:val="20"/>
                <w:lang w:val="es-ES_tradnl" w:eastAsia="zh-CN"/>
              </w:rPr>
            </w:pPr>
            <w:r w:rsidRPr="00687856">
              <w:rPr>
                <w:rFonts w:ascii="Arial" w:eastAsia="Arial" w:hAnsi="Arial" w:cs="Arial"/>
                <w:sz w:val="20"/>
                <w:szCs w:val="20"/>
                <w:lang w:val="es-ES_tradnl" w:eastAsia="zh-CN"/>
              </w:rPr>
              <w:t>16.0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04D3A6" w14:textId="77777777" w:rsidR="0065279C" w:rsidRPr="00687856" w:rsidRDefault="00B36D3E" w:rsidP="009024D2">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16</w:t>
            </w:r>
            <w:r w:rsidR="0065279C" w:rsidRPr="00687856">
              <w:rPr>
                <w:rFonts w:ascii="Arial" w:eastAsia="Arial" w:hAnsi="Arial" w:cs="Arial"/>
                <w:sz w:val="20"/>
                <w:szCs w:val="20"/>
                <w:lang w:val="es-ES_tradnl" w:eastAsia="zh-CN"/>
              </w:rPr>
              <w:t>.0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385456" w14:textId="77777777" w:rsidR="0065279C" w:rsidRPr="00687856" w:rsidRDefault="0065279C" w:rsidP="009024D2">
            <w:pPr>
              <w:spacing w:before="120" w:after="120" w:line="240" w:lineRule="auto"/>
              <w:rPr>
                <w:rFonts w:ascii="Arial" w:eastAsia="Arial" w:hAnsi="Arial" w:cs="Arial"/>
                <w:sz w:val="20"/>
                <w:szCs w:val="20"/>
                <w:lang w:val="es-ES_tradnl" w:eastAsia="zh-CN"/>
              </w:rPr>
            </w:pPr>
            <w:r w:rsidRPr="00687856">
              <w:rPr>
                <w:rFonts w:ascii="Arial" w:eastAsia="Arial" w:hAnsi="Arial" w:cs="Arial"/>
                <w:sz w:val="20"/>
                <w:szCs w:val="20"/>
                <w:lang w:val="es-ES_tradnl" w:eastAsia="zh-CN"/>
              </w:rPr>
              <w:t>Informe Global de Competitividad - Foro Económico Global</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08273B" w14:textId="77777777" w:rsidR="0065279C" w:rsidRPr="00864B5E" w:rsidRDefault="0065279C" w:rsidP="009024D2">
            <w:pPr>
              <w:spacing w:before="120" w:after="120" w:line="240" w:lineRule="auto"/>
              <w:jc w:val="both"/>
              <w:rPr>
                <w:rFonts w:ascii="Arial" w:eastAsia="Arial" w:hAnsi="Arial" w:cs="Arial"/>
                <w:sz w:val="20"/>
                <w:szCs w:val="20"/>
                <w:highlight w:val="yellow"/>
                <w:lang w:eastAsia="zh-CN"/>
              </w:rPr>
            </w:pPr>
          </w:p>
        </w:tc>
      </w:tr>
      <w:tr w:rsidR="0065279C" w:rsidRPr="001C1338" w14:paraId="7DA5D30D" w14:textId="77777777" w:rsidTr="009024D2">
        <w:trPr>
          <w:trHeight w:val="260"/>
        </w:trPr>
        <w:tc>
          <w:tcPr>
            <w:tcW w:w="1349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D227316" w14:textId="77777777" w:rsidR="0065279C" w:rsidRPr="00687856" w:rsidRDefault="0065279C" w:rsidP="009024D2">
            <w:pPr>
              <w:autoSpaceDE w:val="0"/>
              <w:autoSpaceDN w:val="0"/>
              <w:adjustRightInd w:val="0"/>
              <w:spacing w:after="0" w:line="240" w:lineRule="auto"/>
              <w:rPr>
                <w:rFonts w:ascii="Arial" w:eastAsia="Arial" w:hAnsi="Arial" w:cs="Arial"/>
                <w:sz w:val="20"/>
                <w:szCs w:val="20"/>
                <w:lang w:val="es-ES_tradnl" w:eastAsia="zh-CN"/>
              </w:rPr>
            </w:pPr>
            <w:r w:rsidRPr="00687856">
              <w:rPr>
                <w:rFonts w:ascii="Arial" w:eastAsia="Arial" w:hAnsi="Arial" w:cs="Arial"/>
                <w:b/>
                <w:bCs/>
                <w:caps/>
                <w:sz w:val="20"/>
                <w:szCs w:val="20"/>
                <w:u w:val="single"/>
                <w:lang w:val="es-ES_tradnl" w:eastAsia="zh-CN"/>
              </w:rPr>
              <w:t>Impacto #</w:t>
            </w:r>
            <w:r>
              <w:rPr>
                <w:rFonts w:ascii="Arial" w:eastAsia="Arial" w:hAnsi="Arial" w:cs="Arial"/>
                <w:b/>
                <w:bCs/>
                <w:caps/>
                <w:sz w:val="20"/>
                <w:szCs w:val="20"/>
                <w:u w:val="single"/>
                <w:lang w:val="es-ES_tradnl" w:eastAsia="zh-CN"/>
              </w:rPr>
              <w:t>2</w:t>
            </w:r>
            <w:r w:rsidRPr="00687856">
              <w:rPr>
                <w:rFonts w:ascii="Arial" w:eastAsia="Arial" w:hAnsi="Arial" w:cs="Arial"/>
                <w:b/>
                <w:bCs/>
                <w:caps/>
                <w:sz w:val="20"/>
                <w:szCs w:val="20"/>
                <w:u w:val="single"/>
                <w:lang w:val="es-ES_tradnl" w:eastAsia="zh-CN"/>
              </w:rPr>
              <w:t>.</w:t>
            </w:r>
            <w:r w:rsidRPr="00687856">
              <w:rPr>
                <w:rFonts w:ascii="Arial" w:eastAsia="Arial" w:hAnsi="Arial" w:cs="Arial"/>
                <w:b/>
                <w:bCs/>
                <w:caps/>
                <w:sz w:val="20"/>
                <w:szCs w:val="20"/>
                <w:lang w:val="es-ES_tradnl" w:eastAsia="zh-CN"/>
              </w:rPr>
              <w:t xml:space="preserve"> </w:t>
            </w:r>
            <w:r w:rsidRPr="00687856">
              <w:rPr>
                <w:rFonts w:ascii="Arial" w:eastAsia="Arial" w:hAnsi="Arial" w:cs="Arial"/>
                <w:sz w:val="20"/>
                <w:szCs w:val="20"/>
                <w:lang w:val="es-ES_tradnl" w:eastAsia="zh-CN"/>
              </w:rPr>
              <w:t>Mejora de la satisfacción de los usuarios con los servicios públicos transaccionales provistos por el Estado Peruano</w:t>
            </w:r>
          </w:p>
        </w:tc>
      </w:tr>
      <w:tr w:rsidR="0065279C" w:rsidRPr="001C1338" w14:paraId="0A425576" w14:textId="77777777" w:rsidTr="009024D2">
        <w:trPr>
          <w:trHeight w:val="547"/>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9EA58A" w14:textId="77777777" w:rsidR="0065279C" w:rsidRPr="00687856" w:rsidRDefault="0065279C" w:rsidP="009024D2">
            <w:pPr>
              <w:pStyle w:val="ListParagraph"/>
              <w:spacing w:after="0" w:line="240" w:lineRule="auto"/>
              <w:ind w:left="0"/>
              <w:rPr>
                <w:rFonts w:ascii="Arial" w:eastAsia="Arial" w:hAnsi="Arial" w:cs="Arial"/>
                <w:sz w:val="20"/>
                <w:szCs w:val="20"/>
                <w:lang w:val="es-ES_tradnl" w:eastAsia="zh-CN"/>
              </w:rPr>
            </w:pPr>
            <w:r w:rsidRPr="00C22AF2">
              <w:rPr>
                <w:rFonts w:ascii="Arial" w:eastAsia="Arial" w:hAnsi="Arial" w:cs="Arial"/>
                <w:sz w:val="20"/>
                <w:szCs w:val="20"/>
                <w:lang w:val="es-ES_tradnl" w:eastAsia="zh-CN"/>
              </w:rPr>
              <w:t>Aumento del nivel de satisfacción de los usuarios en el interior del país con los servicios públicos transaccionales</w:t>
            </w:r>
            <w:r>
              <w:rPr>
                <w:rStyle w:val="FootnoteReference"/>
                <w:rFonts w:ascii="Arial" w:eastAsia="Arial" w:hAnsi="Arial" w:cs="Arial"/>
                <w:sz w:val="20"/>
                <w:lang w:val="es-ES_tradnl" w:eastAsia="zh-CN"/>
              </w:rPr>
              <w:footnoteReference w:id="5"/>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7A3DC0" w14:textId="77777777" w:rsidR="0065279C" w:rsidRPr="00C22AF2" w:rsidRDefault="0065279C" w:rsidP="009024D2">
            <w:pPr>
              <w:spacing w:after="0" w:line="240" w:lineRule="auto"/>
              <w:jc w:val="center"/>
              <w:rPr>
                <w:rFonts w:ascii="Arial" w:eastAsia="Arial" w:hAnsi="Arial" w:cs="Arial"/>
                <w:sz w:val="16"/>
                <w:szCs w:val="16"/>
                <w:lang w:val="es-ES_tradnl" w:eastAsia="zh-CN"/>
              </w:rPr>
            </w:pPr>
            <w:r w:rsidRPr="00C22AF2">
              <w:rPr>
                <w:rFonts w:ascii="Arial" w:eastAsia="Arial" w:hAnsi="Arial" w:cs="Arial"/>
                <w:sz w:val="16"/>
                <w:szCs w:val="16"/>
                <w:lang w:val="es-ES_tradnl" w:eastAsia="zh-CN"/>
              </w:rPr>
              <w:t>Puntos porcentuales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9FC870" w14:textId="77777777" w:rsidR="0065279C" w:rsidRPr="00687856" w:rsidRDefault="0065279C" w:rsidP="009024D2">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D95AC9" w14:textId="77777777" w:rsidR="0065279C" w:rsidRPr="00687856" w:rsidRDefault="0065279C" w:rsidP="009024D2">
            <w:pPr>
              <w:spacing w:after="0" w:line="240" w:lineRule="auto"/>
              <w:jc w:val="center"/>
              <w:rPr>
                <w:rFonts w:ascii="Arial" w:eastAsia="Arial" w:hAnsi="Arial" w:cs="Arial"/>
                <w:sz w:val="20"/>
                <w:szCs w:val="20"/>
                <w:lang w:val="es-ES_tradnl" w:eastAsia="zh-CN"/>
              </w:rPr>
            </w:pPr>
            <w:r w:rsidRPr="00687856">
              <w:rPr>
                <w:rFonts w:ascii="Arial" w:eastAsia="Arial" w:hAnsi="Arial" w:cs="Arial"/>
                <w:sz w:val="20"/>
                <w:szCs w:val="20"/>
                <w:lang w:val="es-ES_tradnl" w:eastAsia="zh-CN"/>
              </w:rPr>
              <w:t>2017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7CB2A7" w14:textId="77777777" w:rsidR="0065279C" w:rsidRPr="00DB237B" w:rsidRDefault="0065279C" w:rsidP="009024D2">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DE7E26" w14:textId="77777777" w:rsidR="0065279C" w:rsidRPr="00DB237B" w:rsidRDefault="0065279C" w:rsidP="009024D2">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9A243D" w14:textId="77777777" w:rsidR="0065279C" w:rsidRPr="00DB237B" w:rsidRDefault="0065279C" w:rsidP="009024D2">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4</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6D06FC" w14:textId="77777777" w:rsidR="0065279C" w:rsidRPr="00DB237B" w:rsidRDefault="0065279C" w:rsidP="009024D2">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4</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B1CEAF" w14:textId="77777777" w:rsidR="0065279C" w:rsidRPr="00DB237B" w:rsidRDefault="0065279C" w:rsidP="009024D2">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10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52E0F3" w14:textId="77777777" w:rsidR="0065279C" w:rsidRPr="00687856" w:rsidRDefault="0065279C" w:rsidP="009024D2">
            <w:pPr>
              <w:spacing w:before="120" w:after="120" w:line="240" w:lineRule="auto"/>
              <w:jc w:val="both"/>
              <w:rPr>
                <w:rFonts w:ascii="Arial" w:eastAsia="Arial" w:hAnsi="Arial" w:cs="Arial"/>
                <w:sz w:val="20"/>
                <w:szCs w:val="20"/>
                <w:lang w:val="es-ES_tradnl" w:eastAsia="zh-CN"/>
              </w:rPr>
            </w:pPr>
            <w:r w:rsidRPr="00687856">
              <w:rPr>
                <w:rFonts w:ascii="Arial" w:eastAsia="Arial" w:hAnsi="Arial" w:cs="Arial"/>
                <w:sz w:val="20"/>
                <w:szCs w:val="20"/>
                <w:lang w:val="es-ES_tradnl" w:eastAsia="zh-CN"/>
              </w:rPr>
              <w:t>Encuesta de satisfacción de usuarios representativa a nivel nacional</w:t>
            </w:r>
            <w:r>
              <w:rPr>
                <w:rFonts w:ascii="Arial" w:eastAsia="Arial" w:hAnsi="Arial" w:cs="Arial"/>
                <w:sz w:val="20"/>
                <w:szCs w:val="20"/>
                <w:lang w:val="es-ES_tradnl" w:eastAsia="zh-CN"/>
              </w:rPr>
              <w:t xml:space="preserve"> (SGP).</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8C87CB" w14:textId="77777777" w:rsidR="0065279C" w:rsidRPr="00687856" w:rsidRDefault="0065279C" w:rsidP="009024D2">
            <w:pPr>
              <w:spacing w:before="120" w:after="120" w:line="240" w:lineRule="auto"/>
              <w:jc w:val="both"/>
              <w:rPr>
                <w:rFonts w:ascii="Arial" w:eastAsia="Arial" w:hAnsi="Arial" w:cs="Arial"/>
                <w:sz w:val="20"/>
                <w:szCs w:val="20"/>
                <w:lang w:val="es-ES_tradnl" w:eastAsia="zh-CN"/>
              </w:rPr>
            </w:pPr>
          </w:p>
        </w:tc>
      </w:tr>
    </w:tbl>
    <w:p w14:paraId="2DD533C2" w14:textId="77777777" w:rsidR="0065279C" w:rsidRDefault="0065279C" w:rsidP="0065279C">
      <w:pPr>
        <w:autoSpaceDE w:val="0"/>
        <w:autoSpaceDN w:val="0"/>
        <w:adjustRightInd w:val="0"/>
        <w:spacing w:after="120" w:line="240" w:lineRule="auto"/>
        <w:jc w:val="center"/>
        <w:rPr>
          <w:rFonts w:ascii="Arial" w:eastAsia="Arial" w:hAnsi="Arial" w:cs="Arial"/>
          <w:b/>
          <w:bCs/>
          <w:smallCaps/>
          <w:color w:val="000000"/>
          <w:sz w:val="20"/>
          <w:szCs w:val="20"/>
          <w:lang w:val="es-ES_tradnl"/>
        </w:rPr>
      </w:pPr>
    </w:p>
    <w:p w14:paraId="672F738A" w14:textId="77777777" w:rsidR="0065279C" w:rsidRDefault="0065279C" w:rsidP="0065279C">
      <w:pPr>
        <w:autoSpaceDE w:val="0"/>
        <w:autoSpaceDN w:val="0"/>
        <w:adjustRightInd w:val="0"/>
        <w:spacing w:after="120" w:line="240" w:lineRule="auto"/>
        <w:jc w:val="center"/>
        <w:rPr>
          <w:rFonts w:ascii="Arial" w:eastAsia="Arial" w:hAnsi="Arial" w:cs="Arial"/>
          <w:b/>
          <w:bCs/>
          <w:smallCaps/>
          <w:color w:val="000000"/>
          <w:sz w:val="20"/>
          <w:szCs w:val="20"/>
          <w:lang w:val="es-ES_tradnl"/>
        </w:rPr>
      </w:pPr>
    </w:p>
    <w:p w14:paraId="22705BB6" w14:textId="77777777" w:rsidR="0065279C" w:rsidRDefault="0065279C" w:rsidP="00E715FF">
      <w:pPr>
        <w:pStyle w:val="ListParagraph"/>
        <w:spacing w:after="0"/>
        <w:ind w:left="0"/>
        <w:rPr>
          <w:rFonts w:eastAsia="Arial" w:cstheme="minorHAnsi"/>
          <w:b/>
          <w:szCs w:val="18"/>
          <w:lang w:val="es-ES_tradnl" w:eastAsia="zh-CN"/>
        </w:rPr>
      </w:pPr>
    </w:p>
    <w:p w14:paraId="4B7B2225" w14:textId="2546F206" w:rsidR="0065279C" w:rsidRDefault="0065279C" w:rsidP="00E715FF">
      <w:pPr>
        <w:pStyle w:val="ListParagraph"/>
        <w:spacing w:after="0"/>
        <w:ind w:left="0"/>
        <w:rPr>
          <w:rFonts w:eastAsia="Arial" w:cstheme="minorHAnsi"/>
          <w:b/>
          <w:szCs w:val="18"/>
          <w:lang w:val="es-ES_tradnl" w:eastAsia="zh-CN"/>
        </w:rPr>
      </w:pPr>
    </w:p>
    <w:p w14:paraId="2DBFA034" w14:textId="77777777" w:rsidR="008756E4" w:rsidRDefault="008756E4" w:rsidP="00E715FF">
      <w:pPr>
        <w:pStyle w:val="ListParagraph"/>
        <w:spacing w:after="0"/>
        <w:ind w:left="0"/>
        <w:rPr>
          <w:rFonts w:eastAsia="Arial" w:cstheme="minorHAnsi"/>
          <w:b/>
          <w:szCs w:val="18"/>
          <w:lang w:val="es-ES_tradnl" w:eastAsia="zh-CN"/>
        </w:rPr>
      </w:pPr>
    </w:p>
    <w:p w14:paraId="4DD9B4CA" w14:textId="77777777" w:rsidR="00E715FF" w:rsidRDefault="00B73FBE" w:rsidP="008756E4">
      <w:pPr>
        <w:pStyle w:val="ListParagraph"/>
        <w:spacing w:after="120"/>
        <w:ind w:left="0"/>
        <w:jc w:val="center"/>
        <w:rPr>
          <w:rFonts w:eastAsia="Arial" w:cstheme="minorHAnsi"/>
          <w:b/>
          <w:szCs w:val="18"/>
          <w:lang w:val="es-ES_tradnl" w:eastAsia="zh-CN"/>
        </w:rPr>
      </w:pPr>
      <w:r>
        <w:rPr>
          <w:rFonts w:eastAsia="Arial" w:cstheme="minorHAnsi"/>
          <w:b/>
          <w:szCs w:val="18"/>
          <w:lang w:val="es-ES_tradnl" w:eastAsia="zh-CN"/>
        </w:rPr>
        <w:t>Cuadro</w:t>
      </w:r>
      <w:r w:rsidR="00E715FF">
        <w:rPr>
          <w:rFonts w:eastAsia="Arial" w:cstheme="minorHAnsi"/>
          <w:b/>
          <w:szCs w:val="18"/>
          <w:lang w:val="es-ES_tradnl" w:eastAsia="zh-CN"/>
        </w:rPr>
        <w:t xml:space="preserve"> 2. In</w:t>
      </w:r>
      <w:r w:rsidR="00E715FF" w:rsidRPr="00E715FF">
        <w:rPr>
          <w:rFonts w:eastAsia="Arial" w:cstheme="minorHAnsi"/>
          <w:b/>
          <w:szCs w:val="18"/>
          <w:lang w:val="es-ES_tradnl" w:eastAsia="zh-CN"/>
        </w:rPr>
        <w:t>d</w:t>
      </w:r>
      <w:r w:rsidR="00E715FF">
        <w:rPr>
          <w:rFonts w:eastAsia="Arial" w:cstheme="minorHAnsi"/>
          <w:b/>
          <w:szCs w:val="18"/>
          <w:lang w:val="es-ES_tradnl" w:eastAsia="zh-CN"/>
        </w:rPr>
        <w:t>i</w:t>
      </w:r>
      <w:r w:rsidR="00E715FF" w:rsidRPr="00E715FF">
        <w:rPr>
          <w:rFonts w:eastAsia="Arial" w:cstheme="minorHAnsi"/>
          <w:b/>
          <w:szCs w:val="18"/>
          <w:lang w:val="es-ES_tradnl" w:eastAsia="zh-CN"/>
        </w:rPr>
        <w:t>cadores de Resultados</w:t>
      </w:r>
    </w:p>
    <w:tbl>
      <w:tblPr>
        <w:tblW w:w="134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95"/>
        <w:gridCol w:w="990"/>
        <w:gridCol w:w="990"/>
        <w:gridCol w:w="990"/>
        <w:gridCol w:w="1080"/>
        <w:gridCol w:w="900"/>
        <w:gridCol w:w="1080"/>
        <w:gridCol w:w="1080"/>
        <w:gridCol w:w="900"/>
        <w:gridCol w:w="2160"/>
        <w:gridCol w:w="1440"/>
      </w:tblGrid>
      <w:tr w:rsidR="003B6AA3" w:rsidRPr="00687856" w14:paraId="626DD5F9" w14:textId="77777777" w:rsidTr="004E7019">
        <w:trPr>
          <w:trHeight w:val="791"/>
          <w:tblHeader/>
          <w:jc w:val="center"/>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3F990EF" w14:textId="77777777" w:rsidR="003B6AA3" w:rsidRPr="00687856" w:rsidRDefault="003B6AA3" w:rsidP="004E7019">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Indicadores</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839FBB7" w14:textId="77777777" w:rsidR="003B6AA3" w:rsidRPr="00687856" w:rsidRDefault="003B6AA3" w:rsidP="004E7019">
            <w:pPr>
              <w:spacing w:after="0" w:line="240" w:lineRule="auto"/>
              <w:jc w:val="center"/>
              <w:rPr>
                <w:rFonts w:ascii="Arial" w:eastAsia="Arial" w:hAnsi="Arial" w:cs="Arial"/>
                <w:b/>
                <w:bCs/>
                <w:sz w:val="18"/>
                <w:szCs w:val="18"/>
                <w:lang w:val="es-ES_tradnl" w:eastAsia="zh-CN"/>
              </w:rPr>
            </w:pPr>
            <w:r w:rsidRPr="00687856">
              <w:rPr>
                <w:rFonts w:ascii="Arial" w:eastAsia="Arial" w:hAnsi="Arial" w:cs="Arial"/>
                <w:b/>
                <w:bCs/>
                <w:sz w:val="18"/>
                <w:szCs w:val="18"/>
                <w:lang w:val="es-ES_tradnl" w:eastAsia="zh-CN"/>
              </w:rPr>
              <w:t>Unidad de Medida</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37A5B9F" w14:textId="77777777" w:rsidR="003B6AA3" w:rsidRPr="00687856" w:rsidRDefault="003B6AA3" w:rsidP="004E7019">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 xml:space="preserve">Línea de Base </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819A8D1" w14:textId="77777777" w:rsidR="003B6AA3" w:rsidRPr="00687856" w:rsidRDefault="003B6AA3" w:rsidP="004E7019">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 xml:space="preserve">Año </w:t>
            </w:r>
          </w:p>
          <w:p w14:paraId="0B6E53C3" w14:textId="77777777" w:rsidR="003B6AA3" w:rsidRPr="00687856" w:rsidRDefault="003B6AA3" w:rsidP="004E7019">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Línea de Base</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29020CE" w14:textId="77777777" w:rsidR="003B6AA3" w:rsidRPr="00687856" w:rsidRDefault="003B6AA3" w:rsidP="004E7019">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Año 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E4744D3" w14:textId="77777777" w:rsidR="003B6AA3" w:rsidRPr="00687856" w:rsidRDefault="003B6AA3" w:rsidP="004E7019">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Año 2</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F27F8CA" w14:textId="77777777" w:rsidR="003B6AA3" w:rsidRPr="00687856" w:rsidRDefault="003B6AA3" w:rsidP="004E7019">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Año 3</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B8048AF" w14:textId="77777777" w:rsidR="003B6AA3" w:rsidRPr="00687856" w:rsidRDefault="003B6AA3" w:rsidP="004E7019">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Año 4</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371193F" w14:textId="77777777" w:rsidR="003B6AA3" w:rsidRDefault="003B6AA3" w:rsidP="004E7019">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Meta Final</w:t>
            </w:r>
          </w:p>
          <w:p w14:paraId="44E25E27" w14:textId="77777777" w:rsidR="003B6AA3" w:rsidRPr="00687856" w:rsidRDefault="003B6AA3" w:rsidP="004E7019">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 xml:space="preserve">Año </w:t>
            </w:r>
            <w:r>
              <w:rPr>
                <w:rFonts w:ascii="Arial" w:eastAsia="Arial" w:hAnsi="Arial" w:cs="Arial"/>
                <w:b/>
                <w:bCs/>
                <w:sz w:val="20"/>
                <w:szCs w:val="20"/>
                <w:lang w:val="es-ES_tradnl" w:eastAsia="zh-CN"/>
              </w:rPr>
              <w:t>5</w:t>
            </w:r>
            <w:r w:rsidRPr="00687856">
              <w:rPr>
                <w:rStyle w:val="FootnoteReference"/>
                <w:rFonts w:ascii="Arial" w:eastAsia="Arial" w:hAnsi="Arial" w:cs="Arial"/>
                <w:b/>
                <w:bCs/>
                <w:color w:val="D9D9D9" w:themeColor="background1" w:themeShade="D9"/>
                <w:sz w:val="20"/>
                <w:lang w:val="es-ES_tradnl" w:eastAsia="zh-CN"/>
              </w:rPr>
              <w:footnoteRef/>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B42D6F5" w14:textId="77777777" w:rsidR="003B6AA3" w:rsidRPr="00687856" w:rsidRDefault="003B6AA3" w:rsidP="004E7019">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Medios de Verificación</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E3D5836" w14:textId="77777777" w:rsidR="003B6AA3" w:rsidRPr="00687856" w:rsidRDefault="003B6AA3" w:rsidP="004E7019">
            <w:pPr>
              <w:spacing w:after="0" w:line="240" w:lineRule="auto"/>
              <w:jc w:val="center"/>
              <w:rPr>
                <w:rFonts w:ascii="Arial" w:eastAsia="Arial" w:hAnsi="Arial" w:cs="Arial"/>
                <w:b/>
                <w:bCs/>
                <w:sz w:val="20"/>
                <w:szCs w:val="20"/>
                <w:lang w:val="es-ES_tradnl" w:eastAsia="zh-CN"/>
              </w:rPr>
            </w:pPr>
            <w:r w:rsidRPr="00687856">
              <w:rPr>
                <w:rFonts w:ascii="Arial" w:eastAsia="Arial" w:hAnsi="Arial" w:cs="Arial"/>
                <w:b/>
                <w:bCs/>
                <w:sz w:val="20"/>
                <w:szCs w:val="20"/>
                <w:lang w:val="es-ES_tradnl" w:eastAsia="zh-CN"/>
              </w:rPr>
              <w:t>Comentarios</w:t>
            </w:r>
          </w:p>
        </w:tc>
      </w:tr>
      <w:tr w:rsidR="003B6AA3" w:rsidRPr="001C1338" w14:paraId="2EA3BE2B" w14:textId="77777777" w:rsidTr="004E7019">
        <w:trPr>
          <w:trHeight w:val="197"/>
          <w:jc w:val="center"/>
        </w:trPr>
        <w:tc>
          <w:tcPr>
            <w:tcW w:w="134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B6A0CD" w14:textId="77777777" w:rsidR="003B6AA3" w:rsidRPr="00717994" w:rsidRDefault="003B6AA3" w:rsidP="004E7019">
            <w:pPr>
              <w:spacing w:before="120" w:after="120" w:line="240" w:lineRule="auto"/>
              <w:jc w:val="both"/>
              <w:rPr>
                <w:rFonts w:ascii="Arial" w:eastAsia="Arial" w:hAnsi="Arial" w:cs="Arial"/>
                <w:sz w:val="20"/>
                <w:szCs w:val="20"/>
                <w:lang w:val="es-ES_tradnl" w:eastAsia="zh-CN"/>
              </w:rPr>
            </w:pPr>
            <w:r w:rsidRPr="00717994">
              <w:rPr>
                <w:rFonts w:ascii="Arial" w:eastAsia="Arial" w:hAnsi="Arial" w:cs="Arial"/>
                <w:b/>
                <w:sz w:val="20"/>
                <w:szCs w:val="20"/>
                <w:u w:val="single"/>
                <w:lang w:val="es-ES_tradnl" w:eastAsia="zh-CN"/>
              </w:rPr>
              <w:t>RESULTADO # 1:</w:t>
            </w:r>
            <w:r w:rsidRPr="00717994">
              <w:rPr>
                <w:rFonts w:ascii="Arial" w:eastAsia="Arial" w:hAnsi="Arial" w:cs="Arial"/>
                <w:sz w:val="20"/>
                <w:szCs w:val="20"/>
                <w:lang w:val="es-ES_tradnl" w:eastAsia="zh-CN"/>
              </w:rPr>
              <w:t xml:space="preserve"> Costos de transacción para provisión de servicios entre instituciones públicas reducidos</w:t>
            </w:r>
            <w:r>
              <w:rPr>
                <w:rStyle w:val="FootnoteReference"/>
                <w:rFonts w:ascii="Arial" w:eastAsia="Arial" w:hAnsi="Arial" w:cs="Arial"/>
                <w:sz w:val="20"/>
                <w:lang w:val="es-ES_tradnl" w:eastAsia="zh-CN"/>
              </w:rPr>
              <w:footnoteReference w:id="6"/>
            </w:r>
          </w:p>
        </w:tc>
      </w:tr>
      <w:tr w:rsidR="003B6AA3" w:rsidRPr="001C1338" w14:paraId="4BFA608D" w14:textId="77777777" w:rsidTr="004E7019">
        <w:trPr>
          <w:trHeight w:val="547"/>
          <w:jc w:val="center"/>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C33E47" w14:textId="77777777" w:rsidR="003B6AA3" w:rsidRDefault="003B6AA3" w:rsidP="004E7019">
            <w:pPr>
              <w:pStyle w:val="ListParagraph"/>
              <w:spacing w:after="0" w:line="240" w:lineRule="auto"/>
              <w:ind w:left="0"/>
              <w:jc w:val="both"/>
              <w:rPr>
                <w:rFonts w:ascii="Arial" w:eastAsia="Arial" w:hAnsi="Arial" w:cs="Arial"/>
                <w:sz w:val="20"/>
                <w:szCs w:val="20"/>
                <w:lang w:val="es-ES_tradnl" w:eastAsia="zh-CN"/>
              </w:rPr>
            </w:pPr>
            <w:r>
              <w:rPr>
                <w:rFonts w:ascii="Arial" w:eastAsia="Arial" w:hAnsi="Arial" w:cs="Arial"/>
                <w:sz w:val="20"/>
                <w:szCs w:val="20"/>
                <w:lang w:val="es-ES_tradnl" w:eastAsia="zh-CN"/>
              </w:rPr>
              <w:t>Número</w:t>
            </w:r>
            <w:r w:rsidRPr="00687856">
              <w:rPr>
                <w:rFonts w:ascii="Arial" w:eastAsia="Arial" w:hAnsi="Arial" w:cs="Arial"/>
                <w:sz w:val="20"/>
                <w:szCs w:val="20"/>
                <w:lang w:val="es-ES_tradnl" w:eastAsia="zh-CN"/>
              </w:rPr>
              <w:t xml:space="preserve"> de transacciones </w:t>
            </w:r>
            <w:r>
              <w:rPr>
                <w:rFonts w:ascii="Arial" w:eastAsia="Arial" w:hAnsi="Arial" w:cs="Arial"/>
                <w:sz w:val="20"/>
                <w:szCs w:val="20"/>
                <w:lang w:val="es-ES_tradnl" w:eastAsia="zh-CN"/>
              </w:rPr>
              <w:t xml:space="preserve">diarias </w:t>
            </w:r>
            <w:r w:rsidRPr="00687856">
              <w:rPr>
                <w:rFonts w:ascii="Arial" w:eastAsia="Arial" w:hAnsi="Arial" w:cs="Arial"/>
                <w:sz w:val="20"/>
                <w:szCs w:val="20"/>
                <w:lang w:val="es-ES_tradnl" w:eastAsia="zh-CN"/>
              </w:rPr>
              <w:t>entre entidades gubernamentales</w:t>
            </w:r>
            <w:r>
              <w:rPr>
                <w:rFonts w:ascii="Arial" w:eastAsia="Arial" w:hAnsi="Arial" w:cs="Arial"/>
                <w:sz w:val="20"/>
                <w:szCs w:val="20"/>
                <w:lang w:val="es-ES_tradnl" w:eastAsia="zh-CN"/>
              </w:rPr>
              <w:t xml:space="preserve"> del nivel central</w:t>
            </w:r>
            <w:r w:rsidRPr="00687856">
              <w:rPr>
                <w:rFonts w:ascii="Arial" w:eastAsia="Arial" w:hAnsi="Arial" w:cs="Arial"/>
                <w:sz w:val="20"/>
                <w:szCs w:val="20"/>
                <w:lang w:val="es-ES_tradnl" w:eastAsia="zh-CN"/>
              </w:rPr>
              <w:t xml:space="preserve"> para intercambio de datos para entrega de </w:t>
            </w:r>
            <w:r w:rsidRPr="007529DF">
              <w:rPr>
                <w:rFonts w:ascii="Arial" w:eastAsia="Arial" w:hAnsi="Arial" w:cs="Arial"/>
                <w:sz w:val="20"/>
                <w:szCs w:val="20"/>
                <w:lang w:val="es-ES_tradnl" w:eastAsia="zh-CN"/>
              </w:rPr>
              <w:t>servicios (</w:t>
            </w:r>
            <w:r w:rsidRPr="007529DF">
              <w:rPr>
                <w:rFonts w:ascii="Arial" w:hAnsi="Arial" w:cs="Arial"/>
                <w:sz w:val="20"/>
                <w:szCs w:val="20"/>
                <w:lang w:val="es-AR"/>
              </w:rPr>
              <w:t>Plataforma de Interoperabilidad del Estado</w:t>
            </w:r>
            <w:r w:rsidRPr="007529DF">
              <w:rPr>
                <w:rFonts w:ascii="Arial" w:eastAsia="Arial" w:hAnsi="Arial" w:cs="Arial"/>
                <w:sz w:val="20"/>
                <w:szCs w:val="20"/>
                <w:lang w:val="es-ES_tradnl" w:eastAsia="zh-CN"/>
              </w:rPr>
              <w:t xml:space="preserve"> - PIDE)</w:t>
            </w:r>
          </w:p>
          <w:p w14:paraId="0F390EA6" w14:textId="77777777" w:rsidR="003B6AA3" w:rsidRPr="00687856" w:rsidRDefault="003B6AA3" w:rsidP="004E7019">
            <w:pPr>
              <w:pStyle w:val="ListParagraph"/>
              <w:spacing w:after="0" w:line="240" w:lineRule="auto"/>
              <w:ind w:left="0"/>
              <w:jc w:val="both"/>
              <w:rPr>
                <w:rFonts w:ascii="Arial" w:eastAsia="Arial" w:hAnsi="Arial" w:cs="Arial"/>
                <w:sz w:val="20"/>
                <w:szCs w:val="20"/>
                <w:lang w:val="es-ES_tradnl" w:eastAsia="zh-CN"/>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F3BC84" w14:textId="77777777" w:rsidR="003B6AA3" w:rsidRPr="00687856" w:rsidRDefault="003B6AA3" w:rsidP="004E7019">
            <w:pPr>
              <w:spacing w:after="0" w:line="240" w:lineRule="auto"/>
              <w:jc w:val="center"/>
              <w:rPr>
                <w:rFonts w:ascii="Arial" w:eastAsia="Arial" w:hAnsi="Arial" w:cs="Arial"/>
                <w:sz w:val="20"/>
                <w:szCs w:val="20"/>
                <w:lang w:val="es-ES_tradnl" w:eastAsia="zh-CN"/>
              </w:rPr>
            </w:pPr>
            <w:r w:rsidRPr="00687856">
              <w:rPr>
                <w:rFonts w:ascii="Arial" w:eastAsia="Arial" w:hAnsi="Arial" w:cs="Arial"/>
                <w:sz w:val="20"/>
                <w:szCs w:val="20"/>
                <w:lang w:val="es-ES_tradnl" w:eastAsia="zh-CN"/>
              </w:rPr>
              <w:t>#</w:t>
            </w:r>
            <w:r>
              <w:rPr>
                <w:rFonts w:ascii="Arial" w:eastAsia="Arial" w:hAnsi="Arial" w:cs="Arial"/>
                <w:sz w:val="20"/>
                <w:szCs w:val="20"/>
                <w:lang w:val="es-ES_tradnl" w:eastAsia="zh-CN"/>
              </w:rPr>
              <w:t xml:space="preserve"> de </w:t>
            </w:r>
            <w:proofErr w:type="spellStart"/>
            <w:r>
              <w:rPr>
                <w:rFonts w:ascii="Arial" w:eastAsia="Arial" w:hAnsi="Arial" w:cs="Arial"/>
                <w:sz w:val="20"/>
                <w:szCs w:val="20"/>
                <w:lang w:val="es-ES_tradnl" w:eastAsia="zh-CN"/>
              </w:rPr>
              <w:t>transac-ciones</w:t>
            </w:r>
            <w:proofErr w:type="spellEnd"/>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93CF00" w14:textId="77777777" w:rsidR="003B6AA3" w:rsidRPr="00687856" w:rsidRDefault="003B6AA3" w:rsidP="004E7019">
            <w:pPr>
              <w:spacing w:after="0" w:line="240" w:lineRule="auto"/>
              <w:jc w:val="both"/>
              <w:rPr>
                <w:rFonts w:ascii="Arial" w:eastAsia="Arial" w:hAnsi="Arial" w:cs="Arial"/>
                <w:sz w:val="20"/>
                <w:szCs w:val="20"/>
                <w:lang w:val="es-ES_tradnl" w:eastAsia="zh-CN"/>
              </w:rPr>
            </w:pPr>
            <w:r w:rsidRPr="00687856">
              <w:rPr>
                <w:rFonts w:ascii="Arial" w:eastAsia="Arial" w:hAnsi="Arial" w:cs="Arial"/>
                <w:sz w:val="20"/>
                <w:szCs w:val="20"/>
                <w:lang w:val="es-ES_tradnl" w:eastAsia="zh-CN"/>
              </w:rPr>
              <w:t>1</w:t>
            </w:r>
            <w:r>
              <w:rPr>
                <w:rFonts w:ascii="Arial" w:eastAsia="Arial" w:hAnsi="Arial" w:cs="Arial"/>
                <w:sz w:val="20"/>
                <w:szCs w:val="20"/>
                <w:lang w:val="es-ES_tradnl" w:eastAsia="zh-CN"/>
              </w:rPr>
              <w:t>6.667</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78EB93" w14:textId="77777777" w:rsidR="003B6AA3" w:rsidRPr="00687856" w:rsidRDefault="003B6AA3" w:rsidP="004E7019">
            <w:pPr>
              <w:spacing w:after="0" w:line="240" w:lineRule="auto"/>
              <w:jc w:val="both"/>
              <w:rPr>
                <w:rFonts w:ascii="Arial" w:eastAsia="Arial" w:hAnsi="Arial" w:cs="Arial"/>
                <w:sz w:val="20"/>
                <w:szCs w:val="20"/>
                <w:lang w:val="es-ES_tradnl" w:eastAsia="zh-CN"/>
              </w:rPr>
            </w:pPr>
            <w:r w:rsidRPr="00687856">
              <w:rPr>
                <w:rFonts w:ascii="Arial" w:eastAsia="Arial" w:hAnsi="Arial" w:cs="Arial"/>
                <w:sz w:val="20"/>
                <w:szCs w:val="20"/>
                <w:lang w:val="es-ES_tradnl" w:eastAsia="zh-CN"/>
              </w:rPr>
              <w:t>2016</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F21F33" w14:textId="77777777" w:rsidR="003B6AA3" w:rsidRPr="00C81777" w:rsidRDefault="003B6AA3" w:rsidP="004E7019">
            <w:pPr>
              <w:spacing w:after="0" w:line="240" w:lineRule="auto"/>
              <w:jc w:val="both"/>
              <w:rPr>
                <w:rFonts w:ascii="Arial" w:eastAsia="Arial" w:hAnsi="Arial" w:cs="Arial"/>
                <w:sz w:val="20"/>
                <w:szCs w:val="20"/>
                <w:lang w:val="es-ES_tradnl" w:eastAsia="zh-CN"/>
              </w:rPr>
            </w:pPr>
            <w:r w:rsidRPr="00C81777">
              <w:rPr>
                <w:rFonts w:ascii="Arial" w:eastAsia="Arial" w:hAnsi="Arial" w:cs="Arial"/>
                <w:sz w:val="20"/>
                <w:szCs w:val="20"/>
                <w:lang w:val="es-ES_tradnl" w:eastAsia="zh-CN"/>
              </w:rPr>
              <w:t>16</w:t>
            </w:r>
            <w:r>
              <w:rPr>
                <w:rFonts w:ascii="Arial" w:eastAsia="Arial" w:hAnsi="Arial" w:cs="Arial"/>
                <w:sz w:val="20"/>
                <w:szCs w:val="20"/>
                <w:lang w:val="es-ES_tradnl" w:eastAsia="zh-CN"/>
              </w:rPr>
              <w:t>.</w:t>
            </w:r>
            <w:r w:rsidRPr="00C81777">
              <w:rPr>
                <w:rFonts w:ascii="Arial" w:eastAsia="Arial" w:hAnsi="Arial" w:cs="Arial"/>
                <w:sz w:val="20"/>
                <w:szCs w:val="20"/>
                <w:lang w:val="es-ES_tradnl" w:eastAsia="zh-CN"/>
              </w:rPr>
              <w:t>800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A3B53B" w14:textId="77777777" w:rsidR="003B6AA3" w:rsidRPr="00C81777" w:rsidRDefault="003B6AA3" w:rsidP="004E7019">
            <w:pPr>
              <w:spacing w:after="0" w:line="240" w:lineRule="auto"/>
              <w:jc w:val="both"/>
              <w:rPr>
                <w:rFonts w:ascii="Arial" w:eastAsia="Arial" w:hAnsi="Arial" w:cs="Arial"/>
                <w:sz w:val="20"/>
                <w:szCs w:val="20"/>
                <w:lang w:val="es-ES_tradnl" w:eastAsia="zh-CN"/>
              </w:rPr>
            </w:pPr>
            <w:r w:rsidRPr="00C81777">
              <w:rPr>
                <w:rFonts w:ascii="Arial" w:eastAsia="Arial" w:hAnsi="Arial" w:cs="Arial"/>
                <w:sz w:val="20"/>
                <w:szCs w:val="20"/>
                <w:lang w:val="es-ES_tradnl" w:eastAsia="zh-CN"/>
              </w:rPr>
              <w:t>21</w:t>
            </w:r>
            <w:r>
              <w:rPr>
                <w:rFonts w:ascii="Arial" w:eastAsia="Arial" w:hAnsi="Arial" w:cs="Arial"/>
                <w:sz w:val="20"/>
                <w:szCs w:val="20"/>
                <w:lang w:val="es-ES_tradnl" w:eastAsia="zh-CN"/>
              </w:rPr>
              <w:t>.</w:t>
            </w:r>
            <w:r w:rsidRPr="00C81777">
              <w:rPr>
                <w:rFonts w:ascii="Arial" w:eastAsia="Arial" w:hAnsi="Arial" w:cs="Arial"/>
                <w:sz w:val="20"/>
                <w:szCs w:val="20"/>
                <w:lang w:val="es-ES_tradnl" w:eastAsia="zh-CN"/>
              </w:rPr>
              <w:t>840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6C59C6" w14:textId="77777777" w:rsidR="003B6AA3" w:rsidRPr="00C81777" w:rsidRDefault="003B6AA3" w:rsidP="004E7019">
            <w:pPr>
              <w:spacing w:after="0" w:line="240" w:lineRule="auto"/>
              <w:jc w:val="both"/>
              <w:rPr>
                <w:rFonts w:ascii="Arial" w:eastAsia="Arial" w:hAnsi="Arial" w:cs="Arial"/>
                <w:sz w:val="20"/>
                <w:szCs w:val="20"/>
                <w:lang w:val="es-ES_tradnl" w:eastAsia="zh-CN"/>
              </w:rPr>
            </w:pPr>
            <w:r w:rsidRPr="00C81777">
              <w:rPr>
                <w:rFonts w:ascii="Arial" w:eastAsia="Arial" w:hAnsi="Arial" w:cs="Arial"/>
                <w:sz w:val="20"/>
                <w:szCs w:val="20"/>
                <w:lang w:val="es-ES_tradnl" w:eastAsia="zh-CN"/>
              </w:rPr>
              <w:t>30</w:t>
            </w:r>
            <w:r>
              <w:rPr>
                <w:rFonts w:ascii="Arial" w:eastAsia="Arial" w:hAnsi="Arial" w:cs="Arial"/>
                <w:sz w:val="20"/>
                <w:szCs w:val="20"/>
                <w:lang w:val="es-ES_tradnl" w:eastAsia="zh-CN"/>
              </w:rPr>
              <w:t>.</w:t>
            </w:r>
            <w:r w:rsidRPr="00C81777">
              <w:rPr>
                <w:rFonts w:ascii="Arial" w:eastAsia="Arial" w:hAnsi="Arial" w:cs="Arial"/>
                <w:sz w:val="20"/>
                <w:szCs w:val="20"/>
                <w:lang w:val="es-ES_tradnl" w:eastAsia="zh-CN"/>
              </w:rPr>
              <w:t>576</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BCC365" w14:textId="77777777" w:rsidR="003B6AA3" w:rsidRPr="00C81777" w:rsidRDefault="003B6AA3" w:rsidP="004E7019">
            <w:pPr>
              <w:spacing w:after="0" w:line="240" w:lineRule="auto"/>
              <w:jc w:val="both"/>
              <w:rPr>
                <w:rFonts w:ascii="Arial" w:eastAsia="Arial" w:hAnsi="Arial" w:cs="Arial"/>
                <w:sz w:val="20"/>
                <w:szCs w:val="20"/>
                <w:lang w:val="es-ES_tradnl" w:eastAsia="zh-CN"/>
              </w:rPr>
            </w:pPr>
            <w:r w:rsidRPr="00C81777">
              <w:rPr>
                <w:rFonts w:ascii="Arial" w:eastAsia="Arial" w:hAnsi="Arial" w:cs="Arial"/>
                <w:sz w:val="20"/>
                <w:szCs w:val="20"/>
                <w:lang w:val="es-ES_tradnl" w:eastAsia="zh-CN"/>
              </w:rPr>
              <w:t>42</w:t>
            </w:r>
            <w:r>
              <w:rPr>
                <w:rFonts w:ascii="Arial" w:eastAsia="Arial" w:hAnsi="Arial" w:cs="Arial"/>
                <w:sz w:val="20"/>
                <w:szCs w:val="20"/>
                <w:lang w:val="es-ES_tradnl" w:eastAsia="zh-CN"/>
              </w:rPr>
              <w:t>.</w:t>
            </w:r>
            <w:r w:rsidRPr="00C81777">
              <w:rPr>
                <w:rFonts w:ascii="Arial" w:eastAsia="Arial" w:hAnsi="Arial" w:cs="Arial"/>
                <w:sz w:val="20"/>
                <w:szCs w:val="20"/>
                <w:lang w:val="es-ES_tradnl" w:eastAsia="zh-CN"/>
              </w:rPr>
              <w:t>800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A0BD16" w14:textId="77777777" w:rsidR="003B6AA3" w:rsidRPr="00717994" w:rsidRDefault="003B6AA3" w:rsidP="004E7019">
            <w:pPr>
              <w:spacing w:after="0" w:line="240" w:lineRule="auto"/>
              <w:jc w:val="both"/>
              <w:rPr>
                <w:rFonts w:ascii="Arial" w:eastAsia="Arial" w:hAnsi="Arial" w:cs="Arial"/>
                <w:sz w:val="20"/>
                <w:szCs w:val="20"/>
                <w:lang w:val="es-ES_tradnl" w:eastAsia="zh-CN"/>
              </w:rPr>
            </w:pPr>
            <w:r w:rsidRPr="00717994">
              <w:rPr>
                <w:rFonts w:ascii="Arial" w:eastAsia="Arial" w:hAnsi="Arial" w:cs="Arial"/>
                <w:sz w:val="20"/>
                <w:szCs w:val="20"/>
                <w:lang w:val="es-ES_tradnl" w:eastAsia="zh-CN"/>
              </w:rPr>
              <w:t>55.648</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82F0D1" w14:textId="77777777" w:rsidR="003B6AA3" w:rsidRPr="00687856" w:rsidRDefault="003B6AA3" w:rsidP="004E7019">
            <w:pPr>
              <w:spacing w:before="120" w:after="120" w:line="240" w:lineRule="auto"/>
              <w:jc w:val="both"/>
              <w:rPr>
                <w:rFonts w:ascii="Arial" w:eastAsia="Arial" w:hAnsi="Arial" w:cs="Arial"/>
                <w:sz w:val="20"/>
                <w:szCs w:val="20"/>
                <w:lang w:val="es-ES_tradnl" w:eastAsia="zh-CN"/>
              </w:rPr>
            </w:pPr>
            <w:r w:rsidRPr="00687856">
              <w:rPr>
                <w:rFonts w:ascii="Arial" w:hAnsi="Arial" w:cs="Arial"/>
                <w:sz w:val="20"/>
                <w:szCs w:val="20"/>
                <w:lang w:val="es-ES_tradnl" w:eastAsia="zh-CN"/>
              </w:rPr>
              <w:t xml:space="preserve">Informe de </w:t>
            </w:r>
            <w:proofErr w:type="spellStart"/>
            <w:r w:rsidRPr="00687856">
              <w:rPr>
                <w:rFonts w:ascii="Arial" w:hAnsi="Arial" w:cs="Arial"/>
                <w:sz w:val="20"/>
                <w:szCs w:val="20"/>
                <w:lang w:val="es-ES_tradnl" w:eastAsia="zh-CN"/>
              </w:rPr>
              <w:t>SeGDi</w:t>
            </w:r>
            <w:proofErr w:type="spellEnd"/>
            <w:r w:rsidRPr="00687856">
              <w:rPr>
                <w:rFonts w:ascii="Arial" w:hAnsi="Arial" w:cs="Arial"/>
                <w:sz w:val="20"/>
                <w:szCs w:val="20"/>
                <w:lang w:val="es-ES_tradnl" w:eastAsia="zh-CN"/>
              </w:rPr>
              <w:t xml:space="preserve"> con estadísticas de uso de la PIDE</w:t>
            </w:r>
            <w:r>
              <w:rPr>
                <w:rStyle w:val="FootnoteReference"/>
                <w:rFonts w:ascii="Arial" w:hAnsi="Arial" w:cs="Arial"/>
                <w:sz w:val="20"/>
                <w:lang w:val="es-ES_tradnl" w:eastAsia="zh-CN"/>
              </w:rPr>
              <w:footnoteReference w:id="7"/>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81855" w14:textId="77777777" w:rsidR="003B6AA3" w:rsidRPr="00687856" w:rsidRDefault="003B6AA3" w:rsidP="004E7019">
            <w:pPr>
              <w:spacing w:before="120" w:after="120" w:line="240" w:lineRule="auto"/>
              <w:jc w:val="both"/>
              <w:rPr>
                <w:rFonts w:ascii="Arial" w:eastAsia="Arial" w:hAnsi="Arial" w:cs="Arial"/>
                <w:sz w:val="20"/>
                <w:szCs w:val="20"/>
                <w:lang w:val="es-ES_tradnl" w:eastAsia="zh-CN"/>
              </w:rPr>
            </w:pPr>
          </w:p>
        </w:tc>
      </w:tr>
      <w:tr w:rsidR="003B6AA3" w:rsidRPr="001C1338" w14:paraId="223B8531" w14:textId="77777777" w:rsidTr="004E7019">
        <w:trPr>
          <w:trHeight w:val="548"/>
          <w:jc w:val="center"/>
        </w:trPr>
        <w:tc>
          <w:tcPr>
            <w:tcW w:w="134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56DBCF" w14:textId="77777777" w:rsidR="003B6AA3" w:rsidRPr="00717994" w:rsidRDefault="003B6AA3" w:rsidP="004E7019">
            <w:pPr>
              <w:spacing w:before="120" w:after="120" w:line="240" w:lineRule="auto"/>
              <w:jc w:val="both"/>
              <w:rPr>
                <w:rFonts w:ascii="Arial" w:eastAsia="Arial" w:hAnsi="Arial" w:cs="Arial"/>
                <w:b/>
                <w:sz w:val="20"/>
                <w:szCs w:val="20"/>
                <w:lang w:val="es-ES_tradnl" w:eastAsia="zh-CN"/>
              </w:rPr>
            </w:pPr>
            <w:r w:rsidRPr="00717994">
              <w:rPr>
                <w:rFonts w:ascii="Arial" w:eastAsia="Arial" w:hAnsi="Arial" w:cs="Arial"/>
                <w:b/>
                <w:bCs/>
                <w:caps/>
                <w:sz w:val="20"/>
                <w:szCs w:val="20"/>
                <w:u w:val="single"/>
                <w:lang w:val="es-ES_tradnl" w:eastAsia="zh-CN"/>
              </w:rPr>
              <w:t xml:space="preserve">resultado #2: </w:t>
            </w:r>
            <w:r w:rsidRPr="00717994">
              <w:rPr>
                <w:rFonts w:ascii="Arial" w:eastAsia="Arial" w:hAnsi="Arial" w:cs="Arial"/>
                <w:sz w:val="20"/>
                <w:szCs w:val="20"/>
                <w:lang w:val="es-ES_tradnl" w:eastAsia="zh-CN"/>
              </w:rPr>
              <w:t xml:space="preserve">Costos de transacción para provisión de servicios públicos a ciudadanos y empresas por </w:t>
            </w:r>
            <w:r w:rsidRPr="001B1549">
              <w:rPr>
                <w:rFonts w:ascii="Arial" w:eastAsia="Arial" w:hAnsi="Arial" w:cs="Arial"/>
                <w:sz w:val="20"/>
                <w:szCs w:val="20"/>
                <w:lang w:val="es-ES_tradnl" w:eastAsia="zh-CN"/>
              </w:rPr>
              <w:t>canal presencial</w:t>
            </w:r>
            <w:r w:rsidRPr="00717994">
              <w:rPr>
                <w:rFonts w:ascii="Arial" w:eastAsia="Arial" w:hAnsi="Arial" w:cs="Arial"/>
                <w:sz w:val="20"/>
                <w:szCs w:val="20"/>
                <w:lang w:val="es-ES_tradnl" w:eastAsia="zh-CN"/>
              </w:rPr>
              <w:t xml:space="preserve"> reducidos</w:t>
            </w:r>
          </w:p>
        </w:tc>
      </w:tr>
      <w:tr w:rsidR="003B6AA3" w:rsidRPr="001C1338" w14:paraId="3DD668E6" w14:textId="77777777" w:rsidTr="004E7019">
        <w:trPr>
          <w:trHeight w:val="539"/>
          <w:jc w:val="center"/>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717F57" w14:textId="77777777" w:rsidR="003B6AA3" w:rsidRPr="00687856" w:rsidRDefault="003B6AA3" w:rsidP="004E7019">
            <w:pPr>
              <w:pStyle w:val="ListParagraph"/>
              <w:spacing w:after="0" w:line="240" w:lineRule="auto"/>
              <w:ind w:left="0"/>
              <w:jc w:val="both"/>
              <w:rPr>
                <w:rFonts w:ascii="Arial" w:eastAsia="Arial" w:hAnsi="Arial" w:cs="Arial"/>
                <w:sz w:val="20"/>
                <w:szCs w:val="20"/>
                <w:lang w:val="es-ES_tradnl" w:eastAsia="zh-CN"/>
              </w:rPr>
            </w:pPr>
            <w:r w:rsidRPr="00687856">
              <w:rPr>
                <w:rFonts w:ascii="Arial" w:eastAsia="Arial" w:hAnsi="Arial" w:cs="Arial"/>
                <w:sz w:val="20"/>
                <w:szCs w:val="20"/>
                <w:lang w:val="es-ES_tradnl" w:eastAsia="zh-CN"/>
              </w:rPr>
              <w:t>Reducción anual promedio de costos de transacción para la obtención de servicios públicos a nivel presencial</w:t>
            </w:r>
            <w:r>
              <w:rPr>
                <w:rFonts w:ascii="Arial" w:eastAsia="Arial" w:hAnsi="Arial" w:cs="Arial"/>
                <w:sz w:val="20"/>
                <w:szCs w:val="20"/>
                <w:lang w:val="es-ES_tradnl" w:eastAsia="zh-CN"/>
              </w:rPr>
              <w:t xml:space="preserve"> por la introducción de los nuevos </w:t>
            </w:r>
            <w:r w:rsidRPr="009C6EB0">
              <w:rPr>
                <w:rFonts w:ascii="Arial" w:eastAsia="Arial" w:hAnsi="Arial" w:cs="Arial"/>
                <w:sz w:val="20"/>
                <w:szCs w:val="20"/>
                <w:lang w:val="es-ES_tradnl" w:eastAsia="zh-CN"/>
              </w:rPr>
              <w:t xml:space="preserve">Modelo de Atención Ciudadana </w:t>
            </w:r>
            <w:r>
              <w:rPr>
                <w:rFonts w:ascii="Arial" w:eastAsia="Arial" w:hAnsi="Arial" w:cs="Arial"/>
                <w:sz w:val="20"/>
                <w:szCs w:val="20"/>
                <w:lang w:val="es-ES_tradnl" w:eastAsia="zh-CN"/>
              </w:rPr>
              <w:t>(</w:t>
            </w:r>
            <w:proofErr w:type="spellStart"/>
            <w:r w:rsidRPr="00687856">
              <w:rPr>
                <w:rFonts w:ascii="Arial" w:eastAsia="Arial" w:hAnsi="Arial" w:cs="Arial"/>
                <w:sz w:val="20"/>
                <w:szCs w:val="20"/>
                <w:lang w:val="es-ES_tradnl" w:eastAsia="zh-CN"/>
              </w:rPr>
              <w:t>MACs</w:t>
            </w:r>
            <w:proofErr w:type="spellEnd"/>
            <w:r>
              <w:rPr>
                <w:rFonts w:ascii="Arial" w:eastAsia="Arial" w:hAnsi="Arial" w:cs="Arial"/>
                <w:sz w:val="20"/>
                <w:szCs w:val="20"/>
                <w:lang w:val="es-ES_tradnl" w:eastAsia="zh-CN"/>
              </w:rPr>
              <w:t>)</w:t>
            </w:r>
            <w:r w:rsidRPr="00687856">
              <w:rPr>
                <w:rFonts w:ascii="Arial" w:eastAsia="Arial" w:hAnsi="Arial" w:cs="Arial"/>
                <w:sz w:val="20"/>
                <w:szCs w:val="20"/>
                <w:lang w:val="es-ES_tradnl" w:eastAsia="zh-CN"/>
              </w:rPr>
              <w:t xml:space="preserve"> </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2F24F0" w14:textId="77777777" w:rsidR="003B6AA3" w:rsidRPr="00687856" w:rsidRDefault="003B6AA3" w:rsidP="004E7019">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 xml:space="preserve">Millones de </w:t>
            </w:r>
            <w:r w:rsidRPr="00687856">
              <w:rPr>
                <w:rFonts w:ascii="Arial" w:eastAsia="Arial" w:hAnsi="Arial" w:cs="Arial"/>
                <w:sz w:val="20"/>
                <w:szCs w:val="20"/>
                <w:lang w:val="es-ES_tradnl" w:eastAsia="zh-CN"/>
              </w:rPr>
              <w:t>Soles</w:t>
            </w:r>
            <w:r>
              <w:rPr>
                <w:rFonts w:ascii="Arial" w:eastAsia="Arial" w:hAnsi="Arial" w:cs="Arial"/>
                <w:sz w:val="20"/>
                <w:szCs w:val="20"/>
                <w:lang w:val="es-ES_tradnl" w:eastAsia="zh-CN"/>
              </w:rPr>
              <w:t xml:space="preserve"> (2016)</w:t>
            </w:r>
          </w:p>
          <w:p w14:paraId="14A90074" w14:textId="77777777" w:rsidR="003B6AA3" w:rsidRPr="00687856" w:rsidRDefault="003B6AA3" w:rsidP="004E7019">
            <w:pPr>
              <w:spacing w:after="0" w:line="240" w:lineRule="auto"/>
              <w:jc w:val="center"/>
              <w:rPr>
                <w:rFonts w:ascii="Arial" w:eastAsia="Arial" w:hAnsi="Arial" w:cs="Arial"/>
                <w:sz w:val="20"/>
                <w:szCs w:val="20"/>
                <w:lang w:val="es-ES_tradnl" w:eastAsia="zh-CN"/>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831FF5" w14:textId="77777777" w:rsidR="003B6AA3" w:rsidRPr="00687856" w:rsidRDefault="003B6AA3" w:rsidP="004E7019">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6DCE39" w14:textId="77777777" w:rsidR="003B6AA3" w:rsidRPr="00687856" w:rsidRDefault="003B6AA3" w:rsidP="004E7019">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2017</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8D40D6" w14:textId="77777777" w:rsidR="003B6AA3" w:rsidRPr="00717994" w:rsidRDefault="003B6AA3" w:rsidP="004E7019">
            <w:pPr>
              <w:spacing w:after="0" w:line="240" w:lineRule="auto"/>
              <w:jc w:val="center"/>
              <w:rPr>
                <w:rFonts w:ascii="Arial" w:eastAsia="Arial" w:hAnsi="Arial" w:cs="Arial"/>
                <w:sz w:val="20"/>
                <w:szCs w:val="20"/>
                <w:lang w:val="es-ES_tradnl" w:eastAsia="zh-CN"/>
              </w:rPr>
            </w:pPr>
            <w:r w:rsidRPr="00717994">
              <w:rPr>
                <w:rFonts w:ascii="Arial" w:eastAsia="Arial" w:hAnsi="Arial" w:cs="Arial"/>
                <w:sz w:val="20"/>
                <w:szCs w:val="20"/>
                <w:lang w:val="es-ES_tradnl" w:eastAsia="zh-CN"/>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FD53BE" w14:textId="77777777" w:rsidR="003B6AA3" w:rsidRPr="00717994" w:rsidRDefault="003B6AA3" w:rsidP="004E7019">
            <w:pPr>
              <w:spacing w:after="0" w:line="240" w:lineRule="auto"/>
              <w:jc w:val="center"/>
              <w:rPr>
                <w:rFonts w:ascii="Arial" w:eastAsia="Arial" w:hAnsi="Arial" w:cs="Arial"/>
                <w:sz w:val="20"/>
                <w:szCs w:val="20"/>
                <w:lang w:val="es-ES_tradnl" w:eastAsia="zh-CN"/>
              </w:rPr>
            </w:pPr>
            <w:r w:rsidRPr="00717994">
              <w:rPr>
                <w:rFonts w:ascii="Arial" w:eastAsia="Arial" w:hAnsi="Arial" w:cs="Arial"/>
                <w:sz w:val="20"/>
                <w:szCs w:val="20"/>
                <w:lang w:val="es-ES_tradnl" w:eastAsia="zh-CN"/>
              </w:rPr>
              <w:t>3,9</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827F90" w14:textId="77777777" w:rsidR="003B6AA3" w:rsidRPr="00717994" w:rsidRDefault="003B6AA3" w:rsidP="004E7019">
            <w:pPr>
              <w:spacing w:after="0" w:line="240" w:lineRule="auto"/>
              <w:jc w:val="center"/>
              <w:rPr>
                <w:rFonts w:ascii="Arial" w:eastAsia="Arial" w:hAnsi="Arial" w:cs="Arial"/>
                <w:sz w:val="20"/>
                <w:szCs w:val="20"/>
                <w:lang w:val="es-ES_tradnl" w:eastAsia="zh-CN"/>
              </w:rPr>
            </w:pPr>
            <w:r w:rsidRPr="00717994">
              <w:rPr>
                <w:rFonts w:ascii="Arial" w:eastAsia="Arial" w:hAnsi="Arial" w:cs="Arial"/>
                <w:sz w:val="20"/>
                <w:szCs w:val="20"/>
                <w:lang w:val="es-ES_tradnl" w:eastAsia="zh-CN"/>
              </w:rPr>
              <w:t>20,3</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645B21" w14:textId="77777777" w:rsidR="003B6AA3" w:rsidRPr="00717994" w:rsidRDefault="003B6AA3" w:rsidP="004E7019">
            <w:pPr>
              <w:spacing w:after="0" w:line="240" w:lineRule="auto"/>
              <w:jc w:val="center"/>
              <w:rPr>
                <w:rFonts w:ascii="Arial" w:eastAsia="Arial" w:hAnsi="Arial" w:cs="Arial"/>
                <w:sz w:val="20"/>
                <w:szCs w:val="20"/>
                <w:lang w:val="es-ES_tradnl" w:eastAsia="zh-CN"/>
              </w:rPr>
            </w:pPr>
            <w:r w:rsidRPr="00717994">
              <w:rPr>
                <w:rFonts w:ascii="Arial" w:eastAsia="Arial" w:hAnsi="Arial" w:cs="Arial"/>
                <w:sz w:val="20"/>
                <w:szCs w:val="20"/>
                <w:lang w:val="es-ES_tradnl" w:eastAsia="zh-CN"/>
              </w:rPr>
              <w:t>29,5</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08D417" w14:textId="77777777" w:rsidR="003B6AA3" w:rsidRPr="00717994" w:rsidRDefault="003B6AA3" w:rsidP="004E7019">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34,9</w:t>
            </w:r>
            <w:r>
              <w:rPr>
                <w:rStyle w:val="FootnoteReference"/>
                <w:rFonts w:ascii="Arial" w:eastAsia="Arial" w:hAnsi="Arial" w:cs="Arial"/>
                <w:sz w:val="20"/>
                <w:lang w:val="es-ES_tradnl" w:eastAsia="zh-CN"/>
              </w:rPr>
              <w:footnoteReference w:id="8"/>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7AE350" w14:textId="77777777" w:rsidR="003B6AA3" w:rsidRPr="00687856" w:rsidRDefault="003B6AA3" w:rsidP="004E7019">
            <w:pPr>
              <w:spacing w:before="120" w:after="120" w:line="240" w:lineRule="auto"/>
              <w:jc w:val="both"/>
              <w:rPr>
                <w:rFonts w:ascii="Arial" w:eastAsia="Arial" w:hAnsi="Arial" w:cs="Arial"/>
                <w:sz w:val="20"/>
                <w:szCs w:val="20"/>
                <w:lang w:val="es-ES_tradnl" w:eastAsia="zh-CN"/>
              </w:rPr>
            </w:pPr>
            <w:r w:rsidRPr="00687856">
              <w:rPr>
                <w:rFonts w:ascii="Arial" w:eastAsia="Arial" w:hAnsi="Arial" w:cs="Arial"/>
                <w:sz w:val="20"/>
                <w:szCs w:val="20"/>
                <w:lang w:val="es-ES_tradnl" w:eastAsia="zh-CN"/>
              </w:rPr>
              <w:t xml:space="preserve">Fuente: SGP, </w:t>
            </w:r>
            <w:r w:rsidRPr="009C6EB0">
              <w:rPr>
                <w:rFonts w:ascii="Arial" w:eastAsia="Arial" w:hAnsi="Arial" w:cs="Arial"/>
                <w:sz w:val="20"/>
                <w:szCs w:val="20"/>
                <w:lang w:val="es-ES_tradnl" w:eastAsia="zh-CN"/>
              </w:rPr>
              <w:t>Presidencia del Consejo de Ministros</w:t>
            </w:r>
            <w:r>
              <w:rPr>
                <w:rFonts w:ascii="Arial" w:eastAsia="Arial" w:hAnsi="Arial" w:cs="Arial"/>
                <w:sz w:val="20"/>
                <w:szCs w:val="20"/>
                <w:lang w:val="es-ES_tradnl" w:eastAsia="zh-CN"/>
              </w:rPr>
              <w:t>-</w:t>
            </w:r>
            <w:r w:rsidRPr="00687856">
              <w:rPr>
                <w:rFonts w:ascii="Arial" w:eastAsia="Arial" w:hAnsi="Arial" w:cs="Arial"/>
                <w:sz w:val="20"/>
                <w:szCs w:val="20"/>
                <w:lang w:val="es-ES_tradnl" w:eastAsia="zh-CN"/>
              </w:rPr>
              <w:t>PCM (Línea de Base). Registros administrativos</w:t>
            </w:r>
            <w:r>
              <w:rPr>
                <w:rFonts w:ascii="Arial" w:eastAsia="Arial" w:hAnsi="Arial" w:cs="Arial"/>
                <w:sz w:val="20"/>
                <w:szCs w:val="20"/>
                <w:lang w:val="es-ES_tradnl" w:eastAsia="zh-CN"/>
              </w:rPr>
              <w:t>, e IPC del Banco Central de la República del Perú</w:t>
            </w:r>
          </w:p>
          <w:p w14:paraId="366F6DB6" w14:textId="77777777" w:rsidR="003B6AA3" w:rsidRPr="00687856" w:rsidRDefault="003B6AA3" w:rsidP="004E7019">
            <w:pPr>
              <w:spacing w:before="120" w:after="120" w:line="240" w:lineRule="auto"/>
              <w:jc w:val="both"/>
              <w:rPr>
                <w:rFonts w:ascii="Arial" w:eastAsia="Arial" w:hAnsi="Arial" w:cs="Arial"/>
                <w:sz w:val="20"/>
                <w:szCs w:val="20"/>
                <w:lang w:val="es-ES_tradnl" w:eastAsia="zh-CN"/>
              </w:rPr>
            </w:pPr>
            <w:r w:rsidRPr="00687856">
              <w:rPr>
                <w:rFonts w:ascii="Arial" w:eastAsia="Arial" w:hAnsi="Arial" w:cs="Arial"/>
                <w:sz w:val="20"/>
                <w:szCs w:val="20"/>
                <w:lang w:val="es-ES_tradnl" w:eastAsia="zh-CN"/>
              </w:rPr>
              <w:t xml:space="preserve">Metodología estudio </w:t>
            </w:r>
            <w:proofErr w:type="spellStart"/>
            <w:r w:rsidRPr="00687856">
              <w:rPr>
                <w:rFonts w:ascii="Arial" w:eastAsia="Arial" w:hAnsi="Arial" w:cs="Arial"/>
                <w:sz w:val="20"/>
                <w:szCs w:val="20"/>
                <w:lang w:val="es-ES_tradnl" w:eastAsia="zh-CN"/>
              </w:rPr>
              <w:t>MACs</w:t>
            </w:r>
            <w:proofErr w:type="spellEnd"/>
            <w:r w:rsidRPr="00687856">
              <w:rPr>
                <w:rFonts w:ascii="Arial" w:eastAsia="Arial" w:hAnsi="Arial" w:cs="Arial"/>
                <w:sz w:val="20"/>
                <w:szCs w:val="20"/>
                <w:lang w:val="es-ES_tradnl" w:eastAsia="zh-CN"/>
              </w:rPr>
              <w:t xml:space="preserve"> previo</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D0A1A7" w14:textId="77777777" w:rsidR="003B6AA3" w:rsidRPr="008C29C6" w:rsidRDefault="003B6AA3" w:rsidP="004E7019">
            <w:pPr>
              <w:spacing w:before="120" w:after="120" w:line="240" w:lineRule="auto"/>
              <w:jc w:val="both"/>
              <w:rPr>
                <w:rFonts w:ascii="Arial" w:eastAsia="Arial" w:hAnsi="Arial" w:cs="Arial"/>
                <w:sz w:val="18"/>
                <w:szCs w:val="18"/>
                <w:lang w:val="es-ES_tradnl" w:eastAsia="zh-CN"/>
              </w:rPr>
            </w:pPr>
            <w:r w:rsidRPr="008C29C6">
              <w:rPr>
                <w:rFonts w:ascii="Arial" w:eastAsia="Arial" w:hAnsi="Arial" w:cs="Arial"/>
                <w:sz w:val="18"/>
                <w:szCs w:val="18"/>
                <w:lang w:val="es-ES_tradnl" w:eastAsia="zh-CN"/>
              </w:rPr>
              <w:t>La reducción de costos de transacción para ciudadanos y empresas relacionados a la provisión de servicios públicos se basa - en parte - en una reducción de desplazamientos, lo que contribuirá a su vez a una reducción de emisiones de gases de efecto invernadero por transporte.</w:t>
            </w:r>
          </w:p>
        </w:tc>
      </w:tr>
      <w:tr w:rsidR="003B6AA3" w:rsidRPr="001C1338" w14:paraId="1226A7DA" w14:textId="77777777" w:rsidTr="004E7019">
        <w:trPr>
          <w:trHeight w:val="260"/>
          <w:jc w:val="center"/>
        </w:trPr>
        <w:tc>
          <w:tcPr>
            <w:tcW w:w="134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830250" w14:textId="77777777" w:rsidR="003B6AA3" w:rsidRPr="00717994" w:rsidRDefault="003B6AA3" w:rsidP="004E7019">
            <w:pPr>
              <w:autoSpaceDE w:val="0"/>
              <w:autoSpaceDN w:val="0"/>
              <w:adjustRightInd w:val="0"/>
              <w:spacing w:after="0" w:line="240" w:lineRule="auto"/>
              <w:rPr>
                <w:rFonts w:ascii="Arial" w:eastAsia="Arial" w:hAnsi="Arial" w:cs="Arial"/>
                <w:b/>
                <w:sz w:val="20"/>
                <w:szCs w:val="20"/>
                <w:lang w:val="es-ES_tradnl" w:eastAsia="zh-CN"/>
              </w:rPr>
            </w:pPr>
            <w:r w:rsidRPr="00717994">
              <w:rPr>
                <w:rFonts w:ascii="Arial" w:eastAsia="Arial" w:hAnsi="Arial" w:cs="Arial"/>
                <w:b/>
                <w:bCs/>
                <w:caps/>
                <w:sz w:val="20"/>
                <w:szCs w:val="20"/>
                <w:u w:val="single"/>
                <w:lang w:val="es-ES_tradnl" w:eastAsia="zh-CN"/>
              </w:rPr>
              <w:t>resultado #3:</w:t>
            </w:r>
            <w:r>
              <w:rPr>
                <w:rFonts w:ascii="Arial" w:eastAsia="Arial" w:hAnsi="Arial" w:cs="Arial"/>
                <w:bCs/>
                <w:caps/>
                <w:sz w:val="20"/>
                <w:szCs w:val="20"/>
                <w:lang w:val="es-ES_tradnl" w:eastAsia="zh-CN"/>
              </w:rPr>
              <w:t xml:space="preserve"> </w:t>
            </w:r>
            <w:r w:rsidRPr="00717994">
              <w:rPr>
                <w:rFonts w:ascii="Arial" w:eastAsia="Arial" w:hAnsi="Arial" w:cs="Arial"/>
                <w:sz w:val="20"/>
                <w:szCs w:val="20"/>
                <w:lang w:val="es-ES_tradnl" w:eastAsia="zh-CN"/>
              </w:rPr>
              <w:t xml:space="preserve">Costos de transacción para provisión de servicios públicos a ciudadanos y empresas por </w:t>
            </w:r>
            <w:r>
              <w:rPr>
                <w:rFonts w:ascii="Arial" w:eastAsia="Arial" w:hAnsi="Arial" w:cs="Arial"/>
                <w:sz w:val="20"/>
                <w:szCs w:val="20"/>
                <w:lang w:val="es-ES_tradnl" w:eastAsia="zh-CN"/>
              </w:rPr>
              <w:t>canal virtual</w:t>
            </w:r>
            <w:r w:rsidRPr="001B1549">
              <w:rPr>
                <w:rFonts w:ascii="Arial" w:eastAsia="Arial" w:hAnsi="Arial" w:cs="Arial"/>
                <w:sz w:val="20"/>
                <w:szCs w:val="20"/>
                <w:lang w:val="es-ES_tradnl" w:eastAsia="zh-CN"/>
              </w:rPr>
              <w:t xml:space="preserve"> </w:t>
            </w:r>
            <w:r w:rsidRPr="00717994">
              <w:rPr>
                <w:rFonts w:ascii="Arial" w:eastAsia="Arial" w:hAnsi="Arial" w:cs="Arial"/>
                <w:sz w:val="20"/>
                <w:szCs w:val="20"/>
                <w:lang w:val="es-ES_tradnl" w:eastAsia="zh-CN"/>
              </w:rPr>
              <w:t>reducidos</w:t>
            </w:r>
            <w:r>
              <w:rPr>
                <w:rStyle w:val="FootnoteReference"/>
                <w:rFonts w:ascii="Arial" w:eastAsia="Arial" w:hAnsi="Arial" w:cs="Arial"/>
                <w:sz w:val="20"/>
                <w:lang w:val="es-ES_tradnl" w:eastAsia="zh-CN"/>
              </w:rPr>
              <w:footnoteReference w:id="9"/>
            </w:r>
          </w:p>
        </w:tc>
      </w:tr>
      <w:tr w:rsidR="003B6AA3" w:rsidRPr="001C1338" w14:paraId="23D1FDC6" w14:textId="77777777" w:rsidTr="004E7019">
        <w:trPr>
          <w:trHeight w:val="547"/>
          <w:jc w:val="center"/>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022431" w14:textId="77777777" w:rsidR="003B6AA3" w:rsidRPr="00687856" w:rsidRDefault="003B6AA3" w:rsidP="004E7019">
            <w:pPr>
              <w:pStyle w:val="ListParagraph"/>
              <w:spacing w:after="0" w:line="240" w:lineRule="auto"/>
              <w:ind w:left="0"/>
              <w:jc w:val="both"/>
              <w:rPr>
                <w:rFonts w:ascii="Arial" w:eastAsia="Arial" w:hAnsi="Arial" w:cs="Arial"/>
                <w:sz w:val="20"/>
                <w:szCs w:val="20"/>
                <w:lang w:val="es-ES_tradnl" w:eastAsia="zh-CN"/>
              </w:rPr>
            </w:pPr>
            <w:r>
              <w:rPr>
                <w:rFonts w:ascii="Arial" w:eastAsia="Arial" w:hAnsi="Arial" w:cs="Arial"/>
                <w:sz w:val="20"/>
                <w:szCs w:val="20"/>
                <w:lang w:val="es-ES_tradnl" w:eastAsia="zh-CN"/>
              </w:rPr>
              <w:t>Sub-índice de desarrollo en la provisión de servicios en línea mejorado</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336F61" w14:textId="77777777" w:rsidR="003B6AA3" w:rsidRPr="00687856" w:rsidRDefault="003B6AA3" w:rsidP="004E7019">
            <w:pPr>
              <w:spacing w:after="0" w:line="240" w:lineRule="auto"/>
              <w:jc w:val="center"/>
              <w:rPr>
                <w:rFonts w:ascii="Arial" w:eastAsia="Arial" w:hAnsi="Arial" w:cs="Arial"/>
                <w:sz w:val="20"/>
                <w:szCs w:val="20"/>
                <w:highlight w:val="yellow"/>
                <w:lang w:val="es-ES_tradnl" w:eastAsia="zh-CN"/>
              </w:rPr>
            </w:pPr>
            <w:r>
              <w:rPr>
                <w:rFonts w:ascii="Arial" w:hAnsi="Arial" w:cs="Arial"/>
                <w:sz w:val="20"/>
                <w:szCs w:val="20"/>
                <w:lang w:val="es-ES_tradnl" w:eastAsia="zh-CN"/>
              </w:rPr>
              <w:t>Escala</w:t>
            </w:r>
            <w:r w:rsidRPr="0094670E">
              <w:rPr>
                <w:rFonts w:ascii="Arial" w:hAnsi="Arial" w:cs="Arial"/>
                <w:sz w:val="20"/>
                <w:szCs w:val="20"/>
                <w:lang w:val="es-ES_tradnl" w:eastAsia="zh-CN"/>
              </w:rPr>
              <w:t xml:space="preserve"> de 0 a 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448E37" w14:textId="77777777" w:rsidR="003B6AA3" w:rsidRPr="00687856" w:rsidRDefault="003B6AA3" w:rsidP="004E7019">
            <w:pPr>
              <w:spacing w:after="0" w:line="240" w:lineRule="auto"/>
              <w:jc w:val="center"/>
              <w:rPr>
                <w:rFonts w:ascii="Arial" w:eastAsia="Arial" w:hAnsi="Arial" w:cs="Arial"/>
                <w:sz w:val="20"/>
                <w:szCs w:val="20"/>
                <w:highlight w:val="yellow"/>
                <w:lang w:val="es-ES_tradnl" w:eastAsia="zh-CN"/>
              </w:rPr>
            </w:pPr>
            <w:r w:rsidRPr="004B61FA">
              <w:rPr>
                <w:rFonts w:ascii="Arial" w:hAnsi="Arial" w:cs="Arial"/>
                <w:sz w:val="20"/>
                <w:szCs w:val="20"/>
                <w:lang w:val="es-ES_tradnl" w:eastAsia="zh-CN"/>
              </w:rPr>
              <w:t>0</w:t>
            </w:r>
            <w:r>
              <w:rPr>
                <w:rFonts w:ascii="Arial" w:hAnsi="Arial" w:cs="Arial"/>
                <w:sz w:val="20"/>
                <w:szCs w:val="20"/>
                <w:lang w:val="es-ES_tradnl" w:eastAsia="zh-CN"/>
              </w:rPr>
              <w:t>,</w:t>
            </w:r>
            <w:r w:rsidRPr="004B61FA">
              <w:rPr>
                <w:rFonts w:ascii="Arial" w:hAnsi="Arial" w:cs="Arial"/>
                <w:sz w:val="20"/>
                <w:szCs w:val="20"/>
                <w:lang w:val="es-ES_tradnl" w:eastAsia="zh-CN"/>
              </w:rPr>
              <w:t>6304</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10B3BD" w14:textId="77777777" w:rsidR="003B6AA3" w:rsidRPr="00717994" w:rsidRDefault="003B6AA3" w:rsidP="004E7019">
            <w:pPr>
              <w:spacing w:after="0" w:line="240" w:lineRule="auto"/>
              <w:jc w:val="center"/>
              <w:rPr>
                <w:rFonts w:ascii="Arial" w:hAnsi="Arial" w:cs="Arial"/>
                <w:sz w:val="20"/>
                <w:szCs w:val="20"/>
                <w:lang w:val="es-ES_tradnl" w:eastAsia="zh-CN"/>
              </w:rPr>
            </w:pPr>
            <w:r w:rsidRPr="004B61FA">
              <w:rPr>
                <w:rFonts w:ascii="Arial" w:hAnsi="Arial" w:cs="Arial"/>
                <w:sz w:val="20"/>
                <w:szCs w:val="20"/>
                <w:lang w:val="es-ES_tradnl" w:eastAsia="zh-CN"/>
              </w:rPr>
              <w:t>2016</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CC38BF" w14:textId="77777777" w:rsidR="003B6AA3" w:rsidRPr="007243A5" w:rsidRDefault="003B6AA3" w:rsidP="004E7019">
            <w:pPr>
              <w:spacing w:after="0" w:line="240" w:lineRule="auto"/>
              <w:jc w:val="center"/>
              <w:rPr>
                <w:rFonts w:ascii="Arial" w:hAnsi="Arial" w:cs="Arial"/>
                <w:sz w:val="20"/>
                <w:szCs w:val="20"/>
                <w:lang w:val="es-ES_tradnl" w:eastAsia="zh-CN"/>
              </w:rPr>
            </w:pPr>
            <w:r w:rsidRPr="007243A5">
              <w:rPr>
                <w:rFonts w:ascii="Arial" w:hAnsi="Arial" w:cs="Arial"/>
                <w:sz w:val="20"/>
                <w:szCs w:val="20"/>
                <w:lang w:val="es-ES_tradnl" w:eastAsia="zh-CN"/>
              </w:rPr>
              <w:t>0,63</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A9BE1E" w14:textId="77777777" w:rsidR="003B6AA3" w:rsidRPr="007243A5" w:rsidRDefault="003B6AA3" w:rsidP="004E7019">
            <w:pPr>
              <w:spacing w:after="0" w:line="240" w:lineRule="auto"/>
              <w:jc w:val="center"/>
              <w:rPr>
                <w:rFonts w:ascii="Arial" w:hAnsi="Arial" w:cs="Arial"/>
                <w:sz w:val="20"/>
                <w:szCs w:val="20"/>
                <w:lang w:val="es-ES_tradnl" w:eastAsia="zh-CN"/>
              </w:rPr>
            </w:pP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EF70B9" w14:textId="77777777" w:rsidR="003B6AA3" w:rsidRPr="007243A5"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0,65</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C42B4B" w14:textId="77777777" w:rsidR="003B6AA3" w:rsidRPr="007243A5" w:rsidRDefault="003B6AA3" w:rsidP="004E7019">
            <w:pPr>
              <w:spacing w:after="0" w:line="240" w:lineRule="auto"/>
              <w:jc w:val="center"/>
              <w:rPr>
                <w:rFonts w:ascii="Arial" w:hAnsi="Arial" w:cs="Arial"/>
                <w:sz w:val="20"/>
                <w:szCs w:val="20"/>
                <w:lang w:val="es-ES_tradnl" w:eastAsia="zh-CN"/>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BDBE06" w14:textId="77777777" w:rsidR="003B6AA3" w:rsidRPr="007243A5" w:rsidRDefault="003B6AA3" w:rsidP="004E7019">
            <w:pPr>
              <w:spacing w:after="0" w:line="240" w:lineRule="auto"/>
              <w:jc w:val="center"/>
              <w:rPr>
                <w:rFonts w:ascii="Arial" w:hAnsi="Arial" w:cs="Arial"/>
                <w:sz w:val="20"/>
                <w:szCs w:val="20"/>
                <w:lang w:val="es-ES_tradnl" w:eastAsia="zh-CN"/>
              </w:rPr>
            </w:pPr>
            <w:r w:rsidRPr="007243A5">
              <w:rPr>
                <w:rFonts w:ascii="Arial" w:hAnsi="Arial" w:cs="Arial"/>
                <w:sz w:val="20"/>
                <w:szCs w:val="20"/>
                <w:lang w:val="es-ES_tradnl" w:eastAsia="zh-CN"/>
              </w:rPr>
              <w:t>0,70</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2FEDF5" w14:textId="77777777" w:rsidR="003B6AA3" w:rsidRPr="007243A5" w:rsidRDefault="003B6AA3" w:rsidP="004E7019">
            <w:pPr>
              <w:spacing w:before="120" w:after="120" w:line="240" w:lineRule="auto"/>
              <w:jc w:val="both"/>
              <w:rPr>
                <w:rFonts w:ascii="Arial" w:eastAsia="Arial" w:hAnsi="Arial" w:cs="Arial"/>
                <w:sz w:val="20"/>
                <w:szCs w:val="20"/>
                <w:lang w:val="es-ES_tradnl" w:eastAsia="zh-CN"/>
              </w:rPr>
            </w:pPr>
            <w:r>
              <w:rPr>
                <w:rFonts w:ascii="Arial" w:eastAsia="Arial" w:hAnsi="Arial" w:cs="Arial"/>
                <w:sz w:val="20"/>
                <w:szCs w:val="20"/>
                <w:lang w:val="es-ES_tradnl" w:eastAsia="zh-CN"/>
              </w:rPr>
              <w:t xml:space="preserve">Fuente: </w:t>
            </w:r>
            <w:hyperlink r:id="rId14" w:history="1">
              <w:r w:rsidRPr="001B1549">
                <w:rPr>
                  <w:rStyle w:val="Hyperlink"/>
                  <w:rFonts w:ascii="Arial" w:hAnsi="Arial" w:cs="Arial"/>
                  <w:i/>
                  <w:sz w:val="20"/>
                  <w:szCs w:val="20"/>
                  <w:lang w:val="es-ES_tradnl"/>
                </w:rPr>
                <w:t>UN e-</w:t>
              </w:r>
              <w:proofErr w:type="spellStart"/>
              <w:r w:rsidRPr="001B1549">
                <w:rPr>
                  <w:rStyle w:val="Hyperlink"/>
                  <w:rFonts w:ascii="Arial" w:hAnsi="Arial" w:cs="Arial"/>
                  <w:i/>
                  <w:sz w:val="20"/>
                  <w:szCs w:val="20"/>
                  <w:lang w:val="es-ES_tradnl"/>
                </w:rPr>
                <w:t>gob</w:t>
              </w:r>
              <w:proofErr w:type="spellEnd"/>
              <w:r w:rsidRPr="001B1549">
                <w:rPr>
                  <w:rStyle w:val="Hyperlink"/>
                  <w:rFonts w:ascii="Arial" w:hAnsi="Arial" w:cs="Arial"/>
                  <w:i/>
                  <w:sz w:val="20"/>
                  <w:szCs w:val="20"/>
                  <w:lang w:val="es-ES_tradnl"/>
                </w:rPr>
                <w:t xml:space="preserve"> </w:t>
              </w:r>
              <w:proofErr w:type="spellStart"/>
              <w:r w:rsidRPr="001B1549">
                <w:rPr>
                  <w:rStyle w:val="Hyperlink"/>
                  <w:rFonts w:ascii="Arial" w:hAnsi="Arial" w:cs="Arial"/>
                  <w:i/>
                  <w:sz w:val="20"/>
                  <w:szCs w:val="20"/>
                  <w:lang w:val="es-ES_tradnl"/>
                </w:rPr>
                <w:t>survey</w:t>
              </w:r>
              <w:proofErr w:type="spellEnd"/>
            </w:hyperlink>
            <w:r>
              <w:rPr>
                <w:rStyle w:val="FootnoteReference"/>
                <w:rFonts w:ascii="Arial" w:hAnsi="Arial" w:cs="Arial"/>
                <w:sz w:val="20"/>
                <w:lang w:val="es-ES_tradnl"/>
              </w:rPr>
              <w:footnoteReference w:id="10"/>
            </w:r>
            <w:r w:rsidRPr="00687856">
              <w:rPr>
                <w:rFonts w:ascii="Arial" w:hAnsi="Arial" w:cs="Arial"/>
                <w:sz w:val="20"/>
                <w:szCs w:val="20"/>
                <w:lang w:val="es-ES_tradnl"/>
              </w:rPr>
              <w:t>; sub-</w:t>
            </w:r>
            <w:r>
              <w:rPr>
                <w:rFonts w:ascii="Arial" w:hAnsi="Arial" w:cs="Arial"/>
                <w:sz w:val="20"/>
                <w:szCs w:val="20"/>
                <w:lang w:val="es-ES_tradnl"/>
              </w:rPr>
              <w:t> </w:t>
            </w:r>
            <w:r w:rsidRPr="00687856">
              <w:rPr>
                <w:rFonts w:ascii="Arial" w:hAnsi="Arial" w:cs="Arial"/>
                <w:sz w:val="20"/>
                <w:szCs w:val="20"/>
                <w:lang w:val="es-ES_tradnl"/>
              </w:rPr>
              <w:t xml:space="preserve">índice </w:t>
            </w:r>
            <w:r>
              <w:rPr>
                <w:rFonts w:ascii="Arial" w:hAnsi="Arial" w:cs="Arial"/>
                <w:sz w:val="20"/>
                <w:szCs w:val="20"/>
                <w:lang w:val="es-ES_tradnl"/>
              </w:rPr>
              <w:t>de provisión de servicios en línea</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DE2F85" w14:textId="77777777" w:rsidR="003B6AA3" w:rsidRPr="00687856" w:rsidRDefault="003B6AA3" w:rsidP="004E7019">
            <w:pPr>
              <w:spacing w:before="120" w:after="120" w:line="240" w:lineRule="auto"/>
              <w:jc w:val="both"/>
              <w:rPr>
                <w:rFonts w:ascii="Arial" w:eastAsia="Arial" w:hAnsi="Arial" w:cs="Arial"/>
                <w:sz w:val="20"/>
                <w:szCs w:val="20"/>
                <w:lang w:val="es-ES_tradnl" w:eastAsia="zh-CN"/>
              </w:rPr>
            </w:pPr>
            <w:r>
              <w:rPr>
                <w:rFonts w:ascii="Arial" w:hAnsi="Arial" w:cs="Arial"/>
                <w:sz w:val="20"/>
                <w:szCs w:val="20"/>
                <w:lang w:val="es-ES_tradnl"/>
              </w:rPr>
              <w:t>Se mide cada 2 años y la última es de 2016, por tanto, habrá nuevos datos en 2018, 2020 y 2022.</w:t>
            </w:r>
          </w:p>
        </w:tc>
      </w:tr>
    </w:tbl>
    <w:p w14:paraId="325140C5" w14:textId="77777777" w:rsidR="00AC1B21" w:rsidRDefault="00B73FBE" w:rsidP="008756E4">
      <w:pPr>
        <w:pStyle w:val="ListParagraph"/>
        <w:spacing w:after="120"/>
        <w:ind w:left="0"/>
        <w:jc w:val="center"/>
        <w:rPr>
          <w:rFonts w:eastAsia="Arial" w:cstheme="minorHAnsi"/>
          <w:b/>
          <w:szCs w:val="18"/>
          <w:lang w:val="es-ES_tradnl" w:eastAsia="zh-CN"/>
        </w:rPr>
      </w:pPr>
      <w:r>
        <w:rPr>
          <w:rFonts w:eastAsia="Arial" w:cstheme="minorHAnsi"/>
          <w:b/>
          <w:szCs w:val="18"/>
          <w:lang w:val="es-ES_tradnl" w:eastAsia="zh-CN"/>
        </w:rPr>
        <w:t>Cuadro</w:t>
      </w:r>
      <w:r w:rsidR="001E5492" w:rsidRPr="00E715FF">
        <w:rPr>
          <w:rFonts w:eastAsia="Arial" w:cstheme="minorHAnsi"/>
          <w:b/>
          <w:szCs w:val="18"/>
          <w:lang w:val="es-ES_tradnl" w:eastAsia="zh-CN"/>
        </w:rPr>
        <w:t xml:space="preserve"> </w:t>
      </w:r>
      <w:r w:rsidR="00E715FF">
        <w:rPr>
          <w:rFonts w:eastAsia="Arial" w:cstheme="minorHAnsi"/>
          <w:b/>
          <w:szCs w:val="18"/>
          <w:lang w:val="es-ES_tradnl" w:eastAsia="zh-CN"/>
        </w:rPr>
        <w:t>3</w:t>
      </w:r>
      <w:r w:rsidR="001E5492" w:rsidRPr="00E715FF">
        <w:rPr>
          <w:rFonts w:eastAsia="Arial" w:cstheme="minorHAnsi"/>
          <w:b/>
          <w:szCs w:val="18"/>
          <w:lang w:val="es-ES_tradnl" w:eastAsia="zh-CN"/>
        </w:rPr>
        <w:t xml:space="preserve">. </w:t>
      </w:r>
      <w:r w:rsidR="00E715FF">
        <w:rPr>
          <w:rFonts w:eastAsia="Arial" w:cstheme="minorHAnsi"/>
          <w:b/>
          <w:szCs w:val="18"/>
          <w:lang w:val="es-ES_tradnl" w:eastAsia="zh-CN"/>
        </w:rPr>
        <w:t>Indicadores</w:t>
      </w:r>
      <w:r w:rsidR="0027619E" w:rsidRPr="00E715FF">
        <w:rPr>
          <w:rFonts w:eastAsia="Arial" w:cstheme="minorHAnsi"/>
          <w:b/>
          <w:szCs w:val="18"/>
          <w:lang w:val="es-ES_tradnl" w:eastAsia="zh-CN"/>
        </w:rPr>
        <w:t xml:space="preserve"> de Productos</w:t>
      </w:r>
    </w:p>
    <w:tbl>
      <w:tblPr>
        <w:tblW w:w="13541"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5"/>
        <w:gridCol w:w="1897"/>
        <w:gridCol w:w="739"/>
        <w:gridCol w:w="739"/>
        <w:gridCol w:w="1401"/>
        <w:gridCol w:w="605"/>
        <w:gridCol w:w="605"/>
        <w:gridCol w:w="605"/>
        <w:gridCol w:w="605"/>
        <w:gridCol w:w="828"/>
        <w:gridCol w:w="1617"/>
        <w:gridCol w:w="1695"/>
      </w:tblGrid>
      <w:tr w:rsidR="003B6AA3" w:rsidRPr="003A35A9" w14:paraId="6422A607" w14:textId="77777777" w:rsidTr="004E7019">
        <w:trPr>
          <w:trHeight w:val="1070"/>
          <w:tblHeader/>
        </w:trPr>
        <w:tc>
          <w:tcPr>
            <w:tcW w:w="0" w:type="auto"/>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22E810F" w14:textId="77777777" w:rsidR="003B6AA3" w:rsidRPr="003A35A9" w:rsidRDefault="003B6AA3" w:rsidP="004E7019">
            <w:pPr>
              <w:spacing w:after="0" w:line="240" w:lineRule="auto"/>
              <w:jc w:val="center"/>
              <w:rPr>
                <w:rFonts w:ascii="Arial" w:hAnsi="Arial" w:cs="Arial"/>
                <w:b/>
                <w:sz w:val="20"/>
                <w:szCs w:val="20"/>
                <w:lang w:eastAsia="zh-CN"/>
              </w:rPr>
            </w:pPr>
            <w:proofErr w:type="spellStart"/>
            <w:r w:rsidRPr="003A35A9">
              <w:rPr>
                <w:rFonts w:ascii="Arial" w:hAnsi="Arial" w:cs="Arial"/>
                <w:b/>
                <w:sz w:val="20"/>
                <w:szCs w:val="20"/>
                <w:lang w:eastAsia="zh-CN"/>
              </w:rPr>
              <w:t>Productos</w:t>
            </w:r>
            <w:proofErr w:type="spellEnd"/>
          </w:p>
        </w:tc>
        <w:tc>
          <w:tcPr>
            <w:tcW w:w="18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D19FED4" w14:textId="77777777" w:rsidR="003B6AA3" w:rsidRPr="003A35A9" w:rsidRDefault="003B6AA3" w:rsidP="004E7019">
            <w:pPr>
              <w:spacing w:after="0" w:line="240" w:lineRule="auto"/>
              <w:jc w:val="center"/>
              <w:rPr>
                <w:rFonts w:ascii="Arial" w:hAnsi="Arial" w:cs="Arial"/>
                <w:b/>
                <w:sz w:val="20"/>
                <w:szCs w:val="20"/>
                <w:lang w:eastAsia="zh-CN"/>
              </w:rPr>
            </w:pPr>
            <w:r w:rsidRPr="003A35A9">
              <w:rPr>
                <w:rFonts w:ascii="Arial" w:hAnsi="Arial" w:cs="Arial"/>
                <w:b/>
                <w:sz w:val="20"/>
                <w:szCs w:val="20"/>
                <w:lang w:eastAsia="zh-CN"/>
              </w:rPr>
              <w:t xml:space="preserve">Unidad de </w:t>
            </w:r>
            <w:proofErr w:type="spellStart"/>
            <w:r w:rsidRPr="003A35A9">
              <w:rPr>
                <w:rFonts w:ascii="Arial" w:hAnsi="Arial" w:cs="Arial"/>
                <w:b/>
                <w:sz w:val="20"/>
                <w:szCs w:val="20"/>
                <w:lang w:eastAsia="zh-CN"/>
              </w:rPr>
              <w:t>Medida</w:t>
            </w:r>
            <w:proofErr w:type="spellEnd"/>
          </w:p>
        </w:tc>
        <w:tc>
          <w:tcPr>
            <w:tcW w:w="7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951F7E2" w14:textId="77777777" w:rsidR="003B6AA3" w:rsidRPr="003A35A9" w:rsidRDefault="003B6AA3" w:rsidP="004E7019">
            <w:pPr>
              <w:spacing w:after="0" w:line="240" w:lineRule="auto"/>
              <w:jc w:val="center"/>
              <w:rPr>
                <w:rFonts w:ascii="Arial" w:hAnsi="Arial" w:cs="Arial"/>
                <w:b/>
                <w:sz w:val="20"/>
                <w:szCs w:val="20"/>
                <w:lang w:eastAsia="zh-CN"/>
              </w:rPr>
            </w:pPr>
            <w:proofErr w:type="spellStart"/>
            <w:r w:rsidRPr="003A35A9">
              <w:rPr>
                <w:rFonts w:ascii="Arial" w:hAnsi="Arial" w:cs="Arial"/>
                <w:b/>
                <w:sz w:val="20"/>
                <w:szCs w:val="20"/>
                <w:lang w:eastAsia="zh-CN"/>
              </w:rPr>
              <w:t>Línea</w:t>
            </w:r>
            <w:proofErr w:type="spellEnd"/>
            <w:r w:rsidRPr="003A35A9">
              <w:rPr>
                <w:rFonts w:ascii="Arial" w:hAnsi="Arial" w:cs="Arial"/>
                <w:b/>
                <w:sz w:val="20"/>
                <w:szCs w:val="20"/>
                <w:lang w:eastAsia="zh-CN"/>
              </w:rPr>
              <w:t xml:space="preserve"> de Base </w:t>
            </w:r>
          </w:p>
        </w:tc>
        <w:tc>
          <w:tcPr>
            <w:tcW w:w="7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89F9676" w14:textId="77777777" w:rsidR="003B6AA3" w:rsidRPr="003A35A9" w:rsidRDefault="003B6AA3" w:rsidP="004E7019">
            <w:pPr>
              <w:spacing w:after="0" w:line="240" w:lineRule="auto"/>
              <w:jc w:val="center"/>
              <w:rPr>
                <w:rFonts w:ascii="Arial" w:hAnsi="Arial" w:cs="Arial"/>
                <w:b/>
                <w:sz w:val="20"/>
                <w:szCs w:val="20"/>
                <w:lang w:eastAsia="zh-CN"/>
              </w:rPr>
            </w:pPr>
            <w:proofErr w:type="spellStart"/>
            <w:r w:rsidRPr="003A35A9">
              <w:rPr>
                <w:rFonts w:ascii="Arial" w:hAnsi="Arial" w:cs="Arial"/>
                <w:b/>
                <w:sz w:val="20"/>
                <w:szCs w:val="20"/>
                <w:lang w:eastAsia="zh-CN"/>
              </w:rPr>
              <w:t>Año</w:t>
            </w:r>
            <w:proofErr w:type="spellEnd"/>
            <w:r w:rsidRPr="003A35A9">
              <w:rPr>
                <w:rFonts w:ascii="Arial" w:hAnsi="Arial" w:cs="Arial"/>
                <w:b/>
                <w:sz w:val="20"/>
                <w:szCs w:val="20"/>
                <w:lang w:eastAsia="zh-CN"/>
              </w:rPr>
              <w:t xml:space="preserve"> </w:t>
            </w:r>
          </w:p>
          <w:p w14:paraId="6D5BDBEB" w14:textId="77777777" w:rsidR="003B6AA3" w:rsidRPr="003A35A9" w:rsidRDefault="003B6AA3" w:rsidP="004E7019">
            <w:pPr>
              <w:spacing w:after="0" w:line="240" w:lineRule="auto"/>
              <w:jc w:val="center"/>
              <w:rPr>
                <w:rFonts w:ascii="Arial" w:hAnsi="Arial" w:cs="Arial"/>
                <w:b/>
                <w:sz w:val="20"/>
                <w:szCs w:val="20"/>
                <w:lang w:eastAsia="zh-CN"/>
              </w:rPr>
            </w:pPr>
            <w:proofErr w:type="spellStart"/>
            <w:r w:rsidRPr="003A35A9">
              <w:rPr>
                <w:rFonts w:ascii="Arial" w:hAnsi="Arial" w:cs="Arial"/>
                <w:b/>
                <w:sz w:val="20"/>
                <w:szCs w:val="20"/>
                <w:lang w:eastAsia="zh-CN"/>
              </w:rPr>
              <w:t>Línea</w:t>
            </w:r>
            <w:proofErr w:type="spellEnd"/>
            <w:r w:rsidRPr="003A35A9">
              <w:rPr>
                <w:rFonts w:ascii="Arial" w:hAnsi="Arial" w:cs="Arial"/>
                <w:b/>
                <w:sz w:val="20"/>
                <w:szCs w:val="20"/>
                <w:lang w:eastAsia="zh-CN"/>
              </w:rPr>
              <w:t xml:space="preserve"> de Base</w:t>
            </w:r>
          </w:p>
        </w:tc>
        <w:tc>
          <w:tcPr>
            <w:tcW w:w="14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810C945" w14:textId="77777777" w:rsidR="003B6AA3" w:rsidRPr="003A35A9" w:rsidRDefault="003B6AA3" w:rsidP="004E7019">
            <w:pPr>
              <w:spacing w:after="0" w:line="240" w:lineRule="auto"/>
              <w:jc w:val="center"/>
              <w:rPr>
                <w:rFonts w:ascii="Arial" w:hAnsi="Arial" w:cs="Arial"/>
                <w:b/>
                <w:sz w:val="20"/>
                <w:szCs w:val="20"/>
                <w:lang w:eastAsia="zh-CN"/>
              </w:rPr>
            </w:pPr>
            <w:proofErr w:type="spellStart"/>
            <w:r w:rsidRPr="003A35A9">
              <w:rPr>
                <w:rFonts w:ascii="Arial" w:hAnsi="Arial" w:cs="Arial"/>
                <w:b/>
                <w:sz w:val="20"/>
                <w:szCs w:val="20"/>
                <w:lang w:eastAsia="zh-CN"/>
              </w:rPr>
              <w:t>Año</w:t>
            </w:r>
            <w:proofErr w:type="spellEnd"/>
            <w:r w:rsidRPr="003A35A9">
              <w:rPr>
                <w:rFonts w:ascii="Arial" w:hAnsi="Arial" w:cs="Arial"/>
                <w:b/>
                <w:sz w:val="20"/>
                <w:szCs w:val="20"/>
                <w:lang w:eastAsia="zh-CN"/>
              </w:rPr>
              <w:t xml:space="preserve"> 1</w:t>
            </w:r>
          </w:p>
        </w:tc>
        <w:tc>
          <w:tcPr>
            <w:tcW w:w="6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706427F" w14:textId="77777777" w:rsidR="003B6AA3" w:rsidRPr="003A35A9" w:rsidRDefault="003B6AA3" w:rsidP="004E7019">
            <w:pPr>
              <w:spacing w:after="0" w:line="240" w:lineRule="auto"/>
              <w:jc w:val="center"/>
              <w:rPr>
                <w:rFonts w:ascii="Arial" w:hAnsi="Arial" w:cs="Arial"/>
                <w:b/>
                <w:sz w:val="20"/>
                <w:szCs w:val="20"/>
                <w:lang w:eastAsia="zh-CN"/>
              </w:rPr>
            </w:pPr>
            <w:proofErr w:type="spellStart"/>
            <w:r w:rsidRPr="003A35A9">
              <w:rPr>
                <w:rFonts w:ascii="Arial" w:hAnsi="Arial" w:cs="Arial"/>
                <w:b/>
                <w:sz w:val="20"/>
                <w:szCs w:val="20"/>
                <w:lang w:eastAsia="zh-CN"/>
              </w:rPr>
              <w:t>Año</w:t>
            </w:r>
            <w:proofErr w:type="spellEnd"/>
            <w:r w:rsidRPr="003A35A9">
              <w:rPr>
                <w:rFonts w:ascii="Arial" w:hAnsi="Arial" w:cs="Arial"/>
                <w:b/>
                <w:sz w:val="20"/>
                <w:szCs w:val="20"/>
                <w:lang w:eastAsia="zh-CN"/>
              </w:rPr>
              <w:t xml:space="preserve"> 2</w:t>
            </w:r>
          </w:p>
        </w:tc>
        <w:tc>
          <w:tcPr>
            <w:tcW w:w="6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631C14E" w14:textId="77777777" w:rsidR="003B6AA3" w:rsidRPr="003A35A9" w:rsidRDefault="003B6AA3" w:rsidP="004E7019">
            <w:pPr>
              <w:spacing w:after="0" w:line="240" w:lineRule="auto"/>
              <w:jc w:val="center"/>
              <w:rPr>
                <w:rFonts w:ascii="Arial" w:hAnsi="Arial" w:cs="Arial"/>
                <w:b/>
                <w:sz w:val="20"/>
                <w:szCs w:val="20"/>
                <w:lang w:eastAsia="zh-CN"/>
              </w:rPr>
            </w:pPr>
            <w:proofErr w:type="spellStart"/>
            <w:r w:rsidRPr="003A35A9">
              <w:rPr>
                <w:rFonts w:ascii="Arial" w:hAnsi="Arial" w:cs="Arial"/>
                <w:b/>
                <w:sz w:val="20"/>
                <w:szCs w:val="20"/>
                <w:lang w:eastAsia="zh-CN"/>
              </w:rPr>
              <w:t>Año</w:t>
            </w:r>
            <w:proofErr w:type="spellEnd"/>
            <w:r w:rsidRPr="003A35A9">
              <w:rPr>
                <w:rFonts w:ascii="Arial" w:hAnsi="Arial" w:cs="Arial"/>
                <w:b/>
                <w:sz w:val="20"/>
                <w:szCs w:val="20"/>
                <w:lang w:eastAsia="zh-CN"/>
              </w:rPr>
              <w:t xml:space="preserve"> 3</w:t>
            </w:r>
          </w:p>
        </w:tc>
        <w:tc>
          <w:tcPr>
            <w:tcW w:w="6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DD18588" w14:textId="77777777" w:rsidR="003B6AA3" w:rsidRPr="003A35A9" w:rsidRDefault="003B6AA3" w:rsidP="004E7019">
            <w:pPr>
              <w:spacing w:after="0" w:line="240" w:lineRule="auto"/>
              <w:jc w:val="center"/>
              <w:rPr>
                <w:rFonts w:ascii="Arial" w:hAnsi="Arial" w:cs="Arial"/>
                <w:b/>
                <w:sz w:val="20"/>
                <w:szCs w:val="20"/>
                <w:lang w:eastAsia="zh-CN"/>
              </w:rPr>
            </w:pPr>
            <w:proofErr w:type="spellStart"/>
            <w:r w:rsidRPr="003A35A9">
              <w:rPr>
                <w:rFonts w:ascii="Arial" w:hAnsi="Arial" w:cs="Arial"/>
                <w:b/>
                <w:sz w:val="20"/>
                <w:szCs w:val="20"/>
                <w:lang w:eastAsia="zh-CN"/>
              </w:rPr>
              <w:t>Año</w:t>
            </w:r>
            <w:proofErr w:type="spellEnd"/>
            <w:r w:rsidRPr="003A35A9">
              <w:rPr>
                <w:rFonts w:ascii="Arial" w:hAnsi="Arial" w:cs="Arial"/>
                <w:b/>
                <w:sz w:val="20"/>
                <w:szCs w:val="20"/>
                <w:lang w:eastAsia="zh-CN"/>
              </w:rPr>
              <w:t xml:space="preserve"> 4</w:t>
            </w:r>
          </w:p>
        </w:tc>
        <w:tc>
          <w:tcPr>
            <w:tcW w:w="6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9FC9517" w14:textId="77777777" w:rsidR="003B6AA3" w:rsidRPr="003A35A9" w:rsidRDefault="003B6AA3" w:rsidP="004E7019">
            <w:pPr>
              <w:spacing w:after="0" w:line="240" w:lineRule="auto"/>
              <w:jc w:val="center"/>
              <w:rPr>
                <w:rFonts w:ascii="Arial" w:hAnsi="Arial" w:cs="Arial"/>
                <w:b/>
                <w:sz w:val="20"/>
                <w:szCs w:val="20"/>
                <w:lang w:eastAsia="zh-CN"/>
              </w:rPr>
            </w:pPr>
            <w:proofErr w:type="spellStart"/>
            <w:r>
              <w:rPr>
                <w:rFonts w:ascii="Arial" w:hAnsi="Arial" w:cs="Arial"/>
                <w:b/>
                <w:sz w:val="20"/>
                <w:szCs w:val="20"/>
                <w:lang w:eastAsia="zh-CN"/>
              </w:rPr>
              <w:t>Año</w:t>
            </w:r>
            <w:proofErr w:type="spellEnd"/>
            <w:r>
              <w:rPr>
                <w:rFonts w:ascii="Arial" w:hAnsi="Arial" w:cs="Arial"/>
                <w:b/>
                <w:sz w:val="20"/>
                <w:szCs w:val="20"/>
                <w:lang w:eastAsia="zh-CN"/>
              </w:rPr>
              <w:t xml:space="preserve"> 5</w:t>
            </w:r>
          </w:p>
        </w:tc>
        <w:tc>
          <w:tcPr>
            <w:tcW w:w="75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9F04F4C" w14:textId="77777777" w:rsidR="003B6AA3" w:rsidRPr="003A35A9" w:rsidRDefault="003B6AA3" w:rsidP="004E7019">
            <w:pPr>
              <w:spacing w:after="0" w:line="240" w:lineRule="auto"/>
              <w:jc w:val="center"/>
              <w:rPr>
                <w:rFonts w:ascii="Arial" w:hAnsi="Arial" w:cs="Arial"/>
                <w:b/>
                <w:sz w:val="20"/>
                <w:szCs w:val="20"/>
                <w:lang w:eastAsia="zh-CN"/>
              </w:rPr>
            </w:pPr>
            <w:r w:rsidRPr="003A35A9">
              <w:rPr>
                <w:rFonts w:ascii="Arial" w:hAnsi="Arial" w:cs="Arial"/>
                <w:b/>
                <w:sz w:val="20"/>
                <w:szCs w:val="20"/>
                <w:lang w:eastAsia="zh-CN"/>
              </w:rPr>
              <w:t>Meta Final</w:t>
            </w:r>
            <w:r w:rsidRPr="00DB0687">
              <w:rPr>
                <w:rStyle w:val="FootnoteReference"/>
                <w:rFonts w:ascii="Arial" w:eastAsia="Arial" w:hAnsi="Arial" w:cs="Arial"/>
                <w:b/>
                <w:bCs/>
                <w:sz w:val="20"/>
                <w:lang w:val="es-ES_tradnl" w:eastAsia="zh-CN"/>
              </w:rPr>
              <w:footnoteReference w:id="11"/>
            </w:r>
          </w:p>
        </w:tc>
        <w:tc>
          <w:tcPr>
            <w:tcW w:w="16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C728C3" w14:textId="77777777" w:rsidR="003B6AA3" w:rsidRPr="003A35A9" w:rsidRDefault="003B6AA3" w:rsidP="004E7019">
            <w:pPr>
              <w:spacing w:after="0" w:line="240" w:lineRule="auto"/>
              <w:jc w:val="center"/>
              <w:rPr>
                <w:rFonts w:ascii="Arial" w:hAnsi="Arial" w:cs="Arial"/>
                <w:b/>
                <w:sz w:val="20"/>
                <w:szCs w:val="20"/>
                <w:lang w:eastAsia="zh-CN"/>
              </w:rPr>
            </w:pPr>
            <w:proofErr w:type="spellStart"/>
            <w:r w:rsidRPr="003A35A9">
              <w:rPr>
                <w:rFonts w:ascii="Arial" w:hAnsi="Arial" w:cs="Arial"/>
                <w:b/>
                <w:sz w:val="20"/>
                <w:szCs w:val="20"/>
                <w:lang w:eastAsia="zh-CN"/>
              </w:rPr>
              <w:t>Medios</w:t>
            </w:r>
            <w:proofErr w:type="spellEnd"/>
            <w:r w:rsidRPr="003A35A9">
              <w:rPr>
                <w:rFonts w:ascii="Arial" w:hAnsi="Arial" w:cs="Arial"/>
                <w:b/>
                <w:sz w:val="20"/>
                <w:szCs w:val="20"/>
                <w:lang w:eastAsia="zh-CN"/>
              </w:rPr>
              <w:t xml:space="preserve"> de </w:t>
            </w:r>
            <w:proofErr w:type="spellStart"/>
            <w:r w:rsidRPr="003A35A9">
              <w:rPr>
                <w:rFonts w:ascii="Arial" w:hAnsi="Arial" w:cs="Arial"/>
                <w:b/>
                <w:sz w:val="20"/>
                <w:szCs w:val="20"/>
                <w:lang w:eastAsia="zh-CN"/>
              </w:rPr>
              <w:t>Verificación</w:t>
            </w:r>
            <w:proofErr w:type="spellEnd"/>
          </w:p>
        </w:tc>
        <w:tc>
          <w:tcPr>
            <w:tcW w:w="16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1736CD3" w14:textId="77777777" w:rsidR="003B6AA3" w:rsidRPr="003A35A9" w:rsidRDefault="003B6AA3" w:rsidP="004E7019">
            <w:pPr>
              <w:spacing w:after="0" w:line="240" w:lineRule="auto"/>
              <w:jc w:val="center"/>
              <w:rPr>
                <w:rFonts w:ascii="Arial" w:hAnsi="Arial" w:cs="Arial"/>
                <w:b/>
                <w:sz w:val="20"/>
                <w:szCs w:val="20"/>
                <w:lang w:eastAsia="zh-CN"/>
              </w:rPr>
            </w:pPr>
            <w:proofErr w:type="spellStart"/>
            <w:r w:rsidRPr="003A35A9">
              <w:rPr>
                <w:rFonts w:ascii="Arial" w:hAnsi="Arial" w:cs="Arial"/>
                <w:b/>
                <w:sz w:val="20"/>
                <w:szCs w:val="20"/>
                <w:lang w:eastAsia="zh-CN"/>
              </w:rPr>
              <w:t>Comentarios</w:t>
            </w:r>
            <w:proofErr w:type="spellEnd"/>
          </w:p>
        </w:tc>
      </w:tr>
      <w:tr w:rsidR="003B6AA3" w:rsidRPr="001C1338" w14:paraId="114174E9" w14:textId="77777777" w:rsidTr="004E7019">
        <w:trPr>
          <w:trHeight w:val="64"/>
        </w:trPr>
        <w:tc>
          <w:tcPr>
            <w:tcW w:w="13541" w:type="dxa"/>
            <w:gridSpan w:val="12"/>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hideMark/>
          </w:tcPr>
          <w:p w14:paraId="20485068" w14:textId="77777777" w:rsidR="003B6AA3" w:rsidRPr="00083F39" w:rsidRDefault="003B6AA3" w:rsidP="004E7019">
            <w:pPr>
              <w:spacing w:before="120" w:after="120" w:line="240" w:lineRule="auto"/>
              <w:rPr>
                <w:rFonts w:ascii="Arial" w:hAnsi="Arial" w:cs="Arial"/>
                <w:b/>
                <w:sz w:val="20"/>
                <w:szCs w:val="20"/>
                <w:lang w:val="es-ES_tradnl" w:eastAsia="zh-CN"/>
              </w:rPr>
            </w:pPr>
            <w:r w:rsidRPr="00083F39">
              <w:rPr>
                <w:rFonts w:ascii="Arial" w:hAnsi="Arial" w:cs="Arial"/>
                <w:b/>
                <w:sz w:val="20"/>
                <w:szCs w:val="20"/>
                <w:lang w:val="es-ES_tradnl" w:eastAsia="zh-CN"/>
              </w:rPr>
              <w:t xml:space="preserve">Componente 1. </w:t>
            </w:r>
            <w:r w:rsidRPr="00083F39">
              <w:rPr>
                <w:rFonts w:ascii="Arial" w:hAnsi="Arial" w:cs="Arial"/>
                <w:b/>
                <w:bCs/>
                <w:sz w:val="20"/>
                <w:szCs w:val="20"/>
                <w:lang w:val="es-ES_tradnl"/>
              </w:rPr>
              <w:t>Simplificación, estandarización y mejora regulatoria</w:t>
            </w:r>
          </w:p>
        </w:tc>
      </w:tr>
      <w:tr w:rsidR="003B6AA3" w:rsidRPr="00913873" w14:paraId="038EB94F" w14:textId="77777777" w:rsidTr="004E7019">
        <w:trPr>
          <w:trHeight w:val="64"/>
        </w:trPr>
        <w:tc>
          <w:tcPr>
            <w:tcW w:w="0" w:type="auto"/>
            <w:tcBorders>
              <w:top w:val="single" w:sz="4" w:space="0" w:color="000000"/>
              <w:left w:val="single" w:sz="4" w:space="0" w:color="000000"/>
              <w:bottom w:val="single" w:sz="4" w:space="0" w:color="000000"/>
              <w:right w:val="single" w:sz="4" w:space="0" w:color="000000"/>
            </w:tcBorders>
            <w:vAlign w:val="center"/>
          </w:tcPr>
          <w:p w14:paraId="172EBAEE" w14:textId="77777777" w:rsidR="003B6AA3" w:rsidRPr="00913873" w:rsidRDefault="003B6AA3" w:rsidP="004E7019">
            <w:pPr>
              <w:pStyle w:val="ListParagraph"/>
              <w:spacing w:after="0" w:line="240" w:lineRule="auto"/>
              <w:ind w:left="0"/>
              <w:jc w:val="both"/>
              <w:rPr>
                <w:rFonts w:ascii="Arial" w:hAnsi="Arial" w:cs="Arial"/>
                <w:sz w:val="20"/>
                <w:szCs w:val="20"/>
                <w:lang w:val="es-ES_tradnl" w:eastAsia="zh-CN"/>
              </w:rPr>
            </w:pPr>
            <w:r w:rsidRPr="00DB0687">
              <w:rPr>
                <w:rFonts w:ascii="Arial" w:hAnsi="Arial" w:cs="Arial"/>
                <w:sz w:val="20"/>
                <w:szCs w:val="20"/>
                <w:lang w:val="es-ES_tradnl" w:eastAsia="zh-CN"/>
              </w:rPr>
              <w:t xml:space="preserve">1. </w:t>
            </w:r>
            <w:bookmarkStart w:id="27" w:name="_Hlk493167786"/>
            <w:r>
              <w:rPr>
                <w:rFonts w:ascii="Arial" w:hAnsi="Arial" w:cs="Arial"/>
                <w:sz w:val="20"/>
                <w:szCs w:val="20"/>
                <w:lang w:val="es-ES_tradnl" w:eastAsia="zh-CN"/>
              </w:rPr>
              <w:t>Sectores del poder ejecutivo</w:t>
            </w:r>
            <w:r w:rsidRPr="00DB0687">
              <w:rPr>
                <w:rFonts w:ascii="Arial" w:hAnsi="Arial" w:cs="Arial"/>
                <w:sz w:val="20"/>
                <w:szCs w:val="20"/>
                <w:lang w:val="es-ES_tradnl" w:eastAsia="zh-CN"/>
              </w:rPr>
              <w:t xml:space="preserve"> </w:t>
            </w:r>
            <w:r>
              <w:rPr>
                <w:rFonts w:ascii="Arial" w:hAnsi="Arial" w:cs="Arial"/>
                <w:sz w:val="20"/>
                <w:szCs w:val="20"/>
                <w:lang w:val="es-ES_tradnl" w:eastAsia="zh-CN"/>
              </w:rPr>
              <w:t>que implementan análisis de calidad regulatoria (ACR)</w:t>
            </w:r>
            <w:r w:rsidRPr="00DB0687">
              <w:rPr>
                <w:rFonts w:ascii="Arial" w:hAnsi="Arial" w:cs="Arial"/>
                <w:sz w:val="20"/>
                <w:szCs w:val="20"/>
                <w:lang w:val="es-ES_tradnl" w:eastAsia="zh-CN"/>
              </w:rPr>
              <w:t xml:space="preserve"> y simplificación de procedimientos para reducir cargas administrativas</w:t>
            </w:r>
            <w:bookmarkEnd w:id="27"/>
          </w:p>
        </w:tc>
        <w:tc>
          <w:tcPr>
            <w:tcW w:w="1897" w:type="dxa"/>
            <w:tcBorders>
              <w:top w:val="single" w:sz="4" w:space="0" w:color="000000"/>
              <w:left w:val="single" w:sz="4" w:space="0" w:color="000000"/>
              <w:bottom w:val="single" w:sz="4" w:space="0" w:color="000000"/>
              <w:right w:val="single" w:sz="4" w:space="0" w:color="000000"/>
            </w:tcBorders>
            <w:vAlign w:val="center"/>
          </w:tcPr>
          <w:p w14:paraId="76C5FD59"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w:t>
            </w:r>
            <w:r>
              <w:rPr>
                <w:rFonts w:ascii="Arial" w:eastAsia="Arial" w:hAnsi="Arial" w:cs="Arial"/>
                <w:sz w:val="20"/>
                <w:szCs w:val="20"/>
                <w:lang w:val="es-ES_tradnl" w:eastAsia="zh-CN"/>
              </w:rPr>
              <w:t xml:space="preserve"> </w:t>
            </w:r>
            <w:r w:rsidR="004E7019">
              <w:rPr>
                <w:rFonts w:ascii="Arial" w:eastAsia="Arial" w:hAnsi="Arial" w:cs="Arial"/>
                <w:sz w:val="20"/>
                <w:szCs w:val="20"/>
                <w:lang w:val="es-ES_tradnl" w:eastAsia="zh-CN"/>
              </w:rPr>
              <w:t>de sectores</w:t>
            </w:r>
          </w:p>
        </w:tc>
        <w:tc>
          <w:tcPr>
            <w:tcW w:w="739" w:type="dxa"/>
            <w:tcBorders>
              <w:top w:val="single" w:sz="4" w:space="0" w:color="000000"/>
              <w:left w:val="single" w:sz="4" w:space="0" w:color="000000"/>
              <w:bottom w:val="single" w:sz="4" w:space="0" w:color="000000"/>
              <w:right w:val="single" w:sz="4" w:space="0" w:color="000000"/>
            </w:tcBorders>
            <w:vAlign w:val="center"/>
          </w:tcPr>
          <w:p w14:paraId="249524B6" w14:textId="77777777" w:rsidR="003B6AA3" w:rsidRPr="00913873" w:rsidRDefault="003B6AA3" w:rsidP="004E7019">
            <w:pPr>
              <w:spacing w:after="0" w:line="240" w:lineRule="auto"/>
              <w:jc w:val="center"/>
              <w:rPr>
                <w:rFonts w:ascii="Arial" w:hAnsi="Arial" w:cs="Arial"/>
                <w:sz w:val="20"/>
                <w:szCs w:val="20"/>
                <w:lang w:val="es-ES_tradnl" w:eastAsia="zh-CN"/>
              </w:rPr>
            </w:pPr>
            <w:r>
              <w:rPr>
                <w:rFonts w:ascii="Arial" w:eastAsia="Arial" w:hAnsi="Arial" w:cs="Arial"/>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08AE2AD2"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1CAD5F75" w14:textId="77777777" w:rsidR="003B6AA3" w:rsidRPr="0091387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6</w:t>
            </w:r>
          </w:p>
        </w:tc>
        <w:tc>
          <w:tcPr>
            <w:tcW w:w="605" w:type="dxa"/>
            <w:tcBorders>
              <w:top w:val="single" w:sz="4" w:space="0" w:color="000000"/>
              <w:left w:val="single" w:sz="4" w:space="0" w:color="000000"/>
              <w:bottom w:val="single" w:sz="4" w:space="0" w:color="000000"/>
              <w:right w:val="single" w:sz="4" w:space="0" w:color="000000"/>
            </w:tcBorders>
            <w:vAlign w:val="center"/>
          </w:tcPr>
          <w:p w14:paraId="4233C294"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56BC6EA6"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15EDA9B4"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5994183C" w14:textId="77777777" w:rsidR="003B6AA3" w:rsidRPr="00913873" w:rsidRDefault="003B6AA3" w:rsidP="004E7019">
            <w:pPr>
              <w:spacing w:after="0"/>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755" w:type="dxa"/>
            <w:tcBorders>
              <w:top w:val="single" w:sz="4" w:space="0" w:color="000000"/>
              <w:left w:val="single" w:sz="4" w:space="0" w:color="000000"/>
              <w:bottom w:val="single" w:sz="4" w:space="0" w:color="000000"/>
              <w:right w:val="single" w:sz="4" w:space="0" w:color="000000"/>
            </w:tcBorders>
            <w:vAlign w:val="center"/>
          </w:tcPr>
          <w:p w14:paraId="21729854" w14:textId="77777777" w:rsidR="003B6AA3" w:rsidRPr="0091387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6</w:t>
            </w:r>
          </w:p>
        </w:tc>
        <w:tc>
          <w:tcPr>
            <w:tcW w:w="1617" w:type="dxa"/>
            <w:tcBorders>
              <w:top w:val="single" w:sz="4" w:space="0" w:color="000000"/>
              <w:left w:val="single" w:sz="4" w:space="0" w:color="000000"/>
              <w:bottom w:val="single" w:sz="4" w:space="0" w:color="000000"/>
              <w:right w:val="single" w:sz="4" w:space="0" w:color="000000"/>
            </w:tcBorders>
            <w:vAlign w:val="center"/>
          </w:tcPr>
          <w:p w14:paraId="444AA2E3" w14:textId="77777777" w:rsidR="003B6AA3" w:rsidRPr="00913873" w:rsidRDefault="003B6AA3" w:rsidP="004E7019">
            <w:pPr>
              <w:spacing w:before="120" w:after="120" w:line="240" w:lineRule="auto"/>
              <w:rPr>
                <w:rFonts w:ascii="Arial" w:hAnsi="Arial" w:cs="Arial"/>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tcPr>
          <w:p w14:paraId="7E57A62B" w14:textId="77777777" w:rsidR="003B6AA3" w:rsidRPr="00913873" w:rsidRDefault="003B6AA3" w:rsidP="004E7019">
            <w:pPr>
              <w:spacing w:before="120" w:after="120" w:line="240" w:lineRule="auto"/>
              <w:rPr>
                <w:rFonts w:ascii="Arial" w:hAnsi="Arial" w:cs="Arial"/>
                <w:sz w:val="20"/>
                <w:szCs w:val="20"/>
                <w:lang w:val="es-ES_tradnl" w:eastAsia="zh-CN"/>
              </w:rPr>
            </w:pPr>
          </w:p>
        </w:tc>
      </w:tr>
      <w:tr w:rsidR="003B6AA3" w:rsidRPr="00913873" w14:paraId="4AB24D78" w14:textId="77777777" w:rsidTr="004E7019">
        <w:trPr>
          <w:trHeight w:val="1043"/>
        </w:trPr>
        <w:tc>
          <w:tcPr>
            <w:tcW w:w="0" w:type="auto"/>
            <w:tcBorders>
              <w:top w:val="single" w:sz="4" w:space="0" w:color="000000"/>
              <w:left w:val="single" w:sz="4" w:space="0" w:color="000000"/>
              <w:bottom w:val="single" w:sz="4" w:space="0" w:color="000000"/>
              <w:right w:val="single" w:sz="4" w:space="0" w:color="000000"/>
            </w:tcBorders>
            <w:vAlign w:val="center"/>
          </w:tcPr>
          <w:p w14:paraId="1567BE94" w14:textId="77777777" w:rsidR="003B6AA3" w:rsidRPr="00913873" w:rsidRDefault="003B6AA3" w:rsidP="004E7019">
            <w:pPr>
              <w:pStyle w:val="ListParagraph"/>
              <w:spacing w:after="0" w:line="240" w:lineRule="auto"/>
              <w:ind w:left="0"/>
              <w:jc w:val="both"/>
              <w:rPr>
                <w:rFonts w:ascii="Arial" w:hAnsi="Arial" w:cs="Arial"/>
                <w:sz w:val="20"/>
                <w:szCs w:val="20"/>
                <w:lang w:val="es-ES_tradnl" w:eastAsia="zh-CN"/>
              </w:rPr>
            </w:pPr>
            <w:r w:rsidRPr="00DB0687">
              <w:rPr>
                <w:rFonts w:ascii="Arial" w:hAnsi="Arial" w:cs="Arial"/>
                <w:sz w:val="20"/>
                <w:szCs w:val="20"/>
                <w:lang w:val="es-ES_tradnl" w:eastAsia="zh-CN"/>
              </w:rPr>
              <w:t>2. Trámites</w:t>
            </w:r>
            <w:r>
              <w:rPr>
                <w:rFonts w:ascii="Arial" w:hAnsi="Arial" w:cs="Arial"/>
                <w:sz w:val="20"/>
                <w:szCs w:val="20"/>
                <w:lang w:val="es-ES_tradnl" w:eastAsia="zh-CN"/>
              </w:rPr>
              <w:t xml:space="preserve"> del Poder Ejecutivo analizados y simplificados</w:t>
            </w:r>
          </w:p>
        </w:tc>
        <w:tc>
          <w:tcPr>
            <w:tcW w:w="1897" w:type="dxa"/>
            <w:tcBorders>
              <w:top w:val="single" w:sz="4" w:space="0" w:color="000000"/>
              <w:left w:val="single" w:sz="4" w:space="0" w:color="000000"/>
              <w:bottom w:val="single" w:sz="4" w:space="0" w:color="000000"/>
              <w:right w:val="single" w:sz="4" w:space="0" w:color="000000"/>
            </w:tcBorders>
            <w:vAlign w:val="center"/>
          </w:tcPr>
          <w:p w14:paraId="4806F40E"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w:t>
            </w:r>
            <w:r>
              <w:rPr>
                <w:rFonts w:ascii="Arial" w:eastAsia="Arial" w:hAnsi="Arial" w:cs="Arial"/>
                <w:sz w:val="20"/>
                <w:szCs w:val="20"/>
                <w:lang w:val="es-ES_tradnl" w:eastAsia="zh-CN"/>
              </w:rPr>
              <w:t xml:space="preserve"> de trámites</w:t>
            </w:r>
          </w:p>
        </w:tc>
        <w:tc>
          <w:tcPr>
            <w:tcW w:w="739" w:type="dxa"/>
            <w:tcBorders>
              <w:top w:val="single" w:sz="4" w:space="0" w:color="000000"/>
              <w:left w:val="single" w:sz="4" w:space="0" w:color="000000"/>
              <w:bottom w:val="single" w:sz="4" w:space="0" w:color="000000"/>
              <w:right w:val="single" w:sz="4" w:space="0" w:color="000000"/>
            </w:tcBorders>
            <w:vAlign w:val="center"/>
          </w:tcPr>
          <w:p w14:paraId="4DCD9114"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62439DDB"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570BC27C" w14:textId="77777777" w:rsidR="003B6AA3" w:rsidRPr="0091387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20</w:t>
            </w:r>
          </w:p>
        </w:tc>
        <w:tc>
          <w:tcPr>
            <w:tcW w:w="605" w:type="dxa"/>
            <w:tcBorders>
              <w:top w:val="single" w:sz="4" w:space="0" w:color="000000"/>
              <w:left w:val="single" w:sz="4" w:space="0" w:color="000000"/>
              <w:bottom w:val="single" w:sz="4" w:space="0" w:color="000000"/>
              <w:right w:val="single" w:sz="4" w:space="0" w:color="000000"/>
            </w:tcBorders>
            <w:vAlign w:val="center"/>
          </w:tcPr>
          <w:p w14:paraId="7930E669" w14:textId="77777777" w:rsidR="003B6AA3" w:rsidRPr="0091387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30</w:t>
            </w:r>
          </w:p>
        </w:tc>
        <w:tc>
          <w:tcPr>
            <w:tcW w:w="605" w:type="dxa"/>
            <w:tcBorders>
              <w:top w:val="single" w:sz="4" w:space="0" w:color="000000"/>
              <w:left w:val="single" w:sz="4" w:space="0" w:color="000000"/>
              <w:bottom w:val="single" w:sz="4" w:space="0" w:color="000000"/>
              <w:right w:val="single" w:sz="4" w:space="0" w:color="000000"/>
            </w:tcBorders>
            <w:vAlign w:val="center"/>
          </w:tcPr>
          <w:p w14:paraId="64044267" w14:textId="77777777" w:rsidR="003B6AA3" w:rsidRPr="0091387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20</w:t>
            </w:r>
          </w:p>
        </w:tc>
        <w:tc>
          <w:tcPr>
            <w:tcW w:w="605" w:type="dxa"/>
            <w:tcBorders>
              <w:top w:val="single" w:sz="4" w:space="0" w:color="000000"/>
              <w:left w:val="single" w:sz="4" w:space="0" w:color="000000"/>
              <w:bottom w:val="single" w:sz="4" w:space="0" w:color="000000"/>
              <w:right w:val="single" w:sz="4" w:space="0" w:color="000000"/>
            </w:tcBorders>
            <w:vAlign w:val="center"/>
          </w:tcPr>
          <w:p w14:paraId="127457CA"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1458A937" w14:textId="77777777" w:rsidR="003B6AA3" w:rsidRPr="00913873" w:rsidRDefault="003B6AA3" w:rsidP="004E7019">
            <w:pPr>
              <w:spacing w:after="0"/>
              <w:jc w:val="center"/>
              <w:rPr>
                <w:rFonts w:ascii="Arial" w:hAnsi="Arial" w:cs="Arial"/>
                <w:sz w:val="20"/>
                <w:szCs w:val="20"/>
                <w:lang w:val="es-ES_tradnl" w:eastAsia="zh-CN"/>
              </w:rPr>
            </w:pPr>
            <w:r>
              <w:rPr>
                <w:rFonts w:ascii="Arial" w:hAnsi="Arial" w:cs="Arial"/>
                <w:sz w:val="20"/>
                <w:szCs w:val="20"/>
                <w:lang w:val="es-ES_tradnl" w:eastAsia="zh-CN"/>
              </w:rPr>
              <w:t>-</w:t>
            </w:r>
          </w:p>
        </w:tc>
        <w:tc>
          <w:tcPr>
            <w:tcW w:w="755" w:type="dxa"/>
            <w:tcBorders>
              <w:top w:val="single" w:sz="4" w:space="0" w:color="000000"/>
              <w:left w:val="single" w:sz="4" w:space="0" w:color="000000"/>
              <w:bottom w:val="single" w:sz="4" w:space="0" w:color="000000"/>
              <w:right w:val="single" w:sz="4" w:space="0" w:color="000000"/>
            </w:tcBorders>
            <w:vAlign w:val="center"/>
          </w:tcPr>
          <w:p w14:paraId="28606BBD" w14:textId="77777777" w:rsidR="003B6AA3" w:rsidRPr="0091387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1</w:t>
            </w:r>
            <w:r w:rsidRPr="00DB0687">
              <w:rPr>
                <w:rFonts w:ascii="Arial" w:hAnsi="Arial" w:cs="Arial"/>
                <w:sz w:val="20"/>
                <w:szCs w:val="20"/>
                <w:lang w:val="es-ES_tradnl" w:eastAsia="zh-CN"/>
              </w:rPr>
              <w:t>00</w:t>
            </w:r>
          </w:p>
        </w:tc>
        <w:tc>
          <w:tcPr>
            <w:tcW w:w="1617" w:type="dxa"/>
            <w:tcBorders>
              <w:top w:val="single" w:sz="4" w:space="0" w:color="000000"/>
              <w:left w:val="single" w:sz="4" w:space="0" w:color="000000"/>
              <w:bottom w:val="single" w:sz="4" w:space="0" w:color="000000"/>
              <w:right w:val="single" w:sz="4" w:space="0" w:color="000000"/>
            </w:tcBorders>
            <w:vAlign w:val="center"/>
          </w:tcPr>
          <w:p w14:paraId="1611F373" w14:textId="77777777" w:rsidR="003B6AA3" w:rsidRPr="00913873" w:rsidRDefault="003B6AA3" w:rsidP="004E7019">
            <w:pPr>
              <w:spacing w:before="120" w:after="120" w:line="240" w:lineRule="auto"/>
              <w:rPr>
                <w:rFonts w:ascii="Arial" w:hAnsi="Arial" w:cs="Arial"/>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tcPr>
          <w:p w14:paraId="49B548AF" w14:textId="77777777" w:rsidR="003B6AA3" w:rsidRPr="00913873" w:rsidRDefault="003B6AA3" w:rsidP="004E7019">
            <w:pPr>
              <w:spacing w:before="120" w:after="120" w:line="240" w:lineRule="auto"/>
              <w:rPr>
                <w:rFonts w:ascii="Arial" w:hAnsi="Arial" w:cs="Arial"/>
                <w:sz w:val="20"/>
                <w:szCs w:val="20"/>
                <w:lang w:val="es-ES_tradnl" w:eastAsia="zh-CN"/>
              </w:rPr>
            </w:pPr>
          </w:p>
        </w:tc>
      </w:tr>
      <w:tr w:rsidR="003B6AA3" w:rsidRPr="00913873" w14:paraId="5E78FFBA" w14:textId="77777777" w:rsidTr="004E7019">
        <w:trPr>
          <w:trHeight w:val="64"/>
        </w:trPr>
        <w:tc>
          <w:tcPr>
            <w:tcW w:w="0" w:type="auto"/>
            <w:tcBorders>
              <w:top w:val="single" w:sz="4" w:space="0" w:color="000000"/>
              <w:left w:val="single" w:sz="4" w:space="0" w:color="000000"/>
              <w:bottom w:val="single" w:sz="4" w:space="0" w:color="000000"/>
              <w:right w:val="single" w:sz="4" w:space="0" w:color="000000"/>
            </w:tcBorders>
            <w:vAlign w:val="center"/>
          </w:tcPr>
          <w:p w14:paraId="3552E403" w14:textId="77777777" w:rsidR="003B6AA3" w:rsidRPr="00DB0687" w:rsidRDefault="003B6AA3" w:rsidP="004E7019">
            <w:pPr>
              <w:pStyle w:val="ListParagraph"/>
              <w:spacing w:after="0" w:line="240" w:lineRule="auto"/>
              <w:ind w:left="0"/>
              <w:rPr>
                <w:rFonts w:ascii="Arial" w:hAnsi="Arial" w:cs="Arial"/>
                <w:sz w:val="20"/>
                <w:szCs w:val="20"/>
                <w:lang w:val="es-ES_tradnl" w:eastAsia="zh-CN"/>
              </w:rPr>
            </w:pPr>
            <w:r>
              <w:rPr>
                <w:rFonts w:ascii="Arial" w:hAnsi="Arial" w:cs="Arial"/>
                <w:sz w:val="20"/>
                <w:szCs w:val="20"/>
                <w:lang w:val="es-ES_tradnl" w:eastAsia="zh-CN"/>
              </w:rPr>
              <w:t xml:space="preserve">3. Entidades del Poder Ejecutivo que aplican la metodología de revisión de impacto regulatorio (RIA) ex ante </w:t>
            </w:r>
          </w:p>
        </w:tc>
        <w:tc>
          <w:tcPr>
            <w:tcW w:w="1897" w:type="dxa"/>
            <w:tcBorders>
              <w:top w:val="single" w:sz="4" w:space="0" w:color="000000"/>
              <w:left w:val="single" w:sz="4" w:space="0" w:color="000000"/>
              <w:bottom w:val="single" w:sz="4" w:space="0" w:color="000000"/>
              <w:right w:val="single" w:sz="4" w:space="0" w:color="000000"/>
            </w:tcBorders>
            <w:vAlign w:val="center"/>
          </w:tcPr>
          <w:p w14:paraId="480224C0" w14:textId="77777777" w:rsidR="003B6AA3" w:rsidRPr="00DB0687" w:rsidRDefault="003B6AA3" w:rsidP="004E7019">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 de entidades</w:t>
            </w:r>
          </w:p>
        </w:tc>
        <w:tc>
          <w:tcPr>
            <w:tcW w:w="739" w:type="dxa"/>
            <w:tcBorders>
              <w:top w:val="single" w:sz="4" w:space="0" w:color="000000"/>
              <w:left w:val="single" w:sz="4" w:space="0" w:color="000000"/>
              <w:bottom w:val="single" w:sz="4" w:space="0" w:color="000000"/>
              <w:right w:val="single" w:sz="4" w:space="0" w:color="000000"/>
            </w:tcBorders>
            <w:vAlign w:val="center"/>
          </w:tcPr>
          <w:p w14:paraId="1548B58A" w14:textId="77777777" w:rsidR="003B6AA3" w:rsidRPr="00DB0687" w:rsidRDefault="003B6AA3" w:rsidP="004E7019">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2169362B" w14:textId="77777777" w:rsidR="003B6AA3" w:rsidRPr="00DB0687" w:rsidRDefault="003B6AA3" w:rsidP="004E7019">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5C4FCA97" w14:textId="77777777" w:rsidR="003B6AA3" w:rsidRPr="00DB0687"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5</w:t>
            </w:r>
          </w:p>
        </w:tc>
        <w:tc>
          <w:tcPr>
            <w:tcW w:w="605" w:type="dxa"/>
            <w:tcBorders>
              <w:top w:val="single" w:sz="4" w:space="0" w:color="000000"/>
              <w:left w:val="single" w:sz="4" w:space="0" w:color="000000"/>
              <w:bottom w:val="single" w:sz="4" w:space="0" w:color="000000"/>
              <w:right w:val="single" w:sz="4" w:space="0" w:color="000000"/>
            </w:tcBorders>
            <w:vAlign w:val="center"/>
          </w:tcPr>
          <w:p w14:paraId="7C1BDAD1" w14:textId="77777777" w:rsidR="003B6AA3" w:rsidRPr="00DB0687"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10</w:t>
            </w:r>
          </w:p>
        </w:tc>
        <w:tc>
          <w:tcPr>
            <w:tcW w:w="605" w:type="dxa"/>
            <w:tcBorders>
              <w:top w:val="single" w:sz="4" w:space="0" w:color="000000"/>
              <w:left w:val="single" w:sz="4" w:space="0" w:color="000000"/>
              <w:bottom w:val="single" w:sz="4" w:space="0" w:color="000000"/>
              <w:right w:val="single" w:sz="4" w:space="0" w:color="000000"/>
            </w:tcBorders>
            <w:vAlign w:val="center"/>
          </w:tcPr>
          <w:p w14:paraId="53A68D91" w14:textId="77777777" w:rsidR="003B6AA3" w:rsidRPr="00DB0687"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20</w:t>
            </w:r>
          </w:p>
        </w:tc>
        <w:tc>
          <w:tcPr>
            <w:tcW w:w="605" w:type="dxa"/>
            <w:tcBorders>
              <w:top w:val="single" w:sz="4" w:space="0" w:color="000000"/>
              <w:left w:val="single" w:sz="4" w:space="0" w:color="000000"/>
              <w:bottom w:val="single" w:sz="4" w:space="0" w:color="000000"/>
              <w:right w:val="single" w:sz="4" w:space="0" w:color="000000"/>
            </w:tcBorders>
            <w:vAlign w:val="center"/>
          </w:tcPr>
          <w:p w14:paraId="3791E771" w14:textId="77777777" w:rsidR="003B6AA3" w:rsidRPr="00DB0687"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20</w:t>
            </w:r>
          </w:p>
        </w:tc>
        <w:tc>
          <w:tcPr>
            <w:tcW w:w="605" w:type="dxa"/>
            <w:tcBorders>
              <w:top w:val="single" w:sz="4" w:space="0" w:color="000000"/>
              <w:left w:val="single" w:sz="4" w:space="0" w:color="000000"/>
              <w:bottom w:val="single" w:sz="4" w:space="0" w:color="000000"/>
              <w:right w:val="single" w:sz="4" w:space="0" w:color="000000"/>
            </w:tcBorders>
            <w:vAlign w:val="center"/>
          </w:tcPr>
          <w:p w14:paraId="7368A5E0" w14:textId="77777777" w:rsidR="003B6AA3" w:rsidRDefault="003B6AA3" w:rsidP="004E7019">
            <w:pPr>
              <w:spacing w:after="0"/>
              <w:jc w:val="center"/>
              <w:rPr>
                <w:rFonts w:ascii="Arial" w:hAnsi="Arial" w:cs="Arial"/>
                <w:sz w:val="20"/>
                <w:szCs w:val="20"/>
                <w:lang w:val="es-ES_tradnl" w:eastAsia="zh-CN"/>
              </w:rPr>
            </w:pPr>
            <w:r>
              <w:rPr>
                <w:rFonts w:ascii="Arial" w:hAnsi="Arial" w:cs="Arial"/>
                <w:sz w:val="20"/>
                <w:szCs w:val="20"/>
                <w:lang w:val="es-ES_tradnl" w:eastAsia="zh-CN"/>
              </w:rPr>
              <w:t>25</w:t>
            </w:r>
          </w:p>
        </w:tc>
        <w:tc>
          <w:tcPr>
            <w:tcW w:w="755" w:type="dxa"/>
            <w:tcBorders>
              <w:top w:val="single" w:sz="4" w:space="0" w:color="000000"/>
              <w:left w:val="single" w:sz="4" w:space="0" w:color="000000"/>
              <w:bottom w:val="single" w:sz="4" w:space="0" w:color="000000"/>
              <w:right w:val="single" w:sz="4" w:space="0" w:color="000000"/>
            </w:tcBorders>
            <w:vAlign w:val="center"/>
          </w:tcPr>
          <w:p w14:paraId="10B07BB0" w14:textId="77777777" w:rsidR="003B6AA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80</w:t>
            </w:r>
          </w:p>
        </w:tc>
        <w:tc>
          <w:tcPr>
            <w:tcW w:w="1617" w:type="dxa"/>
            <w:tcBorders>
              <w:top w:val="single" w:sz="4" w:space="0" w:color="000000"/>
              <w:left w:val="single" w:sz="4" w:space="0" w:color="000000"/>
              <w:bottom w:val="single" w:sz="4" w:space="0" w:color="000000"/>
              <w:right w:val="single" w:sz="4" w:space="0" w:color="000000"/>
            </w:tcBorders>
            <w:vAlign w:val="center"/>
          </w:tcPr>
          <w:p w14:paraId="5D85C569" w14:textId="77777777" w:rsidR="003B6AA3" w:rsidRPr="00DB0687" w:rsidRDefault="003B6AA3" w:rsidP="004E7019">
            <w:pPr>
              <w:spacing w:before="120" w:after="120" w:line="240" w:lineRule="auto"/>
              <w:rPr>
                <w:rFonts w:ascii="Arial" w:eastAsia="Arial" w:hAnsi="Arial" w:cs="Arial"/>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tcPr>
          <w:p w14:paraId="6FF32901" w14:textId="77777777" w:rsidR="003B6AA3" w:rsidRPr="00913873" w:rsidRDefault="003B6AA3" w:rsidP="004E7019">
            <w:pPr>
              <w:spacing w:before="120" w:after="120" w:line="240" w:lineRule="auto"/>
              <w:rPr>
                <w:rFonts w:ascii="Arial" w:hAnsi="Arial" w:cs="Arial"/>
                <w:sz w:val="20"/>
                <w:szCs w:val="20"/>
                <w:lang w:val="es-ES_tradnl" w:eastAsia="zh-CN"/>
              </w:rPr>
            </w:pPr>
          </w:p>
        </w:tc>
      </w:tr>
      <w:tr w:rsidR="003B6AA3" w:rsidRPr="00913873" w14:paraId="4A39F5D9" w14:textId="77777777" w:rsidTr="004E7019">
        <w:trPr>
          <w:trHeight w:val="64"/>
        </w:trPr>
        <w:tc>
          <w:tcPr>
            <w:tcW w:w="0" w:type="auto"/>
            <w:tcBorders>
              <w:top w:val="single" w:sz="4" w:space="0" w:color="000000"/>
              <w:left w:val="single" w:sz="4" w:space="0" w:color="000000"/>
              <w:bottom w:val="single" w:sz="4" w:space="0" w:color="000000"/>
              <w:right w:val="single" w:sz="4" w:space="0" w:color="000000"/>
            </w:tcBorders>
            <w:vAlign w:val="center"/>
          </w:tcPr>
          <w:p w14:paraId="62F75FDB" w14:textId="77777777" w:rsidR="003B6AA3" w:rsidRDefault="003B6AA3" w:rsidP="004E7019">
            <w:pPr>
              <w:pStyle w:val="ListParagraph"/>
              <w:spacing w:after="0" w:line="240" w:lineRule="auto"/>
              <w:ind w:left="0"/>
              <w:rPr>
                <w:rFonts w:ascii="Arial" w:hAnsi="Arial" w:cs="Arial"/>
                <w:sz w:val="20"/>
                <w:szCs w:val="20"/>
                <w:lang w:val="es-ES_tradnl" w:eastAsia="zh-CN"/>
              </w:rPr>
            </w:pPr>
            <w:r>
              <w:rPr>
                <w:rFonts w:ascii="Arial" w:hAnsi="Arial" w:cs="Arial"/>
                <w:sz w:val="20"/>
                <w:szCs w:val="20"/>
                <w:lang w:val="es-ES_tradnl" w:eastAsia="zh-CN"/>
              </w:rPr>
              <w:t xml:space="preserve">4. </w:t>
            </w:r>
            <w:bookmarkStart w:id="28" w:name="_Hlk493167834"/>
            <w:r>
              <w:rPr>
                <w:rFonts w:ascii="Arial" w:hAnsi="Arial" w:cs="Arial"/>
                <w:sz w:val="20"/>
                <w:szCs w:val="20"/>
                <w:lang w:val="es-ES_tradnl" w:eastAsia="zh-CN"/>
              </w:rPr>
              <w:t xml:space="preserve">Evaluaciones RIA ex post en sectores vinculados con actividades económicas y productivas </w:t>
            </w:r>
            <w:bookmarkEnd w:id="28"/>
          </w:p>
        </w:tc>
        <w:tc>
          <w:tcPr>
            <w:tcW w:w="1897" w:type="dxa"/>
            <w:tcBorders>
              <w:top w:val="single" w:sz="4" w:space="0" w:color="000000"/>
              <w:left w:val="single" w:sz="4" w:space="0" w:color="000000"/>
              <w:bottom w:val="single" w:sz="4" w:space="0" w:color="000000"/>
              <w:right w:val="single" w:sz="4" w:space="0" w:color="000000"/>
            </w:tcBorders>
            <w:vAlign w:val="center"/>
          </w:tcPr>
          <w:p w14:paraId="472533DE" w14:textId="77777777" w:rsidR="003B6AA3" w:rsidRDefault="003B6AA3" w:rsidP="004E7019">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 de evaluaciones</w:t>
            </w:r>
          </w:p>
        </w:tc>
        <w:tc>
          <w:tcPr>
            <w:tcW w:w="739" w:type="dxa"/>
            <w:tcBorders>
              <w:top w:val="single" w:sz="4" w:space="0" w:color="000000"/>
              <w:left w:val="single" w:sz="4" w:space="0" w:color="000000"/>
              <w:bottom w:val="single" w:sz="4" w:space="0" w:color="000000"/>
              <w:right w:val="single" w:sz="4" w:space="0" w:color="000000"/>
            </w:tcBorders>
            <w:vAlign w:val="center"/>
          </w:tcPr>
          <w:p w14:paraId="7943A748" w14:textId="77777777" w:rsidR="003B6AA3" w:rsidRDefault="003B6AA3" w:rsidP="004E7019">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33757AFB" w14:textId="77777777" w:rsidR="003B6AA3" w:rsidRDefault="003B6AA3" w:rsidP="004E7019">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3CFBB28B" w14:textId="77777777" w:rsidR="003B6AA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1EFD63A7" w14:textId="77777777" w:rsidR="003B6AA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79E4B962" w14:textId="77777777" w:rsidR="003B6AA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2</w:t>
            </w:r>
          </w:p>
        </w:tc>
        <w:tc>
          <w:tcPr>
            <w:tcW w:w="605" w:type="dxa"/>
            <w:tcBorders>
              <w:top w:val="single" w:sz="4" w:space="0" w:color="000000"/>
              <w:left w:val="single" w:sz="4" w:space="0" w:color="000000"/>
              <w:bottom w:val="single" w:sz="4" w:space="0" w:color="000000"/>
              <w:right w:val="single" w:sz="4" w:space="0" w:color="000000"/>
            </w:tcBorders>
            <w:vAlign w:val="center"/>
          </w:tcPr>
          <w:p w14:paraId="56A8DBE3" w14:textId="77777777" w:rsidR="003B6AA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3</w:t>
            </w:r>
          </w:p>
        </w:tc>
        <w:tc>
          <w:tcPr>
            <w:tcW w:w="605" w:type="dxa"/>
            <w:tcBorders>
              <w:top w:val="single" w:sz="4" w:space="0" w:color="000000"/>
              <w:left w:val="single" w:sz="4" w:space="0" w:color="000000"/>
              <w:bottom w:val="single" w:sz="4" w:space="0" w:color="000000"/>
              <w:right w:val="single" w:sz="4" w:space="0" w:color="000000"/>
            </w:tcBorders>
            <w:vAlign w:val="center"/>
          </w:tcPr>
          <w:p w14:paraId="270873E6" w14:textId="77777777" w:rsidR="003B6AA3" w:rsidRDefault="003B6AA3" w:rsidP="004E7019">
            <w:pPr>
              <w:spacing w:after="0"/>
              <w:jc w:val="center"/>
              <w:rPr>
                <w:rFonts w:ascii="Arial" w:hAnsi="Arial" w:cs="Arial"/>
                <w:sz w:val="20"/>
                <w:szCs w:val="20"/>
                <w:lang w:val="es-ES_tradnl" w:eastAsia="zh-CN"/>
              </w:rPr>
            </w:pPr>
            <w:r>
              <w:rPr>
                <w:rFonts w:ascii="Arial" w:hAnsi="Arial" w:cs="Arial"/>
                <w:sz w:val="20"/>
                <w:szCs w:val="20"/>
                <w:lang w:val="es-ES_tradnl" w:eastAsia="zh-CN"/>
              </w:rPr>
              <w:t>3</w:t>
            </w:r>
          </w:p>
        </w:tc>
        <w:tc>
          <w:tcPr>
            <w:tcW w:w="755" w:type="dxa"/>
            <w:tcBorders>
              <w:top w:val="single" w:sz="4" w:space="0" w:color="000000"/>
              <w:left w:val="single" w:sz="4" w:space="0" w:color="000000"/>
              <w:bottom w:val="single" w:sz="4" w:space="0" w:color="000000"/>
              <w:right w:val="single" w:sz="4" w:space="0" w:color="000000"/>
            </w:tcBorders>
            <w:vAlign w:val="center"/>
          </w:tcPr>
          <w:p w14:paraId="0A530FA1" w14:textId="77777777" w:rsidR="003B6AA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8</w:t>
            </w:r>
          </w:p>
        </w:tc>
        <w:tc>
          <w:tcPr>
            <w:tcW w:w="1617" w:type="dxa"/>
            <w:tcBorders>
              <w:top w:val="single" w:sz="4" w:space="0" w:color="000000"/>
              <w:left w:val="single" w:sz="4" w:space="0" w:color="000000"/>
              <w:bottom w:val="single" w:sz="4" w:space="0" w:color="000000"/>
              <w:right w:val="single" w:sz="4" w:space="0" w:color="000000"/>
            </w:tcBorders>
            <w:vAlign w:val="center"/>
          </w:tcPr>
          <w:p w14:paraId="2F8B5B7F" w14:textId="77777777" w:rsidR="003B6AA3" w:rsidRDefault="003B6AA3" w:rsidP="004E7019">
            <w:pPr>
              <w:spacing w:before="120" w:after="120" w:line="240" w:lineRule="auto"/>
              <w:rPr>
                <w:rFonts w:ascii="Arial" w:eastAsia="Arial" w:hAnsi="Arial" w:cs="Arial"/>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tcPr>
          <w:p w14:paraId="1041DFF8" w14:textId="77777777" w:rsidR="003B6AA3" w:rsidRPr="00913873" w:rsidRDefault="003B6AA3" w:rsidP="004E7019">
            <w:pPr>
              <w:spacing w:before="120" w:after="120" w:line="240" w:lineRule="auto"/>
              <w:rPr>
                <w:rFonts w:ascii="Arial" w:hAnsi="Arial" w:cs="Arial"/>
                <w:sz w:val="20"/>
                <w:szCs w:val="20"/>
                <w:lang w:val="es-ES_tradnl" w:eastAsia="zh-CN"/>
              </w:rPr>
            </w:pPr>
          </w:p>
        </w:tc>
      </w:tr>
      <w:tr w:rsidR="003B6AA3" w:rsidRPr="00913873" w14:paraId="1F177198" w14:textId="77777777" w:rsidTr="004E7019">
        <w:trPr>
          <w:trHeight w:val="64"/>
        </w:trPr>
        <w:tc>
          <w:tcPr>
            <w:tcW w:w="0" w:type="auto"/>
            <w:tcBorders>
              <w:top w:val="single" w:sz="4" w:space="0" w:color="000000"/>
              <w:left w:val="single" w:sz="4" w:space="0" w:color="000000"/>
              <w:bottom w:val="single" w:sz="4" w:space="0" w:color="000000"/>
              <w:right w:val="single" w:sz="4" w:space="0" w:color="000000"/>
            </w:tcBorders>
            <w:vAlign w:val="center"/>
          </w:tcPr>
          <w:p w14:paraId="2C996DFC" w14:textId="77777777" w:rsidR="003B6AA3" w:rsidRDefault="003B6AA3" w:rsidP="004E7019">
            <w:pPr>
              <w:pStyle w:val="ListParagraph"/>
              <w:spacing w:after="0" w:line="240" w:lineRule="auto"/>
              <w:ind w:left="0"/>
              <w:rPr>
                <w:rFonts w:ascii="Arial" w:hAnsi="Arial" w:cs="Arial"/>
                <w:sz w:val="20"/>
                <w:szCs w:val="20"/>
                <w:lang w:val="es-ES_tradnl" w:eastAsia="zh-CN"/>
              </w:rPr>
            </w:pPr>
            <w:r>
              <w:rPr>
                <w:rFonts w:ascii="Arial" w:hAnsi="Arial" w:cs="Arial"/>
                <w:sz w:val="20"/>
                <w:szCs w:val="20"/>
                <w:lang w:val="es-ES_tradnl" w:eastAsia="zh-CN"/>
              </w:rPr>
              <w:t xml:space="preserve">5. </w:t>
            </w:r>
            <w:bookmarkStart w:id="29" w:name="_Hlk493167847"/>
            <w:r>
              <w:rPr>
                <w:rFonts w:ascii="Arial" w:hAnsi="Arial" w:cs="Arial"/>
                <w:sz w:val="20"/>
                <w:szCs w:val="20"/>
                <w:lang w:val="es-ES_tradnl" w:eastAsia="zh-CN"/>
              </w:rPr>
              <w:t xml:space="preserve">Plataforma de capacitación a distancia en mejora regulatoria implementada </w:t>
            </w:r>
            <w:bookmarkEnd w:id="29"/>
          </w:p>
        </w:tc>
        <w:tc>
          <w:tcPr>
            <w:tcW w:w="1897" w:type="dxa"/>
            <w:tcBorders>
              <w:top w:val="single" w:sz="4" w:space="0" w:color="000000"/>
              <w:left w:val="single" w:sz="4" w:space="0" w:color="000000"/>
              <w:bottom w:val="single" w:sz="4" w:space="0" w:color="000000"/>
              <w:right w:val="single" w:sz="4" w:space="0" w:color="000000"/>
            </w:tcBorders>
            <w:vAlign w:val="center"/>
          </w:tcPr>
          <w:p w14:paraId="151D2275" w14:textId="77777777" w:rsidR="003B6AA3" w:rsidRDefault="003B6AA3" w:rsidP="004E7019">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 de plataformas</w:t>
            </w:r>
          </w:p>
        </w:tc>
        <w:tc>
          <w:tcPr>
            <w:tcW w:w="739" w:type="dxa"/>
            <w:tcBorders>
              <w:top w:val="single" w:sz="4" w:space="0" w:color="000000"/>
              <w:left w:val="single" w:sz="4" w:space="0" w:color="000000"/>
              <w:bottom w:val="single" w:sz="4" w:space="0" w:color="000000"/>
              <w:right w:val="single" w:sz="4" w:space="0" w:color="000000"/>
            </w:tcBorders>
            <w:vAlign w:val="center"/>
          </w:tcPr>
          <w:p w14:paraId="19BFA80A" w14:textId="77777777" w:rsidR="003B6AA3" w:rsidRDefault="003B6AA3" w:rsidP="004E7019">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689E50B0" w14:textId="77777777" w:rsidR="003B6AA3" w:rsidRDefault="003B6AA3" w:rsidP="004E7019">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1C8A4D9A" w14:textId="77777777" w:rsidR="003B6AA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00CFC260" w14:textId="77777777" w:rsidR="003B6AA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3D607D8B" w14:textId="77777777" w:rsidR="003B6AA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1</w:t>
            </w:r>
          </w:p>
        </w:tc>
        <w:tc>
          <w:tcPr>
            <w:tcW w:w="605" w:type="dxa"/>
            <w:tcBorders>
              <w:top w:val="single" w:sz="4" w:space="0" w:color="000000"/>
              <w:left w:val="single" w:sz="4" w:space="0" w:color="000000"/>
              <w:bottom w:val="single" w:sz="4" w:space="0" w:color="000000"/>
              <w:right w:val="single" w:sz="4" w:space="0" w:color="000000"/>
            </w:tcBorders>
            <w:vAlign w:val="center"/>
          </w:tcPr>
          <w:p w14:paraId="39BD1ED4" w14:textId="77777777" w:rsidR="003B6AA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27548E73" w14:textId="77777777" w:rsidR="003B6AA3" w:rsidRDefault="003B6AA3" w:rsidP="004E7019">
            <w:pPr>
              <w:spacing w:after="0"/>
              <w:jc w:val="center"/>
              <w:rPr>
                <w:rFonts w:ascii="Arial" w:hAnsi="Arial" w:cs="Arial"/>
                <w:sz w:val="20"/>
                <w:szCs w:val="20"/>
                <w:lang w:val="es-ES_tradnl" w:eastAsia="zh-CN"/>
              </w:rPr>
            </w:pPr>
            <w:r>
              <w:rPr>
                <w:rFonts w:ascii="Arial" w:hAnsi="Arial" w:cs="Arial"/>
                <w:sz w:val="20"/>
                <w:szCs w:val="20"/>
                <w:lang w:val="es-ES_tradnl" w:eastAsia="zh-CN"/>
              </w:rPr>
              <w:t>-</w:t>
            </w:r>
          </w:p>
        </w:tc>
        <w:tc>
          <w:tcPr>
            <w:tcW w:w="755" w:type="dxa"/>
            <w:tcBorders>
              <w:top w:val="single" w:sz="4" w:space="0" w:color="000000"/>
              <w:left w:val="single" w:sz="4" w:space="0" w:color="000000"/>
              <w:bottom w:val="single" w:sz="4" w:space="0" w:color="000000"/>
              <w:right w:val="single" w:sz="4" w:space="0" w:color="000000"/>
            </w:tcBorders>
            <w:vAlign w:val="center"/>
          </w:tcPr>
          <w:p w14:paraId="71E986AD" w14:textId="77777777" w:rsidR="003B6AA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617" w:type="dxa"/>
            <w:tcBorders>
              <w:top w:val="single" w:sz="4" w:space="0" w:color="000000"/>
              <w:left w:val="single" w:sz="4" w:space="0" w:color="000000"/>
              <w:bottom w:val="single" w:sz="4" w:space="0" w:color="000000"/>
              <w:right w:val="single" w:sz="4" w:space="0" w:color="000000"/>
            </w:tcBorders>
            <w:vAlign w:val="center"/>
          </w:tcPr>
          <w:p w14:paraId="26E07DD4" w14:textId="77777777" w:rsidR="003B6AA3" w:rsidRDefault="003B6AA3" w:rsidP="004E7019">
            <w:pPr>
              <w:spacing w:before="120" w:after="120" w:line="240" w:lineRule="auto"/>
              <w:rPr>
                <w:rFonts w:ascii="Arial" w:eastAsia="Arial" w:hAnsi="Arial" w:cs="Arial"/>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tcPr>
          <w:p w14:paraId="0D4805E9" w14:textId="77777777" w:rsidR="003B6AA3" w:rsidRPr="00913873" w:rsidRDefault="003B6AA3" w:rsidP="004E7019">
            <w:pPr>
              <w:spacing w:before="120" w:after="120" w:line="240" w:lineRule="auto"/>
              <w:rPr>
                <w:rFonts w:ascii="Arial" w:hAnsi="Arial" w:cs="Arial"/>
                <w:sz w:val="20"/>
                <w:szCs w:val="20"/>
                <w:lang w:val="es-ES_tradnl" w:eastAsia="zh-CN"/>
              </w:rPr>
            </w:pPr>
          </w:p>
        </w:tc>
      </w:tr>
      <w:tr w:rsidR="003B6AA3" w:rsidRPr="00913873" w14:paraId="1BA9637D" w14:textId="77777777" w:rsidTr="004E7019">
        <w:trPr>
          <w:trHeight w:val="64"/>
        </w:trPr>
        <w:tc>
          <w:tcPr>
            <w:tcW w:w="0" w:type="auto"/>
            <w:tcBorders>
              <w:top w:val="single" w:sz="4" w:space="0" w:color="000000"/>
              <w:left w:val="single" w:sz="4" w:space="0" w:color="000000"/>
              <w:bottom w:val="single" w:sz="4" w:space="0" w:color="000000"/>
              <w:right w:val="single" w:sz="4" w:space="0" w:color="000000"/>
            </w:tcBorders>
            <w:vAlign w:val="center"/>
          </w:tcPr>
          <w:p w14:paraId="616DA5AA" w14:textId="77777777" w:rsidR="003B6AA3" w:rsidRDefault="003B6AA3" w:rsidP="004E7019">
            <w:pPr>
              <w:pStyle w:val="ListParagraph"/>
              <w:spacing w:after="0" w:line="240" w:lineRule="auto"/>
              <w:ind w:left="0"/>
              <w:rPr>
                <w:rFonts w:ascii="Arial" w:hAnsi="Arial" w:cs="Arial"/>
                <w:sz w:val="20"/>
                <w:szCs w:val="20"/>
                <w:lang w:val="es-ES_tradnl" w:eastAsia="zh-CN"/>
              </w:rPr>
            </w:pPr>
            <w:r>
              <w:rPr>
                <w:rFonts w:ascii="Arial" w:hAnsi="Arial" w:cs="Arial"/>
                <w:sz w:val="20"/>
                <w:szCs w:val="20"/>
                <w:lang w:val="es-ES_tradnl" w:eastAsia="zh-CN"/>
              </w:rPr>
              <w:t>6. Procedimientos administrativos para trámites subnacionales estandarizados</w:t>
            </w:r>
          </w:p>
        </w:tc>
        <w:tc>
          <w:tcPr>
            <w:tcW w:w="1897" w:type="dxa"/>
            <w:tcBorders>
              <w:top w:val="single" w:sz="4" w:space="0" w:color="000000"/>
              <w:left w:val="single" w:sz="4" w:space="0" w:color="000000"/>
              <w:bottom w:val="single" w:sz="4" w:space="0" w:color="000000"/>
              <w:right w:val="single" w:sz="4" w:space="0" w:color="000000"/>
            </w:tcBorders>
            <w:vAlign w:val="center"/>
          </w:tcPr>
          <w:p w14:paraId="4679559B" w14:textId="77777777" w:rsidR="003B6AA3" w:rsidRDefault="003B6AA3" w:rsidP="004E7019">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 de procedimientos</w:t>
            </w:r>
          </w:p>
        </w:tc>
        <w:tc>
          <w:tcPr>
            <w:tcW w:w="739" w:type="dxa"/>
            <w:tcBorders>
              <w:top w:val="single" w:sz="4" w:space="0" w:color="000000"/>
              <w:left w:val="single" w:sz="4" w:space="0" w:color="000000"/>
              <w:bottom w:val="single" w:sz="4" w:space="0" w:color="000000"/>
              <w:right w:val="single" w:sz="4" w:space="0" w:color="000000"/>
            </w:tcBorders>
            <w:vAlign w:val="center"/>
          </w:tcPr>
          <w:p w14:paraId="37D5F5E6" w14:textId="77777777" w:rsidR="003B6AA3" w:rsidRDefault="003B6AA3" w:rsidP="004E7019">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2647432F" w14:textId="77777777" w:rsidR="003B6AA3" w:rsidRDefault="003B6AA3" w:rsidP="004E7019">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16E9389F" w14:textId="77777777" w:rsidR="003B6AA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0C2DD760" w14:textId="77777777" w:rsidR="003B6AA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50</w:t>
            </w:r>
          </w:p>
        </w:tc>
        <w:tc>
          <w:tcPr>
            <w:tcW w:w="605" w:type="dxa"/>
            <w:tcBorders>
              <w:top w:val="single" w:sz="4" w:space="0" w:color="000000"/>
              <w:left w:val="single" w:sz="4" w:space="0" w:color="000000"/>
              <w:bottom w:val="single" w:sz="4" w:space="0" w:color="000000"/>
              <w:right w:val="single" w:sz="4" w:space="0" w:color="000000"/>
            </w:tcBorders>
            <w:vAlign w:val="center"/>
          </w:tcPr>
          <w:p w14:paraId="55AC2669" w14:textId="77777777" w:rsidR="003B6AA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50</w:t>
            </w:r>
          </w:p>
        </w:tc>
        <w:tc>
          <w:tcPr>
            <w:tcW w:w="605" w:type="dxa"/>
            <w:tcBorders>
              <w:top w:val="single" w:sz="4" w:space="0" w:color="000000"/>
              <w:left w:val="single" w:sz="4" w:space="0" w:color="000000"/>
              <w:bottom w:val="single" w:sz="4" w:space="0" w:color="000000"/>
              <w:right w:val="single" w:sz="4" w:space="0" w:color="000000"/>
            </w:tcBorders>
            <w:vAlign w:val="center"/>
          </w:tcPr>
          <w:p w14:paraId="484A6E40" w14:textId="77777777" w:rsidR="003B6AA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50</w:t>
            </w:r>
          </w:p>
        </w:tc>
        <w:tc>
          <w:tcPr>
            <w:tcW w:w="605" w:type="dxa"/>
            <w:tcBorders>
              <w:top w:val="single" w:sz="4" w:space="0" w:color="000000"/>
              <w:left w:val="single" w:sz="4" w:space="0" w:color="000000"/>
              <w:bottom w:val="single" w:sz="4" w:space="0" w:color="000000"/>
              <w:right w:val="single" w:sz="4" w:space="0" w:color="000000"/>
            </w:tcBorders>
            <w:vAlign w:val="center"/>
          </w:tcPr>
          <w:p w14:paraId="6A745A80" w14:textId="77777777" w:rsidR="003B6AA3" w:rsidRDefault="003B6AA3" w:rsidP="004E7019">
            <w:pPr>
              <w:spacing w:after="0"/>
              <w:jc w:val="center"/>
              <w:rPr>
                <w:rFonts w:ascii="Arial" w:hAnsi="Arial" w:cs="Arial"/>
                <w:sz w:val="20"/>
                <w:szCs w:val="20"/>
                <w:lang w:val="es-ES_tradnl" w:eastAsia="zh-CN"/>
              </w:rPr>
            </w:pPr>
            <w:r>
              <w:rPr>
                <w:rFonts w:ascii="Arial" w:hAnsi="Arial" w:cs="Arial"/>
                <w:sz w:val="20"/>
                <w:szCs w:val="20"/>
                <w:lang w:val="es-ES_tradnl" w:eastAsia="zh-CN"/>
              </w:rPr>
              <w:t>50</w:t>
            </w:r>
          </w:p>
        </w:tc>
        <w:tc>
          <w:tcPr>
            <w:tcW w:w="755" w:type="dxa"/>
            <w:tcBorders>
              <w:top w:val="single" w:sz="4" w:space="0" w:color="000000"/>
              <w:left w:val="single" w:sz="4" w:space="0" w:color="000000"/>
              <w:bottom w:val="single" w:sz="4" w:space="0" w:color="000000"/>
              <w:right w:val="single" w:sz="4" w:space="0" w:color="000000"/>
            </w:tcBorders>
            <w:vAlign w:val="center"/>
          </w:tcPr>
          <w:p w14:paraId="0CC0C4C2" w14:textId="77777777" w:rsidR="003B6AA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200</w:t>
            </w:r>
          </w:p>
        </w:tc>
        <w:tc>
          <w:tcPr>
            <w:tcW w:w="1617" w:type="dxa"/>
            <w:tcBorders>
              <w:top w:val="single" w:sz="4" w:space="0" w:color="000000"/>
              <w:left w:val="single" w:sz="4" w:space="0" w:color="000000"/>
              <w:bottom w:val="single" w:sz="4" w:space="0" w:color="000000"/>
              <w:right w:val="single" w:sz="4" w:space="0" w:color="000000"/>
            </w:tcBorders>
            <w:vAlign w:val="center"/>
          </w:tcPr>
          <w:p w14:paraId="5A48FB4D" w14:textId="77777777" w:rsidR="003B6AA3" w:rsidRDefault="003B6AA3" w:rsidP="004E7019">
            <w:pPr>
              <w:spacing w:before="120" w:after="120" w:line="240" w:lineRule="auto"/>
              <w:rPr>
                <w:rFonts w:ascii="Arial" w:eastAsia="Arial" w:hAnsi="Arial" w:cs="Arial"/>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tcPr>
          <w:p w14:paraId="3CDD94FC" w14:textId="77777777" w:rsidR="003B6AA3" w:rsidRPr="00913873" w:rsidRDefault="003B6AA3" w:rsidP="004E7019">
            <w:pPr>
              <w:spacing w:before="120" w:after="120" w:line="240" w:lineRule="auto"/>
              <w:rPr>
                <w:rFonts w:ascii="Arial" w:hAnsi="Arial" w:cs="Arial"/>
                <w:sz w:val="20"/>
                <w:szCs w:val="20"/>
                <w:lang w:val="es-ES_tradnl" w:eastAsia="zh-CN"/>
              </w:rPr>
            </w:pPr>
          </w:p>
        </w:tc>
      </w:tr>
      <w:tr w:rsidR="003B6AA3" w:rsidRPr="00913873" w14:paraId="1295149E" w14:textId="77777777" w:rsidTr="004E7019">
        <w:trPr>
          <w:trHeight w:val="64"/>
        </w:trPr>
        <w:tc>
          <w:tcPr>
            <w:tcW w:w="0" w:type="auto"/>
            <w:tcBorders>
              <w:top w:val="single" w:sz="4" w:space="0" w:color="000000"/>
              <w:left w:val="single" w:sz="4" w:space="0" w:color="000000"/>
              <w:bottom w:val="single" w:sz="4" w:space="0" w:color="000000"/>
              <w:right w:val="single" w:sz="4" w:space="0" w:color="000000"/>
            </w:tcBorders>
            <w:vAlign w:val="center"/>
          </w:tcPr>
          <w:p w14:paraId="4C5A6104" w14:textId="77777777" w:rsidR="003B6AA3" w:rsidRPr="00913873" w:rsidRDefault="003B6AA3" w:rsidP="004E7019">
            <w:pPr>
              <w:pStyle w:val="ListParagraph"/>
              <w:spacing w:after="0" w:line="240" w:lineRule="auto"/>
              <w:ind w:left="0"/>
              <w:rPr>
                <w:rFonts w:ascii="Arial" w:hAnsi="Arial" w:cs="Arial"/>
                <w:sz w:val="20"/>
                <w:szCs w:val="20"/>
                <w:lang w:val="es-ES_tradnl" w:eastAsia="zh-CN"/>
              </w:rPr>
            </w:pPr>
            <w:r>
              <w:rPr>
                <w:rFonts w:ascii="Arial" w:hAnsi="Arial" w:cs="Arial"/>
                <w:sz w:val="20"/>
                <w:szCs w:val="20"/>
                <w:lang w:val="es-ES_tradnl" w:eastAsia="zh-CN"/>
              </w:rPr>
              <w:t>7</w:t>
            </w:r>
            <w:r w:rsidRPr="00DB0687">
              <w:rPr>
                <w:rFonts w:ascii="Arial" w:hAnsi="Arial" w:cs="Arial"/>
                <w:sz w:val="20"/>
                <w:szCs w:val="20"/>
                <w:lang w:val="es-ES_tradnl" w:eastAsia="zh-CN"/>
              </w:rPr>
              <w:t xml:space="preserve">. </w:t>
            </w:r>
            <w:r>
              <w:rPr>
                <w:rFonts w:ascii="Arial" w:hAnsi="Arial" w:cs="Arial"/>
                <w:sz w:val="20"/>
                <w:szCs w:val="20"/>
                <w:lang w:val="es-ES_tradnl" w:eastAsia="zh-CN"/>
              </w:rPr>
              <w:t xml:space="preserve">Gobiernos </w:t>
            </w:r>
            <w:r w:rsidRPr="00DB0687">
              <w:rPr>
                <w:rFonts w:ascii="Arial" w:hAnsi="Arial" w:cs="Arial"/>
                <w:sz w:val="20"/>
                <w:szCs w:val="20"/>
                <w:lang w:val="es-ES_tradnl" w:eastAsia="zh-CN"/>
              </w:rPr>
              <w:t xml:space="preserve">subnacionales </w:t>
            </w:r>
            <w:r>
              <w:rPr>
                <w:rFonts w:ascii="Arial" w:hAnsi="Arial" w:cs="Arial"/>
                <w:sz w:val="20"/>
                <w:szCs w:val="20"/>
                <w:lang w:val="es-ES_tradnl" w:eastAsia="zh-CN"/>
              </w:rPr>
              <w:t>que reciben asistencia técnica para aplicación de la</w:t>
            </w:r>
            <w:r w:rsidRPr="00DB0687">
              <w:rPr>
                <w:rFonts w:ascii="Arial" w:hAnsi="Arial" w:cs="Arial"/>
                <w:sz w:val="20"/>
                <w:szCs w:val="20"/>
                <w:lang w:val="es-ES_tradnl" w:eastAsia="zh-CN"/>
              </w:rPr>
              <w:t xml:space="preserve"> metodología costo estándar (medición y acompañamiento)</w:t>
            </w:r>
            <w:r>
              <w:rPr>
                <w:rFonts w:ascii="Arial" w:hAnsi="Arial" w:cs="Arial"/>
                <w:sz w:val="20"/>
                <w:szCs w:val="20"/>
                <w:lang w:val="es-ES_tradnl" w:eastAsia="zh-CN"/>
              </w:rPr>
              <w:t xml:space="preserve"> </w:t>
            </w:r>
          </w:p>
        </w:tc>
        <w:tc>
          <w:tcPr>
            <w:tcW w:w="1897" w:type="dxa"/>
            <w:tcBorders>
              <w:top w:val="single" w:sz="4" w:space="0" w:color="000000"/>
              <w:left w:val="single" w:sz="4" w:space="0" w:color="000000"/>
              <w:bottom w:val="single" w:sz="4" w:space="0" w:color="000000"/>
              <w:right w:val="single" w:sz="4" w:space="0" w:color="000000"/>
            </w:tcBorders>
            <w:vAlign w:val="center"/>
          </w:tcPr>
          <w:p w14:paraId="4248AF8B"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w:t>
            </w:r>
            <w:r>
              <w:rPr>
                <w:rFonts w:ascii="Arial" w:eastAsia="Arial" w:hAnsi="Arial" w:cs="Arial"/>
                <w:sz w:val="20"/>
                <w:szCs w:val="20"/>
                <w:lang w:val="es-ES_tradnl" w:eastAsia="zh-CN"/>
              </w:rPr>
              <w:t xml:space="preserve"> de gobiernos subnacionales</w:t>
            </w:r>
          </w:p>
        </w:tc>
        <w:tc>
          <w:tcPr>
            <w:tcW w:w="739" w:type="dxa"/>
            <w:tcBorders>
              <w:top w:val="single" w:sz="4" w:space="0" w:color="000000"/>
              <w:left w:val="single" w:sz="4" w:space="0" w:color="000000"/>
              <w:bottom w:val="single" w:sz="4" w:space="0" w:color="000000"/>
              <w:right w:val="single" w:sz="4" w:space="0" w:color="000000"/>
            </w:tcBorders>
            <w:vAlign w:val="center"/>
          </w:tcPr>
          <w:p w14:paraId="79834035"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3B4333DB"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1C29231D"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10</w:t>
            </w:r>
          </w:p>
        </w:tc>
        <w:tc>
          <w:tcPr>
            <w:tcW w:w="605" w:type="dxa"/>
            <w:tcBorders>
              <w:top w:val="single" w:sz="4" w:space="0" w:color="000000"/>
              <w:left w:val="single" w:sz="4" w:space="0" w:color="000000"/>
              <w:bottom w:val="single" w:sz="4" w:space="0" w:color="000000"/>
              <w:right w:val="single" w:sz="4" w:space="0" w:color="000000"/>
            </w:tcBorders>
            <w:vAlign w:val="center"/>
          </w:tcPr>
          <w:p w14:paraId="7134DF1B"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20</w:t>
            </w:r>
          </w:p>
        </w:tc>
        <w:tc>
          <w:tcPr>
            <w:tcW w:w="605" w:type="dxa"/>
            <w:tcBorders>
              <w:top w:val="single" w:sz="4" w:space="0" w:color="000000"/>
              <w:left w:val="single" w:sz="4" w:space="0" w:color="000000"/>
              <w:bottom w:val="single" w:sz="4" w:space="0" w:color="000000"/>
              <w:right w:val="single" w:sz="4" w:space="0" w:color="000000"/>
            </w:tcBorders>
            <w:vAlign w:val="center"/>
          </w:tcPr>
          <w:p w14:paraId="14600B44"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30</w:t>
            </w:r>
          </w:p>
        </w:tc>
        <w:tc>
          <w:tcPr>
            <w:tcW w:w="605" w:type="dxa"/>
            <w:tcBorders>
              <w:top w:val="single" w:sz="4" w:space="0" w:color="000000"/>
              <w:left w:val="single" w:sz="4" w:space="0" w:color="000000"/>
              <w:bottom w:val="single" w:sz="4" w:space="0" w:color="000000"/>
              <w:right w:val="single" w:sz="4" w:space="0" w:color="000000"/>
            </w:tcBorders>
            <w:vAlign w:val="center"/>
          </w:tcPr>
          <w:p w14:paraId="439CFE4E" w14:textId="77777777" w:rsidR="003B6AA3" w:rsidRPr="00913873" w:rsidRDefault="003B6AA3" w:rsidP="004E7019">
            <w:pPr>
              <w:spacing w:after="0" w:line="240" w:lineRule="auto"/>
              <w:jc w:val="center"/>
              <w:rPr>
                <w:rFonts w:ascii="Arial" w:hAnsi="Arial" w:cs="Arial"/>
                <w:sz w:val="20"/>
                <w:szCs w:val="20"/>
                <w:lang w:val="es-ES_tradnl" w:eastAsia="zh-CN"/>
              </w:rPr>
            </w:pPr>
            <w:r>
              <w:rPr>
                <w:rFonts w:ascii="Arial" w:eastAsia="Arial" w:hAnsi="Arial" w:cs="Arial"/>
                <w:sz w:val="20"/>
                <w:szCs w:val="20"/>
                <w:lang w:val="es-ES_tradnl" w:eastAsia="zh-CN"/>
              </w:rPr>
              <w:t>20</w:t>
            </w:r>
          </w:p>
        </w:tc>
        <w:tc>
          <w:tcPr>
            <w:tcW w:w="605" w:type="dxa"/>
            <w:tcBorders>
              <w:top w:val="single" w:sz="4" w:space="0" w:color="000000"/>
              <w:left w:val="single" w:sz="4" w:space="0" w:color="000000"/>
              <w:bottom w:val="single" w:sz="4" w:space="0" w:color="000000"/>
              <w:right w:val="single" w:sz="4" w:space="0" w:color="000000"/>
            </w:tcBorders>
            <w:vAlign w:val="center"/>
          </w:tcPr>
          <w:p w14:paraId="78D4BE90" w14:textId="77777777" w:rsidR="003B6AA3" w:rsidRPr="00913873" w:rsidRDefault="003B6AA3" w:rsidP="004E7019">
            <w:pPr>
              <w:spacing w:after="0"/>
              <w:jc w:val="center"/>
              <w:rPr>
                <w:rFonts w:ascii="Arial" w:hAnsi="Arial" w:cs="Arial"/>
                <w:sz w:val="20"/>
                <w:szCs w:val="20"/>
                <w:lang w:val="es-ES_tradnl" w:eastAsia="zh-CN"/>
              </w:rPr>
            </w:pPr>
            <w:r>
              <w:rPr>
                <w:rFonts w:ascii="Arial" w:eastAsia="Arial" w:hAnsi="Arial" w:cs="Arial"/>
                <w:sz w:val="20"/>
                <w:szCs w:val="20"/>
                <w:lang w:val="es-ES_tradnl" w:eastAsia="zh-CN"/>
              </w:rPr>
              <w:t>9</w:t>
            </w:r>
          </w:p>
        </w:tc>
        <w:tc>
          <w:tcPr>
            <w:tcW w:w="755" w:type="dxa"/>
            <w:tcBorders>
              <w:top w:val="single" w:sz="4" w:space="0" w:color="000000"/>
              <w:left w:val="single" w:sz="4" w:space="0" w:color="000000"/>
              <w:bottom w:val="single" w:sz="4" w:space="0" w:color="000000"/>
              <w:right w:val="single" w:sz="4" w:space="0" w:color="000000"/>
            </w:tcBorders>
            <w:vAlign w:val="center"/>
          </w:tcPr>
          <w:p w14:paraId="149F9E6A" w14:textId="77777777" w:rsidR="003B6AA3" w:rsidRPr="00913873" w:rsidRDefault="003B6AA3" w:rsidP="004E7019">
            <w:pPr>
              <w:spacing w:after="0" w:line="240" w:lineRule="auto"/>
              <w:jc w:val="center"/>
              <w:rPr>
                <w:rFonts w:ascii="Arial" w:hAnsi="Arial" w:cs="Arial"/>
                <w:sz w:val="20"/>
                <w:szCs w:val="20"/>
                <w:lang w:val="es-ES_tradnl" w:eastAsia="zh-CN"/>
              </w:rPr>
            </w:pPr>
            <w:r>
              <w:rPr>
                <w:rFonts w:ascii="Arial" w:eastAsia="Arial" w:hAnsi="Arial" w:cs="Arial"/>
                <w:sz w:val="20"/>
                <w:szCs w:val="20"/>
                <w:lang w:val="es-ES_tradnl" w:eastAsia="zh-CN"/>
              </w:rPr>
              <w:t>89</w:t>
            </w:r>
          </w:p>
        </w:tc>
        <w:tc>
          <w:tcPr>
            <w:tcW w:w="1617" w:type="dxa"/>
            <w:tcBorders>
              <w:top w:val="single" w:sz="4" w:space="0" w:color="000000"/>
              <w:left w:val="single" w:sz="4" w:space="0" w:color="000000"/>
              <w:bottom w:val="single" w:sz="4" w:space="0" w:color="000000"/>
              <w:right w:val="single" w:sz="4" w:space="0" w:color="000000"/>
            </w:tcBorders>
            <w:vAlign w:val="center"/>
          </w:tcPr>
          <w:p w14:paraId="4A8D04FA" w14:textId="77777777" w:rsidR="003B6AA3" w:rsidRPr="00913873" w:rsidRDefault="003B6AA3" w:rsidP="004E7019">
            <w:pPr>
              <w:spacing w:before="120" w:after="120" w:line="240" w:lineRule="auto"/>
              <w:rPr>
                <w:rFonts w:ascii="Arial" w:hAnsi="Arial" w:cs="Arial"/>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vAlign w:val="center"/>
          </w:tcPr>
          <w:p w14:paraId="1F04B4B4" w14:textId="77777777" w:rsidR="003B6AA3" w:rsidRPr="00913873" w:rsidRDefault="003B6AA3" w:rsidP="004E7019">
            <w:pPr>
              <w:spacing w:before="120" w:after="120" w:line="240" w:lineRule="auto"/>
              <w:jc w:val="both"/>
              <w:rPr>
                <w:rFonts w:ascii="Arial" w:hAnsi="Arial" w:cs="Arial"/>
                <w:sz w:val="20"/>
                <w:szCs w:val="20"/>
                <w:lang w:val="es-ES_tradnl" w:eastAsia="zh-CN"/>
              </w:rPr>
            </w:pPr>
          </w:p>
        </w:tc>
      </w:tr>
      <w:tr w:rsidR="003B6AA3" w:rsidRPr="00913873" w14:paraId="6E8AF763" w14:textId="77777777" w:rsidTr="004E7019">
        <w:trPr>
          <w:trHeight w:val="64"/>
        </w:trPr>
        <w:tc>
          <w:tcPr>
            <w:tcW w:w="0" w:type="auto"/>
            <w:tcBorders>
              <w:top w:val="single" w:sz="4" w:space="0" w:color="000000"/>
              <w:left w:val="single" w:sz="4" w:space="0" w:color="000000"/>
              <w:bottom w:val="single" w:sz="4" w:space="0" w:color="000000"/>
              <w:right w:val="single" w:sz="4" w:space="0" w:color="000000"/>
            </w:tcBorders>
            <w:vAlign w:val="center"/>
          </w:tcPr>
          <w:p w14:paraId="7C449FDA" w14:textId="77777777" w:rsidR="003B6AA3" w:rsidRPr="00913873" w:rsidRDefault="003B6AA3" w:rsidP="004E7019">
            <w:pPr>
              <w:pStyle w:val="ListParagraph"/>
              <w:spacing w:after="0" w:line="240" w:lineRule="auto"/>
              <w:ind w:left="0"/>
              <w:jc w:val="both"/>
              <w:rPr>
                <w:rFonts w:ascii="Arial" w:hAnsi="Arial" w:cs="Arial"/>
                <w:sz w:val="20"/>
                <w:szCs w:val="20"/>
                <w:lang w:val="es-ES_tradnl" w:eastAsia="zh-CN"/>
              </w:rPr>
            </w:pPr>
            <w:r w:rsidRPr="00DB0687">
              <w:rPr>
                <w:rFonts w:ascii="Arial" w:hAnsi="Arial" w:cs="Arial"/>
                <w:sz w:val="20"/>
                <w:szCs w:val="20"/>
                <w:lang w:val="es-ES_tradnl" w:eastAsia="zh-CN"/>
              </w:rPr>
              <w:t xml:space="preserve">8. Sistema Único de Tramites revisado y actualizado </w:t>
            </w:r>
          </w:p>
        </w:tc>
        <w:tc>
          <w:tcPr>
            <w:tcW w:w="1897" w:type="dxa"/>
            <w:tcBorders>
              <w:top w:val="single" w:sz="4" w:space="0" w:color="000000"/>
              <w:left w:val="single" w:sz="4" w:space="0" w:color="000000"/>
              <w:bottom w:val="single" w:sz="4" w:space="0" w:color="000000"/>
              <w:right w:val="single" w:sz="4" w:space="0" w:color="000000"/>
            </w:tcBorders>
            <w:vAlign w:val="center"/>
          </w:tcPr>
          <w:p w14:paraId="6FB55FB6" w14:textId="77777777" w:rsidR="003B6AA3" w:rsidRPr="00913873" w:rsidRDefault="003B6AA3" w:rsidP="004E7019">
            <w:pPr>
              <w:spacing w:after="0" w:line="240" w:lineRule="auto"/>
              <w:jc w:val="center"/>
              <w:rPr>
                <w:rFonts w:ascii="Arial" w:hAnsi="Arial" w:cs="Arial"/>
                <w:sz w:val="20"/>
                <w:szCs w:val="20"/>
                <w:lang w:val="es-ES_tradnl" w:eastAsia="zh-CN"/>
              </w:rPr>
            </w:pPr>
            <w:r>
              <w:rPr>
                <w:rFonts w:ascii="Arial" w:eastAsia="Arial" w:hAnsi="Arial" w:cs="Arial"/>
                <w:sz w:val="20"/>
                <w:szCs w:val="20"/>
                <w:lang w:val="es-ES_tradnl" w:eastAsia="zh-CN"/>
              </w:rPr>
              <w:t xml:space="preserve"> # de Sistemas</w:t>
            </w:r>
          </w:p>
        </w:tc>
        <w:tc>
          <w:tcPr>
            <w:tcW w:w="739" w:type="dxa"/>
            <w:tcBorders>
              <w:top w:val="single" w:sz="4" w:space="0" w:color="000000"/>
              <w:left w:val="single" w:sz="4" w:space="0" w:color="000000"/>
              <w:bottom w:val="single" w:sz="4" w:space="0" w:color="000000"/>
              <w:right w:val="single" w:sz="4" w:space="0" w:color="000000"/>
            </w:tcBorders>
            <w:vAlign w:val="center"/>
          </w:tcPr>
          <w:p w14:paraId="1C25AA27"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6BFD5655"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70E5F59C"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410C4FE4"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1</w:t>
            </w:r>
          </w:p>
        </w:tc>
        <w:tc>
          <w:tcPr>
            <w:tcW w:w="605" w:type="dxa"/>
            <w:tcBorders>
              <w:top w:val="single" w:sz="4" w:space="0" w:color="000000"/>
              <w:left w:val="single" w:sz="4" w:space="0" w:color="000000"/>
              <w:bottom w:val="single" w:sz="4" w:space="0" w:color="000000"/>
              <w:right w:val="single" w:sz="4" w:space="0" w:color="000000"/>
            </w:tcBorders>
            <w:vAlign w:val="center"/>
          </w:tcPr>
          <w:p w14:paraId="1061BF2A"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10EF5FDD"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4A3D5E34" w14:textId="77777777" w:rsidR="003B6AA3" w:rsidRPr="00913873" w:rsidRDefault="003B6AA3" w:rsidP="004E7019">
            <w:pPr>
              <w:spacing w:after="0"/>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755" w:type="dxa"/>
            <w:tcBorders>
              <w:top w:val="single" w:sz="4" w:space="0" w:color="000000"/>
              <w:left w:val="single" w:sz="4" w:space="0" w:color="000000"/>
              <w:bottom w:val="single" w:sz="4" w:space="0" w:color="000000"/>
              <w:right w:val="single" w:sz="4" w:space="0" w:color="000000"/>
            </w:tcBorders>
            <w:vAlign w:val="center"/>
          </w:tcPr>
          <w:p w14:paraId="2F53BE38" w14:textId="77777777" w:rsidR="003B6AA3" w:rsidRPr="00913873"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1</w:t>
            </w:r>
          </w:p>
        </w:tc>
        <w:tc>
          <w:tcPr>
            <w:tcW w:w="1617" w:type="dxa"/>
            <w:tcBorders>
              <w:top w:val="single" w:sz="4" w:space="0" w:color="000000"/>
              <w:left w:val="single" w:sz="4" w:space="0" w:color="000000"/>
              <w:bottom w:val="single" w:sz="4" w:space="0" w:color="000000"/>
              <w:right w:val="single" w:sz="4" w:space="0" w:color="000000"/>
            </w:tcBorders>
            <w:vAlign w:val="center"/>
          </w:tcPr>
          <w:p w14:paraId="3AB52F34" w14:textId="77777777" w:rsidR="003B6AA3" w:rsidRPr="00913873" w:rsidRDefault="003B6AA3" w:rsidP="004E7019">
            <w:pPr>
              <w:spacing w:before="120" w:after="120" w:line="240" w:lineRule="auto"/>
              <w:jc w:val="both"/>
              <w:rPr>
                <w:rFonts w:ascii="Arial" w:hAnsi="Arial" w:cs="Arial"/>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vAlign w:val="center"/>
          </w:tcPr>
          <w:p w14:paraId="53E0B4F5" w14:textId="77777777" w:rsidR="003B6AA3" w:rsidRPr="00913873" w:rsidRDefault="003B6AA3" w:rsidP="004E7019">
            <w:pPr>
              <w:spacing w:before="120" w:after="120" w:line="240" w:lineRule="auto"/>
              <w:rPr>
                <w:rFonts w:ascii="Arial" w:hAnsi="Arial" w:cs="Arial"/>
                <w:sz w:val="20"/>
                <w:szCs w:val="20"/>
                <w:lang w:val="es-ES_tradnl" w:eastAsia="zh-CN"/>
              </w:rPr>
            </w:pPr>
          </w:p>
        </w:tc>
      </w:tr>
      <w:tr w:rsidR="003B6AA3" w:rsidRPr="001C1338" w14:paraId="423452C0" w14:textId="77777777" w:rsidTr="004E7019">
        <w:trPr>
          <w:trHeight w:val="64"/>
        </w:trPr>
        <w:tc>
          <w:tcPr>
            <w:tcW w:w="13541" w:type="dxa"/>
            <w:gridSpan w:val="12"/>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hideMark/>
          </w:tcPr>
          <w:p w14:paraId="64418FBE" w14:textId="77777777" w:rsidR="003B6AA3" w:rsidRPr="00913873" w:rsidRDefault="003B6AA3" w:rsidP="004E7019">
            <w:pPr>
              <w:spacing w:before="120" w:after="120" w:line="240" w:lineRule="auto"/>
              <w:rPr>
                <w:rFonts w:ascii="Arial" w:hAnsi="Arial" w:cs="Arial"/>
                <w:b/>
                <w:sz w:val="20"/>
                <w:szCs w:val="20"/>
                <w:u w:val="single"/>
                <w:lang w:val="es-ES_tradnl" w:eastAsia="zh-CN"/>
              </w:rPr>
            </w:pPr>
            <w:r w:rsidRPr="00DB0687">
              <w:rPr>
                <w:rFonts w:ascii="Arial" w:eastAsia="Arial" w:hAnsi="Arial" w:cs="Arial"/>
                <w:b/>
                <w:sz w:val="20"/>
                <w:szCs w:val="20"/>
                <w:lang w:val="es-ES_tradnl" w:eastAsia="zh-CN"/>
              </w:rPr>
              <w:t xml:space="preserve">Componente 2. </w:t>
            </w:r>
            <w:r w:rsidR="002544A5" w:rsidRPr="002544A5">
              <w:rPr>
                <w:rFonts w:ascii="Arial" w:hAnsi="Arial" w:cs="Arial"/>
                <w:b/>
                <w:sz w:val="20"/>
                <w:szCs w:val="20"/>
                <w:lang w:val="es-ES_tradnl"/>
              </w:rPr>
              <w:t>Mejora y ampliación de la capacidad de interoperabilidad en las entidades del Estado</w:t>
            </w:r>
          </w:p>
        </w:tc>
      </w:tr>
      <w:tr w:rsidR="003B6AA3" w:rsidRPr="004D06B3" w14:paraId="4A363584" w14:textId="77777777" w:rsidTr="004E7019">
        <w:trPr>
          <w:trHeight w:val="64"/>
        </w:trPr>
        <w:tc>
          <w:tcPr>
            <w:tcW w:w="0" w:type="auto"/>
            <w:tcBorders>
              <w:top w:val="single" w:sz="4" w:space="0" w:color="000000"/>
              <w:left w:val="single" w:sz="4" w:space="0" w:color="000000"/>
              <w:bottom w:val="single" w:sz="4" w:space="0" w:color="000000"/>
              <w:right w:val="single" w:sz="4" w:space="0" w:color="000000"/>
            </w:tcBorders>
            <w:vAlign w:val="center"/>
          </w:tcPr>
          <w:p w14:paraId="6C576AB6" w14:textId="77777777" w:rsidR="003B6AA3" w:rsidRPr="004D06B3" w:rsidRDefault="003B6AA3" w:rsidP="004E7019">
            <w:pPr>
              <w:pStyle w:val="ListParagraph"/>
              <w:spacing w:after="0" w:line="240" w:lineRule="auto"/>
              <w:ind w:left="0"/>
              <w:rPr>
                <w:rFonts w:ascii="Arial" w:hAnsi="Arial" w:cs="Arial"/>
                <w:sz w:val="20"/>
                <w:szCs w:val="20"/>
                <w:lang w:val="es-ES_tradnl" w:eastAsia="zh-CN"/>
              </w:rPr>
            </w:pPr>
            <w:r w:rsidRPr="00DB0687">
              <w:rPr>
                <w:rFonts w:ascii="Arial" w:hAnsi="Arial" w:cs="Arial"/>
                <w:sz w:val="20"/>
                <w:szCs w:val="20"/>
                <w:lang w:val="es-ES_tradnl" w:eastAsia="zh-CN"/>
              </w:rPr>
              <w:t>1. Plataforma de interoperabilidad del Estado fortalecida (PIDE)</w:t>
            </w:r>
          </w:p>
        </w:tc>
        <w:tc>
          <w:tcPr>
            <w:tcW w:w="1897" w:type="dxa"/>
            <w:tcBorders>
              <w:top w:val="single" w:sz="4" w:space="0" w:color="000000"/>
              <w:left w:val="single" w:sz="4" w:space="0" w:color="000000"/>
              <w:bottom w:val="single" w:sz="4" w:space="0" w:color="000000"/>
              <w:right w:val="single" w:sz="4" w:space="0" w:color="000000"/>
            </w:tcBorders>
            <w:vAlign w:val="center"/>
          </w:tcPr>
          <w:p w14:paraId="70A5B596"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eastAsia="Arial" w:hAnsi="Arial" w:cs="Arial"/>
                <w:sz w:val="20"/>
                <w:szCs w:val="20"/>
                <w:lang w:val="es-ES_tradnl" w:eastAsia="zh-CN"/>
              </w:rPr>
              <w:t>#</w:t>
            </w:r>
            <w:r>
              <w:rPr>
                <w:rFonts w:ascii="Arial" w:eastAsia="Arial" w:hAnsi="Arial" w:cs="Arial"/>
                <w:sz w:val="20"/>
                <w:szCs w:val="20"/>
                <w:lang w:val="es-ES_tradnl" w:eastAsia="zh-CN"/>
              </w:rPr>
              <w:t xml:space="preserve"> de plataformas</w:t>
            </w:r>
          </w:p>
        </w:tc>
        <w:tc>
          <w:tcPr>
            <w:tcW w:w="739" w:type="dxa"/>
            <w:tcBorders>
              <w:top w:val="single" w:sz="4" w:space="0" w:color="000000"/>
              <w:left w:val="single" w:sz="4" w:space="0" w:color="000000"/>
              <w:bottom w:val="single" w:sz="4" w:space="0" w:color="000000"/>
              <w:right w:val="single" w:sz="4" w:space="0" w:color="000000"/>
            </w:tcBorders>
            <w:vAlign w:val="center"/>
          </w:tcPr>
          <w:p w14:paraId="203423DF"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eastAsia="Arial" w:hAnsi="Arial" w:cs="Arial"/>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0B50D68A"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37432C46"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27063F7D"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1</w:t>
            </w:r>
          </w:p>
        </w:tc>
        <w:tc>
          <w:tcPr>
            <w:tcW w:w="605" w:type="dxa"/>
            <w:tcBorders>
              <w:top w:val="single" w:sz="4" w:space="0" w:color="000000"/>
              <w:left w:val="single" w:sz="4" w:space="0" w:color="000000"/>
              <w:bottom w:val="single" w:sz="4" w:space="0" w:color="000000"/>
              <w:right w:val="single" w:sz="4" w:space="0" w:color="000000"/>
            </w:tcBorders>
            <w:vAlign w:val="center"/>
          </w:tcPr>
          <w:p w14:paraId="35BE71E2"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6623ABEA"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01870E6C" w14:textId="77777777" w:rsidR="003B6AA3" w:rsidRPr="003A35A9" w:rsidRDefault="003B6AA3" w:rsidP="004E7019">
            <w:pPr>
              <w:spacing w:after="0"/>
              <w:jc w:val="center"/>
              <w:rPr>
                <w:rFonts w:ascii="Arial" w:hAnsi="Arial" w:cs="Arial"/>
                <w:sz w:val="20"/>
                <w:szCs w:val="20"/>
                <w:lang w:eastAsia="zh-CN"/>
              </w:rPr>
            </w:pPr>
            <w:r w:rsidRPr="00DB0687">
              <w:rPr>
                <w:rFonts w:ascii="Arial" w:hAnsi="Arial" w:cs="Arial"/>
                <w:sz w:val="20"/>
                <w:szCs w:val="20"/>
                <w:lang w:val="es-ES_tradnl" w:eastAsia="zh-CN"/>
              </w:rPr>
              <w:t>-</w:t>
            </w:r>
          </w:p>
        </w:tc>
        <w:tc>
          <w:tcPr>
            <w:tcW w:w="755" w:type="dxa"/>
            <w:tcBorders>
              <w:top w:val="single" w:sz="4" w:space="0" w:color="000000"/>
              <w:left w:val="single" w:sz="4" w:space="0" w:color="000000"/>
              <w:bottom w:val="single" w:sz="4" w:space="0" w:color="000000"/>
              <w:right w:val="single" w:sz="4" w:space="0" w:color="000000"/>
            </w:tcBorders>
            <w:vAlign w:val="center"/>
          </w:tcPr>
          <w:p w14:paraId="3540F39E"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1</w:t>
            </w:r>
          </w:p>
        </w:tc>
        <w:tc>
          <w:tcPr>
            <w:tcW w:w="1617" w:type="dxa"/>
            <w:tcBorders>
              <w:top w:val="single" w:sz="4" w:space="0" w:color="000000"/>
              <w:left w:val="single" w:sz="4" w:space="0" w:color="000000"/>
              <w:bottom w:val="single" w:sz="4" w:space="0" w:color="000000"/>
              <w:right w:val="single" w:sz="4" w:space="0" w:color="000000"/>
            </w:tcBorders>
            <w:vAlign w:val="center"/>
          </w:tcPr>
          <w:p w14:paraId="17CEB896" w14:textId="77777777" w:rsidR="003B6AA3" w:rsidRPr="004D06B3" w:rsidRDefault="003B6AA3" w:rsidP="004E7019">
            <w:pPr>
              <w:spacing w:before="120" w:after="120" w:line="240" w:lineRule="auto"/>
              <w:rPr>
                <w:rFonts w:ascii="Arial" w:hAnsi="Arial" w:cs="Arial"/>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vAlign w:val="center"/>
          </w:tcPr>
          <w:p w14:paraId="708C1CB5" w14:textId="77777777" w:rsidR="003B6AA3" w:rsidRPr="004D06B3" w:rsidRDefault="003B6AA3" w:rsidP="004E7019">
            <w:pPr>
              <w:spacing w:before="120" w:after="120" w:line="240" w:lineRule="auto"/>
              <w:jc w:val="both"/>
              <w:rPr>
                <w:rFonts w:ascii="Arial" w:hAnsi="Arial" w:cs="Arial"/>
                <w:sz w:val="20"/>
                <w:szCs w:val="20"/>
                <w:lang w:val="es-ES_tradnl" w:eastAsia="zh-CN"/>
              </w:rPr>
            </w:pPr>
          </w:p>
        </w:tc>
      </w:tr>
      <w:tr w:rsidR="003B6AA3" w:rsidRPr="001C1338" w14:paraId="2850944B" w14:textId="77777777" w:rsidTr="004E7019">
        <w:trPr>
          <w:trHeight w:val="242"/>
        </w:trPr>
        <w:tc>
          <w:tcPr>
            <w:tcW w:w="0" w:type="auto"/>
            <w:tcBorders>
              <w:top w:val="single" w:sz="4" w:space="0" w:color="000000"/>
              <w:left w:val="single" w:sz="4" w:space="0" w:color="000000"/>
              <w:bottom w:val="single" w:sz="4" w:space="0" w:color="000000"/>
              <w:right w:val="single" w:sz="4" w:space="0" w:color="000000"/>
            </w:tcBorders>
            <w:vAlign w:val="center"/>
          </w:tcPr>
          <w:p w14:paraId="1CAFDE73" w14:textId="77777777" w:rsidR="003B6AA3" w:rsidRDefault="003B6AA3" w:rsidP="004E7019">
            <w:pPr>
              <w:spacing w:after="0" w:line="240" w:lineRule="auto"/>
              <w:rPr>
                <w:rFonts w:ascii="Arial" w:eastAsia="Arial" w:hAnsi="Arial" w:cs="Arial"/>
                <w:sz w:val="20"/>
                <w:szCs w:val="20"/>
                <w:lang w:val="es-ES_tradnl" w:eastAsia="zh-CN"/>
              </w:rPr>
            </w:pPr>
            <w:r w:rsidRPr="00DB0687">
              <w:rPr>
                <w:rFonts w:ascii="Arial" w:eastAsia="Arial" w:hAnsi="Arial" w:cs="Arial"/>
                <w:sz w:val="20"/>
                <w:szCs w:val="20"/>
                <w:lang w:val="es-ES_tradnl" w:eastAsia="zh-CN"/>
              </w:rPr>
              <w:t>2. Servicios “complejos” integrados a la plataforma de interoperabilidad (PIDE)</w:t>
            </w:r>
          </w:p>
          <w:p w14:paraId="21F59EEC" w14:textId="77777777" w:rsidR="003B6AA3" w:rsidRDefault="003B6AA3" w:rsidP="004E7019">
            <w:pPr>
              <w:spacing w:after="0" w:line="240" w:lineRule="auto"/>
              <w:rPr>
                <w:rFonts w:ascii="Arial" w:eastAsia="Arial" w:hAnsi="Arial" w:cs="Arial"/>
                <w:sz w:val="20"/>
                <w:szCs w:val="20"/>
                <w:lang w:val="es-ES_tradnl" w:eastAsia="zh-CN"/>
              </w:rPr>
            </w:pPr>
          </w:p>
          <w:p w14:paraId="66DE7F9A" w14:textId="77777777" w:rsidR="003B6AA3" w:rsidRPr="004D06B3" w:rsidRDefault="003B6AA3" w:rsidP="004E7019">
            <w:pPr>
              <w:pStyle w:val="ListParagraph"/>
              <w:spacing w:after="0" w:line="240" w:lineRule="auto"/>
              <w:ind w:left="0"/>
              <w:rPr>
                <w:rFonts w:ascii="Arial" w:hAnsi="Arial" w:cs="Arial"/>
                <w:sz w:val="20"/>
                <w:szCs w:val="20"/>
                <w:lang w:val="es-ES_tradnl" w:eastAsia="zh-CN"/>
              </w:rPr>
            </w:pPr>
          </w:p>
        </w:tc>
        <w:tc>
          <w:tcPr>
            <w:tcW w:w="1897" w:type="dxa"/>
            <w:tcBorders>
              <w:top w:val="single" w:sz="4" w:space="0" w:color="000000"/>
              <w:left w:val="single" w:sz="4" w:space="0" w:color="000000"/>
              <w:bottom w:val="single" w:sz="4" w:space="0" w:color="000000"/>
              <w:right w:val="single" w:sz="4" w:space="0" w:color="000000"/>
            </w:tcBorders>
            <w:vAlign w:val="center"/>
          </w:tcPr>
          <w:p w14:paraId="00D215CF"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eastAsia="Arial" w:hAnsi="Arial" w:cs="Arial"/>
                <w:sz w:val="20"/>
                <w:szCs w:val="20"/>
                <w:lang w:val="es-ES_tradnl" w:eastAsia="zh-CN"/>
              </w:rPr>
              <w:t>#</w:t>
            </w:r>
            <w:r>
              <w:rPr>
                <w:rFonts w:ascii="Arial" w:eastAsia="Arial" w:hAnsi="Arial" w:cs="Arial"/>
                <w:sz w:val="20"/>
                <w:szCs w:val="20"/>
                <w:lang w:val="es-ES_tradnl" w:eastAsia="zh-CN"/>
              </w:rPr>
              <w:t xml:space="preserve"> de servicios complejos</w:t>
            </w:r>
          </w:p>
        </w:tc>
        <w:tc>
          <w:tcPr>
            <w:tcW w:w="739" w:type="dxa"/>
            <w:tcBorders>
              <w:top w:val="single" w:sz="4" w:space="0" w:color="000000"/>
              <w:left w:val="single" w:sz="4" w:space="0" w:color="000000"/>
              <w:bottom w:val="single" w:sz="4" w:space="0" w:color="000000"/>
              <w:right w:val="single" w:sz="4" w:space="0" w:color="000000"/>
            </w:tcBorders>
            <w:vAlign w:val="center"/>
          </w:tcPr>
          <w:p w14:paraId="169B5808"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eastAsia="Arial" w:hAnsi="Arial" w:cs="Arial"/>
                <w:sz w:val="20"/>
                <w:szCs w:val="20"/>
                <w:lang w:val="es-ES_tradnl" w:eastAsia="zh-CN"/>
              </w:rPr>
              <w:t>2</w:t>
            </w:r>
          </w:p>
        </w:tc>
        <w:tc>
          <w:tcPr>
            <w:tcW w:w="739" w:type="dxa"/>
            <w:tcBorders>
              <w:top w:val="single" w:sz="4" w:space="0" w:color="000000"/>
              <w:left w:val="single" w:sz="4" w:space="0" w:color="000000"/>
              <w:bottom w:val="single" w:sz="4" w:space="0" w:color="000000"/>
              <w:right w:val="single" w:sz="4" w:space="0" w:color="000000"/>
            </w:tcBorders>
            <w:vAlign w:val="center"/>
          </w:tcPr>
          <w:p w14:paraId="608CD65D"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1608A09E"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64067BB4"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4</w:t>
            </w:r>
          </w:p>
        </w:tc>
        <w:tc>
          <w:tcPr>
            <w:tcW w:w="605" w:type="dxa"/>
            <w:tcBorders>
              <w:top w:val="single" w:sz="4" w:space="0" w:color="000000"/>
              <w:left w:val="single" w:sz="4" w:space="0" w:color="000000"/>
              <w:bottom w:val="single" w:sz="4" w:space="0" w:color="000000"/>
              <w:right w:val="single" w:sz="4" w:space="0" w:color="000000"/>
            </w:tcBorders>
            <w:vAlign w:val="center"/>
          </w:tcPr>
          <w:p w14:paraId="67C48BF8"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4</w:t>
            </w:r>
          </w:p>
        </w:tc>
        <w:tc>
          <w:tcPr>
            <w:tcW w:w="605" w:type="dxa"/>
            <w:tcBorders>
              <w:top w:val="single" w:sz="4" w:space="0" w:color="000000"/>
              <w:left w:val="single" w:sz="4" w:space="0" w:color="000000"/>
              <w:bottom w:val="single" w:sz="4" w:space="0" w:color="000000"/>
              <w:right w:val="single" w:sz="4" w:space="0" w:color="000000"/>
            </w:tcBorders>
            <w:vAlign w:val="center"/>
          </w:tcPr>
          <w:p w14:paraId="7A3A924A"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4</w:t>
            </w:r>
          </w:p>
        </w:tc>
        <w:tc>
          <w:tcPr>
            <w:tcW w:w="605" w:type="dxa"/>
            <w:tcBorders>
              <w:top w:val="single" w:sz="4" w:space="0" w:color="000000"/>
              <w:left w:val="single" w:sz="4" w:space="0" w:color="000000"/>
              <w:bottom w:val="single" w:sz="4" w:space="0" w:color="000000"/>
              <w:right w:val="single" w:sz="4" w:space="0" w:color="000000"/>
            </w:tcBorders>
            <w:vAlign w:val="center"/>
          </w:tcPr>
          <w:p w14:paraId="340B21FC" w14:textId="77777777" w:rsidR="003B6AA3" w:rsidRPr="003A35A9" w:rsidRDefault="003B6AA3" w:rsidP="004E7019">
            <w:pPr>
              <w:spacing w:after="0"/>
              <w:jc w:val="center"/>
              <w:rPr>
                <w:rFonts w:ascii="Arial" w:hAnsi="Arial" w:cs="Arial"/>
                <w:sz w:val="20"/>
                <w:szCs w:val="20"/>
                <w:lang w:eastAsia="zh-CN"/>
              </w:rPr>
            </w:pPr>
            <w:r w:rsidRPr="00DB0687">
              <w:rPr>
                <w:rFonts w:ascii="Arial" w:hAnsi="Arial" w:cs="Arial"/>
                <w:sz w:val="20"/>
                <w:szCs w:val="20"/>
                <w:lang w:val="es-ES_tradnl" w:eastAsia="zh-CN"/>
              </w:rPr>
              <w:t>4</w:t>
            </w:r>
          </w:p>
        </w:tc>
        <w:tc>
          <w:tcPr>
            <w:tcW w:w="755" w:type="dxa"/>
            <w:tcBorders>
              <w:top w:val="single" w:sz="4" w:space="0" w:color="000000"/>
              <w:left w:val="single" w:sz="4" w:space="0" w:color="000000"/>
              <w:bottom w:val="single" w:sz="4" w:space="0" w:color="000000"/>
              <w:right w:val="single" w:sz="4" w:space="0" w:color="000000"/>
            </w:tcBorders>
            <w:vAlign w:val="center"/>
          </w:tcPr>
          <w:p w14:paraId="2A239930"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16</w:t>
            </w:r>
          </w:p>
        </w:tc>
        <w:tc>
          <w:tcPr>
            <w:tcW w:w="1617" w:type="dxa"/>
            <w:tcBorders>
              <w:top w:val="single" w:sz="4" w:space="0" w:color="000000"/>
              <w:left w:val="single" w:sz="4" w:space="0" w:color="000000"/>
              <w:bottom w:val="single" w:sz="4" w:space="0" w:color="000000"/>
              <w:right w:val="single" w:sz="4" w:space="0" w:color="000000"/>
            </w:tcBorders>
            <w:vAlign w:val="center"/>
          </w:tcPr>
          <w:p w14:paraId="32B89BB5" w14:textId="77777777" w:rsidR="003B6AA3" w:rsidRPr="004D06B3" w:rsidRDefault="003B6AA3" w:rsidP="004E7019">
            <w:pPr>
              <w:spacing w:before="120" w:after="120" w:line="240" w:lineRule="auto"/>
              <w:rPr>
                <w:rFonts w:ascii="Arial" w:hAnsi="Arial" w:cs="Arial"/>
                <w:sz w:val="20"/>
                <w:szCs w:val="20"/>
                <w:lang w:val="es-ES_tradnl" w:eastAsia="zh-CN"/>
              </w:rPr>
            </w:pPr>
            <w:r w:rsidRPr="00DB0687">
              <w:rPr>
                <w:rFonts w:ascii="Arial" w:hAnsi="Arial" w:cs="Arial"/>
                <w:sz w:val="20"/>
                <w:szCs w:val="20"/>
                <w:lang w:val="es-ES_tradnl" w:eastAsia="zh-CN"/>
              </w:rPr>
              <w:t>Actas de implementación de cada Servicio</w:t>
            </w:r>
          </w:p>
        </w:tc>
        <w:tc>
          <w:tcPr>
            <w:tcW w:w="1695" w:type="dxa"/>
            <w:tcBorders>
              <w:top w:val="single" w:sz="4" w:space="0" w:color="000000"/>
              <w:left w:val="single" w:sz="4" w:space="0" w:color="000000"/>
              <w:bottom w:val="single" w:sz="4" w:space="0" w:color="000000"/>
              <w:right w:val="single" w:sz="4" w:space="0" w:color="000000"/>
            </w:tcBorders>
            <w:vAlign w:val="center"/>
          </w:tcPr>
          <w:p w14:paraId="6F3A3D5A" w14:textId="77777777" w:rsidR="003B6AA3" w:rsidRPr="004D06B3" w:rsidRDefault="003B6AA3" w:rsidP="004E7019">
            <w:pPr>
              <w:spacing w:before="120" w:after="120" w:line="240" w:lineRule="auto"/>
              <w:jc w:val="both"/>
              <w:rPr>
                <w:rFonts w:ascii="Arial" w:hAnsi="Arial" w:cs="Arial"/>
                <w:sz w:val="20"/>
                <w:szCs w:val="20"/>
                <w:lang w:val="es-ES_tradnl" w:eastAsia="zh-CN"/>
              </w:rPr>
            </w:pPr>
            <w:r w:rsidRPr="00DB0687">
              <w:rPr>
                <w:rFonts w:ascii="Arial" w:eastAsia="Arial" w:hAnsi="Arial" w:cs="Arial"/>
                <w:sz w:val="20"/>
                <w:szCs w:val="20"/>
                <w:lang w:val="es-ES_tradnl" w:eastAsia="zh-CN"/>
              </w:rPr>
              <w:t>Aquellos servicios que necesitan i</w:t>
            </w:r>
            <w:r>
              <w:rPr>
                <w:rFonts w:ascii="Arial" w:eastAsia="Arial" w:hAnsi="Arial" w:cs="Arial"/>
                <w:sz w:val="20"/>
                <w:szCs w:val="20"/>
                <w:lang w:val="es-ES_tradnl" w:eastAsia="zh-CN"/>
              </w:rPr>
              <w:t>nteroperabilidad con al menos 3 </w:t>
            </w:r>
            <w:r w:rsidRPr="00DB0687">
              <w:rPr>
                <w:rFonts w:ascii="Arial" w:eastAsia="Arial" w:hAnsi="Arial" w:cs="Arial"/>
                <w:sz w:val="20"/>
                <w:szCs w:val="20"/>
                <w:lang w:val="es-ES_tradnl" w:eastAsia="zh-CN"/>
              </w:rPr>
              <w:t xml:space="preserve">entidades </w:t>
            </w:r>
          </w:p>
        </w:tc>
      </w:tr>
      <w:tr w:rsidR="003B6AA3" w:rsidRPr="001C1338" w14:paraId="79AA425D" w14:textId="77777777" w:rsidTr="004E7019">
        <w:trPr>
          <w:trHeight w:val="242"/>
        </w:trPr>
        <w:tc>
          <w:tcPr>
            <w:tcW w:w="0" w:type="auto"/>
            <w:tcBorders>
              <w:top w:val="single" w:sz="4" w:space="0" w:color="000000"/>
              <w:left w:val="single" w:sz="4" w:space="0" w:color="000000"/>
              <w:bottom w:val="single" w:sz="4" w:space="0" w:color="000000"/>
              <w:right w:val="single" w:sz="4" w:space="0" w:color="000000"/>
            </w:tcBorders>
            <w:vAlign w:val="center"/>
          </w:tcPr>
          <w:p w14:paraId="3655B89E" w14:textId="77777777" w:rsidR="003B6AA3" w:rsidRPr="004D06B3" w:rsidRDefault="003B6AA3" w:rsidP="004E7019">
            <w:pPr>
              <w:pStyle w:val="ListParagraph"/>
              <w:spacing w:after="0" w:line="240" w:lineRule="auto"/>
              <w:ind w:left="0"/>
              <w:rPr>
                <w:rFonts w:ascii="Arial" w:hAnsi="Arial" w:cs="Arial"/>
                <w:sz w:val="20"/>
                <w:szCs w:val="20"/>
                <w:lang w:val="es-ES_tradnl" w:eastAsia="zh-CN"/>
              </w:rPr>
            </w:pPr>
            <w:r w:rsidRPr="00DB0687">
              <w:rPr>
                <w:rFonts w:ascii="Arial" w:hAnsi="Arial" w:cs="Arial"/>
                <w:sz w:val="20"/>
                <w:szCs w:val="20"/>
                <w:lang w:val="es-ES_tradnl" w:eastAsia="zh-CN"/>
              </w:rPr>
              <w:t xml:space="preserve">3. </w:t>
            </w:r>
            <w:r>
              <w:rPr>
                <w:rFonts w:ascii="Arial" w:hAnsi="Arial" w:cs="Arial"/>
                <w:sz w:val="20"/>
                <w:szCs w:val="20"/>
                <w:lang w:val="es-ES_tradnl" w:eastAsia="zh-CN"/>
              </w:rPr>
              <w:t xml:space="preserve">Solución de </w:t>
            </w:r>
            <w:r w:rsidRPr="00DB0687">
              <w:rPr>
                <w:rFonts w:ascii="Arial" w:hAnsi="Arial" w:cs="Arial"/>
                <w:sz w:val="20"/>
                <w:szCs w:val="20"/>
                <w:lang w:val="es-ES_tradnl" w:eastAsia="zh-CN"/>
              </w:rPr>
              <w:t>Carpeta ciudadana</w:t>
            </w:r>
            <w:r>
              <w:rPr>
                <w:rStyle w:val="FootnoteReference"/>
                <w:rFonts w:ascii="Arial" w:hAnsi="Arial" w:cs="Arial"/>
                <w:sz w:val="20"/>
                <w:lang w:val="es-ES_tradnl" w:eastAsia="zh-CN"/>
              </w:rPr>
              <w:footnoteReference w:id="12"/>
            </w:r>
            <w:r w:rsidRPr="00DB0687">
              <w:rPr>
                <w:rFonts w:ascii="Arial" w:hAnsi="Arial" w:cs="Arial"/>
                <w:sz w:val="20"/>
                <w:szCs w:val="20"/>
                <w:lang w:val="es-ES_tradnl" w:eastAsia="zh-CN"/>
              </w:rPr>
              <w:t xml:space="preserve"> desarrollada y funcionando </w:t>
            </w:r>
          </w:p>
        </w:tc>
        <w:tc>
          <w:tcPr>
            <w:tcW w:w="1897" w:type="dxa"/>
            <w:tcBorders>
              <w:top w:val="single" w:sz="4" w:space="0" w:color="000000"/>
              <w:left w:val="single" w:sz="4" w:space="0" w:color="000000"/>
              <w:bottom w:val="single" w:sz="4" w:space="0" w:color="000000"/>
              <w:right w:val="single" w:sz="4" w:space="0" w:color="000000"/>
            </w:tcBorders>
            <w:vAlign w:val="center"/>
          </w:tcPr>
          <w:p w14:paraId="1EE08972"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eastAsia="Arial" w:hAnsi="Arial" w:cs="Arial"/>
                <w:sz w:val="20"/>
                <w:szCs w:val="20"/>
                <w:lang w:val="es-ES_tradnl" w:eastAsia="zh-CN"/>
              </w:rPr>
              <w:t>#</w:t>
            </w:r>
            <w:r>
              <w:rPr>
                <w:rFonts w:ascii="Arial" w:eastAsia="Arial" w:hAnsi="Arial" w:cs="Arial"/>
                <w:sz w:val="20"/>
                <w:szCs w:val="20"/>
                <w:lang w:val="es-ES_tradnl" w:eastAsia="zh-CN"/>
              </w:rPr>
              <w:t xml:space="preserve"> de soluciones tecnológicas</w:t>
            </w:r>
          </w:p>
        </w:tc>
        <w:tc>
          <w:tcPr>
            <w:tcW w:w="739" w:type="dxa"/>
            <w:tcBorders>
              <w:top w:val="single" w:sz="4" w:space="0" w:color="000000"/>
              <w:left w:val="single" w:sz="4" w:space="0" w:color="000000"/>
              <w:bottom w:val="single" w:sz="4" w:space="0" w:color="000000"/>
              <w:right w:val="single" w:sz="4" w:space="0" w:color="000000"/>
            </w:tcBorders>
            <w:vAlign w:val="center"/>
          </w:tcPr>
          <w:p w14:paraId="270595C2"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eastAsia="Arial" w:hAnsi="Arial" w:cs="Arial"/>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1C4F07EC"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1EEFB769"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6D5C0657"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7E6C3794"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1</w:t>
            </w:r>
          </w:p>
        </w:tc>
        <w:tc>
          <w:tcPr>
            <w:tcW w:w="605" w:type="dxa"/>
            <w:tcBorders>
              <w:top w:val="single" w:sz="4" w:space="0" w:color="000000"/>
              <w:left w:val="single" w:sz="4" w:space="0" w:color="000000"/>
              <w:bottom w:val="single" w:sz="4" w:space="0" w:color="000000"/>
              <w:right w:val="single" w:sz="4" w:space="0" w:color="000000"/>
            </w:tcBorders>
            <w:vAlign w:val="center"/>
          </w:tcPr>
          <w:p w14:paraId="189D3243"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619DF3CD" w14:textId="77777777" w:rsidR="003B6AA3" w:rsidRPr="003A35A9" w:rsidRDefault="003B6AA3" w:rsidP="004E7019">
            <w:pPr>
              <w:spacing w:after="0"/>
              <w:jc w:val="center"/>
              <w:rPr>
                <w:rFonts w:ascii="Arial" w:hAnsi="Arial" w:cs="Arial"/>
                <w:sz w:val="20"/>
                <w:szCs w:val="20"/>
                <w:lang w:eastAsia="zh-CN"/>
              </w:rPr>
            </w:pPr>
            <w:r w:rsidRPr="00DB0687">
              <w:rPr>
                <w:rFonts w:ascii="Arial" w:hAnsi="Arial" w:cs="Arial"/>
                <w:sz w:val="20"/>
                <w:szCs w:val="20"/>
                <w:lang w:val="es-ES_tradnl" w:eastAsia="zh-CN"/>
              </w:rPr>
              <w:t>-</w:t>
            </w:r>
          </w:p>
        </w:tc>
        <w:tc>
          <w:tcPr>
            <w:tcW w:w="755" w:type="dxa"/>
            <w:tcBorders>
              <w:top w:val="single" w:sz="4" w:space="0" w:color="000000"/>
              <w:left w:val="single" w:sz="4" w:space="0" w:color="000000"/>
              <w:bottom w:val="single" w:sz="4" w:space="0" w:color="000000"/>
              <w:right w:val="single" w:sz="4" w:space="0" w:color="000000"/>
            </w:tcBorders>
            <w:vAlign w:val="center"/>
          </w:tcPr>
          <w:p w14:paraId="039EF9E9"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1</w:t>
            </w:r>
          </w:p>
        </w:tc>
        <w:tc>
          <w:tcPr>
            <w:tcW w:w="1617" w:type="dxa"/>
            <w:tcBorders>
              <w:top w:val="single" w:sz="4" w:space="0" w:color="000000"/>
              <w:left w:val="single" w:sz="4" w:space="0" w:color="000000"/>
              <w:bottom w:val="single" w:sz="4" w:space="0" w:color="000000"/>
              <w:right w:val="single" w:sz="4" w:space="0" w:color="000000"/>
            </w:tcBorders>
            <w:vAlign w:val="center"/>
          </w:tcPr>
          <w:p w14:paraId="04E60B7B" w14:textId="77777777" w:rsidR="003B6AA3" w:rsidRPr="004D06B3" w:rsidRDefault="003B6AA3" w:rsidP="004E7019">
            <w:pPr>
              <w:spacing w:before="120" w:after="120" w:line="240" w:lineRule="auto"/>
              <w:jc w:val="both"/>
              <w:rPr>
                <w:rFonts w:ascii="Arial" w:hAnsi="Arial" w:cs="Arial"/>
                <w:sz w:val="20"/>
                <w:szCs w:val="20"/>
                <w:lang w:val="es-ES_tradnl" w:eastAsia="zh-CN"/>
              </w:rPr>
            </w:pPr>
            <w:r w:rsidRPr="00DB0687">
              <w:rPr>
                <w:rFonts w:ascii="Arial" w:hAnsi="Arial" w:cs="Arial"/>
                <w:sz w:val="20"/>
                <w:szCs w:val="20"/>
                <w:lang w:val="es-ES_tradnl" w:eastAsia="zh-CN"/>
              </w:rPr>
              <w:t>Base de Datos de la Carpeta Ciudadana con datos reales de ciudadanos</w:t>
            </w:r>
          </w:p>
        </w:tc>
        <w:tc>
          <w:tcPr>
            <w:tcW w:w="1695" w:type="dxa"/>
            <w:tcBorders>
              <w:top w:val="single" w:sz="4" w:space="0" w:color="000000"/>
              <w:left w:val="single" w:sz="4" w:space="0" w:color="000000"/>
              <w:bottom w:val="single" w:sz="4" w:space="0" w:color="000000"/>
              <w:right w:val="single" w:sz="4" w:space="0" w:color="000000"/>
            </w:tcBorders>
            <w:vAlign w:val="center"/>
          </w:tcPr>
          <w:p w14:paraId="08532B21" w14:textId="77777777" w:rsidR="003B6AA3" w:rsidRPr="004D06B3" w:rsidRDefault="003B6AA3" w:rsidP="004E7019">
            <w:pPr>
              <w:spacing w:before="120" w:after="120" w:line="240" w:lineRule="auto"/>
              <w:jc w:val="both"/>
              <w:rPr>
                <w:rFonts w:ascii="Arial" w:hAnsi="Arial" w:cs="Arial"/>
                <w:sz w:val="20"/>
                <w:szCs w:val="20"/>
                <w:lang w:val="es-ES_tradnl" w:eastAsia="zh-CN"/>
              </w:rPr>
            </w:pPr>
          </w:p>
        </w:tc>
      </w:tr>
      <w:tr w:rsidR="003B6AA3" w:rsidRPr="001C1338" w14:paraId="6520E509" w14:textId="77777777" w:rsidTr="004E7019">
        <w:trPr>
          <w:trHeight w:val="242"/>
        </w:trPr>
        <w:tc>
          <w:tcPr>
            <w:tcW w:w="0" w:type="auto"/>
            <w:tcBorders>
              <w:top w:val="single" w:sz="4" w:space="0" w:color="000000"/>
              <w:left w:val="single" w:sz="4" w:space="0" w:color="000000"/>
              <w:bottom w:val="single" w:sz="4" w:space="0" w:color="000000"/>
              <w:right w:val="single" w:sz="4" w:space="0" w:color="000000"/>
            </w:tcBorders>
            <w:vAlign w:val="center"/>
          </w:tcPr>
          <w:p w14:paraId="13C0DE87" w14:textId="77777777" w:rsidR="003B6AA3" w:rsidRPr="004D06B3" w:rsidRDefault="003B6AA3" w:rsidP="004E7019">
            <w:pPr>
              <w:pStyle w:val="ListParagraph"/>
              <w:spacing w:after="0" w:line="240" w:lineRule="auto"/>
              <w:ind w:left="0"/>
              <w:rPr>
                <w:rFonts w:ascii="Arial" w:hAnsi="Arial" w:cs="Arial"/>
                <w:sz w:val="20"/>
                <w:szCs w:val="20"/>
                <w:lang w:val="es-ES_tradnl" w:eastAsia="zh-CN"/>
              </w:rPr>
            </w:pPr>
            <w:r w:rsidRPr="00DB0687">
              <w:rPr>
                <w:rFonts w:ascii="Arial" w:hAnsi="Arial" w:cs="Arial"/>
                <w:sz w:val="20"/>
                <w:szCs w:val="20"/>
                <w:lang w:val="es-ES_tradnl" w:eastAsia="zh-CN"/>
              </w:rPr>
              <w:t>4. Canal integrado para la atención al ciudadano (</w:t>
            </w:r>
            <w:proofErr w:type="spellStart"/>
            <w:r w:rsidRPr="00DB0687">
              <w:rPr>
                <w:rFonts w:ascii="Arial" w:hAnsi="Arial" w:cs="Arial"/>
                <w:i/>
                <w:sz w:val="20"/>
                <w:szCs w:val="20"/>
                <w:lang w:val="es-ES_tradnl" w:eastAsia="zh-CN"/>
              </w:rPr>
              <w:t>Customer</w:t>
            </w:r>
            <w:proofErr w:type="spellEnd"/>
            <w:r w:rsidRPr="00DB0687">
              <w:rPr>
                <w:rFonts w:ascii="Arial" w:hAnsi="Arial" w:cs="Arial"/>
                <w:i/>
                <w:sz w:val="20"/>
                <w:szCs w:val="20"/>
                <w:lang w:val="es-ES_tradnl" w:eastAsia="zh-CN"/>
              </w:rPr>
              <w:t xml:space="preserve"> </w:t>
            </w:r>
            <w:proofErr w:type="spellStart"/>
            <w:r w:rsidRPr="00DB0687">
              <w:rPr>
                <w:rFonts w:ascii="Arial" w:hAnsi="Arial" w:cs="Arial"/>
                <w:i/>
                <w:sz w:val="20"/>
                <w:szCs w:val="20"/>
                <w:lang w:val="es-ES_tradnl" w:eastAsia="zh-CN"/>
              </w:rPr>
              <w:t>Relationship</w:t>
            </w:r>
            <w:proofErr w:type="spellEnd"/>
            <w:r w:rsidRPr="00DB0687">
              <w:rPr>
                <w:rFonts w:ascii="Arial" w:hAnsi="Arial" w:cs="Arial"/>
                <w:i/>
                <w:sz w:val="20"/>
                <w:szCs w:val="20"/>
                <w:lang w:val="es-ES_tradnl" w:eastAsia="zh-CN"/>
              </w:rPr>
              <w:t xml:space="preserve"> Management</w:t>
            </w:r>
            <w:r w:rsidRPr="00DB0687">
              <w:rPr>
                <w:rFonts w:ascii="Arial" w:hAnsi="Arial" w:cs="Arial"/>
                <w:sz w:val="20"/>
                <w:szCs w:val="20"/>
                <w:lang w:val="es-ES_tradnl" w:eastAsia="zh-CN"/>
              </w:rPr>
              <w:t xml:space="preserve"> o CRM) desarrollado e implementado</w:t>
            </w:r>
          </w:p>
        </w:tc>
        <w:tc>
          <w:tcPr>
            <w:tcW w:w="1897" w:type="dxa"/>
            <w:tcBorders>
              <w:top w:val="single" w:sz="4" w:space="0" w:color="000000"/>
              <w:left w:val="single" w:sz="4" w:space="0" w:color="000000"/>
              <w:bottom w:val="single" w:sz="4" w:space="0" w:color="000000"/>
              <w:right w:val="single" w:sz="4" w:space="0" w:color="000000"/>
            </w:tcBorders>
            <w:vAlign w:val="center"/>
          </w:tcPr>
          <w:p w14:paraId="69259484"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eastAsia="Arial" w:hAnsi="Arial" w:cs="Arial"/>
                <w:sz w:val="20"/>
                <w:szCs w:val="20"/>
                <w:lang w:val="es-ES_tradnl" w:eastAsia="zh-CN"/>
              </w:rPr>
              <w:t>#</w:t>
            </w:r>
            <w:r>
              <w:rPr>
                <w:rFonts w:ascii="Arial" w:eastAsia="Arial" w:hAnsi="Arial" w:cs="Arial"/>
                <w:sz w:val="20"/>
                <w:szCs w:val="20"/>
                <w:lang w:val="es-ES_tradnl" w:eastAsia="zh-CN"/>
              </w:rPr>
              <w:t xml:space="preserve"> de canales integrados</w:t>
            </w:r>
          </w:p>
        </w:tc>
        <w:tc>
          <w:tcPr>
            <w:tcW w:w="739" w:type="dxa"/>
            <w:tcBorders>
              <w:top w:val="single" w:sz="4" w:space="0" w:color="000000"/>
              <w:left w:val="single" w:sz="4" w:space="0" w:color="000000"/>
              <w:bottom w:val="single" w:sz="4" w:space="0" w:color="000000"/>
              <w:right w:val="single" w:sz="4" w:space="0" w:color="000000"/>
            </w:tcBorders>
            <w:vAlign w:val="center"/>
          </w:tcPr>
          <w:p w14:paraId="61BF83FD"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eastAsia="Arial" w:hAnsi="Arial" w:cs="Arial"/>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0B375A4E"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65900A32"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61E41247"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059E2023"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1</w:t>
            </w:r>
          </w:p>
        </w:tc>
        <w:tc>
          <w:tcPr>
            <w:tcW w:w="605" w:type="dxa"/>
            <w:tcBorders>
              <w:top w:val="single" w:sz="4" w:space="0" w:color="000000"/>
              <w:left w:val="single" w:sz="4" w:space="0" w:color="000000"/>
              <w:bottom w:val="single" w:sz="4" w:space="0" w:color="000000"/>
              <w:right w:val="single" w:sz="4" w:space="0" w:color="000000"/>
            </w:tcBorders>
            <w:vAlign w:val="center"/>
          </w:tcPr>
          <w:p w14:paraId="1E43993C"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225A6751" w14:textId="77777777" w:rsidR="003B6AA3" w:rsidRPr="003A35A9" w:rsidRDefault="003B6AA3" w:rsidP="004E7019">
            <w:pPr>
              <w:spacing w:after="0"/>
              <w:jc w:val="center"/>
              <w:rPr>
                <w:rFonts w:ascii="Arial" w:hAnsi="Arial" w:cs="Arial"/>
                <w:sz w:val="20"/>
                <w:szCs w:val="20"/>
                <w:lang w:eastAsia="zh-CN"/>
              </w:rPr>
            </w:pPr>
            <w:r w:rsidRPr="00DB0687">
              <w:rPr>
                <w:rFonts w:ascii="Arial" w:hAnsi="Arial" w:cs="Arial"/>
                <w:sz w:val="20"/>
                <w:szCs w:val="20"/>
                <w:lang w:val="es-ES_tradnl" w:eastAsia="zh-CN"/>
              </w:rPr>
              <w:t>-</w:t>
            </w:r>
          </w:p>
        </w:tc>
        <w:tc>
          <w:tcPr>
            <w:tcW w:w="755" w:type="dxa"/>
            <w:tcBorders>
              <w:top w:val="single" w:sz="4" w:space="0" w:color="000000"/>
              <w:left w:val="single" w:sz="4" w:space="0" w:color="000000"/>
              <w:bottom w:val="single" w:sz="4" w:space="0" w:color="000000"/>
              <w:right w:val="single" w:sz="4" w:space="0" w:color="000000"/>
            </w:tcBorders>
            <w:vAlign w:val="center"/>
          </w:tcPr>
          <w:p w14:paraId="013A6413"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1</w:t>
            </w:r>
          </w:p>
        </w:tc>
        <w:tc>
          <w:tcPr>
            <w:tcW w:w="1617" w:type="dxa"/>
            <w:tcBorders>
              <w:top w:val="single" w:sz="4" w:space="0" w:color="000000"/>
              <w:left w:val="single" w:sz="4" w:space="0" w:color="000000"/>
              <w:bottom w:val="single" w:sz="4" w:space="0" w:color="000000"/>
              <w:right w:val="single" w:sz="4" w:space="0" w:color="000000"/>
            </w:tcBorders>
            <w:vAlign w:val="center"/>
          </w:tcPr>
          <w:p w14:paraId="381DD19E" w14:textId="77777777" w:rsidR="003B6AA3" w:rsidRPr="004D06B3" w:rsidRDefault="003B6AA3" w:rsidP="004E7019">
            <w:pPr>
              <w:spacing w:before="120" w:after="120" w:line="240" w:lineRule="auto"/>
              <w:jc w:val="both"/>
              <w:rPr>
                <w:rFonts w:ascii="Arial" w:hAnsi="Arial" w:cs="Arial"/>
                <w:sz w:val="20"/>
                <w:szCs w:val="20"/>
                <w:lang w:val="es-ES_tradnl" w:eastAsia="zh-CN"/>
              </w:rPr>
            </w:pPr>
            <w:r w:rsidRPr="00DB0687">
              <w:rPr>
                <w:rFonts w:ascii="Arial" w:hAnsi="Arial" w:cs="Arial"/>
                <w:sz w:val="20"/>
                <w:szCs w:val="20"/>
                <w:lang w:val="es-ES_tradnl" w:eastAsia="zh-CN"/>
              </w:rPr>
              <w:t>Base de Datos de CRM con datos reales de interacción con ciudadanos</w:t>
            </w:r>
          </w:p>
        </w:tc>
        <w:tc>
          <w:tcPr>
            <w:tcW w:w="1695" w:type="dxa"/>
            <w:tcBorders>
              <w:top w:val="single" w:sz="4" w:space="0" w:color="000000"/>
              <w:left w:val="single" w:sz="4" w:space="0" w:color="000000"/>
              <w:bottom w:val="single" w:sz="4" w:space="0" w:color="000000"/>
              <w:right w:val="single" w:sz="4" w:space="0" w:color="000000"/>
            </w:tcBorders>
            <w:vAlign w:val="center"/>
          </w:tcPr>
          <w:p w14:paraId="6AFF7463" w14:textId="77777777" w:rsidR="003B6AA3" w:rsidRPr="004D06B3" w:rsidRDefault="003B6AA3" w:rsidP="004E7019">
            <w:pPr>
              <w:spacing w:before="120" w:after="120" w:line="240" w:lineRule="auto"/>
              <w:jc w:val="both"/>
              <w:rPr>
                <w:rFonts w:ascii="Arial" w:hAnsi="Arial" w:cs="Arial"/>
                <w:sz w:val="20"/>
                <w:szCs w:val="20"/>
                <w:lang w:val="es-ES_tradnl" w:eastAsia="zh-CN"/>
              </w:rPr>
            </w:pPr>
            <w:r w:rsidRPr="00DB0687">
              <w:rPr>
                <w:rFonts w:ascii="Arial" w:eastAsia="Arial" w:hAnsi="Arial" w:cs="Arial"/>
                <w:sz w:val="20"/>
                <w:szCs w:val="20"/>
                <w:lang w:val="es-ES_tradnl" w:eastAsia="zh-CN"/>
              </w:rPr>
              <w:t>Los canales que se prevén son: Telefónico, móvil, web</w:t>
            </w:r>
          </w:p>
        </w:tc>
      </w:tr>
      <w:tr w:rsidR="003B6AA3" w:rsidRPr="003A35A9" w14:paraId="7217E05A" w14:textId="77777777" w:rsidTr="004E7019">
        <w:trPr>
          <w:trHeight w:val="242"/>
        </w:trPr>
        <w:tc>
          <w:tcPr>
            <w:tcW w:w="0" w:type="auto"/>
            <w:tcBorders>
              <w:top w:val="single" w:sz="4" w:space="0" w:color="000000"/>
              <w:left w:val="single" w:sz="4" w:space="0" w:color="000000"/>
              <w:bottom w:val="single" w:sz="4" w:space="0" w:color="000000"/>
              <w:right w:val="single" w:sz="4" w:space="0" w:color="000000"/>
            </w:tcBorders>
            <w:vAlign w:val="center"/>
          </w:tcPr>
          <w:p w14:paraId="39FF79D7" w14:textId="77777777" w:rsidR="003B6AA3" w:rsidRPr="003A35A9" w:rsidRDefault="003B6AA3" w:rsidP="004E7019">
            <w:pPr>
              <w:pStyle w:val="ListParagraph"/>
              <w:spacing w:after="0" w:line="240" w:lineRule="auto"/>
              <w:ind w:left="0"/>
              <w:rPr>
                <w:rFonts w:ascii="Arial" w:hAnsi="Arial" w:cs="Arial"/>
                <w:sz w:val="20"/>
                <w:szCs w:val="20"/>
                <w:lang w:val="en-CA" w:eastAsia="zh-CN"/>
              </w:rPr>
            </w:pPr>
            <w:r w:rsidRPr="00DB0687">
              <w:rPr>
                <w:rFonts w:ascii="Arial" w:hAnsi="Arial" w:cs="Arial"/>
                <w:sz w:val="20"/>
                <w:szCs w:val="20"/>
                <w:lang w:val="es-ES_tradnl" w:eastAsia="zh-CN"/>
              </w:rPr>
              <w:t>5. Centro de ciberseguridad operando</w:t>
            </w:r>
          </w:p>
        </w:tc>
        <w:tc>
          <w:tcPr>
            <w:tcW w:w="1897" w:type="dxa"/>
            <w:tcBorders>
              <w:top w:val="single" w:sz="4" w:space="0" w:color="000000"/>
              <w:left w:val="single" w:sz="4" w:space="0" w:color="000000"/>
              <w:bottom w:val="single" w:sz="4" w:space="0" w:color="000000"/>
              <w:right w:val="single" w:sz="4" w:space="0" w:color="000000"/>
            </w:tcBorders>
            <w:vAlign w:val="center"/>
          </w:tcPr>
          <w:p w14:paraId="18F1F258"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eastAsia="Arial" w:hAnsi="Arial" w:cs="Arial"/>
                <w:sz w:val="20"/>
                <w:szCs w:val="20"/>
                <w:lang w:val="es-ES_tradnl" w:eastAsia="zh-CN"/>
              </w:rPr>
              <w:t>#</w:t>
            </w:r>
            <w:r>
              <w:rPr>
                <w:rFonts w:ascii="Arial" w:eastAsia="Arial" w:hAnsi="Arial" w:cs="Arial"/>
                <w:sz w:val="20"/>
                <w:szCs w:val="20"/>
                <w:lang w:val="es-ES_tradnl" w:eastAsia="zh-CN"/>
              </w:rPr>
              <w:t xml:space="preserve"> de centros</w:t>
            </w:r>
          </w:p>
        </w:tc>
        <w:tc>
          <w:tcPr>
            <w:tcW w:w="739" w:type="dxa"/>
            <w:tcBorders>
              <w:top w:val="single" w:sz="4" w:space="0" w:color="000000"/>
              <w:left w:val="single" w:sz="4" w:space="0" w:color="000000"/>
              <w:bottom w:val="single" w:sz="4" w:space="0" w:color="000000"/>
              <w:right w:val="single" w:sz="4" w:space="0" w:color="000000"/>
            </w:tcBorders>
            <w:vAlign w:val="center"/>
          </w:tcPr>
          <w:p w14:paraId="14EAC727"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eastAsia="Arial" w:hAnsi="Arial" w:cs="Arial"/>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0DE6EAF4"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6ED04690"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472FFDCB"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1</w:t>
            </w:r>
          </w:p>
        </w:tc>
        <w:tc>
          <w:tcPr>
            <w:tcW w:w="605" w:type="dxa"/>
            <w:tcBorders>
              <w:top w:val="single" w:sz="4" w:space="0" w:color="000000"/>
              <w:left w:val="single" w:sz="4" w:space="0" w:color="000000"/>
              <w:bottom w:val="single" w:sz="4" w:space="0" w:color="000000"/>
              <w:right w:val="single" w:sz="4" w:space="0" w:color="000000"/>
            </w:tcBorders>
            <w:vAlign w:val="center"/>
          </w:tcPr>
          <w:p w14:paraId="17283BC6"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7D89EB66"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2F18AB68" w14:textId="77777777" w:rsidR="003B6AA3" w:rsidRPr="003A35A9" w:rsidRDefault="003B6AA3" w:rsidP="004E7019">
            <w:pPr>
              <w:spacing w:after="0"/>
              <w:jc w:val="center"/>
              <w:rPr>
                <w:rFonts w:ascii="Arial" w:hAnsi="Arial" w:cs="Arial"/>
                <w:sz w:val="20"/>
                <w:szCs w:val="20"/>
                <w:lang w:eastAsia="zh-CN"/>
              </w:rPr>
            </w:pPr>
            <w:r w:rsidRPr="00DB0687">
              <w:rPr>
                <w:rFonts w:ascii="Arial" w:hAnsi="Arial" w:cs="Arial"/>
                <w:sz w:val="20"/>
                <w:szCs w:val="20"/>
                <w:lang w:val="es-ES_tradnl" w:eastAsia="zh-CN"/>
              </w:rPr>
              <w:t>-</w:t>
            </w:r>
          </w:p>
        </w:tc>
        <w:tc>
          <w:tcPr>
            <w:tcW w:w="755" w:type="dxa"/>
            <w:tcBorders>
              <w:top w:val="single" w:sz="4" w:space="0" w:color="000000"/>
              <w:left w:val="single" w:sz="4" w:space="0" w:color="000000"/>
              <w:bottom w:val="single" w:sz="4" w:space="0" w:color="000000"/>
              <w:right w:val="single" w:sz="4" w:space="0" w:color="000000"/>
            </w:tcBorders>
            <w:vAlign w:val="center"/>
          </w:tcPr>
          <w:p w14:paraId="6074784A"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1</w:t>
            </w:r>
          </w:p>
        </w:tc>
        <w:tc>
          <w:tcPr>
            <w:tcW w:w="1617" w:type="dxa"/>
            <w:tcBorders>
              <w:top w:val="single" w:sz="4" w:space="0" w:color="000000"/>
              <w:left w:val="single" w:sz="4" w:space="0" w:color="000000"/>
              <w:bottom w:val="single" w:sz="4" w:space="0" w:color="000000"/>
              <w:right w:val="single" w:sz="4" w:space="0" w:color="000000"/>
            </w:tcBorders>
            <w:vAlign w:val="center"/>
          </w:tcPr>
          <w:p w14:paraId="6F37A1F8" w14:textId="77777777" w:rsidR="003B6AA3" w:rsidRPr="003A35A9" w:rsidRDefault="003B6AA3" w:rsidP="004E7019">
            <w:pPr>
              <w:spacing w:before="120" w:after="120" w:line="240" w:lineRule="auto"/>
              <w:rPr>
                <w:rFonts w:ascii="Arial" w:hAnsi="Arial" w:cs="Arial"/>
                <w:sz w:val="20"/>
                <w:szCs w:val="20"/>
                <w:lang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tcPr>
          <w:p w14:paraId="444DA74C" w14:textId="77777777" w:rsidR="003B6AA3" w:rsidRPr="003A35A9" w:rsidRDefault="003B6AA3" w:rsidP="004E7019">
            <w:pPr>
              <w:spacing w:before="120" w:after="120" w:line="240" w:lineRule="auto"/>
              <w:rPr>
                <w:rFonts w:ascii="Arial" w:hAnsi="Arial" w:cs="Arial"/>
                <w:sz w:val="20"/>
                <w:szCs w:val="20"/>
                <w:lang w:eastAsia="zh-CN"/>
              </w:rPr>
            </w:pPr>
          </w:p>
        </w:tc>
      </w:tr>
      <w:tr w:rsidR="003B6AA3" w:rsidRPr="003A35A9" w14:paraId="5849706A" w14:textId="77777777" w:rsidTr="004E7019">
        <w:trPr>
          <w:trHeight w:val="242"/>
        </w:trPr>
        <w:tc>
          <w:tcPr>
            <w:tcW w:w="0" w:type="auto"/>
            <w:tcBorders>
              <w:top w:val="single" w:sz="4" w:space="0" w:color="000000"/>
              <w:left w:val="single" w:sz="4" w:space="0" w:color="000000"/>
              <w:bottom w:val="single" w:sz="4" w:space="0" w:color="000000"/>
              <w:right w:val="single" w:sz="4" w:space="0" w:color="000000"/>
            </w:tcBorders>
            <w:vAlign w:val="center"/>
          </w:tcPr>
          <w:p w14:paraId="1906E36B" w14:textId="77777777" w:rsidR="003B6AA3" w:rsidRDefault="003B6AA3" w:rsidP="004E7019">
            <w:pPr>
              <w:spacing w:after="0" w:line="240" w:lineRule="auto"/>
              <w:rPr>
                <w:rFonts w:ascii="Arial" w:eastAsia="Arial" w:hAnsi="Arial" w:cs="Arial"/>
                <w:sz w:val="20"/>
                <w:szCs w:val="20"/>
                <w:lang w:val="es-ES_tradnl" w:eastAsia="zh-CN"/>
              </w:rPr>
            </w:pPr>
            <w:r w:rsidRPr="00DB0687">
              <w:rPr>
                <w:rFonts w:ascii="Arial" w:eastAsia="Arial" w:hAnsi="Arial" w:cs="Arial"/>
                <w:sz w:val="20"/>
                <w:szCs w:val="20"/>
                <w:lang w:val="es-ES_tradnl" w:eastAsia="zh-CN"/>
              </w:rPr>
              <w:t xml:space="preserve">6. </w:t>
            </w:r>
            <w:r>
              <w:rPr>
                <w:rFonts w:ascii="Arial" w:eastAsia="Arial" w:hAnsi="Arial" w:cs="Arial"/>
                <w:sz w:val="20"/>
                <w:szCs w:val="20"/>
                <w:lang w:val="es-ES_tradnl" w:eastAsia="zh-CN"/>
              </w:rPr>
              <w:t>D</w:t>
            </w:r>
            <w:r w:rsidRPr="00DB0687">
              <w:rPr>
                <w:rFonts w:ascii="Arial" w:eastAsia="Arial" w:hAnsi="Arial" w:cs="Arial"/>
                <w:sz w:val="20"/>
                <w:szCs w:val="20"/>
                <w:lang w:val="es-ES_tradnl" w:eastAsia="zh-CN"/>
              </w:rPr>
              <w:t>ocumentos PCM (regulaciones, oficios, etc.) organizadas y digitalizadas</w:t>
            </w:r>
          </w:p>
          <w:p w14:paraId="384F4A20" w14:textId="77777777" w:rsidR="003B6AA3" w:rsidRDefault="003B6AA3" w:rsidP="004E7019">
            <w:pPr>
              <w:spacing w:after="0" w:line="240" w:lineRule="auto"/>
              <w:rPr>
                <w:rFonts w:ascii="Arial" w:eastAsia="Arial" w:hAnsi="Arial" w:cs="Arial"/>
                <w:sz w:val="20"/>
                <w:szCs w:val="20"/>
                <w:lang w:val="es-ES_tradnl" w:eastAsia="zh-CN"/>
              </w:rPr>
            </w:pPr>
          </w:p>
          <w:p w14:paraId="54DB87B0" w14:textId="77777777" w:rsidR="003B6AA3" w:rsidRPr="009E11AC" w:rsidRDefault="003B6AA3" w:rsidP="004E7019">
            <w:pPr>
              <w:pStyle w:val="ListParagraph"/>
              <w:spacing w:after="0" w:line="240" w:lineRule="auto"/>
              <w:ind w:left="0"/>
              <w:rPr>
                <w:rFonts w:ascii="Arial" w:hAnsi="Arial" w:cs="Arial"/>
                <w:sz w:val="20"/>
                <w:szCs w:val="20"/>
                <w:lang w:val="es-ES_tradnl" w:eastAsia="zh-CN"/>
              </w:rPr>
            </w:pPr>
          </w:p>
        </w:tc>
        <w:tc>
          <w:tcPr>
            <w:tcW w:w="1897" w:type="dxa"/>
            <w:tcBorders>
              <w:top w:val="single" w:sz="4" w:space="0" w:color="000000"/>
              <w:left w:val="single" w:sz="4" w:space="0" w:color="000000"/>
              <w:bottom w:val="single" w:sz="4" w:space="0" w:color="000000"/>
              <w:right w:val="single" w:sz="4" w:space="0" w:color="000000"/>
            </w:tcBorders>
            <w:vAlign w:val="center"/>
          </w:tcPr>
          <w:p w14:paraId="04F15185"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eastAsia="Arial" w:hAnsi="Arial" w:cs="Arial"/>
                <w:sz w:val="20"/>
                <w:szCs w:val="20"/>
                <w:lang w:val="es-ES_tradnl" w:eastAsia="zh-CN"/>
              </w:rPr>
              <w:t xml:space="preserve">Millones de </w:t>
            </w:r>
            <w:r>
              <w:rPr>
                <w:rFonts w:ascii="Arial" w:eastAsia="Arial" w:hAnsi="Arial" w:cs="Arial"/>
                <w:sz w:val="20"/>
                <w:szCs w:val="20"/>
                <w:lang w:val="es-ES_tradnl" w:eastAsia="zh-CN"/>
              </w:rPr>
              <w:t>documentos</w:t>
            </w:r>
          </w:p>
        </w:tc>
        <w:tc>
          <w:tcPr>
            <w:tcW w:w="739" w:type="dxa"/>
            <w:tcBorders>
              <w:top w:val="single" w:sz="4" w:space="0" w:color="000000"/>
              <w:left w:val="single" w:sz="4" w:space="0" w:color="000000"/>
              <w:bottom w:val="single" w:sz="4" w:space="0" w:color="000000"/>
              <w:right w:val="single" w:sz="4" w:space="0" w:color="000000"/>
            </w:tcBorders>
            <w:vAlign w:val="center"/>
          </w:tcPr>
          <w:p w14:paraId="38D101FB"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eastAsia="Arial" w:hAnsi="Arial" w:cs="Arial"/>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4545C988"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21514DF6"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0</w:t>
            </w:r>
          </w:p>
        </w:tc>
        <w:tc>
          <w:tcPr>
            <w:tcW w:w="605" w:type="dxa"/>
            <w:tcBorders>
              <w:top w:val="single" w:sz="4" w:space="0" w:color="000000"/>
              <w:left w:val="single" w:sz="4" w:space="0" w:color="000000"/>
              <w:bottom w:val="single" w:sz="4" w:space="0" w:color="000000"/>
              <w:right w:val="single" w:sz="4" w:space="0" w:color="000000"/>
            </w:tcBorders>
            <w:vAlign w:val="center"/>
          </w:tcPr>
          <w:p w14:paraId="47288AE4"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4</w:t>
            </w:r>
          </w:p>
        </w:tc>
        <w:tc>
          <w:tcPr>
            <w:tcW w:w="605" w:type="dxa"/>
            <w:tcBorders>
              <w:top w:val="single" w:sz="4" w:space="0" w:color="000000"/>
              <w:left w:val="single" w:sz="4" w:space="0" w:color="000000"/>
              <w:bottom w:val="single" w:sz="4" w:space="0" w:color="000000"/>
              <w:right w:val="single" w:sz="4" w:space="0" w:color="000000"/>
            </w:tcBorders>
            <w:vAlign w:val="center"/>
          </w:tcPr>
          <w:p w14:paraId="79653354"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4</w:t>
            </w:r>
          </w:p>
        </w:tc>
        <w:tc>
          <w:tcPr>
            <w:tcW w:w="605" w:type="dxa"/>
            <w:tcBorders>
              <w:top w:val="single" w:sz="4" w:space="0" w:color="000000"/>
              <w:left w:val="single" w:sz="4" w:space="0" w:color="000000"/>
              <w:bottom w:val="single" w:sz="4" w:space="0" w:color="000000"/>
              <w:right w:val="single" w:sz="4" w:space="0" w:color="000000"/>
            </w:tcBorders>
            <w:vAlign w:val="center"/>
          </w:tcPr>
          <w:p w14:paraId="3A6F09F0"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4</w:t>
            </w:r>
          </w:p>
        </w:tc>
        <w:tc>
          <w:tcPr>
            <w:tcW w:w="605" w:type="dxa"/>
            <w:tcBorders>
              <w:top w:val="single" w:sz="4" w:space="0" w:color="000000"/>
              <w:left w:val="single" w:sz="4" w:space="0" w:color="000000"/>
              <w:bottom w:val="single" w:sz="4" w:space="0" w:color="000000"/>
              <w:right w:val="single" w:sz="4" w:space="0" w:color="000000"/>
            </w:tcBorders>
            <w:vAlign w:val="center"/>
          </w:tcPr>
          <w:p w14:paraId="50DD0FBB" w14:textId="77777777" w:rsidR="003B6AA3" w:rsidRPr="003A35A9" w:rsidRDefault="003B6AA3" w:rsidP="004E7019">
            <w:pPr>
              <w:spacing w:after="0"/>
              <w:jc w:val="center"/>
              <w:rPr>
                <w:rFonts w:ascii="Arial" w:hAnsi="Arial" w:cs="Arial"/>
                <w:sz w:val="20"/>
                <w:szCs w:val="20"/>
                <w:lang w:eastAsia="zh-CN"/>
              </w:rPr>
            </w:pPr>
            <w:r w:rsidRPr="00DB0687">
              <w:rPr>
                <w:rFonts w:ascii="Arial" w:hAnsi="Arial" w:cs="Arial"/>
                <w:sz w:val="20"/>
                <w:szCs w:val="20"/>
                <w:lang w:val="es-ES_tradnl" w:eastAsia="zh-CN"/>
              </w:rPr>
              <w:t>3</w:t>
            </w:r>
          </w:p>
        </w:tc>
        <w:tc>
          <w:tcPr>
            <w:tcW w:w="755" w:type="dxa"/>
            <w:tcBorders>
              <w:top w:val="single" w:sz="4" w:space="0" w:color="000000"/>
              <w:left w:val="single" w:sz="4" w:space="0" w:color="000000"/>
              <w:bottom w:val="single" w:sz="4" w:space="0" w:color="000000"/>
              <w:right w:val="single" w:sz="4" w:space="0" w:color="000000"/>
            </w:tcBorders>
            <w:vAlign w:val="center"/>
          </w:tcPr>
          <w:p w14:paraId="4BB16714" w14:textId="77777777" w:rsidR="003B6AA3" w:rsidRPr="003A35A9" w:rsidRDefault="003B6AA3" w:rsidP="004E7019">
            <w:pPr>
              <w:spacing w:after="0" w:line="240" w:lineRule="auto"/>
              <w:jc w:val="center"/>
              <w:rPr>
                <w:rFonts w:ascii="Arial" w:hAnsi="Arial" w:cs="Arial"/>
                <w:sz w:val="20"/>
                <w:szCs w:val="20"/>
                <w:lang w:eastAsia="zh-CN"/>
              </w:rPr>
            </w:pPr>
            <w:r w:rsidRPr="00DB0687">
              <w:rPr>
                <w:rFonts w:ascii="Arial" w:hAnsi="Arial" w:cs="Arial"/>
                <w:sz w:val="20"/>
                <w:szCs w:val="20"/>
                <w:lang w:val="es-ES_tradnl" w:eastAsia="zh-CN"/>
              </w:rPr>
              <w:t>15</w:t>
            </w:r>
          </w:p>
        </w:tc>
        <w:tc>
          <w:tcPr>
            <w:tcW w:w="1617" w:type="dxa"/>
            <w:tcBorders>
              <w:top w:val="single" w:sz="4" w:space="0" w:color="000000"/>
              <w:left w:val="single" w:sz="4" w:space="0" w:color="000000"/>
              <w:bottom w:val="single" w:sz="4" w:space="0" w:color="000000"/>
              <w:right w:val="single" w:sz="4" w:space="0" w:color="000000"/>
            </w:tcBorders>
            <w:vAlign w:val="center"/>
          </w:tcPr>
          <w:p w14:paraId="6FCC448D" w14:textId="77777777" w:rsidR="003B6AA3" w:rsidRPr="00975A2E" w:rsidRDefault="003B6AA3" w:rsidP="004E7019">
            <w:pPr>
              <w:spacing w:before="120" w:after="120" w:line="240" w:lineRule="auto"/>
              <w:rPr>
                <w:rFonts w:ascii="Arial" w:eastAsia="Arial" w:hAnsi="Arial" w:cs="Arial"/>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tcPr>
          <w:p w14:paraId="0A6ED0B5" w14:textId="77777777" w:rsidR="003B6AA3" w:rsidRPr="003A35A9" w:rsidRDefault="003B6AA3" w:rsidP="004E7019">
            <w:pPr>
              <w:spacing w:before="120" w:after="120" w:line="240" w:lineRule="auto"/>
              <w:rPr>
                <w:rFonts w:ascii="Arial" w:hAnsi="Arial" w:cs="Arial"/>
                <w:sz w:val="20"/>
                <w:szCs w:val="20"/>
                <w:lang w:eastAsia="zh-CN"/>
              </w:rPr>
            </w:pPr>
          </w:p>
        </w:tc>
      </w:tr>
      <w:tr w:rsidR="003B6AA3" w:rsidRPr="001C1338" w14:paraId="5623D1F4" w14:textId="77777777" w:rsidTr="004E7019">
        <w:trPr>
          <w:trHeight w:val="64"/>
        </w:trPr>
        <w:tc>
          <w:tcPr>
            <w:tcW w:w="13541" w:type="dxa"/>
            <w:gridSpan w:val="12"/>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hideMark/>
          </w:tcPr>
          <w:p w14:paraId="146A8959" w14:textId="77777777" w:rsidR="003B6AA3" w:rsidRPr="00913873" w:rsidRDefault="003B6AA3" w:rsidP="004E7019">
            <w:pPr>
              <w:spacing w:before="120" w:after="120" w:line="240" w:lineRule="auto"/>
              <w:rPr>
                <w:rFonts w:ascii="Arial" w:hAnsi="Arial" w:cs="Arial"/>
                <w:b/>
                <w:sz w:val="20"/>
                <w:szCs w:val="20"/>
                <w:u w:val="single"/>
                <w:lang w:val="es-ES_tradnl" w:eastAsia="zh-CN"/>
              </w:rPr>
            </w:pPr>
            <w:r w:rsidRPr="00DB0687">
              <w:rPr>
                <w:rFonts w:ascii="Arial" w:eastAsia="Arial" w:hAnsi="Arial" w:cs="Arial"/>
                <w:b/>
                <w:sz w:val="20"/>
                <w:szCs w:val="20"/>
                <w:lang w:val="es-ES_tradnl" w:eastAsia="zh-CN"/>
              </w:rPr>
              <w:t xml:space="preserve">Componente 3. </w:t>
            </w:r>
            <w:r w:rsidR="002544A5" w:rsidRPr="002544A5">
              <w:rPr>
                <w:rFonts w:ascii="Arial" w:hAnsi="Arial" w:cs="Arial"/>
                <w:b/>
                <w:bCs/>
                <w:sz w:val="20"/>
                <w:szCs w:val="20"/>
                <w:lang w:val="es-ES_tradnl"/>
              </w:rPr>
              <w:t xml:space="preserve">Mejora de </w:t>
            </w:r>
            <w:r w:rsidR="002544A5">
              <w:rPr>
                <w:rFonts w:ascii="Arial" w:hAnsi="Arial" w:cs="Arial"/>
                <w:b/>
                <w:bCs/>
                <w:sz w:val="20"/>
                <w:szCs w:val="20"/>
                <w:lang w:val="es-ES_tradnl"/>
              </w:rPr>
              <w:t xml:space="preserve">la </w:t>
            </w:r>
            <w:r w:rsidR="002544A5" w:rsidRPr="002544A5">
              <w:rPr>
                <w:rFonts w:ascii="Arial" w:hAnsi="Arial" w:cs="Arial"/>
                <w:b/>
                <w:bCs/>
                <w:sz w:val="20"/>
                <w:szCs w:val="20"/>
                <w:lang w:val="es-ES_tradnl"/>
              </w:rPr>
              <w:t>gestión de la atención a ciudadanos y empresas</w:t>
            </w:r>
          </w:p>
        </w:tc>
      </w:tr>
      <w:tr w:rsidR="003B6AA3" w:rsidRPr="001C1338" w14:paraId="04F3482C" w14:textId="77777777" w:rsidTr="004E7019">
        <w:trPr>
          <w:trHeight w:val="242"/>
        </w:trPr>
        <w:tc>
          <w:tcPr>
            <w:tcW w:w="0" w:type="auto"/>
            <w:tcBorders>
              <w:top w:val="single" w:sz="4" w:space="0" w:color="000000"/>
              <w:left w:val="single" w:sz="4" w:space="0" w:color="000000"/>
              <w:bottom w:val="single" w:sz="4" w:space="0" w:color="000000"/>
              <w:right w:val="single" w:sz="4" w:space="0" w:color="000000"/>
            </w:tcBorders>
            <w:vAlign w:val="center"/>
          </w:tcPr>
          <w:p w14:paraId="373A6771" w14:textId="77777777" w:rsidR="003B6AA3" w:rsidRPr="00DB0687" w:rsidRDefault="003B6AA3" w:rsidP="004E7019">
            <w:pPr>
              <w:spacing w:after="0" w:line="240" w:lineRule="auto"/>
              <w:rPr>
                <w:rFonts w:ascii="Arial" w:eastAsia="Arial" w:hAnsi="Arial" w:cs="Arial"/>
                <w:sz w:val="20"/>
                <w:szCs w:val="20"/>
                <w:lang w:val="es-ES_tradnl" w:eastAsia="zh-CN"/>
              </w:rPr>
            </w:pPr>
            <w:r w:rsidRPr="00DB0687">
              <w:rPr>
                <w:rFonts w:ascii="Arial" w:hAnsi="Arial" w:cs="Arial"/>
                <w:sz w:val="20"/>
                <w:szCs w:val="20"/>
                <w:lang w:val="es-ES_tradnl"/>
              </w:rPr>
              <w:t xml:space="preserve">1. </w:t>
            </w:r>
            <w:r>
              <w:rPr>
                <w:rFonts w:ascii="Arial" w:hAnsi="Arial" w:cs="Arial"/>
                <w:sz w:val="20"/>
                <w:szCs w:val="20"/>
                <w:lang w:val="es-ES_tradnl"/>
              </w:rPr>
              <w:t>Estrategia de Calidad de la Atención al Ciudadano (CAC) implementada</w:t>
            </w:r>
          </w:p>
        </w:tc>
        <w:tc>
          <w:tcPr>
            <w:tcW w:w="1897" w:type="dxa"/>
            <w:tcBorders>
              <w:top w:val="single" w:sz="4" w:space="0" w:color="000000"/>
              <w:left w:val="single" w:sz="4" w:space="0" w:color="000000"/>
              <w:bottom w:val="single" w:sz="4" w:space="0" w:color="000000"/>
              <w:right w:val="single" w:sz="4" w:space="0" w:color="000000"/>
            </w:tcBorders>
            <w:vAlign w:val="center"/>
          </w:tcPr>
          <w:p w14:paraId="569F1FCF" w14:textId="77777777" w:rsidR="003B6AA3" w:rsidRPr="00DB0687" w:rsidRDefault="003B6AA3" w:rsidP="004E7019">
            <w:pPr>
              <w:spacing w:after="0" w:line="240" w:lineRule="auto"/>
              <w:jc w:val="center"/>
              <w:rPr>
                <w:rFonts w:ascii="Arial" w:eastAsia="Arial" w:hAnsi="Arial" w:cs="Arial"/>
                <w:sz w:val="20"/>
                <w:szCs w:val="20"/>
                <w:lang w:val="es-ES_tradnl" w:eastAsia="zh-CN"/>
              </w:rPr>
            </w:pPr>
            <w:r w:rsidRPr="00DB0687">
              <w:rPr>
                <w:rFonts w:ascii="Arial" w:eastAsia="Arial" w:hAnsi="Arial" w:cs="Arial"/>
                <w:sz w:val="20"/>
                <w:szCs w:val="20"/>
                <w:lang w:val="es-ES_tradnl" w:eastAsia="zh-CN"/>
              </w:rPr>
              <w:t>#</w:t>
            </w:r>
            <w:r>
              <w:rPr>
                <w:rFonts w:ascii="Arial" w:eastAsia="Arial" w:hAnsi="Arial" w:cs="Arial"/>
                <w:sz w:val="20"/>
                <w:szCs w:val="20"/>
                <w:lang w:val="es-ES_tradnl" w:eastAsia="zh-CN"/>
              </w:rPr>
              <w:t xml:space="preserve"> de estrategias</w:t>
            </w:r>
          </w:p>
        </w:tc>
        <w:tc>
          <w:tcPr>
            <w:tcW w:w="739" w:type="dxa"/>
            <w:tcBorders>
              <w:top w:val="single" w:sz="4" w:space="0" w:color="000000"/>
              <w:left w:val="single" w:sz="4" w:space="0" w:color="000000"/>
              <w:bottom w:val="single" w:sz="4" w:space="0" w:color="000000"/>
              <w:right w:val="single" w:sz="4" w:space="0" w:color="000000"/>
            </w:tcBorders>
            <w:vAlign w:val="center"/>
          </w:tcPr>
          <w:p w14:paraId="31942629" w14:textId="77777777" w:rsidR="003B6AA3" w:rsidRPr="00DB0687" w:rsidRDefault="003B6AA3" w:rsidP="004E7019">
            <w:pPr>
              <w:spacing w:after="0" w:line="240" w:lineRule="auto"/>
              <w:jc w:val="center"/>
              <w:rPr>
                <w:rFonts w:ascii="Arial" w:eastAsia="Arial" w:hAnsi="Arial" w:cs="Arial"/>
                <w:sz w:val="20"/>
                <w:szCs w:val="20"/>
                <w:lang w:val="es-ES_tradnl" w:eastAsia="zh-CN"/>
              </w:rPr>
            </w:pPr>
            <w:r w:rsidRPr="00DB0687">
              <w:rPr>
                <w:rFonts w:ascii="Arial" w:eastAsia="Arial" w:hAnsi="Arial" w:cs="Arial"/>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1B88C432" w14:textId="77777777" w:rsidR="003B6AA3" w:rsidRPr="00DB0687" w:rsidRDefault="003B6AA3" w:rsidP="004E7019">
            <w:pPr>
              <w:spacing w:after="0" w:line="240" w:lineRule="auto"/>
              <w:jc w:val="center"/>
              <w:rPr>
                <w:rFonts w:ascii="Arial" w:eastAsia="Arial" w:hAnsi="Arial" w:cs="Arial"/>
                <w:sz w:val="20"/>
                <w:szCs w:val="20"/>
                <w:lang w:val="es-ES_tradnl" w:eastAsia="zh-CN"/>
              </w:rPr>
            </w:pPr>
            <w:r w:rsidRPr="00DB0687">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68DB68B6" w14:textId="77777777" w:rsidR="003B6AA3" w:rsidRPr="00DB0687"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444CF0F3" w14:textId="77777777" w:rsidR="003B6AA3" w:rsidRPr="00DB0687"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56C46428" w14:textId="77777777" w:rsidR="003B6AA3" w:rsidRPr="00DB0687"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4743301E" w14:textId="77777777" w:rsidR="003B6AA3" w:rsidRPr="00DB0687"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7799C3B7" w14:textId="77777777" w:rsidR="003B6AA3" w:rsidRPr="00DB0687" w:rsidRDefault="003B6AA3" w:rsidP="004E7019">
            <w:pPr>
              <w:spacing w:after="0"/>
              <w:jc w:val="center"/>
              <w:rPr>
                <w:rFonts w:ascii="Arial" w:hAnsi="Arial" w:cs="Arial"/>
                <w:sz w:val="20"/>
                <w:szCs w:val="20"/>
                <w:lang w:val="es-ES_tradnl" w:eastAsia="zh-CN"/>
              </w:rPr>
            </w:pPr>
            <w:r w:rsidRPr="00DB0687">
              <w:rPr>
                <w:rFonts w:ascii="Arial" w:hAnsi="Arial" w:cs="Arial"/>
                <w:sz w:val="20"/>
                <w:szCs w:val="20"/>
                <w:lang w:val="es-ES_tradnl" w:eastAsia="zh-CN"/>
              </w:rPr>
              <w:t>1</w:t>
            </w:r>
          </w:p>
        </w:tc>
        <w:tc>
          <w:tcPr>
            <w:tcW w:w="755" w:type="dxa"/>
            <w:tcBorders>
              <w:top w:val="single" w:sz="4" w:space="0" w:color="000000"/>
              <w:left w:val="single" w:sz="4" w:space="0" w:color="000000"/>
              <w:bottom w:val="single" w:sz="4" w:space="0" w:color="000000"/>
              <w:right w:val="single" w:sz="4" w:space="0" w:color="000000"/>
            </w:tcBorders>
            <w:vAlign w:val="center"/>
          </w:tcPr>
          <w:p w14:paraId="60F634FF" w14:textId="77777777" w:rsidR="003B6AA3" w:rsidRPr="00DB0687"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617" w:type="dxa"/>
            <w:tcBorders>
              <w:top w:val="single" w:sz="4" w:space="0" w:color="000000"/>
              <w:left w:val="single" w:sz="4" w:space="0" w:color="000000"/>
              <w:bottom w:val="single" w:sz="4" w:space="0" w:color="000000"/>
              <w:right w:val="single" w:sz="4" w:space="0" w:color="000000"/>
            </w:tcBorders>
            <w:vAlign w:val="center"/>
          </w:tcPr>
          <w:p w14:paraId="605BFBAB" w14:textId="77777777" w:rsidR="003B6AA3" w:rsidRPr="00DB0687" w:rsidRDefault="003B6AA3" w:rsidP="004E7019">
            <w:pPr>
              <w:spacing w:before="120" w:after="120" w:line="240" w:lineRule="auto"/>
              <w:rPr>
                <w:rFonts w:ascii="Arial" w:hAnsi="Arial" w:cs="Arial"/>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tcPr>
          <w:p w14:paraId="43D2B194" w14:textId="77777777" w:rsidR="003B6AA3" w:rsidRPr="002E27A5" w:rsidRDefault="003B6AA3" w:rsidP="004E7019">
            <w:pPr>
              <w:spacing w:before="120" w:after="120" w:line="240" w:lineRule="auto"/>
              <w:jc w:val="both"/>
              <w:rPr>
                <w:rFonts w:ascii="Arial" w:hAnsi="Arial" w:cs="Arial"/>
                <w:sz w:val="20"/>
                <w:szCs w:val="20"/>
                <w:lang w:val="es-ES_tradnl" w:eastAsia="zh-CN"/>
              </w:rPr>
            </w:pPr>
            <w:r>
              <w:rPr>
                <w:rFonts w:ascii="Arial" w:eastAsia="Arial" w:hAnsi="Arial" w:cs="Arial"/>
                <w:sz w:val="20"/>
                <w:szCs w:val="20"/>
                <w:lang w:val="es-ES_tradnl" w:eastAsia="zh-CN"/>
              </w:rPr>
              <w:t xml:space="preserve">Incluye: eventos de vida, rutas empresariales, estudios de calidad, desarrollo y aplicación de índice de calidad de servicios al ciudadano, </w:t>
            </w:r>
            <w:proofErr w:type="spellStart"/>
            <w:r>
              <w:rPr>
                <w:rFonts w:ascii="Arial" w:eastAsia="Arial" w:hAnsi="Arial" w:cs="Arial"/>
                <w:sz w:val="20"/>
                <w:szCs w:val="20"/>
                <w:lang w:val="es-ES_tradnl" w:eastAsia="zh-CN"/>
              </w:rPr>
              <w:t>estandares</w:t>
            </w:r>
            <w:proofErr w:type="spellEnd"/>
            <w:r>
              <w:rPr>
                <w:rFonts w:ascii="Arial" w:eastAsia="Arial" w:hAnsi="Arial" w:cs="Arial"/>
                <w:sz w:val="20"/>
                <w:szCs w:val="20"/>
                <w:lang w:val="es-ES_tradnl" w:eastAsia="zh-CN"/>
              </w:rPr>
              <w:t xml:space="preserve"> de atención, programa de incentivos</w:t>
            </w:r>
            <w:r w:rsidRPr="00DB0687">
              <w:rPr>
                <w:rFonts w:ascii="Arial" w:eastAsia="Arial" w:hAnsi="Arial" w:cs="Arial"/>
                <w:sz w:val="20"/>
                <w:szCs w:val="20"/>
                <w:lang w:val="es-ES_tradnl" w:eastAsia="zh-CN"/>
              </w:rPr>
              <w:t xml:space="preserve"> </w:t>
            </w:r>
          </w:p>
        </w:tc>
      </w:tr>
      <w:tr w:rsidR="003B6AA3" w:rsidRPr="001C1338" w14:paraId="5EB2BCEE" w14:textId="77777777" w:rsidTr="004E7019">
        <w:trPr>
          <w:trHeight w:val="242"/>
        </w:trPr>
        <w:tc>
          <w:tcPr>
            <w:tcW w:w="0" w:type="auto"/>
            <w:tcBorders>
              <w:top w:val="single" w:sz="4" w:space="0" w:color="000000"/>
              <w:left w:val="single" w:sz="4" w:space="0" w:color="000000"/>
              <w:bottom w:val="single" w:sz="4" w:space="0" w:color="000000"/>
              <w:right w:val="single" w:sz="4" w:space="0" w:color="000000"/>
            </w:tcBorders>
            <w:vAlign w:val="center"/>
          </w:tcPr>
          <w:p w14:paraId="04246574" w14:textId="77777777" w:rsidR="003B6AA3" w:rsidRPr="004D06B3" w:rsidRDefault="003B6AA3" w:rsidP="004E7019">
            <w:pPr>
              <w:pStyle w:val="ListParagraph"/>
              <w:spacing w:after="0" w:line="240" w:lineRule="auto"/>
              <w:ind w:left="0"/>
              <w:jc w:val="both"/>
              <w:rPr>
                <w:rFonts w:ascii="Arial" w:hAnsi="Arial" w:cs="Arial"/>
                <w:sz w:val="20"/>
                <w:szCs w:val="20"/>
                <w:lang w:val="es-ES_tradnl" w:eastAsia="zh-CN"/>
              </w:rPr>
            </w:pPr>
            <w:r w:rsidRPr="00DB0687">
              <w:rPr>
                <w:rFonts w:ascii="Arial" w:eastAsia="Arial" w:hAnsi="Arial" w:cs="Arial"/>
                <w:sz w:val="20"/>
                <w:szCs w:val="20"/>
                <w:lang w:val="es-ES_tradnl" w:eastAsia="zh-CN"/>
              </w:rPr>
              <w:t xml:space="preserve">2. </w:t>
            </w:r>
            <w:r>
              <w:rPr>
                <w:rFonts w:ascii="Arial" w:eastAsia="Arial" w:hAnsi="Arial" w:cs="Arial"/>
                <w:sz w:val="20"/>
                <w:szCs w:val="20"/>
                <w:lang w:val="es-ES_tradnl" w:eastAsia="zh-CN"/>
              </w:rPr>
              <w:t xml:space="preserve">Set de estudios de demanda, oferta y localización de </w:t>
            </w:r>
            <w:proofErr w:type="spellStart"/>
            <w:r>
              <w:rPr>
                <w:rFonts w:ascii="Arial" w:eastAsia="Arial" w:hAnsi="Arial" w:cs="Arial"/>
                <w:sz w:val="20"/>
                <w:szCs w:val="20"/>
                <w:lang w:val="es-ES_tradnl" w:eastAsia="zh-CN"/>
              </w:rPr>
              <w:t>MACs</w:t>
            </w:r>
            <w:proofErr w:type="spellEnd"/>
          </w:p>
        </w:tc>
        <w:tc>
          <w:tcPr>
            <w:tcW w:w="1897" w:type="dxa"/>
            <w:tcBorders>
              <w:top w:val="single" w:sz="4" w:space="0" w:color="000000"/>
              <w:left w:val="single" w:sz="4" w:space="0" w:color="000000"/>
              <w:bottom w:val="single" w:sz="4" w:space="0" w:color="000000"/>
              <w:right w:val="single" w:sz="4" w:space="0" w:color="000000"/>
            </w:tcBorders>
            <w:vAlign w:val="center"/>
          </w:tcPr>
          <w:p w14:paraId="0354BFBA"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w:t>
            </w:r>
            <w:r>
              <w:rPr>
                <w:rFonts w:ascii="Arial" w:eastAsia="Arial" w:hAnsi="Arial" w:cs="Arial"/>
                <w:sz w:val="20"/>
                <w:szCs w:val="20"/>
                <w:lang w:val="es-ES_tradnl" w:eastAsia="zh-CN"/>
              </w:rPr>
              <w:t xml:space="preserve"> de sets de estudios </w:t>
            </w:r>
          </w:p>
        </w:tc>
        <w:tc>
          <w:tcPr>
            <w:tcW w:w="739" w:type="dxa"/>
            <w:tcBorders>
              <w:top w:val="single" w:sz="4" w:space="0" w:color="000000"/>
              <w:left w:val="single" w:sz="4" w:space="0" w:color="000000"/>
              <w:bottom w:val="single" w:sz="4" w:space="0" w:color="000000"/>
              <w:right w:val="single" w:sz="4" w:space="0" w:color="000000"/>
            </w:tcBorders>
            <w:vAlign w:val="center"/>
          </w:tcPr>
          <w:p w14:paraId="654BF8F7"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2E9B16FE"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0ECDD10A" w14:textId="77777777" w:rsidR="003B6AA3" w:rsidRPr="002E27A5"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8</w:t>
            </w:r>
          </w:p>
        </w:tc>
        <w:tc>
          <w:tcPr>
            <w:tcW w:w="605" w:type="dxa"/>
            <w:tcBorders>
              <w:top w:val="single" w:sz="4" w:space="0" w:color="000000"/>
              <w:left w:val="single" w:sz="4" w:space="0" w:color="000000"/>
              <w:bottom w:val="single" w:sz="4" w:space="0" w:color="000000"/>
              <w:right w:val="single" w:sz="4" w:space="0" w:color="000000"/>
            </w:tcBorders>
            <w:vAlign w:val="center"/>
          </w:tcPr>
          <w:p w14:paraId="08D91A0B" w14:textId="77777777" w:rsidR="003B6AA3" w:rsidRPr="002E27A5"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8</w:t>
            </w:r>
          </w:p>
        </w:tc>
        <w:tc>
          <w:tcPr>
            <w:tcW w:w="605" w:type="dxa"/>
            <w:tcBorders>
              <w:top w:val="single" w:sz="4" w:space="0" w:color="000000"/>
              <w:left w:val="single" w:sz="4" w:space="0" w:color="000000"/>
              <w:bottom w:val="single" w:sz="4" w:space="0" w:color="000000"/>
              <w:right w:val="single" w:sz="4" w:space="0" w:color="000000"/>
            </w:tcBorders>
            <w:vAlign w:val="center"/>
          </w:tcPr>
          <w:p w14:paraId="0BC8CE53" w14:textId="77777777" w:rsidR="003B6AA3" w:rsidRPr="002E27A5"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6</w:t>
            </w:r>
          </w:p>
        </w:tc>
        <w:tc>
          <w:tcPr>
            <w:tcW w:w="605" w:type="dxa"/>
            <w:tcBorders>
              <w:top w:val="single" w:sz="4" w:space="0" w:color="000000"/>
              <w:left w:val="single" w:sz="4" w:space="0" w:color="000000"/>
              <w:bottom w:val="single" w:sz="4" w:space="0" w:color="000000"/>
              <w:right w:val="single" w:sz="4" w:space="0" w:color="000000"/>
            </w:tcBorders>
            <w:vAlign w:val="center"/>
          </w:tcPr>
          <w:p w14:paraId="319FEDB7"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5F6F5BB9" w14:textId="77777777" w:rsidR="003B6AA3" w:rsidRPr="002E27A5" w:rsidRDefault="003B6AA3" w:rsidP="004E7019">
            <w:pPr>
              <w:spacing w:after="0"/>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755" w:type="dxa"/>
            <w:tcBorders>
              <w:top w:val="single" w:sz="4" w:space="0" w:color="000000"/>
              <w:left w:val="single" w:sz="4" w:space="0" w:color="000000"/>
              <w:bottom w:val="single" w:sz="4" w:space="0" w:color="000000"/>
              <w:right w:val="single" w:sz="4" w:space="0" w:color="000000"/>
            </w:tcBorders>
            <w:vAlign w:val="center"/>
          </w:tcPr>
          <w:p w14:paraId="4E1EA4AB" w14:textId="77777777" w:rsidR="003B6AA3" w:rsidRPr="002E27A5"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22</w:t>
            </w:r>
          </w:p>
        </w:tc>
        <w:tc>
          <w:tcPr>
            <w:tcW w:w="1617" w:type="dxa"/>
            <w:tcBorders>
              <w:top w:val="single" w:sz="4" w:space="0" w:color="000000"/>
              <w:left w:val="single" w:sz="4" w:space="0" w:color="000000"/>
              <w:bottom w:val="single" w:sz="4" w:space="0" w:color="000000"/>
              <w:right w:val="single" w:sz="4" w:space="0" w:color="000000"/>
            </w:tcBorders>
            <w:vAlign w:val="center"/>
          </w:tcPr>
          <w:p w14:paraId="08A01382" w14:textId="77777777" w:rsidR="003B6AA3" w:rsidRPr="002E27A5" w:rsidRDefault="003B6AA3" w:rsidP="004E7019">
            <w:pPr>
              <w:spacing w:before="120" w:after="120" w:line="240" w:lineRule="auto"/>
              <w:rPr>
                <w:rFonts w:ascii="Arial" w:hAnsi="Arial" w:cs="Arial"/>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tcPr>
          <w:p w14:paraId="00191E79" w14:textId="77777777" w:rsidR="003B6AA3" w:rsidRPr="002E27A5" w:rsidRDefault="003B6AA3" w:rsidP="004E7019">
            <w:pPr>
              <w:spacing w:before="120" w:after="120" w:line="240" w:lineRule="auto"/>
              <w:rPr>
                <w:rFonts w:ascii="Arial" w:hAnsi="Arial" w:cs="Arial"/>
                <w:sz w:val="20"/>
                <w:szCs w:val="20"/>
                <w:lang w:val="es-ES_tradnl" w:eastAsia="zh-CN"/>
              </w:rPr>
            </w:pPr>
            <w:r>
              <w:rPr>
                <w:rFonts w:ascii="Arial" w:hAnsi="Arial" w:cs="Arial"/>
                <w:sz w:val="20"/>
                <w:szCs w:val="20"/>
                <w:lang w:val="es-ES_tradnl" w:eastAsia="zh-CN"/>
              </w:rPr>
              <w:t xml:space="preserve">Cada set de estudios incluye demanda, oferta y localización </w:t>
            </w:r>
          </w:p>
        </w:tc>
      </w:tr>
      <w:tr w:rsidR="003B6AA3" w:rsidRPr="001C1338" w14:paraId="3EEC1880" w14:textId="77777777" w:rsidTr="004E7019">
        <w:trPr>
          <w:trHeight w:val="242"/>
        </w:trPr>
        <w:tc>
          <w:tcPr>
            <w:tcW w:w="0" w:type="auto"/>
            <w:tcBorders>
              <w:top w:val="single" w:sz="4" w:space="0" w:color="000000"/>
              <w:left w:val="single" w:sz="4" w:space="0" w:color="000000"/>
              <w:bottom w:val="single" w:sz="4" w:space="0" w:color="000000"/>
              <w:right w:val="single" w:sz="4" w:space="0" w:color="000000"/>
            </w:tcBorders>
            <w:vAlign w:val="center"/>
          </w:tcPr>
          <w:p w14:paraId="0A06E06A" w14:textId="77777777" w:rsidR="003B6AA3" w:rsidRPr="00DB0687" w:rsidRDefault="003B6AA3" w:rsidP="004E7019">
            <w:pPr>
              <w:pStyle w:val="ListParagraph"/>
              <w:spacing w:after="0" w:line="240" w:lineRule="auto"/>
              <w:ind w:left="0"/>
              <w:jc w:val="both"/>
              <w:rPr>
                <w:rFonts w:ascii="Arial" w:eastAsia="Arial" w:hAnsi="Arial" w:cs="Arial"/>
                <w:sz w:val="20"/>
                <w:szCs w:val="20"/>
                <w:lang w:val="es-ES_tradnl" w:eastAsia="zh-CN"/>
              </w:rPr>
            </w:pPr>
            <w:r>
              <w:rPr>
                <w:rFonts w:ascii="Arial" w:eastAsia="Arial" w:hAnsi="Arial" w:cs="Arial"/>
                <w:sz w:val="20"/>
                <w:szCs w:val="20"/>
                <w:lang w:val="es-ES_tradnl" w:eastAsia="zh-CN"/>
              </w:rPr>
              <w:t>3. Caja de herramientas de gestión MAC implementada</w:t>
            </w:r>
          </w:p>
        </w:tc>
        <w:tc>
          <w:tcPr>
            <w:tcW w:w="1897" w:type="dxa"/>
            <w:tcBorders>
              <w:top w:val="single" w:sz="4" w:space="0" w:color="000000"/>
              <w:left w:val="single" w:sz="4" w:space="0" w:color="000000"/>
              <w:bottom w:val="single" w:sz="4" w:space="0" w:color="000000"/>
              <w:right w:val="single" w:sz="4" w:space="0" w:color="000000"/>
            </w:tcBorders>
            <w:vAlign w:val="center"/>
          </w:tcPr>
          <w:p w14:paraId="44DBFD7A" w14:textId="77777777" w:rsidR="003B6AA3" w:rsidRPr="00DB0687" w:rsidRDefault="003B6AA3" w:rsidP="004E7019">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 de cajas de herramientas</w:t>
            </w:r>
          </w:p>
        </w:tc>
        <w:tc>
          <w:tcPr>
            <w:tcW w:w="739" w:type="dxa"/>
            <w:tcBorders>
              <w:top w:val="single" w:sz="4" w:space="0" w:color="000000"/>
              <w:left w:val="single" w:sz="4" w:space="0" w:color="000000"/>
              <w:bottom w:val="single" w:sz="4" w:space="0" w:color="000000"/>
              <w:right w:val="single" w:sz="4" w:space="0" w:color="000000"/>
            </w:tcBorders>
            <w:vAlign w:val="center"/>
          </w:tcPr>
          <w:p w14:paraId="46980949" w14:textId="77777777" w:rsidR="003B6AA3" w:rsidRPr="00DB0687" w:rsidRDefault="003B6AA3" w:rsidP="004E7019">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51A918CC" w14:textId="77777777" w:rsidR="003B6AA3" w:rsidRPr="00DB0687" w:rsidRDefault="003B6AA3" w:rsidP="004E7019">
            <w:pPr>
              <w:spacing w:after="0" w:line="240" w:lineRule="auto"/>
              <w:jc w:val="center"/>
              <w:rPr>
                <w:rFonts w:ascii="Arial" w:eastAsia="Arial" w:hAnsi="Arial" w:cs="Arial"/>
                <w:sz w:val="20"/>
                <w:szCs w:val="20"/>
                <w:lang w:val="es-ES_tradnl" w:eastAsia="zh-CN"/>
              </w:rPr>
            </w:pPr>
            <w:r>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5F293DCC" w14:textId="77777777" w:rsidR="003B6AA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1</w:t>
            </w:r>
          </w:p>
        </w:tc>
        <w:tc>
          <w:tcPr>
            <w:tcW w:w="605" w:type="dxa"/>
            <w:tcBorders>
              <w:top w:val="single" w:sz="4" w:space="0" w:color="000000"/>
              <w:left w:val="single" w:sz="4" w:space="0" w:color="000000"/>
              <w:bottom w:val="single" w:sz="4" w:space="0" w:color="000000"/>
              <w:right w:val="single" w:sz="4" w:space="0" w:color="000000"/>
            </w:tcBorders>
            <w:vAlign w:val="center"/>
          </w:tcPr>
          <w:p w14:paraId="4C34A655" w14:textId="77777777" w:rsidR="003B6AA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1ADDE1F3" w14:textId="77777777" w:rsidR="003B6AA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4D31DD4D" w14:textId="77777777" w:rsidR="003B6AA3" w:rsidRPr="00DB0687"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0D03AB64" w14:textId="77777777" w:rsidR="003B6AA3" w:rsidRPr="00DB0687" w:rsidRDefault="003B6AA3" w:rsidP="004E7019">
            <w:pPr>
              <w:spacing w:after="0"/>
              <w:jc w:val="center"/>
              <w:rPr>
                <w:rFonts w:ascii="Arial" w:hAnsi="Arial" w:cs="Arial"/>
                <w:sz w:val="20"/>
                <w:szCs w:val="20"/>
                <w:lang w:val="es-ES_tradnl" w:eastAsia="zh-CN"/>
              </w:rPr>
            </w:pPr>
            <w:r>
              <w:rPr>
                <w:rFonts w:ascii="Arial" w:hAnsi="Arial" w:cs="Arial"/>
                <w:sz w:val="20"/>
                <w:szCs w:val="20"/>
                <w:lang w:val="es-ES_tradnl" w:eastAsia="zh-CN"/>
              </w:rPr>
              <w:t>-</w:t>
            </w:r>
          </w:p>
        </w:tc>
        <w:tc>
          <w:tcPr>
            <w:tcW w:w="755" w:type="dxa"/>
            <w:tcBorders>
              <w:top w:val="single" w:sz="4" w:space="0" w:color="000000"/>
              <w:left w:val="single" w:sz="4" w:space="0" w:color="000000"/>
              <w:bottom w:val="single" w:sz="4" w:space="0" w:color="000000"/>
              <w:right w:val="single" w:sz="4" w:space="0" w:color="000000"/>
            </w:tcBorders>
            <w:vAlign w:val="center"/>
          </w:tcPr>
          <w:p w14:paraId="60D2DBB1" w14:textId="77777777" w:rsidR="003B6AA3" w:rsidRDefault="003B6AA3" w:rsidP="004E701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617" w:type="dxa"/>
            <w:tcBorders>
              <w:top w:val="single" w:sz="4" w:space="0" w:color="000000"/>
              <w:left w:val="single" w:sz="4" w:space="0" w:color="000000"/>
              <w:bottom w:val="single" w:sz="4" w:space="0" w:color="000000"/>
              <w:right w:val="single" w:sz="4" w:space="0" w:color="000000"/>
            </w:tcBorders>
            <w:vAlign w:val="center"/>
          </w:tcPr>
          <w:p w14:paraId="1442F044" w14:textId="77777777" w:rsidR="003B6AA3" w:rsidRDefault="003B6AA3" w:rsidP="004E7019">
            <w:pPr>
              <w:spacing w:before="120" w:after="120" w:line="240" w:lineRule="auto"/>
              <w:rPr>
                <w:rFonts w:ascii="Arial" w:eastAsia="Arial" w:hAnsi="Arial" w:cs="Arial"/>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tcPr>
          <w:p w14:paraId="670827CF" w14:textId="77777777" w:rsidR="003B6AA3" w:rsidRDefault="003B6AA3" w:rsidP="004E7019">
            <w:pPr>
              <w:spacing w:before="120" w:after="120" w:line="240" w:lineRule="auto"/>
              <w:rPr>
                <w:rFonts w:ascii="Arial" w:hAnsi="Arial" w:cs="Arial"/>
                <w:sz w:val="20"/>
                <w:szCs w:val="20"/>
                <w:lang w:val="es-ES_tradnl" w:eastAsia="zh-CN"/>
              </w:rPr>
            </w:pPr>
            <w:r>
              <w:rPr>
                <w:rFonts w:ascii="Arial" w:hAnsi="Arial" w:cs="Arial"/>
                <w:sz w:val="20"/>
                <w:szCs w:val="20"/>
                <w:lang w:val="es-ES_tradnl" w:eastAsia="zh-CN"/>
              </w:rPr>
              <w:t>Organización, competencias, estrategias de posicionamiento</w:t>
            </w:r>
          </w:p>
        </w:tc>
      </w:tr>
      <w:tr w:rsidR="003B6AA3" w:rsidRPr="001C1338" w14:paraId="63E3730A" w14:textId="77777777" w:rsidTr="004E7019">
        <w:trPr>
          <w:trHeight w:val="242"/>
        </w:trPr>
        <w:tc>
          <w:tcPr>
            <w:tcW w:w="0" w:type="auto"/>
            <w:tcBorders>
              <w:top w:val="single" w:sz="4" w:space="0" w:color="000000"/>
              <w:left w:val="single" w:sz="4" w:space="0" w:color="000000"/>
              <w:bottom w:val="single" w:sz="4" w:space="0" w:color="000000"/>
              <w:right w:val="single" w:sz="4" w:space="0" w:color="000000"/>
            </w:tcBorders>
            <w:vAlign w:val="center"/>
          </w:tcPr>
          <w:p w14:paraId="0274BA59" w14:textId="77777777" w:rsidR="003B6AA3" w:rsidRPr="00001B92" w:rsidRDefault="003B6AA3" w:rsidP="004E7019">
            <w:pPr>
              <w:pStyle w:val="ListParagraph"/>
              <w:spacing w:after="0" w:line="240" w:lineRule="auto"/>
              <w:ind w:left="0"/>
              <w:jc w:val="both"/>
              <w:rPr>
                <w:rFonts w:ascii="Arial" w:hAnsi="Arial" w:cs="Arial"/>
                <w:sz w:val="20"/>
                <w:szCs w:val="20"/>
                <w:lang w:val="es-ES_tradnl" w:eastAsia="zh-CN"/>
              </w:rPr>
            </w:pPr>
            <w:r w:rsidRPr="00001B92">
              <w:rPr>
                <w:rFonts w:ascii="Arial" w:eastAsia="Arial" w:hAnsi="Arial" w:cs="Arial"/>
                <w:sz w:val="20"/>
                <w:szCs w:val="20"/>
                <w:lang w:val="es-ES_tradnl" w:eastAsia="zh-CN"/>
              </w:rPr>
              <w:t xml:space="preserve">4. Nuevos centros </w:t>
            </w:r>
            <w:proofErr w:type="spellStart"/>
            <w:r w:rsidRPr="00001B92">
              <w:rPr>
                <w:rFonts w:ascii="Arial" w:eastAsia="Arial" w:hAnsi="Arial" w:cs="Arial"/>
                <w:sz w:val="20"/>
                <w:szCs w:val="20"/>
                <w:lang w:val="es-ES_tradnl" w:eastAsia="zh-CN"/>
              </w:rPr>
              <w:t>MACs</w:t>
            </w:r>
            <w:proofErr w:type="spellEnd"/>
            <w:r w:rsidRPr="00001B92">
              <w:rPr>
                <w:rFonts w:ascii="Arial" w:eastAsia="Arial" w:hAnsi="Arial" w:cs="Arial"/>
                <w:sz w:val="20"/>
                <w:szCs w:val="20"/>
                <w:lang w:val="es-ES_tradnl" w:eastAsia="zh-CN"/>
              </w:rPr>
              <w:t xml:space="preserve"> emblemáticos habilitados y en funcionamiento</w:t>
            </w:r>
          </w:p>
        </w:tc>
        <w:tc>
          <w:tcPr>
            <w:tcW w:w="1897" w:type="dxa"/>
            <w:tcBorders>
              <w:top w:val="single" w:sz="4" w:space="0" w:color="000000"/>
              <w:left w:val="single" w:sz="4" w:space="0" w:color="000000"/>
              <w:bottom w:val="single" w:sz="4" w:space="0" w:color="000000"/>
              <w:right w:val="single" w:sz="4" w:space="0" w:color="000000"/>
            </w:tcBorders>
            <w:vAlign w:val="center"/>
          </w:tcPr>
          <w:p w14:paraId="531DA59F"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w:t>
            </w:r>
            <w:r>
              <w:rPr>
                <w:rFonts w:ascii="Arial" w:eastAsia="Arial" w:hAnsi="Arial" w:cs="Arial"/>
                <w:sz w:val="20"/>
                <w:szCs w:val="20"/>
                <w:lang w:val="es-ES_tradnl" w:eastAsia="zh-CN"/>
              </w:rPr>
              <w:t xml:space="preserve"> de </w:t>
            </w:r>
            <w:proofErr w:type="spellStart"/>
            <w:r>
              <w:rPr>
                <w:rFonts w:ascii="Arial" w:eastAsia="Arial" w:hAnsi="Arial" w:cs="Arial"/>
                <w:sz w:val="20"/>
                <w:szCs w:val="20"/>
                <w:lang w:val="es-ES_tradnl" w:eastAsia="zh-CN"/>
              </w:rPr>
              <w:t>MACs</w:t>
            </w:r>
            <w:proofErr w:type="spellEnd"/>
          </w:p>
        </w:tc>
        <w:tc>
          <w:tcPr>
            <w:tcW w:w="739" w:type="dxa"/>
            <w:tcBorders>
              <w:top w:val="single" w:sz="4" w:space="0" w:color="000000"/>
              <w:left w:val="single" w:sz="4" w:space="0" w:color="000000"/>
              <w:bottom w:val="single" w:sz="4" w:space="0" w:color="000000"/>
              <w:right w:val="single" w:sz="4" w:space="0" w:color="000000"/>
            </w:tcBorders>
            <w:vAlign w:val="center"/>
          </w:tcPr>
          <w:p w14:paraId="3367B4EF"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2C94FC15"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6A978180"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514FFD77"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2</w:t>
            </w:r>
          </w:p>
        </w:tc>
        <w:tc>
          <w:tcPr>
            <w:tcW w:w="605" w:type="dxa"/>
            <w:tcBorders>
              <w:top w:val="single" w:sz="4" w:space="0" w:color="000000"/>
              <w:left w:val="single" w:sz="4" w:space="0" w:color="000000"/>
              <w:bottom w:val="single" w:sz="4" w:space="0" w:color="000000"/>
              <w:right w:val="single" w:sz="4" w:space="0" w:color="000000"/>
            </w:tcBorders>
            <w:vAlign w:val="center"/>
          </w:tcPr>
          <w:p w14:paraId="04BBA2A3"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4</w:t>
            </w:r>
          </w:p>
        </w:tc>
        <w:tc>
          <w:tcPr>
            <w:tcW w:w="605" w:type="dxa"/>
            <w:tcBorders>
              <w:top w:val="single" w:sz="4" w:space="0" w:color="000000"/>
              <w:left w:val="single" w:sz="4" w:space="0" w:color="000000"/>
              <w:bottom w:val="single" w:sz="4" w:space="0" w:color="000000"/>
              <w:right w:val="single" w:sz="4" w:space="0" w:color="000000"/>
            </w:tcBorders>
            <w:vAlign w:val="center"/>
          </w:tcPr>
          <w:p w14:paraId="2D5B09FA"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4</w:t>
            </w:r>
          </w:p>
        </w:tc>
        <w:tc>
          <w:tcPr>
            <w:tcW w:w="605" w:type="dxa"/>
            <w:tcBorders>
              <w:top w:val="single" w:sz="4" w:space="0" w:color="000000"/>
              <w:left w:val="single" w:sz="4" w:space="0" w:color="000000"/>
              <w:bottom w:val="single" w:sz="4" w:space="0" w:color="000000"/>
              <w:right w:val="single" w:sz="4" w:space="0" w:color="000000"/>
            </w:tcBorders>
            <w:vAlign w:val="center"/>
          </w:tcPr>
          <w:p w14:paraId="189A8F98" w14:textId="77777777" w:rsidR="003B6AA3" w:rsidRPr="002E27A5" w:rsidRDefault="003B6AA3" w:rsidP="004E7019">
            <w:pPr>
              <w:spacing w:after="0"/>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55" w:type="dxa"/>
            <w:tcBorders>
              <w:top w:val="single" w:sz="4" w:space="0" w:color="000000"/>
              <w:left w:val="single" w:sz="4" w:space="0" w:color="000000"/>
              <w:bottom w:val="single" w:sz="4" w:space="0" w:color="000000"/>
              <w:right w:val="single" w:sz="4" w:space="0" w:color="000000"/>
            </w:tcBorders>
            <w:vAlign w:val="center"/>
          </w:tcPr>
          <w:p w14:paraId="7C83708A"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1</w:t>
            </w:r>
            <w:r>
              <w:rPr>
                <w:rFonts w:ascii="Arial" w:hAnsi="Arial" w:cs="Arial"/>
                <w:sz w:val="20"/>
                <w:szCs w:val="20"/>
                <w:lang w:val="es-ES_tradnl" w:eastAsia="zh-CN"/>
              </w:rPr>
              <w:t>1</w:t>
            </w:r>
          </w:p>
        </w:tc>
        <w:tc>
          <w:tcPr>
            <w:tcW w:w="1617" w:type="dxa"/>
            <w:tcBorders>
              <w:top w:val="single" w:sz="4" w:space="0" w:color="000000"/>
              <w:left w:val="single" w:sz="4" w:space="0" w:color="000000"/>
              <w:bottom w:val="single" w:sz="4" w:space="0" w:color="000000"/>
              <w:right w:val="single" w:sz="4" w:space="0" w:color="000000"/>
            </w:tcBorders>
            <w:vAlign w:val="center"/>
          </w:tcPr>
          <w:p w14:paraId="5981526C" w14:textId="77777777" w:rsidR="003B6AA3" w:rsidRPr="002E27A5" w:rsidRDefault="003B6AA3" w:rsidP="004E7019">
            <w:pPr>
              <w:spacing w:before="120" w:after="120" w:line="240" w:lineRule="auto"/>
              <w:rPr>
                <w:rFonts w:ascii="Arial" w:hAnsi="Arial" w:cs="Arial"/>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tcPr>
          <w:p w14:paraId="5143CF7A" w14:textId="77777777" w:rsidR="003B6AA3" w:rsidRPr="002E27A5" w:rsidRDefault="003B6AA3" w:rsidP="004E7019">
            <w:pPr>
              <w:spacing w:before="120" w:after="120" w:line="240" w:lineRule="auto"/>
              <w:rPr>
                <w:rFonts w:ascii="Arial" w:hAnsi="Arial" w:cs="Arial"/>
                <w:sz w:val="20"/>
                <w:szCs w:val="20"/>
                <w:lang w:val="es-ES_tradnl" w:eastAsia="zh-CN"/>
              </w:rPr>
            </w:pPr>
            <w:r>
              <w:rPr>
                <w:rFonts w:ascii="Arial" w:hAnsi="Arial" w:cs="Arial"/>
                <w:sz w:val="20"/>
                <w:szCs w:val="20"/>
                <w:lang w:val="es-ES_tradnl" w:eastAsia="zh-CN"/>
              </w:rPr>
              <w:t>11 ciudades del interior del país</w:t>
            </w:r>
            <w:r>
              <w:rPr>
                <w:rStyle w:val="FootnoteReference"/>
                <w:rFonts w:ascii="Arial" w:hAnsi="Arial" w:cs="Arial"/>
                <w:sz w:val="20"/>
                <w:lang w:val="es-ES_tradnl" w:eastAsia="zh-CN"/>
              </w:rPr>
              <w:footnoteReference w:id="13"/>
            </w:r>
          </w:p>
        </w:tc>
      </w:tr>
      <w:tr w:rsidR="003B6AA3" w:rsidRPr="001C1338" w14:paraId="3E3BBCDA" w14:textId="77777777" w:rsidTr="004E7019">
        <w:trPr>
          <w:trHeight w:val="242"/>
        </w:trPr>
        <w:tc>
          <w:tcPr>
            <w:tcW w:w="0" w:type="auto"/>
            <w:tcBorders>
              <w:top w:val="single" w:sz="4" w:space="0" w:color="000000"/>
              <w:left w:val="single" w:sz="4" w:space="0" w:color="000000"/>
              <w:bottom w:val="single" w:sz="4" w:space="0" w:color="000000"/>
              <w:right w:val="single" w:sz="4" w:space="0" w:color="000000"/>
            </w:tcBorders>
            <w:vAlign w:val="center"/>
          </w:tcPr>
          <w:p w14:paraId="27C1293E" w14:textId="77777777" w:rsidR="003B6AA3" w:rsidRPr="002E27A5" w:rsidRDefault="003B6AA3" w:rsidP="004E7019">
            <w:pPr>
              <w:pStyle w:val="ListParagraph"/>
              <w:spacing w:after="0" w:line="240" w:lineRule="auto"/>
              <w:ind w:left="0"/>
              <w:jc w:val="both"/>
              <w:rPr>
                <w:rFonts w:ascii="Arial" w:hAnsi="Arial" w:cs="Arial"/>
                <w:sz w:val="20"/>
                <w:szCs w:val="20"/>
                <w:lang w:val="es-ES_tradnl" w:eastAsia="zh-CN"/>
              </w:rPr>
            </w:pPr>
            <w:r>
              <w:rPr>
                <w:rFonts w:ascii="Arial" w:eastAsia="Arial" w:hAnsi="Arial" w:cs="Arial"/>
                <w:sz w:val="20"/>
                <w:szCs w:val="20"/>
                <w:lang w:val="es-ES_tradnl" w:eastAsia="zh-CN"/>
              </w:rPr>
              <w:t>5</w:t>
            </w:r>
            <w:r w:rsidRPr="00DB0687">
              <w:rPr>
                <w:rFonts w:ascii="Arial" w:eastAsia="Arial" w:hAnsi="Arial" w:cs="Arial"/>
                <w:sz w:val="20"/>
                <w:szCs w:val="20"/>
                <w:lang w:val="es-ES_tradnl" w:eastAsia="zh-CN"/>
              </w:rPr>
              <w:t xml:space="preserve">. </w:t>
            </w:r>
            <w:r w:rsidRPr="00001B92">
              <w:rPr>
                <w:rFonts w:ascii="Arial" w:eastAsia="Arial" w:hAnsi="Arial" w:cs="Arial"/>
                <w:sz w:val="20"/>
                <w:szCs w:val="20"/>
                <w:lang w:val="es-ES_tradnl" w:eastAsia="zh-CN"/>
              </w:rPr>
              <w:t>Modelo de gestión y monitoreo de los MAC diseñado e implementado</w:t>
            </w:r>
          </w:p>
        </w:tc>
        <w:tc>
          <w:tcPr>
            <w:tcW w:w="1897" w:type="dxa"/>
            <w:tcBorders>
              <w:top w:val="single" w:sz="4" w:space="0" w:color="000000"/>
              <w:left w:val="single" w:sz="4" w:space="0" w:color="000000"/>
              <w:bottom w:val="single" w:sz="4" w:space="0" w:color="000000"/>
              <w:right w:val="single" w:sz="4" w:space="0" w:color="000000"/>
            </w:tcBorders>
            <w:vAlign w:val="center"/>
          </w:tcPr>
          <w:p w14:paraId="3857E480"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w:t>
            </w:r>
            <w:r>
              <w:rPr>
                <w:rFonts w:ascii="Arial" w:eastAsia="Arial" w:hAnsi="Arial" w:cs="Arial"/>
                <w:sz w:val="20"/>
                <w:szCs w:val="20"/>
                <w:lang w:val="es-ES_tradnl" w:eastAsia="zh-CN"/>
              </w:rPr>
              <w:t xml:space="preserve"> de modelos de gestión </w:t>
            </w:r>
          </w:p>
        </w:tc>
        <w:tc>
          <w:tcPr>
            <w:tcW w:w="739" w:type="dxa"/>
            <w:tcBorders>
              <w:top w:val="single" w:sz="4" w:space="0" w:color="000000"/>
              <w:left w:val="single" w:sz="4" w:space="0" w:color="000000"/>
              <w:bottom w:val="single" w:sz="4" w:space="0" w:color="000000"/>
              <w:right w:val="single" w:sz="4" w:space="0" w:color="000000"/>
            </w:tcBorders>
            <w:vAlign w:val="center"/>
          </w:tcPr>
          <w:p w14:paraId="1EE5C616"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6FED0DAF"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7432EEA7"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60FA7513"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036A5636"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1</w:t>
            </w:r>
          </w:p>
        </w:tc>
        <w:tc>
          <w:tcPr>
            <w:tcW w:w="605" w:type="dxa"/>
            <w:tcBorders>
              <w:top w:val="single" w:sz="4" w:space="0" w:color="000000"/>
              <w:left w:val="single" w:sz="4" w:space="0" w:color="000000"/>
              <w:bottom w:val="single" w:sz="4" w:space="0" w:color="000000"/>
              <w:right w:val="single" w:sz="4" w:space="0" w:color="000000"/>
            </w:tcBorders>
            <w:vAlign w:val="center"/>
          </w:tcPr>
          <w:p w14:paraId="217A1635"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63B2B8C2" w14:textId="77777777" w:rsidR="003B6AA3" w:rsidRPr="002E27A5" w:rsidRDefault="003B6AA3" w:rsidP="004E7019">
            <w:pPr>
              <w:spacing w:after="0"/>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755" w:type="dxa"/>
            <w:tcBorders>
              <w:top w:val="single" w:sz="4" w:space="0" w:color="000000"/>
              <w:left w:val="single" w:sz="4" w:space="0" w:color="000000"/>
              <w:bottom w:val="single" w:sz="4" w:space="0" w:color="000000"/>
              <w:right w:val="single" w:sz="4" w:space="0" w:color="000000"/>
            </w:tcBorders>
            <w:vAlign w:val="center"/>
          </w:tcPr>
          <w:p w14:paraId="5A66CB95"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1</w:t>
            </w:r>
          </w:p>
        </w:tc>
        <w:tc>
          <w:tcPr>
            <w:tcW w:w="1617" w:type="dxa"/>
            <w:tcBorders>
              <w:top w:val="single" w:sz="4" w:space="0" w:color="000000"/>
              <w:left w:val="single" w:sz="4" w:space="0" w:color="000000"/>
              <w:bottom w:val="single" w:sz="4" w:space="0" w:color="000000"/>
              <w:right w:val="single" w:sz="4" w:space="0" w:color="000000"/>
            </w:tcBorders>
            <w:vAlign w:val="center"/>
          </w:tcPr>
          <w:p w14:paraId="349CFC8E" w14:textId="77777777" w:rsidR="003B6AA3" w:rsidRPr="002E27A5" w:rsidRDefault="003B6AA3" w:rsidP="004E7019">
            <w:pPr>
              <w:spacing w:before="120" w:after="120" w:line="240" w:lineRule="auto"/>
              <w:rPr>
                <w:rFonts w:ascii="Arial" w:hAnsi="Arial" w:cs="Arial"/>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tcPr>
          <w:p w14:paraId="05919CDF" w14:textId="77777777" w:rsidR="003B6AA3" w:rsidRPr="002E27A5" w:rsidRDefault="003B6AA3" w:rsidP="004E7019">
            <w:pPr>
              <w:spacing w:before="120" w:after="120" w:line="240" w:lineRule="auto"/>
              <w:rPr>
                <w:rFonts w:ascii="Arial" w:hAnsi="Arial" w:cs="Arial"/>
                <w:sz w:val="20"/>
                <w:szCs w:val="20"/>
                <w:lang w:val="es-ES_tradnl" w:eastAsia="zh-CN"/>
              </w:rPr>
            </w:pPr>
            <w:r>
              <w:rPr>
                <w:rFonts w:ascii="Arial" w:hAnsi="Arial" w:cs="Arial"/>
                <w:sz w:val="20"/>
                <w:szCs w:val="20"/>
                <w:lang w:val="es-ES_tradnl" w:eastAsia="zh-CN"/>
              </w:rPr>
              <w:t>Incluye modelo, plataforma informática y capacitación</w:t>
            </w:r>
          </w:p>
        </w:tc>
      </w:tr>
      <w:tr w:rsidR="003B6AA3" w:rsidRPr="002E27A5" w14:paraId="1C45C0B0" w14:textId="77777777" w:rsidTr="004E7019">
        <w:trPr>
          <w:trHeight w:val="242"/>
        </w:trPr>
        <w:tc>
          <w:tcPr>
            <w:tcW w:w="0" w:type="auto"/>
            <w:tcBorders>
              <w:top w:val="single" w:sz="4" w:space="0" w:color="000000"/>
              <w:left w:val="single" w:sz="4" w:space="0" w:color="000000"/>
              <w:bottom w:val="single" w:sz="4" w:space="0" w:color="000000"/>
              <w:right w:val="single" w:sz="4" w:space="0" w:color="000000"/>
            </w:tcBorders>
            <w:vAlign w:val="center"/>
          </w:tcPr>
          <w:p w14:paraId="14C8C69F" w14:textId="77777777" w:rsidR="003B6AA3" w:rsidRPr="002E27A5" w:rsidRDefault="003B6AA3" w:rsidP="004E7019">
            <w:pPr>
              <w:pStyle w:val="ListParagraph"/>
              <w:spacing w:after="0" w:line="240" w:lineRule="auto"/>
              <w:ind w:left="0"/>
              <w:jc w:val="both"/>
              <w:rPr>
                <w:rFonts w:ascii="Arial" w:hAnsi="Arial" w:cs="Arial"/>
                <w:sz w:val="20"/>
                <w:szCs w:val="20"/>
                <w:lang w:val="es-ES_tradnl" w:eastAsia="zh-CN"/>
              </w:rPr>
            </w:pPr>
            <w:r>
              <w:rPr>
                <w:rFonts w:ascii="Arial" w:eastAsia="Arial" w:hAnsi="Arial" w:cs="Arial"/>
                <w:sz w:val="20"/>
                <w:szCs w:val="20"/>
                <w:lang w:val="es-ES_tradnl" w:eastAsia="zh-CN"/>
              </w:rPr>
              <w:t>6</w:t>
            </w:r>
            <w:r w:rsidRPr="00D82F9D">
              <w:rPr>
                <w:rFonts w:ascii="Arial" w:eastAsia="Arial" w:hAnsi="Arial" w:cs="Arial"/>
                <w:sz w:val="20"/>
                <w:szCs w:val="20"/>
                <w:lang w:val="es-ES_tradnl" w:eastAsia="zh-CN"/>
              </w:rPr>
              <w:t>. Entidades</w:t>
            </w:r>
            <w:r w:rsidRPr="00001B92">
              <w:rPr>
                <w:rFonts w:ascii="Arial" w:eastAsia="Arial" w:hAnsi="Arial" w:cs="Arial"/>
                <w:sz w:val="20"/>
                <w:szCs w:val="20"/>
                <w:lang w:val="es-ES_tradnl" w:eastAsia="zh-CN"/>
              </w:rPr>
              <w:t xml:space="preserve"> públicas que reciben asistencia técnica para digitalización de servicios y su inclusión en portal gob.pe</w:t>
            </w:r>
            <w:r w:rsidRPr="00DB0687">
              <w:rPr>
                <w:rFonts w:ascii="Arial" w:eastAsia="Arial" w:hAnsi="Arial" w:cs="Arial"/>
                <w:sz w:val="20"/>
                <w:szCs w:val="20"/>
                <w:lang w:val="es-ES_tradnl" w:eastAsia="zh-CN"/>
              </w:rPr>
              <w:t xml:space="preserve"> </w:t>
            </w:r>
          </w:p>
        </w:tc>
        <w:tc>
          <w:tcPr>
            <w:tcW w:w="1897" w:type="dxa"/>
            <w:tcBorders>
              <w:top w:val="single" w:sz="4" w:space="0" w:color="000000"/>
              <w:left w:val="single" w:sz="4" w:space="0" w:color="000000"/>
              <w:bottom w:val="single" w:sz="4" w:space="0" w:color="000000"/>
              <w:right w:val="single" w:sz="4" w:space="0" w:color="000000"/>
            </w:tcBorders>
            <w:vAlign w:val="center"/>
          </w:tcPr>
          <w:p w14:paraId="757889EA"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w:t>
            </w:r>
            <w:r>
              <w:rPr>
                <w:rFonts w:ascii="Arial" w:eastAsia="Arial" w:hAnsi="Arial" w:cs="Arial"/>
                <w:sz w:val="20"/>
                <w:szCs w:val="20"/>
                <w:lang w:val="es-ES_tradnl" w:eastAsia="zh-CN"/>
              </w:rPr>
              <w:t xml:space="preserve"> de entidades</w:t>
            </w:r>
          </w:p>
        </w:tc>
        <w:tc>
          <w:tcPr>
            <w:tcW w:w="739" w:type="dxa"/>
            <w:tcBorders>
              <w:top w:val="single" w:sz="4" w:space="0" w:color="000000"/>
              <w:left w:val="single" w:sz="4" w:space="0" w:color="000000"/>
              <w:bottom w:val="single" w:sz="4" w:space="0" w:color="000000"/>
              <w:right w:val="single" w:sz="4" w:space="0" w:color="000000"/>
            </w:tcBorders>
            <w:vAlign w:val="center"/>
          </w:tcPr>
          <w:p w14:paraId="2C4FD324"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0D63CCBF"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48B2657F"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3</w:t>
            </w:r>
          </w:p>
        </w:tc>
        <w:tc>
          <w:tcPr>
            <w:tcW w:w="605" w:type="dxa"/>
            <w:tcBorders>
              <w:top w:val="single" w:sz="4" w:space="0" w:color="000000"/>
              <w:left w:val="single" w:sz="4" w:space="0" w:color="000000"/>
              <w:bottom w:val="single" w:sz="4" w:space="0" w:color="000000"/>
              <w:right w:val="single" w:sz="4" w:space="0" w:color="000000"/>
            </w:tcBorders>
            <w:vAlign w:val="center"/>
          </w:tcPr>
          <w:p w14:paraId="7EEC961F"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3</w:t>
            </w:r>
          </w:p>
        </w:tc>
        <w:tc>
          <w:tcPr>
            <w:tcW w:w="605" w:type="dxa"/>
            <w:tcBorders>
              <w:top w:val="single" w:sz="4" w:space="0" w:color="000000"/>
              <w:left w:val="single" w:sz="4" w:space="0" w:color="000000"/>
              <w:bottom w:val="single" w:sz="4" w:space="0" w:color="000000"/>
              <w:right w:val="single" w:sz="4" w:space="0" w:color="000000"/>
            </w:tcBorders>
            <w:vAlign w:val="center"/>
          </w:tcPr>
          <w:p w14:paraId="55480D0F"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3</w:t>
            </w:r>
          </w:p>
        </w:tc>
        <w:tc>
          <w:tcPr>
            <w:tcW w:w="605" w:type="dxa"/>
            <w:tcBorders>
              <w:top w:val="single" w:sz="4" w:space="0" w:color="000000"/>
              <w:left w:val="single" w:sz="4" w:space="0" w:color="000000"/>
              <w:bottom w:val="single" w:sz="4" w:space="0" w:color="000000"/>
              <w:right w:val="single" w:sz="4" w:space="0" w:color="000000"/>
            </w:tcBorders>
            <w:vAlign w:val="center"/>
          </w:tcPr>
          <w:p w14:paraId="4829E492"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3</w:t>
            </w:r>
          </w:p>
        </w:tc>
        <w:tc>
          <w:tcPr>
            <w:tcW w:w="605" w:type="dxa"/>
            <w:tcBorders>
              <w:top w:val="single" w:sz="4" w:space="0" w:color="000000"/>
              <w:left w:val="single" w:sz="4" w:space="0" w:color="000000"/>
              <w:bottom w:val="single" w:sz="4" w:space="0" w:color="000000"/>
              <w:right w:val="single" w:sz="4" w:space="0" w:color="000000"/>
            </w:tcBorders>
            <w:vAlign w:val="center"/>
          </w:tcPr>
          <w:p w14:paraId="0A329301" w14:textId="77777777" w:rsidR="003B6AA3" w:rsidRPr="002E27A5" w:rsidRDefault="003B6AA3" w:rsidP="004E7019">
            <w:pPr>
              <w:spacing w:after="0"/>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755" w:type="dxa"/>
            <w:tcBorders>
              <w:top w:val="single" w:sz="4" w:space="0" w:color="000000"/>
              <w:left w:val="single" w:sz="4" w:space="0" w:color="000000"/>
              <w:bottom w:val="single" w:sz="4" w:space="0" w:color="000000"/>
              <w:right w:val="single" w:sz="4" w:space="0" w:color="000000"/>
            </w:tcBorders>
            <w:vAlign w:val="center"/>
          </w:tcPr>
          <w:p w14:paraId="513E384C"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12</w:t>
            </w:r>
          </w:p>
        </w:tc>
        <w:tc>
          <w:tcPr>
            <w:tcW w:w="1617" w:type="dxa"/>
            <w:tcBorders>
              <w:top w:val="single" w:sz="4" w:space="0" w:color="000000"/>
              <w:left w:val="single" w:sz="4" w:space="0" w:color="000000"/>
              <w:bottom w:val="single" w:sz="4" w:space="0" w:color="000000"/>
              <w:right w:val="single" w:sz="4" w:space="0" w:color="000000"/>
            </w:tcBorders>
            <w:vAlign w:val="center"/>
          </w:tcPr>
          <w:p w14:paraId="5B029885" w14:textId="77777777" w:rsidR="003B6AA3" w:rsidRPr="002E27A5" w:rsidRDefault="003B6AA3" w:rsidP="004E7019">
            <w:pPr>
              <w:spacing w:before="120" w:after="120" w:line="240" w:lineRule="auto"/>
              <w:jc w:val="both"/>
              <w:rPr>
                <w:rFonts w:ascii="Arial" w:hAnsi="Arial" w:cs="Arial"/>
                <w:sz w:val="20"/>
                <w:szCs w:val="20"/>
                <w:lang w:val="es-ES_tradnl" w:eastAsia="zh-CN"/>
              </w:rPr>
            </w:pPr>
            <w:r w:rsidRPr="00DB0687">
              <w:rPr>
                <w:rFonts w:ascii="Arial" w:hAnsi="Arial" w:cs="Arial"/>
                <w:sz w:val="20"/>
                <w:szCs w:val="20"/>
                <w:lang w:val="es-ES_tradnl" w:eastAsia="zh-CN"/>
              </w:rPr>
              <w:t>Directorio de trámites y servicios ofrecidos en el portal (PCM)</w:t>
            </w:r>
          </w:p>
        </w:tc>
        <w:tc>
          <w:tcPr>
            <w:tcW w:w="1695" w:type="dxa"/>
            <w:tcBorders>
              <w:top w:val="single" w:sz="4" w:space="0" w:color="000000"/>
              <w:left w:val="single" w:sz="4" w:space="0" w:color="000000"/>
              <w:bottom w:val="single" w:sz="4" w:space="0" w:color="000000"/>
              <w:right w:val="single" w:sz="4" w:space="0" w:color="000000"/>
            </w:tcBorders>
          </w:tcPr>
          <w:p w14:paraId="0DA20926" w14:textId="77777777" w:rsidR="003B6AA3" w:rsidRPr="002E27A5" w:rsidRDefault="003B6AA3" w:rsidP="004E7019">
            <w:pPr>
              <w:spacing w:before="120" w:after="120" w:line="240" w:lineRule="auto"/>
              <w:rPr>
                <w:rFonts w:ascii="Arial" w:hAnsi="Arial" w:cs="Arial"/>
                <w:sz w:val="20"/>
                <w:szCs w:val="20"/>
                <w:lang w:val="es-ES_tradnl" w:eastAsia="zh-CN"/>
              </w:rPr>
            </w:pPr>
            <w:r>
              <w:rPr>
                <w:rFonts w:ascii="Arial" w:hAnsi="Arial" w:cs="Arial"/>
                <w:sz w:val="20"/>
                <w:szCs w:val="20"/>
                <w:lang w:val="es-ES_tradnl" w:eastAsia="zh-CN"/>
              </w:rPr>
              <w:t>Incluirán 24 servicios</w:t>
            </w:r>
          </w:p>
        </w:tc>
      </w:tr>
      <w:tr w:rsidR="003B6AA3" w:rsidRPr="001C1338" w14:paraId="0994A556" w14:textId="77777777" w:rsidTr="004E7019">
        <w:trPr>
          <w:trHeight w:val="242"/>
        </w:trPr>
        <w:tc>
          <w:tcPr>
            <w:tcW w:w="0" w:type="auto"/>
            <w:tcBorders>
              <w:top w:val="single" w:sz="4" w:space="0" w:color="000000"/>
              <w:left w:val="single" w:sz="4" w:space="0" w:color="000000"/>
              <w:bottom w:val="single" w:sz="4" w:space="0" w:color="000000"/>
              <w:right w:val="single" w:sz="4" w:space="0" w:color="000000"/>
            </w:tcBorders>
            <w:vAlign w:val="center"/>
          </w:tcPr>
          <w:p w14:paraId="3AFDD729" w14:textId="77777777" w:rsidR="003B6AA3" w:rsidRPr="002E27A5" w:rsidRDefault="003B6AA3" w:rsidP="004E7019">
            <w:pPr>
              <w:pStyle w:val="ListParagraph"/>
              <w:spacing w:after="0" w:line="240" w:lineRule="auto"/>
              <w:ind w:left="0"/>
              <w:jc w:val="both"/>
              <w:rPr>
                <w:rFonts w:ascii="Arial" w:hAnsi="Arial" w:cs="Arial"/>
                <w:sz w:val="20"/>
                <w:szCs w:val="20"/>
                <w:lang w:val="es-ES_tradnl" w:eastAsia="zh-CN"/>
              </w:rPr>
            </w:pPr>
            <w:r>
              <w:rPr>
                <w:rFonts w:ascii="Arial" w:eastAsia="Arial" w:hAnsi="Arial" w:cs="Arial"/>
                <w:color w:val="000000" w:themeColor="text1"/>
                <w:sz w:val="20"/>
                <w:szCs w:val="20"/>
                <w:lang w:val="es-ES_tradnl" w:eastAsia="zh-CN"/>
              </w:rPr>
              <w:t>7</w:t>
            </w:r>
            <w:r w:rsidRPr="00DB0687">
              <w:rPr>
                <w:rFonts w:ascii="Arial" w:eastAsia="Arial" w:hAnsi="Arial" w:cs="Arial"/>
                <w:color w:val="000000" w:themeColor="text1"/>
                <w:sz w:val="20"/>
                <w:szCs w:val="20"/>
                <w:lang w:val="es-ES_tradnl" w:eastAsia="zh-CN"/>
              </w:rPr>
              <w:t xml:space="preserve">. </w:t>
            </w:r>
            <w:bookmarkStart w:id="30" w:name="_Hlk493073741"/>
            <w:r w:rsidRPr="00302B7F">
              <w:rPr>
                <w:rFonts w:ascii="Arial" w:eastAsia="Arial" w:hAnsi="Arial" w:cs="Arial"/>
                <w:color w:val="000000" w:themeColor="text1"/>
                <w:sz w:val="20"/>
                <w:szCs w:val="20"/>
                <w:lang w:val="es-ES_tradnl" w:eastAsia="zh-CN"/>
              </w:rPr>
              <w:t>Proyectos de innovación que desarrollan propuestas de soluciones para mejora de servicios al ciudadano</w:t>
            </w:r>
            <w:bookmarkEnd w:id="30"/>
          </w:p>
        </w:tc>
        <w:tc>
          <w:tcPr>
            <w:tcW w:w="1897" w:type="dxa"/>
            <w:tcBorders>
              <w:top w:val="single" w:sz="4" w:space="0" w:color="000000"/>
              <w:left w:val="single" w:sz="4" w:space="0" w:color="000000"/>
              <w:bottom w:val="single" w:sz="4" w:space="0" w:color="000000"/>
              <w:right w:val="single" w:sz="4" w:space="0" w:color="000000"/>
            </w:tcBorders>
            <w:vAlign w:val="center"/>
          </w:tcPr>
          <w:p w14:paraId="373414B7"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color w:val="000000" w:themeColor="text1"/>
                <w:sz w:val="20"/>
                <w:szCs w:val="20"/>
                <w:lang w:val="es-ES_tradnl" w:eastAsia="zh-CN"/>
              </w:rPr>
              <w:t>#</w:t>
            </w:r>
            <w:r>
              <w:rPr>
                <w:rFonts w:ascii="Arial" w:eastAsia="Arial" w:hAnsi="Arial" w:cs="Arial"/>
                <w:color w:val="000000" w:themeColor="text1"/>
                <w:sz w:val="20"/>
                <w:szCs w:val="20"/>
                <w:lang w:val="es-ES_tradnl" w:eastAsia="zh-CN"/>
              </w:rPr>
              <w:t xml:space="preserve"> de proyectos</w:t>
            </w:r>
          </w:p>
        </w:tc>
        <w:tc>
          <w:tcPr>
            <w:tcW w:w="739" w:type="dxa"/>
            <w:tcBorders>
              <w:top w:val="single" w:sz="4" w:space="0" w:color="000000"/>
              <w:left w:val="single" w:sz="4" w:space="0" w:color="000000"/>
              <w:bottom w:val="single" w:sz="4" w:space="0" w:color="000000"/>
              <w:right w:val="single" w:sz="4" w:space="0" w:color="000000"/>
            </w:tcBorders>
            <w:vAlign w:val="center"/>
          </w:tcPr>
          <w:p w14:paraId="640B7BA2"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color w:val="000000" w:themeColor="text1"/>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2792D6D0"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color w:val="000000" w:themeColor="text1"/>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47479EB0"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color w:val="000000" w:themeColor="text1"/>
                <w:sz w:val="20"/>
                <w:szCs w:val="20"/>
                <w:lang w:val="es-ES_tradnl" w:eastAsia="zh-CN"/>
              </w:rPr>
              <w:t>1</w:t>
            </w:r>
          </w:p>
        </w:tc>
        <w:tc>
          <w:tcPr>
            <w:tcW w:w="605" w:type="dxa"/>
            <w:tcBorders>
              <w:top w:val="single" w:sz="4" w:space="0" w:color="000000"/>
              <w:left w:val="single" w:sz="4" w:space="0" w:color="000000"/>
              <w:bottom w:val="single" w:sz="4" w:space="0" w:color="000000"/>
              <w:right w:val="single" w:sz="4" w:space="0" w:color="000000"/>
            </w:tcBorders>
            <w:vAlign w:val="center"/>
          </w:tcPr>
          <w:p w14:paraId="219F9776"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color w:val="000000" w:themeColor="text1"/>
                <w:sz w:val="20"/>
                <w:szCs w:val="20"/>
                <w:lang w:val="es-ES_tradnl" w:eastAsia="zh-CN"/>
              </w:rPr>
              <w:t>2</w:t>
            </w:r>
          </w:p>
        </w:tc>
        <w:tc>
          <w:tcPr>
            <w:tcW w:w="605" w:type="dxa"/>
            <w:tcBorders>
              <w:top w:val="single" w:sz="4" w:space="0" w:color="000000"/>
              <w:left w:val="single" w:sz="4" w:space="0" w:color="000000"/>
              <w:bottom w:val="single" w:sz="4" w:space="0" w:color="000000"/>
              <w:right w:val="single" w:sz="4" w:space="0" w:color="000000"/>
            </w:tcBorders>
            <w:vAlign w:val="center"/>
          </w:tcPr>
          <w:p w14:paraId="02825553"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2</w:t>
            </w:r>
          </w:p>
        </w:tc>
        <w:tc>
          <w:tcPr>
            <w:tcW w:w="605" w:type="dxa"/>
            <w:tcBorders>
              <w:top w:val="single" w:sz="4" w:space="0" w:color="000000"/>
              <w:left w:val="single" w:sz="4" w:space="0" w:color="000000"/>
              <w:bottom w:val="single" w:sz="4" w:space="0" w:color="000000"/>
              <w:right w:val="single" w:sz="4" w:space="0" w:color="000000"/>
            </w:tcBorders>
            <w:vAlign w:val="center"/>
          </w:tcPr>
          <w:p w14:paraId="5D100141"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color w:val="000000" w:themeColor="text1"/>
                <w:sz w:val="20"/>
                <w:szCs w:val="20"/>
                <w:lang w:val="es-ES_tradnl" w:eastAsia="zh-CN"/>
              </w:rPr>
              <w:t>2</w:t>
            </w:r>
          </w:p>
        </w:tc>
        <w:tc>
          <w:tcPr>
            <w:tcW w:w="605" w:type="dxa"/>
            <w:tcBorders>
              <w:top w:val="single" w:sz="4" w:space="0" w:color="000000"/>
              <w:left w:val="single" w:sz="4" w:space="0" w:color="000000"/>
              <w:bottom w:val="single" w:sz="4" w:space="0" w:color="000000"/>
              <w:right w:val="single" w:sz="4" w:space="0" w:color="000000"/>
            </w:tcBorders>
            <w:vAlign w:val="center"/>
          </w:tcPr>
          <w:p w14:paraId="4A0D0BFB" w14:textId="77777777" w:rsidR="003B6AA3" w:rsidRPr="002E27A5" w:rsidRDefault="003B6AA3" w:rsidP="004E7019">
            <w:pPr>
              <w:spacing w:after="0"/>
              <w:jc w:val="center"/>
              <w:rPr>
                <w:rFonts w:ascii="Arial" w:hAnsi="Arial" w:cs="Arial"/>
                <w:sz w:val="20"/>
                <w:szCs w:val="20"/>
                <w:lang w:val="es-ES_tradnl" w:eastAsia="zh-CN"/>
              </w:rPr>
            </w:pPr>
            <w:r w:rsidRPr="00DB0687">
              <w:rPr>
                <w:rFonts w:ascii="Arial" w:eastAsia="Arial" w:hAnsi="Arial" w:cs="Arial"/>
                <w:color w:val="000000" w:themeColor="text1"/>
                <w:sz w:val="20"/>
                <w:szCs w:val="20"/>
                <w:lang w:val="es-ES_tradnl" w:eastAsia="zh-CN"/>
              </w:rPr>
              <w:t>2</w:t>
            </w:r>
          </w:p>
        </w:tc>
        <w:tc>
          <w:tcPr>
            <w:tcW w:w="755" w:type="dxa"/>
            <w:tcBorders>
              <w:top w:val="single" w:sz="4" w:space="0" w:color="000000"/>
              <w:left w:val="single" w:sz="4" w:space="0" w:color="000000"/>
              <w:bottom w:val="single" w:sz="4" w:space="0" w:color="000000"/>
              <w:right w:val="single" w:sz="4" w:space="0" w:color="000000"/>
            </w:tcBorders>
            <w:vAlign w:val="center"/>
          </w:tcPr>
          <w:p w14:paraId="71918634"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color w:val="000000" w:themeColor="text1"/>
                <w:sz w:val="20"/>
                <w:szCs w:val="20"/>
                <w:lang w:val="es-ES_tradnl" w:eastAsia="zh-CN"/>
              </w:rPr>
              <w:t>9</w:t>
            </w:r>
          </w:p>
        </w:tc>
        <w:tc>
          <w:tcPr>
            <w:tcW w:w="1617" w:type="dxa"/>
            <w:tcBorders>
              <w:top w:val="single" w:sz="4" w:space="0" w:color="000000"/>
              <w:left w:val="single" w:sz="4" w:space="0" w:color="000000"/>
              <w:bottom w:val="single" w:sz="4" w:space="0" w:color="000000"/>
              <w:right w:val="single" w:sz="4" w:space="0" w:color="000000"/>
            </w:tcBorders>
            <w:vAlign w:val="center"/>
          </w:tcPr>
          <w:p w14:paraId="76D679EA" w14:textId="77777777" w:rsidR="003B6AA3" w:rsidRPr="002E27A5" w:rsidRDefault="003B6AA3" w:rsidP="004E7019">
            <w:pPr>
              <w:spacing w:before="120" w:after="120" w:line="240" w:lineRule="auto"/>
              <w:jc w:val="both"/>
              <w:rPr>
                <w:rFonts w:ascii="Arial" w:hAnsi="Arial" w:cs="Arial"/>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vAlign w:val="center"/>
          </w:tcPr>
          <w:p w14:paraId="1D0FFE1F" w14:textId="77777777" w:rsidR="003B6AA3" w:rsidRPr="002E27A5" w:rsidRDefault="003B6AA3" w:rsidP="004E7019">
            <w:pPr>
              <w:spacing w:before="120" w:after="120" w:line="240" w:lineRule="auto"/>
              <w:jc w:val="both"/>
              <w:rPr>
                <w:rFonts w:ascii="Arial" w:hAnsi="Arial" w:cs="Arial"/>
                <w:sz w:val="20"/>
                <w:szCs w:val="20"/>
                <w:lang w:val="es-ES_tradnl" w:eastAsia="zh-CN"/>
              </w:rPr>
            </w:pPr>
            <w:r w:rsidRPr="00DB0687">
              <w:rPr>
                <w:rFonts w:ascii="Arial" w:hAnsi="Arial" w:cs="Arial"/>
                <w:color w:val="000000" w:themeColor="text1"/>
                <w:sz w:val="20"/>
                <w:szCs w:val="20"/>
                <w:lang w:val="es-ES_tradnl" w:eastAsia="zh-CN"/>
              </w:rPr>
              <w:t>Uno de los proyectos cumplirá criterios Pro-Género</w:t>
            </w:r>
          </w:p>
        </w:tc>
      </w:tr>
      <w:tr w:rsidR="003B6AA3" w:rsidRPr="002E27A5" w14:paraId="2BB534C5" w14:textId="77777777" w:rsidTr="004E7019">
        <w:trPr>
          <w:trHeight w:val="242"/>
        </w:trPr>
        <w:tc>
          <w:tcPr>
            <w:tcW w:w="0" w:type="auto"/>
            <w:tcBorders>
              <w:top w:val="single" w:sz="4" w:space="0" w:color="000000"/>
              <w:left w:val="single" w:sz="4" w:space="0" w:color="000000"/>
              <w:bottom w:val="single" w:sz="4" w:space="0" w:color="000000"/>
              <w:right w:val="single" w:sz="4" w:space="0" w:color="000000"/>
            </w:tcBorders>
            <w:vAlign w:val="center"/>
          </w:tcPr>
          <w:p w14:paraId="26977EF4" w14:textId="77777777" w:rsidR="003B6AA3" w:rsidRPr="002E27A5" w:rsidRDefault="003B6AA3" w:rsidP="004E7019">
            <w:pPr>
              <w:pStyle w:val="ListParagraph"/>
              <w:spacing w:after="0" w:line="240" w:lineRule="auto"/>
              <w:ind w:left="0"/>
              <w:jc w:val="both"/>
              <w:rPr>
                <w:rFonts w:ascii="Arial" w:hAnsi="Arial" w:cs="Arial"/>
                <w:sz w:val="20"/>
                <w:szCs w:val="20"/>
                <w:lang w:val="es-ES_tradnl" w:eastAsia="zh-CN"/>
              </w:rPr>
            </w:pPr>
            <w:r>
              <w:rPr>
                <w:rFonts w:ascii="Arial" w:eastAsia="Arial" w:hAnsi="Arial" w:cs="Arial"/>
                <w:color w:val="000000" w:themeColor="text1"/>
                <w:sz w:val="20"/>
                <w:szCs w:val="20"/>
                <w:lang w:val="es-ES_tradnl" w:eastAsia="zh-CN"/>
              </w:rPr>
              <w:t>8</w:t>
            </w:r>
            <w:r w:rsidRPr="00DB0687">
              <w:rPr>
                <w:rFonts w:ascii="Arial" w:eastAsia="Arial" w:hAnsi="Arial" w:cs="Arial"/>
                <w:color w:val="000000" w:themeColor="text1"/>
                <w:sz w:val="20"/>
                <w:szCs w:val="20"/>
                <w:lang w:val="es-ES_tradnl" w:eastAsia="zh-CN"/>
              </w:rPr>
              <w:t xml:space="preserve">. </w:t>
            </w:r>
            <w:r w:rsidRPr="00302B7F">
              <w:rPr>
                <w:rFonts w:ascii="Arial" w:eastAsia="Arial" w:hAnsi="Arial" w:cs="Arial"/>
                <w:color w:val="000000" w:themeColor="text1"/>
                <w:sz w:val="20"/>
                <w:szCs w:val="20"/>
                <w:lang w:val="es-ES_tradnl" w:eastAsia="zh-CN"/>
              </w:rPr>
              <w:t>Propuesta de mejoras la gestión interna en entidades públicas elaborada</w:t>
            </w:r>
          </w:p>
        </w:tc>
        <w:tc>
          <w:tcPr>
            <w:tcW w:w="1897" w:type="dxa"/>
            <w:tcBorders>
              <w:top w:val="single" w:sz="4" w:space="0" w:color="000000"/>
              <w:left w:val="single" w:sz="4" w:space="0" w:color="000000"/>
              <w:bottom w:val="single" w:sz="4" w:space="0" w:color="000000"/>
              <w:right w:val="single" w:sz="4" w:space="0" w:color="000000"/>
            </w:tcBorders>
            <w:vAlign w:val="center"/>
          </w:tcPr>
          <w:p w14:paraId="1CEE1EA6"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color w:val="000000" w:themeColor="text1"/>
                <w:sz w:val="20"/>
                <w:szCs w:val="20"/>
                <w:lang w:val="es-ES_tradnl" w:eastAsia="zh-CN"/>
              </w:rPr>
              <w:t>#</w:t>
            </w:r>
            <w:r>
              <w:rPr>
                <w:rFonts w:ascii="Arial" w:eastAsia="Arial" w:hAnsi="Arial" w:cs="Arial"/>
                <w:color w:val="000000" w:themeColor="text1"/>
                <w:sz w:val="20"/>
                <w:szCs w:val="20"/>
                <w:lang w:val="es-ES_tradnl" w:eastAsia="zh-CN"/>
              </w:rPr>
              <w:t xml:space="preserve"> de propuestas</w:t>
            </w:r>
          </w:p>
        </w:tc>
        <w:tc>
          <w:tcPr>
            <w:tcW w:w="739" w:type="dxa"/>
            <w:tcBorders>
              <w:top w:val="single" w:sz="4" w:space="0" w:color="000000"/>
              <w:left w:val="single" w:sz="4" w:space="0" w:color="000000"/>
              <w:bottom w:val="single" w:sz="4" w:space="0" w:color="000000"/>
              <w:right w:val="single" w:sz="4" w:space="0" w:color="000000"/>
            </w:tcBorders>
            <w:vAlign w:val="center"/>
          </w:tcPr>
          <w:p w14:paraId="761A8F22"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color w:val="000000" w:themeColor="text1"/>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73F1FA78"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color w:val="000000" w:themeColor="text1"/>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2522B5D2"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color w:val="000000" w:themeColor="text1"/>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3FA6063E"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color w:val="000000" w:themeColor="text1"/>
                <w:sz w:val="20"/>
                <w:szCs w:val="20"/>
                <w:lang w:val="es-ES_tradnl" w:eastAsia="zh-CN"/>
              </w:rPr>
              <w:t>1</w:t>
            </w:r>
          </w:p>
        </w:tc>
        <w:tc>
          <w:tcPr>
            <w:tcW w:w="605" w:type="dxa"/>
            <w:tcBorders>
              <w:top w:val="single" w:sz="4" w:space="0" w:color="000000"/>
              <w:left w:val="single" w:sz="4" w:space="0" w:color="000000"/>
              <w:bottom w:val="single" w:sz="4" w:space="0" w:color="000000"/>
              <w:right w:val="single" w:sz="4" w:space="0" w:color="000000"/>
            </w:tcBorders>
            <w:vAlign w:val="center"/>
          </w:tcPr>
          <w:p w14:paraId="5F4A40E7"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3EA8C997"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color w:val="000000" w:themeColor="text1"/>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6C4A805E" w14:textId="77777777" w:rsidR="003B6AA3" w:rsidRPr="002E27A5" w:rsidRDefault="003B6AA3" w:rsidP="004E7019">
            <w:pPr>
              <w:spacing w:after="0"/>
              <w:jc w:val="center"/>
              <w:rPr>
                <w:rFonts w:ascii="Arial" w:hAnsi="Arial" w:cs="Arial"/>
                <w:sz w:val="20"/>
                <w:szCs w:val="20"/>
                <w:lang w:val="es-ES_tradnl" w:eastAsia="zh-CN"/>
              </w:rPr>
            </w:pPr>
            <w:r w:rsidRPr="00DB0687">
              <w:rPr>
                <w:rFonts w:ascii="Arial" w:eastAsia="Arial" w:hAnsi="Arial" w:cs="Arial"/>
                <w:color w:val="000000" w:themeColor="text1"/>
                <w:sz w:val="20"/>
                <w:szCs w:val="20"/>
                <w:lang w:val="es-ES_tradnl" w:eastAsia="zh-CN"/>
              </w:rPr>
              <w:t>-</w:t>
            </w:r>
          </w:p>
        </w:tc>
        <w:tc>
          <w:tcPr>
            <w:tcW w:w="755" w:type="dxa"/>
            <w:tcBorders>
              <w:top w:val="single" w:sz="4" w:space="0" w:color="000000"/>
              <w:left w:val="single" w:sz="4" w:space="0" w:color="000000"/>
              <w:bottom w:val="single" w:sz="4" w:space="0" w:color="000000"/>
              <w:right w:val="single" w:sz="4" w:space="0" w:color="000000"/>
            </w:tcBorders>
            <w:vAlign w:val="center"/>
          </w:tcPr>
          <w:p w14:paraId="012B802D" w14:textId="77777777" w:rsidR="003B6AA3" w:rsidRPr="002E27A5" w:rsidRDefault="003B6AA3" w:rsidP="004E7019">
            <w:pPr>
              <w:spacing w:after="0" w:line="240" w:lineRule="auto"/>
              <w:jc w:val="center"/>
              <w:rPr>
                <w:rFonts w:ascii="Arial" w:hAnsi="Arial" w:cs="Arial"/>
                <w:sz w:val="20"/>
                <w:szCs w:val="20"/>
                <w:lang w:val="es-ES_tradnl" w:eastAsia="zh-CN"/>
              </w:rPr>
            </w:pPr>
            <w:r w:rsidRPr="00DB0687">
              <w:rPr>
                <w:rFonts w:ascii="Arial" w:eastAsia="Arial" w:hAnsi="Arial" w:cs="Arial"/>
                <w:color w:val="000000" w:themeColor="text1"/>
                <w:sz w:val="20"/>
                <w:szCs w:val="20"/>
                <w:lang w:val="es-ES_tradnl" w:eastAsia="zh-CN"/>
              </w:rPr>
              <w:t>1</w:t>
            </w:r>
          </w:p>
        </w:tc>
        <w:tc>
          <w:tcPr>
            <w:tcW w:w="1617" w:type="dxa"/>
            <w:tcBorders>
              <w:top w:val="single" w:sz="4" w:space="0" w:color="000000"/>
              <w:left w:val="single" w:sz="4" w:space="0" w:color="000000"/>
              <w:bottom w:val="single" w:sz="4" w:space="0" w:color="000000"/>
              <w:right w:val="single" w:sz="4" w:space="0" w:color="000000"/>
            </w:tcBorders>
            <w:vAlign w:val="center"/>
          </w:tcPr>
          <w:p w14:paraId="7CE0F2B8" w14:textId="77777777" w:rsidR="003B6AA3" w:rsidRPr="002E27A5" w:rsidRDefault="003B6AA3" w:rsidP="004E7019">
            <w:pPr>
              <w:spacing w:before="120" w:after="120" w:line="240" w:lineRule="auto"/>
              <w:jc w:val="both"/>
              <w:rPr>
                <w:rFonts w:ascii="Arial" w:hAnsi="Arial" w:cs="Arial"/>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vAlign w:val="center"/>
          </w:tcPr>
          <w:p w14:paraId="5CCC7BC6" w14:textId="77777777" w:rsidR="003B6AA3" w:rsidRPr="002E27A5" w:rsidRDefault="003B6AA3" w:rsidP="004E7019">
            <w:pPr>
              <w:spacing w:before="120" w:after="120" w:line="240" w:lineRule="auto"/>
              <w:rPr>
                <w:rFonts w:ascii="Arial" w:hAnsi="Arial" w:cs="Arial"/>
                <w:sz w:val="20"/>
                <w:szCs w:val="20"/>
                <w:lang w:val="es-ES_tradnl" w:eastAsia="zh-CN"/>
              </w:rPr>
            </w:pPr>
          </w:p>
        </w:tc>
      </w:tr>
      <w:tr w:rsidR="003B6AA3" w:rsidRPr="001C1338" w14:paraId="270B6C8D" w14:textId="77777777" w:rsidTr="004E7019">
        <w:trPr>
          <w:trHeight w:val="242"/>
        </w:trPr>
        <w:tc>
          <w:tcPr>
            <w:tcW w:w="13541" w:type="dxa"/>
            <w:gridSpan w:val="12"/>
            <w:tcBorders>
              <w:top w:val="single" w:sz="4" w:space="0" w:color="000000"/>
              <w:left w:val="single" w:sz="4" w:space="0" w:color="000000"/>
              <w:bottom w:val="single" w:sz="4" w:space="0" w:color="000000"/>
            </w:tcBorders>
            <w:shd w:val="clear" w:color="auto" w:fill="C2D69B" w:themeFill="accent3" w:themeFillTint="99"/>
            <w:vAlign w:val="center"/>
          </w:tcPr>
          <w:p w14:paraId="61B63B3D" w14:textId="77777777" w:rsidR="003B6AA3" w:rsidRPr="002E27A5" w:rsidRDefault="003B6AA3" w:rsidP="004E7019">
            <w:pPr>
              <w:spacing w:before="120" w:after="120" w:line="240" w:lineRule="auto"/>
              <w:rPr>
                <w:rFonts w:ascii="Arial" w:hAnsi="Arial" w:cs="Arial"/>
                <w:sz w:val="20"/>
                <w:szCs w:val="20"/>
                <w:lang w:val="es-ES_tradnl" w:eastAsia="zh-CN"/>
              </w:rPr>
            </w:pPr>
            <w:r w:rsidRPr="00DB0687">
              <w:rPr>
                <w:rFonts w:ascii="Arial" w:hAnsi="Arial" w:cs="Arial"/>
                <w:b/>
                <w:color w:val="000000" w:themeColor="text1"/>
                <w:sz w:val="20"/>
                <w:szCs w:val="20"/>
                <w:lang w:val="es-ES_tradnl" w:eastAsia="zh-CN"/>
              </w:rPr>
              <w:t xml:space="preserve">Componente 4. </w:t>
            </w:r>
            <w:r w:rsidRPr="004E76A2">
              <w:rPr>
                <w:rFonts w:ascii="Arial" w:hAnsi="Arial" w:cs="Arial"/>
                <w:b/>
                <w:sz w:val="20"/>
                <w:szCs w:val="20"/>
                <w:lang w:val="es-ES_tradnl"/>
              </w:rPr>
              <w:t>Mejora de las condiciones para la planificación de los servicios</w:t>
            </w:r>
            <w:r w:rsidRPr="00DB0687">
              <w:rPr>
                <w:rFonts w:ascii="Arial" w:hAnsi="Arial" w:cs="Arial"/>
                <w:sz w:val="20"/>
                <w:szCs w:val="20"/>
                <w:lang w:val="es-ES_tradnl"/>
              </w:rPr>
              <w:t xml:space="preserve"> </w:t>
            </w:r>
          </w:p>
        </w:tc>
      </w:tr>
      <w:tr w:rsidR="003B6AA3" w:rsidRPr="001C1338" w14:paraId="3F11B3E5" w14:textId="77777777" w:rsidTr="004E7019">
        <w:trPr>
          <w:trHeight w:val="242"/>
        </w:trPr>
        <w:tc>
          <w:tcPr>
            <w:tcW w:w="0" w:type="auto"/>
            <w:tcBorders>
              <w:top w:val="single" w:sz="4" w:space="0" w:color="000000"/>
              <w:left w:val="single" w:sz="4" w:space="0" w:color="000000"/>
              <w:bottom w:val="single" w:sz="4" w:space="0" w:color="000000"/>
              <w:right w:val="single" w:sz="4" w:space="0" w:color="000000"/>
            </w:tcBorders>
            <w:vAlign w:val="center"/>
          </w:tcPr>
          <w:p w14:paraId="7C502B72" w14:textId="77777777" w:rsidR="003B6AA3" w:rsidRPr="006A089D" w:rsidRDefault="003B6AA3" w:rsidP="004E7019">
            <w:pPr>
              <w:pStyle w:val="ListParagraph"/>
              <w:spacing w:after="0" w:line="240" w:lineRule="auto"/>
              <w:ind w:left="0"/>
              <w:jc w:val="both"/>
              <w:rPr>
                <w:rFonts w:ascii="Arial" w:eastAsia="Arial" w:hAnsi="Arial" w:cs="Arial"/>
                <w:color w:val="000000" w:themeColor="text1"/>
                <w:sz w:val="20"/>
                <w:szCs w:val="20"/>
                <w:lang w:val="es-ES_tradnl" w:eastAsia="zh-CN"/>
              </w:rPr>
            </w:pPr>
            <w:r w:rsidRPr="006A089D">
              <w:rPr>
                <w:rFonts w:ascii="Arial" w:eastAsia="Arial" w:hAnsi="Arial" w:cs="Arial"/>
                <w:sz w:val="20"/>
                <w:szCs w:val="20"/>
                <w:lang w:val="es-ES_tradnl" w:eastAsia="zh-CN"/>
              </w:rPr>
              <w:t xml:space="preserve">1. </w:t>
            </w:r>
            <w:r w:rsidRPr="006A089D">
              <w:rPr>
                <w:rFonts w:ascii="Arial" w:hAnsi="Arial" w:cs="Arial"/>
                <w:sz w:val="20"/>
                <w:szCs w:val="20"/>
                <w:lang w:val="es-ES_tradnl"/>
              </w:rPr>
              <w:t xml:space="preserve">Entidades del gobierno nacional implementando gestión de cumplimiento (metodología </w:t>
            </w:r>
            <w:proofErr w:type="spellStart"/>
            <w:r w:rsidRPr="006A089D">
              <w:rPr>
                <w:rFonts w:ascii="Arial" w:hAnsi="Arial" w:cs="Arial"/>
                <w:i/>
                <w:iCs/>
                <w:sz w:val="20"/>
                <w:szCs w:val="20"/>
                <w:lang w:val="es-ES_tradnl"/>
              </w:rPr>
              <w:t>delivery</w:t>
            </w:r>
            <w:proofErr w:type="spellEnd"/>
            <w:r w:rsidRPr="006A089D">
              <w:rPr>
                <w:rFonts w:ascii="Arial" w:hAnsi="Arial" w:cs="Arial"/>
                <w:sz w:val="20"/>
                <w:szCs w:val="20"/>
                <w:lang w:val="es-ES_tradnl"/>
              </w:rPr>
              <w:t>)</w:t>
            </w:r>
            <w:r w:rsidRPr="006A089D">
              <w:rPr>
                <w:rStyle w:val="apple-converted-space"/>
                <w:rFonts w:ascii="Arial" w:hAnsi="Arial" w:cs="Arial"/>
                <w:sz w:val="20"/>
                <w:szCs w:val="20"/>
                <w:lang w:val="es-ES_tradnl"/>
              </w:rPr>
              <w:t> </w:t>
            </w:r>
            <w:r w:rsidRPr="006A089D">
              <w:rPr>
                <w:rFonts w:ascii="Arial" w:eastAsia="Arial" w:hAnsi="Arial" w:cs="Arial"/>
                <w:sz w:val="20"/>
                <w:szCs w:val="20"/>
                <w:lang w:val="es-ES_tradnl" w:eastAsia="zh-CN"/>
              </w:rPr>
              <w:t xml:space="preserve"> </w:t>
            </w:r>
          </w:p>
        </w:tc>
        <w:tc>
          <w:tcPr>
            <w:tcW w:w="1897" w:type="dxa"/>
            <w:tcBorders>
              <w:top w:val="single" w:sz="4" w:space="0" w:color="000000"/>
              <w:left w:val="single" w:sz="4" w:space="0" w:color="000000"/>
              <w:bottom w:val="single" w:sz="4" w:space="0" w:color="000000"/>
              <w:right w:val="single" w:sz="4" w:space="0" w:color="000000"/>
            </w:tcBorders>
            <w:vAlign w:val="center"/>
          </w:tcPr>
          <w:p w14:paraId="2A9FA688" w14:textId="77777777" w:rsidR="003B6AA3" w:rsidRPr="006A089D" w:rsidRDefault="003B6AA3" w:rsidP="004E7019">
            <w:pPr>
              <w:spacing w:after="0" w:line="240" w:lineRule="auto"/>
              <w:jc w:val="center"/>
              <w:rPr>
                <w:rFonts w:ascii="Arial" w:eastAsia="Arial" w:hAnsi="Arial" w:cs="Arial"/>
                <w:color w:val="000000" w:themeColor="text1"/>
                <w:sz w:val="20"/>
                <w:szCs w:val="20"/>
                <w:lang w:val="es-ES_tradnl" w:eastAsia="zh-CN"/>
              </w:rPr>
            </w:pPr>
            <w:r w:rsidRPr="006A089D">
              <w:rPr>
                <w:rFonts w:ascii="Arial" w:eastAsia="Arial" w:hAnsi="Arial" w:cs="Arial"/>
                <w:sz w:val="20"/>
                <w:szCs w:val="20"/>
                <w:lang w:val="es-ES_tradnl" w:eastAsia="zh-CN"/>
              </w:rPr>
              <w:t>#</w:t>
            </w:r>
            <w:r>
              <w:rPr>
                <w:rFonts w:ascii="Arial" w:eastAsia="Arial" w:hAnsi="Arial" w:cs="Arial"/>
                <w:sz w:val="20"/>
                <w:szCs w:val="20"/>
                <w:lang w:val="es-ES_tradnl" w:eastAsia="zh-CN"/>
              </w:rPr>
              <w:t xml:space="preserve"> de entidades</w:t>
            </w:r>
          </w:p>
        </w:tc>
        <w:tc>
          <w:tcPr>
            <w:tcW w:w="739" w:type="dxa"/>
            <w:tcBorders>
              <w:top w:val="single" w:sz="4" w:space="0" w:color="000000"/>
              <w:left w:val="single" w:sz="4" w:space="0" w:color="000000"/>
              <w:bottom w:val="single" w:sz="4" w:space="0" w:color="000000"/>
              <w:right w:val="single" w:sz="4" w:space="0" w:color="000000"/>
            </w:tcBorders>
            <w:vAlign w:val="center"/>
          </w:tcPr>
          <w:p w14:paraId="49C47B75"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11C11F5C"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38DCB675" w14:textId="77777777" w:rsidR="003B6AA3" w:rsidRPr="00DB0687" w:rsidRDefault="003B6AA3" w:rsidP="004E7019">
            <w:pPr>
              <w:spacing w:after="0" w:line="240" w:lineRule="auto"/>
              <w:jc w:val="center"/>
              <w:rPr>
                <w:rFonts w:ascii="Arial" w:hAnsi="Arial" w:cs="Arial"/>
                <w:color w:val="000000" w:themeColor="text1"/>
                <w:sz w:val="20"/>
                <w:szCs w:val="20"/>
                <w:lang w:val="es-ES_tradnl" w:eastAsia="zh-CN"/>
              </w:rPr>
            </w:pPr>
            <w:r w:rsidRPr="00DB0687">
              <w:rPr>
                <w:rFonts w:ascii="Arial" w:hAnsi="Arial" w:cs="Arial"/>
                <w:sz w:val="20"/>
                <w:szCs w:val="20"/>
                <w:lang w:val="es-ES_tradnl" w:eastAsia="zh-CN"/>
              </w:rPr>
              <w:t>2</w:t>
            </w:r>
          </w:p>
        </w:tc>
        <w:tc>
          <w:tcPr>
            <w:tcW w:w="605" w:type="dxa"/>
            <w:tcBorders>
              <w:top w:val="single" w:sz="4" w:space="0" w:color="000000"/>
              <w:left w:val="single" w:sz="4" w:space="0" w:color="000000"/>
              <w:bottom w:val="single" w:sz="4" w:space="0" w:color="000000"/>
              <w:right w:val="single" w:sz="4" w:space="0" w:color="000000"/>
            </w:tcBorders>
            <w:vAlign w:val="center"/>
          </w:tcPr>
          <w:p w14:paraId="06507C87" w14:textId="77777777" w:rsidR="003B6AA3" w:rsidRPr="00DB0687" w:rsidRDefault="003B6AA3" w:rsidP="004E7019">
            <w:pPr>
              <w:spacing w:after="0" w:line="240" w:lineRule="auto"/>
              <w:jc w:val="center"/>
              <w:rPr>
                <w:rFonts w:ascii="Arial" w:hAnsi="Arial" w:cs="Arial"/>
                <w:color w:val="000000" w:themeColor="text1"/>
                <w:sz w:val="20"/>
                <w:szCs w:val="20"/>
                <w:lang w:val="es-ES_tradnl" w:eastAsia="zh-CN"/>
              </w:rPr>
            </w:pPr>
            <w:r w:rsidRPr="00DB0687">
              <w:rPr>
                <w:rFonts w:ascii="Arial" w:hAnsi="Arial" w:cs="Arial"/>
                <w:sz w:val="20"/>
                <w:szCs w:val="20"/>
                <w:lang w:val="es-ES_tradnl" w:eastAsia="zh-CN"/>
              </w:rPr>
              <w:t>5</w:t>
            </w:r>
          </w:p>
        </w:tc>
        <w:tc>
          <w:tcPr>
            <w:tcW w:w="605" w:type="dxa"/>
            <w:tcBorders>
              <w:top w:val="single" w:sz="4" w:space="0" w:color="000000"/>
              <w:left w:val="single" w:sz="4" w:space="0" w:color="000000"/>
              <w:bottom w:val="single" w:sz="4" w:space="0" w:color="000000"/>
              <w:right w:val="single" w:sz="4" w:space="0" w:color="000000"/>
            </w:tcBorders>
            <w:vAlign w:val="center"/>
          </w:tcPr>
          <w:p w14:paraId="58C5E83C" w14:textId="77777777" w:rsidR="003B6AA3" w:rsidRPr="00DB0687"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9</w:t>
            </w:r>
          </w:p>
        </w:tc>
        <w:tc>
          <w:tcPr>
            <w:tcW w:w="605" w:type="dxa"/>
            <w:tcBorders>
              <w:top w:val="single" w:sz="4" w:space="0" w:color="000000"/>
              <w:left w:val="single" w:sz="4" w:space="0" w:color="000000"/>
              <w:bottom w:val="single" w:sz="4" w:space="0" w:color="000000"/>
              <w:right w:val="single" w:sz="4" w:space="0" w:color="000000"/>
            </w:tcBorders>
            <w:vAlign w:val="center"/>
          </w:tcPr>
          <w:p w14:paraId="3B6B318B"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hAnsi="Arial" w:cs="Arial"/>
                <w:sz w:val="20"/>
                <w:szCs w:val="20"/>
                <w:lang w:val="es-ES_tradnl" w:eastAsia="zh-CN"/>
              </w:rPr>
              <w:t>15</w:t>
            </w:r>
          </w:p>
        </w:tc>
        <w:tc>
          <w:tcPr>
            <w:tcW w:w="605" w:type="dxa"/>
            <w:tcBorders>
              <w:top w:val="single" w:sz="4" w:space="0" w:color="000000"/>
              <w:left w:val="single" w:sz="4" w:space="0" w:color="000000"/>
              <w:bottom w:val="single" w:sz="4" w:space="0" w:color="000000"/>
              <w:right w:val="single" w:sz="4" w:space="0" w:color="000000"/>
            </w:tcBorders>
            <w:vAlign w:val="center"/>
          </w:tcPr>
          <w:p w14:paraId="1A5882FB" w14:textId="77777777" w:rsidR="003B6AA3" w:rsidRPr="00DB0687" w:rsidRDefault="003B6AA3" w:rsidP="004E7019">
            <w:pPr>
              <w:spacing w:after="0"/>
              <w:jc w:val="center"/>
              <w:rPr>
                <w:rFonts w:ascii="Arial" w:eastAsia="Arial" w:hAnsi="Arial" w:cs="Arial"/>
                <w:color w:val="000000" w:themeColor="text1"/>
                <w:sz w:val="20"/>
                <w:szCs w:val="20"/>
                <w:lang w:val="es-ES_tradnl" w:eastAsia="zh-CN"/>
              </w:rPr>
            </w:pPr>
            <w:r w:rsidRPr="00DB0687">
              <w:rPr>
                <w:rFonts w:ascii="Arial" w:hAnsi="Arial" w:cs="Arial"/>
                <w:sz w:val="20"/>
                <w:szCs w:val="20"/>
                <w:lang w:val="es-ES_tradnl" w:eastAsia="zh-CN"/>
              </w:rPr>
              <w:t>22</w:t>
            </w:r>
          </w:p>
        </w:tc>
        <w:tc>
          <w:tcPr>
            <w:tcW w:w="755" w:type="dxa"/>
            <w:tcBorders>
              <w:top w:val="single" w:sz="4" w:space="0" w:color="000000"/>
              <w:left w:val="single" w:sz="4" w:space="0" w:color="000000"/>
              <w:bottom w:val="single" w:sz="4" w:space="0" w:color="000000"/>
              <w:right w:val="single" w:sz="4" w:space="0" w:color="000000"/>
            </w:tcBorders>
            <w:vAlign w:val="center"/>
          </w:tcPr>
          <w:p w14:paraId="50A596B9"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hAnsi="Arial" w:cs="Arial"/>
                <w:sz w:val="20"/>
                <w:szCs w:val="20"/>
                <w:lang w:val="es-ES_tradnl" w:eastAsia="zh-CN"/>
              </w:rPr>
              <w:t>22</w:t>
            </w:r>
          </w:p>
        </w:tc>
        <w:tc>
          <w:tcPr>
            <w:tcW w:w="1617" w:type="dxa"/>
            <w:tcBorders>
              <w:top w:val="single" w:sz="4" w:space="0" w:color="000000"/>
              <w:left w:val="single" w:sz="4" w:space="0" w:color="000000"/>
              <w:bottom w:val="single" w:sz="4" w:space="0" w:color="000000"/>
              <w:right w:val="single" w:sz="4" w:space="0" w:color="000000"/>
            </w:tcBorders>
          </w:tcPr>
          <w:p w14:paraId="7B94123E" w14:textId="77777777" w:rsidR="003B6AA3" w:rsidRPr="00DB0687" w:rsidRDefault="003B6AA3" w:rsidP="004E7019">
            <w:pPr>
              <w:spacing w:after="0" w:line="240" w:lineRule="auto"/>
              <w:jc w:val="both"/>
              <w:rPr>
                <w:rFonts w:ascii="Arial" w:eastAsia="Arial" w:hAnsi="Arial" w:cs="Arial"/>
                <w:sz w:val="20"/>
                <w:szCs w:val="20"/>
                <w:lang w:val="es-ES_tradnl" w:eastAsia="zh-CN"/>
              </w:rPr>
            </w:pPr>
          </w:p>
          <w:p w14:paraId="7A8CC8F5" w14:textId="77777777" w:rsidR="003B6AA3" w:rsidRPr="00DB0687" w:rsidRDefault="003B6AA3" w:rsidP="004E7019">
            <w:pPr>
              <w:spacing w:before="120" w:after="120" w:line="240" w:lineRule="auto"/>
              <w:jc w:val="center"/>
              <w:rPr>
                <w:rFonts w:ascii="Arial" w:eastAsia="Arial" w:hAnsi="Arial" w:cs="Arial"/>
                <w:color w:val="000000" w:themeColor="text1"/>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tcPr>
          <w:p w14:paraId="060669B3" w14:textId="77777777" w:rsidR="003B6AA3" w:rsidRPr="002E27A5" w:rsidRDefault="003B6AA3" w:rsidP="004E7019">
            <w:pPr>
              <w:spacing w:before="120" w:after="120" w:line="240" w:lineRule="auto"/>
              <w:jc w:val="both"/>
              <w:rPr>
                <w:rFonts w:ascii="Arial" w:hAnsi="Arial" w:cs="Arial"/>
                <w:sz w:val="20"/>
                <w:szCs w:val="20"/>
                <w:lang w:val="es-ES_tradnl" w:eastAsia="zh-CN"/>
              </w:rPr>
            </w:pPr>
            <w:r w:rsidRPr="00DB0687">
              <w:rPr>
                <w:rFonts w:ascii="Arial" w:eastAsia="Arial" w:hAnsi="Arial" w:cs="Arial"/>
                <w:sz w:val="20"/>
                <w:szCs w:val="20"/>
                <w:lang w:val="es-ES_tradnl" w:eastAsia="zh-CN"/>
              </w:rPr>
              <w:t xml:space="preserve">Para que la entidad sea considerada como tal, tiene que haber obtenido buena calificación en el informe de </w:t>
            </w:r>
            <w:r w:rsidRPr="001B1549">
              <w:rPr>
                <w:rFonts w:ascii="Arial" w:eastAsia="Arial" w:hAnsi="Arial" w:cs="Arial"/>
                <w:sz w:val="20"/>
                <w:szCs w:val="20"/>
                <w:lang w:val="es-ES_tradnl" w:eastAsia="zh-CN"/>
              </w:rPr>
              <w:t>Revisión de Capacidad</w:t>
            </w:r>
          </w:p>
        </w:tc>
      </w:tr>
      <w:tr w:rsidR="003B6AA3" w:rsidRPr="002E27A5" w14:paraId="4EBEDE2F" w14:textId="77777777" w:rsidTr="004E7019">
        <w:trPr>
          <w:trHeight w:val="242"/>
        </w:trPr>
        <w:tc>
          <w:tcPr>
            <w:tcW w:w="0" w:type="auto"/>
            <w:tcBorders>
              <w:top w:val="single" w:sz="4" w:space="0" w:color="000000"/>
              <w:left w:val="single" w:sz="4" w:space="0" w:color="000000"/>
              <w:bottom w:val="single" w:sz="4" w:space="0" w:color="000000"/>
              <w:right w:val="single" w:sz="4" w:space="0" w:color="000000"/>
            </w:tcBorders>
            <w:vAlign w:val="center"/>
          </w:tcPr>
          <w:p w14:paraId="252F370D" w14:textId="77777777" w:rsidR="003B6AA3" w:rsidRPr="006A089D" w:rsidRDefault="003B6AA3" w:rsidP="004E7019">
            <w:pPr>
              <w:pStyle w:val="ListParagraph"/>
              <w:spacing w:after="0" w:line="240" w:lineRule="auto"/>
              <w:ind w:left="0"/>
              <w:jc w:val="both"/>
              <w:rPr>
                <w:rFonts w:ascii="Arial" w:eastAsia="Arial" w:hAnsi="Arial" w:cs="Arial"/>
                <w:color w:val="000000" w:themeColor="text1"/>
                <w:sz w:val="20"/>
                <w:szCs w:val="20"/>
                <w:lang w:val="es-ES_tradnl" w:eastAsia="zh-CN"/>
              </w:rPr>
            </w:pPr>
            <w:r w:rsidRPr="006A089D">
              <w:rPr>
                <w:rFonts w:ascii="Arial" w:eastAsia="Arial" w:hAnsi="Arial" w:cs="Arial"/>
                <w:color w:val="000000" w:themeColor="text1"/>
                <w:sz w:val="20"/>
                <w:szCs w:val="20"/>
                <w:lang w:val="es-ES_tradnl" w:eastAsia="zh-CN"/>
              </w:rPr>
              <w:t xml:space="preserve">2. </w:t>
            </w:r>
            <w:bookmarkStart w:id="31" w:name="_Hlk493174282"/>
            <w:r w:rsidRPr="006A089D">
              <w:rPr>
                <w:rFonts w:ascii="Arial" w:eastAsia="Arial" w:hAnsi="Arial" w:cs="Arial"/>
                <w:color w:val="000000" w:themeColor="text1"/>
                <w:sz w:val="20"/>
                <w:szCs w:val="20"/>
                <w:lang w:val="es-ES_tradnl" w:eastAsia="zh-CN"/>
              </w:rPr>
              <w:t>Modelo institucional de coordinación multisectorial diseñado y aplicado en el Consejo</w:t>
            </w:r>
            <w:r>
              <w:rPr>
                <w:rFonts w:ascii="Arial" w:eastAsia="Arial" w:hAnsi="Arial" w:cs="Arial"/>
                <w:color w:val="000000" w:themeColor="text1"/>
                <w:sz w:val="20"/>
                <w:szCs w:val="20"/>
                <w:lang w:val="es-ES_tradnl" w:eastAsia="zh-CN"/>
              </w:rPr>
              <w:t xml:space="preserve"> de Coordinación</w:t>
            </w:r>
            <w:r w:rsidRPr="006A089D">
              <w:rPr>
                <w:rFonts w:ascii="Arial" w:eastAsia="Arial" w:hAnsi="Arial" w:cs="Arial"/>
                <w:color w:val="000000" w:themeColor="text1"/>
                <w:sz w:val="20"/>
                <w:szCs w:val="20"/>
                <w:lang w:val="es-ES_tradnl" w:eastAsia="zh-CN"/>
              </w:rPr>
              <w:t xml:space="preserve"> de Vice Ministros</w:t>
            </w:r>
            <w:bookmarkEnd w:id="31"/>
          </w:p>
        </w:tc>
        <w:tc>
          <w:tcPr>
            <w:tcW w:w="1897" w:type="dxa"/>
            <w:tcBorders>
              <w:top w:val="single" w:sz="4" w:space="0" w:color="000000"/>
              <w:left w:val="single" w:sz="4" w:space="0" w:color="000000"/>
              <w:bottom w:val="single" w:sz="4" w:space="0" w:color="000000"/>
              <w:right w:val="single" w:sz="4" w:space="0" w:color="000000"/>
            </w:tcBorders>
            <w:vAlign w:val="center"/>
          </w:tcPr>
          <w:p w14:paraId="1F5FC5EA" w14:textId="77777777" w:rsidR="003B6AA3" w:rsidRPr="006A089D" w:rsidRDefault="003B6AA3" w:rsidP="004E7019">
            <w:pPr>
              <w:spacing w:after="0" w:line="240" w:lineRule="auto"/>
              <w:jc w:val="center"/>
              <w:rPr>
                <w:rFonts w:ascii="Arial" w:eastAsia="Arial" w:hAnsi="Arial" w:cs="Arial"/>
                <w:color w:val="000000" w:themeColor="text1"/>
                <w:sz w:val="20"/>
                <w:szCs w:val="20"/>
                <w:lang w:val="es-ES_tradnl" w:eastAsia="zh-CN"/>
              </w:rPr>
            </w:pPr>
            <w:r w:rsidRPr="006A089D">
              <w:rPr>
                <w:rFonts w:ascii="Arial" w:eastAsia="Arial" w:hAnsi="Arial" w:cs="Arial"/>
                <w:color w:val="000000" w:themeColor="text1"/>
                <w:sz w:val="20"/>
                <w:szCs w:val="20"/>
                <w:lang w:val="es-ES_tradnl" w:eastAsia="zh-CN"/>
              </w:rPr>
              <w:t>#</w:t>
            </w:r>
            <w:r>
              <w:rPr>
                <w:rFonts w:ascii="Arial" w:eastAsia="Arial" w:hAnsi="Arial" w:cs="Arial"/>
                <w:color w:val="000000" w:themeColor="text1"/>
                <w:sz w:val="20"/>
                <w:szCs w:val="20"/>
                <w:lang w:val="es-ES_tradnl" w:eastAsia="zh-CN"/>
              </w:rPr>
              <w:t xml:space="preserve"> de modelos</w:t>
            </w:r>
          </w:p>
        </w:tc>
        <w:tc>
          <w:tcPr>
            <w:tcW w:w="739" w:type="dxa"/>
            <w:tcBorders>
              <w:top w:val="single" w:sz="4" w:space="0" w:color="000000"/>
              <w:left w:val="single" w:sz="4" w:space="0" w:color="000000"/>
              <w:bottom w:val="single" w:sz="4" w:space="0" w:color="000000"/>
              <w:right w:val="single" w:sz="4" w:space="0" w:color="000000"/>
            </w:tcBorders>
            <w:vAlign w:val="center"/>
          </w:tcPr>
          <w:p w14:paraId="383873D5"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68C07357"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3A15BCF4" w14:textId="77777777" w:rsidR="003B6AA3" w:rsidRPr="00DB0687" w:rsidRDefault="003B6AA3" w:rsidP="004E7019">
            <w:pPr>
              <w:spacing w:after="0" w:line="240" w:lineRule="auto"/>
              <w:jc w:val="center"/>
              <w:rPr>
                <w:rFonts w:ascii="Arial" w:hAnsi="Arial" w:cs="Arial"/>
                <w:color w:val="000000" w:themeColor="text1"/>
                <w:sz w:val="20"/>
                <w:szCs w:val="20"/>
                <w:lang w:val="es-ES_tradnl" w:eastAsia="zh-CN"/>
              </w:rPr>
            </w:pPr>
            <w:r w:rsidRPr="00DB0687">
              <w:rPr>
                <w:rFonts w:ascii="Arial" w:hAnsi="Arial" w:cs="Arial"/>
                <w:color w:val="000000" w:themeColor="text1"/>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6EFEA924" w14:textId="77777777" w:rsidR="003B6AA3" w:rsidRPr="00DB0687" w:rsidRDefault="003B6AA3" w:rsidP="004E7019">
            <w:pPr>
              <w:spacing w:after="0" w:line="240" w:lineRule="auto"/>
              <w:jc w:val="center"/>
              <w:rPr>
                <w:rFonts w:ascii="Arial" w:hAnsi="Arial" w:cs="Arial"/>
                <w:color w:val="000000" w:themeColor="text1"/>
                <w:sz w:val="20"/>
                <w:szCs w:val="20"/>
                <w:lang w:val="es-ES_tradnl" w:eastAsia="zh-CN"/>
              </w:rPr>
            </w:pPr>
            <w:r w:rsidRPr="00DB0687">
              <w:rPr>
                <w:rFonts w:ascii="Arial" w:hAnsi="Arial" w:cs="Arial"/>
                <w:color w:val="000000" w:themeColor="text1"/>
                <w:sz w:val="20"/>
                <w:szCs w:val="20"/>
                <w:lang w:val="es-ES_tradnl" w:eastAsia="zh-CN"/>
              </w:rPr>
              <w:t>1</w:t>
            </w:r>
          </w:p>
        </w:tc>
        <w:tc>
          <w:tcPr>
            <w:tcW w:w="605" w:type="dxa"/>
            <w:tcBorders>
              <w:top w:val="single" w:sz="4" w:space="0" w:color="000000"/>
              <w:left w:val="single" w:sz="4" w:space="0" w:color="000000"/>
              <w:bottom w:val="single" w:sz="4" w:space="0" w:color="000000"/>
              <w:right w:val="single" w:sz="4" w:space="0" w:color="000000"/>
            </w:tcBorders>
            <w:vAlign w:val="center"/>
          </w:tcPr>
          <w:p w14:paraId="3AABB560" w14:textId="77777777" w:rsidR="003B6AA3" w:rsidRPr="00DB0687"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685A01E8"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60081FE9" w14:textId="77777777" w:rsidR="003B6AA3" w:rsidRPr="00DB0687" w:rsidRDefault="003B6AA3" w:rsidP="004E7019">
            <w:pPr>
              <w:spacing w:after="0"/>
              <w:jc w:val="center"/>
              <w:rPr>
                <w:rFonts w:ascii="Arial" w:eastAsia="Arial" w:hAnsi="Arial" w:cs="Arial"/>
                <w:color w:val="000000" w:themeColor="text1"/>
                <w:sz w:val="20"/>
                <w:szCs w:val="20"/>
                <w:lang w:val="es-ES_tradnl" w:eastAsia="zh-CN"/>
              </w:rPr>
            </w:pPr>
            <w:r w:rsidRPr="00DB0687">
              <w:rPr>
                <w:rFonts w:ascii="Arial" w:hAnsi="Arial" w:cs="Arial"/>
                <w:color w:val="000000" w:themeColor="text1"/>
                <w:sz w:val="20"/>
                <w:szCs w:val="20"/>
                <w:lang w:val="es-ES_tradnl" w:eastAsia="zh-CN"/>
              </w:rPr>
              <w:t>-</w:t>
            </w:r>
          </w:p>
        </w:tc>
        <w:tc>
          <w:tcPr>
            <w:tcW w:w="755" w:type="dxa"/>
            <w:tcBorders>
              <w:top w:val="single" w:sz="4" w:space="0" w:color="000000"/>
              <w:left w:val="single" w:sz="4" w:space="0" w:color="000000"/>
              <w:bottom w:val="single" w:sz="4" w:space="0" w:color="000000"/>
              <w:right w:val="single" w:sz="4" w:space="0" w:color="000000"/>
            </w:tcBorders>
            <w:vAlign w:val="center"/>
          </w:tcPr>
          <w:p w14:paraId="32BD0670"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1</w:t>
            </w:r>
          </w:p>
        </w:tc>
        <w:tc>
          <w:tcPr>
            <w:tcW w:w="1617" w:type="dxa"/>
            <w:tcBorders>
              <w:top w:val="single" w:sz="4" w:space="0" w:color="000000"/>
              <w:left w:val="single" w:sz="4" w:space="0" w:color="000000"/>
              <w:bottom w:val="single" w:sz="4" w:space="0" w:color="000000"/>
              <w:right w:val="single" w:sz="4" w:space="0" w:color="000000"/>
            </w:tcBorders>
          </w:tcPr>
          <w:p w14:paraId="18ACB388" w14:textId="77777777" w:rsidR="003B6AA3" w:rsidRPr="00DB0687" w:rsidRDefault="003B6AA3" w:rsidP="004E7019">
            <w:pPr>
              <w:spacing w:before="120" w:after="120" w:line="240" w:lineRule="auto"/>
              <w:jc w:val="center"/>
              <w:rPr>
                <w:rFonts w:ascii="Arial" w:eastAsia="Arial" w:hAnsi="Arial" w:cs="Arial"/>
                <w:color w:val="000000" w:themeColor="text1"/>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tcPr>
          <w:p w14:paraId="34702EC4" w14:textId="77777777" w:rsidR="003B6AA3" w:rsidRPr="002E27A5" w:rsidRDefault="003B6AA3" w:rsidP="004E7019">
            <w:pPr>
              <w:spacing w:before="120" w:after="120" w:line="240" w:lineRule="auto"/>
              <w:jc w:val="both"/>
              <w:rPr>
                <w:rFonts w:ascii="Arial" w:hAnsi="Arial" w:cs="Arial"/>
                <w:sz w:val="20"/>
                <w:szCs w:val="20"/>
                <w:lang w:val="es-ES_tradnl" w:eastAsia="zh-CN"/>
              </w:rPr>
            </w:pPr>
          </w:p>
        </w:tc>
      </w:tr>
      <w:tr w:rsidR="003B6AA3" w:rsidRPr="002E27A5" w14:paraId="1D28C4A4" w14:textId="77777777" w:rsidTr="004E7019">
        <w:trPr>
          <w:trHeight w:val="242"/>
        </w:trPr>
        <w:tc>
          <w:tcPr>
            <w:tcW w:w="0" w:type="auto"/>
            <w:tcBorders>
              <w:top w:val="single" w:sz="4" w:space="0" w:color="000000"/>
              <w:left w:val="single" w:sz="4" w:space="0" w:color="000000"/>
              <w:bottom w:val="single" w:sz="4" w:space="0" w:color="000000"/>
              <w:right w:val="single" w:sz="4" w:space="0" w:color="000000"/>
            </w:tcBorders>
            <w:vAlign w:val="center"/>
          </w:tcPr>
          <w:p w14:paraId="0B5E87C5" w14:textId="77777777" w:rsidR="003B6AA3" w:rsidRPr="006A089D" w:rsidRDefault="003B6AA3" w:rsidP="004E7019">
            <w:pPr>
              <w:pStyle w:val="ListParagraph"/>
              <w:spacing w:after="0" w:line="240" w:lineRule="auto"/>
              <w:ind w:left="0"/>
              <w:jc w:val="both"/>
              <w:rPr>
                <w:rFonts w:ascii="Arial" w:eastAsia="Arial" w:hAnsi="Arial" w:cs="Arial"/>
                <w:color w:val="000000" w:themeColor="text1"/>
                <w:sz w:val="20"/>
                <w:szCs w:val="20"/>
                <w:lang w:val="es-ES_tradnl" w:eastAsia="zh-CN"/>
              </w:rPr>
            </w:pPr>
            <w:r w:rsidRPr="006A089D">
              <w:rPr>
                <w:rFonts w:ascii="Arial" w:eastAsia="Arial" w:hAnsi="Arial" w:cs="Arial"/>
                <w:color w:val="000000" w:themeColor="text1"/>
                <w:sz w:val="20"/>
                <w:szCs w:val="20"/>
                <w:lang w:val="es-ES_tradnl" w:eastAsia="zh-CN"/>
              </w:rPr>
              <w:t>3. Modelo de agencias de desarrollo regional elaborado, incluyendo aspectos organizacionales, tipología y metodología de evaluación</w:t>
            </w:r>
          </w:p>
        </w:tc>
        <w:tc>
          <w:tcPr>
            <w:tcW w:w="1897" w:type="dxa"/>
            <w:tcBorders>
              <w:top w:val="single" w:sz="4" w:space="0" w:color="000000"/>
              <w:left w:val="single" w:sz="4" w:space="0" w:color="000000"/>
              <w:bottom w:val="single" w:sz="4" w:space="0" w:color="000000"/>
              <w:right w:val="single" w:sz="4" w:space="0" w:color="000000"/>
            </w:tcBorders>
            <w:vAlign w:val="center"/>
          </w:tcPr>
          <w:p w14:paraId="448B4A1D"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w:t>
            </w:r>
            <w:r>
              <w:rPr>
                <w:rFonts w:ascii="Arial" w:eastAsia="Arial" w:hAnsi="Arial" w:cs="Arial"/>
                <w:color w:val="000000" w:themeColor="text1"/>
                <w:sz w:val="20"/>
                <w:szCs w:val="20"/>
                <w:lang w:val="es-ES_tradnl" w:eastAsia="zh-CN"/>
              </w:rPr>
              <w:t xml:space="preserve"> de modelos</w:t>
            </w:r>
          </w:p>
        </w:tc>
        <w:tc>
          <w:tcPr>
            <w:tcW w:w="739" w:type="dxa"/>
            <w:tcBorders>
              <w:top w:val="single" w:sz="4" w:space="0" w:color="000000"/>
              <w:left w:val="single" w:sz="4" w:space="0" w:color="000000"/>
              <w:bottom w:val="single" w:sz="4" w:space="0" w:color="000000"/>
              <w:right w:val="single" w:sz="4" w:space="0" w:color="000000"/>
            </w:tcBorders>
            <w:vAlign w:val="center"/>
          </w:tcPr>
          <w:p w14:paraId="2EA70132"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57E599A7"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1E44883E" w14:textId="77777777" w:rsidR="003B6AA3" w:rsidRPr="00DB0687" w:rsidRDefault="003B6AA3" w:rsidP="004E7019">
            <w:pPr>
              <w:spacing w:after="0" w:line="240" w:lineRule="auto"/>
              <w:jc w:val="center"/>
              <w:rPr>
                <w:rFonts w:ascii="Arial" w:hAnsi="Arial" w:cs="Arial"/>
                <w:color w:val="000000" w:themeColor="text1"/>
                <w:sz w:val="20"/>
                <w:szCs w:val="20"/>
                <w:lang w:val="es-ES_tradnl" w:eastAsia="zh-CN"/>
              </w:rPr>
            </w:pPr>
            <w:r w:rsidRPr="00DB0687">
              <w:rPr>
                <w:rFonts w:ascii="Arial" w:hAnsi="Arial" w:cs="Arial"/>
                <w:color w:val="000000" w:themeColor="text1"/>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462B6D91" w14:textId="77777777" w:rsidR="003B6AA3" w:rsidRPr="00DB0687" w:rsidRDefault="003B6AA3" w:rsidP="004E7019">
            <w:pPr>
              <w:spacing w:after="0" w:line="240" w:lineRule="auto"/>
              <w:jc w:val="center"/>
              <w:rPr>
                <w:rFonts w:ascii="Arial" w:hAnsi="Arial" w:cs="Arial"/>
                <w:color w:val="000000" w:themeColor="text1"/>
                <w:sz w:val="20"/>
                <w:szCs w:val="20"/>
                <w:lang w:val="es-ES_tradnl" w:eastAsia="zh-CN"/>
              </w:rPr>
            </w:pPr>
            <w:r w:rsidRPr="00DB0687">
              <w:rPr>
                <w:rFonts w:ascii="Arial" w:hAnsi="Arial" w:cs="Arial"/>
                <w:color w:val="000000" w:themeColor="text1"/>
                <w:sz w:val="20"/>
                <w:szCs w:val="20"/>
                <w:lang w:val="es-ES_tradnl" w:eastAsia="zh-CN"/>
              </w:rPr>
              <w:t>1</w:t>
            </w:r>
          </w:p>
        </w:tc>
        <w:tc>
          <w:tcPr>
            <w:tcW w:w="605" w:type="dxa"/>
            <w:tcBorders>
              <w:top w:val="single" w:sz="4" w:space="0" w:color="000000"/>
              <w:left w:val="single" w:sz="4" w:space="0" w:color="000000"/>
              <w:bottom w:val="single" w:sz="4" w:space="0" w:color="000000"/>
              <w:right w:val="single" w:sz="4" w:space="0" w:color="000000"/>
            </w:tcBorders>
            <w:vAlign w:val="center"/>
          </w:tcPr>
          <w:p w14:paraId="0B17329D" w14:textId="77777777" w:rsidR="003B6AA3" w:rsidRPr="00DB0687"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13FD69D5"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7BD1DE14" w14:textId="77777777" w:rsidR="003B6AA3" w:rsidRPr="00DB0687" w:rsidRDefault="003B6AA3" w:rsidP="004E7019">
            <w:pPr>
              <w:spacing w:after="0"/>
              <w:jc w:val="center"/>
              <w:rPr>
                <w:rFonts w:ascii="Arial" w:eastAsia="Arial" w:hAnsi="Arial" w:cs="Arial"/>
                <w:color w:val="000000" w:themeColor="text1"/>
                <w:sz w:val="20"/>
                <w:szCs w:val="20"/>
                <w:lang w:val="es-ES_tradnl" w:eastAsia="zh-CN"/>
              </w:rPr>
            </w:pPr>
            <w:r w:rsidRPr="00DB0687">
              <w:rPr>
                <w:rFonts w:ascii="Arial" w:hAnsi="Arial" w:cs="Arial"/>
                <w:color w:val="000000" w:themeColor="text1"/>
                <w:sz w:val="20"/>
                <w:szCs w:val="20"/>
                <w:lang w:val="es-ES_tradnl" w:eastAsia="zh-CN"/>
              </w:rPr>
              <w:t>-</w:t>
            </w:r>
          </w:p>
        </w:tc>
        <w:tc>
          <w:tcPr>
            <w:tcW w:w="755" w:type="dxa"/>
            <w:tcBorders>
              <w:top w:val="single" w:sz="4" w:space="0" w:color="000000"/>
              <w:left w:val="single" w:sz="4" w:space="0" w:color="000000"/>
              <w:bottom w:val="single" w:sz="4" w:space="0" w:color="000000"/>
              <w:right w:val="single" w:sz="4" w:space="0" w:color="000000"/>
            </w:tcBorders>
            <w:vAlign w:val="center"/>
          </w:tcPr>
          <w:p w14:paraId="3D418CF8"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1</w:t>
            </w:r>
          </w:p>
        </w:tc>
        <w:tc>
          <w:tcPr>
            <w:tcW w:w="1617" w:type="dxa"/>
            <w:tcBorders>
              <w:top w:val="single" w:sz="4" w:space="0" w:color="000000"/>
              <w:left w:val="single" w:sz="4" w:space="0" w:color="000000"/>
              <w:bottom w:val="single" w:sz="4" w:space="0" w:color="000000"/>
              <w:right w:val="single" w:sz="4" w:space="0" w:color="000000"/>
            </w:tcBorders>
          </w:tcPr>
          <w:p w14:paraId="16C9C88F" w14:textId="77777777" w:rsidR="003B6AA3" w:rsidRPr="00DB0687" w:rsidRDefault="003B6AA3" w:rsidP="004E7019">
            <w:pPr>
              <w:spacing w:before="120" w:after="120" w:line="240" w:lineRule="auto"/>
              <w:jc w:val="center"/>
              <w:rPr>
                <w:rFonts w:ascii="Arial" w:eastAsia="Arial" w:hAnsi="Arial" w:cs="Arial"/>
                <w:color w:val="000000" w:themeColor="text1"/>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tcPr>
          <w:p w14:paraId="561FCDD8" w14:textId="77777777" w:rsidR="003B6AA3" w:rsidRPr="002E27A5" w:rsidRDefault="003B6AA3" w:rsidP="004E7019">
            <w:pPr>
              <w:spacing w:before="120" w:after="120" w:line="240" w:lineRule="auto"/>
              <w:jc w:val="both"/>
              <w:rPr>
                <w:rFonts w:ascii="Arial" w:hAnsi="Arial" w:cs="Arial"/>
                <w:sz w:val="20"/>
                <w:szCs w:val="20"/>
                <w:lang w:val="es-ES_tradnl" w:eastAsia="zh-CN"/>
              </w:rPr>
            </w:pPr>
          </w:p>
        </w:tc>
      </w:tr>
      <w:tr w:rsidR="003B6AA3" w:rsidRPr="002E27A5" w14:paraId="17E54349" w14:textId="77777777" w:rsidTr="004E7019">
        <w:trPr>
          <w:trHeight w:val="242"/>
        </w:trPr>
        <w:tc>
          <w:tcPr>
            <w:tcW w:w="0" w:type="auto"/>
            <w:tcBorders>
              <w:top w:val="single" w:sz="4" w:space="0" w:color="000000"/>
              <w:left w:val="single" w:sz="4" w:space="0" w:color="000000"/>
              <w:bottom w:val="single" w:sz="4" w:space="0" w:color="000000"/>
              <w:right w:val="single" w:sz="4" w:space="0" w:color="000000"/>
            </w:tcBorders>
            <w:vAlign w:val="center"/>
          </w:tcPr>
          <w:p w14:paraId="400C9401" w14:textId="77777777" w:rsidR="003B6AA3" w:rsidRPr="006A089D" w:rsidRDefault="003B6AA3" w:rsidP="004E7019">
            <w:pPr>
              <w:pStyle w:val="ListParagraph"/>
              <w:spacing w:after="0" w:line="240" w:lineRule="auto"/>
              <w:ind w:left="0"/>
              <w:jc w:val="both"/>
              <w:rPr>
                <w:rFonts w:ascii="Arial" w:eastAsia="Arial" w:hAnsi="Arial" w:cs="Arial"/>
                <w:color w:val="000000" w:themeColor="text1"/>
                <w:sz w:val="20"/>
                <w:szCs w:val="20"/>
                <w:lang w:val="es-ES_tradnl" w:eastAsia="zh-CN"/>
              </w:rPr>
            </w:pPr>
            <w:r w:rsidRPr="006A089D">
              <w:rPr>
                <w:rFonts w:ascii="Arial" w:eastAsia="Arial" w:hAnsi="Arial" w:cs="Arial"/>
                <w:color w:val="000000" w:themeColor="text1"/>
                <w:sz w:val="20"/>
                <w:szCs w:val="20"/>
                <w:lang w:val="es-ES_tradnl" w:eastAsia="zh-CN"/>
              </w:rPr>
              <w:t>4. Sistema de información para prevención y gestión de factores de riesgo de conflictos diseñado en base a mejores prácticas internacionales y en funcionamiento</w:t>
            </w:r>
          </w:p>
        </w:tc>
        <w:tc>
          <w:tcPr>
            <w:tcW w:w="1897" w:type="dxa"/>
            <w:tcBorders>
              <w:top w:val="single" w:sz="4" w:space="0" w:color="000000"/>
              <w:left w:val="single" w:sz="4" w:space="0" w:color="000000"/>
              <w:bottom w:val="single" w:sz="4" w:space="0" w:color="000000"/>
              <w:right w:val="single" w:sz="4" w:space="0" w:color="000000"/>
            </w:tcBorders>
            <w:vAlign w:val="center"/>
          </w:tcPr>
          <w:p w14:paraId="3D96CEB1"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w:t>
            </w:r>
            <w:r>
              <w:rPr>
                <w:rFonts w:ascii="Arial" w:eastAsia="Arial" w:hAnsi="Arial" w:cs="Arial"/>
                <w:color w:val="000000" w:themeColor="text1"/>
                <w:sz w:val="20"/>
                <w:szCs w:val="20"/>
                <w:lang w:val="es-ES_tradnl" w:eastAsia="zh-CN"/>
              </w:rPr>
              <w:t xml:space="preserve"> de sistemas de información</w:t>
            </w:r>
          </w:p>
        </w:tc>
        <w:tc>
          <w:tcPr>
            <w:tcW w:w="739" w:type="dxa"/>
            <w:tcBorders>
              <w:top w:val="single" w:sz="4" w:space="0" w:color="000000"/>
              <w:left w:val="single" w:sz="4" w:space="0" w:color="000000"/>
              <w:bottom w:val="single" w:sz="4" w:space="0" w:color="000000"/>
              <w:right w:val="single" w:sz="4" w:space="0" w:color="000000"/>
            </w:tcBorders>
            <w:vAlign w:val="center"/>
          </w:tcPr>
          <w:p w14:paraId="5D843E75"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355CE665"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47FF8D01" w14:textId="77777777" w:rsidR="003B6AA3" w:rsidRPr="00DB0687" w:rsidRDefault="003B6AA3" w:rsidP="004E7019">
            <w:pPr>
              <w:spacing w:after="0" w:line="240" w:lineRule="auto"/>
              <w:jc w:val="center"/>
              <w:rPr>
                <w:rFonts w:ascii="Arial" w:hAnsi="Arial" w:cs="Arial"/>
                <w:color w:val="000000" w:themeColor="text1"/>
                <w:sz w:val="20"/>
                <w:szCs w:val="20"/>
                <w:lang w:val="es-ES_tradnl" w:eastAsia="zh-CN"/>
              </w:rPr>
            </w:pPr>
            <w:r w:rsidRPr="00DB0687">
              <w:rPr>
                <w:rFonts w:ascii="Arial" w:hAnsi="Arial" w:cs="Arial"/>
                <w:color w:val="000000" w:themeColor="text1"/>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31D130D0" w14:textId="77777777" w:rsidR="003B6AA3" w:rsidRPr="00DB0687" w:rsidRDefault="003B6AA3" w:rsidP="004E7019">
            <w:pPr>
              <w:spacing w:after="0" w:line="240" w:lineRule="auto"/>
              <w:jc w:val="center"/>
              <w:rPr>
                <w:rFonts w:ascii="Arial" w:hAnsi="Arial" w:cs="Arial"/>
                <w:color w:val="000000" w:themeColor="text1"/>
                <w:sz w:val="20"/>
                <w:szCs w:val="20"/>
                <w:lang w:val="es-ES_tradnl" w:eastAsia="zh-CN"/>
              </w:rPr>
            </w:pPr>
            <w:r w:rsidRPr="00DB0687">
              <w:rPr>
                <w:rFonts w:ascii="Arial" w:hAnsi="Arial" w:cs="Arial"/>
                <w:color w:val="000000" w:themeColor="text1"/>
                <w:sz w:val="20"/>
                <w:szCs w:val="20"/>
                <w:lang w:val="es-ES_tradnl" w:eastAsia="zh-CN"/>
              </w:rPr>
              <w:t>1</w:t>
            </w:r>
          </w:p>
        </w:tc>
        <w:tc>
          <w:tcPr>
            <w:tcW w:w="605" w:type="dxa"/>
            <w:tcBorders>
              <w:top w:val="single" w:sz="4" w:space="0" w:color="000000"/>
              <w:left w:val="single" w:sz="4" w:space="0" w:color="000000"/>
              <w:bottom w:val="single" w:sz="4" w:space="0" w:color="000000"/>
              <w:right w:val="single" w:sz="4" w:space="0" w:color="000000"/>
            </w:tcBorders>
            <w:vAlign w:val="center"/>
          </w:tcPr>
          <w:p w14:paraId="414A600C" w14:textId="77777777" w:rsidR="003B6AA3" w:rsidRPr="00DB0687"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5D5386F2"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686CE2E7" w14:textId="77777777" w:rsidR="003B6AA3" w:rsidRPr="00DB0687" w:rsidRDefault="003B6AA3" w:rsidP="004E7019">
            <w:pPr>
              <w:spacing w:after="0"/>
              <w:jc w:val="center"/>
              <w:rPr>
                <w:rFonts w:ascii="Arial" w:eastAsia="Arial" w:hAnsi="Arial" w:cs="Arial"/>
                <w:color w:val="000000" w:themeColor="text1"/>
                <w:sz w:val="20"/>
                <w:szCs w:val="20"/>
                <w:lang w:val="es-ES_tradnl" w:eastAsia="zh-CN"/>
              </w:rPr>
            </w:pPr>
            <w:r w:rsidRPr="00DB0687">
              <w:rPr>
                <w:rFonts w:ascii="Arial" w:hAnsi="Arial" w:cs="Arial"/>
                <w:color w:val="000000" w:themeColor="text1"/>
                <w:sz w:val="20"/>
                <w:szCs w:val="20"/>
                <w:lang w:val="es-ES_tradnl" w:eastAsia="zh-CN"/>
              </w:rPr>
              <w:t>-</w:t>
            </w:r>
          </w:p>
        </w:tc>
        <w:tc>
          <w:tcPr>
            <w:tcW w:w="755" w:type="dxa"/>
            <w:tcBorders>
              <w:top w:val="single" w:sz="4" w:space="0" w:color="000000"/>
              <w:left w:val="single" w:sz="4" w:space="0" w:color="000000"/>
              <w:bottom w:val="single" w:sz="4" w:space="0" w:color="000000"/>
              <w:right w:val="single" w:sz="4" w:space="0" w:color="000000"/>
            </w:tcBorders>
            <w:vAlign w:val="center"/>
          </w:tcPr>
          <w:p w14:paraId="3449B4D3"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1</w:t>
            </w:r>
          </w:p>
        </w:tc>
        <w:tc>
          <w:tcPr>
            <w:tcW w:w="1617" w:type="dxa"/>
            <w:tcBorders>
              <w:top w:val="single" w:sz="4" w:space="0" w:color="000000"/>
              <w:left w:val="single" w:sz="4" w:space="0" w:color="000000"/>
              <w:bottom w:val="single" w:sz="4" w:space="0" w:color="000000"/>
              <w:right w:val="single" w:sz="4" w:space="0" w:color="000000"/>
            </w:tcBorders>
          </w:tcPr>
          <w:p w14:paraId="0AAAD4A1" w14:textId="77777777" w:rsidR="003B6AA3" w:rsidRPr="00DB0687" w:rsidRDefault="003B6AA3" w:rsidP="004E7019">
            <w:pPr>
              <w:spacing w:before="120" w:after="120" w:line="240" w:lineRule="auto"/>
              <w:jc w:val="center"/>
              <w:rPr>
                <w:rFonts w:ascii="Arial" w:eastAsia="Arial" w:hAnsi="Arial" w:cs="Arial"/>
                <w:color w:val="000000" w:themeColor="text1"/>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tcPr>
          <w:p w14:paraId="56ABCD06" w14:textId="77777777" w:rsidR="003B6AA3" w:rsidRPr="002E27A5" w:rsidRDefault="003B6AA3" w:rsidP="004E7019">
            <w:pPr>
              <w:spacing w:before="120" w:after="120" w:line="240" w:lineRule="auto"/>
              <w:jc w:val="both"/>
              <w:rPr>
                <w:rFonts w:ascii="Arial" w:hAnsi="Arial" w:cs="Arial"/>
                <w:sz w:val="20"/>
                <w:szCs w:val="20"/>
                <w:lang w:val="es-ES_tradnl" w:eastAsia="zh-CN"/>
              </w:rPr>
            </w:pPr>
          </w:p>
        </w:tc>
      </w:tr>
      <w:tr w:rsidR="003B6AA3" w:rsidRPr="001C1338" w14:paraId="57A902D6" w14:textId="77777777" w:rsidTr="004E7019">
        <w:trPr>
          <w:trHeight w:val="242"/>
        </w:trPr>
        <w:tc>
          <w:tcPr>
            <w:tcW w:w="0" w:type="auto"/>
            <w:tcBorders>
              <w:top w:val="single" w:sz="4" w:space="0" w:color="000000"/>
              <w:left w:val="single" w:sz="4" w:space="0" w:color="000000"/>
              <w:bottom w:val="single" w:sz="4" w:space="0" w:color="000000"/>
              <w:right w:val="single" w:sz="4" w:space="0" w:color="000000"/>
            </w:tcBorders>
            <w:vAlign w:val="center"/>
          </w:tcPr>
          <w:p w14:paraId="515314C5" w14:textId="77777777" w:rsidR="003B6AA3" w:rsidRPr="009E53A4" w:rsidRDefault="003B6AA3" w:rsidP="004E7019">
            <w:pPr>
              <w:pStyle w:val="ListParagraph"/>
              <w:spacing w:after="0" w:line="240" w:lineRule="auto"/>
              <w:ind w:left="0"/>
              <w:jc w:val="both"/>
              <w:rPr>
                <w:rFonts w:ascii="Arial" w:eastAsia="Arial" w:hAnsi="Arial" w:cs="Arial"/>
                <w:color w:val="000000" w:themeColor="text1"/>
                <w:sz w:val="20"/>
                <w:szCs w:val="20"/>
                <w:highlight w:val="lightGray"/>
                <w:lang w:val="es-ES_tradnl" w:eastAsia="zh-CN"/>
              </w:rPr>
            </w:pPr>
            <w:r w:rsidRPr="006A089D">
              <w:rPr>
                <w:rFonts w:ascii="Arial" w:eastAsia="Arial" w:hAnsi="Arial" w:cs="Arial"/>
                <w:color w:val="000000" w:themeColor="text1"/>
                <w:sz w:val="20"/>
                <w:szCs w:val="20"/>
                <w:lang w:val="es-ES_tradnl" w:eastAsia="zh-CN"/>
              </w:rPr>
              <w:t xml:space="preserve">5. </w:t>
            </w:r>
            <w:r>
              <w:rPr>
                <w:rFonts w:ascii="Arial" w:eastAsia="Arial" w:hAnsi="Arial" w:cs="Arial"/>
                <w:color w:val="000000" w:themeColor="text1"/>
                <w:sz w:val="20"/>
                <w:szCs w:val="20"/>
                <w:lang w:val="es-ES_tradnl" w:eastAsia="zh-CN"/>
              </w:rPr>
              <w:t>Hardware</w:t>
            </w:r>
            <w:r w:rsidRPr="006A089D">
              <w:rPr>
                <w:rFonts w:ascii="Arial" w:eastAsia="Arial" w:hAnsi="Arial" w:cs="Arial"/>
                <w:color w:val="000000" w:themeColor="text1"/>
                <w:sz w:val="20"/>
                <w:szCs w:val="20"/>
                <w:lang w:val="es-ES_tradnl" w:eastAsia="zh-CN"/>
              </w:rPr>
              <w:t xml:space="preserve"> y software para mejora de la Infraestructura nacional de datos espaciales adquirido y en funcionamiento</w:t>
            </w:r>
          </w:p>
        </w:tc>
        <w:tc>
          <w:tcPr>
            <w:tcW w:w="1897" w:type="dxa"/>
            <w:tcBorders>
              <w:top w:val="single" w:sz="4" w:space="0" w:color="000000"/>
              <w:left w:val="single" w:sz="4" w:space="0" w:color="000000"/>
              <w:bottom w:val="single" w:sz="4" w:space="0" w:color="000000"/>
              <w:right w:val="single" w:sz="4" w:space="0" w:color="000000"/>
            </w:tcBorders>
            <w:vAlign w:val="center"/>
          </w:tcPr>
          <w:p w14:paraId="7B50ADD1"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w:t>
            </w:r>
            <w:r>
              <w:rPr>
                <w:rFonts w:ascii="Arial" w:eastAsia="Arial" w:hAnsi="Arial" w:cs="Arial"/>
                <w:color w:val="000000" w:themeColor="text1"/>
                <w:sz w:val="20"/>
                <w:szCs w:val="20"/>
                <w:lang w:val="es-ES_tradnl" w:eastAsia="zh-CN"/>
              </w:rPr>
              <w:t xml:space="preserve"> hardware y software en funcionamiento </w:t>
            </w:r>
          </w:p>
        </w:tc>
        <w:tc>
          <w:tcPr>
            <w:tcW w:w="739" w:type="dxa"/>
            <w:tcBorders>
              <w:top w:val="single" w:sz="4" w:space="0" w:color="000000"/>
              <w:left w:val="single" w:sz="4" w:space="0" w:color="000000"/>
              <w:bottom w:val="single" w:sz="4" w:space="0" w:color="000000"/>
              <w:right w:val="single" w:sz="4" w:space="0" w:color="000000"/>
            </w:tcBorders>
            <w:vAlign w:val="center"/>
          </w:tcPr>
          <w:p w14:paraId="61292C7A"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039C2069"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179418B0" w14:textId="77777777" w:rsidR="003B6AA3" w:rsidRPr="00DB0687" w:rsidRDefault="003B6AA3" w:rsidP="004E7019">
            <w:pPr>
              <w:spacing w:after="0" w:line="240" w:lineRule="auto"/>
              <w:jc w:val="center"/>
              <w:rPr>
                <w:rFonts w:ascii="Arial" w:hAnsi="Arial" w:cs="Arial"/>
                <w:color w:val="000000" w:themeColor="text1"/>
                <w:sz w:val="20"/>
                <w:szCs w:val="20"/>
                <w:lang w:val="es-ES_tradnl" w:eastAsia="zh-CN"/>
              </w:rPr>
            </w:pPr>
            <w:r w:rsidRPr="00DB0687">
              <w:rPr>
                <w:rFonts w:ascii="Arial" w:hAnsi="Arial" w:cs="Arial"/>
                <w:color w:val="000000" w:themeColor="text1"/>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2783E8C9" w14:textId="77777777" w:rsidR="003B6AA3" w:rsidRPr="00DB0687" w:rsidRDefault="003B6AA3" w:rsidP="004E7019">
            <w:pPr>
              <w:spacing w:after="0" w:line="240" w:lineRule="auto"/>
              <w:jc w:val="center"/>
              <w:rPr>
                <w:rFonts w:ascii="Arial" w:hAnsi="Arial" w:cs="Arial"/>
                <w:color w:val="000000" w:themeColor="text1"/>
                <w:sz w:val="20"/>
                <w:szCs w:val="20"/>
                <w:lang w:val="es-ES_tradnl" w:eastAsia="zh-CN"/>
              </w:rPr>
            </w:pPr>
            <w:r w:rsidRPr="00DB0687">
              <w:rPr>
                <w:rFonts w:ascii="Arial" w:hAnsi="Arial" w:cs="Arial"/>
                <w:color w:val="000000" w:themeColor="text1"/>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0A86407D" w14:textId="77777777" w:rsidR="003B6AA3" w:rsidRPr="00DB0687"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5B64AA3D"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Pr>
                <w:rFonts w:ascii="Arial" w:eastAsia="Arial" w:hAnsi="Arial" w:cs="Arial"/>
                <w:color w:val="000000" w:themeColor="text1"/>
                <w:sz w:val="20"/>
                <w:szCs w:val="20"/>
                <w:lang w:val="es-ES_tradnl" w:eastAsia="zh-CN"/>
              </w:rPr>
              <w:t>1</w:t>
            </w:r>
          </w:p>
        </w:tc>
        <w:tc>
          <w:tcPr>
            <w:tcW w:w="605" w:type="dxa"/>
            <w:tcBorders>
              <w:top w:val="single" w:sz="4" w:space="0" w:color="000000"/>
              <w:left w:val="single" w:sz="4" w:space="0" w:color="000000"/>
              <w:bottom w:val="single" w:sz="4" w:space="0" w:color="000000"/>
              <w:right w:val="single" w:sz="4" w:space="0" w:color="000000"/>
            </w:tcBorders>
            <w:vAlign w:val="center"/>
          </w:tcPr>
          <w:p w14:paraId="3FE3D428" w14:textId="77777777" w:rsidR="003B6AA3" w:rsidRPr="00DB0687" w:rsidRDefault="003B6AA3" w:rsidP="004E7019">
            <w:pPr>
              <w:spacing w:after="0"/>
              <w:jc w:val="center"/>
              <w:rPr>
                <w:rFonts w:ascii="Arial" w:eastAsia="Arial" w:hAnsi="Arial" w:cs="Arial"/>
                <w:color w:val="000000" w:themeColor="text1"/>
                <w:sz w:val="20"/>
                <w:szCs w:val="20"/>
                <w:lang w:val="es-ES_tradnl" w:eastAsia="zh-CN"/>
              </w:rPr>
            </w:pPr>
            <w:r>
              <w:rPr>
                <w:rFonts w:ascii="Arial" w:hAnsi="Arial" w:cs="Arial"/>
                <w:color w:val="000000" w:themeColor="text1"/>
                <w:sz w:val="20"/>
                <w:szCs w:val="20"/>
                <w:lang w:val="es-ES_tradnl" w:eastAsia="zh-CN"/>
              </w:rPr>
              <w:t>-</w:t>
            </w:r>
          </w:p>
        </w:tc>
        <w:tc>
          <w:tcPr>
            <w:tcW w:w="755" w:type="dxa"/>
            <w:tcBorders>
              <w:top w:val="single" w:sz="4" w:space="0" w:color="000000"/>
              <w:left w:val="single" w:sz="4" w:space="0" w:color="000000"/>
              <w:bottom w:val="single" w:sz="4" w:space="0" w:color="000000"/>
              <w:right w:val="single" w:sz="4" w:space="0" w:color="000000"/>
            </w:tcBorders>
            <w:vAlign w:val="center"/>
          </w:tcPr>
          <w:p w14:paraId="224ECEE3"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1</w:t>
            </w:r>
          </w:p>
        </w:tc>
        <w:tc>
          <w:tcPr>
            <w:tcW w:w="1617" w:type="dxa"/>
            <w:tcBorders>
              <w:top w:val="single" w:sz="4" w:space="0" w:color="000000"/>
              <w:left w:val="single" w:sz="4" w:space="0" w:color="000000"/>
              <w:bottom w:val="single" w:sz="4" w:space="0" w:color="000000"/>
              <w:right w:val="single" w:sz="4" w:space="0" w:color="000000"/>
            </w:tcBorders>
          </w:tcPr>
          <w:p w14:paraId="44639176" w14:textId="77777777" w:rsidR="003B6AA3" w:rsidRPr="00DB0687" w:rsidRDefault="003B6AA3" w:rsidP="004E7019">
            <w:pPr>
              <w:spacing w:before="120" w:after="120" w:line="240" w:lineRule="auto"/>
              <w:jc w:val="center"/>
              <w:rPr>
                <w:rFonts w:ascii="Arial" w:eastAsia="Arial" w:hAnsi="Arial" w:cs="Arial"/>
                <w:color w:val="000000" w:themeColor="text1"/>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tcPr>
          <w:p w14:paraId="3AD04225" w14:textId="77777777" w:rsidR="003B6AA3" w:rsidRPr="002E27A5" w:rsidRDefault="003B6AA3" w:rsidP="004E7019">
            <w:pPr>
              <w:spacing w:before="120" w:after="120" w:line="240" w:lineRule="auto"/>
              <w:jc w:val="both"/>
              <w:rPr>
                <w:rFonts w:ascii="Arial" w:hAnsi="Arial" w:cs="Arial"/>
                <w:sz w:val="20"/>
                <w:szCs w:val="20"/>
                <w:lang w:val="es-ES_tradnl" w:eastAsia="zh-CN"/>
              </w:rPr>
            </w:pPr>
            <w:r>
              <w:rPr>
                <w:rFonts w:ascii="Arial" w:hAnsi="Arial" w:cs="Arial"/>
                <w:sz w:val="20"/>
                <w:szCs w:val="20"/>
                <w:lang w:val="es-ES_tradnl" w:eastAsia="zh-CN"/>
              </w:rPr>
              <w:t>Incluye servidores, y aplicaciones, entre otros</w:t>
            </w:r>
            <w:r>
              <w:rPr>
                <w:rStyle w:val="FootnoteReference"/>
                <w:rFonts w:ascii="Arial" w:hAnsi="Arial" w:cs="Arial"/>
                <w:sz w:val="20"/>
                <w:lang w:val="es-ES_tradnl" w:eastAsia="zh-CN"/>
              </w:rPr>
              <w:footnoteReference w:id="14"/>
            </w:r>
          </w:p>
        </w:tc>
      </w:tr>
      <w:tr w:rsidR="003B6AA3" w:rsidRPr="001C1338" w14:paraId="687C31EB" w14:textId="77777777" w:rsidTr="004E7019">
        <w:trPr>
          <w:trHeight w:val="242"/>
        </w:trPr>
        <w:tc>
          <w:tcPr>
            <w:tcW w:w="0" w:type="auto"/>
            <w:tcBorders>
              <w:top w:val="single" w:sz="4" w:space="0" w:color="000000"/>
              <w:left w:val="single" w:sz="4" w:space="0" w:color="000000"/>
              <w:bottom w:val="single" w:sz="4" w:space="0" w:color="000000"/>
              <w:right w:val="single" w:sz="4" w:space="0" w:color="000000"/>
            </w:tcBorders>
            <w:vAlign w:val="center"/>
          </w:tcPr>
          <w:p w14:paraId="09DEB1CC" w14:textId="77777777" w:rsidR="003B6AA3" w:rsidRPr="00DB0687" w:rsidRDefault="003B6AA3" w:rsidP="004E7019">
            <w:pPr>
              <w:pStyle w:val="ListParagraph"/>
              <w:spacing w:after="0" w:line="240" w:lineRule="auto"/>
              <w:ind w:left="0"/>
              <w:jc w:val="both"/>
              <w:rPr>
                <w:rFonts w:ascii="Arial" w:eastAsia="Arial" w:hAnsi="Arial" w:cs="Arial"/>
                <w:color w:val="000000" w:themeColor="text1"/>
                <w:sz w:val="20"/>
                <w:szCs w:val="20"/>
                <w:lang w:val="es-ES_tradnl" w:eastAsia="zh-CN"/>
              </w:rPr>
            </w:pPr>
            <w:r>
              <w:rPr>
                <w:rFonts w:ascii="Arial" w:eastAsia="Arial" w:hAnsi="Arial" w:cs="Arial"/>
                <w:color w:val="000000" w:themeColor="text1"/>
                <w:sz w:val="20"/>
                <w:szCs w:val="20"/>
                <w:lang w:val="es-ES_tradnl" w:eastAsia="zh-CN"/>
              </w:rPr>
              <w:t>6</w:t>
            </w:r>
            <w:r w:rsidRPr="00DB0687">
              <w:rPr>
                <w:rFonts w:ascii="Arial" w:eastAsia="Arial" w:hAnsi="Arial" w:cs="Arial"/>
                <w:color w:val="000000" w:themeColor="text1"/>
                <w:sz w:val="20"/>
                <w:szCs w:val="20"/>
                <w:lang w:val="es-ES_tradnl" w:eastAsia="zh-CN"/>
              </w:rPr>
              <w:t xml:space="preserve">. </w:t>
            </w:r>
            <w:r w:rsidRPr="00975A2E">
              <w:rPr>
                <w:rFonts w:ascii="Arial" w:eastAsia="Arial" w:hAnsi="Arial" w:cs="Arial"/>
                <w:color w:val="000000" w:themeColor="text1"/>
                <w:sz w:val="20"/>
                <w:szCs w:val="20"/>
                <w:lang w:val="es-ES_tradnl" w:eastAsia="zh-CN"/>
              </w:rPr>
              <w:t>Registros territoriales para planificación</w:t>
            </w:r>
            <w:r>
              <w:rPr>
                <w:rFonts w:ascii="Arial" w:eastAsia="Arial" w:hAnsi="Arial" w:cs="Arial"/>
                <w:color w:val="000000" w:themeColor="text1"/>
                <w:sz w:val="20"/>
                <w:szCs w:val="20"/>
                <w:lang w:val="es-ES_tradnl" w:eastAsia="zh-CN"/>
              </w:rPr>
              <w:t xml:space="preserve"> creados y en funcionamiento</w:t>
            </w:r>
          </w:p>
        </w:tc>
        <w:tc>
          <w:tcPr>
            <w:tcW w:w="1897" w:type="dxa"/>
            <w:tcBorders>
              <w:top w:val="single" w:sz="4" w:space="0" w:color="000000"/>
              <w:left w:val="single" w:sz="4" w:space="0" w:color="000000"/>
              <w:bottom w:val="single" w:sz="4" w:space="0" w:color="000000"/>
              <w:right w:val="single" w:sz="4" w:space="0" w:color="000000"/>
            </w:tcBorders>
            <w:vAlign w:val="center"/>
          </w:tcPr>
          <w:p w14:paraId="3F57A1B9"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w:t>
            </w:r>
            <w:r>
              <w:rPr>
                <w:rFonts w:ascii="Arial" w:eastAsia="Arial" w:hAnsi="Arial" w:cs="Arial"/>
                <w:color w:val="000000" w:themeColor="text1"/>
                <w:sz w:val="20"/>
                <w:szCs w:val="20"/>
                <w:lang w:val="es-ES_tradnl" w:eastAsia="zh-CN"/>
              </w:rPr>
              <w:t xml:space="preserve"> de registros</w:t>
            </w:r>
          </w:p>
        </w:tc>
        <w:tc>
          <w:tcPr>
            <w:tcW w:w="739" w:type="dxa"/>
            <w:tcBorders>
              <w:top w:val="single" w:sz="4" w:space="0" w:color="000000"/>
              <w:left w:val="single" w:sz="4" w:space="0" w:color="000000"/>
              <w:bottom w:val="single" w:sz="4" w:space="0" w:color="000000"/>
              <w:right w:val="single" w:sz="4" w:space="0" w:color="000000"/>
            </w:tcBorders>
            <w:vAlign w:val="center"/>
          </w:tcPr>
          <w:p w14:paraId="1FE3FC0B"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0</w:t>
            </w:r>
          </w:p>
        </w:tc>
        <w:tc>
          <w:tcPr>
            <w:tcW w:w="739" w:type="dxa"/>
            <w:tcBorders>
              <w:top w:val="single" w:sz="4" w:space="0" w:color="000000"/>
              <w:left w:val="single" w:sz="4" w:space="0" w:color="000000"/>
              <w:bottom w:val="single" w:sz="4" w:space="0" w:color="000000"/>
              <w:right w:val="single" w:sz="4" w:space="0" w:color="000000"/>
            </w:tcBorders>
            <w:vAlign w:val="center"/>
          </w:tcPr>
          <w:p w14:paraId="0848F091"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2017</w:t>
            </w:r>
          </w:p>
        </w:tc>
        <w:tc>
          <w:tcPr>
            <w:tcW w:w="1401" w:type="dxa"/>
            <w:tcBorders>
              <w:top w:val="single" w:sz="4" w:space="0" w:color="000000"/>
              <w:left w:val="single" w:sz="4" w:space="0" w:color="000000"/>
              <w:bottom w:val="single" w:sz="4" w:space="0" w:color="000000"/>
              <w:right w:val="single" w:sz="4" w:space="0" w:color="000000"/>
            </w:tcBorders>
            <w:vAlign w:val="center"/>
          </w:tcPr>
          <w:p w14:paraId="7141917C" w14:textId="77777777" w:rsidR="003B6AA3" w:rsidRPr="00DB0687" w:rsidRDefault="003B6AA3" w:rsidP="004E7019">
            <w:pPr>
              <w:spacing w:after="0" w:line="240" w:lineRule="auto"/>
              <w:jc w:val="center"/>
              <w:rPr>
                <w:rFonts w:ascii="Arial" w:hAnsi="Arial" w:cs="Arial"/>
                <w:color w:val="000000" w:themeColor="text1"/>
                <w:sz w:val="20"/>
                <w:szCs w:val="20"/>
                <w:lang w:val="es-ES_tradnl" w:eastAsia="zh-CN"/>
              </w:rPr>
            </w:pPr>
            <w:r w:rsidRPr="00DB0687">
              <w:rPr>
                <w:rFonts w:ascii="Arial" w:hAnsi="Arial" w:cs="Arial"/>
                <w:color w:val="000000" w:themeColor="text1"/>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7B7745B1" w14:textId="77777777" w:rsidR="003B6AA3" w:rsidRPr="00DB0687" w:rsidRDefault="003B6AA3" w:rsidP="004E7019">
            <w:pPr>
              <w:spacing w:after="0" w:line="240" w:lineRule="auto"/>
              <w:jc w:val="center"/>
              <w:rPr>
                <w:rFonts w:ascii="Arial" w:hAnsi="Arial" w:cs="Arial"/>
                <w:color w:val="000000" w:themeColor="text1"/>
                <w:sz w:val="20"/>
                <w:szCs w:val="20"/>
                <w:lang w:val="es-ES_tradnl" w:eastAsia="zh-CN"/>
              </w:rPr>
            </w:pPr>
            <w:r w:rsidRPr="00DB0687">
              <w:rPr>
                <w:rFonts w:ascii="Arial" w:hAnsi="Arial" w:cs="Arial"/>
                <w:color w:val="000000" w:themeColor="text1"/>
                <w:sz w:val="20"/>
                <w:szCs w:val="20"/>
                <w:lang w:val="es-ES_tradnl" w:eastAsia="zh-CN"/>
              </w:rPr>
              <w:t>1</w:t>
            </w:r>
          </w:p>
        </w:tc>
        <w:tc>
          <w:tcPr>
            <w:tcW w:w="605" w:type="dxa"/>
            <w:tcBorders>
              <w:top w:val="single" w:sz="4" w:space="0" w:color="000000"/>
              <w:left w:val="single" w:sz="4" w:space="0" w:color="000000"/>
              <w:bottom w:val="single" w:sz="4" w:space="0" w:color="000000"/>
              <w:right w:val="single" w:sz="4" w:space="0" w:color="000000"/>
            </w:tcBorders>
            <w:vAlign w:val="center"/>
          </w:tcPr>
          <w:p w14:paraId="29B99D0D" w14:textId="77777777" w:rsidR="003B6AA3" w:rsidRPr="00DB0687" w:rsidRDefault="003B6AA3" w:rsidP="004E7019">
            <w:pPr>
              <w:spacing w:after="0" w:line="240" w:lineRule="auto"/>
              <w:jc w:val="center"/>
              <w:rPr>
                <w:rFonts w:ascii="Arial" w:hAnsi="Arial" w:cs="Arial"/>
                <w:sz w:val="20"/>
                <w:szCs w:val="20"/>
                <w:lang w:val="es-ES_tradnl" w:eastAsia="zh-CN"/>
              </w:rPr>
            </w:pPr>
            <w:r w:rsidRPr="00DB0687">
              <w:rPr>
                <w:rFonts w:ascii="Arial" w:hAnsi="Arial" w:cs="Arial"/>
                <w:sz w:val="20"/>
                <w:szCs w:val="20"/>
                <w:lang w:val="es-ES_tradnl" w:eastAsia="zh-CN"/>
              </w:rPr>
              <w:t>-</w:t>
            </w:r>
          </w:p>
        </w:tc>
        <w:tc>
          <w:tcPr>
            <w:tcW w:w="605" w:type="dxa"/>
            <w:tcBorders>
              <w:top w:val="single" w:sz="4" w:space="0" w:color="000000"/>
              <w:left w:val="single" w:sz="4" w:space="0" w:color="000000"/>
              <w:bottom w:val="single" w:sz="4" w:space="0" w:color="000000"/>
              <w:right w:val="single" w:sz="4" w:space="0" w:color="000000"/>
            </w:tcBorders>
            <w:vAlign w:val="center"/>
          </w:tcPr>
          <w:p w14:paraId="50CAB80A"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eastAsia="Arial" w:hAnsi="Arial" w:cs="Arial"/>
                <w:color w:val="000000" w:themeColor="text1"/>
                <w:sz w:val="20"/>
                <w:szCs w:val="20"/>
                <w:lang w:val="es-ES_tradnl" w:eastAsia="zh-CN"/>
              </w:rPr>
              <w:t>1</w:t>
            </w:r>
          </w:p>
        </w:tc>
        <w:tc>
          <w:tcPr>
            <w:tcW w:w="605" w:type="dxa"/>
            <w:tcBorders>
              <w:top w:val="single" w:sz="4" w:space="0" w:color="000000"/>
              <w:left w:val="single" w:sz="4" w:space="0" w:color="000000"/>
              <w:bottom w:val="single" w:sz="4" w:space="0" w:color="000000"/>
              <w:right w:val="single" w:sz="4" w:space="0" w:color="000000"/>
            </w:tcBorders>
            <w:vAlign w:val="center"/>
          </w:tcPr>
          <w:p w14:paraId="0C0339F1" w14:textId="77777777" w:rsidR="003B6AA3" w:rsidRPr="00DB0687" w:rsidRDefault="003B6AA3" w:rsidP="004E7019">
            <w:pPr>
              <w:spacing w:after="0"/>
              <w:jc w:val="center"/>
              <w:rPr>
                <w:rFonts w:ascii="Arial" w:eastAsia="Arial" w:hAnsi="Arial" w:cs="Arial"/>
                <w:color w:val="000000" w:themeColor="text1"/>
                <w:sz w:val="20"/>
                <w:szCs w:val="20"/>
                <w:lang w:val="es-ES_tradnl" w:eastAsia="zh-CN"/>
              </w:rPr>
            </w:pPr>
            <w:r w:rsidRPr="00DB0687">
              <w:rPr>
                <w:rFonts w:ascii="Arial" w:hAnsi="Arial" w:cs="Arial"/>
                <w:color w:val="000000" w:themeColor="text1"/>
                <w:sz w:val="20"/>
                <w:szCs w:val="20"/>
                <w:lang w:val="es-ES_tradnl" w:eastAsia="zh-CN"/>
              </w:rPr>
              <w:t>-</w:t>
            </w:r>
          </w:p>
        </w:tc>
        <w:tc>
          <w:tcPr>
            <w:tcW w:w="755" w:type="dxa"/>
            <w:tcBorders>
              <w:top w:val="single" w:sz="4" w:space="0" w:color="000000"/>
              <w:left w:val="single" w:sz="4" w:space="0" w:color="000000"/>
              <w:bottom w:val="single" w:sz="4" w:space="0" w:color="000000"/>
              <w:right w:val="single" w:sz="4" w:space="0" w:color="000000"/>
            </w:tcBorders>
            <w:vAlign w:val="center"/>
          </w:tcPr>
          <w:p w14:paraId="72D29203" w14:textId="77777777" w:rsidR="003B6AA3" w:rsidRPr="00DB0687" w:rsidRDefault="003B6AA3" w:rsidP="004E7019">
            <w:pPr>
              <w:spacing w:after="0" w:line="240" w:lineRule="auto"/>
              <w:jc w:val="center"/>
              <w:rPr>
                <w:rFonts w:ascii="Arial" w:eastAsia="Arial" w:hAnsi="Arial" w:cs="Arial"/>
                <w:color w:val="000000" w:themeColor="text1"/>
                <w:sz w:val="20"/>
                <w:szCs w:val="20"/>
                <w:lang w:val="es-ES_tradnl" w:eastAsia="zh-CN"/>
              </w:rPr>
            </w:pPr>
            <w:r w:rsidRPr="00DB0687">
              <w:rPr>
                <w:rFonts w:ascii="Arial" w:hAnsi="Arial" w:cs="Arial"/>
                <w:color w:val="000000" w:themeColor="text1"/>
                <w:sz w:val="20"/>
                <w:szCs w:val="20"/>
                <w:lang w:val="es-ES_tradnl" w:eastAsia="zh-CN"/>
              </w:rPr>
              <w:t>2</w:t>
            </w:r>
          </w:p>
        </w:tc>
        <w:tc>
          <w:tcPr>
            <w:tcW w:w="1617" w:type="dxa"/>
            <w:tcBorders>
              <w:top w:val="single" w:sz="4" w:space="0" w:color="000000"/>
              <w:left w:val="single" w:sz="4" w:space="0" w:color="000000"/>
              <w:bottom w:val="single" w:sz="4" w:space="0" w:color="000000"/>
              <w:right w:val="single" w:sz="4" w:space="0" w:color="000000"/>
            </w:tcBorders>
          </w:tcPr>
          <w:p w14:paraId="13387787" w14:textId="77777777" w:rsidR="003B6AA3" w:rsidRPr="00DB0687" w:rsidRDefault="003B6AA3" w:rsidP="004E7019">
            <w:pPr>
              <w:spacing w:before="120" w:after="120" w:line="240" w:lineRule="auto"/>
              <w:jc w:val="center"/>
              <w:rPr>
                <w:rFonts w:ascii="Arial" w:eastAsia="Arial" w:hAnsi="Arial" w:cs="Arial"/>
                <w:color w:val="000000" w:themeColor="text1"/>
                <w:sz w:val="20"/>
                <w:szCs w:val="20"/>
                <w:lang w:val="es-ES_tradnl" w:eastAsia="zh-CN"/>
              </w:rPr>
            </w:pPr>
            <w:r>
              <w:rPr>
                <w:rFonts w:ascii="Arial" w:eastAsia="Arial" w:hAnsi="Arial" w:cs="Arial"/>
                <w:sz w:val="20"/>
                <w:szCs w:val="20"/>
                <w:lang w:val="es-ES_tradnl" w:eastAsia="zh-CN"/>
              </w:rPr>
              <w:t>Informe semestral de progreso de la UEP</w:t>
            </w:r>
          </w:p>
        </w:tc>
        <w:tc>
          <w:tcPr>
            <w:tcW w:w="1695" w:type="dxa"/>
            <w:tcBorders>
              <w:top w:val="single" w:sz="4" w:space="0" w:color="000000"/>
              <w:left w:val="single" w:sz="4" w:space="0" w:color="000000"/>
              <w:bottom w:val="single" w:sz="4" w:space="0" w:color="000000"/>
              <w:right w:val="single" w:sz="4" w:space="0" w:color="000000"/>
            </w:tcBorders>
          </w:tcPr>
          <w:p w14:paraId="784E2206" w14:textId="77777777" w:rsidR="003B6AA3" w:rsidRPr="00975A2E" w:rsidRDefault="003B6AA3" w:rsidP="004E7019">
            <w:pPr>
              <w:spacing w:before="120" w:after="120" w:line="240" w:lineRule="auto"/>
              <w:jc w:val="both"/>
              <w:rPr>
                <w:rFonts w:ascii="Arial" w:hAnsi="Arial" w:cs="Arial"/>
                <w:sz w:val="20"/>
                <w:szCs w:val="20"/>
                <w:lang w:val="es-ES_tradnl" w:eastAsia="zh-CN"/>
              </w:rPr>
            </w:pPr>
            <w:r>
              <w:rPr>
                <w:rFonts w:ascii="Arial" w:hAnsi="Arial" w:cs="Arial"/>
                <w:sz w:val="20"/>
                <w:szCs w:val="20"/>
                <w:lang w:val="es-ES_tradnl" w:eastAsia="zh-CN"/>
              </w:rPr>
              <w:t xml:space="preserve">Registro de centros poblados y de </w:t>
            </w:r>
            <w:r w:rsidRPr="00975A2E">
              <w:rPr>
                <w:rFonts w:ascii="Arial" w:hAnsi="Arial" w:cs="Arial"/>
                <w:sz w:val="20"/>
                <w:szCs w:val="20"/>
                <w:lang w:val="es-ES_tradnl" w:eastAsia="zh-CN"/>
              </w:rPr>
              <w:t>límites político-administrativos</w:t>
            </w:r>
          </w:p>
        </w:tc>
      </w:tr>
    </w:tbl>
    <w:p w14:paraId="7F93FA61" w14:textId="77777777" w:rsidR="003B6AA3" w:rsidRDefault="003B6AA3" w:rsidP="00327EB2">
      <w:pPr>
        <w:pStyle w:val="ListParagraph"/>
        <w:spacing w:after="0"/>
        <w:ind w:left="0"/>
        <w:rPr>
          <w:rFonts w:eastAsia="Arial" w:cstheme="minorHAnsi"/>
          <w:b/>
          <w:szCs w:val="18"/>
          <w:lang w:val="es-ES_tradnl" w:eastAsia="zh-CN"/>
        </w:rPr>
      </w:pPr>
    </w:p>
    <w:p w14:paraId="6AF95EA9" w14:textId="77777777" w:rsidR="00327EB2" w:rsidRPr="00327EB2" w:rsidRDefault="00327EB2" w:rsidP="00327EB2">
      <w:pPr>
        <w:pStyle w:val="ListParagraph"/>
        <w:spacing w:after="0"/>
        <w:ind w:left="0"/>
        <w:rPr>
          <w:rFonts w:eastAsia="Arial" w:cstheme="minorHAnsi"/>
          <w:b/>
          <w:szCs w:val="18"/>
          <w:lang w:val="es-ES_tradnl" w:eastAsia="zh-CN"/>
        </w:rPr>
        <w:sectPr w:rsidR="00327EB2" w:rsidRPr="00327EB2" w:rsidSect="00F33F91">
          <w:pgSz w:w="15840" w:h="12240" w:orient="landscape" w:code="1"/>
          <w:pgMar w:top="1800" w:right="1440" w:bottom="1800" w:left="1440" w:header="706" w:footer="706" w:gutter="0"/>
          <w:cols w:space="720"/>
          <w:formProt w:val="0"/>
          <w:titlePg/>
          <w:docGrid w:linePitch="326"/>
        </w:sectPr>
      </w:pPr>
    </w:p>
    <w:p w14:paraId="7BB16A4F" w14:textId="77777777" w:rsidR="00F855B9" w:rsidRPr="009B79AA" w:rsidRDefault="00F855B9" w:rsidP="008756E4">
      <w:pPr>
        <w:pStyle w:val="Heading2"/>
        <w:spacing w:line="276" w:lineRule="auto"/>
        <w:ind w:left="0"/>
        <w:rPr>
          <w:lang w:val="es-ES"/>
        </w:rPr>
      </w:pPr>
      <w:bookmarkStart w:id="32" w:name="_Toc49083597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9B79AA">
        <w:rPr>
          <w:lang w:val="es-ES"/>
        </w:rPr>
        <w:t>Plan de Monitoreo y costo estimado</w:t>
      </w:r>
      <w:bookmarkEnd w:id="32"/>
    </w:p>
    <w:p w14:paraId="60484EB6" w14:textId="0D707220" w:rsidR="00F855B9" w:rsidRPr="00D93D97" w:rsidRDefault="00F855B9" w:rsidP="004808CA">
      <w:pPr>
        <w:pStyle w:val="Paragraph"/>
        <w:numPr>
          <w:ilvl w:val="1"/>
          <w:numId w:val="6"/>
        </w:numPr>
        <w:spacing w:line="276" w:lineRule="auto"/>
        <w:ind w:left="720" w:hanging="720"/>
        <w:outlineLvl w:val="9"/>
        <w:rPr>
          <w:rFonts w:ascii="Arial" w:hAnsi="Arial" w:cs="Arial"/>
          <w:sz w:val="22"/>
          <w:szCs w:val="22"/>
          <w:lang w:val="es-ES_tradnl"/>
        </w:rPr>
      </w:pPr>
      <w:r>
        <w:rPr>
          <w:rFonts w:ascii="Arial" w:hAnsi="Arial" w:cs="Arial"/>
          <w:sz w:val="22"/>
          <w:szCs w:val="22"/>
          <w:lang w:val="es-ES_tradnl"/>
        </w:rPr>
        <w:t xml:space="preserve">El cuadro a </w:t>
      </w:r>
      <w:r w:rsidR="00327EB2">
        <w:rPr>
          <w:rFonts w:ascii="Arial" w:hAnsi="Arial" w:cs="Arial"/>
          <w:sz w:val="22"/>
          <w:szCs w:val="22"/>
          <w:lang w:val="es-ES_tradnl"/>
        </w:rPr>
        <w:t>continuación</w:t>
      </w:r>
      <w:r>
        <w:rPr>
          <w:rFonts w:ascii="Arial" w:hAnsi="Arial" w:cs="Arial"/>
          <w:sz w:val="22"/>
          <w:szCs w:val="22"/>
          <w:lang w:val="es-ES_tradnl"/>
        </w:rPr>
        <w:t xml:space="preserve"> </w:t>
      </w:r>
      <w:r w:rsidRPr="00D93D97">
        <w:rPr>
          <w:rFonts w:ascii="Arial" w:hAnsi="Arial" w:cs="Arial"/>
          <w:sz w:val="22"/>
          <w:szCs w:val="22"/>
          <w:lang w:val="es-ES_tradnl"/>
        </w:rPr>
        <w:t xml:space="preserve">muestra el plan de trabajo y el presupuesto </w:t>
      </w:r>
      <w:r>
        <w:rPr>
          <w:rFonts w:ascii="Arial" w:hAnsi="Arial" w:cs="Arial"/>
          <w:sz w:val="22"/>
          <w:szCs w:val="22"/>
          <w:lang w:val="es-ES_tradnl"/>
        </w:rPr>
        <w:t xml:space="preserve">estimado </w:t>
      </w:r>
      <w:r w:rsidRPr="00D93D97">
        <w:rPr>
          <w:rFonts w:ascii="Arial" w:hAnsi="Arial" w:cs="Arial"/>
          <w:sz w:val="22"/>
          <w:szCs w:val="22"/>
          <w:lang w:val="es-ES_tradnl"/>
        </w:rPr>
        <w:t>para las actividades de monitoreo. Las actividades presentadas serán responsabilidad de la UEP, con el apoyo técnico de consultores externos según sea necesario</w:t>
      </w:r>
      <w:r>
        <w:rPr>
          <w:rFonts w:ascii="Arial" w:hAnsi="Arial" w:cs="Arial"/>
          <w:sz w:val="22"/>
          <w:szCs w:val="22"/>
          <w:lang w:val="es-ES_tradnl"/>
        </w:rPr>
        <w:t>; y del equipo de proyecto del Banco</w:t>
      </w:r>
      <w:r w:rsidRPr="00D93D97">
        <w:rPr>
          <w:rFonts w:ascii="Arial" w:hAnsi="Arial" w:cs="Arial"/>
          <w:sz w:val="22"/>
          <w:szCs w:val="22"/>
          <w:lang w:val="es-ES_tradnl"/>
        </w:rPr>
        <w:t>.</w:t>
      </w:r>
      <w:r>
        <w:rPr>
          <w:rFonts w:ascii="Arial" w:hAnsi="Arial" w:cs="Arial"/>
          <w:sz w:val="22"/>
          <w:szCs w:val="22"/>
          <w:lang w:val="es-ES_tradnl"/>
        </w:rPr>
        <w:t xml:space="preserve"> </w:t>
      </w:r>
      <w:r w:rsidR="00135D0B">
        <w:rPr>
          <w:rFonts w:ascii="Arial" w:hAnsi="Arial" w:cs="Arial"/>
          <w:sz w:val="22"/>
          <w:szCs w:val="22"/>
          <w:lang w:val="es-ES_tradnl"/>
        </w:rPr>
        <w:t>Esta</w:t>
      </w:r>
      <w:r w:rsidR="004633EE">
        <w:rPr>
          <w:rFonts w:ascii="Arial" w:hAnsi="Arial" w:cs="Arial"/>
          <w:sz w:val="22"/>
          <w:szCs w:val="22"/>
          <w:lang w:val="es-ES_tradnl"/>
        </w:rPr>
        <w:t>s</w:t>
      </w:r>
      <w:r w:rsidR="00135D0B">
        <w:rPr>
          <w:rFonts w:ascii="Arial" w:hAnsi="Arial" w:cs="Arial"/>
          <w:sz w:val="22"/>
          <w:szCs w:val="22"/>
          <w:lang w:val="es-ES_tradnl"/>
        </w:rPr>
        <w:t xml:space="preserve"> actividad</w:t>
      </w:r>
      <w:r w:rsidR="004633EE">
        <w:rPr>
          <w:rFonts w:ascii="Arial" w:hAnsi="Arial" w:cs="Arial"/>
          <w:sz w:val="22"/>
          <w:szCs w:val="22"/>
          <w:lang w:val="es-ES_tradnl"/>
        </w:rPr>
        <w:t>es</w:t>
      </w:r>
      <w:r w:rsidR="00135D0B">
        <w:rPr>
          <w:rFonts w:ascii="Arial" w:hAnsi="Arial" w:cs="Arial"/>
          <w:sz w:val="22"/>
          <w:szCs w:val="22"/>
          <w:lang w:val="es-ES_tradnl"/>
        </w:rPr>
        <w:t xml:space="preserve"> </w:t>
      </w:r>
      <w:r>
        <w:rPr>
          <w:rFonts w:ascii="Arial" w:hAnsi="Arial" w:cs="Arial"/>
          <w:sz w:val="22"/>
          <w:szCs w:val="22"/>
          <w:lang w:val="es-ES_tradnl"/>
        </w:rPr>
        <w:t xml:space="preserve">tendrán un costo estimado de </w:t>
      </w:r>
      <w:r w:rsidRPr="002759BF">
        <w:rPr>
          <w:rFonts w:ascii="Arial" w:hAnsi="Arial" w:cs="Arial"/>
          <w:sz w:val="22"/>
          <w:szCs w:val="22"/>
          <w:lang w:val="es-ES_tradnl"/>
        </w:rPr>
        <w:t>US$</w:t>
      </w:r>
      <w:r w:rsidR="004633EE">
        <w:rPr>
          <w:rFonts w:ascii="Arial" w:hAnsi="Arial" w:cs="Arial"/>
          <w:sz w:val="22"/>
          <w:szCs w:val="22"/>
          <w:lang w:val="es-ES_tradnl"/>
        </w:rPr>
        <w:t xml:space="preserve"> 460.000</w:t>
      </w:r>
      <w:r w:rsidRPr="002759BF">
        <w:rPr>
          <w:rFonts w:ascii="Arial" w:hAnsi="Arial" w:cs="Arial"/>
          <w:sz w:val="22"/>
          <w:szCs w:val="22"/>
          <w:lang w:val="es-ES_tradnl"/>
        </w:rPr>
        <w:t>.</w:t>
      </w:r>
    </w:p>
    <w:p w14:paraId="51007941" w14:textId="77777777" w:rsidR="00F855B9" w:rsidRPr="00A87165" w:rsidRDefault="00F855B9" w:rsidP="00F855B9">
      <w:pPr>
        <w:pStyle w:val="Paragraph"/>
        <w:numPr>
          <w:ilvl w:val="0"/>
          <w:numId w:val="0"/>
        </w:numPr>
        <w:spacing w:before="0" w:after="0" w:line="276" w:lineRule="auto"/>
        <w:rPr>
          <w:rFonts w:ascii="Arial" w:hAnsi="Arial" w:cs="Arial"/>
          <w:sz w:val="22"/>
          <w:szCs w:val="22"/>
          <w:lang w:val="es-ES_tradnl"/>
        </w:rPr>
      </w:pPr>
    </w:p>
    <w:tbl>
      <w:tblPr>
        <w:tblW w:w="4965" w:type="pct"/>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A0" w:firstRow="1" w:lastRow="0" w:firstColumn="1" w:lastColumn="0" w:noHBand="0" w:noVBand="1"/>
      </w:tblPr>
      <w:tblGrid>
        <w:gridCol w:w="2134"/>
        <w:gridCol w:w="318"/>
        <w:gridCol w:w="330"/>
        <w:gridCol w:w="315"/>
        <w:gridCol w:w="315"/>
        <w:gridCol w:w="315"/>
        <w:gridCol w:w="315"/>
        <w:gridCol w:w="315"/>
        <w:gridCol w:w="315"/>
        <w:gridCol w:w="390"/>
        <w:gridCol w:w="315"/>
        <w:gridCol w:w="1464"/>
        <w:gridCol w:w="1171"/>
        <w:gridCol w:w="1263"/>
      </w:tblGrid>
      <w:tr w:rsidR="00F855B9" w:rsidRPr="009E6DD2" w14:paraId="3E4B9F2C" w14:textId="77777777" w:rsidTr="003D01F0">
        <w:trPr>
          <w:trHeight w:val="316"/>
          <w:jc w:val="center"/>
        </w:trPr>
        <w:tc>
          <w:tcPr>
            <w:tcW w:w="1150" w:type="pct"/>
            <w:vMerge w:val="restart"/>
            <w:shd w:val="clear" w:color="auto" w:fill="BFBFBF"/>
            <w:vAlign w:val="center"/>
          </w:tcPr>
          <w:p w14:paraId="1A3883FD" w14:textId="77777777" w:rsidR="00F855B9" w:rsidRPr="009E6DD2" w:rsidRDefault="00F855B9" w:rsidP="003D01F0">
            <w:pPr>
              <w:spacing w:after="0" w:line="240" w:lineRule="auto"/>
              <w:jc w:val="center"/>
              <w:rPr>
                <w:rFonts w:cstheme="minorHAnsi"/>
                <w:b/>
                <w:sz w:val="18"/>
                <w:szCs w:val="18"/>
                <w:lang w:val="es-CO"/>
              </w:rPr>
            </w:pPr>
            <w:r w:rsidRPr="009E6DD2">
              <w:rPr>
                <w:rFonts w:cstheme="minorHAnsi"/>
                <w:b/>
                <w:sz w:val="18"/>
                <w:szCs w:val="18"/>
                <w:lang w:val="es-CO"/>
              </w:rPr>
              <w:t>Actividades de Monitoreo</w:t>
            </w:r>
          </w:p>
          <w:p w14:paraId="052C3E6E" w14:textId="77777777" w:rsidR="00F855B9" w:rsidRPr="009E6DD2" w:rsidRDefault="00F855B9" w:rsidP="003D01F0">
            <w:pPr>
              <w:spacing w:after="0" w:line="240" w:lineRule="auto"/>
              <w:jc w:val="center"/>
              <w:rPr>
                <w:rFonts w:cstheme="minorHAnsi"/>
                <w:b/>
                <w:sz w:val="18"/>
                <w:szCs w:val="18"/>
                <w:lang w:val="es-CO"/>
              </w:rPr>
            </w:pPr>
          </w:p>
        </w:tc>
        <w:tc>
          <w:tcPr>
            <w:tcW w:w="349" w:type="pct"/>
            <w:gridSpan w:val="2"/>
            <w:shd w:val="clear" w:color="auto" w:fill="BFBFBF"/>
          </w:tcPr>
          <w:p w14:paraId="0D63BA4F" w14:textId="77777777" w:rsidR="00F855B9" w:rsidRPr="009E6DD2" w:rsidRDefault="00F855B9" w:rsidP="003D01F0">
            <w:pPr>
              <w:spacing w:after="0" w:line="240" w:lineRule="auto"/>
              <w:jc w:val="center"/>
              <w:rPr>
                <w:rFonts w:cstheme="minorHAnsi"/>
                <w:b/>
                <w:sz w:val="18"/>
                <w:szCs w:val="18"/>
              </w:rPr>
            </w:pPr>
            <w:proofErr w:type="spellStart"/>
            <w:r w:rsidRPr="009E6DD2">
              <w:rPr>
                <w:rFonts w:cstheme="minorHAnsi"/>
                <w:b/>
                <w:sz w:val="18"/>
                <w:szCs w:val="18"/>
              </w:rPr>
              <w:t>Año</w:t>
            </w:r>
            <w:proofErr w:type="spellEnd"/>
            <w:r w:rsidRPr="009E6DD2">
              <w:rPr>
                <w:rFonts w:cstheme="minorHAnsi"/>
                <w:b/>
                <w:sz w:val="18"/>
                <w:szCs w:val="18"/>
              </w:rPr>
              <w:t xml:space="preserve"> 1</w:t>
            </w:r>
          </w:p>
        </w:tc>
        <w:tc>
          <w:tcPr>
            <w:tcW w:w="340" w:type="pct"/>
            <w:gridSpan w:val="2"/>
            <w:shd w:val="clear" w:color="auto" w:fill="BFBFBF"/>
          </w:tcPr>
          <w:p w14:paraId="45EF32F4" w14:textId="77777777" w:rsidR="00F855B9" w:rsidRPr="009E6DD2" w:rsidRDefault="00F855B9" w:rsidP="003D01F0">
            <w:pPr>
              <w:spacing w:after="0" w:line="240" w:lineRule="auto"/>
              <w:jc w:val="center"/>
              <w:rPr>
                <w:rFonts w:cstheme="minorHAnsi"/>
                <w:b/>
                <w:sz w:val="18"/>
                <w:szCs w:val="18"/>
              </w:rPr>
            </w:pPr>
            <w:proofErr w:type="spellStart"/>
            <w:r w:rsidRPr="009E6DD2">
              <w:rPr>
                <w:rFonts w:cstheme="minorHAnsi"/>
                <w:b/>
                <w:sz w:val="18"/>
                <w:szCs w:val="18"/>
              </w:rPr>
              <w:t>Año</w:t>
            </w:r>
            <w:proofErr w:type="spellEnd"/>
            <w:r w:rsidRPr="009E6DD2">
              <w:rPr>
                <w:rFonts w:cstheme="minorHAnsi"/>
                <w:b/>
                <w:sz w:val="18"/>
                <w:szCs w:val="18"/>
              </w:rPr>
              <w:t xml:space="preserve">  2</w:t>
            </w:r>
          </w:p>
        </w:tc>
        <w:tc>
          <w:tcPr>
            <w:tcW w:w="340" w:type="pct"/>
            <w:gridSpan w:val="2"/>
            <w:shd w:val="clear" w:color="auto" w:fill="BFBFBF"/>
          </w:tcPr>
          <w:p w14:paraId="048294B5" w14:textId="77777777" w:rsidR="00F855B9" w:rsidRPr="009E6DD2" w:rsidRDefault="00F855B9" w:rsidP="003D01F0">
            <w:pPr>
              <w:spacing w:after="0" w:line="240" w:lineRule="auto"/>
              <w:jc w:val="center"/>
              <w:rPr>
                <w:rFonts w:cstheme="minorHAnsi"/>
                <w:b/>
                <w:sz w:val="18"/>
                <w:szCs w:val="18"/>
              </w:rPr>
            </w:pPr>
            <w:proofErr w:type="spellStart"/>
            <w:r w:rsidRPr="009E6DD2">
              <w:rPr>
                <w:rFonts w:cstheme="minorHAnsi"/>
                <w:b/>
                <w:sz w:val="18"/>
                <w:szCs w:val="18"/>
              </w:rPr>
              <w:t>Año</w:t>
            </w:r>
            <w:proofErr w:type="spellEnd"/>
            <w:r w:rsidRPr="009E6DD2">
              <w:rPr>
                <w:rFonts w:cstheme="minorHAnsi"/>
                <w:b/>
                <w:sz w:val="18"/>
                <w:szCs w:val="18"/>
              </w:rPr>
              <w:t xml:space="preserve"> 3</w:t>
            </w:r>
          </w:p>
        </w:tc>
        <w:tc>
          <w:tcPr>
            <w:tcW w:w="340" w:type="pct"/>
            <w:gridSpan w:val="2"/>
            <w:shd w:val="clear" w:color="auto" w:fill="BFBFBF"/>
          </w:tcPr>
          <w:p w14:paraId="208FA3F8" w14:textId="77777777" w:rsidR="00F855B9" w:rsidRPr="009E6DD2" w:rsidRDefault="00F855B9" w:rsidP="003D01F0">
            <w:pPr>
              <w:spacing w:after="0" w:line="240" w:lineRule="auto"/>
              <w:jc w:val="center"/>
              <w:rPr>
                <w:rFonts w:cstheme="minorHAnsi"/>
                <w:b/>
                <w:sz w:val="18"/>
                <w:szCs w:val="18"/>
              </w:rPr>
            </w:pPr>
            <w:proofErr w:type="spellStart"/>
            <w:r w:rsidRPr="009E6DD2">
              <w:rPr>
                <w:rFonts w:cstheme="minorHAnsi"/>
                <w:b/>
                <w:sz w:val="18"/>
                <w:szCs w:val="18"/>
              </w:rPr>
              <w:t>Año</w:t>
            </w:r>
            <w:proofErr w:type="spellEnd"/>
            <w:r w:rsidRPr="009E6DD2">
              <w:rPr>
                <w:rFonts w:cstheme="minorHAnsi"/>
                <w:b/>
                <w:sz w:val="18"/>
                <w:szCs w:val="18"/>
              </w:rPr>
              <w:t xml:space="preserve"> 4</w:t>
            </w:r>
          </w:p>
        </w:tc>
        <w:tc>
          <w:tcPr>
            <w:tcW w:w="380" w:type="pct"/>
            <w:gridSpan w:val="2"/>
            <w:shd w:val="clear" w:color="auto" w:fill="BFBFBF"/>
          </w:tcPr>
          <w:p w14:paraId="41922E1F" w14:textId="77777777" w:rsidR="00F855B9" w:rsidRPr="009E6DD2" w:rsidRDefault="00F855B9" w:rsidP="003D01F0">
            <w:pPr>
              <w:spacing w:after="0" w:line="240" w:lineRule="auto"/>
              <w:rPr>
                <w:rFonts w:cstheme="minorHAnsi"/>
                <w:b/>
                <w:sz w:val="18"/>
                <w:szCs w:val="18"/>
              </w:rPr>
            </w:pPr>
            <w:proofErr w:type="spellStart"/>
            <w:r w:rsidRPr="009E6DD2">
              <w:rPr>
                <w:rFonts w:cstheme="minorHAnsi"/>
                <w:b/>
                <w:sz w:val="18"/>
                <w:szCs w:val="18"/>
              </w:rPr>
              <w:t>Año</w:t>
            </w:r>
            <w:proofErr w:type="spellEnd"/>
            <w:r w:rsidRPr="009E6DD2">
              <w:rPr>
                <w:rFonts w:cstheme="minorHAnsi"/>
                <w:b/>
                <w:sz w:val="18"/>
                <w:szCs w:val="18"/>
              </w:rPr>
              <w:t xml:space="preserve"> </w:t>
            </w:r>
          </w:p>
          <w:p w14:paraId="20002A9D" w14:textId="77777777" w:rsidR="00F855B9" w:rsidRPr="009E6DD2" w:rsidRDefault="00F855B9" w:rsidP="003D01F0">
            <w:pPr>
              <w:spacing w:after="0" w:line="240" w:lineRule="auto"/>
              <w:jc w:val="center"/>
              <w:rPr>
                <w:rFonts w:cstheme="minorHAnsi"/>
                <w:b/>
                <w:sz w:val="18"/>
                <w:szCs w:val="18"/>
              </w:rPr>
            </w:pPr>
            <w:r w:rsidRPr="009E6DD2">
              <w:rPr>
                <w:rFonts w:cstheme="minorHAnsi"/>
                <w:b/>
                <w:sz w:val="18"/>
                <w:szCs w:val="18"/>
              </w:rPr>
              <w:t>5</w:t>
            </w:r>
          </w:p>
        </w:tc>
        <w:tc>
          <w:tcPr>
            <w:tcW w:w="789" w:type="pct"/>
            <w:vMerge w:val="restart"/>
            <w:shd w:val="clear" w:color="auto" w:fill="BFBFBF"/>
            <w:vAlign w:val="center"/>
          </w:tcPr>
          <w:p w14:paraId="416F8A39" w14:textId="77777777" w:rsidR="00F855B9" w:rsidRPr="009E6DD2" w:rsidRDefault="00F855B9" w:rsidP="003D01F0">
            <w:pPr>
              <w:spacing w:after="0" w:line="240" w:lineRule="auto"/>
              <w:jc w:val="center"/>
              <w:rPr>
                <w:rFonts w:cstheme="minorHAnsi"/>
                <w:b/>
                <w:sz w:val="18"/>
                <w:szCs w:val="18"/>
              </w:rPr>
            </w:pPr>
            <w:proofErr w:type="spellStart"/>
            <w:r w:rsidRPr="009E6DD2">
              <w:rPr>
                <w:rFonts w:cstheme="minorHAnsi"/>
                <w:b/>
                <w:sz w:val="18"/>
                <w:szCs w:val="18"/>
              </w:rPr>
              <w:t>Responsable</w:t>
            </w:r>
            <w:proofErr w:type="spellEnd"/>
          </w:p>
        </w:tc>
        <w:tc>
          <w:tcPr>
            <w:tcW w:w="631" w:type="pct"/>
            <w:vMerge w:val="restart"/>
            <w:shd w:val="clear" w:color="auto" w:fill="BFBFBF"/>
            <w:vAlign w:val="center"/>
          </w:tcPr>
          <w:p w14:paraId="6F168798" w14:textId="77777777" w:rsidR="00F855B9" w:rsidRPr="009E6DD2" w:rsidRDefault="002759BF" w:rsidP="003D01F0">
            <w:pPr>
              <w:spacing w:after="0" w:line="240" w:lineRule="auto"/>
              <w:jc w:val="center"/>
              <w:rPr>
                <w:rFonts w:cstheme="minorHAnsi"/>
                <w:b/>
                <w:sz w:val="18"/>
                <w:szCs w:val="18"/>
              </w:rPr>
            </w:pPr>
            <w:proofErr w:type="spellStart"/>
            <w:r>
              <w:rPr>
                <w:rFonts w:cstheme="minorHAnsi"/>
                <w:b/>
                <w:sz w:val="18"/>
                <w:szCs w:val="18"/>
              </w:rPr>
              <w:t>Cost</w:t>
            </w:r>
            <w:r w:rsidR="00F855B9" w:rsidRPr="009E6DD2">
              <w:rPr>
                <w:rFonts w:cstheme="minorHAnsi"/>
                <w:b/>
                <w:sz w:val="18"/>
                <w:szCs w:val="18"/>
              </w:rPr>
              <w:t>o</w:t>
            </w:r>
            <w:proofErr w:type="spellEnd"/>
          </w:p>
          <w:p w14:paraId="4E5CB8B8" w14:textId="77777777" w:rsidR="00F855B9" w:rsidRPr="009E6DD2" w:rsidRDefault="00F855B9" w:rsidP="003D01F0">
            <w:pPr>
              <w:spacing w:after="0" w:line="240" w:lineRule="auto"/>
              <w:jc w:val="center"/>
              <w:rPr>
                <w:rFonts w:cstheme="minorHAnsi"/>
                <w:b/>
                <w:sz w:val="18"/>
                <w:szCs w:val="18"/>
              </w:rPr>
            </w:pPr>
            <w:r w:rsidRPr="009E6DD2">
              <w:rPr>
                <w:rFonts w:cstheme="minorHAnsi"/>
                <w:b/>
                <w:sz w:val="18"/>
                <w:szCs w:val="18"/>
              </w:rPr>
              <w:t>(US$)</w:t>
            </w:r>
          </w:p>
        </w:tc>
        <w:tc>
          <w:tcPr>
            <w:tcW w:w="681" w:type="pct"/>
            <w:vMerge w:val="restart"/>
            <w:shd w:val="clear" w:color="auto" w:fill="BFBFBF"/>
            <w:vAlign w:val="center"/>
          </w:tcPr>
          <w:p w14:paraId="56275744" w14:textId="77777777" w:rsidR="00F855B9" w:rsidRPr="009E6DD2" w:rsidRDefault="00F855B9" w:rsidP="003D01F0">
            <w:pPr>
              <w:spacing w:after="0" w:line="240" w:lineRule="auto"/>
              <w:jc w:val="center"/>
              <w:rPr>
                <w:rFonts w:cstheme="minorHAnsi"/>
                <w:b/>
                <w:sz w:val="18"/>
                <w:szCs w:val="18"/>
              </w:rPr>
            </w:pPr>
            <w:r w:rsidRPr="009E6DD2">
              <w:rPr>
                <w:rFonts w:cstheme="minorHAnsi"/>
                <w:b/>
                <w:sz w:val="18"/>
                <w:szCs w:val="18"/>
              </w:rPr>
              <w:t xml:space="preserve">Fuente que </w:t>
            </w:r>
            <w:proofErr w:type="spellStart"/>
            <w:r w:rsidRPr="009E6DD2">
              <w:rPr>
                <w:rFonts w:cstheme="minorHAnsi"/>
                <w:b/>
                <w:sz w:val="18"/>
                <w:szCs w:val="18"/>
              </w:rPr>
              <w:t>financia</w:t>
            </w:r>
            <w:proofErr w:type="spellEnd"/>
          </w:p>
        </w:tc>
      </w:tr>
      <w:tr w:rsidR="00F855B9" w:rsidRPr="009E6DD2" w14:paraId="1DBAA902" w14:textId="77777777" w:rsidTr="003D01F0">
        <w:trPr>
          <w:trHeight w:val="316"/>
          <w:jc w:val="center"/>
        </w:trPr>
        <w:tc>
          <w:tcPr>
            <w:tcW w:w="1150" w:type="pct"/>
            <w:vMerge/>
            <w:vAlign w:val="center"/>
            <w:hideMark/>
          </w:tcPr>
          <w:p w14:paraId="76264228" w14:textId="77777777" w:rsidR="00F855B9" w:rsidRPr="009E6DD2" w:rsidRDefault="00F855B9" w:rsidP="003D01F0">
            <w:pPr>
              <w:spacing w:after="0" w:line="240" w:lineRule="auto"/>
              <w:rPr>
                <w:rFonts w:cstheme="minorHAnsi"/>
                <w:sz w:val="18"/>
                <w:szCs w:val="18"/>
              </w:rPr>
            </w:pPr>
          </w:p>
        </w:tc>
        <w:tc>
          <w:tcPr>
            <w:tcW w:w="171" w:type="pct"/>
            <w:shd w:val="clear" w:color="auto" w:fill="BFBFBF"/>
            <w:hideMark/>
          </w:tcPr>
          <w:p w14:paraId="34C4FD4E" w14:textId="77777777" w:rsidR="00F855B9" w:rsidRPr="009E6DD2" w:rsidRDefault="00F855B9" w:rsidP="003D01F0">
            <w:pPr>
              <w:spacing w:after="0" w:line="240" w:lineRule="auto"/>
              <w:rPr>
                <w:rFonts w:cstheme="minorHAnsi"/>
                <w:b/>
                <w:sz w:val="18"/>
                <w:szCs w:val="18"/>
              </w:rPr>
            </w:pPr>
            <w:r w:rsidRPr="009E6DD2">
              <w:rPr>
                <w:rFonts w:cstheme="minorHAnsi"/>
                <w:b/>
                <w:sz w:val="18"/>
                <w:szCs w:val="18"/>
              </w:rPr>
              <w:t>1</w:t>
            </w:r>
          </w:p>
        </w:tc>
        <w:tc>
          <w:tcPr>
            <w:tcW w:w="178" w:type="pct"/>
            <w:shd w:val="clear" w:color="auto" w:fill="BFBFBF"/>
            <w:hideMark/>
          </w:tcPr>
          <w:p w14:paraId="04366E15" w14:textId="77777777" w:rsidR="00F855B9" w:rsidRPr="009E6DD2" w:rsidRDefault="00F855B9" w:rsidP="003D01F0">
            <w:pPr>
              <w:spacing w:after="0" w:line="240" w:lineRule="auto"/>
              <w:rPr>
                <w:rFonts w:cstheme="minorHAnsi"/>
                <w:b/>
                <w:sz w:val="18"/>
                <w:szCs w:val="18"/>
              </w:rPr>
            </w:pPr>
            <w:r w:rsidRPr="009E6DD2">
              <w:rPr>
                <w:rFonts w:cstheme="minorHAnsi"/>
                <w:b/>
                <w:sz w:val="18"/>
                <w:szCs w:val="18"/>
              </w:rPr>
              <w:t>2</w:t>
            </w:r>
          </w:p>
        </w:tc>
        <w:tc>
          <w:tcPr>
            <w:tcW w:w="170" w:type="pct"/>
            <w:shd w:val="clear" w:color="auto" w:fill="BFBFBF"/>
            <w:hideMark/>
          </w:tcPr>
          <w:p w14:paraId="3729DFD1" w14:textId="77777777" w:rsidR="00F855B9" w:rsidRPr="009E6DD2" w:rsidRDefault="00F855B9" w:rsidP="003D01F0">
            <w:pPr>
              <w:spacing w:after="0" w:line="240" w:lineRule="auto"/>
              <w:rPr>
                <w:rFonts w:cstheme="minorHAnsi"/>
                <w:b/>
                <w:sz w:val="18"/>
                <w:szCs w:val="18"/>
              </w:rPr>
            </w:pPr>
            <w:r w:rsidRPr="009E6DD2">
              <w:rPr>
                <w:rFonts w:cstheme="minorHAnsi"/>
                <w:b/>
                <w:sz w:val="18"/>
                <w:szCs w:val="18"/>
              </w:rPr>
              <w:t>1</w:t>
            </w:r>
          </w:p>
        </w:tc>
        <w:tc>
          <w:tcPr>
            <w:tcW w:w="170" w:type="pct"/>
            <w:shd w:val="clear" w:color="auto" w:fill="BFBFBF"/>
            <w:hideMark/>
          </w:tcPr>
          <w:p w14:paraId="5C7C13A4" w14:textId="77777777" w:rsidR="00F855B9" w:rsidRPr="009E6DD2" w:rsidRDefault="00F855B9" w:rsidP="003D01F0">
            <w:pPr>
              <w:spacing w:after="0" w:line="240" w:lineRule="auto"/>
              <w:rPr>
                <w:rFonts w:cstheme="minorHAnsi"/>
                <w:b/>
                <w:sz w:val="18"/>
                <w:szCs w:val="18"/>
              </w:rPr>
            </w:pPr>
            <w:r w:rsidRPr="009E6DD2">
              <w:rPr>
                <w:rFonts w:cstheme="minorHAnsi"/>
                <w:b/>
                <w:sz w:val="18"/>
                <w:szCs w:val="18"/>
              </w:rPr>
              <w:t>2</w:t>
            </w:r>
          </w:p>
        </w:tc>
        <w:tc>
          <w:tcPr>
            <w:tcW w:w="170" w:type="pct"/>
            <w:shd w:val="clear" w:color="auto" w:fill="BFBFBF"/>
            <w:hideMark/>
          </w:tcPr>
          <w:p w14:paraId="1F0A55B1" w14:textId="77777777" w:rsidR="00F855B9" w:rsidRPr="009E6DD2" w:rsidRDefault="00F855B9" w:rsidP="003D01F0">
            <w:pPr>
              <w:spacing w:after="0" w:line="240" w:lineRule="auto"/>
              <w:rPr>
                <w:rFonts w:cstheme="minorHAnsi"/>
                <w:b/>
                <w:sz w:val="18"/>
                <w:szCs w:val="18"/>
              </w:rPr>
            </w:pPr>
            <w:r w:rsidRPr="009E6DD2">
              <w:rPr>
                <w:rFonts w:cstheme="minorHAnsi"/>
                <w:b/>
                <w:sz w:val="18"/>
                <w:szCs w:val="18"/>
              </w:rPr>
              <w:t>1</w:t>
            </w:r>
          </w:p>
        </w:tc>
        <w:tc>
          <w:tcPr>
            <w:tcW w:w="170" w:type="pct"/>
            <w:shd w:val="clear" w:color="auto" w:fill="BFBFBF"/>
            <w:hideMark/>
          </w:tcPr>
          <w:p w14:paraId="6A863C58" w14:textId="77777777" w:rsidR="00F855B9" w:rsidRPr="009E6DD2" w:rsidRDefault="00F855B9" w:rsidP="003D01F0">
            <w:pPr>
              <w:spacing w:after="0" w:line="240" w:lineRule="auto"/>
              <w:rPr>
                <w:rFonts w:cstheme="minorHAnsi"/>
                <w:b/>
                <w:sz w:val="18"/>
                <w:szCs w:val="18"/>
              </w:rPr>
            </w:pPr>
            <w:r w:rsidRPr="009E6DD2">
              <w:rPr>
                <w:rFonts w:cstheme="minorHAnsi"/>
                <w:b/>
                <w:sz w:val="18"/>
                <w:szCs w:val="18"/>
              </w:rPr>
              <w:t>2</w:t>
            </w:r>
          </w:p>
        </w:tc>
        <w:tc>
          <w:tcPr>
            <w:tcW w:w="170" w:type="pct"/>
            <w:shd w:val="clear" w:color="auto" w:fill="BFBFBF"/>
            <w:hideMark/>
          </w:tcPr>
          <w:p w14:paraId="3AC5DC07" w14:textId="77777777" w:rsidR="00F855B9" w:rsidRPr="009E6DD2" w:rsidRDefault="00F855B9" w:rsidP="003D01F0">
            <w:pPr>
              <w:spacing w:after="0" w:line="240" w:lineRule="auto"/>
              <w:rPr>
                <w:rFonts w:cstheme="minorHAnsi"/>
                <w:b/>
                <w:sz w:val="18"/>
                <w:szCs w:val="18"/>
              </w:rPr>
            </w:pPr>
            <w:r w:rsidRPr="009E6DD2">
              <w:rPr>
                <w:rFonts w:cstheme="minorHAnsi"/>
                <w:b/>
                <w:sz w:val="18"/>
                <w:szCs w:val="18"/>
              </w:rPr>
              <w:t>1</w:t>
            </w:r>
          </w:p>
        </w:tc>
        <w:tc>
          <w:tcPr>
            <w:tcW w:w="170" w:type="pct"/>
            <w:shd w:val="clear" w:color="auto" w:fill="BFBFBF"/>
            <w:hideMark/>
          </w:tcPr>
          <w:p w14:paraId="5396CD23" w14:textId="77777777" w:rsidR="00F855B9" w:rsidRPr="009E6DD2" w:rsidRDefault="00F855B9" w:rsidP="003D01F0">
            <w:pPr>
              <w:spacing w:after="0" w:line="240" w:lineRule="auto"/>
              <w:rPr>
                <w:rFonts w:cstheme="minorHAnsi"/>
                <w:b/>
                <w:sz w:val="18"/>
                <w:szCs w:val="18"/>
              </w:rPr>
            </w:pPr>
            <w:r w:rsidRPr="009E6DD2">
              <w:rPr>
                <w:rFonts w:cstheme="minorHAnsi"/>
                <w:b/>
                <w:sz w:val="18"/>
                <w:szCs w:val="18"/>
              </w:rPr>
              <w:t>2</w:t>
            </w:r>
          </w:p>
        </w:tc>
        <w:tc>
          <w:tcPr>
            <w:tcW w:w="210" w:type="pct"/>
            <w:shd w:val="clear" w:color="auto" w:fill="BFBFBF"/>
          </w:tcPr>
          <w:p w14:paraId="5B489453" w14:textId="77777777" w:rsidR="00F855B9" w:rsidRPr="009E6DD2" w:rsidRDefault="00F855B9" w:rsidP="003D01F0">
            <w:pPr>
              <w:spacing w:after="0" w:line="240" w:lineRule="auto"/>
              <w:rPr>
                <w:rFonts w:cstheme="minorHAnsi"/>
                <w:b/>
                <w:sz w:val="18"/>
                <w:szCs w:val="18"/>
              </w:rPr>
            </w:pPr>
            <w:r w:rsidRPr="009E6DD2">
              <w:rPr>
                <w:rFonts w:cstheme="minorHAnsi"/>
                <w:b/>
                <w:sz w:val="18"/>
                <w:szCs w:val="18"/>
              </w:rPr>
              <w:t>1</w:t>
            </w:r>
          </w:p>
        </w:tc>
        <w:tc>
          <w:tcPr>
            <w:tcW w:w="170" w:type="pct"/>
            <w:shd w:val="clear" w:color="auto" w:fill="BFBFBF"/>
          </w:tcPr>
          <w:p w14:paraId="0A6F217A" w14:textId="77777777" w:rsidR="00F855B9" w:rsidRPr="009E6DD2" w:rsidRDefault="00F855B9" w:rsidP="003D01F0">
            <w:pPr>
              <w:spacing w:after="0" w:line="240" w:lineRule="auto"/>
              <w:rPr>
                <w:rFonts w:cstheme="minorHAnsi"/>
                <w:b/>
                <w:sz w:val="18"/>
                <w:szCs w:val="18"/>
              </w:rPr>
            </w:pPr>
            <w:r w:rsidRPr="009E6DD2">
              <w:rPr>
                <w:rFonts w:cstheme="minorHAnsi"/>
                <w:b/>
                <w:sz w:val="18"/>
                <w:szCs w:val="18"/>
              </w:rPr>
              <w:t>2</w:t>
            </w:r>
          </w:p>
        </w:tc>
        <w:tc>
          <w:tcPr>
            <w:tcW w:w="789" w:type="pct"/>
            <w:vMerge/>
            <w:shd w:val="clear" w:color="auto" w:fill="BFBFBF"/>
            <w:vAlign w:val="center"/>
            <w:hideMark/>
          </w:tcPr>
          <w:p w14:paraId="6463F952" w14:textId="77777777" w:rsidR="00F855B9" w:rsidRPr="009E6DD2" w:rsidRDefault="00F855B9" w:rsidP="003D01F0">
            <w:pPr>
              <w:spacing w:after="0" w:line="240" w:lineRule="auto"/>
              <w:rPr>
                <w:rFonts w:cstheme="minorHAnsi"/>
                <w:b/>
                <w:sz w:val="18"/>
                <w:szCs w:val="18"/>
              </w:rPr>
            </w:pPr>
          </w:p>
        </w:tc>
        <w:tc>
          <w:tcPr>
            <w:tcW w:w="631" w:type="pct"/>
            <w:vMerge/>
            <w:shd w:val="clear" w:color="auto" w:fill="auto"/>
            <w:hideMark/>
          </w:tcPr>
          <w:p w14:paraId="6A609AE0" w14:textId="77777777" w:rsidR="00F855B9" w:rsidRPr="009E6DD2" w:rsidRDefault="00F855B9" w:rsidP="003D01F0">
            <w:pPr>
              <w:spacing w:after="0" w:line="240" w:lineRule="auto"/>
              <w:rPr>
                <w:rFonts w:cstheme="minorHAnsi"/>
                <w:sz w:val="18"/>
                <w:szCs w:val="18"/>
              </w:rPr>
            </w:pPr>
          </w:p>
        </w:tc>
        <w:tc>
          <w:tcPr>
            <w:tcW w:w="681" w:type="pct"/>
            <w:vMerge/>
            <w:shd w:val="clear" w:color="auto" w:fill="AEAAAA"/>
            <w:vAlign w:val="center"/>
            <w:hideMark/>
          </w:tcPr>
          <w:p w14:paraId="17226648" w14:textId="77777777" w:rsidR="00F855B9" w:rsidRPr="009E6DD2" w:rsidRDefault="00F855B9" w:rsidP="003D01F0">
            <w:pPr>
              <w:spacing w:after="0" w:line="240" w:lineRule="auto"/>
              <w:rPr>
                <w:rFonts w:cstheme="minorHAnsi"/>
                <w:sz w:val="18"/>
                <w:szCs w:val="18"/>
              </w:rPr>
            </w:pPr>
          </w:p>
        </w:tc>
      </w:tr>
      <w:tr w:rsidR="00F855B9" w:rsidRPr="009E6DD2" w14:paraId="43354E61" w14:textId="77777777" w:rsidTr="003D01F0">
        <w:trPr>
          <w:trHeight w:val="426"/>
          <w:jc w:val="center"/>
        </w:trPr>
        <w:tc>
          <w:tcPr>
            <w:tcW w:w="1150" w:type="pct"/>
            <w:shd w:val="clear" w:color="auto" w:fill="auto"/>
            <w:hideMark/>
          </w:tcPr>
          <w:p w14:paraId="1CF264D5" w14:textId="77777777" w:rsidR="00F855B9" w:rsidRPr="003366C6" w:rsidRDefault="00F855B9" w:rsidP="003D01F0">
            <w:pPr>
              <w:spacing w:after="0" w:line="240" w:lineRule="auto"/>
              <w:rPr>
                <w:rFonts w:cstheme="minorHAnsi"/>
                <w:sz w:val="18"/>
                <w:szCs w:val="18"/>
                <w:lang w:val="es-ES_tradnl"/>
              </w:rPr>
            </w:pPr>
            <w:proofErr w:type="spellStart"/>
            <w:r>
              <w:rPr>
                <w:rFonts w:cstheme="minorHAnsi"/>
                <w:sz w:val="18"/>
                <w:szCs w:val="18"/>
              </w:rPr>
              <w:t>Informes</w:t>
            </w:r>
            <w:proofErr w:type="spellEnd"/>
            <w:r>
              <w:rPr>
                <w:rFonts w:cstheme="minorHAnsi"/>
                <w:sz w:val="18"/>
                <w:szCs w:val="18"/>
              </w:rPr>
              <w:t xml:space="preserve"> de </w:t>
            </w:r>
            <w:proofErr w:type="spellStart"/>
            <w:r>
              <w:rPr>
                <w:rFonts w:cstheme="minorHAnsi"/>
                <w:sz w:val="18"/>
                <w:szCs w:val="18"/>
              </w:rPr>
              <w:t>Progreso</w:t>
            </w:r>
            <w:proofErr w:type="spellEnd"/>
            <w:r>
              <w:rPr>
                <w:rFonts w:cstheme="minorHAnsi"/>
                <w:sz w:val="18"/>
                <w:szCs w:val="18"/>
              </w:rPr>
              <w:t xml:space="preserve"> </w:t>
            </w:r>
            <w:proofErr w:type="spellStart"/>
            <w:r>
              <w:rPr>
                <w:rFonts w:cstheme="minorHAnsi"/>
                <w:sz w:val="18"/>
                <w:szCs w:val="18"/>
              </w:rPr>
              <w:t>Semestral</w:t>
            </w:r>
            <w:proofErr w:type="spellEnd"/>
            <w:r>
              <w:rPr>
                <w:rFonts w:cstheme="minorHAnsi"/>
                <w:sz w:val="18"/>
                <w:szCs w:val="18"/>
              </w:rPr>
              <w:t xml:space="preserve"> (</w:t>
            </w:r>
            <w:r>
              <w:rPr>
                <w:rFonts w:cstheme="minorHAnsi"/>
                <w:sz w:val="18"/>
                <w:szCs w:val="18"/>
                <w:lang w:val="es-ES_tradnl"/>
              </w:rPr>
              <w:t xml:space="preserve">Seguimiento a </w:t>
            </w:r>
            <w:r w:rsidRPr="009E6DD2">
              <w:rPr>
                <w:rFonts w:cstheme="minorHAnsi"/>
                <w:sz w:val="18"/>
                <w:szCs w:val="18"/>
                <w:lang w:val="es-ES_tradnl"/>
              </w:rPr>
              <w:t>Matriz de</w:t>
            </w:r>
            <w:r>
              <w:rPr>
                <w:rFonts w:cstheme="minorHAnsi"/>
                <w:sz w:val="18"/>
                <w:szCs w:val="18"/>
                <w:lang w:val="es-ES_tradnl"/>
              </w:rPr>
              <w:t xml:space="preserve"> Resultados y Matriz de Riesgos, PEP, POA y PA)</w:t>
            </w:r>
          </w:p>
        </w:tc>
        <w:tc>
          <w:tcPr>
            <w:tcW w:w="171" w:type="pct"/>
            <w:shd w:val="clear" w:color="auto" w:fill="0070C0"/>
            <w:hideMark/>
          </w:tcPr>
          <w:p w14:paraId="1A12EE36" w14:textId="77777777" w:rsidR="00F855B9" w:rsidRPr="009E6DD2" w:rsidRDefault="00F855B9" w:rsidP="003D01F0">
            <w:pPr>
              <w:spacing w:after="0" w:line="240" w:lineRule="auto"/>
              <w:rPr>
                <w:rFonts w:cstheme="minorHAnsi"/>
                <w:sz w:val="18"/>
                <w:szCs w:val="18"/>
              </w:rPr>
            </w:pPr>
          </w:p>
        </w:tc>
        <w:tc>
          <w:tcPr>
            <w:tcW w:w="178" w:type="pct"/>
            <w:shd w:val="clear" w:color="auto" w:fill="0070C0"/>
            <w:hideMark/>
          </w:tcPr>
          <w:p w14:paraId="6349553F" w14:textId="77777777" w:rsidR="00F855B9" w:rsidRPr="009E6DD2" w:rsidRDefault="00F855B9" w:rsidP="003D01F0">
            <w:pPr>
              <w:spacing w:after="0" w:line="240" w:lineRule="auto"/>
              <w:rPr>
                <w:rFonts w:cstheme="minorHAnsi"/>
                <w:sz w:val="18"/>
                <w:szCs w:val="18"/>
              </w:rPr>
            </w:pPr>
          </w:p>
        </w:tc>
        <w:tc>
          <w:tcPr>
            <w:tcW w:w="170" w:type="pct"/>
            <w:shd w:val="clear" w:color="auto" w:fill="0070C0"/>
            <w:hideMark/>
          </w:tcPr>
          <w:p w14:paraId="0F58449B" w14:textId="77777777" w:rsidR="00F855B9" w:rsidRPr="009E6DD2" w:rsidRDefault="00F855B9" w:rsidP="003D01F0">
            <w:pPr>
              <w:spacing w:after="0" w:line="240" w:lineRule="auto"/>
              <w:rPr>
                <w:rFonts w:cstheme="minorHAnsi"/>
                <w:sz w:val="18"/>
                <w:szCs w:val="18"/>
              </w:rPr>
            </w:pPr>
          </w:p>
        </w:tc>
        <w:tc>
          <w:tcPr>
            <w:tcW w:w="170" w:type="pct"/>
            <w:shd w:val="clear" w:color="auto" w:fill="0070C0"/>
            <w:hideMark/>
          </w:tcPr>
          <w:p w14:paraId="484CA54E" w14:textId="77777777" w:rsidR="00F855B9" w:rsidRPr="009E6DD2" w:rsidRDefault="00F855B9" w:rsidP="003D01F0">
            <w:pPr>
              <w:spacing w:after="0" w:line="240" w:lineRule="auto"/>
              <w:rPr>
                <w:rFonts w:cstheme="minorHAnsi"/>
                <w:sz w:val="18"/>
                <w:szCs w:val="18"/>
              </w:rPr>
            </w:pPr>
          </w:p>
        </w:tc>
        <w:tc>
          <w:tcPr>
            <w:tcW w:w="170" w:type="pct"/>
            <w:shd w:val="clear" w:color="auto" w:fill="0070C0"/>
            <w:hideMark/>
          </w:tcPr>
          <w:p w14:paraId="3F6E879D" w14:textId="77777777" w:rsidR="00F855B9" w:rsidRPr="009E6DD2" w:rsidRDefault="00F855B9" w:rsidP="003D01F0">
            <w:pPr>
              <w:spacing w:after="0" w:line="240" w:lineRule="auto"/>
              <w:rPr>
                <w:rFonts w:cstheme="minorHAnsi"/>
                <w:sz w:val="18"/>
                <w:szCs w:val="18"/>
              </w:rPr>
            </w:pPr>
          </w:p>
        </w:tc>
        <w:tc>
          <w:tcPr>
            <w:tcW w:w="170" w:type="pct"/>
            <w:shd w:val="clear" w:color="auto" w:fill="0070C0"/>
            <w:hideMark/>
          </w:tcPr>
          <w:p w14:paraId="0E55698E" w14:textId="77777777" w:rsidR="00F855B9" w:rsidRPr="009E6DD2" w:rsidRDefault="00F855B9" w:rsidP="003D01F0">
            <w:pPr>
              <w:spacing w:after="0" w:line="240" w:lineRule="auto"/>
              <w:rPr>
                <w:rFonts w:cstheme="minorHAnsi"/>
                <w:sz w:val="18"/>
                <w:szCs w:val="18"/>
              </w:rPr>
            </w:pPr>
          </w:p>
        </w:tc>
        <w:tc>
          <w:tcPr>
            <w:tcW w:w="170" w:type="pct"/>
            <w:shd w:val="clear" w:color="auto" w:fill="0070C0"/>
            <w:hideMark/>
          </w:tcPr>
          <w:p w14:paraId="7DBF260D" w14:textId="77777777" w:rsidR="00F855B9" w:rsidRPr="009E6DD2" w:rsidRDefault="00F855B9" w:rsidP="003D01F0">
            <w:pPr>
              <w:spacing w:after="0" w:line="240" w:lineRule="auto"/>
              <w:rPr>
                <w:rFonts w:cstheme="minorHAnsi"/>
                <w:sz w:val="18"/>
                <w:szCs w:val="18"/>
              </w:rPr>
            </w:pPr>
          </w:p>
        </w:tc>
        <w:tc>
          <w:tcPr>
            <w:tcW w:w="170" w:type="pct"/>
            <w:shd w:val="clear" w:color="auto" w:fill="0070C0"/>
            <w:hideMark/>
          </w:tcPr>
          <w:p w14:paraId="2923CD24" w14:textId="77777777" w:rsidR="00F855B9" w:rsidRPr="009E6DD2" w:rsidRDefault="00F855B9" w:rsidP="003D01F0">
            <w:pPr>
              <w:spacing w:after="0" w:line="240" w:lineRule="auto"/>
              <w:rPr>
                <w:rFonts w:cstheme="minorHAnsi"/>
                <w:sz w:val="18"/>
                <w:szCs w:val="18"/>
              </w:rPr>
            </w:pPr>
          </w:p>
        </w:tc>
        <w:tc>
          <w:tcPr>
            <w:tcW w:w="210" w:type="pct"/>
            <w:shd w:val="clear" w:color="auto" w:fill="0070C0"/>
          </w:tcPr>
          <w:p w14:paraId="5D81A0D6" w14:textId="77777777" w:rsidR="00F855B9" w:rsidRPr="009E6DD2" w:rsidRDefault="00F855B9" w:rsidP="003D01F0">
            <w:pPr>
              <w:spacing w:after="0" w:line="240" w:lineRule="auto"/>
              <w:rPr>
                <w:rFonts w:cstheme="minorHAnsi"/>
                <w:sz w:val="18"/>
                <w:szCs w:val="18"/>
              </w:rPr>
            </w:pPr>
          </w:p>
        </w:tc>
        <w:tc>
          <w:tcPr>
            <w:tcW w:w="170" w:type="pct"/>
            <w:shd w:val="clear" w:color="auto" w:fill="0070C0"/>
          </w:tcPr>
          <w:p w14:paraId="51042BE0" w14:textId="77777777" w:rsidR="00F855B9" w:rsidRPr="009E6DD2" w:rsidRDefault="00F855B9" w:rsidP="003D01F0">
            <w:pPr>
              <w:spacing w:after="0" w:line="240" w:lineRule="auto"/>
              <w:rPr>
                <w:rFonts w:cstheme="minorHAnsi"/>
                <w:sz w:val="18"/>
                <w:szCs w:val="18"/>
              </w:rPr>
            </w:pPr>
          </w:p>
        </w:tc>
        <w:tc>
          <w:tcPr>
            <w:tcW w:w="789" w:type="pct"/>
            <w:shd w:val="clear" w:color="auto" w:fill="auto"/>
            <w:hideMark/>
          </w:tcPr>
          <w:p w14:paraId="28140D10" w14:textId="77777777" w:rsidR="00F855B9" w:rsidRPr="009E6DD2" w:rsidRDefault="00F855B9" w:rsidP="003D01F0">
            <w:pPr>
              <w:spacing w:after="0" w:line="240" w:lineRule="auto"/>
              <w:rPr>
                <w:rFonts w:cstheme="minorHAnsi"/>
                <w:sz w:val="18"/>
                <w:szCs w:val="18"/>
                <w:lang w:val="es-ES_tradnl"/>
              </w:rPr>
            </w:pPr>
            <w:r>
              <w:rPr>
                <w:rFonts w:cstheme="minorHAnsi"/>
                <w:sz w:val="18"/>
                <w:szCs w:val="18"/>
                <w:lang w:val="es-ES_tradnl"/>
              </w:rPr>
              <w:t xml:space="preserve">UEP con apoyo del </w:t>
            </w:r>
            <w:r w:rsidRPr="009E6DD2">
              <w:rPr>
                <w:rFonts w:cstheme="minorHAnsi"/>
                <w:sz w:val="18"/>
                <w:szCs w:val="18"/>
                <w:lang w:val="es-ES_tradnl"/>
              </w:rPr>
              <w:t xml:space="preserve">Especialista en </w:t>
            </w:r>
            <w:r w:rsidR="00DA3E6A">
              <w:rPr>
                <w:rFonts w:cstheme="minorHAnsi"/>
                <w:sz w:val="18"/>
                <w:szCs w:val="18"/>
                <w:lang w:val="es-ES_tradnl"/>
              </w:rPr>
              <w:t>Planificación</w:t>
            </w:r>
          </w:p>
        </w:tc>
        <w:tc>
          <w:tcPr>
            <w:tcW w:w="631" w:type="pct"/>
            <w:shd w:val="clear" w:color="auto" w:fill="auto"/>
            <w:vAlign w:val="center"/>
            <w:hideMark/>
          </w:tcPr>
          <w:p w14:paraId="2445ECBD" w14:textId="77777777" w:rsidR="00F855B9" w:rsidRPr="002759BF" w:rsidRDefault="00653270" w:rsidP="00653270">
            <w:pPr>
              <w:spacing w:after="0" w:line="240" w:lineRule="auto"/>
              <w:jc w:val="right"/>
              <w:rPr>
                <w:rFonts w:cstheme="minorHAnsi"/>
                <w:sz w:val="18"/>
                <w:szCs w:val="18"/>
              </w:rPr>
            </w:pPr>
            <w:r>
              <w:rPr>
                <w:rFonts w:cstheme="minorHAnsi"/>
                <w:sz w:val="18"/>
                <w:szCs w:val="18"/>
              </w:rPr>
              <w:t>240,000</w:t>
            </w:r>
          </w:p>
        </w:tc>
        <w:tc>
          <w:tcPr>
            <w:tcW w:w="681" w:type="pct"/>
            <w:shd w:val="clear" w:color="auto" w:fill="auto"/>
            <w:vAlign w:val="center"/>
          </w:tcPr>
          <w:p w14:paraId="2997E4E8" w14:textId="77777777" w:rsidR="00F855B9" w:rsidRPr="009E6DD2" w:rsidRDefault="00F855B9" w:rsidP="003D01F0">
            <w:pPr>
              <w:spacing w:after="0" w:line="240" w:lineRule="auto"/>
              <w:rPr>
                <w:rFonts w:cstheme="minorHAnsi"/>
                <w:sz w:val="18"/>
                <w:szCs w:val="18"/>
              </w:rPr>
            </w:pPr>
            <w:r w:rsidRPr="009E6DD2">
              <w:rPr>
                <w:rFonts w:cstheme="minorHAnsi"/>
                <w:sz w:val="18"/>
                <w:szCs w:val="18"/>
              </w:rPr>
              <w:t>PE-L1222</w:t>
            </w:r>
          </w:p>
        </w:tc>
      </w:tr>
      <w:tr w:rsidR="00F855B9" w:rsidRPr="001C1338" w14:paraId="55A7B785" w14:textId="77777777" w:rsidTr="003D01F0">
        <w:trPr>
          <w:trHeight w:val="480"/>
          <w:jc w:val="center"/>
        </w:trPr>
        <w:tc>
          <w:tcPr>
            <w:tcW w:w="1150" w:type="pct"/>
            <w:shd w:val="clear" w:color="auto" w:fill="auto"/>
          </w:tcPr>
          <w:p w14:paraId="6F0CBE9F" w14:textId="77777777" w:rsidR="00F855B9" w:rsidRPr="009E6DD2" w:rsidRDefault="00F855B9" w:rsidP="003D01F0">
            <w:pPr>
              <w:spacing w:after="0" w:line="240" w:lineRule="auto"/>
              <w:rPr>
                <w:rFonts w:cstheme="minorHAnsi"/>
                <w:sz w:val="18"/>
                <w:szCs w:val="18"/>
                <w:lang w:val="es-ES_tradnl"/>
              </w:rPr>
            </w:pPr>
            <w:r w:rsidRPr="009E6DD2">
              <w:rPr>
                <w:rFonts w:cstheme="minorHAnsi"/>
                <w:sz w:val="18"/>
                <w:szCs w:val="18"/>
                <w:lang w:val="es-ES_tradnl"/>
              </w:rPr>
              <w:t>Misiones de Supervisión y Visitas de Inspección Fiduciaria</w:t>
            </w:r>
          </w:p>
        </w:tc>
        <w:tc>
          <w:tcPr>
            <w:tcW w:w="171" w:type="pct"/>
            <w:tcBorders>
              <w:bottom w:val="single" w:sz="6" w:space="0" w:color="000000"/>
            </w:tcBorders>
            <w:shd w:val="clear" w:color="auto" w:fill="0070C0"/>
          </w:tcPr>
          <w:p w14:paraId="56F9BC5E" w14:textId="77777777" w:rsidR="00F855B9" w:rsidRPr="009E6DD2" w:rsidRDefault="00F855B9" w:rsidP="003D01F0">
            <w:pPr>
              <w:spacing w:after="0" w:line="240" w:lineRule="auto"/>
              <w:rPr>
                <w:rFonts w:cstheme="minorHAnsi"/>
                <w:sz w:val="18"/>
                <w:szCs w:val="18"/>
                <w:lang w:val="es-ES_tradnl"/>
              </w:rPr>
            </w:pPr>
          </w:p>
        </w:tc>
        <w:tc>
          <w:tcPr>
            <w:tcW w:w="178" w:type="pct"/>
            <w:tcBorders>
              <w:bottom w:val="single" w:sz="6" w:space="0" w:color="000000"/>
            </w:tcBorders>
            <w:shd w:val="clear" w:color="auto" w:fill="0070C0"/>
          </w:tcPr>
          <w:p w14:paraId="45BC3D7C" w14:textId="77777777" w:rsidR="00F855B9" w:rsidRPr="009E6DD2" w:rsidRDefault="00F855B9" w:rsidP="003D01F0">
            <w:pPr>
              <w:spacing w:after="0" w:line="240" w:lineRule="auto"/>
              <w:rPr>
                <w:rFonts w:cstheme="minorHAnsi"/>
                <w:sz w:val="18"/>
                <w:szCs w:val="18"/>
                <w:lang w:val="es-ES_tradnl"/>
              </w:rPr>
            </w:pPr>
          </w:p>
        </w:tc>
        <w:tc>
          <w:tcPr>
            <w:tcW w:w="170" w:type="pct"/>
            <w:tcBorders>
              <w:bottom w:val="single" w:sz="6" w:space="0" w:color="000000"/>
            </w:tcBorders>
            <w:shd w:val="clear" w:color="auto" w:fill="0070C0"/>
          </w:tcPr>
          <w:p w14:paraId="618FA7FE" w14:textId="77777777" w:rsidR="00F855B9" w:rsidRPr="009E6DD2" w:rsidRDefault="00F855B9" w:rsidP="003D01F0">
            <w:pPr>
              <w:spacing w:after="0" w:line="240" w:lineRule="auto"/>
              <w:rPr>
                <w:rFonts w:cstheme="minorHAnsi"/>
                <w:sz w:val="18"/>
                <w:szCs w:val="18"/>
                <w:lang w:val="es-ES_tradnl"/>
              </w:rPr>
            </w:pPr>
          </w:p>
        </w:tc>
        <w:tc>
          <w:tcPr>
            <w:tcW w:w="170" w:type="pct"/>
            <w:tcBorders>
              <w:bottom w:val="single" w:sz="6" w:space="0" w:color="000000"/>
            </w:tcBorders>
            <w:shd w:val="clear" w:color="auto" w:fill="0070C0"/>
          </w:tcPr>
          <w:p w14:paraId="5F2CB554" w14:textId="77777777" w:rsidR="00F855B9" w:rsidRPr="009E6DD2" w:rsidRDefault="00F855B9" w:rsidP="003D01F0">
            <w:pPr>
              <w:spacing w:after="0" w:line="240" w:lineRule="auto"/>
              <w:rPr>
                <w:rFonts w:cstheme="minorHAnsi"/>
                <w:sz w:val="18"/>
                <w:szCs w:val="18"/>
                <w:lang w:val="es-ES_tradnl"/>
              </w:rPr>
            </w:pPr>
          </w:p>
        </w:tc>
        <w:tc>
          <w:tcPr>
            <w:tcW w:w="170" w:type="pct"/>
            <w:tcBorders>
              <w:bottom w:val="single" w:sz="6" w:space="0" w:color="000000"/>
            </w:tcBorders>
            <w:shd w:val="clear" w:color="auto" w:fill="0070C0"/>
          </w:tcPr>
          <w:p w14:paraId="51355399" w14:textId="77777777" w:rsidR="00F855B9" w:rsidRPr="009E6DD2" w:rsidRDefault="00F855B9" w:rsidP="003D01F0">
            <w:pPr>
              <w:spacing w:after="0" w:line="240" w:lineRule="auto"/>
              <w:rPr>
                <w:rFonts w:cstheme="minorHAnsi"/>
                <w:sz w:val="18"/>
                <w:szCs w:val="18"/>
                <w:lang w:val="es-ES_tradnl"/>
              </w:rPr>
            </w:pPr>
          </w:p>
        </w:tc>
        <w:tc>
          <w:tcPr>
            <w:tcW w:w="170" w:type="pct"/>
            <w:tcBorders>
              <w:bottom w:val="single" w:sz="6" w:space="0" w:color="000000"/>
            </w:tcBorders>
            <w:shd w:val="clear" w:color="auto" w:fill="0070C0"/>
          </w:tcPr>
          <w:p w14:paraId="05D4E6A2" w14:textId="77777777" w:rsidR="00F855B9" w:rsidRPr="009E6DD2" w:rsidRDefault="00F855B9" w:rsidP="003D01F0">
            <w:pPr>
              <w:spacing w:after="0" w:line="240" w:lineRule="auto"/>
              <w:rPr>
                <w:rFonts w:cstheme="minorHAnsi"/>
                <w:sz w:val="18"/>
                <w:szCs w:val="18"/>
                <w:lang w:val="es-ES_tradnl"/>
              </w:rPr>
            </w:pPr>
          </w:p>
        </w:tc>
        <w:tc>
          <w:tcPr>
            <w:tcW w:w="170" w:type="pct"/>
            <w:tcBorders>
              <w:bottom w:val="single" w:sz="6" w:space="0" w:color="000000"/>
            </w:tcBorders>
            <w:shd w:val="clear" w:color="auto" w:fill="0070C0"/>
          </w:tcPr>
          <w:p w14:paraId="53A0845B" w14:textId="77777777" w:rsidR="00F855B9" w:rsidRPr="009E6DD2" w:rsidRDefault="00F855B9" w:rsidP="003D01F0">
            <w:pPr>
              <w:spacing w:after="0" w:line="240" w:lineRule="auto"/>
              <w:rPr>
                <w:rFonts w:cstheme="minorHAnsi"/>
                <w:sz w:val="18"/>
                <w:szCs w:val="18"/>
                <w:lang w:val="es-ES_tradnl"/>
              </w:rPr>
            </w:pPr>
          </w:p>
        </w:tc>
        <w:tc>
          <w:tcPr>
            <w:tcW w:w="170" w:type="pct"/>
            <w:tcBorders>
              <w:bottom w:val="single" w:sz="6" w:space="0" w:color="000000"/>
            </w:tcBorders>
            <w:shd w:val="clear" w:color="auto" w:fill="0070C0"/>
          </w:tcPr>
          <w:p w14:paraId="5002770B" w14:textId="77777777" w:rsidR="00F855B9" w:rsidRPr="009E6DD2" w:rsidRDefault="00F855B9" w:rsidP="003D01F0">
            <w:pPr>
              <w:spacing w:after="0" w:line="240" w:lineRule="auto"/>
              <w:rPr>
                <w:rFonts w:cstheme="minorHAnsi"/>
                <w:sz w:val="18"/>
                <w:szCs w:val="18"/>
                <w:lang w:val="es-ES_tradnl"/>
              </w:rPr>
            </w:pPr>
          </w:p>
        </w:tc>
        <w:tc>
          <w:tcPr>
            <w:tcW w:w="210" w:type="pct"/>
            <w:shd w:val="clear" w:color="auto" w:fill="0070C0"/>
          </w:tcPr>
          <w:p w14:paraId="099DAEA0" w14:textId="77777777" w:rsidR="00F855B9" w:rsidRPr="009E6DD2" w:rsidRDefault="00F855B9" w:rsidP="003D01F0">
            <w:pPr>
              <w:spacing w:after="0" w:line="240" w:lineRule="auto"/>
              <w:rPr>
                <w:rFonts w:cstheme="minorHAnsi"/>
                <w:sz w:val="18"/>
                <w:szCs w:val="18"/>
                <w:lang w:val="es-ES_tradnl"/>
              </w:rPr>
            </w:pPr>
          </w:p>
        </w:tc>
        <w:tc>
          <w:tcPr>
            <w:tcW w:w="170" w:type="pct"/>
            <w:shd w:val="clear" w:color="auto" w:fill="0070C0"/>
          </w:tcPr>
          <w:p w14:paraId="0140EA80" w14:textId="77777777" w:rsidR="00F855B9" w:rsidRPr="009E6DD2" w:rsidRDefault="00F855B9" w:rsidP="003D01F0">
            <w:pPr>
              <w:spacing w:after="0" w:line="240" w:lineRule="auto"/>
              <w:rPr>
                <w:rFonts w:cstheme="minorHAnsi"/>
                <w:sz w:val="18"/>
                <w:szCs w:val="18"/>
                <w:lang w:val="es-ES_tradnl"/>
              </w:rPr>
            </w:pPr>
          </w:p>
        </w:tc>
        <w:tc>
          <w:tcPr>
            <w:tcW w:w="789" w:type="pct"/>
            <w:shd w:val="clear" w:color="auto" w:fill="auto"/>
          </w:tcPr>
          <w:p w14:paraId="3270D0B8" w14:textId="77777777" w:rsidR="00F855B9" w:rsidRPr="009E6DD2" w:rsidRDefault="00F855B9" w:rsidP="003D01F0">
            <w:pPr>
              <w:spacing w:after="0" w:line="240" w:lineRule="auto"/>
              <w:rPr>
                <w:rFonts w:cstheme="minorHAnsi"/>
                <w:sz w:val="18"/>
                <w:szCs w:val="18"/>
                <w:lang w:val="es-ES_tradnl"/>
              </w:rPr>
            </w:pPr>
            <w:r w:rsidRPr="009E6DD2">
              <w:rPr>
                <w:rFonts w:cstheme="minorHAnsi"/>
                <w:sz w:val="18"/>
                <w:szCs w:val="18"/>
                <w:lang w:val="es-ES_tradnl"/>
              </w:rPr>
              <w:t>Equipo de Proyecto del Banco</w:t>
            </w:r>
          </w:p>
        </w:tc>
        <w:tc>
          <w:tcPr>
            <w:tcW w:w="631" w:type="pct"/>
            <w:shd w:val="clear" w:color="auto" w:fill="auto"/>
            <w:vAlign w:val="center"/>
          </w:tcPr>
          <w:p w14:paraId="2D0400BB" w14:textId="77777777" w:rsidR="00F855B9" w:rsidRPr="002759BF" w:rsidRDefault="00653270" w:rsidP="00653270">
            <w:pPr>
              <w:spacing w:after="0" w:line="240" w:lineRule="auto"/>
              <w:jc w:val="right"/>
              <w:rPr>
                <w:rFonts w:cstheme="minorHAnsi"/>
                <w:sz w:val="18"/>
                <w:szCs w:val="18"/>
              </w:rPr>
            </w:pPr>
            <w:r>
              <w:rPr>
                <w:rFonts w:cstheme="minorHAnsi"/>
                <w:sz w:val="18"/>
                <w:szCs w:val="18"/>
              </w:rPr>
              <w:t>30,000</w:t>
            </w:r>
          </w:p>
        </w:tc>
        <w:tc>
          <w:tcPr>
            <w:tcW w:w="681" w:type="pct"/>
            <w:shd w:val="clear" w:color="auto" w:fill="auto"/>
            <w:vAlign w:val="center"/>
          </w:tcPr>
          <w:p w14:paraId="0D9CDBC4" w14:textId="77777777" w:rsidR="00F855B9" w:rsidRPr="009E6DD2" w:rsidRDefault="00F855B9" w:rsidP="003D01F0">
            <w:pPr>
              <w:spacing w:after="0" w:line="240" w:lineRule="auto"/>
              <w:rPr>
                <w:rFonts w:cstheme="minorHAnsi"/>
                <w:sz w:val="18"/>
                <w:szCs w:val="18"/>
                <w:lang w:val="es-CO"/>
              </w:rPr>
            </w:pPr>
            <w:r>
              <w:rPr>
                <w:rFonts w:cstheme="minorHAnsi"/>
                <w:sz w:val="18"/>
                <w:szCs w:val="18"/>
                <w:lang w:val="es-CO"/>
              </w:rPr>
              <w:t>Recursos de supervisión del Banco</w:t>
            </w:r>
          </w:p>
        </w:tc>
      </w:tr>
      <w:tr w:rsidR="00F855B9" w:rsidRPr="001C1338" w14:paraId="0B241DBA" w14:textId="77777777" w:rsidTr="003D01F0">
        <w:trPr>
          <w:trHeight w:val="624"/>
          <w:jc w:val="center"/>
        </w:trPr>
        <w:tc>
          <w:tcPr>
            <w:tcW w:w="1150" w:type="pct"/>
            <w:shd w:val="clear" w:color="auto" w:fill="auto"/>
          </w:tcPr>
          <w:p w14:paraId="1E384C30" w14:textId="77777777" w:rsidR="00F855B9" w:rsidRPr="002330CE" w:rsidRDefault="00F855B9" w:rsidP="003D01F0">
            <w:pPr>
              <w:spacing w:after="0" w:line="240" w:lineRule="auto"/>
              <w:rPr>
                <w:rFonts w:cstheme="minorHAnsi"/>
                <w:sz w:val="18"/>
                <w:szCs w:val="18"/>
                <w:lang w:val="es-ES"/>
              </w:rPr>
            </w:pPr>
            <w:proofErr w:type="spellStart"/>
            <w:r>
              <w:rPr>
                <w:rFonts w:cstheme="minorHAnsi"/>
                <w:sz w:val="18"/>
                <w:szCs w:val="18"/>
                <w:lang w:val="es-ES"/>
              </w:rPr>
              <w:t>PMR</w:t>
            </w:r>
            <w:proofErr w:type="spellEnd"/>
          </w:p>
        </w:tc>
        <w:tc>
          <w:tcPr>
            <w:tcW w:w="171" w:type="pct"/>
            <w:tcBorders>
              <w:bottom w:val="single" w:sz="6" w:space="0" w:color="000000"/>
            </w:tcBorders>
            <w:shd w:val="clear" w:color="auto" w:fill="0070C0"/>
          </w:tcPr>
          <w:p w14:paraId="70CF8794" w14:textId="77777777" w:rsidR="00F855B9" w:rsidRPr="002330CE" w:rsidRDefault="00F855B9" w:rsidP="003D01F0">
            <w:pPr>
              <w:spacing w:after="0" w:line="240" w:lineRule="auto"/>
              <w:rPr>
                <w:rFonts w:cstheme="minorHAnsi"/>
                <w:sz w:val="18"/>
                <w:szCs w:val="18"/>
                <w:lang w:val="es-ES_tradnl"/>
              </w:rPr>
            </w:pPr>
          </w:p>
        </w:tc>
        <w:tc>
          <w:tcPr>
            <w:tcW w:w="178" w:type="pct"/>
            <w:tcBorders>
              <w:bottom w:val="single" w:sz="6" w:space="0" w:color="000000"/>
            </w:tcBorders>
            <w:shd w:val="clear" w:color="auto" w:fill="0070C0"/>
          </w:tcPr>
          <w:p w14:paraId="6491372B" w14:textId="77777777" w:rsidR="00F855B9" w:rsidRPr="002330CE" w:rsidRDefault="00F855B9" w:rsidP="003D01F0">
            <w:pPr>
              <w:spacing w:after="0" w:line="240" w:lineRule="auto"/>
              <w:rPr>
                <w:rFonts w:cstheme="minorHAnsi"/>
                <w:sz w:val="18"/>
                <w:szCs w:val="18"/>
                <w:lang w:val="es-ES_tradnl"/>
              </w:rPr>
            </w:pPr>
          </w:p>
        </w:tc>
        <w:tc>
          <w:tcPr>
            <w:tcW w:w="170" w:type="pct"/>
            <w:tcBorders>
              <w:bottom w:val="single" w:sz="6" w:space="0" w:color="000000"/>
            </w:tcBorders>
            <w:shd w:val="clear" w:color="auto" w:fill="0070C0"/>
          </w:tcPr>
          <w:p w14:paraId="31FE56F2" w14:textId="77777777" w:rsidR="00F855B9" w:rsidRPr="002330CE" w:rsidRDefault="00F855B9" w:rsidP="003D01F0">
            <w:pPr>
              <w:spacing w:after="0" w:line="240" w:lineRule="auto"/>
              <w:rPr>
                <w:rFonts w:cstheme="minorHAnsi"/>
                <w:sz w:val="18"/>
                <w:szCs w:val="18"/>
                <w:lang w:val="es-ES_tradnl"/>
              </w:rPr>
            </w:pPr>
          </w:p>
        </w:tc>
        <w:tc>
          <w:tcPr>
            <w:tcW w:w="170" w:type="pct"/>
            <w:tcBorders>
              <w:bottom w:val="single" w:sz="6" w:space="0" w:color="000000"/>
            </w:tcBorders>
            <w:shd w:val="clear" w:color="auto" w:fill="0070C0"/>
          </w:tcPr>
          <w:p w14:paraId="055A5217" w14:textId="77777777" w:rsidR="00F855B9" w:rsidRPr="002330CE" w:rsidRDefault="00F855B9" w:rsidP="003D01F0">
            <w:pPr>
              <w:spacing w:after="0" w:line="240" w:lineRule="auto"/>
              <w:rPr>
                <w:rFonts w:cstheme="minorHAnsi"/>
                <w:sz w:val="18"/>
                <w:szCs w:val="18"/>
                <w:lang w:val="es-ES_tradnl"/>
              </w:rPr>
            </w:pPr>
          </w:p>
        </w:tc>
        <w:tc>
          <w:tcPr>
            <w:tcW w:w="170" w:type="pct"/>
            <w:tcBorders>
              <w:bottom w:val="single" w:sz="6" w:space="0" w:color="000000"/>
            </w:tcBorders>
            <w:shd w:val="clear" w:color="auto" w:fill="0070C0"/>
          </w:tcPr>
          <w:p w14:paraId="750BFD77" w14:textId="77777777" w:rsidR="00F855B9" w:rsidRPr="002330CE" w:rsidRDefault="00F855B9" w:rsidP="003D01F0">
            <w:pPr>
              <w:spacing w:after="0" w:line="240" w:lineRule="auto"/>
              <w:rPr>
                <w:rFonts w:cstheme="minorHAnsi"/>
                <w:sz w:val="18"/>
                <w:szCs w:val="18"/>
                <w:lang w:val="es-ES_tradnl"/>
              </w:rPr>
            </w:pPr>
          </w:p>
        </w:tc>
        <w:tc>
          <w:tcPr>
            <w:tcW w:w="170" w:type="pct"/>
            <w:tcBorders>
              <w:bottom w:val="single" w:sz="6" w:space="0" w:color="000000"/>
            </w:tcBorders>
            <w:shd w:val="clear" w:color="auto" w:fill="0070C0"/>
          </w:tcPr>
          <w:p w14:paraId="6807B883" w14:textId="77777777" w:rsidR="00F855B9" w:rsidRPr="002330CE" w:rsidRDefault="00F855B9" w:rsidP="003D01F0">
            <w:pPr>
              <w:spacing w:after="0" w:line="240" w:lineRule="auto"/>
              <w:rPr>
                <w:rFonts w:cstheme="minorHAnsi"/>
                <w:sz w:val="18"/>
                <w:szCs w:val="18"/>
                <w:lang w:val="es-ES_tradnl"/>
              </w:rPr>
            </w:pPr>
          </w:p>
        </w:tc>
        <w:tc>
          <w:tcPr>
            <w:tcW w:w="170" w:type="pct"/>
            <w:tcBorders>
              <w:bottom w:val="single" w:sz="6" w:space="0" w:color="000000"/>
            </w:tcBorders>
            <w:shd w:val="clear" w:color="auto" w:fill="0070C0"/>
          </w:tcPr>
          <w:p w14:paraId="0B3E6437" w14:textId="77777777" w:rsidR="00F855B9" w:rsidRPr="002330CE" w:rsidRDefault="00F855B9" w:rsidP="003D01F0">
            <w:pPr>
              <w:spacing w:after="0" w:line="240" w:lineRule="auto"/>
              <w:rPr>
                <w:rFonts w:cstheme="minorHAnsi"/>
                <w:sz w:val="18"/>
                <w:szCs w:val="18"/>
                <w:lang w:val="es-ES_tradnl"/>
              </w:rPr>
            </w:pPr>
          </w:p>
        </w:tc>
        <w:tc>
          <w:tcPr>
            <w:tcW w:w="170" w:type="pct"/>
            <w:tcBorders>
              <w:top w:val="single" w:sz="6" w:space="0" w:color="000000"/>
              <w:bottom w:val="single" w:sz="6" w:space="0" w:color="000000"/>
            </w:tcBorders>
            <w:shd w:val="clear" w:color="auto" w:fill="0070C0"/>
          </w:tcPr>
          <w:p w14:paraId="739757A9" w14:textId="77777777" w:rsidR="00F855B9" w:rsidRPr="002330CE" w:rsidRDefault="00F855B9" w:rsidP="003D01F0">
            <w:pPr>
              <w:spacing w:after="0" w:line="240" w:lineRule="auto"/>
              <w:rPr>
                <w:rFonts w:cstheme="minorHAnsi"/>
                <w:sz w:val="18"/>
                <w:szCs w:val="18"/>
                <w:lang w:val="es-ES_tradnl"/>
              </w:rPr>
            </w:pPr>
          </w:p>
        </w:tc>
        <w:tc>
          <w:tcPr>
            <w:tcW w:w="210" w:type="pct"/>
            <w:shd w:val="clear" w:color="auto" w:fill="0070C0"/>
          </w:tcPr>
          <w:p w14:paraId="100AEBC1" w14:textId="77777777" w:rsidR="00F855B9" w:rsidRPr="002330CE" w:rsidRDefault="00F855B9" w:rsidP="003D01F0">
            <w:pPr>
              <w:spacing w:after="0" w:line="240" w:lineRule="auto"/>
              <w:rPr>
                <w:rFonts w:cstheme="minorHAnsi"/>
                <w:sz w:val="18"/>
                <w:szCs w:val="18"/>
                <w:lang w:val="es-ES_tradnl"/>
              </w:rPr>
            </w:pPr>
          </w:p>
        </w:tc>
        <w:tc>
          <w:tcPr>
            <w:tcW w:w="170" w:type="pct"/>
            <w:shd w:val="clear" w:color="auto" w:fill="0070C0"/>
          </w:tcPr>
          <w:p w14:paraId="0E02FA3F" w14:textId="77777777" w:rsidR="00F855B9" w:rsidRPr="009E6DD2" w:rsidRDefault="00F855B9" w:rsidP="003D01F0">
            <w:pPr>
              <w:spacing w:after="0" w:line="240" w:lineRule="auto"/>
              <w:rPr>
                <w:rFonts w:cstheme="minorHAnsi"/>
                <w:sz w:val="18"/>
                <w:szCs w:val="18"/>
              </w:rPr>
            </w:pPr>
          </w:p>
        </w:tc>
        <w:tc>
          <w:tcPr>
            <w:tcW w:w="789" w:type="pct"/>
            <w:tcBorders>
              <w:bottom w:val="single" w:sz="6" w:space="0" w:color="000000"/>
            </w:tcBorders>
            <w:shd w:val="clear" w:color="auto" w:fill="auto"/>
          </w:tcPr>
          <w:p w14:paraId="23470008" w14:textId="77777777" w:rsidR="00F855B9" w:rsidRPr="002330CE" w:rsidRDefault="00F855B9" w:rsidP="003D01F0">
            <w:pPr>
              <w:spacing w:after="0" w:line="240" w:lineRule="auto"/>
              <w:rPr>
                <w:rFonts w:cstheme="minorHAnsi"/>
                <w:sz w:val="18"/>
                <w:szCs w:val="18"/>
                <w:lang w:val="es-ES_tradnl"/>
              </w:rPr>
            </w:pPr>
            <w:r w:rsidRPr="009E6DD2">
              <w:rPr>
                <w:rFonts w:cstheme="minorHAnsi"/>
                <w:sz w:val="18"/>
                <w:szCs w:val="18"/>
                <w:lang w:val="es-ES_tradnl"/>
              </w:rPr>
              <w:t>Equipo de Proyecto del Banco</w:t>
            </w:r>
          </w:p>
        </w:tc>
        <w:tc>
          <w:tcPr>
            <w:tcW w:w="631" w:type="pct"/>
            <w:shd w:val="clear" w:color="auto" w:fill="auto"/>
          </w:tcPr>
          <w:p w14:paraId="75D8EEC5" w14:textId="77777777" w:rsidR="00F855B9" w:rsidRPr="002759BF" w:rsidRDefault="00653270" w:rsidP="00653270">
            <w:pPr>
              <w:spacing w:after="0" w:line="240" w:lineRule="auto"/>
              <w:jc w:val="right"/>
              <w:rPr>
                <w:rFonts w:cstheme="minorHAnsi"/>
                <w:sz w:val="18"/>
                <w:szCs w:val="18"/>
              </w:rPr>
            </w:pPr>
            <w:r>
              <w:rPr>
                <w:rFonts w:cstheme="minorHAnsi"/>
                <w:sz w:val="18"/>
                <w:szCs w:val="18"/>
              </w:rPr>
              <w:t>10,000</w:t>
            </w:r>
          </w:p>
        </w:tc>
        <w:tc>
          <w:tcPr>
            <w:tcW w:w="681" w:type="pct"/>
            <w:shd w:val="clear" w:color="auto" w:fill="auto"/>
            <w:vAlign w:val="center"/>
          </w:tcPr>
          <w:p w14:paraId="1E4D00CB" w14:textId="77777777" w:rsidR="00F855B9" w:rsidRPr="002330CE" w:rsidRDefault="00F855B9" w:rsidP="003D01F0">
            <w:pPr>
              <w:spacing w:after="0" w:line="240" w:lineRule="auto"/>
              <w:rPr>
                <w:rFonts w:cstheme="minorHAnsi"/>
                <w:sz w:val="18"/>
                <w:szCs w:val="18"/>
                <w:lang w:val="es-ES_tradnl"/>
              </w:rPr>
            </w:pPr>
            <w:r>
              <w:rPr>
                <w:rFonts w:cstheme="minorHAnsi"/>
                <w:sz w:val="18"/>
                <w:szCs w:val="18"/>
                <w:lang w:val="es-CO"/>
              </w:rPr>
              <w:t>Recursos de supervisión del Banco</w:t>
            </w:r>
          </w:p>
        </w:tc>
      </w:tr>
      <w:tr w:rsidR="00F855B9" w:rsidRPr="009E6DD2" w14:paraId="2047CE9B" w14:textId="77777777" w:rsidTr="003D01F0">
        <w:trPr>
          <w:trHeight w:val="624"/>
          <w:jc w:val="center"/>
        </w:trPr>
        <w:tc>
          <w:tcPr>
            <w:tcW w:w="1150" w:type="pct"/>
            <w:shd w:val="clear" w:color="auto" w:fill="auto"/>
          </w:tcPr>
          <w:p w14:paraId="039521F8" w14:textId="77777777" w:rsidR="00F855B9" w:rsidRPr="002330CE" w:rsidRDefault="00F855B9" w:rsidP="003D01F0">
            <w:pPr>
              <w:spacing w:after="0" w:line="240" w:lineRule="auto"/>
              <w:rPr>
                <w:rFonts w:cstheme="minorHAnsi"/>
                <w:sz w:val="18"/>
                <w:szCs w:val="18"/>
                <w:lang w:val="es-ES"/>
              </w:rPr>
            </w:pPr>
            <w:r w:rsidRPr="002330CE">
              <w:rPr>
                <w:rFonts w:cstheme="minorHAnsi"/>
                <w:sz w:val="18"/>
                <w:szCs w:val="18"/>
                <w:lang w:val="es-ES"/>
              </w:rPr>
              <w:t>Estados Financieros Auditados</w:t>
            </w:r>
          </w:p>
        </w:tc>
        <w:tc>
          <w:tcPr>
            <w:tcW w:w="171" w:type="pct"/>
            <w:tcBorders>
              <w:bottom w:val="single" w:sz="6" w:space="0" w:color="000000"/>
            </w:tcBorders>
            <w:shd w:val="clear" w:color="auto" w:fill="auto"/>
            <w:hideMark/>
          </w:tcPr>
          <w:p w14:paraId="0B44DFD1" w14:textId="77777777" w:rsidR="00F855B9" w:rsidRPr="009E6DD2" w:rsidRDefault="00F855B9" w:rsidP="003D01F0">
            <w:pPr>
              <w:spacing w:after="0" w:line="240" w:lineRule="auto"/>
              <w:rPr>
                <w:rFonts w:cstheme="minorHAnsi"/>
                <w:sz w:val="18"/>
                <w:szCs w:val="18"/>
              </w:rPr>
            </w:pPr>
          </w:p>
        </w:tc>
        <w:tc>
          <w:tcPr>
            <w:tcW w:w="178" w:type="pct"/>
            <w:tcBorders>
              <w:bottom w:val="single" w:sz="6" w:space="0" w:color="000000"/>
            </w:tcBorders>
            <w:shd w:val="clear" w:color="auto" w:fill="0070C0"/>
            <w:hideMark/>
          </w:tcPr>
          <w:p w14:paraId="6C4B1BA8" w14:textId="77777777" w:rsidR="00F855B9" w:rsidRPr="009E6DD2" w:rsidRDefault="00F855B9" w:rsidP="003D01F0">
            <w:pPr>
              <w:spacing w:after="0" w:line="240" w:lineRule="auto"/>
              <w:rPr>
                <w:rFonts w:cstheme="minorHAnsi"/>
                <w:sz w:val="18"/>
                <w:szCs w:val="18"/>
              </w:rPr>
            </w:pPr>
          </w:p>
        </w:tc>
        <w:tc>
          <w:tcPr>
            <w:tcW w:w="170" w:type="pct"/>
            <w:tcBorders>
              <w:bottom w:val="single" w:sz="6" w:space="0" w:color="000000"/>
            </w:tcBorders>
            <w:shd w:val="clear" w:color="auto" w:fill="auto"/>
            <w:hideMark/>
          </w:tcPr>
          <w:p w14:paraId="1870E7DB" w14:textId="77777777" w:rsidR="00F855B9" w:rsidRPr="009E6DD2" w:rsidRDefault="00F855B9" w:rsidP="003D01F0">
            <w:pPr>
              <w:spacing w:after="0" w:line="240" w:lineRule="auto"/>
              <w:rPr>
                <w:rFonts w:cstheme="minorHAnsi"/>
                <w:sz w:val="18"/>
                <w:szCs w:val="18"/>
              </w:rPr>
            </w:pPr>
          </w:p>
        </w:tc>
        <w:tc>
          <w:tcPr>
            <w:tcW w:w="170" w:type="pct"/>
            <w:tcBorders>
              <w:bottom w:val="single" w:sz="6" w:space="0" w:color="000000"/>
            </w:tcBorders>
            <w:shd w:val="clear" w:color="auto" w:fill="0070C0"/>
            <w:hideMark/>
          </w:tcPr>
          <w:p w14:paraId="3E7B7EB8" w14:textId="77777777" w:rsidR="00F855B9" w:rsidRPr="009E6DD2" w:rsidRDefault="00F855B9" w:rsidP="003D01F0">
            <w:pPr>
              <w:spacing w:after="0" w:line="240" w:lineRule="auto"/>
              <w:rPr>
                <w:rFonts w:cstheme="minorHAnsi"/>
                <w:sz w:val="18"/>
                <w:szCs w:val="18"/>
              </w:rPr>
            </w:pPr>
          </w:p>
        </w:tc>
        <w:tc>
          <w:tcPr>
            <w:tcW w:w="170" w:type="pct"/>
            <w:tcBorders>
              <w:bottom w:val="single" w:sz="6" w:space="0" w:color="000000"/>
            </w:tcBorders>
            <w:shd w:val="clear" w:color="auto" w:fill="auto"/>
            <w:hideMark/>
          </w:tcPr>
          <w:p w14:paraId="22B94198" w14:textId="77777777" w:rsidR="00F855B9" w:rsidRPr="009E6DD2" w:rsidRDefault="00F855B9" w:rsidP="003D01F0">
            <w:pPr>
              <w:spacing w:after="0" w:line="240" w:lineRule="auto"/>
              <w:rPr>
                <w:rFonts w:cstheme="minorHAnsi"/>
                <w:sz w:val="18"/>
                <w:szCs w:val="18"/>
              </w:rPr>
            </w:pPr>
          </w:p>
        </w:tc>
        <w:tc>
          <w:tcPr>
            <w:tcW w:w="170" w:type="pct"/>
            <w:tcBorders>
              <w:bottom w:val="single" w:sz="6" w:space="0" w:color="000000"/>
            </w:tcBorders>
            <w:shd w:val="clear" w:color="auto" w:fill="0070C0"/>
            <w:hideMark/>
          </w:tcPr>
          <w:p w14:paraId="38163B83" w14:textId="77777777" w:rsidR="00F855B9" w:rsidRPr="009E6DD2" w:rsidRDefault="00F855B9" w:rsidP="003D01F0">
            <w:pPr>
              <w:spacing w:after="0" w:line="240" w:lineRule="auto"/>
              <w:rPr>
                <w:rFonts w:cstheme="minorHAnsi"/>
                <w:sz w:val="18"/>
                <w:szCs w:val="18"/>
              </w:rPr>
            </w:pPr>
          </w:p>
        </w:tc>
        <w:tc>
          <w:tcPr>
            <w:tcW w:w="170" w:type="pct"/>
            <w:tcBorders>
              <w:bottom w:val="single" w:sz="6" w:space="0" w:color="000000"/>
            </w:tcBorders>
            <w:shd w:val="clear" w:color="auto" w:fill="auto"/>
            <w:hideMark/>
          </w:tcPr>
          <w:p w14:paraId="47F5DB85" w14:textId="77777777" w:rsidR="00F855B9" w:rsidRPr="009E6DD2" w:rsidRDefault="00F855B9" w:rsidP="003D01F0">
            <w:pPr>
              <w:spacing w:after="0" w:line="240" w:lineRule="auto"/>
              <w:rPr>
                <w:rFonts w:cstheme="minorHAnsi"/>
                <w:sz w:val="18"/>
                <w:szCs w:val="18"/>
              </w:rPr>
            </w:pPr>
          </w:p>
        </w:tc>
        <w:tc>
          <w:tcPr>
            <w:tcW w:w="170" w:type="pct"/>
            <w:tcBorders>
              <w:top w:val="single" w:sz="6" w:space="0" w:color="000000"/>
              <w:bottom w:val="single" w:sz="6" w:space="0" w:color="000000"/>
            </w:tcBorders>
            <w:shd w:val="clear" w:color="auto" w:fill="0070C0"/>
            <w:hideMark/>
          </w:tcPr>
          <w:p w14:paraId="3DF3495E" w14:textId="77777777" w:rsidR="00F855B9" w:rsidRPr="009E6DD2" w:rsidRDefault="00F855B9" w:rsidP="003D01F0">
            <w:pPr>
              <w:spacing w:after="0" w:line="240" w:lineRule="auto"/>
              <w:rPr>
                <w:rFonts w:cstheme="minorHAnsi"/>
                <w:sz w:val="18"/>
                <w:szCs w:val="18"/>
              </w:rPr>
            </w:pPr>
          </w:p>
        </w:tc>
        <w:tc>
          <w:tcPr>
            <w:tcW w:w="210" w:type="pct"/>
            <w:shd w:val="clear" w:color="auto" w:fill="FFFFFF"/>
          </w:tcPr>
          <w:p w14:paraId="39528300" w14:textId="77777777" w:rsidR="00F855B9" w:rsidRPr="009E6DD2" w:rsidRDefault="00F855B9" w:rsidP="003D01F0">
            <w:pPr>
              <w:spacing w:after="0" w:line="240" w:lineRule="auto"/>
              <w:rPr>
                <w:rFonts w:cstheme="minorHAnsi"/>
                <w:sz w:val="18"/>
                <w:szCs w:val="18"/>
              </w:rPr>
            </w:pPr>
          </w:p>
        </w:tc>
        <w:tc>
          <w:tcPr>
            <w:tcW w:w="170" w:type="pct"/>
            <w:shd w:val="clear" w:color="auto" w:fill="0070C0"/>
          </w:tcPr>
          <w:p w14:paraId="2D786766" w14:textId="77777777" w:rsidR="00F855B9" w:rsidRPr="009E6DD2" w:rsidRDefault="00F855B9" w:rsidP="003D01F0">
            <w:pPr>
              <w:spacing w:after="0" w:line="240" w:lineRule="auto"/>
              <w:rPr>
                <w:rFonts w:cstheme="minorHAnsi"/>
                <w:sz w:val="18"/>
                <w:szCs w:val="18"/>
              </w:rPr>
            </w:pPr>
          </w:p>
        </w:tc>
        <w:tc>
          <w:tcPr>
            <w:tcW w:w="789" w:type="pct"/>
            <w:tcBorders>
              <w:bottom w:val="single" w:sz="6" w:space="0" w:color="000000"/>
            </w:tcBorders>
            <w:shd w:val="clear" w:color="auto" w:fill="auto"/>
            <w:hideMark/>
          </w:tcPr>
          <w:p w14:paraId="7F238A12" w14:textId="77777777" w:rsidR="00F855B9" w:rsidRPr="009E6DD2" w:rsidRDefault="0003540C" w:rsidP="003D01F0">
            <w:pPr>
              <w:spacing w:after="0" w:line="240" w:lineRule="auto"/>
              <w:rPr>
                <w:rFonts w:cstheme="minorHAnsi"/>
                <w:sz w:val="18"/>
                <w:szCs w:val="18"/>
              </w:rPr>
            </w:pPr>
            <w:r>
              <w:rPr>
                <w:rFonts w:cstheme="minorHAnsi"/>
                <w:sz w:val="18"/>
                <w:szCs w:val="18"/>
              </w:rPr>
              <w:t>UEP</w:t>
            </w:r>
          </w:p>
        </w:tc>
        <w:tc>
          <w:tcPr>
            <w:tcW w:w="631" w:type="pct"/>
            <w:shd w:val="clear" w:color="auto" w:fill="auto"/>
          </w:tcPr>
          <w:p w14:paraId="1174C276" w14:textId="77777777" w:rsidR="00F855B9" w:rsidRPr="002759BF" w:rsidRDefault="00653270" w:rsidP="00653270">
            <w:pPr>
              <w:spacing w:after="0" w:line="240" w:lineRule="auto"/>
              <w:jc w:val="right"/>
              <w:rPr>
                <w:rFonts w:cstheme="minorHAnsi"/>
                <w:sz w:val="18"/>
                <w:szCs w:val="18"/>
              </w:rPr>
            </w:pPr>
            <w:r>
              <w:rPr>
                <w:rFonts w:cstheme="minorHAnsi"/>
                <w:sz w:val="18"/>
                <w:szCs w:val="18"/>
              </w:rPr>
              <w:t>150,000</w:t>
            </w:r>
          </w:p>
        </w:tc>
        <w:tc>
          <w:tcPr>
            <w:tcW w:w="681" w:type="pct"/>
            <w:shd w:val="clear" w:color="auto" w:fill="auto"/>
            <w:vAlign w:val="center"/>
          </w:tcPr>
          <w:p w14:paraId="4754EE53" w14:textId="77777777" w:rsidR="00F855B9" w:rsidRPr="009E6DD2" w:rsidRDefault="00F855B9" w:rsidP="003D01F0">
            <w:pPr>
              <w:spacing w:after="0" w:line="240" w:lineRule="auto"/>
              <w:rPr>
                <w:rFonts w:cstheme="minorHAnsi"/>
                <w:sz w:val="18"/>
                <w:szCs w:val="18"/>
              </w:rPr>
            </w:pPr>
            <w:r w:rsidRPr="009E6DD2">
              <w:rPr>
                <w:rFonts w:cstheme="minorHAnsi"/>
                <w:sz w:val="18"/>
                <w:szCs w:val="18"/>
              </w:rPr>
              <w:t>PE-L1222</w:t>
            </w:r>
          </w:p>
        </w:tc>
      </w:tr>
      <w:tr w:rsidR="00F855B9" w:rsidRPr="001C1338" w14:paraId="2D59E2BF" w14:textId="77777777" w:rsidTr="003D01F0">
        <w:trPr>
          <w:trHeight w:val="624"/>
          <w:jc w:val="center"/>
        </w:trPr>
        <w:tc>
          <w:tcPr>
            <w:tcW w:w="1150" w:type="pct"/>
            <w:shd w:val="clear" w:color="auto" w:fill="auto"/>
          </w:tcPr>
          <w:p w14:paraId="7DCDCBB9" w14:textId="77777777" w:rsidR="00F855B9" w:rsidRPr="009E6DD2" w:rsidRDefault="00F855B9" w:rsidP="003D01F0">
            <w:pPr>
              <w:spacing w:after="0" w:line="240" w:lineRule="auto"/>
              <w:rPr>
                <w:rFonts w:cstheme="minorHAnsi"/>
                <w:sz w:val="18"/>
                <w:szCs w:val="18"/>
              </w:rPr>
            </w:pPr>
            <w:r>
              <w:rPr>
                <w:rFonts w:cstheme="minorHAnsi"/>
                <w:sz w:val="18"/>
                <w:szCs w:val="18"/>
              </w:rPr>
              <w:t>PCR</w:t>
            </w:r>
          </w:p>
        </w:tc>
        <w:tc>
          <w:tcPr>
            <w:tcW w:w="171" w:type="pct"/>
            <w:tcBorders>
              <w:bottom w:val="single" w:sz="6" w:space="0" w:color="000000"/>
            </w:tcBorders>
            <w:shd w:val="clear" w:color="auto" w:fill="FFFFFF"/>
          </w:tcPr>
          <w:p w14:paraId="5B0D79FB" w14:textId="77777777" w:rsidR="00F855B9" w:rsidRPr="009E6DD2" w:rsidRDefault="00F855B9" w:rsidP="003D01F0">
            <w:pPr>
              <w:spacing w:after="0" w:line="240" w:lineRule="auto"/>
              <w:rPr>
                <w:rFonts w:cstheme="minorHAnsi"/>
                <w:sz w:val="18"/>
                <w:szCs w:val="18"/>
              </w:rPr>
            </w:pPr>
          </w:p>
        </w:tc>
        <w:tc>
          <w:tcPr>
            <w:tcW w:w="178" w:type="pct"/>
            <w:tcBorders>
              <w:bottom w:val="single" w:sz="6" w:space="0" w:color="000000"/>
            </w:tcBorders>
            <w:shd w:val="clear" w:color="auto" w:fill="FFFFFF"/>
          </w:tcPr>
          <w:p w14:paraId="2F0D831A" w14:textId="77777777" w:rsidR="00F855B9" w:rsidRPr="009E6DD2" w:rsidRDefault="00F855B9" w:rsidP="003D01F0">
            <w:pPr>
              <w:spacing w:after="0" w:line="240" w:lineRule="auto"/>
              <w:rPr>
                <w:rFonts w:cstheme="minorHAnsi"/>
                <w:sz w:val="18"/>
                <w:szCs w:val="18"/>
              </w:rPr>
            </w:pPr>
          </w:p>
        </w:tc>
        <w:tc>
          <w:tcPr>
            <w:tcW w:w="170" w:type="pct"/>
            <w:tcBorders>
              <w:bottom w:val="single" w:sz="6" w:space="0" w:color="000000"/>
            </w:tcBorders>
            <w:shd w:val="clear" w:color="auto" w:fill="FFFFFF"/>
          </w:tcPr>
          <w:p w14:paraId="346B4C05" w14:textId="77777777" w:rsidR="00F855B9" w:rsidRPr="009E6DD2" w:rsidRDefault="00F855B9" w:rsidP="003D01F0">
            <w:pPr>
              <w:spacing w:after="0" w:line="240" w:lineRule="auto"/>
              <w:rPr>
                <w:rFonts w:cstheme="minorHAnsi"/>
                <w:sz w:val="18"/>
                <w:szCs w:val="18"/>
              </w:rPr>
            </w:pPr>
          </w:p>
        </w:tc>
        <w:tc>
          <w:tcPr>
            <w:tcW w:w="170" w:type="pct"/>
            <w:tcBorders>
              <w:bottom w:val="single" w:sz="6" w:space="0" w:color="000000"/>
            </w:tcBorders>
            <w:shd w:val="clear" w:color="auto" w:fill="FFFFFF"/>
          </w:tcPr>
          <w:p w14:paraId="135031E9" w14:textId="77777777" w:rsidR="00F855B9" w:rsidRPr="009E6DD2" w:rsidRDefault="00F855B9" w:rsidP="003D01F0">
            <w:pPr>
              <w:spacing w:after="0" w:line="240" w:lineRule="auto"/>
              <w:rPr>
                <w:rFonts w:cstheme="minorHAnsi"/>
                <w:sz w:val="18"/>
                <w:szCs w:val="18"/>
              </w:rPr>
            </w:pPr>
          </w:p>
        </w:tc>
        <w:tc>
          <w:tcPr>
            <w:tcW w:w="170" w:type="pct"/>
            <w:tcBorders>
              <w:bottom w:val="single" w:sz="6" w:space="0" w:color="000000"/>
            </w:tcBorders>
            <w:shd w:val="clear" w:color="auto" w:fill="FFFFFF"/>
          </w:tcPr>
          <w:p w14:paraId="0697862C" w14:textId="77777777" w:rsidR="00F855B9" w:rsidRPr="009E6DD2" w:rsidRDefault="00F855B9" w:rsidP="003D01F0">
            <w:pPr>
              <w:spacing w:after="0" w:line="240" w:lineRule="auto"/>
              <w:rPr>
                <w:rFonts w:cstheme="minorHAnsi"/>
                <w:sz w:val="18"/>
                <w:szCs w:val="18"/>
              </w:rPr>
            </w:pPr>
          </w:p>
        </w:tc>
        <w:tc>
          <w:tcPr>
            <w:tcW w:w="170" w:type="pct"/>
            <w:tcBorders>
              <w:bottom w:val="single" w:sz="6" w:space="0" w:color="000000"/>
            </w:tcBorders>
            <w:shd w:val="clear" w:color="auto" w:fill="FFFFFF"/>
          </w:tcPr>
          <w:p w14:paraId="7E03073E" w14:textId="77777777" w:rsidR="00F855B9" w:rsidRPr="009E6DD2" w:rsidRDefault="00F855B9" w:rsidP="003D01F0">
            <w:pPr>
              <w:spacing w:after="0" w:line="240" w:lineRule="auto"/>
              <w:rPr>
                <w:rFonts w:cstheme="minorHAnsi"/>
                <w:sz w:val="18"/>
                <w:szCs w:val="18"/>
              </w:rPr>
            </w:pPr>
          </w:p>
        </w:tc>
        <w:tc>
          <w:tcPr>
            <w:tcW w:w="170" w:type="pct"/>
            <w:tcBorders>
              <w:bottom w:val="single" w:sz="6" w:space="0" w:color="000000"/>
            </w:tcBorders>
            <w:shd w:val="clear" w:color="auto" w:fill="FFFFFF"/>
          </w:tcPr>
          <w:p w14:paraId="5539DDBE" w14:textId="77777777" w:rsidR="00F855B9" w:rsidRPr="009E6DD2" w:rsidRDefault="00F855B9" w:rsidP="003D01F0">
            <w:pPr>
              <w:spacing w:after="0" w:line="240" w:lineRule="auto"/>
              <w:rPr>
                <w:rFonts w:cstheme="minorHAnsi"/>
                <w:sz w:val="18"/>
                <w:szCs w:val="18"/>
              </w:rPr>
            </w:pPr>
          </w:p>
        </w:tc>
        <w:tc>
          <w:tcPr>
            <w:tcW w:w="170" w:type="pct"/>
            <w:tcBorders>
              <w:top w:val="single" w:sz="6" w:space="0" w:color="000000"/>
              <w:bottom w:val="single" w:sz="6" w:space="0" w:color="000000"/>
            </w:tcBorders>
            <w:shd w:val="clear" w:color="auto" w:fill="FFFFFF"/>
          </w:tcPr>
          <w:p w14:paraId="27FCA48E" w14:textId="77777777" w:rsidR="00F855B9" w:rsidRPr="009E6DD2" w:rsidRDefault="00F855B9" w:rsidP="003D01F0">
            <w:pPr>
              <w:spacing w:after="0" w:line="240" w:lineRule="auto"/>
              <w:rPr>
                <w:rFonts w:cstheme="minorHAnsi"/>
                <w:sz w:val="18"/>
                <w:szCs w:val="18"/>
              </w:rPr>
            </w:pPr>
          </w:p>
        </w:tc>
        <w:tc>
          <w:tcPr>
            <w:tcW w:w="210" w:type="pct"/>
            <w:shd w:val="clear" w:color="auto" w:fill="FFFFFF"/>
          </w:tcPr>
          <w:p w14:paraId="2241AFF5" w14:textId="77777777" w:rsidR="00F855B9" w:rsidRPr="009E6DD2" w:rsidRDefault="00F855B9" w:rsidP="003D01F0">
            <w:pPr>
              <w:spacing w:after="0" w:line="240" w:lineRule="auto"/>
              <w:rPr>
                <w:rFonts w:cstheme="minorHAnsi"/>
                <w:sz w:val="18"/>
                <w:szCs w:val="18"/>
              </w:rPr>
            </w:pPr>
          </w:p>
        </w:tc>
        <w:tc>
          <w:tcPr>
            <w:tcW w:w="170" w:type="pct"/>
            <w:shd w:val="clear" w:color="auto" w:fill="0070C0"/>
          </w:tcPr>
          <w:p w14:paraId="4D0811B6" w14:textId="77777777" w:rsidR="00F855B9" w:rsidRPr="009E6DD2" w:rsidRDefault="00F855B9" w:rsidP="003D01F0">
            <w:pPr>
              <w:spacing w:after="0" w:line="240" w:lineRule="auto"/>
              <w:rPr>
                <w:rFonts w:cstheme="minorHAnsi"/>
                <w:sz w:val="18"/>
                <w:szCs w:val="18"/>
              </w:rPr>
            </w:pPr>
          </w:p>
        </w:tc>
        <w:tc>
          <w:tcPr>
            <w:tcW w:w="789" w:type="pct"/>
            <w:tcBorders>
              <w:bottom w:val="single" w:sz="6" w:space="0" w:color="000000"/>
            </w:tcBorders>
            <w:shd w:val="clear" w:color="auto" w:fill="auto"/>
          </w:tcPr>
          <w:p w14:paraId="499C4670" w14:textId="77777777" w:rsidR="00F855B9" w:rsidRPr="002330CE" w:rsidRDefault="00F855B9" w:rsidP="003D01F0">
            <w:pPr>
              <w:spacing w:after="0" w:line="240" w:lineRule="auto"/>
              <w:rPr>
                <w:rFonts w:cstheme="minorHAnsi"/>
                <w:sz w:val="18"/>
                <w:szCs w:val="18"/>
                <w:lang w:val="es-ES_tradnl"/>
              </w:rPr>
            </w:pPr>
            <w:r w:rsidRPr="009E6DD2">
              <w:rPr>
                <w:rFonts w:cstheme="minorHAnsi"/>
                <w:sz w:val="18"/>
                <w:szCs w:val="18"/>
                <w:lang w:val="es-ES_tradnl"/>
              </w:rPr>
              <w:t>Equipo de Proyecto del Banco</w:t>
            </w:r>
          </w:p>
        </w:tc>
        <w:tc>
          <w:tcPr>
            <w:tcW w:w="631" w:type="pct"/>
            <w:shd w:val="clear" w:color="auto" w:fill="auto"/>
          </w:tcPr>
          <w:p w14:paraId="0B470FEE" w14:textId="77777777" w:rsidR="00F855B9" w:rsidRPr="002759BF" w:rsidRDefault="00653270" w:rsidP="00653270">
            <w:pPr>
              <w:spacing w:after="0" w:line="240" w:lineRule="auto"/>
              <w:jc w:val="right"/>
              <w:rPr>
                <w:rFonts w:cstheme="minorHAnsi"/>
                <w:sz w:val="18"/>
                <w:szCs w:val="18"/>
              </w:rPr>
            </w:pPr>
            <w:r>
              <w:rPr>
                <w:rFonts w:cstheme="minorHAnsi"/>
                <w:sz w:val="18"/>
                <w:szCs w:val="18"/>
              </w:rPr>
              <w:t>30,000</w:t>
            </w:r>
          </w:p>
        </w:tc>
        <w:tc>
          <w:tcPr>
            <w:tcW w:w="681" w:type="pct"/>
            <w:shd w:val="clear" w:color="auto" w:fill="auto"/>
            <w:vAlign w:val="center"/>
          </w:tcPr>
          <w:p w14:paraId="403ADDC0" w14:textId="77777777" w:rsidR="00F855B9" w:rsidRPr="002330CE" w:rsidRDefault="00F855B9" w:rsidP="003D01F0">
            <w:pPr>
              <w:spacing w:after="0" w:line="240" w:lineRule="auto"/>
              <w:rPr>
                <w:rFonts w:cstheme="minorHAnsi"/>
                <w:sz w:val="18"/>
                <w:szCs w:val="18"/>
                <w:lang w:val="es-ES_tradnl"/>
              </w:rPr>
            </w:pPr>
            <w:r>
              <w:rPr>
                <w:rFonts w:cstheme="minorHAnsi"/>
                <w:sz w:val="18"/>
                <w:szCs w:val="18"/>
                <w:lang w:val="es-CO"/>
              </w:rPr>
              <w:t>Recursos de supervisión del Banco</w:t>
            </w:r>
          </w:p>
        </w:tc>
      </w:tr>
      <w:tr w:rsidR="00F855B9" w:rsidRPr="002330CE" w14:paraId="54023325" w14:textId="77777777" w:rsidTr="003D01F0">
        <w:trPr>
          <w:trHeight w:val="255"/>
          <w:jc w:val="center"/>
        </w:trPr>
        <w:tc>
          <w:tcPr>
            <w:tcW w:w="3688" w:type="pct"/>
            <w:gridSpan w:val="12"/>
            <w:shd w:val="clear" w:color="auto" w:fill="auto"/>
            <w:vAlign w:val="center"/>
          </w:tcPr>
          <w:p w14:paraId="6C5C849D" w14:textId="77777777" w:rsidR="00F855B9" w:rsidRPr="002330CE" w:rsidRDefault="00F855B9" w:rsidP="003D01F0">
            <w:pPr>
              <w:spacing w:after="0" w:line="240" w:lineRule="auto"/>
              <w:jc w:val="right"/>
              <w:rPr>
                <w:rFonts w:cstheme="minorHAnsi"/>
                <w:b/>
                <w:sz w:val="18"/>
                <w:szCs w:val="18"/>
                <w:lang w:val="es-ES"/>
              </w:rPr>
            </w:pPr>
            <w:r w:rsidRPr="002330CE">
              <w:rPr>
                <w:rFonts w:cstheme="minorHAnsi"/>
                <w:b/>
                <w:sz w:val="18"/>
                <w:szCs w:val="18"/>
                <w:lang w:val="es-ES"/>
              </w:rPr>
              <w:t>Costo Total estimado</w:t>
            </w:r>
          </w:p>
        </w:tc>
        <w:tc>
          <w:tcPr>
            <w:tcW w:w="631" w:type="pct"/>
            <w:shd w:val="clear" w:color="auto" w:fill="auto"/>
          </w:tcPr>
          <w:p w14:paraId="345862F6" w14:textId="77777777" w:rsidR="0003540C" w:rsidRDefault="0003540C" w:rsidP="00653270">
            <w:pPr>
              <w:spacing w:after="0" w:line="240" w:lineRule="auto"/>
              <w:jc w:val="right"/>
              <w:rPr>
                <w:rFonts w:cstheme="minorHAnsi"/>
                <w:b/>
                <w:sz w:val="18"/>
                <w:szCs w:val="18"/>
                <w:lang w:val="es-ES"/>
              </w:rPr>
            </w:pPr>
          </w:p>
          <w:p w14:paraId="3DD94ECF" w14:textId="77777777" w:rsidR="00F855B9" w:rsidRPr="002759BF" w:rsidRDefault="00653270" w:rsidP="00653270">
            <w:pPr>
              <w:spacing w:after="0" w:line="240" w:lineRule="auto"/>
              <w:jc w:val="right"/>
              <w:rPr>
                <w:rFonts w:cstheme="minorHAnsi"/>
                <w:b/>
                <w:sz w:val="18"/>
                <w:szCs w:val="18"/>
                <w:lang w:val="es-ES"/>
              </w:rPr>
            </w:pPr>
            <w:r>
              <w:rPr>
                <w:rFonts w:cstheme="minorHAnsi"/>
                <w:b/>
                <w:sz w:val="18"/>
                <w:szCs w:val="18"/>
                <w:lang w:val="es-ES"/>
              </w:rPr>
              <w:t>460,000</w:t>
            </w:r>
          </w:p>
        </w:tc>
        <w:tc>
          <w:tcPr>
            <w:tcW w:w="681" w:type="pct"/>
            <w:shd w:val="clear" w:color="auto" w:fill="auto"/>
            <w:vAlign w:val="center"/>
          </w:tcPr>
          <w:p w14:paraId="54B13410" w14:textId="77777777" w:rsidR="00F855B9" w:rsidRPr="002330CE" w:rsidRDefault="00F855B9" w:rsidP="003D01F0">
            <w:pPr>
              <w:spacing w:after="0" w:line="240" w:lineRule="auto"/>
              <w:rPr>
                <w:rFonts w:cstheme="minorHAnsi"/>
                <w:b/>
                <w:sz w:val="18"/>
                <w:szCs w:val="18"/>
                <w:lang w:val="es-ES"/>
              </w:rPr>
            </w:pPr>
            <w:r w:rsidRPr="002330CE">
              <w:rPr>
                <w:rFonts w:cstheme="minorHAnsi"/>
                <w:b/>
                <w:sz w:val="18"/>
                <w:szCs w:val="18"/>
                <w:lang w:val="es-ES"/>
              </w:rPr>
              <w:t>PE-L1222 (</w:t>
            </w:r>
            <w:r w:rsidR="00653270">
              <w:rPr>
                <w:rFonts w:cstheme="minorHAnsi"/>
                <w:b/>
                <w:sz w:val="18"/>
                <w:szCs w:val="18"/>
                <w:lang w:val="es-ES"/>
              </w:rPr>
              <w:t>85</w:t>
            </w:r>
            <w:r w:rsidRPr="002330CE">
              <w:rPr>
                <w:rFonts w:cstheme="minorHAnsi"/>
                <w:b/>
                <w:sz w:val="18"/>
                <w:szCs w:val="18"/>
                <w:lang w:val="es-ES"/>
              </w:rPr>
              <w:t>%)</w:t>
            </w:r>
          </w:p>
          <w:p w14:paraId="2D2733FD" w14:textId="77777777" w:rsidR="00F855B9" w:rsidRPr="002330CE" w:rsidRDefault="00F855B9" w:rsidP="003D01F0">
            <w:pPr>
              <w:spacing w:after="0" w:line="240" w:lineRule="auto"/>
              <w:rPr>
                <w:rFonts w:cstheme="minorHAnsi"/>
                <w:b/>
                <w:sz w:val="18"/>
                <w:szCs w:val="18"/>
                <w:lang w:val="es-ES"/>
              </w:rPr>
            </w:pPr>
            <w:r w:rsidRPr="002330CE">
              <w:rPr>
                <w:rFonts w:cstheme="minorHAnsi"/>
                <w:b/>
                <w:sz w:val="18"/>
                <w:szCs w:val="18"/>
                <w:lang w:val="es-ES"/>
              </w:rPr>
              <w:t>Banco (</w:t>
            </w:r>
            <w:r w:rsidR="00653270">
              <w:rPr>
                <w:rFonts w:cstheme="minorHAnsi"/>
                <w:b/>
                <w:sz w:val="18"/>
                <w:szCs w:val="18"/>
                <w:lang w:val="es-ES"/>
              </w:rPr>
              <w:t>15</w:t>
            </w:r>
            <w:r w:rsidRPr="002330CE">
              <w:rPr>
                <w:rFonts w:cstheme="minorHAnsi"/>
                <w:b/>
                <w:sz w:val="18"/>
                <w:szCs w:val="18"/>
                <w:lang w:val="es-ES"/>
              </w:rPr>
              <w:t>%)</w:t>
            </w:r>
          </w:p>
        </w:tc>
      </w:tr>
    </w:tbl>
    <w:p w14:paraId="73710228" w14:textId="77777777" w:rsidR="00A76EAC" w:rsidRPr="00D94228" w:rsidRDefault="00A76EAC" w:rsidP="008756E4">
      <w:pPr>
        <w:pStyle w:val="Heading1"/>
        <w:tabs>
          <w:tab w:val="clear" w:pos="360"/>
          <w:tab w:val="num" w:pos="720"/>
        </w:tabs>
        <w:spacing w:line="276" w:lineRule="auto"/>
        <w:jc w:val="center"/>
        <w:rPr>
          <w:lang w:val="es-ES"/>
        </w:rPr>
      </w:pPr>
      <w:bookmarkStart w:id="33" w:name="_Toc490835978"/>
      <w:r w:rsidRPr="00D94228">
        <w:rPr>
          <w:lang w:val="es-ES"/>
        </w:rPr>
        <w:t>E</w:t>
      </w:r>
      <w:r w:rsidR="009147C7" w:rsidRPr="00D94228">
        <w:rPr>
          <w:lang w:val="es-ES"/>
        </w:rPr>
        <w:t>valuación</w:t>
      </w:r>
      <w:bookmarkEnd w:id="33"/>
    </w:p>
    <w:p w14:paraId="516CB210" w14:textId="77777777" w:rsidR="008F2528" w:rsidRPr="008F2528" w:rsidRDefault="008F2528" w:rsidP="008756E4">
      <w:pPr>
        <w:pStyle w:val="Heading2"/>
        <w:tabs>
          <w:tab w:val="clear" w:pos="1080"/>
          <w:tab w:val="num" w:pos="720"/>
        </w:tabs>
        <w:spacing w:line="276" w:lineRule="auto"/>
        <w:ind w:left="0"/>
        <w:rPr>
          <w:noProof/>
        </w:rPr>
      </w:pPr>
      <w:bookmarkStart w:id="34" w:name="_Toc490835979"/>
      <w:r w:rsidRPr="008F2528">
        <w:rPr>
          <w:noProof/>
        </w:rPr>
        <w:t>Introducción</w:t>
      </w:r>
      <w:bookmarkEnd w:id="34"/>
    </w:p>
    <w:p w14:paraId="51F801A1" w14:textId="6FEDFCAE" w:rsidR="003D01F0" w:rsidRDefault="003D01F0" w:rsidP="004808CA">
      <w:pPr>
        <w:pStyle w:val="Paragraph"/>
        <w:numPr>
          <w:ilvl w:val="1"/>
          <w:numId w:val="7"/>
        </w:numPr>
        <w:spacing w:line="276" w:lineRule="auto"/>
        <w:ind w:left="720" w:hanging="720"/>
        <w:outlineLvl w:val="9"/>
        <w:rPr>
          <w:rFonts w:ascii="Arial" w:hAnsi="Arial" w:cs="Arial"/>
          <w:sz w:val="22"/>
          <w:szCs w:val="22"/>
        </w:rPr>
      </w:pPr>
      <w:r w:rsidRPr="003D01F0">
        <w:rPr>
          <w:rFonts w:ascii="Arial" w:hAnsi="Arial" w:cs="Arial"/>
          <w:sz w:val="22"/>
          <w:szCs w:val="22"/>
        </w:rPr>
        <w:t xml:space="preserve">La </w:t>
      </w:r>
      <w:r>
        <w:rPr>
          <w:rFonts w:ascii="Arial" w:hAnsi="Arial" w:cs="Arial"/>
          <w:sz w:val="22"/>
          <w:szCs w:val="22"/>
        </w:rPr>
        <w:t xml:space="preserve">Matriz de Resultados </w:t>
      </w:r>
      <w:r w:rsidRPr="003D01F0">
        <w:rPr>
          <w:rFonts w:ascii="Arial" w:hAnsi="Arial" w:cs="Arial"/>
          <w:sz w:val="22"/>
          <w:szCs w:val="22"/>
        </w:rPr>
        <w:t>y este P</w:t>
      </w:r>
      <w:r w:rsidR="00DB1B70">
        <w:rPr>
          <w:rFonts w:ascii="Arial" w:hAnsi="Arial" w:cs="Arial"/>
          <w:sz w:val="22"/>
          <w:szCs w:val="22"/>
        </w:rPr>
        <w:t>ME</w:t>
      </w:r>
      <w:r w:rsidRPr="003D01F0">
        <w:rPr>
          <w:rFonts w:ascii="Arial" w:hAnsi="Arial" w:cs="Arial"/>
          <w:sz w:val="22"/>
          <w:szCs w:val="22"/>
        </w:rPr>
        <w:t xml:space="preserve"> serán utilizados para realizar la evaluación del </w:t>
      </w:r>
      <w:r w:rsidR="00DB1B70">
        <w:rPr>
          <w:rFonts w:ascii="Arial" w:hAnsi="Arial" w:cs="Arial"/>
          <w:sz w:val="22"/>
          <w:szCs w:val="22"/>
        </w:rPr>
        <w:t>Proyecto</w:t>
      </w:r>
      <w:r w:rsidRPr="003D01F0">
        <w:rPr>
          <w:rFonts w:ascii="Arial" w:hAnsi="Arial" w:cs="Arial"/>
          <w:sz w:val="22"/>
          <w:szCs w:val="22"/>
        </w:rPr>
        <w:t xml:space="preserve">. </w:t>
      </w:r>
      <w:r w:rsidR="00DB1B70" w:rsidRPr="00DB1B70">
        <w:rPr>
          <w:rFonts w:ascii="Arial" w:hAnsi="Arial" w:cs="Arial"/>
          <w:sz w:val="22"/>
          <w:szCs w:val="22"/>
        </w:rPr>
        <w:t xml:space="preserve">La UEP deberá realizar </w:t>
      </w:r>
      <w:r w:rsidRPr="003D01F0">
        <w:rPr>
          <w:rFonts w:ascii="Arial" w:hAnsi="Arial" w:cs="Arial"/>
          <w:sz w:val="22"/>
          <w:szCs w:val="22"/>
        </w:rPr>
        <w:t xml:space="preserve">una evaluación intermedia y </w:t>
      </w:r>
      <w:r w:rsidR="00DB1B70">
        <w:rPr>
          <w:rFonts w:ascii="Arial" w:hAnsi="Arial" w:cs="Arial"/>
          <w:sz w:val="22"/>
          <w:szCs w:val="22"/>
        </w:rPr>
        <w:t xml:space="preserve">una evaluación </w:t>
      </w:r>
      <w:r w:rsidRPr="003D01F0">
        <w:rPr>
          <w:rFonts w:ascii="Arial" w:hAnsi="Arial" w:cs="Arial"/>
          <w:sz w:val="22"/>
          <w:szCs w:val="22"/>
        </w:rPr>
        <w:t xml:space="preserve">final </w:t>
      </w:r>
      <w:r w:rsidR="00DB1B70" w:rsidRPr="00DB1B70">
        <w:rPr>
          <w:rFonts w:ascii="Arial" w:hAnsi="Arial" w:cs="Arial"/>
          <w:sz w:val="22"/>
          <w:szCs w:val="22"/>
        </w:rPr>
        <w:t>de acuerdo a la normatividad de INVIERT</w:t>
      </w:r>
      <w:r w:rsidR="00B52F8F">
        <w:rPr>
          <w:rFonts w:ascii="Arial" w:hAnsi="Arial" w:cs="Arial"/>
          <w:sz w:val="22"/>
          <w:szCs w:val="22"/>
        </w:rPr>
        <w:t>E</w:t>
      </w:r>
      <w:r w:rsidR="00BC3BE5">
        <w:rPr>
          <w:rFonts w:ascii="Arial" w:hAnsi="Arial" w:cs="Arial"/>
          <w:sz w:val="22"/>
          <w:szCs w:val="22"/>
        </w:rPr>
        <w:t>.PE</w:t>
      </w:r>
      <w:r w:rsidR="00DB1B70" w:rsidRPr="00DB1B70">
        <w:rPr>
          <w:rFonts w:ascii="Arial" w:hAnsi="Arial" w:cs="Arial"/>
          <w:sz w:val="22"/>
          <w:szCs w:val="22"/>
        </w:rPr>
        <w:t xml:space="preserve"> (Decreto Legislativo 1252/2017 “Crea el Sistema Nacional de Programación Multianual y Gestión de Inversiones que deroga la Ley 27293 “Ley del Sistema Nacional de Inversión Pública”). </w:t>
      </w:r>
      <w:r w:rsidR="00DB1B70">
        <w:rPr>
          <w:rFonts w:ascii="Arial" w:hAnsi="Arial" w:cs="Arial"/>
          <w:sz w:val="22"/>
          <w:szCs w:val="22"/>
        </w:rPr>
        <w:t xml:space="preserve">Estas evaluaciones </w:t>
      </w:r>
      <w:r w:rsidRPr="003D01F0">
        <w:rPr>
          <w:rFonts w:ascii="Arial" w:hAnsi="Arial" w:cs="Arial"/>
          <w:sz w:val="22"/>
          <w:szCs w:val="22"/>
        </w:rPr>
        <w:t>abarcará</w:t>
      </w:r>
      <w:r w:rsidR="00DB1B70">
        <w:rPr>
          <w:rFonts w:ascii="Arial" w:hAnsi="Arial" w:cs="Arial"/>
          <w:sz w:val="22"/>
          <w:szCs w:val="22"/>
        </w:rPr>
        <w:t>n</w:t>
      </w:r>
      <w:r w:rsidRPr="003D01F0">
        <w:rPr>
          <w:rFonts w:ascii="Arial" w:hAnsi="Arial" w:cs="Arial"/>
          <w:sz w:val="22"/>
          <w:szCs w:val="22"/>
        </w:rPr>
        <w:t xml:space="preserve"> aspectos técnicos, administrativos y financieros</w:t>
      </w:r>
      <w:r w:rsidR="00DB1B70">
        <w:rPr>
          <w:rFonts w:ascii="Arial" w:hAnsi="Arial" w:cs="Arial"/>
          <w:sz w:val="22"/>
          <w:szCs w:val="22"/>
        </w:rPr>
        <w:t>; y deberá</w:t>
      </w:r>
      <w:r w:rsidR="00DB1B70" w:rsidRPr="00DB1B70">
        <w:rPr>
          <w:rFonts w:ascii="Arial" w:hAnsi="Arial" w:cs="Arial"/>
          <w:sz w:val="22"/>
          <w:szCs w:val="22"/>
        </w:rPr>
        <w:t xml:space="preserve"> ser realizada por una agencia independiente de la UEP</w:t>
      </w:r>
      <w:r w:rsidRPr="003D01F0">
        <w:rPr>
          <w:rFonts w:ascii="Arial" w:hAnsi="Arial" w:cs="Arial"/>
          <w:sz w:val="22"/>
          <w:szCs w:val="22"/>
        </w:rPr>
        <w:t xml:space="preserve">. </w:t>
      </w:r>
      <w:r w:rsidR="004B5AC7">
        <w:rPr>
          <w:rFonts w:ascii="Arial" w:hAnsi="Arial" w:cs="Arial"/>
          <w:sz w:val="22"/>
          <w:szCs w:val="22"/>
        </w:rPr>
        <w:t>El P</w:t>
      </w:r>
      <w:r w:rsidR="00F845DA" w:rsidRPr="00F845DA">
        <w:rPr>
          <w:rFonts w:ascii="Arial" w:hAnsi="Arial" w:cs="Arial"/>
          <w:sz w:val="22"/>
          <w:szCs w:val="22"/>
        </w:rPr>
        <w:t>royecto contempla también una evaluación económica ex – post, de manera de verificar l</w:t>
      </w:r>
      <w:r w:rsidR="004B5AC7">
        <w:rPr>
          <w:rFonts w:ascii="Arial" w:hAnsi="Arial" w:cs="Arial"/>
          <w:sz w:val="22"/>
          <w:szCs w:val="22"/>
        </w:rPr>
        <w:t>os beneficios generados por el P</w:t>
      </w:r>
      <w:r w:rsidR="00F845DA" w:rsidRPr="00F845DA">
        <w:rPr>
          <w:rFonts w:ascii="Arial" w:hAnsi="Arial" w:cs="Arial"/>
          <w:sz w:val="22"/>
          <w:szCs w:val="22"/>
        </w:rPr>
        <w:t>royecto</w:t>
      </w:r>
      <w:r w:rsidR="00F10EC8">
        <w:rPr>
          <w:rFonts w:ascii="Arial" w:hAnsi="Arial" w:cs="Arial"/>
          <w:sz w:val="22"/>
          <w:szCs w:val="22"/>
        </w:rPr>
        <w:t>, como parte de la evaluación final</w:t>
      </w:r>
      <w:r w:rsidR="00F845DA" w:rsidRPr="00F845DA">
        <w:rPr>
          <w:rFonts w:ascii="Arial" w:hAnsi="Arial" w:cs="Arial"/>
          <w:sz w:val="22"/>
          <w:szCs w:val="22"/>
        </w:rPr>
        <w:t>.</w:t>
      </w:r>
    </w:p>
    <w:p w14:paraId="326353F5" w14:textId="77777777" w:rsidR="00DB1B70" w:rsidRPr="007E366A" w:rsidRDefault="007E366A" w:rsidP="008756E4">
      <w:pPr>
        <w:pStyle w:val="Heading2"/>
        <w:tabs>
          <w:tab w:val="clear" w:pos="1080"/>
          <w:tab w:val="num" w:pos="720"/>
        </w:tabs>
        <w:spacing w:line="276" w:lineRule="auto"/>
        <w:ind w:left="0"/>
        <w:rPr>
          <w:noProof/>
        </w:rPr>
      </w:pPr>
      <w:bookmarkStart w:id="35" w:name="_Toc490835980"/>
      <w:r w:rsidRPr="007E366A">
        <w:rPr>
          <w:noProof/>
        </w:rPr>
        <w:t>Evaluación Intermedia</w:t>
      </w:r>
      <w:bookmarkEnd w:id="35"/>
    </w:p>
    <w:p w14:paraId="2798A902" w14:textId="77777777" w:rsidR="00E92D20" w:rsidRDefault="007E366A" w:rsidP="004808CA">
      <w:pPr>
        <w:pStyle w:val="Paragraph"/>
        <w:numPr>
          <w:ilvl w:val="1"/>
          <w:numId w:val="7"/>
        </w:numPr>
        <w:spacing w:line="276" w:lineRule="auto"/>
        <w:ind w:left="720" w:hanging="720"/>
        <w:outlineLvl w:val="9"/>
        <w:rPr>
          <w:rFonts w:ascii="Arial" w:hAnsi="Arial" w:cs="Arial"/>
          <w:sz w:val="22"/>
          <w:szCs w:val="22"/>
        </w:rPr>
      </w:pPr>
      <w:r w:rsidRPr="007E366A">
        <w:rPr>
          <w:rFonts w:ascii="Arial" w:hAnsi="Arial" w:cs="Arial"/>
          <w:sz w:val="22"/>
          <w:szCs w:val="22"/>
        </w:rPr>
        <w:t xml:space="preserve">La evaluación intermedia </w:t>
      </w:r>
      <w:r w:rsidR="000D4782">
        <w:rPr>
          <w:rFonts w:ascii="Arial" w:hAnsi="Arial" w:cs="Arial"/>
          <w:sz w:val="22"/>
          <w:szCs w:val="22"/>
        </w:rPr>
        <w:t xml:space="preserve">tiene como </w:t>
      </w:r>
      <w:r w:rsidR="000D4782" w:rsidRPr="000D4782">
        <w:rPr>
          <w:rFonts w:ascii="Arial" w:hAnsi="Arial" w:cs="Arial"/>
          <w:sz w:val="22"/>
          <w:szCs w:val="22"/>
        </w:rPr>
        <w:t xml:space="preserve">objetivo principal </w:t>
      </w:r>
      <w:r w:rsidR="000D4782">
        <w:rPr>
          <w:rFonts w:ascii="Arial" w:hAnsi="Arial" w:cs="Arial"/>
          <w:sz w:val="22"/>
          <w:szCs w:val="22"/>
        </w:rPr>
        <w:t>el</w:t>
      </w:r>
      <w:r w:rsidR="000D4782" w:rsidRPr="000D4782">
        <w:rPr>
          <w:rFonts w:ascii="Arial" w:hAnsi="Arial" w:cs="Arial"/>
          <w:sz w:val="22"/>
          <w:szCs w:val="22"/>
        </w:rPr>
        <w:t xml:space="preserve"> revisar el estado de avance de las distintas componentes del </w:t>
      </w:r>
      <w:r w:rsidR="000D4782">
        <w:rPr>
          <w:rFonts w:ascii="Arial" w:hAnsi="Arial" w:cs="Arial"/>
          <w:sz w:val="22"/>
          <w:szCs w:val="22"/>
        </w:rPr>
        <w:t>P</w:t>
      </w:r>
      <w:r w:rsidR="000D4782" w:rsidRPr="000D4782">
        <w:rPr>
          <w:rFonts w:ascii="Arial" w:hAnsi="Arial" w:cs="Arial"/>
          <w:sz w:val="22"/>
          <w:szCs w:val="22"/>
        </w:rPr>
        <w:t>royecto, y comprobar la evolución de los indicadores establecidos en la matriz de resultados. De esta manera es posible determinar si es que los indicadores han alcanzado los valores propuestos, y en caso contrario diseñar e implementar los ajustes de manera de alcanzar los parámetros defini</w:t>
      </w:r>
      <w:r w:rsidR="000D4782">
        <w:rPr>
          <w:rFonts w:ascii="Arial" w:hAnsi="Arial" w:cs="Arial"/>
          <w:sz w:val="22"/>
          <w:szCs w:val="22"/>
        </w:rPr>
        <w:t>dos en la matriz de resultados.</w:t>
      </w:r>
      <w:r w:rsidR="0090064B">
        <w:rPr>
          <w:rFonts w:ascii="Arial" w:hAnsi="Arial" w:cs="Arial"/>
          <w:sz w:val="22"/>
          <w:szCs w:val="22"/>
        </w:rPr>
        <w:t xml:space="preserve"> </w:t>
      </w:r>
      <w:r w:rsidR="00E92D20" w:rsidRPr="00E92D20">
        <w:rPr>
          <w:rFonts w:ascii="Arial" w:hAnsi="Arial" w:cs="Arial"/>
          <w:sz w:val="22"/>
          <w:szCs w:val="22"/>
        </w:rPr>
        <w:t>Durante esta evaluación será posible determinar de mejor manera la injerencia de los riesgos en la evolución de los indicadores, y al mismo tiempo será posible actualizar algunos parámetros de la evaluación ex – ante, si es que se cuenta con mejor información acerca del impacto del proyecto en los parámetros o indicadores de la evaluación.</w:t>
      </w:r>
    </w:p>
    <w:p w14:paraId="269884C0" w14:textId="77777777" w:rsidR="0090064B" w:rsidRDefault="000D4782" w:rsidP="004808CA">
      <w:pPr>
        <w:pStyle w:val="Paragraph"/>
        <w:numPr>
          <w:ilvl w:val="1"/>
          <w:numId w:val="7"/>
        </w:numPr>
        <w:spacing w:line="276" w:lineRule="auto"/>
        <w:ind w:left="720" w:hanging="720"/>
        <w:outlineLvl w:val="9"/>
        <w:rPr>
          <w:rFonts w:ascii="Arial" w:hAnsi="Arial" w:cs="Arial"/>
          <w:sz w:val="22"/>
          <w:szCs w:val="22"/>
        </w:rPr>
      </w:pPr>
      <w:r>
        <w:rPr>
          <w:rFonts w:ascii="Arial" w:hAnsi="Arial" w:cs="Arial"/>
          <w:sz w:val="22"/>
          <w:szCs w:val="22"/>
        </w:rPr>
        <w:t>Específicamente, la evaluación intermedia:</w:t>
      </w:r>
    </w:p>
    <w:p w14:paraId="4429771E" w14:textId="77777777" w:rsidR="008A4CA8" w:rsidRPr="008A4CA8" w:rsidRDefault="008A4CA8" w:rsidP="004808CA">
      <w:pPr>
        <w:pStyle w:val="Paragraph"/>
        <w:numPr>
          <w:ilvl w:val="2"/>
          <w:numId w:val="7"/>
        </w:numPr>
        <w:spacing w:line="276" w:lineRule="auto"/>
        <w:ind w:left="1440"/>
        <w:outlineLvl w:val="9"/>
        <w:rPr>
          <w:rFonts w:ascii="Arial" w:hAnsi="Arial" w:cs="Arial"/>
          <w:sz w:val="22"/>
          <w:szCs w:val="22"/>
        </w:rPr>
      </w:pPr>
      <w:r w:rsidRPr="008A4CA8">
        <w:rPr>
          <w:rFonts w:ascii="Arial" w:hAnsi="Arial" w:cs="Arial"/>
          <w:sz w:val="22"/>
          <w:szCs w:val="22"/>
        </w:rPr>
        <w:t>Llevar</w:t>
      </w:r>
      <w:r>
        <w:rPr>
          <w:rFonts w:ascii="Arial" w:hAnsi="Arial" w:cs="Arial"/>
          <w:sz w:val="22"/>
          <w:szCs w:val="22"/>
        </w:rPr>
        <w:t>á</w:t>
      </w:r>
      <w:r w:rsidRPr="008A4CA8">
        <w:rPr>
          <w:rFonts w:ascii="Arial" w:hAnsi="Arial" w:cs="Arial"/>
          <w:sz w:val="22"/>
          <w:szCs w:val="22"/>
        </w:rPr>
        <w:t xml:space="preserve"> a cabo una detallada revisión del uso de los desembolsos. En particular, se debe</w:t>
      </w:r>
      <w:r>
        <w:rPr>
          <w:rFonts w:ascii="Arial" w:hAnsi="Arial" w:cs="Arial"/>
          <w:sz w:val="22"/>
          <w:szCs w:val="22"/>
        </w:rPr>
        <w:t>rá</w:t>
      </w:r>
      <w:r w:rsidRPr="008A4CA8">
        <w:rPr>
          <w:rFonts w:ascii="Arial" w:hAnsi="Arial" w:cs="Arial"/>
          <w:sz w:val="22"/>
          <w:szCs w:val="22"/>
        </w:rPr>
        <w:t xml:space="preserve"> revisar lo relacionado a contrataciones, estudios encargados, y grado de avance en la implementación de sistemas. Es decir, se debe</w:t>
      </w:r>
      <w:r>
        <w:rPr>
          <w:rFonts w:ascii="Arial" w:hAnsi="Arial" w:cs="Arial"/>
          <w:sz w:val="22"/>
          <w:szCs w:val="22"/>
        </w:rPr>
        <w:t>rá</w:t>
      </w:r>
      <w:r w:rsidRPr="008A4CA8">
        <w:rPr>
          <w:rFonts w:ascii="Arial" w:hAnsi="Arial" w:cs="Arial"/>
          <w:sz w:val="22"/>
          <w:szCs w:val="22"/>
        </w:rPr>
        <w:t xml:space="preserve"> prestar especial atención a los elementos iniciales que facilitan la realización de cada componente. Atrasos en estos elementos pueden llevar a atrasos sustanciales en el desarrollo del proyecto.</w:t>
      </w:r>
    </w:p>
    <w:p w14:paraId="05CB8AAD" w14:textId="77777777" w:rsidR="008A4CA8" w:rsidRPr="008A4CA8" w:rsidRDefault="008A4CA8" w:rsidP="004808CA">
      <w:pPr>
        <w:pStyle w:val="Paragraph"/>
        <w:numPr>
          <w:ilvl w:val="2"/>
          <w:numId w:val="7"/>
        </w:numPr>
        <w:spacing w:line="276" w:lineRule="auto"/>
        <w:ind w:left="1440"/>
        <w:outlineLvl w:val="9"/>
        <w:rPr>
          <w:rFonts w:ascii="Arial" w:hAnsi="Arial" w:cs="Arial"/>
          <w:sz w:val="22"/>
          <w:szCs w:val="22"/>
        </w:rPr>
      </w:pPr>
      <w:r w:rsidRPr="008A4CA8">
        <w:rPr>
          <w:rFonts w:ascii="Arial" w:hAnsi="Arial" w:cs="Arial"/>
          <w:sz w:val="22"/>
          <w:szCs w:val="22"/>
        </w:rPr>
        <w:t>Revisar</w:t>
      </w:r>
      <w:r>
        <w:rPr>
          <w:rFonts w:ascii="Arial" w:hAnsi="Arial" w:cs="Arial"/>
          <w:sz w:val="22"/>
          <w:szCs w:val="22"/>
        </w:rPr>
        <w:t>á</w:t>
      </w:r>
      <w:r w:rsidRPr="008A4CA8">
        <w:rPr>
          <w:rFonts w:ascii="Arial" w:hAnsi="Arial" w:cs="Arial"/>
          <w:sz w:val="22"/>
          <w:szCs w:val="22"/>
        </w:rPr>
        <w:t xml:space="preserve"> el estado actual de todos los indicadores prop</w:t>
      </w:r>
      <w:r>
        <w:rPr>
          <w:rFonts w:ascii="Arial" w:hAnsi="Arial" w:cs="Arial"/>
          <w:sz w:val="22"/>
          <w:szCs w:val="22"/>
        </w:rPr>
        <w:t>uestos en la M</w:t>
      </w:r>
      <w:r w:rsidRPr="008A4CA8">
        <w:rPr>
          <w:rFonts w:ascii="Arial" w:hAnsi="Arial" w:cs="Arial"/>
          <w:sz w:val="22"/>
          <w:szCs w:val="22"/>
        </w:rPr>
        <w:t xml:space="preserve">atriz de </w:t>
      </w:r>
      <w:r>
        <w:rPr>
          <w:rFonts w:ascii="Arial" w:hAnsi="Arial" w:cs="Arial"/>
          <w:sz w:val="22"/>
          <w:szCs w:val="22"/>
        </w:rPr>
        <w:t>R</w:t>
      </w:r>
      <w:r w:rsidRPr="008A4CA8">
        <w:rPr>
          <w:rFonts w:ascii="Arial" w:hAnsi="Arial" w:cs="Arial"/>
          <w:sz w:val="22"/>
          <w:szCs w:val="22"/>
        </w:rPr>
        <w:t>esultados.  Es importante asegurarse que la información se está recopilando, y que los indicadores muestran los avances propuestos en la matriz de resultados. La recolección de datos y la generación de indicadores es de suma importancia para la evolución final del proyecto, por lo que esta evolución intermedia permite corregir cualquier problema asociado a la generación de los indicadores de la matriz de resultados. Además, es posible realizar ajustes a los supuestos usados tanto en la evolución económica ex – ante, como a la evolución de los indicadores propuesta en la matriz de resultados. Todos estos cambios deberán estar justificados, y se deberá entregar información que demuestra la necesidad de tales ajustes.</w:t>
      </w:r>
    </w:p>
    <w:p w14:paraId="6C93BAFA" w14:textId="77777777" w:rsidR="008A4CA8" w:rsidRPr="008A4CA8" w:rsidRDefault="008A4CA8" w:rsidP="004808CA">
      <w:pPr>
        <w:pStyle w:val="Paragraph"/>
        <w:numPr>
          <w:ilvl w:val="2"/>
          <w:numId w:val="7"/>
        </w:numPr>
        <w:spacing w:line="276" w:lineRule="auto"/>
        <w:ind w:left="1440"/>
        <w:outlineLvl w:val="9"/>
        <w:rPr>
          <w:rFonts w:ascii="Arial" w:hAnsi="Arial" w:cs="Arial"/>
          <w:sz w:val="22"/>
          <w:szCs w:val="22"/>
        </w:rPr>
      </w:pPr>
      <w:r w:rsidRPr="008A4CA8">
        <w:rPr>
          <w:rFonts w:ascii="Arial" w:hAnsi="Arial" w:cs="Arial"/>
          <w:sz w:val="22"/>
          <w:szCs w:val="22"/>
        </w:rPr>
        <w:t>Revisar</w:t>
      </w:r>
      <w:r>
        <w:rPr>
          <w:rFonts w:ascii="Arial" w:hAnsi="Arial" w:cs="Arial"/>
          <w:sz w:val="22"/>
          <w:szCs w:val="22"/>
        </w:rPr>
        <w:t>á</w:t>
      </w:r>
      <w:r w:rsidRPr="008A4CA8">
        <w:rPr>
          <w:rFonts w:ascii="Arial" w:hAnsi="Arial" w:cs="Arial"/>
          <w:sz w:val="22"/>
          <w:szCs w:val="22"/>
        </w:rPr>
        <w:t xml:space="preserve"> si las metas o indicadores son los adecuados. Durante la ejecución del proyecto, es posible generar información y potencialmen</w:t>
      </w:r>
      <w:r>
        <w:rPr>
          <w:rFonts w:ascii="Arial" w:hAnsi="Arial" w:cs="Arial"/>
          <w:sz w:val="22"/>
          <w:szCs w:val="22"/>
        </w:rPr>
        <w:t>te mejores indicadores para el P</w:t>
      </w:r>
      <w:r w:rsidRPr="008A4CA8">
        <w:rPr>
          <w:rFonts w:ascii="Arial" w:hAnsi="Arial" w:cs="Arial"/>
          <w:sz w:val="22"/>
          <w:szCs w:val="22"/>
        </w:rPr>
        <w:t>royecto. En particular, es posible reemplazar algunos de los elementos de tipo predictivo en el análisis de evaluación económica, por datos generados durante la ejecución del proyecto. Al mismo tiempo, indicadores más relevantes para el programa pueden ser sumados a la matriz de resultados, o pueden reemplazar los existentes. Adicionalmente, es posible realizar revisiones de las metas, ya que pueden ser demasiado optimistas o pesimistas respecto a los alcances y efectos del proyecto. Tantos cambios en los indicadores, como en las metas, deberán ser plenamente justificados. La justificación deberá incluir información relevante, y argumentación de porque los cambios deben ser realizados. Para el caso de metas demasiado optimistas, se deberá justificar las razones que llevaron a esa meta, y demostrar que existen argumentos para proponer una nueva meta. Para este proceso, la información recabada en la ejecución del proyecto es de suma importancia.</w:t>
      </w:r>
    </w:p>
    <w:p w14:paraId="7A79087F" w14:textId="77777777" w:rsidR="008A4CA8" w:rsidRPr="008A4CA8" w:rsidRDefault="008A4CA8" w:rsidP="004808CA">
      <w:pPr>
        <w:pStyle w:val="Paragraph"/>
        <w:numPr>
          <w:ilvl w:val="2"/>
          <w:numId w:val="7"/>
        </w:numPr>
        <w:spacing w:line="276" w:lineRule="auto"/>
        <w:ind w:left="1440"/>
        <w:outlineLvl w:val="9"/>
        <w:rPr>
          <w:rFonts w:ascii="Arial" w:hAnsi="Arial" w:cs="Arial"/>
          <w:sz w:val="22"/>
          <w:szCs w:val="22"/>
        </w:rPr>
      </w:pPr>
      <w:r w:rsidRPr="008A4CA8">
        <w:rPr>
          <w:rFonts w:ascii="Arial" w:hAnsi="Arial" w:cs="Arial"/>
          <w:sz w:val="22"/>
          <w:szCs w:val="22"/>
        </w:rPr>
        <w:t>Identificar</w:t>
      </w:r>
      <w:r>
        <w:rPr>
          <w:rFonts w:ascii="Arial" w:hAnsi="Arial" w:cs="Arial"/>
          <w:sz w:val="22"/>
          <w:szCs w:val="22"/>
        </w:rPr>
        <w:t>á</w:t>
      </w:r>
      <w:r w:rsidRPr="008A4CA8">
        <w:rPr>
          <w:rFonts w:ascii="Arial" w:hAnsi="Arial" w:cs="Arial"/>
          <w:sz w:val="22"/>
          <w:szCs w:val="22"/>
        </w:rPr>
        <w:t xml:space="preserve"> posibles resultados imprevistos que puedan estar afectando las metas e indicadores propuestos en la matriz de resultados. Es importante hacer notar que los resultados imprevistos pueden ser tanto positivos como negativos. Es decir, pueden aumentar el efecto positivo del proyecto a través de externalidades, sinergias u otros resultados no contemplados previamente. O pueden disminuir su impacto positivo, o impedir la evolución positiva de los indicadores propuestos.</w:t>
      </w:r>
    </w:p>
    <w:p w14:paraId="1047DDC3" w14:textId="77777777" w:rsidR="008A4CA8" w:rsidRPr="008A4CA8" w:rsidRDefault="008A4CA8" w:rsidP="004808CA">
      <w:pPr>
        <w:pStyle w:val="Paragraph"/>
        <w:numPr>
          <w:ilvl w:val="2"/>
          <w:numId w:val="7"/>
        </w:numPr>
        <w:spacing w:line="276" w:lineRule="auto"/>
        <w:ind w:left="1440"/>
        <w:outlineLvl w:val="9"/>
        <w:rPr>
          <w:rFonts w:ascii="Arial" w:hAnsi="Arial" w:cs="Arial"/>
          <w:sz w:val="22"/>
          <w:szCs w:val="22"/>
        </w:rPr>
      </w:pPr>
      <w:r w:rsidRPr="008A4CA8">
        <w:rPr>
          <w:rFonts w:ascii="Arial" w:hAnsi="Arial" w:cs="Arial"/>
          <w:sz w:val="22"/>
          <w:szCs w:val="22"/>
        </w:rPr>
        <w:t>Actualizar</w:t>
      </w:r>
      <w:r>
        <w:rPr>
          <w:rFonts w:ascii="Arial" w:hAnsi="Arial" w:cs="Arial"/>
          <w:sz w:val="22"/>
          <w:szCs w:val="22"/>
        </w:rPr>
        <w:t>á</w:t>
      </w:r>
      <w:r w:rsidRPr="008A4CA8">
        <w:rPr>
          <w:rFonts w:ascii="Arial" w:hAnsi="Arial" w:cs="Arial"/>
          <w:sz w:val="22"/>
          <w:szCs w:val="22"/>
        </w:rPr>
        <w:t xml:space="preserve"> la </w:t>
      </w:r>
      <w:r>
        <w:rPr>
          <w:rFonts w:ascii="Arial" w:hAnsi="Arial" w:cs="Arial"/>
          <w:sz w:val="22"/>
          <w:szCs w:val="22"/>
        </w:rPr>
        <w:t>Matriz de R</w:t>
      </w:r>
      <w:r w:rsidRPr="008A4CA8">
        <w:rPr>
          <w:rFonts w:ascii="Arial" w:hAnsi="Arial" w:cs="Arial"/>
          <w:sz w:val="22"/>
          <w:szCs w:val="22"/>
        </w:rPr>
        <w:t>iesgos. Esto significa revisar la evaluación de los riesgos en cuanto a su clasificación, y al mismo tiempo revisar la potencial aparición de nuevos riesgos no contemplados.  Adicionalmente en esta etapa es posible evaluar si las medidas de mitigación de los riesgos identificados han surtido el efecto deseado. Es decir, revisar si estas medidas han logrado mantener los riesgos dentro de los parámetros establecidos.</w:t>
      </w:r>
    </w:p>
    <w:p w14:paraId="30132B6D" w14:textId="77777777" w:rsidR="008A4CA8" w:rsidRPr="008A4CA8" w:rsidRDefault="008A4CA8" w:rsidP="004808CA">
      <w:pPr>
        <w:pStyle w:val="Paragraph"/>
        <w:numPr>
          <w:ilvl w:val="2"/>
          <w:numId w:val="7"/>
        </w:numPr>
        <w:spacing w:line="276" w:lineRule="auto"/>
        <w:ind w:left="1440"/>
        <w:outlineLvl w:val="9"/>
        <w:rPr>
          <w:rFonts w:ascii="Arial" w:hAnsi="Arial" w:cs="Arial"/>
          <w:sz w:val="22"/>
          <w:szCs w:val="22"/>
        </w:rPr>
      </w:pPr>
      <w:r w:rsidRPr="008A4CA8">
        <w:rPr>
          <w:rFonts w:ascii="Arial" w:hAnsi="Arial" w:cs="Arial"/>
          <w:sz w:val="22"/>
          <w:szCs w:val="22"/>
        </w:rPr>
        <w:t>Producir</w:t>
      </w:r>
      <w:r>
        <w:rPr>
          <w:rFonts w:ascii="Arial" w:hAnsi="Arial" w:cs="Arial"/>
          <w:sz w:val="22"/>
          <w:szCs w:val="22"/>
        </w:rPr>
        <w:t>á</w:t>
      </w:r>
      <w:r w:rsidRPr="008A4CA8">
        <w:rPr>
          <w:rFonts w:ascii="Arial" w:hAnsi="Arial" w:cs="Arial"/>
          <w:sz w:val="22"/>
          <w:szCs w:val="22"/>
        </w:rPr>
        <w:t xml:space="preserve"> un informe con las conclusiones de la evaluación. Este informe debe incluir las recomendaciones antes descritas, el estado de los indicadores y el grado de cumplimiento de las distintas metas propuestas en la matriz de resultados.</w:t>
      </w:r>
    </w:p>
    <w:p w14:paraId="6A75C72B" w14:textId="77777777" w:rsidR="00152D56" w:rsidRPr="00152D56" w:rsidRDefault="00152D56" w:rsidP="008756E4">
      <w:pPr>
        <w:pStyle w:val="Heading2"/>
        <w:tabs>
          <w:tab w:val="clear" w:pos="1080"/>
          <w:tab w:val="num" w:pos="720"/>
        </w:tabs>
        <w:spacing w:line="276" w:lineRule="auto"/>
        <w:ind w:left="0"/>
        <w:rPr>
          <w:noProof/>
        </w:rPr>
      </w:pPr>
      <w:bookmarkStart w:id="36" w:name="_Toc490835981"/>
      <w:r w:rsidRPr="00152D56">
        <w:rPr>
          <w:noProof/>
        </w:rPr>
        <w:t>Evaluación Final</w:t>
      </w:r>
      <w:bookmarkEnd w:id="36"/>
    </w:p>
    <w:p w14:paraId="43669CE7" w14:textId="77777777" w:rsidR="007E366A" w:rsidRDefault="009A1B94" w:rsidP="004808CA">
      <w:pPr>
        <w:pStyle w:val="Paragraph"/>
        <w:numPr>
          <w:ilvl w:val="1"/>
          <w:numId w:val="7"/>
        </w:numPr>
        <w:spacing w:line="276" w:lineRule="auto"/>
        <w:ind w:left="720" w:hanging="720"/>
        <w:outlineLvl w:val="9"/>
        <w:rPr>
          <w:rFonts w:ascii="Arial" w:hAnsi="Arial" w:cs="Arial"/>
          <w:sz w:val="22"/>
          <w:szCs w:val="22"/>
        </w:rPr>
      </w:pPr>
      <w:r>
        <w:rPr>
          <w:rFonts w:ascii="Arial" w:hAnsi="Arial" w:cs="Arial"/>
          <w:sz w:val="22"/>
          <w:szCs w:val="22"/>
        </w:rPr>
        <w:t xml:space="preserve">La evaluación final </w:t>
      </w:r>
      <w:r w:rsidRPr="009A1B94">
        <w:rPr>
          <w:rFonts w:ascii="Arial" w:hAnsi="Arial" w:cs="Arial"/>
          <w:sz w:val="22"/>
          <w:szCs w:val="22"/>
        </w:rPr>
        <w:t>Incluirá una versión actualizada de las actividades enumeradas para la evaluación intermedia, así como las siguientes actividades, de conformidad con las directrices del Banco:</w:t>
      </w:r>
    </w:p>
    <w:p w14:paraId="529E336B" w14:textId="77777777" w:rsidR="00EB7E31" w:rsidRPr="00EB7E31" w:rsidRDefault="00EB7E31" w:rsidP="004808CA">
      <w:pPr>
        <w:pStyle w:val="Paragraph"/>
        <w:numPr>
          <w:ilvl w:val="2"/>
          <w:numId w:val="7"/>
        </w:numPr>
        <w:spacing w:line="276" w:lineRule="auto"/>
        <w:ind w:left="1440"/>
        <w:outlineLvl w:val="9"/>
        <w:rPr>
          <w:rFonts w:ascii="Arial" w:hAnsi="Arial" w:cs="Arial"/>
          <w:sz w:val="22"/>
          <w:szCs w:val="22"/>
        </w:rPr>
      </w:pPr>
      <w:r w:rsidRPr="00EB7E31">
        <w:rPr>
          <w:rFonts w:ascii="Arial" w:hAnsi="Arial" w:cs="Arial"/>
          <w:sz w:val="22"/>
          <w:szCs w:val="22"/>
        </w:rPr>
        <w:t>Análisis de la lógica vertical: la evaluación de la efectividad analiza la validez de los vínculos previstos entre los productos del proyecto, los efectos directos deseados y los impactos (la cadena de resultados). La evaluación procurará examinar la cadena de resultados y proporcionar elementos de prueba que determinen si se dio la vinculación prevista entre los productos y los efectos directos o impactos.</w:t>
      </w:r>
    </w:p>
    <w:p w14:paraId="1A27601F" w14:textId="77777777" w:rsidR="00EB7E31" w:rsidRPr="00EB7E31" w:rsidRDefault="00EB7E31" w:rsidP="004808CA">
      <w:pPr>
        <w:pStyle w:val="Paragraph"/>
        <w:numPr>
          <w:ilvl w:val="2"/>
          <w:numId w:val="7"/>
        </w:numPr>
        <w:spacing w:line="276" w:lineRule="auto"/>
        <w:ind w:left="1440"/>
        <w:outlineLvl w:val="9"/>
        <w:rPr>
          <w:rFonts w:ascii="Arial" w:hAnsi="Arial" w:cs="Arial"/>
          <w:sz w:val="22"/>
          <w:szCs w:val="22"/>
        </w:rPr>
      </w:pPr>
      <w:r w:rsidRPr="00EB7E31">
        <w:rPr>
          <w:rFonts w:ascii="Arial" w:hAnsi="Arial" w:cs="Arial"/>
          <w:sz w:val="22"/>
          <w:szCs w:val="22"/>
        </w:rPr>
        <w:t>Análisis de atribución de resultados: debería analizar los elementos teóricos o pruebas de otro tipo sobre los que se apoye la atribución de los efectos directos. En este caso, el análisis de la consecución de los resultados esperados debería complementarse con una evaluación de “atribución teórica” basada en una cadena causal que sintetice los factores determinantes de los vínculos entre los efectos directos y los productos. Las pruebas, cuando las haya disponibles, deberían considerar las evaluaciones rigurosas que existan de las intervenciones en otros contextos similares (validez interna), así como información sobre la aplicabilidad de la intervención en el país en el que se haya implementado (validez externa).</w:t>
      </w:r>
    </w:p>
    <w:p w14:paraId="739F4D57" w14:textId="77777777" w:rsidR="00EB7E31" w:rsidRPr="00EB7E31" w:rsidRDefault="00EB7E31" w:rsidP="004808CA">
      <w:pPr>
        <w:pStyle w:val="Paragraph"/>
        <w:numPr>
          <w:ilvl w:val="2"/>
          <w:numId w:val="7"/>
        </w:numPr>
        <w:spacing w:line="276" w:lineRule="auto"/>
        <w:ind w:left="1440"/>
        <w:outlineLvl w:val="9"/>
        <w:rPr>
          <w:rFonts w:ascii="Arial" w:hAnsi="Arial" w:cs="Arial"/>
          <w:sz w:val="22"/>
          <w:szCs w:val="22"/>
        </w:rPr>
      </w:pPr>
      <w:r w:rsidRPr="00EB7E31">
        <w:rPr>
          <w:rFonts w:ascii="Arial" w:hAnsi="Arial" w:cs="Arial"/>
          <w:sz w:val="22"/>
          <w:szCs w:val="22"/>
        </w:rPr>
        <w:t>Análisis de pertinencia: La pertinencia se refiere a la concordancia de los objetivos del proyecto con las necesidades del beneficiario, las prioridades y estrategias normativas o de desarrollo del país, y la estrategia de asistencia del Banco y sus objetivos institucionales. La pertinencia se evalúa teniendo en cuenta las circunstancias predominantes en el momento de la evaluación. La evaluación de la pertinencia se estructura en torno a la siguiente pregunta: ¿Han variado las condiciones que hacían que el proyecto fuera pertinente en el momento de su aprobación? La pertinencia del proyecto puede estar determinada por factores ajenos a la pertinencia de los objetivos, como la lógica de la cadena de resultados o del diseño del proyecto dada las circunstancias locales.</w:t>
      </w:r>
    </w:p>
    <w:p w14:paraId="4166F8C5" w14:textId="77777777" w:rsidR="00EB7E31" w:rsidRPr="00EB7E31" w:rsidRDefault="00EB7E31" w:rsidP="004808CA">
      <w:pPr>
        <w:pStyle w:val="Paragraph"/>
        <w:numPr>
          <w:ilvl w:val="2"/>
          <w:numId w:val="7"/>
        </w:numPr>
        <w:spacing w:line="276" w:lineRule="auto"/>
        <w:ind w:left="1440"/>
        <w:outlineLvl w:val="9"/>
        <w:rPr>
          <w:rFonts w:ascii="Arial" w:hAnsi="Arial" w:cs="Arial"/>
          <w:sz w:val="22"/>
          <w:szCs w:val="22"/>
        </w:rPr>
      </w:pPr>
      <w:r w:rsidRPr="00EB7E31">
        <w:rPr>
          <w:rFonts w:ascii="Arial" w:hAnsi="Arial" w:cs="Arial"/>
          <w:sz w:val="22"/>
          <w:szCs w:val="22"/>
        </w:rPr>
        <w:t>Análisis de sostenibilidad: Tomando en cuenta (a) los resultados logrados por el proyecto, y (b) la pertinencia demostrada del proyecto, la evaluación de sostenibilidad consiste en evaluar las condiciones que podrían incidir en la continuidad de los actuales resultados logrados y en la consecución prevista de resultados futuros. La sostenibilidad está determinada por una evaluación tanto de la probabilidad como del impacto de varias amenazas sobre la continuidad de los efectos directos más allá de la terminación del proyecto (implementación del proyecto ex post), teniendo en cuenta cómo se mitigaron esas amenazas en el diseño del proyecto o durante la ejecución.</w:t>
      </w:r>
    </w:p>
    <w:p w14:paraId="26626247" w14:textId="77777777" w:rsidR="00EB7E31" w:rsidRPr="00EB7E31" w:rsidRDefault="00EB7E31" w:rsidP="004808CA">
      <w:pPr>
        <w:pStyle w:val="Paragraph"/>
        <w:numPr>
          <w:ilvl w:val="2"/>
          <w:numId w:val="7"/>
        </w:numPr>
        <w:spacing w:line="276" w:lineRule="auto"/>
        <w:ind w:left="1440"/>
        <w:outlineLvl w:val="9"/>
        <w:rPr>
          <w:rFonts w:ascii="Arial" w:hAnsi="Arial" w:cs="Arial"/>
          <w:sz w:val="22"/>
          <w:szCs w:val="22"/>
        </w:rPr>
      </w:pPr>
      <w:r w:rsidRPr="00EB7E31">
        <w:rPr>
          <w:rFonts w:ascii="Arial" w:hAnsi="Arial" w:cs="Arial"/>
          <w:sz w:val="22"/>
          <w:szCs w:val="22"/>
        </w:rPr>
        <w:t>Contribución a los objetivos estratégicos del Banco (objetivos estratégicos institucionales, sectoriales, y con el país) y del país (enmarcados en su plan de desarrollo u otro documento oficial)</w:t>
      </w:r>
    </w:p>
    <w:p w14:paraId="276106ED" w14:textId="77777777" w:rsidR="00EB7E31" w:rsidRPr="00EB7E31" w:rsidRDefault="00EB7E31" w:rsidP="004808CA">
      <w:pPr>
        <w:pStyle w:val="Paragraph"/>
        <w:numPr>
          <w:ilvl w:val="2"/>
          <w:numId w:val="7"/>
        </w:numPr>
        <w:spacing w:line="276" w:lineRule="auto"/>
        <w:ind w:left="1440"/>
        <w:outlineLvl w:val="9"/>
        <w:rPr>
          <w:rFonts w:ascii="Arial" w:hAnsi="Arial" w:cs="Arial"/>
          <w:sz w:val="22"/>
          <w:szCs w:val="22"/>
        </w:rPr>
      </w:pPr>
      <w:r w:rsidRPr="00EB7E31">
        <w:rPr>
          <w:rFonts w:ascii="Arial" w:hAnsi="Arial" w:cs="Arial"/>
          <w:sz w:val="22"/>
          <w:szCs w:val="22"/>
        </w:rPr>
        <w:t>Análisis de la calidad del plan de seguimiento y evaluación del proyecto y su implementación. Esta sección resume la idoneidad del diseño y la implementación del plan de seguimiento y evaluación, así como el uso de la información.</w:t>
      </w:r>
    </w:p>
    <w:p w14:paraId="5053705D" w14:textId="77777777" w:rsidR="00EB7E31" w:rsidRPr="00EB7E31" w:rsidRDefault="00EB7E31" w:rsidP="004808CA">
      <w:pPr>
        <w:pStyle w:val="Paragraph"/>
        <w:numPr>
          <w:ilvl w:val="2"/>
          <w:numId w:val="7"/>
        </w:numPr>
        <w:spacing w:line="276" w:lineRule="auto"/>
        <w:ind w:left="1440"/>
        <w:outlineLvl w:val="9"/>
        <w:rPr>
          <w:rFonts w:ascii="Arial" w:hAnsi="Arial" w:cs="Arial"/>
          <w:sz w:val="22"/>
          <w:szCs w:val="22"/>
        </w:rPr>
      </w:pPr>
      <w:r w:rsidRPr="00EB7E31">
        <w:rPr>
          <w:rFonts w:ascii="Arial" w:hAnsi="Arial" w:cs="Arial"/>
          <w:sz w:val="22"/>
          <w:szCs w:val="22"/>
        </w:rPr>
        <w:t>Análisis de uso de sistemas nacionales: en qué medida el diseño y la ejecución del proyecto contribuyen a fortalecer los sistemas nacionales y su utilización. El análisis abarca los sistemas nacionales fiduciarios (gestión financiera y de adquisiciones) y no fiduciarios (planificación estratégica, seguimiento y evaluación, estadística, evaluación ambiental) que sean pertinentes al Proyecto.</w:t>
      </w:r>
    </w:p>
    <w:p w14:paraId="2C0A7774" w14:textId="77777777" w:rsidR="00EB7E31" w:rsidRDefault="00EB7E31" w:rsidP="004808CA">
      <w:pPr>
        <w:pStyle w:val="Paragraph"/>
        <w:numPr>
          <w:ilvl w:val="2"/>
          <w:numId w:val="7"/>
        </w:numPr>
        <w:spacing w:line="276" w:lineRule="auto"/>
        <w:ind w:left="1440"/>
        <w:outlineLvl w:val="9"/>
        <w:rPr>
          <w:rFonts w:ascii="Arial" w:hAnsi="Arial" w:cs="Arial"/>
          <w:sz w:val="22"/>
          <w:szCs w:val="22"/>
        </w:rPr>
      </w:pPr>
      <w:r w:rsidRPr="00EB7E31">
        <w:rPr>
          <w:rFonts w:ascii="Arial" w:hAnsi="Arial" w:cs="Arial"/>
          <w:sz w:val="22"/>
          <w:szCs w:val="22"/>
        </w:rPr>
        <w:t xml:space="preserve">Una sección de conclusiones y recomendaciones con base en la evidencia recopilada. Las recomendaciones se dirigirán tanto al país para aumentar la sostenibilidad del proyecto o fortalecer otras iniciativas parecidas, como al Banco para mejorar su desempeño con el país en otras operaciones y con otros países en operaciones parecidas. </w:t>
      </w:r>
    </w:p>
    <w:p w14:paraId="2895648D" w14:textId="2854C0A5" w:rsidR="008C2AF2" w:rsidRDefault="008D43C9" w:rsidP="004808CA">
      <w:pPr>
        <w:pStyle w:val="Paragraph"/>
        <w:numPr>
          <w:ilvl w:val="1"/>
          <w:numId w:val="7"/>
        </w:numPr>
        <w:spacing w:line="276" w:lineRule="auto"/>
        <w:ind w:left="720" w:hanging="720"/>
        <w:outlineLvl w:val="9"/>
        <w:rPr>
          <w:rFonts w:ascii="Arial" w:hAnsi="Arial" w:cs="Arial"/>
          <w:sz w:val="22"/>
          <w:szCs w:val="22"/>
        </w:rPr>
      </w:pPr>
      <w:r>
        <w:rPr>
          <w:rFonts w:ascii="Arial" w:hAnsi="Arial" w:cs="Arial"/>
          <w:sz w:val="22"/>
          <w:szCs w:val="22"/>
        </w:rPr>
        <w:t xml:space="preserve">Adicionalmente, la evaluación final incluirá una </w:t>
      </w:r>
      <w:r w:rsidRPr="008D43C9">
        <w:rPr>
          <w:rFonts w:ascii="Arial" w:hAnsi="Arial" w:cs="Arial"/>
          <w:sz w:val="22"/>
          <w:szCs w:val="22"/>
        </w:rPr>
        <w:t>evaluación económica, de manera de verificar los beneficios generados por el proyecto</w:t>
      </w:r>
      <w:r>
        <w:rPr>
          <w:rFonts w:ascii="Arial" w:hAnsi="Arial" w:cs="Arial"/>
          <w:sz w:val="22"/>
          <w:szCs w:val="22"/>
        </w:rPr>
        <w:t>.</w:t>
      </w:r>
      <w:r w:rsidRPr="008D43C9">
        <w:rPr>
          <w:rFonts w:ascii="Arial" w:hAnsi="Arial" w:cs="Arial"/>
          <w:sz w:val="22"/>
          <w:szCs w:val="22"/>
        </w:rPr>
        <w:t xml:space="preserve"> </w:t>
      </w:r>
      <w:r w:rsidR="008C2AF2" w:rsidRPr="008C2AF2">
        <w:rPr>
          <w:rFonts w:ascii="Arial" w:hAnsi="Arial" w:cs="Arial"/>
          <w:sz w:val="22"/>
          <w:szCs w:val="22"/>
        </w:rPr>
        <w:t xml:space="preserve">Para este caso, la metodología de evaluación debe concordar con la evaluación </w:t>
      </w:r>
      <w:r>
        <w:rPr>
          <w:rFonts w:ascii="Arial" w:hAnsi="Arial" w:cs="Arial"/>
          <w:sz w:val="22"/>
          <w:szCs w:val="22"/>
        </w:rPr>
        <w:t xml:space="preserve">económica </w:t>
      </w:r>
      <w:r w:rsidR="008C2AF2" w:rsidRPr="008C2AF2">
        <w:rPr>
          <w:rFonts w:ascii="Arial" w:hAnsi="Arial" w:cs="Arial"/>
          <w:sz w:val="22"/>
          <w:szCs w:val="22"/>
        </w:rPr>
        <w:t>ex- ante</w:t>
      </w:r>
      <w:r>
        <w:rPr>
          <w:rFonts w:ascii="Arial" w:hAnsi="Arial" w:cs="Arial"/>
          <w:sz w:val="22"/>
          <w:szCs w:val="22"/>
        </w:rPr>
        <w:t xml:space="preserve"> realizada como parte del diseño el Proyecto (</w:t>
      </w:r>
      <w:r w:rsidRPr="00FD600F">
        <w:rPr>
          <w:rFonts w:ascii="Arial" w:hAnsi="Arial" w:cs="Arial"/>
          <w:sz w:val="22"/>
          <w:szCs w:val="22"/>
        </w:rPr>
        <w:t xml:space="preserve">Ver </w:t>
      </w:r>
      <w:hyperlink r:id="rId15" w:history="1">
        <w:r w:rsidRPr="008756E4">
          <w:rPr>
            <w:rStyle w:val="Hyperlink"/>
            <w:rFonts w:ascii="Arial" w:hAnsi="Arial" w:cs="Arial"/>
            <w:sz w:val="22"/>
            <w:szCs w:val="22"/>
          </w:rPr>
          <w:t>EEO#</w:t>
        </w:r>
        <w:r w:rsidR="00B52F8F" w:rsidRPr="008756E4">
          <w:rPr>
            <w:rStyle w:val="Hyperlink"/>
            <w:rFonts w:ascii="Arial" w:hAnsi="Arial" w:cs="Arial"/>
            <w:sz w:val="22"/>
            <w:szCs w:val="22"/>
          </w:rPr>
          <w:t>1</w:t>
        </w:r>
      </w:hyperlink>
      <w:r>
        <w:rPr>
          <w:rFonts w:ascii="Arial" w:hAnsi="Arial" w:cs="Arial"/>
          <w:sz w:val="22"/>
          <w:szCs w:val="22"/>
        </w:rPr>
        <w:t xml:space="preserve"> del POD) para </w:t>
      </w:r>
      <w:r w:rsidRPr="008D43C9">
        <w:rPr>
          <w:rFonts w:ascii="Arial" w:hAnsi="Arial" w:cs="Arial"/>
          <w:sz w:val="22"/>
          <w:szCs w:val="22"/>
        </w:rPr>
        <w:t>contrastar los costos y beneficios del</w:t>
      </w:r>
      <w:r>
        <w:rPr>
          <w:rFonts w:ascii="Arial" w:hAnsi="Arial" w:cs="Arial"/>
          <w:sz w:val="22"/>
          <w:szCs w:val="22"/>
        </w:rPr>
        <w:t xml:space="preserve"> proyecto, considerando </w:t>
      </w:r>
      <w:r w:rsidR="00FD600F">
        <w:rPr>
          <w:rFonts w:ascii="Arial" w:hAnsi="Arial" w:cs="Arial"/>
          <w:sz w:val="22"/>
          <w:szCs w:val="22"/>
        </w:rPr>
        <w:t>todos las componentes</w:t>
      </w:r>
      <w:r w:rsidRPr="008D43C9">
        <w:rPr>
          <w:rFonts w:ascii="Arial" w:hAnsi="Arial" w:cs="Arial"/>
          <w:sz w:val="22"/>
          <w:szCs w:val="22"/>
        </w:rPr>
        <w:t xml:space="preserve"> del mismo</w:t>
      </w:r>
      <w:r w:rsidR="008C2AF2" w:rsidRPr="008C2AF2">
        <w:rPr>
          <w:rFonts w:ascii="Arial" w:hAnsi="Arial" w:cs="Arial"/>
          <w:sz w:val="22"/>
          <w:szCs w:val="22"/>
        </w:rPr>
        <w:t>. Es decir, usando los cálculos y supuesto en los casos que se necesite, se debe evaluar el proyecto con la misma metodología, con la única diferencia en los datos, que la ejecución del proyecto provea para la evaluación. En este caso particular y de acuerdo al estudio de evaluación económica ex - ante, se debería contar con los siguientes datos:</w:t>
      </w:r>
    </w:p>
    <w:p w14:paraId="063F2CAC" w14:textId="77777777" w:rsidR="00B52F8F" w:rsidRDefault="00B52F8F" w:rsidP="00B52F8F">
      <w:pPr>
        <w:pStyle w:val="Paragraph"/>
        <w:numPr>
          <w:ilvl w:val="0"/>
          <w:numId w:val="0"/>
        </w:numPr>
        <w:spacing w:line="276" w:lineRule="auto"/>
        <w:ind w:left="720"/>
        <w:outlineLvl w:val="9"/>
        <w:rPr>
          <w:rFonts w:ascii="Arial" w:hAnsi="Arial" w:cs="Arial"/>
          <w:sz w:val="22"/>
          <w:szCs w:val="22"/>
        </w:rPr>
      </w:pPr>
    </w:p>
    <w:p w14:paraId="40A185D8" w14:textId="77777777" w:rsidR="00B52F8F" w:rsidRDefault="00B52F8F" w:rsidP="00B52F8F">
      <w:pPr>
        <w:pStyle w:val="Paragraph"/>
        <w:numPr>
          <w:ilvl w:val="0"/>
          <w:numId w:val="0"/>
        </w:numPr>
        <w:spacing w:line="276" w:lineRule="auto"/>
        <w:ind w:left="720"/>
        <w:outlineLvl w:val="9"/>
        <w:rPr>
          <w:rFonts w:ascii="Arial" w:hAnsi="Arial" w:cs="Arial"/>
          <w:sz w:val="22"/>
          <w:szCs w:val="22"/>
        </w:rPr>
      </w:pPr>
    </w:p>
    <w:p w14:paraId="0F9894A0" w14:textId="77777777" w:rsidR="00B52F8F" w:rsidRPr="008C2AF2" w:rsidRDefault="00B52F8F" w:rsidP="00B52F8F">
      <w:pPr>
        <w:pStyle w:val="Paragraph"/>
        <w:numPr>
          <w:ilvl w:val="0"/>
          <w:numId w:val="0"/>
        </w:numPr>
        <w:spacing w:line="276" w:lineRule="auto"/>
        <w:ind w:left="720"/>
        <w:outlineLvl w:val="9"/>
        <w:rPr>
          <w:rFonts w:ascii="Arial" w:hAnsi="Arial" w:cs="Arial"/>
          <w:sz w:val="22"/>
          <w:szCs w:val="22"/>
        </w:rPr>
      </w:pPr>
    </w:p>
    <w:tbl>
      <w:tblPr>
        <w:tblStyle w:val="TableGrid"/>
        <w:tblW w:w="9792" w:type="dxa"/>
        <w:tblLook w:val="04A0" w:firstRow="1" w:lastRow="0" w:firstColumn="1" w:lastColumn="0" w:noHBand="0" w:noVBand="1"/>
      </w:tblPr>
      <w:tblGrid>
        <w:gridCol w:w="1818"/>
        <w:gridCol w:w="2394"/>
        <w:gridCol w:w="3186"/>
        <w:gridCol w:w="2394"/>
      </w:tblGrid>
      <w:tr w:rsidR="008C2AF2" w:rsidRPr="008D43C9" w14:paraId="696C8E03" w14:textId="77777777" w:rsidTr="008D43C9">
        <w:tc>
          <w:tcPr>
            <w:tcW w:w="1818" w:type="dxa"/>
            <w:shd w:val="clear" w:color="auto" w:fill="C6D9F1" w:themeFill="text2" w:themeFillTint="33"/>
          </w:tcPr>
          <w:p w14:paraId="6B8A79D7" w14:textId="77777777" w:rsidR="008C2AF2" w:rsidRPr="008D43C9" w:rsidRDefault="008C2AF2" w:rsidP="008D43C9">
            <w:pPr>
              <w:jc w:val="center"/>
              <w:rPr>
                <w:rFonts w:cstheme="minorHAnsi"/>
                <w:b/>
                <w:sz w:val="18"/>
                <w:lang w:val="es-CL"/>
              </w:rPr>
            </w:pPr>
            <w:r w:rsidRPr="008D43C9">
              <w:rPr>
                <w:rFonts w:cstheme="minorHAnsi"/>
                <w:b/>
                <w:sz w:val="18"/>
                <w:lang w:val="es-ES"/>
              </w:rPr>
              <w:br w:type="page"/>
            </w:r>
            <w:r w:rsidR="008D43C9" w:rsidRPr="008D43C9">
              <w:rPr>
                <w:rFonts w:cstheme="minorHAnsi"/>
                <w:b/>
                <w:sz w:val="18"/>
                <w:lang w:val="es-ES"/>
              </w:rPr>
              <w:t>Componentes</w:t>
            </w:r>
          </w:p>
        </w:tc>
        <w:tc>
          <w:tcPr>
            <w:tcW w:w="2394" w:type="dxa"/>
            <w:shd w:val="clear" w:color="auto" w:fill="C6D9F1" w:themeFill="text2" w:themeFillTint="33"/>
          </w:tcPr>
          <w:p w14:paraId="3A712464" w14:textId="77777777" w:rsidR="008C2AF2" w:rsidRPr="008D43C9" w:rsidRDefault="008C2AF2" w:rsidP="008D43C9">
            <w:pPr>
              <w:jc w:val="center"/>
              <w:rPr>
                <w:rFonts w:cstheme="minorHAnsi"/>
                <w:b/>
                <w:sz w:val="18"/>
                <w:lang w:val="es-CL"/>
              </w:rPr>
            </w:pPr>
            <w:r w:rsidRPr="008D43C9">
              <w:rPr>
                <w:rFonts w:cstheme="minorHAnsi"/>
                <w:b/>
                <w:sz w:val="18"/>
                <w:lang w:val="es-CL"/>
              </w:rPr>
              <w:t>Beneficios</w:t>
            </w:r>
          </w:p>
        </w:tc>
        <w:tc>
          <w:tcPr>
            <w:tcW w:w="3186" w:type="dxa"/>
            <w:shd w:val="clear" w:color="auto" w:fill="C6D9F1" w:themeFill="text2" w:themeFillTint="33"/>
          </w:tcPr>
          <w:p w14:paraId="218DF0C3" w14:textId="77777777" w:rsidR="008C2AF2" w:rsidRPr="008D43C9" w:rsidRDefault="008C2AF2" w:rsidP="008D43C9">
            <w:pPr>
              <w:jc w:val="center"/>
              <w:rPr>
                <w:rFonts w:cstheme="minorHAnsi"/>
                <w:b/>
                <w:sz w:val="18"/>
                <w:lang w:val="es-CL"/>
              </w:rPr>
            </w:pPr>
            <w:r w:rsidRPr="008D43C9">
              <w:rPr>
                <w:rFonts w:cstheme="minorHAnsi"/>
                <w:b/>
                <w:sz w:val="18"/>
                <w:lang w:val="es-CL"/>
              </w:rPr>
              <w:t>Datos Para la evaluación</w:t>
            </w:r>
          </w:p>
        </w:tc>
        <w:tc>
          <w:tcPr>
            <w:tcW w:w="2394" w:type="dxa"/>
            <w:shd w:val="clear" w:color="auto" w:fill="C6D9F1" w:themeFill="text2" w:themeFillTint="33"/>
          </w:tcPr>
          <w:p w14:paraId="5D5A39E9" w14:textId="77777777" w:rsidR="008C2AF2" w:rsidRPr="008D43C9" w:rsidRDefault="008C2AF2" w:rsidP="008D43C9">
            <w:pPr>
              <w:jc w:val="center"/>
              <w:rPr>
                <w:rFonts w:cstheme="minorHAnsi"/>
                <w:b/>
                <w:sz w:val="18"/>
                <w:lang w:val="es-CL"/>
              </w:rPr>
            </w:pPr>
            <w:r w:rsidRPr="008D43C9">
              <w:rPr>
                <w:rFonts w:cstheme="minorHAnsi"/>
                <w:b/>
                <w:sz w:val="18"/>
                <w:lang w:val="es-CL"/>
              </w:rPr>
              <w:t>Posible Fuente</w:t>
            </w:r>
          </w:p>
        </w:tc>
      </w:tr>
      <w:tr w:rsidR="008C2AF2" w:rsidRPr="008D43C9" w14:paraId="2BBB192B" w14:textId="77777777" w:rsidTr="00135D0B">
        <w:tc>
          <w:tcPr>
            <w:tcW w:w="1818" w:type="dxa"/>
          </w:tcPr>
          <w:p w14:paraId="0490F84A" w14:textId="77777777" w:rsidR="008C2AF2" w:rsidRPr="008D43C9" w:rsidRDefault="008C2AF2" w:rsidP="00135D0B">
            <w:pPr>
              <w:rPr>
                <w:rFonts w:cstheme="minorHAnsi"/>
                <w:sz w:val="18"/>
                <w:lang w:val="es-CL"/>
              </w:rPr>
            </w:pPr>
            <w:r w:rsidRPr="008D43C9">
              <w:rPr>
                <w:rFonts w:cstheme="minorHAnsi"/>
                <w:sz w:val="18"/>
                <w:lang w:val="es-CL"/>
              </w:rPr>
              <w:t>Componente 1</w:t>
            </w:r>
          </w:p>
        </w:tc>
        <w:tc>
          <w:tcPr>
            <w:tcW w:w="2394" w:type="dxa"/>
          </w:tcPr>
          <w:p w14:paraId="4891D146" w14:textId="77777777" w:rsidR="008C2AF2" w:rsidRPr="008D43C9" w:rsidRDefault="008C2AF2" w:rsidP="00135D0B">
            <w:pPr>
              <w:rPr>
                <w:rFonts w:cstheme="minorHAnsi"/>
                <w:sz w:val="18"/>
                <w:lang w:val="es-CL"/>
              </w:rPr>
            </w:pPr>
            <w:r w:rsidRPr="008D43C9">
              <w:rPr>
                <w:rFonts w:cstheme="minorHAnsi"/>
                <w:sz w:val="18"/>
                <w:lang w:val="es-CL"/>
              </w:rPr>
              <w:t xml:space="preserve">Mejora en el ambiente de negocios </w:t>
            </w:r>
          </w:p>
        </w:tc>
        <w:tc>
          <w:tcPr>
            <w:tcW w:w="3186" w:type="dxa"/>
          </w:tcPr>
          <w:p w14:paraId="1D165295" w14:textId="77777777" w:rsidR="008C2AF2" w:rsidRPr="008D43C9" w:rsidRDefault="008C2AF2" w:rsidP="00135D0B">
            <w:pPr>
              <w:rPr>
                <w:rFonts w:cstheme="minorHAnsi"/>
                <w:sz w:val="18"/>
                <w:lang w:val="es-CL"/>
              </w:rPr>
            </w:pPr>
            <w:r w:rsidRPr="008D43C9">
              <w:rPr>
                <w:rFonts w:cstheme="minorHAnsi"/>
                <w:sz w:val="18"/>
                <w:lang w:val="es-CL"/>
              </w:rPr>
              <w:t>Informe Global de Competitividad</w:t>
            </w:r>
          </w:p>
        </w:tc>
        <w:tc>
          <w:tcPr>
            <w:tcW w:w="2394" w:type="dxa"/>
          </w:tcPr>
          <w:p w14:paraId="7C6AE409" w14:textId="77777777" w:rsidR="008C2AF2" w:rsidRPr="008D43C9" w:rsidRDefault="008C2AF2" w:rsidP="00135D0B">
            <w:pPr>
              <w:rPr>
                <w:rFonts w:cstheme="minorHAnsi"/>
                <w:sz w:val="18"/>
                <w:lang w:val="es-CL"/>
              </w:rPr>
            </w:pPr>
            <w:r w:rsidRPr="008D43C9">
              <w:rPr>
                <w:rFonts w:cstheme="minorHAnsi"/>
                <w:sz w:val="18"/>
                <w:lang w:val="es-CL"/>
              </w:rPr>
              <w:t>Foro Económico Global</w:t>
            </w:r>
          </w:p>
        </w:tc>
      </w:tr>
      <w:tr w:rsidR="008C2AF2" w:rsidRPr="008D43C9" w14:paraId="4C071661" w14:textId="77777777" w:rsidTr="00135D0B">
        <w:tc>
          <w:tcPr>
            <w:tcW w:w="1818" w:type="dxa"/>
          </w:tcPr>
          <w:p w14:paraId="43C14FAD" w14:textId="77777777" w:rsidR="008C2AF2" w:rsidRPr="008D43C9" w:rsidRDefault="008C2AF2" w:rsidP="00135D0B">
            <w:pPr>
              <w:rPr>
                <w:rFonts w:cstheme="minorHAnsi"/>
                <w:sz w:val="18"/>
                <w:lang w:val="es-CL"/>
              </w:rPr>
            </w:pPr>
            <w:r w:rsidRPr="008D43C9">
              <w:rPr>
                <w:rFonts w:cstheme="minorHAnsi"/>
                <w:sz w:val="18"/>
                <w:lang w:val="es-CL"/>
              </w:rPr>
              <w:t>Componente 2</w:t>
            </w:r>
          </w:p>
        </w:tc>
        <w:tc>
          <w:tcPr>
            <w:tcW w:w="2394" w:type="dxa"/>
          </w:tcPr>
          <w:p w14:paraId="6A1A7D81" w14:textId="77777777" w:rsidR="008C2AF2" w:rsidRPr="008D43C9" w:rsidRDefault="008C2AF2" w:rsidP="00135D0B">
            <w:pPr>
              <w:rPr>
                <w:rFonts w:cstheme="minorHAnsi"/>
                <w:sz w:val="18"/>
                <w:lang w:val="es-CL"/>
              </w:rPr>
            </w:pPr>
            <w:r w:rsidRPr="008D43C9">
              <w:rPr>
                <w:rFonts w:cstheme="minorHAnsi"/>
                <w:sz w:val="18"/>
                <w:lang w:val="es-CL"/>
              </w:rPr>
              <w:t xml:space="preserve">Reducción </w:t>
            </w:r>
            <w:r w:rsidR="00B52F8F">
              <w:rPr>
                <w:rFonts w:cstheme="minorHAnsi"/>
                <w:sz w:val="18"/>
                <w:lang w:val="es-CL"/>
              </w:rPr>
              <w:t xml:space="preserve">del costo de las </w:t>
            </w:r>
            <w:r w:rsidRPr="008D43C9">
              <w:rPr>
                <w:rFonts w:cstheme="minorHAnsi"/>
                <w:sz w:val="18"/>
                <w:lang w:val="es-CL"/>
              </w:rPr>
              <w:t>transacciones entre entidades del Estado</w:t>
            </w:r>
          </w:p>
        </w:tc>
        <w:tc>
          <w:tcPr>
            <w:tcW w:w="3186" w:type="dxa"/>
          </w:tcPr>
          <w:p w14:paraId="154DC004" w14:textId="77777777" w:rsidR="008C2AF2" w:rsidRPr="008D43C9" w:rsidRDefault="008C2AF2" w:rsidP="00135D0B">
            <w:pPr>
              <w:rPr>
                <w:rFonts w:cstheme="minorHAnsi"/>
                <w:sz w:val="18"/>
                <w:lang w:val="es-CL"/>
              </w:rPr>
            </w:pPr>
            <w:r w:rsidRPr="008D43C9">
              <w:rPr>
                <w:rFonts w:cstheme="minorHAnsi"/>
                <w:sz w:val="18"/>
                <w:lang w:val="es-CL"/>
              </w:rPr>
              <w:t>Número de transacciones, clasificadas por entidad, y servicio.</w:t>
            </w:r>
          </w:p>
        </w:tc>
        <w:tc>
          <w:tcPr>
            <w:tcW w:w="2394" w:type="dxa"/>
          </w:tcPr>
          <w:p w14:paraId="62CC207C" w14:textId="77777777" w:rsidR="008C2AF2" w:rsidRPr="008D43C9" w:rsidRDefault="008C2AF2" w:rsidP="00135D0B">
            <w:pPr>
              <w:rPr>
                <w:rFonts w:cstheme="minorHAnsi"/>
                <w:sz w:val="18"/>
                <w:lang w:val="es-CL"/>
              </w:rPr>
            </w:pPr>
            <w:r w:rsidRPr="008D43C9">
              <w:rPr>
                <w:rFonts w:cstheme="minorHAnsi"/>
                <w:sz w:val="18"/>
                <w:lang w:val="es-CL"/>
              </w:rPr>
              <w:t>Plataform</w:t>
            </w:r>
            <w:r w:rsidR="00CE34F9" w:rsidRPr="008D43C9">
              <w:rPr>
                <w:rFonts w:cstheme="minorHAnsi"/>
                <w:sz w:val="18"/>
                <w:lang w:val="es-CL"/>
              </w:rPr>
              <w:t>a</w:t>
            </w:r>
            <w:r w:rsidRPr="008D43C9">
              <w:rPr>
                <w:rFonts w:cstheme="minorHAnsi"/>
                <w:sz w:val="18"/>
                <w:lang w:val="es-CL"/>
              </w:rPr>
              <w:t xml:space="preserve"> PIDE</w:t>
            </w:r>
          </w:p>
        </w:tc>
      </w:tr>
      <w:tr w:rsidR="008C2AF2" w:rsidRPr="008D43C9" w14:paraId="478AAAF2" w14:textId="77777777" w:rsidTr="00135D0B">
        <w:tc>
          <w:tcPr>
            <w:tcW w:w="1818" w:type="dxa"/>
          </w:tcPr>
          <w:p w14:paraId="46F25F34" w14:textId="77777777" w:rsidR="008C2AF2" w:rsidRPr="008D43C9" w:rsidRDefault="008C2AF2" w:rsidP="00135D0B">
            <w:pPr>
              <w:rPr>
                <w:rFonts w:cstheme="minorHAnsi"/>
                <w:sz w:val="18"/>
                <w:lang w:val="es-CL"/>
              </w:rPr>
            </w:pPr>
            <w:r w:rsidRPr="008D43C9">
              <w:rPr>
                <w:rFonts w:cstheme="minorHAnsi"/>
                <w:sz w:val="18"/>
                <w:lang w:val="es-CL"/>
              </w:rPr>
              <w:t>Componente 3</w:t>
            </w:r>
          </w:p>
        </w:tc>
        <w:tc>
          <w:tcPr>
            <w:tcW w:w="2394" w:type="dxa"/>
          </w:tcPr>
          <w:p w14:paraId="5B3B312B" w14:textId="77777777" w:rsidR="008C2AF2" w:rsidRPr="008D43C9" w:rsidRDefault="008C2AF2" w:rsidP="00135D0B">
            <w:pPr>
              <w:rPr>
                <w:rFonts w:cstheme="minorHAnsi"/>
                <w:sz w:val="18"/>
                <w:lang w:val="es-CL"/>
              </w:rPr>
            </w:pPr>
            <w:r w:rsidRPr="008D43C9">
              <w:rPr>
                <w:rFonts w:cstheme="minorHAnsi"/>
                <w:sz w:val="18"/>
                <w:lang w:val="es-CL"/>
              </w:rPr>
              <w:t xml:space="preserve">Reducción de costos de transacción para ciudadanos y </w:t>
            </w:r>
            <w:r w:rsidR="00B52F8F">
              <w:rPr>
                <w:rFonts w:cstheme="minorHAnsi"/>
                <w:sz w:val="18"/>
                <w:lang w:val="es-CL"/>
              </w:rPr>
              <w:t>empresas</w:t>
            </w:r>
          </w:p>
        </w:tc>
        <w:tc>
          <w:tcPr>
            <w:tcW w:w="3186" w:type="dxa"/>
          </w:tcPr>
          <w:p w14:paraId="08DA3250" w14:textId="77777777" w:rsidR="008C2AF2" w:rsidRPr="008D43C9" w:rsidRDefault="008C2AF2" w:rsidP="008C2AF2">
            <w:pPr>
              <w:pStyle w:val="ListParagraph"/>
              <w:numPr>
                <w:ilvl w:val="0"/>
                <w:numId w:val="25"/>
              </w:numPr>
              <w:rPr>
                <w:rFonts w:cstheme="minorHAnsi"/>
                <w:sz w:val="18"/>
                <w:lang w:val="es-CL"/>
              </w:rPr>
            </w:pPr>
            <w:r w:rsidRPr="008D43C9">
              <w:rPr>
                <w:rFonts w:cstheme="minorHAnsi"/>
                <w:sz w:val="18"/>
                <w:lang w:val="es-CL"/>
              </w:rPr>
              <w:t>Para MAC presenciales: número de atenciones y tiempo de espera.</w:t>
            </w:r>
          </w:p>
          <w:p w14:paraId="35C8EBEC" w14:textId="77777777" w:rsidR="008C2AF2" w:rsidRPr="008D43C9" w:rsidRDefault="008C2AF2" w:rsidP="008C2AF2">
            <w:pPr>
              <w:pStyle w:val="ListParagraph"/>
              <w:numPr>
                <w:ilvl w:val="0"/>
                <w:numId w:val="25"/>
              </w:numPr>
              <w:rPr>
                <w:rFonts w:cstheme="minorHAnsi"/>
                <w:sz w:val="18"/>
                <w:lang w:val="es-CL"/>
              </w:rPr>
            </w:pPr>
            <w:r w:rsidRPr="008D43C9">
              <w:rPr>
                <w:rFonts w:cstheme="minorHAnsi"/>
                <w:sz w:val="18"/>
                <w:lang w:val="es-CL"/>
              </w:rPr>
              <w:t>Para MAC virtual: Número de atenciones, clasificados por zona (IP)</w:t>
            </w:r>
          </w:p>
          <w:p w14:paraId="780F93CC" w14:textId="77777777" w:rsidR="008C2AF2" w:rsidRPr="008D43C9" w:rsidRDefault="008C2AF2" w:rsidP="008C2AF2">
            <w:pPr>
              <w:pStyle w:val="ListParagraph"/>
              <w:numPr>
                <w:ilvl w:val="0"/>
                <w:numId w:val="25"/>
              </w:numPr>
              <w:rPr>
                <w:rFonts w:cstheme="minorHAnsi"/>
                <w:sz w:val="18"/>
                <w:lang w:val="es-CL"/>
              </w:rPr>
            </w:pPr>
            <w:r w:rsidRPr="008D43C9">
              <w:rPr>
                <w:rFonts w:cstheme="minorHAnsi"/>
                <w:sz w:val="18"/>
                <w:lang w:val="es-CL"/>
              </w:rPr>
              <w:t>Costos de</w:t>
            </w:r>
            <w:r w:rsidR="00CE34F9" w:rsidRPr="008D43C9">
              <w:rPr>
                <w:rFonts w:cstheme="minorHAnsi"/>
                <w:sz w:val="18"/>
                <w:lang w:val="es-CL"/>
              </w:rPr>
              <w:t xml:space="preserve"> transporte: Costo de pasajes, </w:t>
            </w:r>
            <w:r w:rsidRPr="008D43C9">
              <w:rPr>
                <w:rFonts w:cstheme="minorHAnsi"/>
                <w:sz w:val="18"/>
                <w:lang w:val="es-CL"/>
              </w:rPr>
              <w:t>y tiempo de traslado.</w:t>
            </w:r>
          </w:p>
        </w:tc>
        <w:tc>
          <w:tcPr>
            <w:tcW w:w="2394" w:type="dxa"/>
          </w:tcPr>
          <w:p w14:paraId="08A5FBDD" w14:textId="77777777" w:rsidR="008C2AF2" w:rsidRPr="008D43C9" w:rsidRDefault="008C2AF2" w:rsidP="008C2AF2">
            <w:pPr>
              <w:pStyle w:val="ListParagraph"/>
              <w:numPr>
                <w:ilvl w:val="0"/>
                <w:numId w:val="26"/>
              </w:numPr>
              <w:rPr>
                <w:rFonts w:cstheme="minorHAnsi"/>
                <w:sz w:val="18"/>
                <w:lang w:val="es-CL"/>
              </w:rPr>
            </w:pPr>
            <w:r w:rsidRPr="008D43C9">
              <w:rPr>
                <w:rFonts w:cstheme="minorHAnsi"/>
                <w:sz w:val="18"/>
                <w:lang w:val="es-CL"/>
              </w:rPr>
              <w:t>PCM</w:t>
            </w:r>
          </w:p>
          <w:p w14:paraId="62BBFF69" w14:textId="77777777" w:rsidR="008C2AF2" w:rsidRPr="008D43C9" w:rsidRDefault="008C2AF2" w:rsidP="008C2AF2">
            <w:pPr>
              <w:pStyle w:val="ListParagraph"/>
              <w:numPr>
                <w:ilvl w:val="0"/>
                <w:numId w:val="26"/>
              </w:numPr>
              <w:rPr>
                <w:rFonts w:cstheme="minorHAnsi"/>
                <w:sz w:val="18"/>
                <w:lang w:val="es-CL"/>
              </w:rPr>
            </w:pPr>
            <w:r w:rsidRPr="008D43C9">
              <w:rPr>
                <w:rFonts w:cstheme="minorHAnsi"/>
                <w:sz w:val="18"/>
                <w:lang w:val="es-CL"/>
              </w:rPr>
              <w:t>PCM</w:t>
            </w:r>
          </w:p>
          <w:p w14:paraId="61424CD6" w14:textId="77777777" w:rsidR="008C2AF2" w:rsidRPr="008D43C9" w:rsidRDefault="008C2AF2" w:rsidP="008C2AF2">
            <w:pPr>
              <w:pStyle w:val="ListParagraph"/>
              <w:numPr>
                <w:ilvl w:val="0"/>
                <w:numId w:val="26"/>
              </w:numPr>
              <w:rPr>
                <w:rFonts w:cstheme="minorHAnsi"/>
                <w:sz w:val="18"/>
                <w:lang w:val="es-CL"/>
              </w:rPr>
            </w:pPr>
            <w:r w:rsidRPr="008D43C9">
              <w:rPr>
                <w:rFonts w:cstheme="minorHAnsi"/>
                <w:sz w:val="18"/>
                <w:lang w:val="es-CL"/>
              </w:rPr>
              <w:t>Encuesta u otras fuentes</w:t>
            </w:r>
          </w:p>
        </w:tc>
      </w:tr>
      <w:tr w:rsidR="008C2AF2" w:rsidRPr="001C1338" w14:paraId="4CFE41C9" w14:textId="77777777" w:rsidTr="00135D0B">
        <w:tc>
          <w:tcPr>
            <w:tcW w:w="1818" w:type="dxa"/>
          </w:tcPr>
          <w:p w14:paraId="2DCCF3C3" w14:textId="77777777" w:rsidR="008C2AF2" w:rsidRPr="008D43C9" w:rsidRDefault="008C2AF2" w:rsidP="00135D0B">
            <w:pPr>
              <w:rPr>
                <w:rFonts w:cstheme="minorHAnsi"/>
                <w:sz w:val="18"/>
                <w:lang w:val="es-CL"/>
              </w:rPr>
            </w:pPr>
            <w:r w:rsidRPr="008D43C9">
              <w:rPr>
                <w:rFonts w:cstheme="minorHAnsi"/>
                <w:sz w:val="18"/>
                <w:lang w:val="es-CL"/>
              </w:rPr>
              <w:t>Componente 4</w:t>
            </w:r>
          </w:p>
        </w:tc>
        <w:tc>
          <w:tcPr>
            <w:tcW w:w="2394" w:type="dxa"/>
          </w:tcPr>
          <w:p w14:paraId="2AB03E42" w14:textId="77777777" w:rsidR="008C2AF2" w:rsidRPr="008D43C9" w:rsidRDefault="008C2AF2" w:rsidP="00135D0B">
            <w:pPr>
              <w:rPr>
                <w:rFonts w:cstheme="minorHAnsi"/>
                <w:sz w:val="18"/>
                <w:lang w:val="es-CL"/>
              </w:rPr>
            </w:pPr>
            <w:r w:rsidRPr="008D43C9">
              <w:rPr>
                <w:rFonts w:cstheme="minorHAnsi"/>
                <w:sz w:val="18"/>
                <w:lang w:val="es-CL"/>
              </w:rPr>
              <w:t>Mejora en la planificación y coordinación de Servicios Públicos</w:t>
            </w:r>
          </w:p>
        </w:tc>
        <w:tc>
          <w:tcPr>
            <w:tcW w:w="3186" w:type="dxa"/>
          </w:tcPr>
          <w:p w14:paraId="46512937" w14:textId="77777777" w:rsidR="008C2AF2" w:rsidRPr="008D43C9" w:rsidRDefault="008C2AF2" w:rsidP="00135D0B">
            <w:pPr>
              <w:rPr>
                <w:rFonts w:cstheme="minorHAnsi"/>
                <w:sz w:val="18"/>
                <w:lang w:val="es-CL"/>
              </w:rPr>
            </w:pPr>
          </w:p>
        </w:tc>
        <w:tc>
          <w:tcPr>
            <w:tcW w:w="2394" w:type="dxa"/>
          </w:tcPr>
          <w:p w14:paraId="32A70882" w14:textId="77777777" w:rsidR="008C2AF2" w:rsidRPr="008D43C9" w:rsidRDefault="008C2AF2" w:rsidP="00135D0B">
            <w:pPr>
              <w:rPr>
                <w:rFonts w:cstheme="minorHAnsi"/>
                <w:sz w:val="18"/>
                <w:lang w:val="es-CL"/>
              </w:rPr>
            </w:pPr>
          </w:p>
        </w:tc>
      </w:tr>
    </w:tbl>
    <w:p w14:paraId="512E9EB3" w14:textId="77777777" w:rsidR="008C2AF2" w:rsidRDefault="008C2AF2" w:rsidP="008C2AF2">
      <w:pPr>
        <w:rPr>
          <w:rFonts w:cstheme="minorHAnsi"/>
          <w:lang w:val="es-CL"/>
        </w:rPr>
      </w:pPr>
    </w:p>
    <w:p w14:paraId="048B1B56" w14:textId="77777777" w:rsidR="008C2AF2" w:rsidRPr="008C2AF2" w:rsidRDefault="008C2AF2" w:rsidP="004808CA">
      <w:pPr>
        <w:pStyle w:val="Paragraph"/>
        <w:numPr>
          <w:ilvl w:val="1"/>
          <w:numId w:val="7"/>
        </w:numPr>
        <w:spacing w:line="276" w:lineRule="auto"/>
        <w:ind w:left="720" w:hanging="720"/>
        <w:outlineLvl w:val="9"/>
        <w:rPr>
          <w:rFonts w:ascii="Arial" w:hAnsi="Arial" w:cs="Arial"/>
          <w:sz w:val="22"/>
          <w:szCs w:val="22"/>
        </w:rPr>
      </w:pPr>
      <w:r w:rsidRPr="008C2AF2">
        <w:rPr>
          <w:rFonts w:ascii="Arial" w:hAnsi="Arial" w:cs="Arial"/>
          <w:sz w:val="22"/>
          <w:szCs w:val="22"/>
        </w:rPr>
        <w:t xml:space="preserve">La evaluación final podrá cuantificar con los datos obtenidos durante la ejecución del proyecto, los beneficios económicos ya proyectados en la evaluación ex – ante, usando los datos obtenidos desde las fuentes descritas. Cabe hacer notar que para </w:t>
      </w:r>
      <w:r w:rsidR="007D2428">
        <w:rPr>
          <w:rFonts w:ascii="Arial" w:hAnsi="Arial" w:cs="Arial"/>
          <w:sz w:val="22"/>
          <w:szCs w:val="22"/>
        </w:rPr>
        <w:t>el</w:t>
      </w:r>
      <w:r w:rsidRPr="008C2AF2">
        <w:rPr>
          <w:rFonts w:ascii="Arial" w:hAnsi="Arial" w:cs="Arial"/>
          <w:sz w:val="22"/>
          <w:szCs w:val="22"/>
        </w:rPr>
        <w:t xml:space="preserve"> componente 1, es posible generar indicadores o metas que capturen de mejor manera las eficiencias generadas en el proyecto, ya que la evolución ex -ante </w:t>
      </w:r>
      <w:proofErr w:type="spellStart"/>
      <w:r w:rsidR="00CE34F9">
        <w:rPr>
          <w:rFonts w:ascii="Arial" w:hAnsi="Arial" w:cs="Arial"/>
          <w:sz w:val="22"/>
          <w:szCs w:val="22"/>
        </w:rPr>
        <w:t>propone</w:t>
      </w:r>
      <w:proofErr w:type="spellEnd"/>
      <w:r w:rsidRPr="008C2AF2">
        <w:rPr>
          <w:rFonts w:ascii="Arial" w:hAnsi="Arial" w:cs="Arial"/>
          <w:sz w:val="22"/>
          <w:szCs w:val="22"/>
        </w:rPr>
        <w:t xml:space="preserve"> una forma relativamente indirecta de medir estas eficiencias.</w:t>
      </w:r>
    </w:p>
    <w:p w14:paraId="67A471B4" w14:textId="77777777" w:rsidR="008C2AF2" w:rsidRPr="007D2428" w:rsidRDefault="008C2AF2" w:rsidP="004808CA">
      <w:pPr>
        <w:pStyle w:val="Paragraph"/>
        <w:numPr>
          <w:ilvl w:val="1"/>
          <w:numId w:val="7"/>
        </w:numPr>
        <w:spacing w:line="276" w:lineRule="auto"/>
        <w:ind w:left="720" w:hanging="720"/>
        <w:outlineLvl w:val="9"/>
        <w:rPr>
          <w:rFonts w:ascii="Arial" w:hAnsi="Arial" w:cs="Arial"/>
          <w:sz w:val="22"/>
          <w:szCs w:val="22"/>
        </w:rPr>
      </w:pPr>
      <w:r w:rsidRPr="008C2AF2">
        <w:rPr>
          <w:rFonts w:ascii="Arial" w:hAnsi="Arial" w:cs="Arial"/>
          <w:sz w:val="22"/>
          <w:szCs w:val="22"/>
        </w:rPr>
        <w:t>Se propone también mejorar la evaluación de los posibles ahorros para el Estado asociados a la componente 2. Para aquello es importante recabar información acerca de los tiempos ahorrados, y de los costos ahorrados para los servicios incorporados en la plataforma PIDE. Esta información no existe, pero puede ser generada dentro de la ejecución del proyecto. Lo anterior se debe a que nuevos servicios serán incluidos, y nuevas entidades. Luego es posible evaluar los costos antes de la incorporación de estos servicios o entidades, y luego evaluar el</w:t>
      </w:r>
      <w:r w:rsidRPr="007D2428">
        <w:rPr>
          <w:rFonts w:ascii="Arial" w:hAnsi="Arial" w:cs="Arial"/>
          <w:sz w:val="22"/>
          <w:szCs w:val="22"/>
        </w:rPr>
        <w:t xml:space="preserve"> ahorro asociado al uso de la plataforma PIDE.</w:t>
      </w:r>
    </w:p>
    <w:p w14:paraId="2AAB00D3" w14:textId="77777777" w:rsidR="00FD600F" w:rsidRDefault="00603691" w:rsidP="00FD600F">
      <w:pPr>
        <w:pStyle w:val="Heading2"/>
        <w:spacing w:line="276" w:lineRule="auto"/>
        <w:rPr>
          <w:noProof/>
          <w:lang w:val="es-ES_tradnl"/>
        </w:rPr>
      </w:pPr>
      <w:bookmarkStart w:id="37" w:name="_Toc490835982"/>
      <w:r w:rsidRPr="00FD600F">
        <w:rPr>
          <w:noProof/>
          <w:lang w:val="es-ES_tradnl"/>
        </w:rPr>
        <w:t>Plan de trabajo y costos de la evaluación</w:t>
      </w:r>
      <w:bookmarkEnd w:id="37"/>
    </w:p>
    <w:p w14:paraId="7D4B70D8" w14:textId="4431B459" w:rsidR="00FD600F" w:rsidRDefault="00FD600F" w:rsidP="004808CA">
      <w:pPr>
        <w:pStyle w:val="Paragraph"/>
        <w:numPr>
          <w:ilvl w:val="1"/>
          <w:numId w:val="7"/>
        </w:numPr>
        <w:spacing w:line="276" w:lineRule="auto"/>
        <w:ind w:left="720" w:hanging="720"/>
        <w:outlineLvl w:val="9"/>
        <w:rPr>
          <w:rFonts w:ascii="Arial" w:hAnsi="Arial" w:cs="Arial"/>
          <w:sz w:val="22"/>
          <w:szCs w:val="22"/>
        </w:rPr>
      </w:pPr>
      <w:r>
        <w:rPr>
          <w:rFonts w:ascii="Arial" w:hAnsi="Arial" w:cs="Arial"/>
          <w:sz w:val="22"/>
          <w:szCs w:val="22"/>
        </w:rPr>
        <w:t xml:space="preserve">La evaluación intermedia </w:t>
      </w:r>
      <w:r w:rsidRPr="007E366A">
        <w:rPr>
          <w:rFonts w:ascii="Arial" w:hAnsi="Arial" w:cs="Arial"/>
          <w:sz w:val="22"/>
          <w:szCs w:val="22"/>
        </w:rPr>
        <w:t xml:space="preserve">se llevará a cabo cuando se haya producido el primero de los dos eventos siguientes: </w:t>
      </w:r>
      <w:r>
        <w:rPr>
          <w:rFonts w:ascii="Arial" w:hAnsi="Arial" w:cs="Arial"/>
          <w:sz w:val="22"/>
          <w:szCs w:val="22"/>
        </w:rPr>
        <w:t>(i)</w:t>
      </w:r>
      <w:r w:rsidRPr="007E366A">
        <w:rPr>
          <w:rFonts w:ascii="Arial" w:hAnsi="Arial" w:cs="Arial"/>
          <w:sz w:val="22"/>
          <w:szCs w:val="22"/>
        </w:rPr>
        <w:t xml:space="preserve"> se </w:t>
      </w:r>
      <w:r>
        <w:rPr>
          <w:rFonts w:ascii="Arial" w:hAnsi="Arial" w:cs="Arial"/>
          <w:sz w:val="22"/>
          <w:szCs w:val="22"/>
        </w:rPr>
        <w:t xml:space="preserve">ha desembolsado el </w:t>
      </w:r>
      <w:r w:rsidR="006C6D1C">
        <w:rPr>
          <w:rFonts w:ascii="Arial" w:hAnsi="Arial" w:cs="Arial"/>
          <w:sz w:val="22"/>
          <w:szCs w:val="22"/>
        </w:rPr>
        <w:t>40</w:t>
      </w:r>
      <w:r w:rsidRPr="007E366A">
        <w:rPr>
          <w:rFonts w:ascii="Arial" w:hAnsi="Arial" w:cs="Arial"/>
          <w:sz w:val="22"/>
          <w:szCs w:val="22"/>
        </w:rPr>
        <w:t xml:space="preserve">% de los </w:t>
      </w:r>
      <w:r>
        <w:rPr>
          <w:rFonts w:ascii="Arial" w:hAnsi="Arial" w:cs="Arial"/>
          <w:sz w:val="22"/>
          <w:szCs w:val="22"/>
        </w:rPr>
        <w:t>recursos del Proyecto</w:t>
      </w:r>
      <w:r w:rsidRPr="007E366A">
        <w:rPr>
          <w:rFonts w:ascii="Arial" w:hAnsi="Arial" w:cs="Arial"/>
          <w:sz w:val="22"/>
          <w:szCs w:val="22"/>
        </w:rPr>
        <w:t>, o</w:t>
      </w:r>
      <w:r>
        <w:rPr>
          <w:rFonts w:ascii="Arial" w:hAnsi="Arial" w:cs="Arial"/>
          <w:sz w:val="22"/>
          <w:szCs w:val="22"/>
        </w:rPr>
        <w:t xml:space="preserve"> (ii) </w:t>
      </w:r>
      <w:r w:rsidRPr="007E366A">
        <w:rPr>
          <w:rFonts w:ascii="Arial" w:hAnsi="Arial" w:cs="Arial"/>
          <w:sz w:val="22"/>
          <w:szCs w:val="22"/>
        </w:rPr>
        <w:t xml:space="preserve">han transcurrido </w:t>
      </w:r>
      <w:r w:rsidR="006C6D1C">
        <w:rPr>
          <w:rFonts w:ascii="Arial" w:hAnsi="Arial" w:cs="Arial"/>
          <w:sz w:val="22"/>
          <w:szCs w:val="22"/>
        </w:rPr>
        <w:t xml:space="preserve">treinta </w:t>
      </w:r>
      <w:r w:rsidR="001C1D90">
        <w:rPr>
          <w:rFonts w:ascii="Arial" w:hAnsi="Arial" w:cs="Arial"/>
          <w:sz w:val="22"/>
          <w:szCs w:val="22"/>
        </w:rPr>
        <w:t xml:space="preserve">(30) </w:t>
      </w:r>
      <w:r w:rsidR="006C6D1C">
        <w:rPr>
          <w:rFonts w:ascii="Arial" w:hAnsi="Arial" w:cs="Arial"/>
          <w:sz w:val="22"/>
          <w:szCs w:val="22"/>
        </w:rPr>
        <w:t>meses</w:t>
      </w:r>
      <w:r>
        <w:rPr>
          <w:rFonts w:ascii="Arial" w:hAnsi="Arial" w:cs="Arial"/>
          <w:sz w:val="22"/>
          <w:szCs w:val="22"/>
        </w:rPr>
        <w:t xml:space="preserve"> de ejecución del proyecto</w:t>
      </w:r>
      <w:r w:rsidRPr="0091414A">
        <w:rPr>
          <w:rFonts w:ascii="Arial" w:hAnsi="Arial" w:cs="Arial"/>
          <w:sz w:val="22"/>
          <w:szCs w:val="22"/>
        </w:rPr>
        <w:t xml:space="preserve"> (lo que ocurra primero).</w:t>
      </w:r>
      <w:r w:rsidRPr="000D4782">
        <w:rPr>
          <w:rFonts w:ascii="Arial" w:hAnsi="Arial" w:cs="Arial"/>
          <w:sz w:val="22"/>
          <w:szCs w:val="22"/>
        </w:rPr>
        <w:t xml:space="preserve"> </w:t>
      </w:r>
    </w:p>
    <w:p w14:paraId="523518A3" w14:textId="625BAE3A" w:rsidR="00FD600F" w:rsidRDefault="00FD600F" w:rsidP="004808CA">
      <w:pPr>
        <w:pStyle w:val="Paragraph"/>
        <w:numPr>
          <w:ilvl w:val="1"/>
          <w:numId w:val="7"/>
        </w:numPr>
        <w:spacing w:line="276" w:lineRule="auto"/>
        <w:ind w:left="720" w:hanging="720"/>
        <w:outlineLvl w:val="9"/>
        <w:rPr>
          <w:rFonts w:ascii="Arial" w:hAnsi="Arial" w:cs="Arial"/>
          <w:sz w:val="22"/>
          <w:szCs w:val="22"/>
        </w:rPr>
      </w:pPr>
      <w:r w:rsidRPr="007E366A">
        <w:rPr>
          <w:rFonts w:ascii="Arial" w:hAnsi="Arial" w:cs="Arial"/>
          <w:sz w:val="22"/>
          <w:szCs w:val="22"/>
        </w:rPr>
        <w:t xml:space="preserve">La evaluación final se realizará cuando al menos el </w:t>
      </w:r>
      <w:r w:rsidR="001C1D90" w:rsidRPr="007E366A">
        <w:rPr>
          <w:rFonts w:ascii="Arial" w:hAnsi="Arial" w:cs="Arial"/>
          <w:sz w:val="22"/>
          <w:szCs w:val="22"/>
        </w:rPr>
        <w:t>9</w:t>
      </w:r>
      <w:r w:rsidR="001C1D90">
        <w:rPr>
          <w:rFonts w:ascii="Arial" w:hAnsi="Arial" w:cs="Arial"/>
          <w:sz w:val="22"/>
          <w:szCs w:val="22"/>
        </w:rPr>
        <w:t>0</w:t>
      </w:r>
      <w:r w:rsidRPr="007E366A">
        <w:rPr>
          <w:rFonts w:ascii="Arial" w:hAnsi="Arial" w:cs="Arial"/>
          <w:sz w:val="22"/>
          <w:szCs w:val="22"/>
        </w:rPr>
        <w:t xml:space="preserve">% de los </w:t>
      </w:r>
      <w:r>
        <w:rPr>
          <w:rFonts w:ascii="Arial" w:hAnsi="Arial" w:cs="Arial"/>
          <w:sz w:val="22"/>
          <w:szCs w:val="22"/>
        </w:rPr>
        <w:t xml:space="preserve">recursos hayan sido </w:t>
      </w:r>
      <w:r w:rsidRPr="007E366A">
        <w:rPr>
          <w:rFonts w:ascii="Arial" w:hAnsi="Arial" w:cs="Arial"/>
          <w:sz w:val="22"/>
          <w:szCs w:val="22"/>
        </w:rPr>
        <w:t>desembols</w:t>
      </w:r>
      <w:r>
        <w:rPr>
          <w:rFonts w:ascii="Arial" w:hAnsi="Arial" w:cs="Arial"/>
          <w:sz w:val="22"/>
          <w:szCs w:val="22"/>
        </w:rPr>
        <w:t>ad</w:t>
      </w:r>
      <w:r w:rsidRPr="007E366A">
        <w:rPr>
          <w:rFonts w:ascii="Arial" w:hAnsi="Arial" w:cs="Arial"/>
          <w:sz w:val="22"/>
          <w:szCs w:val="22"/>
        </w:rPr>
        <w:t xml:space="preserve">os. Su objetivo será verificar el progreso en relación con los resultados y las metas de producto establecidas en la </w:t>
      </w:r>
      <w:r>
        <w:rPr>
          <w:rFonts w:ascii="Arial" w:hAnsi="Arial" w:cs="Arial"/>
          <w:sz w:val="22"/>
          <w:szCs w:val="22"/>
        </w:rPr>
        <w:t>Matriz de Resultados</w:t>
      </w:r>
      <w:r w:rsidRPr="007E366A">
        <w:rPr>
          <w:rFonts w:ascii="Arial" w:hAnsi="Arial" w:cs="Arial"/>
          <w:sz w:val="22"/>
          <w:szCs w:val="22"/>
        </w:rPr>
        <w:t>.</w:t>
      </w:r>
    </w:p>
    <w:p w14:paraId="59FEFCF4" w14:textId="77777777" w:rsidR="00FD600F" w:rsidRPr="003D01F0" w:rsidRDefault="00FD600F" w:rsidP="004808CA">
      <w:pPr>
        <w:pStyle w:val="Paragraph"/>
        <w:numPr>
          <w:ilvl w:val="1"/>
          <w:numId w:val="7"/>
        </w:numPr>
        <w:spacing w:line="276" w:lineRule="auto"/>
        <w:ind w:left="720" w:hanging="720"/>
        <w:outlineLvl w:val="9"/>
        <w:rPr>
          <w:rFonts w:ascii="Arial" w:hAnsi="Arial" w:cs="Arial"/>
          <w:sz w:val="22"/>
          <w:szCs w:val="22"/>
        </w:rPr>
      </w:pPr>
      <w:r>
        <w:rPr>
          <w:rFonts w:ascii="Arial" w:hAnsi="Arial" w:cs="Arial"/>
          <w:sz w:val="22"/>
          <w:szCs w:val="22"/>
        </w:rPr>
        <w:t>La realización de estas dos evaluaciones tiene u</w:t>
      </w:r>
      <w:r w:rsidRPr="0003540C">
        <w:rPr>
          <w:rFonts w:ascii="Arial" w:hAnsi="Arial" w:cs="Arial"/>
          <w:sz w:val="22"/>
          <w:szCs w:val="22"/>
        </w:rPr>
        <w:t>n costo estimado de US$600,000</w:t>
      </w:r>
      <w:r w:rsidR="0003540C">
        <w:rPr>
          <w:rFonts w:ascii="Arial" w:hAnsi="Arial" w:cs="Arial"/>
          <w:sz w:val="22"/>
          <w:szCs w:val="22"/>
        </w:rPr>
        <w:t>,</w:t>
      </w:r>
      <w:r w:rsidRPr="0003540C">
        <w:rPr>
          <w:rFonts w:ascii="Arial" w:hAnsi="Arial" w:cs="Arial"/>
          <w:sz w:val="22"/>
          <w:szCs w:val="22"/>
        </w:rPr>
        <w:t xml:space="preserve"> que ha sido presupuestado dentro de los costos de adm</w:t>
      </w:r>
      <w:r>
        <w:rPr>
          <w:rFonts w:ascii="Arial" w:hAnsi="Arial" w:cs="Arial"/>
          <w:sz w:val="22"/>
          <w:szCs w:val="22"/>
        </w:rPr>
        <w:t>inistración del proyecto.</w:t>
      </w:r>
    </w:p>
    <w:sectPr w:rsidR="00FD600F" w:rsidRPr="003D01F0" w:rsidSect="00AA0CF7">
      <w:head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16E90" w14:textId="77777777" w:rsidR="00687C3E" w:rsidRDefault="00687C3E" w:rsidP="00A135AE">
      <w:pPr>
        <w:spacing w:after="0" w:line="240" w:lineRule="auto"/>
      </w:pPr>
      <w:r>
        <w:separator/>
      </w:r>
    </w:p>
  </w:endnote>
  <w:endnote w:type="continuationSeparator" w:id="0">
    <w:p w14:paraId="15B5C3FB" w14:textId="77777777" w:rsidR="00687C3E" w:rsidRDefault="00687C3E" w:rsidP="00A13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undra Web Pro Ligh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68568" w14:textId="77777777" w:rsidR="006C6D1C" w:rsidRDefault="006C6D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28ADE" w14:textId="77777777" w:rsidR="006C6D1C" w:rsidRDefault="006C6D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12A5D" w14:textId="77777777" w:rsidR="006C6D1C" w:rsidRDefault="006C6D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FA02E" w14:textId="77777777" w:rsidR="00687C3E" w:rsidRDefault="00687C3E" w:rsidP="00A135AE">
      <w:pPr>
        <w:spacing w:after="0" w:line="240" w:lineRule="auto"/>
      </w:pPr>
      <w:r>
        <w:separator/>
      </w:r>
    </w:p>
  </w:footnote>
  <w:footnote w:type="continuationSeparator" w:id="0">
    <w:p w14:paraId="1F1321B1" w14:textId="77777777" w:rsidR="00687C3E" w:rsidRDefault="00687C3E" w:rsidP="00A135AE">
      <w:pPr>
        <w:spacing w:after="0" w:line="240" w:lineRule="auto"/>
      </w:pPr>
      <w:r>
        <w:continuationSeparator/>
      </w:r>
    </w:p>
  </w:footnote>
  <w:footnote w:id="1">
    <w:p w14:paraId="57D0B8B2" w14:textId="77777777" w:rsidR="006C6D1C" w:rsidRPr="003D01F0" w:rsidRDefault="006C6D1C" w:rsidP="006617A4">
      <w:pPr>
        <w:pStyle w:val="FootnoteText"/>
        <w:ind w:left="360" w:hanging="360"/>
        <w:jc w:val="both"/>
        <w:rPr>
          <w:rFonts w:asciiTheme="minorHAnsi" w:hAnsiTheme="minorHAnsi" w:cstheme="minorHAnsi"/>
          <w:sz w:val="18"/>
          <w:lang w:val="es-ES_tradnl"/>
        </w:rPr>
      </w:pPr>
      <w:r w:rsidRPr="00F63B16">
        <w:rPr>
          <w:rStyle w:val="FootnoteReference"/>
          <w:rFonts w:asciiTheme="minorHAnsi" w:hAnsiTheme="minorHAnsi" w:cstheme="minorHAnsi"/>
          <w:sz w:val="18"/>
        </w:rPr>
        <w:footnoteRef/>
      </w:r>
      <w:r w:rsidRPr="00F63B16">
        <w:rPr>
          <w:rFonts w:asciiTheme="minorHAnsi" w:hAnsiTheme="minorHAnsi" w:cstheme="minorHAnsi"/>
          <w:sz w:val="18"/>
          <w:lang w:val="es-ES_tradnl"/>
        </w:rPr>
        <w:t xml:space="preserve"> </w:t>
      </w:r>
      <w:r>
        <w:rPr>
          <w:rFonts w:asciiTheme="minorHAnsi" w:hAnsiTheme="minorHAnsi" w:cstheme="minorHAnsi"/>
          <w:sz w:val="18"/>
          <w:lang w:val="es-ES_tradnl"/>
        </w:rPr>
        <w:tab/>
        <w:t>El PMR es un</w:t>
      </w:r>
      <w:r w:rsidRPr="00F63B16">
        <w:rPr>
          <w:rFonts w:asciiTheme="minorHAnsi" w:hAnsiTheme="minorHAnsi" w:cstheme="minorHAnsi"/>
          <w:sz w:val="18"/>
          <w:lang w:val="es-ES_tradnl"/>
        </w:rPr>
        <w:t xml:space="preserve"> instrumento</w:t>
      </w:r>
      <w:r>
        <w:rPr>
          <w:rFonts w:asciiTheme="minorHAnsi" w:hAnsiTheme="minorHAnsi" w:cstheme="minorHAnsi"/>
          <w:sz w:val="18"/>
          <w:lang w:val="es-ES_tradnl"/>
        </w:rPr>
        <w:t>, responsabilidad del Banco, que debe</w:t>
      </w:r>
      <w:r w:rsidRPr="00F63B16">
        <w:rPr>
          <w:rFonts w:asciiTheme="minorHAnsi" w:hAnsiTheme="minorHAnsi" w:cstheme="minorHAnsi"/>
          <w:sz w:val="18"/>
          <w:lang w:val="es-ES_tradnl"/>
        </w:rPr>
        <w:t xml:space="preserve"> completar</w:t>
      </w:r>
      <w:r>
        <w:rPr>
          <w:rFonts w:asciiTheme="minorHAnsi" w:hAnsiTheme="minorHAnsi" w:cstheme="minorHAnsi"/>
          <w:sz w:val="18"/>
          <w:lang w:val="es-ES_tradnl"/>
        </w:rPr>
        <w:t>se</w:t>
      </w:r>
      <w:r w:rsidRPr="00F63B16">
        <w:rPr>
          <w:rFonts w:asciiTheme="minorHAnsi" w:hAnsiTheme="minorHAnsi" w:cstheme="minorHAnsi"/>
          <w:sz w:val="18"/>
          <w:lang w:val="es-ES_tradnl"/>
        </w:rPr>
        <w:t xml:space="preserve"> cada seis meses para dar seguimiento a los productos y resultados obtenidos durante la ejecución del </w:t>
      </w:r>
      <w:r>
        <w:rPr>
          <w:rFonts w:asciiTheme="minorHAnsi" w:hAnsiTheme="minorHAnsi" w:cstheme="minorHAnsi"/>
          <w:sz w:val="18"/>
          <w:lang w:val="es-ES_tradnl"/>
        </w:rPr>
        <w:t>Proyecto</w:t>
      </w:r>
      <w:r w:rsidRPr="00F63B16">
        <w:rPr>
          <w:rFonts w:asciiTheme="minorHAnsi" w:hAnsiTheme="minorHAnsi" w:cstheme="minorHAnsi"/>
          <w:sz w:val="18"/>
          <w:lang w:val="es-ES_tradnl"/>
        </w:rPr>
        <w:t xml:space="preserve">, haciendo hincapié en los resultados. El </w:t>
      </w:r>
      <w:r>
        <w:rPr>
          <w:rFonts w:asciiTheme="minorHAnsi" w:hAnsiTheme="minorHAnsi" w:cstheme="minorHAnsi"/>
          <w:sz w:val="18"/>
          <w:lang w:val="es-ES_tradnl"/>
        </w:rPr>
        <w:t xml:space="preserve">PMR se esfuerza por identificar, </w:t>
      </w:r>
      <w:r w:rsidRPr="00F63B16">
        <w:rPr>
          <w:rFonts w:asciiTheme="minorHAnsi" w:hAnsiTheme="minorHAnsi" w:cstheme="minorHAnsi"/>
          <w:sz w:val="18"/>
          <w:lang w:val="es-ES_tradnl"/>
        </w:rPr>
        <w:t>tempranamente</w:t>
      </w:r>
      <w:r>
        <w:rPr>
          <w:rFonts w:asciiTheme="minorHAnsi" w:hAnsiTheme="minorHAnsi" w:cstheme="minorHAnsi"/>
          <w:sz w:val="18"/>
          <w:lang w:val="es-ES_tradnl"/>
        </w:rPr>
        <w:t>,</w:t>
      </w:r>
      <w:r w:rsidRPr="00F63B16">
        <w:rPr>
          <w:rFonts w:asciiTheme="minorHAnsi" w:hAnsiTheme="minorHAnsi" w:cstheme="minorHAnsi"/>
          <w:sz w:val="18"/>
          <w:lang w:val="es-ES_tradnl"/>
        </w:rPr>
        <w:t xml:space="preserve"> los retrasos y las desviaciones durante la implementación del proyecto y los cambios necesarios durante la ejecución, usando un enfoque cuantitativo para rastrear el logro de los productos y resultados de un proyecto en relación con sus parámetros estimados de tiempo y costo. El PMR integra</w:t>
      </w:r>
      <w:r>
        <w:rPr>
          <w:rFonts w:asciiTheme="minorHAnsi" w:hAnsiTheme="minorHAnsi" w:cstheme="minorHAnsi"/>
          <w:sz w:val="18"/>
          <w:lang w:val="es-ES_tradnl"/>
        </w:rPr>
        <w:t>r</w:t>
      </w:r>
      <w:r w:rsidRPr="00F63B16">
        <w:rPr>
          <w:rFonts w:asciiTheme="minorHAnsi" w:hAnsiTheme="minorHAnsi" w:cstheme="minorHAnsi"/>
          <w:sz w:val="18"/>
          <w:lang w:val="es-ES_tradnl"/>
        </w:rPr>
        <w:t xml:space="preserve">á la siguiente información, </w:t>
      </w:r>
      <w:r>
        <w:rPr>
          <w:rFonts w:asciiTheme="minorHAnsi" w:hAnsiTheme="minorHAnsi" w:cstheme="minorHAnsi"/>
          <w:sz w:val="18"/>
          <w:lang w:val="es-ES_tradnl"/>
        </w:rPr>
        <w:t xml:space="preserve">sobre la base de lo que </w:t>
      </w:r>
      <w:r w:rsidRPr="00F63B16">
        <w:rPr>
          <w:rFonts w:asciiTheme="minorHAnsi" w:hAnsiTheme="minorHAnsi" w:cstheme="minorHAnsi"/>
          <w:sz w:val="18"/>
          <w:lang w:val="es-ES_tradnl"/>
        </w:rPr>
        <w:t xml:space="preserve">se define en la Matriz de Resultados, el </w:t>
      </w:r>
      <w:r>
        <w:rPr>
          <w:rFonts w:asciiTheme="minorHAnsi" w:hAnsiTheme="minorHAnsi" w:cstheme="minorHAnsi"/>
          <w:sz w:val="18"/>
          <w:lang w:val="es-ES_tradnl"/>
        </w:rPr>
        <w:t xml:space="preserve">PME </w:t>
      </w:r>
      <w:r w:rsidRPr="00F63B16">
        <w:rPr>
          <w:rFonts w:asciiTheme="minorHAnsi" w:hAnsiTheme="minorHAnsi" w:cstheme="minorHAnsi"/>
          <w:sz w:val="18"/>
          <w:lang w:val="es-ES_tradnl"/>
        </w:rPr>
        <w:t xml:space="preserve">y el </w:t>
      </w:r>
      <w:r>
        <w:rPr>
          <w:rFonts w:asciiTheme="minorHAnsi" w:hAnsiTheme="minorHAnsi" w:cstheme="minorHAnsi"/>
          <w:sz w:val="18"/>
          <w:lang w:val="es-ES_tradnl"/>
        </w:rPr>
        <w:t>POA</w:t>
      </w:r>
      <w:r w:rsidRPr="00F63B16">
        <w:rPr>
          <w:rFonts w:asciiTheme="minorHAnsi" w:hAnsiTheme="minorHAnsi" w:cstheme="minorHAnsi"/>
          <w:sz w:val="18"/>
          <w:lang w:val="es-ES_tradnl"/>
        </w:rPr>
        <w:t xml:space="preserve"> durante la fase de preparación del proyecto: </w:t>
      </w:r>
      <w:r>
        <w:rPr>
          <w:rFonts w:asciiTheme="minorHAnsi" w:hAnsiTheme="minorHAnsi" w:cstheme="minorHAnsi"/>
          <w:sz w:val="18"/>
          <w:lang w:val="es-ES_tradnl"/>
        </w:rPr>
        <w:t>(</w:t>
      </w:r>
      <w:r w:rsidRPr="00F63B16">
        <w:rPr>
          <w:rFonts w:asciiTheme="minorHAnsi" w:hAnsiTheme="minorHAnsi" w:cstheme="minorHAnsi"/>
          <w:sz w:val="18"/>
          <w:lang w:val="es-ES_tradnl"/>
        </w:rPr>
        <w:t>i) metas anuales par</w:t>
      </w:r>
      <w:r>
        <w:rPr>
          <w:rFonts w:asciiTheme="minorHAnsi" w:hAnsiTheme="minorHAnsi" w:cstheme="minorHAnsi"/>
          <w:sz w:val="18"/>
          <w:lang w:val="es-ES_tradnl"/>
        </w:rPr>
        <w:t>a los indicadores de producto; (i</w:t>
      </w:r>
      <w:r w:rsidRPr="00F63B16">
        <w:rPr>
          <w:rFonts w:asciiTheme="minorHAnsi" w:hAnsiTheme="minorHAnsi" w:cstheme="minorHAnsi"/>
          <w:sz w:val="18"/>
          <w:lang w:val="es-ES_tradnl"/>
        </w:rPr>
        <w:t xml:space="preserve">i) costos totales de cada producto esperado; </w:t>
      </w:r>
      <w:r>
        <w:rPr>
          <w:rFonts w:asciiTheme="minorHAnsi" w:hAnsiTheme="minorHAnsi" w:cstheme="minorHAnsi"/>
          <w:sz w:val="18"/>
          <w:lang w:val="es-ES_tradnl"/>
        </w:rPr>
        <w:t>y (</w:t>
      </w:r>
      <w:r w:rsidRPr="00F63B16">
        <w:rPr>
          <w:rFonts w:asciiTheme="minorHAnsi" w:hAnsiTheme="minorHAnsi" w:cstheme="minorHAnsi"/>
          <w:sz w:val="18"/>
          <w:lang w:val="es-ES_tradnl"/>
        </w:rPr>
        <w:t xml:space="preserve">iii) suma total de los costos planificados para todos los productos. Los PMR serán publicados </w:t>
      </w:r>
      <w:r>
        <w:rPr>
          <w:rFonts w:asciiTheme="minorHAnsi" w:hAnsiTheme="minorHAnsi" w:cstheme="minorHAnsi"/>
          <w:sz w:val="18"/>
          <w:lang w:val="es-ES_tradnl"/>
        </w:rPr>
        <w:t>por el Banco cada</w:t>
      </w:r>
      <w:r w:rsidRPr="00F63B16">
        <w:rPr>
          <w:rFonts w:asciiTheme="minorHAnsi" w:hAnsiTheme="minorHAnsi" w:cstheme="minorHAnsi"/>
          <w:sz w:val="18"/>
          <w:lang w:val="es-ES_tradnl"/>
        </w:rPr>
        <w:t xml:space="preserve"> 30 de junio y el 30 de diciembre de cada año</w:t>
      </w:r>
      <w:r>
        <w:rPr>
          <w:rFonts w:asciiTheme="minorHAnsi" w:hAnsiTheme="minorHAnsi" w:cstheme="minorHAnsi"/>
          <w:sz w:val="18"/>
          <w:lang w:val="es-ES_tradnl"/>
        </w:rPr>
        <w:t>.</w:t>
      </w:r>
    </w:p>
  </w:footnote>
  <w:footnote w:id="2">
    <w:p w14:paraId="7D4A70DB" w14:textId="77777777" w:rsidR="006C6D1C" w:rsidRPr="004A2A8D" w:rsidRDefault="006C6D1C" w:rsidP="00094C5F">
      <w:pPr>
        <w:pStyle w:val="FootnoteText"/>
        <w:tabs>
          <w:tab w:val="left" w:pos="360"/>
        </w:tabs>
        <w:ind w:left="360" w:hanging="360"/>
        <w:jc w:val="both"/>
        <w:rPr>
          <w:rFonts w:asciiTheme="minorHAnsi" w:hAnsiTheme="minorHAnsi" w:cstheme="minorHAnsi"/>
          <w:sz w:val="18"/>
          <w:lang w:val="es-ES_tradnl"/>
        </w:rPr>
      </w:pPr>
      <w:r w:rsidRPr="004A2A8D">
        <w:rPr>
          <w:rStyle w:val="FootnoteReference"/>
          <w:rFonts w:asciiTheme="minorHAnsi" w:hAnsiTheme="minorHAnsi" w:cstheme="minorHAnsi"/>
          <w:sz w:val="18"/>
        </w:rPr>
        <w:footnoteRef/>
      </w:r>
      <w:r w:rsidRPr="004A2A8D">
        <w:rPr>
          <w:rFonts w:asciiTheme="minorHAnsi" w:hAnsiTheme="minorHAnsi" w:cstheme="minorHAnsi"/>
          <w:sz w:val="18"/>
          <w:lang w:val="es-ES_tradnl"/>
        </w:rPr>
        <w:t xml:space="preserve"> </w:t>
      </w:r>
      <w:r>
        <w:rPr>
          <w:rFonts w:asciiTheme="minorHAnsi" w:hAnsiTheme="minorHAnsi" w:cstheme="minorHAnsi"/>
          <w:sz w:val="18"/>
          <w:lang w:val="es-ES_tradnl"/>
        </w:rPr>
        <w:tab/>
      </w:r>
      <w:r w:rsidRPr="004A2A8D">
        <w:rPr>
          <w:rFonts w:asciiTheme="minorHAnsi" w:hAnsiTheme="minorHAnsi" w:cstheme="minorHAnsi"/>
          <w:sz w:val="18"/>
          <w:lang w:val="es-ES_tradnl"/>
        </w:rPr>
        <w:t xml:space="preserve">Se trata de un reporte histórico consolidado de los </w:t>
      </w:r>
      <w:proofErr w:type="spellStart"/>
      <w:r w:rsidRPr="004A2A8D">
        <w:rPr>
          <w:rFonts w:asciiTheme="minorHAnsi" w:hAnsiTheme="minorHAnsi" w:cstheme="minorHAnsi"/>
          <w:sz w:val="18"/>
          <w:lang w:val="es-ES_tradnl"/>
        </w:rPr>
        <w:t>PMRs</w:t>
      </w:r>
      <w:proofErr w:type="spellEnd"/>
      <w:r w:rsidRPr="004A2A8D">
        <w:rPr>
          <w:rFonts w:asciiTheme="minorHAnsi" w:hAnsiTheme="minorHAnsi" w:cstheme="minorHAnsi"/>
          <w:sz w:val="18"/>
          <w:lang w:val="es-ES_tradnl"/>
        </w:rPr>
        <w:t xml:space="preserve"> del Proyecto, a ser elaborado por el Banco</w:t>
      </w:r>
      <w:r>
        <w:rPr>
          <w:rFonts w:asciiTheme="minorHAnsi" w:hAnsiTheme="minorHAnsi" w:cstheme="minorHAnsi"/>
          <w:sz w:val="18"/>
          <w:lang w:val="es-ES_tradnl"/>
        </w:rPr>
        <w:t>,</w:t>
      </w:r>
      <w:r w:rsidRPr="004A2A8D">
        <w:rPr>
          <w:rFonts w:asciiTheme="minorHAnsi" w:hAnsiTheme="minorHAnsi" w:cstheme="minorHAnsi"/>
          <w:sz w:val="18"/>
          <w:lang w:val="es-ES_tradnl"/>
        </w:rPr>
        <w:t xml:space="preserve"> 90 días después del último desembolso.</w:t>
      </w:r>
    </w:p>
  </w:footnote>
  <w:footnote w:id="3">
    <w:p w14:paraId="2BD88CDA" w14:textId="77777777" w:rsidR="006C6D1C" w:rsidRPr="00094C5F" w:rsidRDefault="006C6D1C" w:rsidP="00094C5F">
      <w:pPr>
        <w:pStyle w:val="FootnoteText"/>
        <w:ind w:left="360" w:hanging="360"/>
        <w:jc w:val="both"/>
        <w:rPr>
          <w:rFonts w:asciiTheme="minorHAnsi" w:hAnsiTheme="minorHAnsi" w:cstheme="minorHAnsi"/>
          <w:sz w:val="18"/>
          <w:lang w:val="es-ES_tradnl"/>
        </w:rPr>
      </w:pPr>
      <w:r w:rsidRPr="00094C5F">
        <w:rPr>
          <w:rStyle w:val="FootnoteReference"/>
          <w:rFonts w:asciiTheme="minorHAnsi" w:hAnsiTheme="minorHAnsi" w:cstheme="minorHAnsi"/>
          <w:sz w:val="18"/>
        </w:rPr>
        <w:footnoteRef/>
      </w:r>
      <w:r w:rsidRPr="00094C5F">
        <w:rPr>
          <w:rFonts w:asciiTheme="minorHAnsi" w:hAnsiTheme="minorHAnsi" w:cstheme="minorHAnsi"/>
          <w:sz w:val="18"/>
          <w:lang w:val="es-ES_tradnl"/>
        </w:rPr>
        <w:t xml:space="preserve"> </w:t>
      </w:r>
      <w:r>
        <w:rPr>
          <w:rFonts w:asciiTheme="minorHAnsi" w:hAnsiTheme="minorHAnsi" w:cstheme="minorHAnsi"/>
          <w:sz w:val="18"/>
          <w:lang w:val="es-ES_tradnl"/>
        </w:rPr>
        <w:tab/>
        <w:t xml:space="preserve">El PCR </w:t>
      </w:r>
      <w:r w:rsidRPr="00094C5F">
        <w:rPr>
          <w:rFonts w:asciiTheme="minorHAnsi" w:hAnsiTheme="minorHAnsi" w:cstheme="minorHAnsi"/>
          <w:sz w:val="18"/>
          <w:lang w:val="es-ES_tradnl"/>
        </w:rPr>
        <w:t>describe la influencia de los principales factores que condu</w:t>
      </w:r>
      <w:r>
        <w:rPr>
          <w:rFonts w:asciiTheme="minorHAnsi" w:hAnsiTheme="minorHAnsi" w:cstheme="minorHAnsi"/>
          <w:sz w:val="18"/>
          <w:lang w:val="es-ES_tradnl"/>
        </w:rPr>
        <w:t>jeron</w:t>
      </w:r>
      <w:r w:rsidRPr="00094C5F">
        <w:rPr>
          <w:rFonts w:asciiTheme="minorHAnsi" w:hAnsiTheme="minorHAnsi" w:cstheme="minorHAnsi"/>
          <w:sz w:val="18"/>
          <w:lang w:val="es-ES_tradnl"/>
        </w:rPr>
        <w:t xml:space="preserve"> al éxito de una operación. Evalúa la relevancia </w:t>
      </w:r>
      <w:r w:rsidRPr="00094C5F">
        <w:rPr>
          <w:rFonts w:asciiTheme="minorHAnsi" w:hAnsiTheme="minorHAnsi" w:cstheme="minorHAnsi"/>
          <w:i/>
          <w:sz w:val="18"/>
          <w:lang w:val="es-ES_tradnl"/>
        </w:rPr>
        <w:t>a posteriori</w:t>
      </w:r>
      <w:r w:rsidRPr="00094C5F">
        <w:rPr>
          <w:rFonts w:asciiTheme="minorHAnsi" w:hAnsiTheme="minorHAnsi" w:cstheme="minorHAnsi"/>
          <w:sz w:val="18"/>
          <w:lang w:val="es-ES_tradnl"/>
        </w:rPr>
        <w:t xml:space="preserve"> de los objetivos del proyecto, la medida en que el proyecto alcanzó sus objetivos de desarrollo y entregó los productos </w:t>
      </w:r>
      <w:r>
        <w:rPr>
          <w:rFonts w:asciiTheme="minorHAnsi" w:hAnsiTheme="minorHAnsi" w:cstheme="minorHAnsi"/>
          <w:sz w:val="18"/>
          <w:lang w:val="es-ES_tradnl"/>
        </w:rPr>
        <w:t>definidos</w:t>
      </w:r>
      <w:r w:rsidRPr="00094C5F">
        <w:rPr>
          <w:rFonts w:asciiTheme="minorHAnsi" w:hAnsiTheme="minorHAnsi" w:cstheme="minorHAnsi"/>
          <w:sz w:val="18"/>
          <w:lang w:val="es-ES_tradnl"/>
        </w:rPr>
        <w:t xml:space="preserve"> en los documentos del proyecto, la eficiencia con la que se obtuvieron los resultados y los riesgos para la sostenibilidad de los resultados </w:t>
      </w:r>
      <w:r>
        <w:rPr>
          <w:rFonts w:asciiTheme="minorHAnsi" w:hAnsiTheme="minorHAnsi" w:cstheme="minorHAnsi"/>
          <w:sz w:val="18"/>
          <w:lang w:val="es-ES_tradnl"/>
        </w:rPr>
        <w:t>logrados</w:t>
      </w:r>
      <w:r w:rsidRPr="00094C5F">
        <w:rPr>
          <w:rFonts w:asciiTheme="minorHAnsi" w:hAnsiTheme="minorHAnsi" w:cstheme="minorHAnsi"/>
          <w:sz w:val="18"/>
          <w:lang w:val="es-ES_tradnl"/>
        </w:rPr>
        <w:t xml:space="preserve">. </w:t>
      </w:r>
      <w:r>
        <w:rPr>
          <w:rFonts w:asciiTheme="minorHAnsi" w:hAnsiTheme="minorHAnsi" w:cstheme="minorHAnsi"/>
          <w:sz w:val="18"/>
          <w:lang w:val="es-ES_tradnl"/>
        </w:rPr>
        <w:t xml:space="preserve">El PCR es elaborado por el Banco, una vez que la operación cierra, sobre la base de los demás documentos para el monitoreo anotados en este párrafo 2.1; así como la evaluación intermedia y la </w:t>
      </w:r>
      <w:r w:rsidRPr="00094C5F">
        <w:rPr>
          <w:rFonts w:asciiTheme="minorHAnsi" w:hAnsiTheme="minorHAnsi" w:cstheme="minorHAnsi"/>
          <w:sz w:val="18"/>
          <w:lang w:val="es-ES_tradnl"/>
        </w:rPr>
        <w:t>evaluaci</w:t>
      </w:r>
      <w:r>
        <w:rPr>
          <w:rFonts w:asciiTheme="minorHAnsi" w:hAnsiTheme="minorHAnsi" w:cstheme="minorHAnsi"/>
          <w:sz w:val="18"/>
          <w:lang w:val="es-ES_tradnl"/>
        </w:rPr>
        <w:t>ón</w:t>
      </w:r>
      <w:r w:rsidRPr="00094C5F">
        <w:rPr>
          <w:rFonts w:asciiTheme="minorHAnsi" w:hAnsiTheme="minorHAnsi" w:cstheme="minorHAnsi"/>
          <w:sz w:val="18"/>
          <w:lang w:val="es-ES_tradnl"/>
        </w:rPr>
        <w:t xml:space="preserve"> finales del pro</w:t>
      </w:r>
      <w:r>
        <w:rPr>
          <w:rFonts w:asciiTheme="minorHAnsi" w:hAnsiTheme="minorHAnsi" w:cstheme="minorHAnsi"/>
          <w:sz w:val="18"/>
          <w:lang w:val="es-ES_tradnl"/>
        </w:rPr>
        <w:t>yecto que se describe en siguiente apartado de este documento</w:t>
      </w:r>
      <w:r w:rsidRPr="00094C5F">
        <w:rPr>
          <w:rFonts w:asciiTheme="minorHAnsi" w:hAnsiTheme="minorHAnsi" w:cstheme="minorHAnsi"/>
          <w:sz w:val="18"/>
          <w:lang w:val="es-ES_tradnl"/>
        </w:rPr>
        <w:t>.</w:t>
      </w:r>
    </w:p>
  </w:footnote>
  <w:footnote w:id="4">
    <w:p w14:paraId="2DA05473" w14:textId="77777777" w:rsidR="006C6D1C" w:rsidRPr="0075426E" w:rsidRDefault="006C6D1C" w:rsidP="0065279C">
      <w:pPr>
        <w:autoSpaceDE w:val="0"/>
        <w:autoSpaceDN w:val="0"/>
        <w:adjustRightInd w:val="0"/>
        <w:spacing w:after="0" w:line="240" w:lineRule="auto"/>
        <w:jc w:val="both"/>
        <w:rPr>
          <w:rFonts w:ascii="Arial" w:hAnsi="Arial" w:cs="Arial"/>
          <w:sz w:val="18"/>
          <w:szCs w:val="18"/>
          <w:lang w:val="es-ES_tradnl"/>
        </w:rPr>
      </w:pPr>
      <w:r w:rsidRPr="0075426E">
        <w:rPr>
          <w:rStyle w:val="FootnoteReference"/>
          <w:rFonts w:ascii="Arial" w:hAnsi="Arial" w:cs="Arial"/>
          <w:sz w:val="18"/>
          <w:szCs w:val="18"/>
        </w:rPr>
        <w:footnoteRef/>
      </w:r>
      <w:r w:rsidRPr="0075426E">
        <w:rPr>
          <w:rFonts w:ascii="Arial" w:hAnsi="Arial" w:cs="Arial"/>
          <w:sz w:val="18"/>
          <w:szCs w:val="18"/>
          <w:lang w:val="es-ES_tradnl"/>
        </w:rPr>
        <w:t xml:space="preserve"> El indicador </w:t>
      </w:r>
      <w:r>
        <w:rPr>
          <w:rFonts w:ascii="Arial" w:hAnsi="Arial" w:cs="Arial"/>
          <w:sz w:val="18"/>
          <w:szCs w:val="18"/>
          <w:lang w:val="es-ES_tradnl"/>
        </w:rPr>
        <w:t>refleja las respuestas</w:t>
      </w:r>
      <w:r w:rsidRPr="0075426E">
        <w:rPr>
          <w:rFonts w:ascii="Arial" w:hAnsi="Arial" w:cs="Arial"/>
          <w:sz w:val="18"/>
          <w:szCs w:val="18"/>
          <w:lang w:val="es-ES_tradnl"/>
        </w:rPr>
        <w:t xml:space="preserve"> </w:t>
      </w:r>
      <w:r>
        <w:rPr>
          <w:rFonts w:ascii="Arial" w:hAnsi="Arial" w:cs="Arial"/>
          <w:sz w:val="18"/>
          <w:szCs w:val="18"/>
          <w:lang w:val="es-ES_tradnl"/>
        </w:rPr>
        <w:t>a la</w:t>
      </w:r>
      <w:r w:rsidRPr="0075426E">
        <w:rPr>
          <w:rFonts w:ascii="Arial" w:hAnsi="Arial" w:cs="Arial"/>
          <w:sz w:val="18"/>
          <w:szCs w:val="18"/>
          <w:lang w:val="es-ES_tradnl"/>
        </w:rPr>
        <w:t xml:space="preserve"> pregunta</w:t>
      </w:r>
      <w:r w:rsidRPr="0075426E">
        <w:rPr>
          <w:rFonts w:ascii="Arial" w:eastAsia="Arial" w:hAnsi="Arial" w:cs="Arial"/>
          <w:sz w:val="18"/>
          <w:szCs w:val="18"/>
          <w:lang w:val="es-ES_tradnl" w:eastAsia="zh-CN"/>
        </w:rPr>
        <w:t>: “¿Cuál es el factor más problemático para hacer negocios en el país?” de una lista de 16 factores, los encuestados seleccionan cinco factores, ordenándolos del 1 (más problemático) al 5.</w:t>
      </w:r>
      <w:r>
        <w:rPr>
          <w:rFonts w:ascii="Arial" w:eastAsia="Arial" w:hAnsi="Arial" w:cs="Arial"/>
          <w:sz w:val="18"/>
          <w:szCs w:val="18"/>
          <w:lang w:val="es-ES_tradnl" w:eastAsia="zh-CN"/>
        </w:rPr>
        <w:t xml:space="preserve"> Los encuestados son ejecutivos de cada país.</w:t>
      </w:r>
      <w:r w:rsidRPr="0075426E">
        <w:rPr>
          <w:rFonts w:ascii="Arial" w:eastAsia="Arial" w:hAnsi="Arial" w:cs="Arial"/>
          <w:sz w:val="18"/>
          <w:szCs w:val="18"/>
          <w:lang w:val="es-ES_tradnl" w:eastAsia="zh-CN"/>
        </w:rPr>
        <w:t xml:space="preserve"> Fuente: WEF</w:t>
      </w:r>
      <w:r>
        <w:rPr>
          <w:rFonts w:ascii="Arial" w:eastAsia="Arial" w:hAnsi="Arial" w:cs="Arial"/>
          <w:sz w:val="18"/>
          <w:szCs w:val="18"/>
          <w:lang w:val="es-ES_tradnl" w:eastAsia="zh-CN"/>
        </w:rPr>
        <w:t xml:space="preserve">.  La evolución previa de Perú en este indicador ha sido: 17,5% (2012-2013); 19,6% (2013-2014); 21,8% (2014-2015); 18,7% (2015-2016); y 19% (2016-2017). </w:t>
      </w:r>
    </w:p>
  </w:footnote>
  <w:footnote w:id="5">
    <w:p w14:paraId="7AD47DAA" w14:textId="77777777" w:rsidR="006C6D1C" w:rsidRPr="00C22AF2" w:rsidRDefault="006C6D1C" w:rsidP="0065279C">
      <w:pPr>
        <w:pStyle w:val="FootnoteText"/>
        <w:jc w:val="both"/>
        <w:rPr>
          <w:rFonts w:ascii="Arial" w:hAnsi="Arial" w:cs="Arial"/>
          <w:sz w:val="18"/>
          <w:szCs w:val="18"/>
          <w:lang w:val="es-ES_tradnl"/>
        </w:rPr>
      </w:pPr>
      <w:r w:rsidRPr="00C22AF2">
        <w:rPr>
          <w:rStyle w:val="FootnoteReference"/>
          <w:rFonts w:ascii="Arial" w:hAnsi="Arial" w:cs="Arial"/>
          <w:sz w:val="18"/>
          <w:szCs w:val="18"/>
        </w:rPr>
        <w:footnoteRef/>
      </w:r>
      <w:r w:rsidRPr="0065279C">
        <w:rPr>
          <w:rFonts w:ascii="Arial" w:hAnsi="Arial" w:cs="Arial"/>
          <w:sz w:val="18"/>
          <w:szCs w:val="18"/>
          <w:lang w:val="es-ES_tradnl"/>
        </w:rPr>
        <w:t xml:space="preserve"> </w:t>
      </w:r>
      <w:r w:rsidRPr="00C22AF2">
        <w:rPr>
          <w:rFonts w:ascii="Arial" w:hAnsi="Arial" w:cs="Arial"/>
          <w:sz w:val="18"/>
          <w:szCs w:val="18"/>
          <w:lang w:val="es-ES_tradnl"/>
        </w:rPr>
        <w:t xml:space="preserve">El nivel de satisfacción registrado en el interior del país en 2017 fue 67%. Fuente: </w:t>
      </w:r>
      <w:r>
        <w:rPr>
          <w:rFonts w:ascii="Arial" w:hAnsi="Arial" w:cs="Arial"/>
          <w:sz w:val="18"/>
          <w:szCs w:val="18"/>
          <w:lang w:val="es-ES_tradnl"/>
        </w:rPr>
        <w:t xml:space="preserve">SGP - </w:t>
      </w:r>
      <w:r w:rsidRPr="00C22AF2">
        <w:rPr>
          <w:rFonts w:ascii="Arial" w:eastAsia="Arial" w:hAnsi="Arial" w:cs="Arial"/>
          <w:sz w:val="18"/>
          <w:szCs w:val="18"/>
          <w:lang w:val="es-ES_tradnl" w:eastAsia="zh-CN"/>
        </w:rPr>
        <w:t xml:space="preserve">Encuesta de satisfacción de usuarios representativa a nivel nacional </w:t>
      </w:r>
      <w:r>
        <w:rPr>
          <w:rFonts w:ascii="Arial" w:eastAsia="Arial" w:hAnsi="Arial" w:cs="Arial"/>
          <w:sz w:val="18"/>
          <w:szCs w:val="18"/>
          <w:lang w:val="es-ES_tradnl" w:eastAsia="zh-CN"/>
        </w:rPr>
        <w:t>realizada por I</w:t>
      </w:r>
      <w:r w:rsidRPr="00C22AF2">
        <w:rPr>
          <w:rFonts w:ascii="Arial" w:hAnsi="Arial" w:cs="Arial"/>
          <w:sz w:val="18"/>
          <w:szCs w:val="18"/>
          <w:lang w:val="es-ES_tradnl"/>
        </w:rPr>
        <w:t>PSOS</w:t>
      </w:r>
      <w:r>
        <w:rPr>
          <w:rFonts w:ascii="Arial" w:hAnsi="Arial" w:cs="Arial"/>
          <w:sz w:val="18"/>
          <w:szCs w:val="18"/>
          <w:lang w:val="es-ES_tradnl"/>
        </w:rPr>
        <w:t xml:space="preserve"> (marzo-mayo 2017), cubriendo 5.017 encuestados.</w:t>
      </w:r>
    </w:p>
  </w:footnote>
  <w:footnote w:id="6">
    <w:p w14:paraId="44E5E44F" w14:textId="77777777" w:rsidR="006C6D1C" w:rsidRPr="003B6AA3" w:rsidRDefault="006C6D1C" w:rsidP="003B6AA3">
      <w:pPr>
        <w:pStyle w:val="FootnoteText"/>
        <w:ind w:hanging="630"/>
        <w:jc w:val="both"/>
        <w:rPr>
          <w:rFonts w:ascii="Arial" w:hAnsi="Arial" w:cs="Arial"/>
          <w:sz w:val="18"/>
          <w:szCs w:val="18"/>
          <w:lang w:val="es-ES_tradnl"/>
        </w:rPr>
      </w:pPr>
      <w:r w:rsidRPr="007529DF">
        <w:rPr>
          <w:rStyle w:val="FootnoteReference"/>
          <w:rFonts w:ascii="Arial" w:hAnsi="Arial" w:cs="Arial"/>
          <w:sz w:val="18"/>
          <w:szCs w:val="18"/>
        </w:rPr>
        <w:footnoteRef/>
      </w:r>
      <w:r w:rsidRPr="003B6AA3">
        <w:rPr>
          <w:rFonts w:ascii="Arial" w:hAnsi="Arial" w:cs="Arial"/>
          <w:sz w:val="18"/>
          <w:szCs w:val="18"/>
          <w:lang w:val="es-ES_tradnl"/>
        </w:rPr>
        <w:t xml:space="preserve"> </w:t>
      </w:r>
      <w:r w:rsidRPr="003B6AA3">
        <w:rPr>
          <w:rFonts w:ascii="Arial" w:hAnsi="Arial" w:cs="Arial"/>
          <w:sz w:val="18"/>
          <w:szCs w:val="18"/>
          <w:lang w:val="es-ES_tradnl"/>
        </w:rPr>
        <w:tab/>
        <w:t>Este incremento en el número de transacciones internas de intercambio de i</w:t>
      </w:r>
      <w:r>
        <w:rPr>
          <w:rFonts w:ascii="Arial" w:hAnsi="Arial" w:cs="Arial"/>
          <w:sz w:val="18"/>
          <w:szCs w:val="18"/>
          <w:lang w:val="es-ES_tradnl"/>
        </w:rPr>
        <w:t>nformación en el Estado evitará</w:t>
      </w:r>
      <w:r w:rsidRPr="003B6AA3">
        <w:rPr>
          <w:rFonts w:ascii="Arial" w:hAnsi="Arial" w:cs="Arial"/>
          <w:sz w:val="18"/>
          <w:szCs w:val="18"/>
          <w:lang w:val="es-ES_tradnl"/>
        </w:rPr>
        <w:t xml:space="preserve"> tramites adicionales por parte de ciudadanos y empresas, llevando a una reducción de sus costos de transacción.</w:t>
      </w:r>
    </w:p>
  </w:footnote>
  <w:footnote w:id="7">
    <w:p w14:paraId="427486C9" w14:textId="77777777" w:rsidR="006C6D1C" w:rsidRPr="003B6AA3" w:rsidRDefault="006C6D1C" w:rsidP="003B6AA3">
      <w:pPr>
        <w:pStyle w:val="FootnoteText"/>
        <w:ind w:hanging="630"/>
        <w:jc w:val="both"/>
        <w:rPr>
          <w:rFonts w:ascii="Arial" w:hAnsi="Arial" w:cs="Arial"/>
          <w:sz w:val="18"/>
          <w:szCs w:val="18"/>
          <w:lang w:val="es-ES_tradnl"/>
        </w:rPr>
      </w:pPr>
      <w:r w:rsidRPr="00114A80">
        <w:rPr>
          <w:rStyle w:val="FootnoteReference"/>
          <w:rFonts w:ascii="Arial" w:hAnsi="Arial" w:cs="Arial"/>
          <w:sz w:val="18"/>
          <w:szCs w:val="18"/>
        </w:rPr>
        <w:footnoteRef/>
      </w:r>
      <w:r w:rsidRPr="003B6AA3">
        <w:rPr>
          <w:rFonts w:ascii="Arial" w:hAnsi="Arial" w:cs="Arial"/>
          <w:sz w:val="18"/>
          <w:szCs w:val="18"/>
          <w:lang w:val="es-ES_tradnl"/>
        </w:rPr>
        <w:t xml:space="preserve"> </w:t>
      </w:r>
      <w:r w:rsidRPr="003B6AA3">
        <w:rPr>
          <w:rFonts w:ascii="Arial" w:hAnsi="Arial" w:cs="Arial"/>
          <w:sz w:val="18"/>
          <w:szCs w:val="18"/>
          <w:lang w:val="es-ES_tradnl"/>
        </w:rPr>
        <w:tab/>
        <w:t xml:space="preserve">El número promedio de transacciones diaria de la PIDE totalizaba 2.361 en 2014 (incluyendo a 12 entidades públicas), 8.889 en 2015 (42 entidades) y 16.667 en 2016 (82 entidades). </w:t>
      </w:r>
    </w:p>
  </w:footnote>
  <w:footnote w:id="8">
    <w:p w14:paraId="0B63AFEE" w14:textId="77777777" w:rsidR="006C6D1C" w:rsidRPr="0056750F" w:rsidRDefault="006C6D1C" w:rsidP="003B6AA3">
      <w:pPr>
        <w:pStyle w:val="FootnoteText"/>
        <w:ind w:hanging="630"/>
        <w:rPr>
          <w:rFonts w:ascii="Arial" w:hAnsi="Arial" w:cs="Arial"/>
          <w:sz w:val="18"/>
          <w:szCs w:val="18"/>
          <w:lang w:val="es-ES_tradnl"/>
        </w:rPr>
      </w:pPr>
      <w:r w:rsidRPr="0056750F">
        <w:rPr>
          <w:rStyle w:val="FootnoteReference"/>
          <w:rFonts w:ascii="Arial" w:hAnsi="Arial" w:cs="Arial"/>
          <w:sz w:val="18"/>
          <w:szCs w:val="18"/>
        </w:rPr>
        <w:footnoteRef/>
      </w:r>
      <w:r w:rsidRPr="003B6AA3">
        <w:rPr>
          <w:rFonts w:ascii="Arial" w:hAnsi="Arial" w:cs="Arial"/>
          <w:sz w:val="18"/>
          <w:szCs w:val="18"/>
          <w:lang w:val="es-ES_tradnl"/>
        </w:rPr>
        <w:t xml:space="preserve"> </w:t>
      </w:r>
      <w:r w:rsidRPr="003B6AA3">
        <w:rPr>
          <w:rFonts w:ascii="Arial" w:hAnsi="Arial" w:cs="Arial"/>
          <w:sz w:val="18"/>
          <w:szCs w:val="18"/>
          <w:lang w:val="es-ES_tradnl"/>
        </w:rPr>
        <w:tab/>
      </w:r>
      <w:r w:rsidRPr="0056750F">
        <w:rPr>
          <w:rFonts w:ascii="Arial" w:hAnsi="Arial" w:cs="Arial"/>
          <w:sz w:val="18"/>
          <w:szCs w:val="18"/>
          <w:lang w:val="es-ES_tradnl"/>
        </w:rPr>
        <w:t>Esta meta se basa en la reducción de la brecha detallada en el análisis económico del proyecto.</w:t>
      </w:r>
    </w:p>
  </w:footnote>
  <w:footnote w:id="9">
    <w:p w14:paraId="0A60E7F3" w14:textId="77777777" w:rsidR="006C6D1C" w:rsidRPr="003B6AA3" w:rsidRDefault="006C6D1C" w:rsidP="003B6AA3">
      <w:pPr>
        <w:pStyle w:val="FootnoteText"/>
        <w:ind w:hanging="630"/>
        <w:jc w:val="both"/>
        <w:rPr>
          <w:rFonts w:ascii="Arial" w:hAnsi="Arial" w:cs="Arial"/>
          <w:sz w:val="18"/>
          <w:szCs w:val="18"/>
          <w:lang w:val="es-ES_tradnl"/>
        </w:rPr>
      </w:pPr>
      <w:r w:rsidRPr="00206137">
        <w:rPr>
          <w:rStyle w:val="FootnoteReference"/>
          <w:rFonts w:ascii="Arial" w:hAnsi="Arial" w:cs="Arial"/>
          <w:sz w:val="18"/>
          <w:szCs w:val="18"/>
        </w:rPr>
        <w:footnoteRef/>
      </w:r>
      <w:r w:rsidRPr="003B6AA3">
        <w:rPr>
          <w:rFonts w:ascii="Arial" w:hAnsi="Arial" w:cs="Arial"/>
          <w:sz w:val="18"/>
          <w:szCs w:val="18"/>
          <w:lang w:val="es-ES_tradnl"/>
        </w:rPr>
        <w:t xml:space="preserve"> </w:t>
      </w:r>
      <w:r w:rsidRPr="003B6AA3">
        <w:rPr>
          <w:rFonts w:ascii="Arial" w:hAnsi="Arial" w:cs="Arial"/>
          <w:sz w:val="18"/>
          <w:szCs w:val="18"/>
          <w:lang w:val="es-ES_tradnl"/>
        </w:rPr>
        <w:tab/>
        <w:t xml:space="preserve">La ampliación de la oferta de servicios transaccionales en línea en el portal gob.pe reducirá los costos de transacción de ciudadanos, empresas y del Estado, a través de reducir tiempos, traslados y costos de impresión (ver  </w:t>
      </w:r>
      <w:r w:rsidRPr="003B6AA3">
        <w:rPr>
          <w:rFonts w:ascii="Arial" w:hAnsi="Arial"/>
          <w:sz w:val="18"/>
          <w:szCs w:val="18"/>
          <w:lang w:val="es-ES_tradnl"/>
        </w:rPr>
        <w:t>Accenture, “</w:t>
      </w:r>
      <w:hyperlink r:id="rId1" w:history="1">
        <w:r w:rsidRPr="003B6AA3">
          <w:rPr>
            <w:rStyle w:val="Hyperlink"/>
            <w:rFonts w:ascii="Arial" w:eastAsiaTheme="minorHAnsi" w:hAnsi="Arial"/>
            <w:sz w:val="18"/>
            <w:szCs w:val="18"/>
            <w:lang w:val="es-ES_tradnl"/>
          </w:rPr>
          <w:t xml:space="preserve">Digital </w:t>
        </w:r>
        <w:proofErr w:type="spellStart"/>
        <w:r w:rsidRPr="003B6AA3">
          <w:rPr>
            <w:rStyle w:val="Hyperlink"/>
            <w:rFonts w:ascii="Arial" w:eastAsiaTheme="minorHAnsi" w:hAnsi="Arial"/>
            <w:sz w:val="18"/>
            <w:szCs w:val="18"/>
            <w:lang w:val="es-ES_tradnl"/>
          </w:rPr>
          <w:t>Government</w:t>
        </w:r>
        <w:proofErr w:type="spellEnd"/>
        <w:r w:rsidRPr="003B6AA3">
          <w:rPr>
            <w:rStyle w:val="Hyperlink"/>
            <w:rFonts w:ascii="Arial" w:eastAsiaTheme="minorHAnsi" w:hAnsi="Arial"/>
            <w:sz w:val="18"/>
            <w:szCs w:val="18"/>
            <w:lang w:val="es-ES_tradnl"/>
          </w:rPr>
          <w:t>”,</w:t>
        </w:r>
      </w:hyperlink>
      <w:r w:rsidRPr="003B6AA3">
        <w:rPr>
          <w:rFonts w:ascii="Arial" w:eastAsiaTheme="minorHAnsi" w:hAnsi="Arial"/>
          <w:color w:val="000000"/>
          <w:sz w:val="18"/>
          <w:szCs w:val="18"/>
          <w:lang w:val="es-ES_tradnl"/>
        </w:rPr>
        <w:t xml:space="preserve"> 2014, </w:t>
      </w:r>
      <w:r w:rsidRPr="003B6AA3">
        <w:rPr>
          <w:rFonts w:ascii="Arial" w:hAnsi="Arial" w:cs="Arial"/>
          <w:sz w:val="18"/>
          <w:szCs w:val="18"/>
          <w:lang w:val="es-ES_tradnl"/>
        </w:rPr>
        <w:t>por ejemplo en el Reino Unido en 2012 el costo promedio de un trámite presencial era US$ 13,84, por teléfono era US$ 4,54 y en la web era US$ 0,24). Por otra parte, estudios empíricos recientes demuestran que los servicios digitales contribuyen a una mejor satisfacción de los usuarios de servicios públicos. (</w:t>
      </w:r>
      <w:r w:rsidRPr="003B6AA3">
        <w:rPr>
          <w:rFonts w:ascii="Arial" w:hAnsi="Arial"/>
          <w:sz w:val="18"/>
          <w:szCs w:val="18"/>
          <w:lang w:val="es-ES_tradnl"/>
        </w:rPr>
        <w:t>Ver: BID. “</w:t>
      </w:r>
      <w:hyperlink r:id="rId2" w:history="1">
        <w:r w:rsidRPr="003B6AA3">
          <w:rPr>
            <w:rStyle w:val="Hyperlink"/>
            <w:rFonts w:ascii="Arial" w:hAnsi="Arial"/>
            <w:sz w:val="18"/>
            <w:szCs w:val="18"/>
            <w:lang w:val="es-ES_tradnl"/>
          </w:rPr>
          <w:t>Simplificando Vidas</w:t>
        </w:r>
      </w:hyperlink>
      <w:r w:rsidRPr="003B6AA3">
        <w:rPr>
          <w:rFonts w:ascii="Arial" w:hAnsi="Arial"/>
          <w:sz w:val="18"/>
          <w:szCs w:val="18"/>
          <w:lang w:val="es-ES_tradnl"/>
        </w:rPr>
        <w:t xml:space="preserve">”, 2016, y </w:t>
      </w:r>
      <w:r w:rsidRPr="003B6AA3">
        <w:rPr>
          <w:rFonts w:ascii="Arial" w:hAnsi="Arial"/>
          <w:i/>
          <w:sz w:val="18"/>
          <w:szCs w:val="18"/>
          <w:lang w:val="es-ES_tradnl"/>
        </w:rPr>
        <w:t xml:space="preserve">American </w:t>
      </w:r>
      <w:proofErr w:type="spellStart"/>
      <w:r w:rsidRPr="003B6AA3">
        <w:rPr>
          <w:rFonts w:ascii="Arial" w:hAnsi="Arial"/>
          <w:i/>
          <w:sz w:val="18"/>
          <w:szCs w:val="18"/>
          <w:lang w:val="es-ES_tradnl"/>
        </w:rPr>
        <w:t>Customer</w:t>
      </w:r>
      <w:proofErr w:type="spellEnd"/>
      <w:r w:rsidRPr="003B6AA3">
        <w:rPr>
          <w:rFonts w:ascii="Arial" w:hAnsi="Arial"/>
          <w:i/>
          <w:sz w:val="18"/>
          <w:szCs w:val="18"/>
          <w:lang w:val="es-ES_tradnl"/>
        </w:rPr>
        <w:t xml:space="preserve"> </w:t>
      </w:r>
      <w:proofErr w:type="spellStart"/>
      <w:r w:rsidRPr="003B6AA3">
        <w:rPr>
          <w:rFonts w:ascii="Arial" w:hAnsi="Arial"/>
          <w:i/>
          <w:sz w:val="18"/>
          <w:szCs w:val="18"/>
          <w:lang w:val="es-ES_tradnl"/>
        </w:rPr>
        <w:t>Satisfaction</w:t>
      </w:r>
      <w:proofErr w:type="spellEnd"/>
      <w:r w:rsidRPr="003B6AA3">
        <w:rPr>
          <w:rFonts w:ascii="Arial" w:hAnsi="Arial"/>
          <w:i/>
          <w:sz w:val="18"/>
          <w:szCs w:val="18"/>
          <w:lang w:val="es-ES_tradnl"/>
        </w:rPr>
        <w:t xml:space="preserve"> </w:t>
      </w:r>
      <w:proofErr w:type="spellStart"/>
      <w:r w:rsidRPr="003B6AA3">
        <w:rPr>
          <w:rFonts w:ascii="Arial" w:hAnsi="Arial"/>
          <w:i/>
          <w:sz w:val="18"/>
          <w:szCs w:val="18"/>
          <w:lang w:val="es-ES_tradnl"/>
        </w:rPr>
        <w:t>Index</w:t>
      </w:r>
      <w:proofErr w:type="spellEnd"/>
      <w:r w:rsidRPr="003B6AA3">
        <w:rPr>
          <w:rFonts w:ascii="Arial" w:hAnsi="Arial"/>
          <w:sz w:val="18"/>
          <w:szCs w:val="18"/>
          <w:lang w:val="es-ES_tradnl"/>
        </w:rPr>
        <w:t xml:space="preserve"> (</w:t>
      </w:r>
      <w:proofErr w:type="spellStart"/>
      <w:r w:rsidRPr="003B6AA3">
        <w:rPr>
          <w:rFonts w:ascii="Arial" w:hAnsi="Arial"/>
          <w:sz w:val="18"/>
          <w:szCs w:val="18"/>
          <w:lang w:val="es-ES_tradnl"/>
        </w:rPr>
        <w:t>ACSI</w:t>
      </w:r>
      <w:proofErr w:type="spellEnd"/>
      <w:r w:rsidRPr="003B6AA3">
        <w:rPr>
          <w:rFonts w:ascii="Arial" w:hAnsi="Arial"/>
          <w:sz w:val="18"/>
          <w:szCs w:val="18"/>
          <w:lang w:val="es-ES_tradnl"/>
        </w:rPr>
        <w:t>) “</w:t>
      </w:r>
      <w:hyperlink r:id="rId3" w:history="1">
        <w:r w:rsidRPr="003B6AA3">
          <w:rPr>
            <w:rStyle w:val="Hyperlink"/>
            <w:rFonts w:ascii="Arial" w:hAnsi="Arial"/>
            <w:i/>
            <w:sz w:val="18"/>
            <w:szCs w:val="18"/>
            <w:lang w:val="es-ES_tradnl"/>
          </w:rPr>
          <w:t xml:space="preserve">Federal </w:t>
        </w:r>
        <w:proofErr w:type="spellStart"/>
        <w:r w:rsidRPr="003B6AA3">
          <w:rPr>
            <w:rStyle w:val="Hyperlink"/>
            <w:rFonts w:ascii="Arial" w:hAnsi="Arial"/>
            <w:i/>
            <w:sz w:val="18"/>
            <w:szCs w:val="18"/>
            <w:lang w:val="es-ES_tradnl"/>
          </w:rPr>
          <w:t>Government</w:t>
        </w:r>
        <w:proofErr w:type="spellEnd"/>
        <w:r w:rsidRPr="003B6AA3">
          <w:rPr>
            <w:rStyle w:val="Hyperlink"/>
            <w:rFonts w:ascii="Arial" w:hAnsi="Arial"/>
            <w:i/>
            <w:sz w:val="18"/>
            <w:szCs w:val="18"/>
            <w:lang w:val="es-ES_tradnl"/>
          </w:rPr>
          <w:t xml:space="preserve"> </w:t>
        </w:r>
        <w:proofErr w:type="spellStart"/>
        <w:r w:rsidRPr="003B6AA3">
          <w:rPr>
            <w:rStyle w:val="Hyperlink"/>
            <w:rFonts w:ascii="Arial" w:hAnsi="Arial"/>
            <w:i/>
            <w:sz w:val="18"/>
            <w:szCs w:val="18"/>
            <w:lang w:val="es-ES_tradnl"/>
          </w:rPr>
          <w:t>Report</w:t>
        </w:r>
        <w:proofErr w:type="spellEnd"/>
      </w:hyperlink>
      <w:r w:rsidRPr="003B6AA3">
        <w:rPr>
          <w:rFonts w:ascii="Arial" w:hAnsi="Arial"/>
          <w:sz w:val="18"/>
          <w:szCs w:val="18"/>
          <w:lang w:val="es-ES_tradnl"/>
        </w:rPr>
        <w:t xml:space="preserve">”, 2016). </w:t>
      </w:r>
      <w:r w:rsidRPr="003B6AA3">
        <w:rPr>
          <w:rFonts w:ascii="Arial" w:hAnsi="Arial" w:cs="Arial"/>
          <w:sz w:val="18"/>
          <w:szCs w:val="18"/>
          <w:lang w:val="es-ES_tradnl"/>
        </w:rPr>
        <w:t xml:space="preserve"> </w:t>
      </w:r>
    </w:p>
  </w:footnote>
  <w:footnote w:id="10">
    <w:p w14:paraId="42AF0861" w14:textId="77777777" w:rsidR="006C6D1C" w:rsidRPr="005F39C7" w:rsidRDefault="006C6D1C" w:rsidP="003B6AA3">
      <w:pPr>
        <w:pStyle w:val="FootnoteText"/>
        <w:ind w:hanging="630"/>
        <w:jc w:val="both"/>
        <w:rPr>
          <w:rFonts w:ascii="Arial" w:hAnsi="Arial" w:cs="Arial"/>
          <w:sz w:val="18"/>
          <w:szCs w:val="18"/>
          <w:lang w:val="es-ES_tradnl"/>
        </w:rPr>
      </w:pPr>
      <w:r w:rsidRPr="005F39C7">
        <w:rPr>
          <w:rStyle w:val="FootnoteReference"/>
          <w:rFonts w:ascii="Arial" w:hAnsi="Arial" w:cs="Arial"/>
          <w:sz w:val="18"/>
          <w:szCs w:val="18"/>
        </w:rPr>
        <w:footnoteRef/>
      </w:r>
      <w:r w:rsidRPr="005F39C7">
        <w:rPr>
          <w:rFonts w:ascii="Arial" w:hAnsi="Arial" w:cs="Arial"/>
          <w:sz w:val="18"/>
          <w:szCs w:val="18"/>
          <w:lang w:val="es-ES_tradnl"/>
        </w:rPr>
        <w:t xml:space="preserve"> </w:t>
      </w:r>
      <w:r>
        <w:rPr>
          <w:rFonts w:ascii="Arial" w:hAnsi="Arial" w:cs="Arial"/>
          <w:sz w:val="18"/>
          <w:szCs w:val="18"/>
          <w:lang w:val="es-ES_tradnl"/>
        </w:rPr>
        <w:tab/>
        <w:t>P</w:t>
      </w:r>
      <w:r w:rsidRPr="005F39C7">
        <w:rPr>
          <w:rFonts w:ascii="Arial" w:hAnsi="Arial" w:cs="Arial"/>
          <w:sz w:val="18"/>
          <w:szCs w:val="18"/>
          <w:lang w:val="es-ES_tradnl"/>
        </w:rPr>
        <w:t>resenta el estado de desarrollo del gobierno electrónico en los países miembros de las Naciones Unidas; incluyendo el estado de desarrollo de la provisión de servicios en línea.</w:t>
      </w:r>
      <w:r>
        <w:rPr>
          <w:rFonts w:ascii="Arial" w:hAnsi="Arial" w:cs="Arial"/>
          <w:sz w:val="18"/>
          <w:szCs w:val="18"/>
          <w:lang w:val="es-ES_tradnl"/>
        </w:rPr>
        <w:t xml:space="preserve"> La metodología evalúa el portal web del Estado y los sitios web de los ministerios de educación, trabajo, servicios sociales, salud, finanzas, ambiente y otros.</w:t>
      </w:r>
      <w:r w:rsidRPr="005F39C7">
        <w:rPr>
          <w:rFonts w:ascii="Arial" w:hAnsi="Arial" w:cs="Arial"/>
          <w:sz w:val="18"/>
          <w:szCs w:val="18"/>
          <w:lang w:val="es-ES_tradnl"/>
        </w:rPr>
        <w:t xml:space="preserve"> Escala de 0 a 1.</w:t>
      </w:r>
      <w:r>
        <w:rPr>
          <w:rFonts w:ascii="Arial" w:hAnsi="Arial" w:cs="Arial"/>
          <w:sz w:val="18"/>
          <w:szCs w:val="18"/>
          <w:lang w:val="es-ES_tradnl"/>
        </w:rPr>
        <w:t xml:space="preserve"> Perú casi no tuvo avances entre 2014 y 2016, pasando de un puntaje de 0,6299 a 0,6304, respectivamente. </w:t>
      </w:r>
    </w:p>
  </w:footnote>
  <w:footnote w:id="11">
    <w:p w14:paraId="4FE1466E" w14:textId="38F937EB" w:rsidR="006C6D1C" w:rsidRPr="00D85AB6" w:rsidRDefault="006C6D1C" w:rsidP="003B6AA3">
      <w:pPr>
        <w:pStyle w:val="FootnoteText"/>
        <w:jc w:val="both"/>
        <w:rPr>
          <w:rFonts w:ascii="Arial" w:hAnsi="Arial" w:cs="Arial"/>
          <w:sz w:val="18"/>
          <w:szCs w:val="18"/>
          <w:lang w:val="es-ES_tradnl"/>
        </w:rPr>
      </w:pPr>
      <w:r w:rsidRPr="00D85AB6">
        <w:rPr>
          <w:rStyle w:val="FootnoteReference"/>
          <w:rFonts w:ascii="Arial" w:hAnsi="Arial" w:cs="Arial"/>
          <w:sz w:val="18"/>
          <w:szCs w:val="18"/>
        </w:rPr>
        <w:footnoteRef/>
      </w:r>
      <w:r w:rsidRPr="006D5057">
        <w:rPr>
          <w:rFonts w:ascii="Arial" w:hAnsi="Arial" w:cs="Arial"/>
          <w:sz w:val="18"/>
          <w:szCs w:val="18"/>
          <w:lang w:val="es-ES_tradnl"/>
        </w:rPr>
        <w:t xml:space="preserve"> </w:t>
      </w:r>
      <w:r w:rsidRPr="006D5057">
        <w:rPr>
          <w:rFonts w:ascii="Arial" w:hAnsi="Arial" w:cs="Arial"/>
          <w:sz w:val="18"/>
          <w:szCs w:val="18"/>
          <w:lang w:val="es-ES_tradnl"/>
        </w:rPr>
        <w:tab/>
        <w:t>La meta final consider</w:t>
      </w:r>
      <w:r w:rsidRPr="00D85AB6">
        <w:rPr>
          <w:rFonts w:ascii="Arial" w:hAnsi="Arial" w:cs="Arial"/>
          <w:sz w:val="18"/>
          <w:szCs w:val="18"/>
          <w:lang w:val="es-ES_tradnl"/>
        </w:rPr>
        <w:t xml:space="preserve">a sólo lo alcanzado con recursos del </w:t>
      </w:r>
      <w:r w:rsidR="00957005">
        <w:rPr>
          <w:rFonts w:ascii="Arial" w:hAnsi="Arial" w:cs="Arial"/>
          <w:sz w:val="18"/>
          <w:szCs w:val="18"/>
          <w:lang w:val="es-ES_tradnl"/>
        </w:rPr>
        <w:t>proyecto</w:t>
      </w:r>
      <w:r w:rsidR="00957005" w:rsidRPr="00D85AB6">
        <w:rPr>
          <w:rFonts w:ascii="Arial" w:hAnsi="Arial" w:cs="Arial"/>
          <w:sz w:val="18"/>
          <w:szCs w:val="18"/>
          <w:lang w:val="es-ES_tradnl"/>
        </w:rPr>
        <w:t xml:space="preserve"> </w:t>
      </w:r>
      <w:r w:rsidRPr="00D85AB6">
        <w:rPr>
          <w:rFonts w:ascii="Arial" w:hAnsi="Arial" w:cs="Arial"/>
          <w:sz w:val="18"/>
          <w:szCs w:val="18"/>
          <w:lang w:val="es-ES_tradnl"/>
        </w:rPr>
        <w:t>(no incluye la línea de base).</w:t>
      </w:r>
    </w:p>
  </w:footnote>
  <w:footnote w:id="12">
    <w:p w14:paraId="1057D7F5" w14:textId="77777777" w:rsidR="006C6D1C" w:rsidRPr="00975A2E" w:rsidRDefault="006C6D1C" w:rsidP="003B6AA3">
      <w:pPr>
        <w:pStyle w:val="FootnoteText"/>
        <w:rPr>
          <w:rFonts w:ascii="Arial" w:hAnsi="Arial" w:cs="Arial"/>
          <w:sz w:val="18"/>
          <w:szCs w:val="18"/>
          <w:lang w:val="es-ES_tradnl"/>
        </w:rPr>
      </w:pPr>
      <w:r w:rsidRPr="00975A2E">
        <w:rPr>
          <w:rStyle w:val="FootnoteReference"/>
          <w:rFonts w:ascii="Arial" w:hAnsi="Arial" w:cs="Arial"/>
          <w:sz w:val="18"/>
          <w:szCs w:val="18"/>
        </w:rPr>
        <w:footnoteRef/>
      </w:r>
      <w:r w:rsidRPr="00804891">
        <w:rPr>
          <w:rFonts w:ascii="Arial" w:hAnsi="Arial" w:cs="Arial"/>
          <w:sz w:val="18"/>
          <w:szCs w:val="18"/>
          <w:lang w:val="es-ES_tradnl"/>
        </w:rPr>
        <w:t xml:space="preserve"> </w:t>
      </w:r>
      <w:r w:rsidRPr="00975A2E">
        <w:rPr>
          <w:rFonts w:ascii="Arial" w:hAnsi="Arial" w:cs="Arial"/>
          <w:bCs/>
          <w:sz w:val="18"/>
          <w:szCs w:val="18"/>
          <w:lang w:val="es-ES_tradnl"/>
        </w:rPr>
        <w:t>Mecanismo por el cual cada ciudadano tendrá acceso a un repositorio individual con sus documentos oficiales y los servicios de domicilio y notificación electrónicos</w:t>
      </w:r>
    </w:p>
  </w:footnote>
  <w:footnote w:id="13">
    <w:p w14:paraId="15049E5C" w14:textId="77777777" w:rsidR="006C6D1C" w:rsidRPr="00001B92" w:rsidRDefault="006C6D1C" w:rsidP="003B6AA3">
      <w:pPr>
        <w:pStyle w:val="FootnoteText"/>
        <w:rPr>
          <w:rFonts w:ascii="Arial" w:hAnsi="Arial" w:cs="Arial"/>
          <w:sz w:val="18"/>
          <w:szCs w:val="18"/>
          <w:lang w:val="es-ES_tradnl"/>
        </w:rPr>
      </w:pPr>
      <w:r w:rsidRPr="00001B92">
        <w:rPr>
          <w:rStyle w:val="FootnoteReference"/>
          <w:rFonts w:ascii="Arial" w:hAnsi="Arial" w:cs="Arial"/>
          <w:sz w:val="18"/>
          <w:szCs w:val="18"/>
        </w:rPr>
        <w:footnoteRef/>
      </w:r>
      <w:r w:rsidRPr="00804891">
        <w:rPr>
          <w:rFonts w:ascii="Arial" w:hAnsi="Arial" w:cs="Arial"/>
          <w:sz w:val="18"/>
          <w:szCs w:val="18"/>
          <w:lang w:val="es-ES_tradnl"/>
        </w:rPr>
        <w:t xml:space="preserve"> </w:t>
      </w:r>
      <w:r w:rsidRPr="00001B92">
        <w:rPr>
          <w:rFonts w:ascii="Arial" w:hAnsi="Arial" w:cs="Arial"/>
          <w:sz w:val="18"/>
          <w:szCs w:val="18"/>
          <w:lang w:val="es-ES_tradnl"/>
        </w:rPr>
        <w:t>(i) Iquitos; (ii) Juliaca; (iii) Tarapoto; (iv) Huánuco; (v) Ayacucho; (vi) Cerro de Pasco; (vii) Puerto Maldonado; (viii) Moquegua; (ix) Bagua Grande; (x) Abancay; y (xi) Huancavelica.</w:t>
      </w:r>
    </w:p>
  </w:footnote>
  <w:footnote w:id="14">
    <w:p w14:paraId="6D3BE66B" w14:textId="77777777" w:rsidR="006C6D1C" w:rsidRPr="006A089D" w:rsidRDefault="006C6D1C" w:rsidP="003B6AA3">
      <w:pPr>
        <w:pStyle w:val="FootnoteText"/>
        <w:rPr>
          <w:rFonts w:ascii="Arial" w:hAnsi="Arial" w:cs="Arial"/>
          <w:sz w:val="18"/>
          <w:szCs w:val="18"/>
          <w:lang w:val="es-ES_tradnl"/>
        </w:rPr>
      </w:pPr>
      <w:r w:rsidRPr="006A089D">
        <w:rPr>
          <w:rStyle w:val="FootnoteReference"/>
          <w:rFonts w:ascii="Arial" w:hAnsi="Arial" w:cs="Arial"/>
          <w:sz w:val="18"/>
          <w:szCs w:val="18"/>
        </w:rPr>
        <w:footnoteRef/>
      </w:r>
      <w:r w:rsidRPr="00804891">
        <w:rPr>
          <w:rFonts w:ascii="Arial" w:hAnsi="Arial" w:cs="Arial"/>
          <w:sz w:val="18"/>
          <w:szCs w:val="18"/>
          <w:lang w:val="es-ES_tradnl"/>
        </w:rPr>
        <w:t xml:space="preserve"> Para mayor detalle, v</w:t>
      </w:r>
      <w:r w:rsidRPr="006A089D">
        <w:rPr>
          <w:rFonts w:ascii="Arial" w:hAnsi="Arial" w:cs="Arial"/>
          <w:sz w:val="18"/>
          <w:szCs w:val="18"/>
          <w:lang w:val="es-ES_tradnl"/>
        </w:rPr>
        <w:t xml:space="preserve">er estudio de </w:t>
      </w:r>
      <w:proofErr w:type="spellStart"/>
      <w:r w:rsidRPr="006A089D">
        <w:rPr>
          <w:rFonts w:ascii="Arial" w:hAnsi="Arial" w:cs="Arial"/>
          <w:sz w:val="18"/>
          <w:szCs w:val="18"/>
          <w:lang w:val="es-ES_tradnl"/>
        </w:rPr>
        <w:t>inversion</w:t>
      </w:r>
      <w:proofErr w:type="spellEnd"/>
      <w:r w:rsidRPr="006A089D">
        <w:rPr>
          <w:rFonts w:ascii="Arial" w:hAnsi="Arial" w:cs="Arial"/>
          <w:sz w:val="18"/>
          <w:szCs w:val="18"/>
          <w:lang w:val="es-ES_tradnl"/>
        </w:rPr>
        <w:t xml:space="preserve"> pública de </w:t>
      </w:r>
      <w:proofErr w:type="spellStart"/>
      <w:r w:rsidRPr="006A089D">
        <w:rPr>
          <w:rFonts w:ascii="Arial" w:hAnsi="Arial" w:cs="Arial"/>
          <w:sz w:val="18"/>
          <w:szCs w:val="18"/>
          <w:lang w:val="es-ES_tradnl"/>
        </w:rPr>
        <w:t>invierte.pe</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E5404" w14:textId="77777777" w:rsidR="006C6D1C" w:rsidRDefault="006C6D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634231"/>
      <w:docPartObj>
        <w:docPartGallery w:val="Page Numbers (Top of Page)"/>
        <w:docPartUnique/>
      </w:docPartObj>
    </w:sdtPr>
    <w:sdtEndPr>
      <w:rPr>
        <w:rFonts w:asciiTheme="majorHAnsi" w:hAnsiTheme="majorHAnsi" w:cstheme="majorHAnsi"/>
        <w:noProof/>
        <w:sz w:val="20"/>
      </w:rPr>
    </w:sdtEndPr>
    <w:sdtContent>
      <w:p w14:paraId="5BDE29C1" w14:textId="6F8F4856" w:rsidR="006C6D1C" w:rsidRPr="008756E4" w:rsidRDefault="006C6D1C">
        <w:pPr>
          <w:pStyle w:val="Header"/>
          <w:jc w:val="center"/>
          <w:rPr>
            <w:rFonts w:asciiTheme="majorHAnsi" w:hAnsiTheme="majorHAnsi" w:cstheme="majorHAnsi"/>
            <w:sz w:val="20"/>
          </w:rPr>
        </w:pPr>
        <w:r w:rsidRPr="008756E4">
          <w:rPr>
            <w:rFonts w:asciiTheme="majorHAnsi" w:hAnsiTheme="majorHAnsi" w:cstheme="majorHAnsi"/>
            <w:sz w:val="20"/>
          </w:rPr>
          <w:fldChar w:fldCharType="begin"/>
        </w:r>
        <w:r w:rsidRPr="008756E4">
          <w:rPr>
            <w:rFonts w:asciiTheme="majorHAnsi" w:hAnsiTheme="majorHAnsi" w:cstheme="majorHAnsi"/>
            <w:sz w:val="20"/>
          </w:rPr>
          <w:instrText xml:space="preserve"> PAGE   \* MERGEFORMAT </w:instrText>
        </w:r>
        <w:r w:rsidRPr="008756E4">
          <w:rPr>
            <w:rFonts w:asciiTheme="majorHAnsi" w:hAnsiTheme="majorHAnsi" w:cstheme="majorHAnsi"/>
            <w:sz w:val="20"/>
          </w:rPr>
          <w:fldChar w:fldCharType="separate"/>
        </w:r>
        <w:r w:rsidR="001C1338">
          <w:rPr>
            <w:rFonts w:asciiTheme="majorHAnsi" w:hAnsiTheme="majorHAnsi" w:cstheme="majorHAnsi"/>
            <w:noProof/>
            <w:sz w:val="20"/>
          </w:rPr>
          <w:t>21</w:t>
        </w:r>
        <w:r w:rsidRPr="008756E4">
          <w:rPr>
            <w:rFonts w:asciiTheme="majorHAnsi" w:hAnsiTheme="majorHAnsi" w:cstheme="majorHAnsi"/>
            <w:noProof/>
            <w:sz w:val="20"/>
          </w:rPr>
          <w:fldChar w:fldCharType="end"/>
        </w:r>
      </w:p>
    </w:sdtContent>
  </w:sdt>
  <w:p w14:paraId="745AC45A" w14:textId="77777777" w:rsidR="006C6D1C" w:rsidRDefault="006C6D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12868"/>
      <w:docPartObj>
        <w:docPartGallery w:val="Page Numbers (Top of Page)"/>
        <w:docPartUnique/>
      </w:docPartObj>
    </w:sdtPr>
    <w:sdtEndPr>
      <w:rPr>
        <w:rFonts w:asciiTheme="majorHAnsi" w:hAnsiTheme="majorHAnsi" w:cstheme="majorHAnsi"/>
        <w:noProof/>
        <w:sz w:val="20"/>
      </w:rPr>
    </w:sdtEndPr>
    <w:sdtContent>
      <w:p w14:paraId="7225EDFD" w14:textId="2E433B75" w:rsidR="006C6D1C" w:rsidRPr="008756E4" w:rsidRDefault="001C1338" w:rsidP="008756E4">
        <w:pPr>
          <w:pStyle w:val="Header"/>
          <w:jc w:val="center"/>
          <w:rPr>
            <w:rFonts w:asciiTheme="majorHAnsi" w:hAnsiTheme="majorHAnsi" w:cstheme="majorHAnsi"/>
            <w:sz w:val="20"/>
          </w:rPr>
        </w:pP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71F18" w14:textId="77777777" w:rsidR="006C6D1C" w:rsidRDefault="006C6D1C">
    <w:pPr>
      <w:pStyle w:val="Header"/>
      <w:rPr>
        <w:snapToGrid w:val="0"/>
      </w:rPr>
    </w:pPr>
  </w:p>
  <w:p w14:paraId="7930C1FE" w14:textId="77777777" w:rsidR="006C6D1C" w:rsidRDefault="006C6D1C">
    <w:pPr>
      <w:pStyle w:val="Header"/>
      <w:jc w:val="center"/>
      <w:rPr>
        <w:snapToGrid w:val="0"/>
      </w:rPr>
    </w:pPr>
  </w:p>
  <w:p w14:paraId="5E8F2B27" w14:textId="77777777" w:rsidR="006C6D1C" w:rsidRDefault="006C6D1C">
    <w:pPr>
      <w:pStyle w:val="Header"/>
      <w:jc w:val="center"/>
      <w:rPr>
        <w:snapToGrid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F4BCA"/>
    <w:multiLevelType w:val="multilevel"/>
    <w:tmpl w:val="B2A25EC6"/>
    <w:lvl w:ilvl="0">
      <w:start w:val="1"/>
      <w:numFmt w:val="none"/>
      <w:lvlRestart w:val="0"/>
      <w:suff w:val="nothing"/>
      <w:lvlText w:val=""/>
      <w:lvlJc w:val="left"/>
      <w:pPr>
        <w:ind w:left="4824" w:hanging="720"/>
      </w:pPr>
      <w:rPr>
        <w:rFonts w:hint="default"/>
      </w:rPr>
    </w:lvl>
    <w:lvl w:ilvl="1">
      <w:start w:val="1"/>
      <w:numFmt w:val="decimal"/>
      <w:lvlText w:val="%2."/>
      <w:lvlJc w:val="left"/>
      <w:pPr>
        <w:tabs>
          <w:tab w:val="num" w:pos="1285"/>
        </w:tabs>
        <w:ind w:left="1285" w:hanging="576"/>
      </w:pPr>
      <w:rPr>
        <w:rFonts w:hint="default"/>
        <w:b/>
      </w:rPr>
    </w:lvl>
    <w:lvl w:ilvl="2">
      <w:start w:val="1"/>
      <w:numFmt w:val="lowerLetter"/>
      <w:lvlText w:val="%3)"/>
      <w:lvlJc w:val="left"/>
      <w:pPr>
        <w:tabs>
          <w:tab w:val="num" w:pos="5976"/>
        </w:tabs>
        <w:ind w:left="5976" w:hanging="576"/>
      </w:pPr>
      <w:rPr>
        <w:rFonts w:hint="default"/>
        <w:b/>
      </w:rPr>
    </w:lvl>
    <w:lvl w:ilvl="3">
      <w:start w:val="1"/>
      <w:numFmt w:val="lowerRoman"/>
      <w:lvlText w:val="(%4)"/>
      <w:lvlJc w:val="right"/>
      <w:pPr>
        <w:tabs>
          <w:tab w:val="num" w:pos="6480"/>
        </w:tabs>
        <w:ind w:left="6480" w:hanging="288"/>
      </w:pPr>
      <w:rPr>
        <w:rFonts w:hint="default"/>
        <w:b w:val="0"/>
      </w:rPr>
    </w:lvl>
    <w:lvl w:ilvl="4">
      <w:start w:val="1"/>
      <w:numFmt w:val="decimal"/>
      <w:lvlText w:val="%5)"/>
      <w:lvlJc w:val="left"/>
      <w:pPr>
        <w:ind w:left="5112" w:hanging="432"/>
      </w:pPr>
      <w:rPr>
        <w:rFonts w:hint="default"/>
      </w:rPr>
    </w:lvl>
    <w:lvl w:ilvl="5">
      <w:start w:val="1"/>
      <w:numFmt w:val="lowerLetter"/>
      <w:lvlText w:val="%6)"/>
      <w:lvlJc w:val="left"/>
      <w:pPr>
        <w:ind w:left="5256" w:hanging="432"/>
      </w:pPr>
      <w:rPr>
        <w:rFonts w:hint="default"/>
      </w:rPr>
    </w:lvl>
    <w:lvl w:ilvl="6">
      <w:start w:val="1"/>
      <w:numFmt w:val="lowerRoman"/>
      <w:lvlText w:val="%7)"/>
      <w:lvlJc w:val="right"/>
      <w:pPr>
        <w:ind w:left="5400" w:hanging="288"/>
      </w:pPr>
      <w:rPr>
        <w:rFonts w:hint="default"/>
      </w:rPr>
    </w:lvl>
    <w:lvl w:ilvl="7">
      <w:start w:val="1"/>
      <w:numFmt w:val="lowerLetter"/>
      <w:lvlText w:val="%8."/>
      <w:lvlJc w:val="left"/>
      <w:pPr>
        <w:ind w:left="5544" w:hanging="432"/>
      </w:pPr>
      <w:rPr>
        <w:rFonts w:hint="default"/>
      </w:rPr>
    </w:lvl>
    <w:lvl w:ilvl="8">
      <w:start w:val="1"/>
      <w:numFmt w:val="lowerRoman"/>
      <w:lvlText w:val="%9."/>
      <w:lvlJc w:val="right"/>
      <w:pPr>
        <w:ind w:left="5688" w:hanging="144"/>
      </w:pPr>
      <w:rPr>
        <w:rFonts w:hint="default"/>
      </w:rPr>
    </w:lvl>
  </w:abstractNum>
  <w:abstractNum w:abstractNumId="1" w15:restartNumberingAfterBreak="0">
    <w:nsid w:val="0DAB7FC9"/>
    <w:multiLevelType w:val="multilevel"/>
    <w:tmpl w:val="64963006"/>
    <w:lvl w:ilvl="0">
      <w:start w:val="1"/>
      <w:numFmt w:val="upperRoman"/>
      <w:lvlText w:val="%1."/>
      <w:lvlJc w:val="center"/>
      <w:pPr>
        <w:tabs>
          <w:tab w:val="num" w:pos="648"/>
        </w:tabs>
        <w:ind w:left="0" w:firstLine="288"/>
      </w:pPr>
      <w:rPr>
        <w:rFonts w:ascii="Times New Roman" w:eastAsia="Times New Roman" w:hAnsi="Times New Roman" w:cs="Times New Roman" w:hint="default"/>
        <w:b/>
        <w:i w:val="0"/>
      </w:rPr>
    </w:lvl>
    <w:lvl w:ilvl="1">
      <w:start w:val="4"/>
      <w:numFmt w:val="decimal"/>
      <w:pStyle w:val="Paragraph"/>
      <w:isLgl/>
      <w:lvlText w:val="%1.%2"/>
      <w:lvlJc w:val="left"/>
      <w:pPr>
        <w:tabs>
          <w:tab w:val="num" w:pos="810"/>
        </w:tabs>
        <w:ind w:left="810" w:hanging="720"/>
      </w:pPr>
      <w:rPr>
        <w:rFonts w:ascii="Arial" w:hAnsi="Arial" w:cs="Arial" w:hint="default"/>
        <w:b w:val="0"/>
        <w:sz w:val="22"/>
        <w:szCs w:val="22"/>
      </w:rPr>
    </w:lvl>
    <w:lvl w:ilvl="2">
      <w:start w:val="1"/>
      <w:numFmt w:val="lowerLetter"/>
      <w:pStyle w:val="subpar"/>
      <w:lvlText w:val="%3."/>
      <w:lvlJc w:val="left"/>
      <w:pPr>
        <w:tabs>
          <w:tab w:val="num" w:pos="1242"/>
        </w:tabs>
        <w:ind w:left="124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15:restartNumberingAfterBreak="0">
    <w:nsid w:val="1D79533A"/>
    <w:multiLevelType w:val="multilevel"/>
    <w:tmpl w:val="8A265BF6"/>
    <w:lvl w:ilvl="0">
      <w:start w:val="1"/>
      <w:numFmt w:val="decimal"/>
      <w:lvlText w:val="%1."/>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15:restartNumberingAfterBreak="0">
    <w:nsid w:val="21B55375"/>
    <w:multiLevelType w:val="hybridMultilevel"/>
    <w:tmpl w:val="4A4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327F20"/>
    <w:multiLevelType w:val="hybridMultilevel"/>
    <w:tmpl w:val="6D6AE4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030BF5"/>
    <w:multiLevelType w:val="hybridMultilevel"/>
    <w:tmpl w:val="6D6AE4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3C75D8"/>
    <w:multiLevelType w:val="hybridMultilevel"/>
    <w:tmpl w:val="6B1A4F3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359B4991"/>
    <w:multiLevelType w:val="multilevel"/>
    <w:tmpl w:val="4D8AFA7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42230CCF"/>
    <w:multiLevelType w:val="hybridMultilevel"/>
    <w:tmpl w:val="47784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966F29"/>
    <w:multiLevelType w:val="multilevel"/>
    <w:tmpl w:val="7334171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0" w15:restartNumberingAfterBreak="0">
    <w:nsid w:val="569905A8"/>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1" w15:restartNumberingAfterBreak="0">
    <w:nsid w:val="5B603D32"/>
    <w:multiLevelType w:val="hybridMultilevel"/>
    <w:tmpl w:val="26804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EC23B6"/>
    <w:multiLevelType w:val="hybridMultilevel"/>
    <w:tmpl w:val="59381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19718E"/>
    <w:multiLevelType w:val="hybridMultilevel"/>
    <w:tmpl w:val="8EF2611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480C42"/>
    <w:multiLevelType w:val="hybridMultilevel"/>
    <w:tmpl w:val="0608C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C74592"/>
    <w:multiLevelType w:val="multilevel"/>
    <w:tmpl w:val="53869A06"/>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6" w15:restartNumberingAfterBreak="0">
    <w:nsid w:val="7B1D6C66"/>
    <w:multiLevelType w:val="multilevel"/>
    <w:tmpl w:val="8A7A114E"/>
    <w:lvl w:ilvl="0">
      <w:start w:val="3"/>
      <w:numFmt w:val="decimal"/>
      <w:lvlText w:val="%1"/>
      <w:lvlJc w:val="left"/>
      <w:pPr>
        <w:ind w:left="360" w:hanging="360"/>
      </w:pPr>
      <w:rPr>
        <w:rFonts w:hint="default"/>
      </w:rPr>
    </w:lvl>
    <w:lvl w:ilvl="1">
      <w:start w:val="1"/>
      <w:numFmt w:val="decimal"/>
      <w:lvlText w:val="%1.%2"/>
      <w:lvlJc w:val="left"/>
      <w:pPr>
        <w:ind w:left="1080" w:hanging="360"/>
      </w:pPr>
      <w:rPr>
        <w:rFonts w:asciiTheme="minorHAnsi" w:hAnsiTheme="minorHAnsi" w:cstheme="minorHAnsi" w:hint="default"/>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7C2A2B98"/>
    <w:multiLevelType w:val="hybridMultilevel"/>
    <w:tmpl w:val="4E905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0"/>
  </w:num>
  <w:num w:numId="4">
    <w:abstractNumId w:val="15"/>
  </w:num>
  <w:num w:numId="5">
    <w:abstractNumId w:val="13"/>
  </w:num>
  <w:num w:numId="6">
    <w:abstractNumId w:val="9"/>
  </w:num>
  <w:num w:numId="7">
    <w:abstractNumId w:val="16"/>
  </w:num>
  <w:num w:numId="8">
    <w:abstractNumId w:val="17"/>
  </w:num>
  <w:num w:numId="9">
    <w:abstractNumId w:val="1"/>
  </w:num>
  <w:num w:numId="10">
    <w:abstractNumId w:val="1"/>
  </w:num>
  <w:num w:numId="11">
    <w:abstractNumId w:val="1"/>
  </w:num>
  <w:num w:numId="12">
    <w:abstractNumId w:val="15"/>
  </w:num>
  <w:num w:numId="13">
    <w:abstractNumId w:val="15"/>
  </w:num>
  <w:num w:numId="14">
    <w:abstractNumId w:val="1"/>
  </w:num>
  <w:num w:numId="15">
    <w:abstractNumId w:val="1"/>
  </w:num>
  <w:num w:numId="16">
    <w:abstractNumId w:val="1"/>
  </w:num>
  <w:num w:numId="17">
    <w:abstractNumId w:val="1"/>
  </w:num>
  <w:num w:numId="18">
    <w:abstractNumId w:val="1"/>
  </w:num>
  <w:num w:numId="19">
    <w:abstractNumId w:val="15"/>
  </w:num>
  <w:num w:numId="20">
    <w:abstractNumId w:val="1"/>
  </w:num>
  <w:num w:numId="21">
    <w:abstractNumId w:val="1"/>
  </w:num>
  <w:num w:numId="22">
    <w:abstractNumId w:val="1"/>
  </w:num>
  <w:num w:numId="23">
    <w:abstractNumId w:val="11"/>
  </w:num>
  <w:num w:numId="24">
    <w:abstractNumId w:val="1"/>
  </w:num>
  <w:num w:numId="25">
    <w:abstractNumId w:val="4"/>
  </w:num>
  <w:num w:numId="26">
    <w:abstractNumId w:val="5"/>
  </w:num>
  <w:num w:numId="27">
    <w:abstractNumId w:val="1"/>
  </w:num>
  <w:num w:numId="28">
    <w:abstractNumId w:val="1"/>
  </w:num>
  <w:num w:numId="29">
    <w:abstractNumId w:val="15"/>
  </w:num>
  <w:num w:numId="30">
    <w:abstractNumId w:val="15"/>
  </w:num>
  <w:num w:numId="31">
    <w:abstractNumId w:val="0"/>
  </w:num>
  <w:num w:numId="32">
    <w:abstractNumId w:val="1"/>
  </w:num>
  <w:num w:numId="33">
    <w:abstractNumId w:val="6"/>
  </w:num>
  <w:num w:numId="34">
    <w:abstractNumId w:val="3"/>
  </w:num>
  <w:num w:numId="35">
    <w:abstractNumId w:val="14"/>
  </w:num>
  <w:num w:numId="36">
    <w:abstractNumId w:val="8"/>
  </w:num>
  <w:num w:numId="37">
    <w:abstractNumId w:val="12"/>
  </w:num>
  <w:num w:numId="38">
    <w:abstractNumId w:val="15"/>
  </w:num>
  <w:num w:numId="39">
    <w:abstractNumId w:val="1"/>
  </w:num>
  <w:num w:numId="40">
    <w:abstractNumId w:val="1"/>
  </w:num>
  <w:num w:numId="41">
    <w:abstractNumId w:val="7"/>
  </w:num>
  <w:num w:numId="42">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06D"/>
    <w:rsid w:val="00003AF6"/>
    <w:rsid w:val="000121AF"/>
    <w:rsid w:val="00020A53"/>
    <w:rsid w:val="00023981"/>
    <w:rsid w:val="0002515F"/>
    <w:rsid w:val="00032FA9"/>
    <w:rsid w:val="0003540C"/>
    <w:rsid w:val="00035FE9"/>
    <w:rsid w:val="00055637"/>
    <w:rsid w:val="0005578E"/>
    <w:rsid w:val="000764EA"/>
    <w:rsid w:val="00094C5F"/>
    <w:rsid w:val="00095133"/>
    <w:rsid w:val="000A58FD"/>
    <w:rsid w:val="000B3843"/>
    <w:rsid w:val="000B4084"/>
    <w:rsid w:val="000C3B9A"/>
    <w:rsid w:val="000D25F8"/>
    <w:rsid w:val="000D4782"/>
    <w:rsid w:val="000E0BD4"/>
    <w:rsid w:val="000E695C"/>
    <w:rsid w:val="000F3972"/>
    <w:rsid w:val="00102EF2"/>
    <w:rsid w:val="00104A4D"/>
    <w:rsid w:val="00110251"/>
    <w:rsid w:val="0013184B"/>
    <w:rsid w:val="0013594E"/>
    <w:rsid w:val="00135D0B"/>
    <w:rsid w:val="00147E47"/>
    <w:rsid w:val="00151445"/>
    <w:rsid w:val="00152D56"/>
    <w:rsid w:val="0015458E"/>
    <w:rsid w:val="00157BDC"/>
    <w:rsid w:val="00167D8A"/>
    <w:rsid w:val="00172F55"/>
    <w:rsid w:val="00175E9D"/>
    <w:rsid w:val="0018022B"/>
    <w:rsid w:val="0018193C"/>
    <w:rsid w:val="00184A6A"/>
    <w:rsid w:val="00193D22"/>
    <w:rsid w:val="00197128"/>
    <w:rsid w:val="001A20F4"/>
    <w:rsid w:val="001C1338"/>
    <w:rsid w:val="001C1D90"/>
    <w:rsid w:val="001C3F42"/>
    <w:rsid w:val="001E40B7"/>
    <w:rsid w:val="001E5492"/>
    <w:rsid w:val="001E5BB1"/>
    <w:rsid w:val="001F0FDC"/>
    <w:rsid w:val="001F5BA3"/>
    <w:rsid w:val="00201EA5"/>
    <w:rsid w:val="002103B3"/>
    <w:rsid w:val="00217CD0"/>
    <w:rsid w:val="0022137A"/>
    <w:rsid w:val="00223250"/>
    <w:rsid w:val="00224358"/>
    <w:rsid w:val="00225B2C"/>
    <w:rsid w:val="00226469"/>
    <w:rsid w:val="002330CE"/>
    <w:rsid w:val="00235BD4"/>
    <w:rsid w:val="002361EC"/>
    <w:rsid w:val="002544A5"/>
    <w:rsid w:val="0025506D"/>
    <w:rsid w:val="002636E8"/>
    <w:rsid w:val="002759BF"/>
    <w:rsid w:val="0027619E"/>
    <w:rsid w:val="0028082C"/>
    <w:rsid w:val="0028095C"/>
    <w:rsid w:val="002948F8"/>
    <w:rsid w:val="00296339"/>
    <w:rsid w:val="002A26A5"/>
    <w:rsid w:val="002A6450"/>
    <w:rsid w:val="002A6B11"/>
    <w:rsid w:val="002A6D60"/>
    <w:rsid w:val="002B25DD"/>
    <w:rsid w:val="002B6915"/>
    <w:rsid w:val="002C2431"/>
    <w:rsid w:val="002C2978"/>
    <w:rsid w:val="002C43C0"/>
    <w:rsid w:val="002D606B"/>
    <w:rsid w:val="002E7FC9"/>
    <w:rsid w:val="0030166E"/>
    <w:rsid w:val="0030485D"/>
    <w:rsid w:val="00305D04"/>
    <w:rsid w:val="00310F7B"/>
    <w:rsid w:val="00316D78"/>
    <w:rsid w:val="00322BF8"/>
    <w:rsid w:val="003239BC"/>
    <w:rsid w:val="00327EB2"/>
    <w:rsid w:val="00334235"/>
    <w:rsid w:val="003366C6"/>
    <w:rsid w:val="00336C10"/>
    <w:rsid w:val="003372CB"/>
    <w:rsid w:val="00337CF6"/>
    <w:rsid w:val="00357D07"/>
    <w:rsid w:val="00360F13"/>
    <w:rsid w:val="00374933"/>
    <w:rsid w:val="003928A2"/>
    <w:rsid w:val="00396009"/>
    <w:rsid w:val="003A4892"/>
    <w:rsid w:val="003B5739"/>
    <w:rsid w:val="003B69B1"/>
    <w:rsid w:val="003B6AA3"/>
    <w:rsid w:val="003C2506"/>
    <w:rsid w:val="003C4D41"/>
    <w:rsid w:val="003C59B6"/>
    <w:rsid w:val="003C7C51"/>
    <w:rsid w:val="003D01F0"/>
    <w:rsid w:val="003D2AC2"/>
    <w:rsid w:val="003D38C9"/>
    <w:rsid w:val="003E4D28"/>
    <w:rsid w:val="003F77B8"/>
    <w:rsid w:val="00400D88"/>
    <w:rsid w:val="0041071E"/>
    <w:rsid w:val="00425B93"/>
    <w:rsid w:val="00426AA6"/>
    <w:rsid w:val="004273CD"/>
    <w:rsid w:val="004313B9"/>
    <w:rsid w:val="004338DA"/>
    <w:rsid w:val="004509CF"/>
    <w:rsid w:val="00452497"/>
    <w:rsid w:val="004538A8"/>
    <w:rsid w:val="00455127"/>
    <w:rsid w:val="00461F3F"/>
    <w:rsid w:val="004633EE"/>
    <w:rsid w:val="00472BFC"/>
    <w:rsid w:val="004808CA"/>
    <w:rsid w:val="00487C51"/>
    <w:rsid w:val="0049187A"/>
    <w:rsid w:val="004A0160"/>
    <w:rsid w:val="004A248F"/>
    <w:rsid w:val="004A2A8D"/>
    <w:rsid w:val="004A5EA5"/>
    <w:rsid w:val="004A7979"/>
    <w:rsid w:val="004B5AC7"/>
    <w:rsid w:val="004B5CB3"/>
    <w:rsid w:val="004C0FAB"/>
    <w:rsid w:val="004D533E"/>
    <w:rsid w:val="004E7019"/>
    <w:rsid w:val="004F1E9F"/>
    <w:rsid w:val="004F3CBB"/>
    <w:rsid w:val="004F4740"/>
    <w:rsid w:val="00501664"/>
    <w:rsid w:val="005016BF"/>
    <w:rsid w:val="00506442"/>
    <w:rsid w:val="005110DF"/>
    <w:rsid w:val="005128D1"/>
    <w:rsid w:val="00521416"/>
    <w:rsid w:val="0053043E"/>
    <w:rsid w:val="00532D65"/>
    <w:rsid w:val="00533436"/>
    <w:rsid w:val="00534BD9"/>
    <w:rsid w:val="005351E2"/>
    <w:rsid w:val="00544A88"/>
    <w:rsid w:val="005474B9"/>
    <w:rsid w:val="005562CA"/>
    <w:rsid w:val="00557963"/>
    <w:rsid w:val="00560A8B"/>
    <w:rsid w:val="00576965"/>
    <w:rsid w:val="005827FF"/>
    <w:rsid w:val="00585F12"/>
    <w:rsid w:val="005945C4"/>
    <w:rsid w:val="005A77F3"/>
    <w:rsid w:val="005B12D4"/>
    <w:rsid w:val="005B7292"/>
    <w:rsid w:val="005C07B0"/>
    <w:rsid w:val="005C3667"/>
    <w:rsid w:val="005C68D8"/>
    <w:rsid w:val="005D6BD3"/>
    <w:rsid w:val="00603691"/>
    <w:rsid w:val="00621122"/>
    <w:rsid w:val="00624506"/>
    <w:rsid w:val="00626CC0"/>
    <w:rsid w:val="006335A2"/>
    <w:rsid w:val="0064585B"/>
    <w:rsid w:val="006462A6"/>
    <w:rsid w:val="00651A2C"/>
    <w:rsid w:val="0065206B"/>
    <w:rsid w:val="0065279C"/>
    <w:rsid w:val="00653270"/>
    <w:rsid w:val="006617A4"/>
    <w:rsid w:val="0067388F"/>
    <w:rsid w:val="00674678"/>
    <w:rsid w:val="00676554"/>
    <w:rsid w:val="00677B9F"/>
    <w:rsid w:val="00687C3E"/>
    <w:rsid w:val="0069662C"/>
    <w:rsid w:val="006A053E"/>
    <w:rsid w:val="006A5D50"/>
    <w:rsid w:val="006B03C8"/>
    <w:rsid w:val="006C2AEC"/>
    <w:rsid w:val="006C6D1C"/>
    <w:rsid w:val="006D0CDE"/>
    <w:rsid w:val="006D61FB"/>
    <w:rsid w:val="006D68E6"/>
    <w:rsid w:val="006E2626"/>
    <w:rsid w:val="006E2F6F"/>
    <w:rsid w:val="006E5475"/>
    <w:rsid w:val="006F3173"/>
    <w:rsid w:val="006F55C7"/>
    <w:rsid w:val="006F5E7F"/>
    <w:rsid w:val="00701D56"/>
    <w:rsid w:val="007049DD"/>
    <w:rsid w:val="0071447E"/>
    <w:rsid w:val="007210E5"/>
    <w:rsid w:val="0072380C"/>
    <w:rsid w:val="00724EC7"/>
    <w:rsid w:val="007301F1"/>
    <w:rsid w:val="00731CEF"/>
    <w:rsid w:val="0073698F"/>
    <w:rsid w:val="00740F27"/>
    <w:rsid w:val="00744F81"/>
    <w:rsid w:val="00757BF6"/>
    <w:rsid w:val="00786E70"/>
    <w:rsid w:val="007A0362"/>
    <w:rsid w:val="007A2A87"/>
    <w:rsid w:val="007A6096"/>
    <w:rsid w:val="007B5452"/>
    <w:rsid w:val="007B5A58"/>
    <w:rsid w:val="007B7835"/>
    <w:rsid w:val="007C05E4"/>
    <w:rsid w:val="007C0867"/>
    <w:rsid w:val="007C61D1"/>
    <w:rsid w:val="007C7D49"/>
    <w:rsid w:val="007D2428"/>
    <w:rsid w:val="007E366A"/>
    <w:rsid w:val="007E400C"/>
    <w:rsid w:val="007E6F04"/>
    <w:rsid w:val="007F0AFC"/>
    <w:rsid w:val="007F38C4"/>
    <w:rsid w:val="0080079B"/>
    <w:rsid w:val="00804891"/>
    <w:rsid w:val="00811EC2"/>
    <w:rsid w:val="008258EE"/>
    <w:rsid w:val="00832006"/>
    <w:rsid w:val="008359F2"/>
    <w:rsid w:val="00845B15"/>
    <w:rsid w:val="008478FF"/>
    <w:rsid w:val="00856990"/>
    <w:rsid w:val="008610F1"/>
    <w:rsid w:val="00870F1F"/>
    <w:rsid w:val="008756E4"/>
    <w:rsid w:val="00881320"/>
    <w:rsid w:val="00882C45"/>
    <w:rsid w:val="00894D63"/>
    <w:rsid w:val="008953BC"/>
    <w:rsid w:val="008A360B"/>
    <w:rsid w:val="008A4CA8"/>
    <w:rsid w:val="008B7D7E"/>
    <w:rsid w:val="008C22C4"/>
    <w:rsid w:val="008C2AF2"/>
    <w:rsid w:val="008D329B"/>
    <w:rsid w:val="008D43C9"/>
    <w:rsid w:val="008E21B4"/>
    <w:rsid w:val="008E61F0"/>
    <w:rsid w:val="008F2528"/>
    <w:rsid w:val="008F32DF"/>
    <w:rsid w:val="008F38A1"/>
    <w:rsid w:val="0090064B"/>
    <w:rsid w:val="009024D2"/>
    <w:rsid w:val="00912CDE"/>
    <w:rsid w:val="0091414A"/>
    <w:rsid w:val="009147C7"/>
    <w:rsid w:val="00926516"/>
    <w:rsid w:val="00933390"/>
    <w:rsid w:val="009467BC"/>
    <w:rsid w:val="00946E57"/>
    <w:rsid w:val="00952D81"/>
    <w:rsid w:val="009552AD"/>
    <w:rsid w:val="00957005"/>
    <w:rsid w:val="00966AE0"/>
    <w:rsid w:val="0097074F"/>
    <w:rsid w:val="00974AD8"/>
    <w:rsid w:val="00981D4F"/>
    <w:rsid w:val="00996BE9"/>
    <w:rsid w:val="009A1B94"/>
    <w:rsid w:val="009A5BD1"/>
    <w:rsid w:val="009B0A27"/>
    <w:rsid w:val="009B79AA"/>
    <w:rsid w:val="009D7452"/>
    <w:rsid w:val="009D7B2B"/>
    <w:rsid w:val="009E6DD2"/>
    <w:rsid w:val="009E701E"/>
    <w:rsid w:val="009F1B13"/>
    <w:rsid w:val="009F2E34"/>
    <w:rsid w:val="009F4227"/>
    <w:rsid w:val="00A03E23"/>
    <w:rsid w:val="00A06778"/>
    <w:rsid w:val="00A072E2"/>
    <w:rsid w:val="00A135AE"/>
    <w:rsid w:val="00A175D2"/>
    <w:rsid w:val="00A24006"/>
    <w:rsid w:val="00A24D25"/>
    <w:rsid w:val="00A2602E"/>
    <w:rsid w:val="00A4171A"/>
    <w:rsid w:val="00A442DD"/>
    <w:rsid w:val="00A4447C"/>
    <w:rsid w:val="00A51E86"/>
    <w:rsid w:val="00A56587"/>
    <w:rsid w:val="00A6321F"/>
    <w:rsid w:val="00A7040C"/>
    <w:rsid w:val="00A76EAC"/>
    <w:rsid w:val="00A86794"/>
    <w:rsid w:val="00A87165"/>
    <w:rsid w:val="00AA0CF7"/>
    <w:rsid w:val="00AB3163"/>
    <w:rsid w:val="00AB5E2F"/>
    <w:rsid w:val="00AB6A3E"/>
    <w:rsid w:val="00AC1B21"/>
    <w:rsid w:val="00AC2662"/>
    <w:rsid w:val="00AC6BC6"/>
    <w:rsid w:val="00AF0FE4"/>
    <w:rsid w:val="00AF2AE9"/>
    <w:rsid w:val="00AF3D97"/>
    <w:rsid w:val="00AF540E"/>
    <w:rsid w:val="00AF6D6E"/>
    <w:rsid w:val="00B16915"/>
    <w:rsid w:val="00B22EFC"/>
    <w:rsid w:val="00B23FCE"/>
    <w:rsid w:val="00B2712D"/>
    <w:rsid w:val="00B36D3E"/>
    <w:rsid w:val="00B51B07"/>
    <w:rsid w:val="00B52F8F"/>
    <w:rsid w:val="00B6186A"/>
    <w:rsid w:val="00B73FBE"/>
    <w:rsid w:val="00B848AE"/>
    <w:rsid w:val="00B90643"/>
    <w:rsid w:val="00B90F72"/>
    <w:rsid w:val="00B93E5C"/>
    <w:rsid w:val="00B94559"/>
    <w:rsid w:val="00BB3FD1"/>
    <w:rsid w:val="00BC3BE5"/>
    <w:rsid w:val="00BC4B2E"/>
    <w:rsid w:val="00BC6B15"/>
    <w:rsid w:val="00BE510C"/>
    <w:rsid w:val="00BE7EF0"/>
    <w:rsid w:val="00BF31BB"/>
    <w:rsid w:val="00BF3555"/>
    <w:rsid w:val="00C071C5"/>
    <w:rsid w:val="00C15C3E"/>
    <w:rsid w:val="00C164DB"/>
    <w:rsid w:val="00C1773C"/>
    <w:rsid w:val="00C179FA"/>
    <w:rsid w:val="00C2039E"/>
    <w:rsid w:val="00C213A4"/>
    <w:rsid w:val="00C22871"/>
    <w:rsid w:val="00C24C83"/>
    <w:rsid w:val="00C37F45"/>
    <w:rsid w:val="00C523B3"/>
    <w:rsid w:val="00C704CA"/>
    <w:rsid w:val="00CA65DB"/>
    <w:rsid w:val="00CC76B1"/>
    <w:rsid w:val="00CC7861"/>
    <w:rsid w:val="00CD352E"/>
    <w:rsid w:val="00CD366F"/>
    <w:rsid w:val="00CD3862"/>
    <w:rsid w:val="00CD4AB4"/>
    <w:rsid w:val="00CE1635"/>
    <w:rsid w:val="00CE34F9"/>
    <w:rsid w:val="00CE6837"/>
    <w:rsid w:val="00CF1AF3"/>
    <w:rsid w:val="00D01CA9"/>
    <w:rsid w:val="00D1036F"/>
    <w:rsid w:val="00D15ADC"/>
    <w:rsid w:val="00D22263"/>
    <w:rsid w:val="00D23219"/>
    <w:rsid w:val="00D255BD"/>
    <w:rsid w:val="00D30BAB"/>
    <w:rsid w:val="00D32F5B"/>
    <w:rsid w:val="00D5406F"/>
    <w:rsid w:val="00D5741F"/>
    <w:rsid w:val="00D622CA"/>
    <w:rsid w:val="00D674E2"/>
    <w:rsid w:val="00D701BE"/>
    <w:rsid w:val="00D82ABF"/>
    <w:rsid w:val="00D9007A"/>
    <w:rsid w:val="00D90730"/>
    <w:rsid w:val="00D91B9A"/>
    <w:rsid w:val="00D93D97"/>
    <w:rsid w:val="00D94228"/>
    <w:rsid w:val="00DA3E6A"/>
    <w:rsid w:val="00DB0E30"/>
    <w:rsid w:val="00DB1B70"/>
    <w:rsid w:val="00DB6F3D"/>
    <w:rsid w:val="00DC2D1C"/>
    <w:rsid w:val="00DC5DE0"/>
    <w:rsid w:val="00DF4602"/>
    <w:rsid w:val="00E035E3"/>
    <w:rsid w:val="00E1270A"/>
    <w:rsid w:val="00E20C33"/>
    <w:rsid w:val="00E20EF0"/>
    <w:rsid w:val="00E26252"/>
    <w:rsid w:val="00E34838"/>
    <w:rsid w:val="00E3569E"/>
    <w:rsid w:val="00E36E38"/>
    <w:rsid w:val="00E40F5D"/>
    <w:rsid w:val="00E4474C"/>
    <w:rsid w:val="00E46F4F"/>
    <w:rsid w:val="00E53E6E"/>
    <w:rsid w:val="00E5781F"/>
    <w:rsid w:val="00E61072"/>
    <w:rsid w:val="00E63985"/>
    <w:rsid w:val="00E715FF"/>
    <w:rsid w:val="00E871C6"/>
    <w:rsid w:val="00E92D20"/>
    <w:rsid w:val="00E974D5"/>
    <w:rsid w:val="00EA25DA"/>
    <w:rsid w:val="00EA3420"/>
    <w:rsid w:val="00EB54D4"/>
    <w:rsid w:val="00EB7E31"/>
    <w:rsid w:val="00EC2F7D"/>
    <w:rsid w:val="00EC7AC5"/>
    <w:rsid w:val="00ED55B6"/>
    <w:rsid w:val="00EE36F2"/>
    <w:rsid w:val="00EF5A97"/>
    <w:rsid w:val="00F10EC8"/>
    <w:rsid w:val="00F111A7"/>
    <w:rsid w:val="00F25C86"/>
    <w:rsid w:val="00F33F91"/>
    <w:rsid w:val="00F53FA4"/>
    <w:rsid w:val="00F63B16"/>
    <w:rsid w:val="00F647DC"/>
    <w:rsid w:val="00F65FA6"/>
    <w:rsid w:val="00F66D66"/>
    <w:rsid w:val="00F76543"/>
    <w:rsid w:val="00F82902"/>
    <w:rsid w:val="00F845DA"/>
    <w:rsid w:val="00F855B9"/>
    <w:rsid w:val="00FA35F2"/>
    <w:rsid w:val="00FA4341"/>
    <w:rsid w:val="00FA462B"/>
    <w:rsid w:val="00FA781E"/>
    <w:rsid w:val="00FB464E"/>
    <w:rsid w:val="00FB78D9"/>
    <w:rsid w:val="00FC1590"/>
    <w:rsid w:val="00FD102F"/>
    <w:rsid w:val="00FD1202"/>
    <w:rsid w:val="00FD35B4"/>
    <w:rsid w:val="00FD4166"/>
    <w:rsid w:val="00FD600F"/>
    <w:rsid w:val="00FD7B67"/>
    <w:rsid w:val="00FE2094"/>
    <w:rsid w:val="00FE4B31"/>
    <w:rsid w:val="00FF7FE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5CB47A"/>
  <w15:docId w15:val="{5CFED52A-807B-4A25-949A-E59B0BC56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55B6"/>
  </w:style>
  <w:style w:type="paragraph" w:styleId="Heading1">
    <w:name w:val="heading 1"/>
    <w:aliases w:val="Heading 1.I"/>
    <w:basedOn w:val="Normal"/>
    <w:next w:val="Normal"/>
    <w:link w:val="Heading1Char"/>
    <w:qFormat/>
    <w:rsid w:val="00870F1F"/>
    <w:pPr>
      <w:keepNext/>
      <w:numPr>
        <w:numId w:val="4"/>
      </w:numPr>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qFormat/>
    <w:rsid w:val="00E3569E"/>
    <w:pPr>
      <w:keepNext/>
      <w:numPr>
        <w:ilvl w:val="1"/>
        <w:numId w:val="4"/>
      </w:numPr>
      <w:spacing w:before="240" w:after="60" w:line="240" w:lineRule="auto"/>
      <w:outlineLvl w:val="1"/>
    </w:pPr>
    <w:rPr>
      <w:rFonts w:ascii="Arial" w:eastAsia="Times New Roman" w:hAnsi="Arial" w:cs="Times New Roman"/>
      <w:b/>
      <w:sz w:val="24"/>
      <w:szCs w:val="20"/>
    </w:rPr>
  </w:style>
  <w:style w:type="paragraph" w:styleId="Heading3">
    <w:name w:val="heading 3"/>
    <w:basedOn w:val="Normal"/>
    <w:next w:val="Normal"/>
    <w:link w:val="Heading3Char"/>
    <w:qFormat/>
    <w:rsid w:val="00870F1F"/>
    <w:pPr>
      <w:keepNext/>
      <w:numPr>
        <w:ilvl w:val="2"/>
        <w:numId w:val="4"/>
      </w:numPr>
      <w:spacing w:before="240" w:after="60" w:line="240" w:lineRule="auto"/>
      <w:outlineLvl w:val="2"/>
    </w:pPr>
    <w:rPr>
      <w:rFonts w:ascii="Arial" w:eastAsia="Times New Roman" w:hAnsi="Arial" w:cs="Times New Roman"/>
      <w:sz w:val="24"/>
      <w:szCs w:val="20"/>
    </w:rPr>
  </w:style>
  <w:style w:type="paragraph" w:styleId="Heading4">
    <w:name w:val="heading 4"/>
    <w:aliases w:val="Heading 4.a"/>
    <w:basedOn w:val="Normal"/>
    <w:next w:val="Normal"/>
    <w:link w:val="Heading4Char"/>
    <w:qFormat/>
    <w:rsid w:val="00870F1F"/>
    <w:pPr>
      <w:keepNext/>
      <w:numPr>
        <w:ilvl w:val="3"/>
        <w:numId w:val="4"/>
      </w:numPr>
      <w:spacing w:before="240" w:after="60" w:line="240" w:lineRule="auto"/>
      <w:outlineLvl w:val="3"/>
    </w:pPr>
    <w:rPr>
      <w:rFonts w:ascii="Arial" w:eastAsia="Times New Roman" w:hAnsi="Arial" w:cs="Times New Roman"/>
      <w:b/>
      <w:sz w:val="24"/>
      <w:szCs w:val="20"/>
    </w:rPr>
  </w:style>
  <w:style w:type="paragraph" w:styleId="Heading5">
    <w:name w:val="heading 5"/>
    <w:aliases w:val="Heading 5.(i)"/>
    <w:basedOn w:val="Normal"/>
    <w:next w:val="Normal"/>
    <w:link w:val="Heading5Char"/>
    <w:qFormat/>
    <w:rsid w:val="00870F1F"/>
    <w:pPr>
      <w:numPr>
        <w:ilvl w:val="4"/>
        <w:numId w:val="4"/>
      </w:numPr>
      <w:spacing w:before="240" w:after="60" w:line="240" w:lineRule="auto"/>
      <w:outlineLvl w:val="4"/>
    </w:pPr>
    <w:rPr>
      <w:rFonts w:ascii="Times New Roman" w:eastAsia="Times New Roman" w:hAnsi="Times New Roman" w:cs="Times New Roman"/>
      <w:szCs w:val="20"/>
    </w:rPr>
  </w:style>
  <w:style w:type="paragraph" w:styleId="Heading6">
    <w:name w:val="heading 6"/>
    <w:basedOn w:val="Normal"/>
    <w:next w:val="Normal"/>
    <w:link w:val="Heading6Char"/>
    <w:qFormat/>
    <w:rsid w:val="00870F1F"/>
    <w:pPr>
      <w:numPr>
        <w:ilvl w:val="5"/>
        <w:numId w:val="4"/>
      </w:numPr>
      <w:spacing w:before="240" w:after="60" w:line="240" w:lineRule="auto"/>
      <w:outlineLvl w:val="5"/>
    </w:pPr>
    <w:rPr>
      <w:rFonts w:ascii="Times New Roman" w:eastAsia="Times New Roman" w:hAnsi="Times New Roman" w:cs="Times New Roman"/>
      <w:i/>
      <w:szCs w:val="20"/>
    </w:rPr>
  </w:style>
  <w:style w:type="paragraph" w:styleId="Heading7">
    <w:name w:val="heading 7"/>
    <w:basedOn w:val="Normal"/>
    <w:next w:val="Normal"/>
    <w:link w:val="Heading7Char"/>
    <w:qFormat/>
    <w:rsid w:val="00870F1F"/>
    <w:pPr>
      <w:numPr>
        <w:ilvl w:val="6"/>
        <w:numId w:val="4"/>
      </w:numPr>
      <w:spacing w:before="240" w:after="60" w:line="240" w:lineRule="auto"/>
      <w:outlineLvl w:val="6"/>
    </w:pPr>
    <w:rPr>
      <w:rFonts w:ascii="Arial" w:eastAsia="Times New Roman" w:hAnsi="Arial" w:cs="Times New Roman"/>
      <w:sz w:val="24"/>
      <w:szCs w:val="20"/>
    </w:rPr>
  </w:style>
  <w:style w:type="paragraph" w:styleId="Heading8">
    <w:name w:val="heading 8"/>
    <w:basedOn w:val="Normal"/>
    <w:next w:val="Normal"/>
    <w:link w:val="Heading8Char"/>
    <w:qFormat/>
    <w:rsid w:val="00870F1F"/>
    <w:pPr>
      <w:numPr>
        <w:ilvl w:val="7"/>
        <w:numId w:val="4"/>
      </w:numPr>
      <w:spacing w:before="240" w:after="60" w:line="240" w:lineRule="auto"/>
      <w:outlineLvl w:val="7"/>
    </w:pPr>
    <w:rPr>
      <w:rFonts w:ascii="Arial" w:eastAsia="Times New Roman" w:hAnsi="Arial" w:cs="Times New Roman"/>
      <w:i/>
      <w:sz w:val="24"/>
      <w:szCs w:val="20"/>
    </w:rPr>
  </w:style>
  <w:style w:type="paragraph" w:styleId="Heading9">
    <w:name w:val="heading 9"/>
    <w:basedOn w:val="Normal"/>
    <w:next w:val="Normal"/>
    <w:link w:val="Heading9Char"/>
    <w:qFormat/>
    <w:rsid w:val="00870F1F"/>
    <w:pPr>
      <w:numPr>
        <w:ilvl w:val="8"/>
        <w:numId w:val="4"/>
      </w:num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870F1F"/>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E3569E"/>
    <w:rPr>
      <w:rFonts w:ascii="Arial" w:eastAsia="Times New Roman" w:hAnsi="Arial" w:cs="Times New Roman"/>
      <w:b/>
      <w:sz w:val="24"/>
      <w:szCs w:val="20"/>
    </w:rPr>
  </w:style>
  <w:style w:type="character" w:customStyle="1" w:styleId="Heading3Char">
    <w:name w:val="Heading 3 Char"/>
    <w:basedOn w:val="DefaultParagraphFont"/>
    <w:link w:val="Heading3"/>
    <w:rsid w:val="00870F1F"/>
    <w:rPr>
      <w:rFonts w:ascii="Arial" w:eastAsia="Times New Roman" w:hAnsi="Arial" w:cs="Times New Roman"/>
      <w:sz w:val="24"/>
      <w:szCs w:val="20"/>
    </w:rPr>
  </w:style>
  <w:style w:type="character" w:customStyle="1" w:styleId="Heading4Char">
    <w:name w:val="Heading 4 Char"/>
    <w:aliases w:val="Heading 4.a Char"/>
    <w:basedOn w:val="DefaultParagraphFont"/>
    <w:link w:val="Heading4"/>
    <w:rsid w:val="00870F1F"/>
    <w:rPr>
      <w:rFonts w:ascii="Arial" w:eastAsia="Times New Roman" w:hAnsi="Arial" w:cs="Times New Roman"/>
      <w:b/>
      <w:sz w:val="24"/>
      <w:szCs w:val="20"/>
    </w:rPr>
  </w:style>
  <w:style w:type="character" w:customStyle="1" w:styleId="Heading5Char">
    <w:name w:val="Heading 5 Char"/>
    <w:aliases w:val="Heading 5.(i) Char"/>
    <w:basedOn w:val="DefaultParagraphFont"/>
    <w:link w:val="Heading5"/>
    <w:rsid w:val="00870F1F"/>
    <w:rPr>
      <w:rFonts w:ascii="Times New Roman" w:eastAsia="Times New Roman" w:hAnsi="Times New Roman" w:cs="Times New Roman"/>
      <w:szCs w:val="20"/>
    </w:rPr>
  </w:style>
  <w:style w:type="character" w:customStyle="1" w:styleId="Heading6Char">
    <w:name w:val="Heading 6 Char"/>
    <w:basedOn w:val="DefaultParagraphFont"/>
    <w:link w:val="Heading6"/>
    <w:rsid w:val="00870F1F"/>
    <w:rPr>
      <w:rFonts w:ascii="Times New Roman" w:eastAsia="Times New Roman" w:hAnsi="Times New Roman" w:cs="Times New Roman"/>
      <w:i/>
      <w:szCs w:val="20"/>
    </w:rPr>
  </w:style>
  <w:style w:type="character" w:customStyle="1" w:styleId="Heading7Char">
    <w:name w:val="Heading 7 Char"/>
    <w:basedOn w:val="DefaultParagraphFont"/>
    <w:link w:val="Heading7"/>
    <w:rsid w:val="00870F1F"/>
    <w:rPr>
      <w:rFonts w:ascii="Arial" w:eastAsia="Times New Roman" w:hAnsi="Arial" w:cs="Times New Roman"/>
      <w:sz w:val="24"/>
      <w:szCs w:val="20"/>
    </w:rPr>
  </w:style>
  <w:style w:type="character" w:customStyle="1" w:styleId="Heading8Char">
    <w:name w:val="Heading 8 Char"/>
    <w:basedOn w:val="DefaultParagraphFont"/>
    <w:link w:val="Heading8"/>
    <w:rsid w:val="00870F1F"/>
    <w:rPr>
      <w:rFonts w:ascii="Arial" w:eastAsia="Times New Roman" w:hAnsi="Arial" w:cs="Times New Roman"/>
      <w:i/>
      <w:sz w:val="24"/>
      <w:szCs w:val="20"/>
    </w:rPr>
  </w:style>
  <w:style w:type="character" w:customStyle="1" w:styleId="Heading9Char">
    <w:name w:val="Heading 9 Char"/>
    <w:basedOn w:val="DefaultParagraphFont"/>
    <w:link w:val="Heading9"/>
    <w:rsid w:val="00870F1F"/>
    <w:rPr>
      <w:rFonts w:ascii="Arial" w:eastAsia="Times New Roman" w:hAnsi="Arial" w:cs="Times New Roman"/>
      <w:b/>
      <w:i/>
      <w:sz w:val="18"/>
      <w:szCs w:val="20"/>
    </w:rPr>
  </w:style>
  <w:style w:type="paragraph" w:styleId="BalloonText">
    <w:name w:val="Balloon Text"/>
    <w:basedOn w:val="Normal"/>
    <w:link w:val="BalloonTextChar"/>
    <w:uiPriority w:val="99"/>
    <w:unhideWhenUsed/>
    <w:rsid w:val="002550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25506D"/>
    <w:rPr>
      <w:rFonts w:ascii="Tahoma" w:hAnsi="Tahoma" w:cs="Tahoma"/>
      <w:sz w:val="16"/>
      <w:szCs w:val="16"/>
    </w:rPr>
  </w:style>
  <w:style w:type="paragraph" w:customStyle="1" w:styleId="Chapter">
    <w:name w:val="Chapter"/>
    <w:basedOn w:val="Normal"/>
    <w:next w:val="Normal"/>
    <w:rsid w:val="00A135AE"/>
    <w:pPr>
      <w:tabs>
        <w:tab w:val="left" w:pos="1440"/>
      </w:tabs>
      <w:spacing w:after="240" w:line="240" w:lineRule="auto"/>
      <w:jc w:val="center"/>
    </w:pPr>
    <w:rPr>
      <w:rFonts w:ascii="Times New Roman" w:eastAsia="Times New Roman" w:hAnsi="Times New Roman" w:cs="Times New Roman"/>
      <w:b/>
      <w:smallCaps/>
      <w:sz w:val="24"/>
      <w:szCs w:val="20"/>
      <w:lang w:val="es-ES"/>
    </w:rPr>
  </w:style>
  <w:style w:type="paragraph" w:customStyle="1" w:styleId="FirstHeading">
    <w:name w:val="FirstHeading"/>
    <w:basedOn w:val="Normal"/>
    <w:rsid w:val="00A135AE"/>
    <w:pPr>
      <w:keepNext/>
      <w:tabs>
        <w:tab w:val="left" w:pos="0"/>
        <w:tab w:val="left" w:pos="90"/>
      </w:tabs>
      <w:spacing w:before="120" w:after="120" w:line="240" w:lineRule="auto"/>
    </w:pPr>
    <w:rPr>
      <w:rFonts w:ascii="Times New Roman" w:eastAsia="Times New Roman" w:hAnsi="Times New Roman" w:cs="Times New Roman"/>
      <w:b/>
      <w:sz w:val="24"/>
      <w:szCs w:val="20"/>
      <w:lang w:val="es-ES"/>
    </w:r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qFormat/>
    <w:rsid w:val="00A135A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basedOn w:val="DefaultParagraphFont"/>
    <w:link w:val="FootnoteText"/>
    <w:rsid w:val="00A135AE"/>
    <w:rPr>
      <w:rFonts w:ascii="Times New Roman" w:eastAsia="Times New Roman" w:hAnsi="Times New Roman" w:cs="Times New Roman"/>
      <w:sz w:val="20"/>
      <w:szCs w:val="20"/>
    </w:rPr>
  </w:style>
  <w:style w:type="paragraph" w:customStyle="1" w:styleId="Paragraph">
    <w:name w:val="Paragraph"/>
    <w:aliases w:val="p,PARAGRAPH,PG,pa,at,paragraph"/>
    <w:basedOn w:val="BodyTextIndent"/>
    <w:link w:val="ParagraphChar"/>
    <w:qFormat/>
    <w:rsid w:val="00A135AE"/>
    <w:pPr>
      <w:numPr>
        <w:ilvl w:val="1"/>
        <w:numId w:val="1"/>
      </w:numPr>
      <w:spacing w:before="120" w:line="240" w:lineRule="auto"/>
      <w:jc w:val="both"/>
      <w:outlineLvl w:val="1"/>
    </w:pPr>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unhideWhenUsed/>
    <w:rsid w:val="00A135AE"/>
    <w:pPr>
      <w:spacing w:after="120"/>
      <w:ind w:left="360"/>
    </w:pPr>
  </w:style>
  <w:style w:type="character" w:customStyle="1" w:styleId="BodyTextIndentChar">
    <w:name w:val="Body Text Indent Char"/>
    <w:basedOn w:val="DefaultParagraphFont"/>
    <w:link w:val="BodyTextIndent"/>
    <w:uiPriority w:val="99"/>
    <w:rsid w:val="00A135AE"/>
  </w:style>
  <w:style w:type="character" w:customStyle="1" w:styleId="ParagraphChar">
    <w:name w:val="Paragraph Char"/>
    <w:aliases w:val="paragraph Char,p Char,PARAGRAPH Char,PG Char,pa Char,at Char"/>
    <w:link w:val="Paragraph"/>
    <w:rsid w:val="00A135AE"/>
    <w:rPr>
      <w:rFonts w:ascii="Times New Roman" w:eastAsia="Times New Roman" w:hAnsi="Times New Roman" w:cs="Times New Roman"/>
      <w:sz w:val="24"/>
      <w:szCs w:val="20"/>
      <w:lang w:val="es-ES"/>
    </w:rPr>
  </w:style>
  <w:style w:type="paragraph" w:customStyle="1" w:styleId="SecHeading">
    <w:name w:val="SecHeading"/>
    <w:basedOn w:val="Normal"/>
    <w:next w:val="Paragraph"/>
    <w:rsid w:val="00A135AE"/>
    <w:pPr>
      <w:keepNext/>
      <w:numPr>
        <w:ilvl w:val="1"/>
        <w:numId w:val="2"/>
      </w:numPr>
      <w:spacing w:before="120" w:after="120" w:line="240" w:lineRule="auto"/>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A135AE"/>
    <w:pPr>
      <w:numPr>
        <w:ilvl w:val="2"/>
      </w:numPr>
    </w:pPr>
  </w:style>
  <w:style w:type="paragraph" w:customStyle="1" w:styleId="Subheading2">
    <w:name w:val="Subheading2"/>
    <w:basedOn w:val="SecHeading"/>
    <w:link w:val="Subheading2Char"/>
    <w:rsid w:val="00A135AE"/>
    <w:pPr>
      <w:numPr>
        <w:ilvl w:val="3"/>
      </w:numPr>
    </w:pPr>
  </w:style>
  <w:style w:type="paragraph" w:customStyle="1" w:styleId="subpar">
    <w:name w:val="subpar"/>
    <w:basedOn w:val="BodyTextIndent3"/>
    <w:link w:val="subparChar"/>
    <w:rsid w:val="00A135AE"/>
    <w:pPr>
      <w:numPr>
        <w:ilvl w:val="2"/>
        <w:numId w:val="1"/>
      </w:numPr>
      <w:spacing w:before="120" w:line="240" w:lineRule="auto"/>
      <w:jc w:val="both"/>
      <w:outlineLvl w:val="2"/>
    </w:pPr>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unhideWhenUsed/>
    <w:rsid w:val="00A135AE"/>
    <w:pPr>
      <w:spacing w:after="120"/>
      <w:ind w:left="360"/>
    </w:pPr>
    <w:rPr>
      <w:sz w:val="16"/>
      <w:szCs w:val="16"/>
    </w:rPr>
  </w:style>
  <w:style w:type="character" w:customStyle="1" w:styleId="BodyTextIndent3Char">
    <w:name w:val="Body Text Indent 3 Char"/>
    <w:basedOn w:val="DefaultParagraphFont"/>
    <w:link w:val="BodyTextIndent3"/>
    <w:uiPriority w:val="99"/>
    <w:rsid w:val="00A135AE"/>
    <w:rPr>
      <w:sz w:val="16"/>
      <w:szCs w:val="16"/>
    </w:rPr>
  </w:style>
  <w:style w:type="character" w:customStyle="1" w:styleId="subparChar">
    <w:name w:val="subpar Char"/>
    <w:link w:val="subpar"/>
    <w:rsid w:val="00A135AE"/>
    <w:rPr>
      <w:rFonts w:ascii="Times New Roman" w:eastAsia="Times New Roman" w:hAnsi="Times New Roman" w:cs="Times New Roman"/>
      <w:sz w:val="24"/>
      <w:szCs w:val="20"/>
      <w:lang w:val="es-ES_tradnl"/>
    </w:rPr>
  </w:style>
  <w:style w:type="paragraph" w:customStyle="1" w:styleId="SubSubPar">
    <w:name w:val="SubSubPar"/>
    <w:basedOn w:val="subpar"/>
    <w:rsid w:val="00A135AE"/>
    <w:pPr>
      <w:numPr>
        <w:ilvl w:val="3"/>
      </w:numPr>
      <w:tabs>
        <w:tab w:val="left" w:pos="0"/>
      </w:tabs>
    </w:pPr>
  </w:style>
  <w:style w:type="character" w:styleId="Hyperlink">
    <w:name w:val="Hyperlink"/>
    <w:uiPriority w:val="99"/>
    <w:rsid w:val="00A135AE"/>
    <w:rPr>
      <w:color w:val="0000FF"/>
      <w:u w:val="single"/>
    </w:rPr>
  </w:style>
  <w:style w:type="character" w:styleId="FootnoteReference">
    <w:name w:val="footnote reference"/>
    <w:aliases w:val="16 Point,Superscript 6 Point,ftref,Ref,de nota al pie,referencia nota al pie,titulo 2,Ref. de nota al pie.,Fußnotenzeichen DISS,Ref. de nota al pie EDEP,pie pddes,FC,Footnote Reference Number,Footnote Reference_LVL6,fr,SUPERS,BVI fnr"/>
    <w:qFormat/>
    <w:rsid w:val="00A135AE"/>
    <w:rPr>
      <w:vertAlign w:val="superscript"/>
    </w:rPr>
  </w:style>
  <w:style w:type="character" w:customStyle="1" w:styleId="ParagraphCar">
    <w:name w:val="Paragraph Car"/>
    <w:rsid w:val="00A135AE"/>
    <w:rPr>
      <w:sz w:val="24"/>
      <w:lang w:val="es-ES_tradnl" w:eastAsia="en-US"/>
    </w:rPr>
  </w:style>
  <w:style w:type="paragraph" w:styleId="ListParagraph">
    <w:name w:val="List Paragraph"/>
    <w:aliases w:val="titulo 5,MAPA,Viñeta,TITULO A,Cuadro 2-1,paul2,Iz - Párrafo de lista,Sivsa Parrafo,Titulo de Fígura,Fundamentacion,Lista vistosa - Énfasis 11,ct parrafo"/>
    <w:basedOn w:val="Normal"/>
    <w:link w:val="ListParagraphChar"/>
    <w:uiPriority w:val="34"/>
    <w:qFormat/>
    <w:rsid w:val="00A135AE"/>
    <w:pPr>
      <w:ind w:left="720"/>
      <w:contextualSpacing/>
    </w:pPr>
  </w:style>
  <w:style w:type="paragraph" w:styleId="BodyText">
    <w:name w:val="Body Text"/>
    <w:basedOn w:val="Normal"/>
    <w:link w:val="BodyTextChar"/>
    <w:unhideWhenUsed/>
    <w:rsid w:val="00870F1F"/>
    <w:pPr>
      <w:spacing w:after="120"/>
    </w:pPr>
  </w:style>
  <w:style w:type="character" w:customStyle="1" w:styleId="BodyTextChar">
    <w:name w:val="Body Text Char"/>
    <w:basedOn w:val="DefaultParagraphFont"/>
    <w:link w:val="BodyText"/>
    <w:rsid w:val="00870F1F"/>
  </w:style>
  <w:style w:type="paragraph" w:customStyle="1" w:styleId="ABBR">
    <w:name w:val="ABBR"/>
    <w:basedOn w:val="Normal"/>
    <w:rsid w:val="00870F1F"/>
    <w:pPr>
      <w:spacing w:after="0" w:line="240" w:lineRule="auto"/>
    </w:pPr>
    <w:rPr>
      <w:rFonts w:ascii="Times New Roman" w:eastAsia="Times New Roman" w:hAnsi="Times New Roman" w:cs="Times New Roman"/>
      <w:caps/>
      <w:sz w:val="24"/>
      <w:szCs w:val="20"/>
      <w:lang w:val="es-ES_tradnl"/>
    </w:rPr>
  </w:style>
  <w:style w:type="paragraph" w:customStyle="1" w:styleId="AbbrDesc">
    <w:name w:val="AbbrDesc"/>
    <w:basedOn w:val="Normal"/>
    <w:rsid w:val="00870F1F"/>
    <w:pPr>
      <w:tabs>
        <w:tab w:val="left" w:pos="3060"/>
      </w:tabs>
      <w:spacing w:after="0" w:line="240" w:lineRule="auto"/>
      <w:jc w:val="both"/>
    </w:pPr>
    <w:rPr>
      <w:rFonts w:ascii="Times New Roman" w:eastAsia="Times New Roman" w:hAnsi="Times New Roman" w:cs="Times New Roman"/>
      <w:sz w:val="24"/>
      <w:szCs w:val="20"/>
      <w:lang w:val="es-ES_tradnl"/>
    </w:rPr>
  </w:style>
  <w:style w:type="paragraph" w:styleId="Header">
    <w:name w:val="header"/>
    <w:basedOn w:val="Normal"/>
    <w:link w:val="HeaderChar"/>
    <w:uiPriority w:val="99"/>
    <w:rsid w:val="00870F1F"/>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sid w:val="00870F1F"/>
    <w:rPr>
      <w:rFonts w:ascii="Times New Roman" w:eastAsia="Times New Roman" w:hAnsi="Times New Roman" w:cs="Times New Roman"/>
      <w:sz w:val="24"/>
      <w:szCs w:val="20"/>
    </w:rPr>
  </w:style>
  <w:style w:type="paragraph" w:customStyle="1" w:styleId="Newpage">
    <w:name w:val="Newpage"/>
    <w:basedOn w:val="Chapter"/>
    <w:rsid w:val="00870F1F"/>
    <w:pPr>
      <w:tabs>
        <w:tab w:val="clear" w:pos="1440"/>
        <w:tab w:val="left" w:pos="3060"/>
      </w:tabs>
      <w:spacing w:after="0"/>
    </w:pPr>
  </w:style>
  <w:style w:type="paragraph" w:styleId="TOC1">
    <w:name w:val="toc 1"/>
    <w:basedOn w:val="Normal"/>
    <w:next w:val="Normal"/>
    <w:autoRedefine/>
    <w:uiPriority w:val="39"/>
    <w:qFormat/>
    <w:rsid w:val="00870F1F"/>
    <w:pPr>
      <w:tabs>
        <w:tab w:val="left" w:pos="540"/>
        <w:tab w:val="right" w:leader="dot" w:pos="8741"/>
      </w:tabs>
      <w:spacing w:before="240" w:after="240" w:line="240" w:lineRule="auto"/>
      <w:ind w:left="547" w:hanging="547"/>
    </w:pPr>
    <w:rPr>
      <w:rFonts w:ascii="Times New Roman" w:eastAsia="Times New Roman" w:hAnsi="Times New Roman" w:cs="Times New Roman"/>
      <w:smallCaps/>
      <w:noProof/>
      <w:sz w:val="24"/>
      <w:szCs w:val="20"/>
    </w:rPr>
  </w:style>
  <w:style w:type="paragraph" w:styleId="TOC2">
    <w:name w:val="toc 2"/>
    <w:basedOn w:val="Normal"/>
    <w:next w:val="Normal"/>
    <w:autoRedefine/>
    <w:uiPriority w:val="39"/>
    <w:qFormat/>
    <w:rsid w:val="00870F1F"/>
    <w:pPr>
      <w:tabs>
        <w:tab w:val="left" w:pos="540"/>
        <w:tab w:val="left" w:pos="600"/>
        <w:tab w:val="left" w:pos="1152"/>
        <w:tab w:val="right" w:leader="dot" w:pos="8741"/>
      </w:tabs>
      <w:spacing w:after="0" w:line="240" w:lineRule="auto"/>
      <w:ind w:left="1166" w:hanging="605"/>
    </w:pPr>
    <w:rPr>
      <w:rFonts w:ascii="Times New Roman" w:eastAsia="Times New Roman" w:hAnsi="Times New Roman" w:cs="Times New Roman"/>
      <w:noProof/>
      <w:sz w:val="24"/>
      <w:szCs w:val="20"/>
    </w:rPr>
  </w:style>
  <w:style w:type="character" w:styleId="CommentReference">
    <w:name w:val="annotation reference"/>
    <w:basedOn w:val="DefaultParagraphFont"/>
    <w:uiPriority w:val="99"/>
    <w:unhideWhenUsed/>
    <w:rsid w:val="00D5406F"/>
    <w:rPr>
      <w:sz w:val="16"/>
      <w:szCs w:val="16"/>
    </w:rPr>
  </w:style>
  <w:style w:type="paragraph" w:styleId="CommentText">
    <w:name w:val="annotation text"/>
    <w:basedOn w:val="Normal"/>
    <w:link w:val="CommentTextChar"/>
    <w:uiPriority w:val="99"/>
    <w:unhideWhenUsed/>
    <w:rsid w:val="00D5406F"/>
    <w:pPr>
      <w:spacing w:line="240" w:lineRule="auto"/>
    </w:pPr>
    <w:rPr>
      <w:sz w:val="20"/>
      <w:szCs w:val="20"/>
    </w:rPr>
  </w:style>
  <w:style w:type="character" w:customStyle="1" w:styleId="CommentTextChar">
    <w:name w:val="Comment Text Char"/>
    <w:basedOn w:val="DefaultParagraphFont"/>
    <w:link w:val="CommentText"/>
    <w:uiPriority w:val="99"/>
    <w:rsid w:val="00D5406F"/>
    <w:rPr>
      <w:sz w:val="20"/>
      <w:szCs w:val="20"/>
    </w:rPr>
  </w:style>
  <w:style w:type="paragraph" w:styleId="CommentSubject">
    <w:name w:val="annotation subject"/>
    <w:basedOn w:val="CommentText"/>
    <w:next w:val="CommentText"/>
    <w:link w:val="CommentSubjectChar"/>
    <w:uiPriority w:val="99"/>
    <w:unhideWhenUsed/>
    <w:rsid w:val="00D5406F"/>
    <w:rPr>
      <w:b/>
      <w:bCs/>
    </w:rPr>
  </w:style>
  <w:style w:type="character" w:customStyle="1" w:styleId="CommentSubjectChar">
    <w:name w:val="Comment Subject Char"/>
    <w:basedOn w:val="CommentTextChar"/>
    <w:link w:val="CommentSubject"/>
    <w:uiPriority w:val="99"/>
    <w:rsid w:val="00D5406F"/>
    <w:rPr>
      <w:b/>
      <w:bCs/>
      <w:sz w:val="20"/>
      <w:szCs w:val="20"/>
    </w:rPr>
  </w:style>
  <w:style w:type="character" w:styleId="Emphasis">
    <w:name w:val="Emphasis"/>
    <w:basedOn w:val="DefaultParagraphFont"/>
    <w:uiPriority w:val="20"/>
    <w:qFormat/>
    <w:rsid w:val="00296339"/>
    <w:rPr>
      <w:i/>
      <w:iCs/>
    </w:rPr>
  </w:style>
  <w:style w:type="character" w:customStyle="1" w:styleId="apple-converted-space">
    <w:name w:val="apple-converted-space"/>
    <w:basedOn w:val="DefaultParagraphFont"/>
    <w:rsid w:val="00296339"/>
  </w:style>
  <w:style w:type="table" w:styleId="TableGrid">
    <w:name w:val="Table Grid"/>
    <w:basedOn w:val="TableNormal"/>
    <w:uiPriority w:val="39"/>
    <w:rsid w:val="00D15AD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3569E"/>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eastAsia="ja-JP"/>
    </w:rPr>
  </w:style>
  <w:style w:type="paragraph" w:styleId="TOC3">
    <w:name w:val="toc 3"/>
    <w:basedOn w:val="Normal"/>
    <w:next w:val="Normal"/>
    <w:autoRedefine/>
    <w:uiPriority w:val="39"/>
    <w:unhideWhenUsed/>
    <w:qFormat/>
    <w:rsid w:val="00E3569E"/>
    <w:pPr>
      <w:spacing w:after="100"/>
      <w:ind w:left="440"/>
    </w:pPr>
  </w:style>
  <w:style w:type="character" w:customStyle="1" w:styleId="A3">
    <w:name w:val="A3"/>
    <w:uiPriority w:val="99"/>
    <w:rsid w:val="005C68D8"/>
    <w:rPr>
      <w:rFonts w:cs="Tundra Web Pro Light"/>
      <w:color w:val="000000"/>
      <w:sz w:val="20"/>
      <w:szCs w:val="20"/>
    </w:rPr>
  </w:style>
  <w:style w:type="character" w:customStyle="1" w:styleId="ListParagraphChar">
    <w:name w:val="List Paragraph Char"/>
    <w:aliases w:val="titulo 5 Char,MAPA Char,Viñeta Char,TITULO A Char,Cuadro 2-1 Char,paul2 Char,Iz - Párrafo de lista Char,Sivsa Parrafo Char,Titulo de Fígura Char,Fundamentacion Char,Lista vistosa - Énfasis 11 Char,ct parrafo Char"/>
    <w:basedOn w:val="DefaultParagraphFont"/>
    <w:link w:val="ListParagraph"/>
    <w:uiPriority w:val="34"/>
    <w:rsid w:val="003372CB"/>
  </w:style>
  <w:style w:type="character" w:styleId="PageNumber">
    <w:name w:val="page number"/>
    <w:basedOn w:val="DefaultParagraphFont"/>
    <w:rsid w:val="0027619E"/>
  </w:style>
  <w:style w:type="paragraph" w:styleId="Footer">
    <w:name w:val="footer"/>
    <w:basedOn w:val="Normal"/>
    <w:link w:val="FooterChar"/>
    <w:uiPriority w:val="99"/>
    <w:rsid w:val="0027619E"/>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27619E"/>
    <w:rPr>
      <w:rFonts w:ascii="Times New Roman" w:eastAsia="Times New Roman" w:hAnsi="Times New Roman" w:cs="Times New Roman"/>
      <w:sz w:val="24"/>
      <w:szCs w:val="24"/>
    </w:rPr>
  </w:style>
  <w:style w:type="paragraph" w:styleId="Title">
    <w:name w:val="Title"/>
    <w:basedOn w:val="Normal"/>
    <w:link w:val="TitleChar"/>
    <w:qFormat/>
    <w:rsid w:val="0027619E"/>
    <w:pPr>
      <w:spacing w:after="0" w:line="240" w:lineRule="auto"/>
      <w:jc w:val="center"/>
    </w:pPr>
    <w:rPr>
      <w:rFonts w:ascii="Times New Roman" w:eastAsia="Times New Roman" w:hAnsi="Times New Roman" w:cs="Times New Roman"/>
      <w:b/>
      <w:bCs/>
      <w:sz w:val="24"/>
      <w:szCs w:val="24"/>
      <w:lang w:val="es-ES_tradnl"/>
    </w:rPr>
  </w:style>
  <w:style w:type="character" w:customStyle="1" w:styleId="TitleChar">
    <w:name w:val="Title Char"/>
    <w:basedOn w:val="DefaultParagraphFont"/>
    <w:link w:val="Title"/>
    <w:rsid w:val="0027619E"/>
    <w:rPr>
      <w:rFonts w:ascii="Times New Roman" w:eastAsia="Times New Roman" w:hAnsi="Times New Roman" w:cs="Times New Roman"/>
      <w:b/>
      <w:bCs/>
      <w:sz w:val="24"/>
      <w:szCs w:val="24"/>
      <w:lang w:val="es-ES_tradnl"/>
    </w:rPr>
  </w:style>
  <w:style w:type="paragraph" w:styleId="BodyTextIndent2">
    <w:name w:val="Body Text Indent 2"/>
    <w:basedOn w:val="Normal"/>
    <w:link w:val="BodyTextIndent2Char"/>
    <w:rsid w:val="0027619E"/>
    <w:pPr>
      <w:spacing w:before="100" w:beforeAutospacing="1" w:after="0" w:line="240" w:lineRule="auto"/>
      <w:ind w:left="540" w:hanging="540"/>
      <w:jc w:val="both"/>
    </w:pPr>
    <w:rPr>
      <w:rFonts w:ascii="Times New Roman" w:eastAsia="Times New Roman" w:hAnsi="Times New Roman" w:cs="Times New Roman"/>
      <w:bCs/>
      <w:sz w:val="24"/>
      <w:szCs w:val="24"/>
      <w:lang w:val="es-ES_tradnl"/>
    </w:rPr>
  </w:style>
  <w:style w:type="character" w:customStyle="1" w:styleId="BodyTextIndent2Char">
    <w:name w:val="Body Text Indent 2 Char"/>
    <w:basedOn w:val="DefaultParagraphFont"/>
    <w:link w:val="BodyTextIndent2"/>
    <w:rsid w:val="0027619E"/>
    <w:rPr>
      <w:rFonts w:ascii="Times New Roman" w:eastAsia="Times New Roman" w:hAnsi="Times New Roman" w:cs="Times New Roman"/>
      <w:bCs/>
      <w:sz w:val="24"/>
      <w:szCs w:val="24"/>
      <w:lang w:val="es-ES_tradnl"/>
    </w:rPr>
  </w:style>
  <w:style w:type="paragraph" w:styleId="NormalWeb">
    <w:name w:val="Normal (Web)"/>
    <w:basedOn w:val="Normal"/>
    <w:uiPriority w:val="99"/>
    <w:unhideWhenUsed/>
    <w:rsid w:val="0027619E"/>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uiPriority w:val="99"/>
    <w:semiHidden/>
    <w:unhideWhenUsed/>
    <w:rsid w:val="0027619E"/>
    <w:rPr>
      <w:color w:val="2B579A"/>
      <w:shd w:val="clear" w:color="auto" w:fill="E6E6E6"/>
    </w:rPr>
  </w:style>
  <w:style w:type="character" w:styleId="FollowedHyperlink">
    <w:name w:val="FollowedHyperlink"/>
    <w:uiPriority w:val="99"/>
    <w:rsid w:val="0027619E"/>
    <w:rPr>
      <w:color w:val="954F72"/>
      <w:u w:val="single"/>
    </w:rPr>
  </w:style>
  <w:style w:type="character" w:customStyle="1" w:styleId="Subheading2Char">
    <w:name w:val="Subheading2 Char"/>
    <w:link w:val="Subheading2"/>
    <w:rsid w:val="00E92D20"/>
    <w:rPr>
      <w:rFonts w:ascii="Times New Roman" w:eastAsia="Times New Roman" w:hAnsi="Times New Roman" w:cs="Times New Roman"/>
      <w:b/>
      <w:sz w:val="24"/>
      <w:szCs w:val="20"/>
      <w:lang w:val="es-ES_tradnl"/>
    </w:rPr>
  </w:style>
  <w:style w:type="table" w:styleId="GridTable1Light">
    <w:name w:val="Grid Table 1 Light"/>
    <w:basedOn w:val="TableNormal"/>
    <w:uiPriority w:val="46"/>
    <w:rsid w:val="007D242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m5471608943705480332m7064860208356394508msolistparagraph">
    <w:name w:val="m_5471608943705480332m7064860208356394508msolistparagraph"/>
    <w:basedOn w:val="Normal"/>
    <w:rsid w:val="0041071E"/>
    <w:pPr>
      <w:spacing w:before="100" w:beforeAutospacing="1" w:after="100" w:afterAutospacing="1" w:line="240" w:lineRule="auto"/>
    </w:pPr>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8756E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66812">
      <w:bodyDiv w:val="1"/>
      <w:marLeft w:val="0"/>
      <w:marRight w:val="0"/>
      <w:marTop w:val="0"/>
      <w:marBottom w:val="0"/>
      <w:divBdr>
        <w:top w:val="none" w:sz="0" w:space="0" w:color="auto"/>
        <w:left w:val="none" w:sz="0" w:space="0" w:color="auto"/>
        <w:bottom w:val="none" w:sz="0" w:space="0" w:color="auto"/>
        <w:right w:val="none" w:sz="0" w:space="0" w:color="auto"/>
      </w:divBdr>
    </w:div>
    <w:div w:id="88432895">
      <w:bodyDiv w:val="1"/>
      <w:marLeft w:val="0"/>
      <w:marRight w:val="0"/>
      <w:marTop w:val="0"/>
      <w:marBottom w:val="0"/>
      <w:divBdr>
        <w:top w:val="none" w:sz="0" w:space="0" w:color="auto"/>
        <w:left w:val="none" w:sz="0" w:space="0" w:color="auto"/>
        <w:bottom w:val="none" w:sz="0" w:space="0" w:color="auto"/>
        <w:right w:val="none" w:sz="0" w:space="0" w:color="auto"/>
      </w:divBdr>
    </w:div>
    <w:div w:id="333846450">
      <w:bodyDiv w:val="1"/>
      <w:marLeft w:val="0"/>
      <w:marRight w:val="0"/>
      <w:marTop w:val="0"/>
      <w:marBottom w:val="0"/>
      <w:divBdr>
        <w:top w:val="none" w:sz="0" w:space="0" w:color="auto"/>
        <w:left w:val="none" w:sz="0" w:space="0" w:color="auto"/>
        <w:bottom w:val="none" w:sz="0" w:space="0" w:color="auto"/>
        <w:right w:val="none" w:sz="0" w:space="0" w:color="auto"/>
      </w:divBdr>
    </w:div>
    <w:div w:id="734663792">
      <w:bodyDiv w:val="1"/>
      <w:marLeft w:val="0"/>
      <w:marRight w:val="0"/>
      <w:marTop w:val="0"/>
      <w:marBottom w:val="0"/>
      <w:divBdr>
        <w:top w:val="none" w:sz="0" w:space="0" w:color="auto"/>
        <w:left w:val="none" w:sz="0" w:space="0" w:color="auto"/>
        <w:bottom w:val="none" w:sz="0" w:space="0" w:color="auto"/>
        <w:right w:val="none" w:sz="0" w:space="0" w:color="auto"/>
      </w:divBdr>
    </w:div>
    <w:div w:id="880896871">
      <w:bodyDiv w:val="1"/>
      <w:marLeft w:val="0"/>
      <w:marRight w:val="0"/>
      <w:marTop w:val="0"/>
      <w:marBottom w:val="0"/>
      <w:divBdr>
        <w:top w:val="none" w:sz="0" w:space="0" w:color="auto"/>
        <w:left w:val="none" w:sz="0" w:space="0" w:color="auto"/>
        <w:bottom w:val="none" w:sz="0" w:space="0" w:color="auto"/>
        <w:right w:val="none" w:sz="0" w:space="0" w:color="auto"/>
      </w:divBdr>
    </w:div>
    <w:div w:id="888152397">
      <w:bodyDiv w:val="1"/>
      <w:marLeft w:val="0"/>
      <w:marRight w:val="0"/>
      <w:marTop w:val="0"/>
      <w:marBottom w:val="0"/>
      <w:divBdr>
        <w:top w:val="none" w:sz="0" w:space="0" w:color="auto"/>
        <w:left w:val="none" w:sz="0" w:space="0" w:color="auto"/>
        <w:bottom w:val="none" w:sz="0" w:space="0" w:color="auto"/>
        <w:right w:val="none" w:sz="0" w:space="0" w:color="auto"/>
      </w:divBdr>
    </w:div>
    <w:div w:id="1001472912">
      <w:bodyDiv w:val="1"/>
      <w:marLeft w:val="0"/>
      <w:marRight w:val="0"/>
      <w:marTop w:val="0"/>
      <w:marBottom w:val="0"/>
      <w:divBdr>
        <w:top w:val="none" w:sz="0" w:space="0" w:color="auto"/>
        <w:left w:val="none" w:sz="0" w:space="0" w:color="auto"/>
        <w:bottom w:val="none" w:sz="0" w:space="0" w:color="auto"/>
        <w:right w:val="none" w:sz="0" w:space="0" w:color="auto"/>
      </w:divBdr>
    </w:div>
    <w:div w:id="1423063373">
      <w:bodyDiv w:val="1"/>
      <w:marLeft w:val="0"/>
      <w:marRight w:val="0"/>
      <w:marTop w:val="0"/>
      <w:marBottom w:val="0"/>
      <w:divBdr>
        <w:top w:val="none" w:sz="0" w:space="0" w:color="auto"/>
        <w:left w:val="none" w:sz="0" w:space="0" w:color="auto"/>
        <w:bottom w:val="none" w:sz="0" w:space="0" w:color="auto"/>
        <w:right w:val="none" w:sz="0" w:space="0" w:color="auto"/>
      </w:divBdr>
    </w:div>
    <w:div w:id="1482119844">
      <w:bodyDiv w:val="1"/>
      <w:marLeft w:val="0"/>
      <w:marRight w:val="0"/>
      <w:marTop w:val="0"/>
      <w:marBottom w:val="0"/>
      <w:divBdr>
        <w:top w:val="none" w:sz="0" w:space="0" w:color="auto"/>
        <w:left w:val="none" w:sz="0" w:space="0" w:color="auto"/>
        <w:bottom w:val="none" w:sz="0" w:space="0" w:color="auto"/>
        <w:right w:val="none" w:sz="0" w:space="0" w:color="auto"/>
      </w:divBdr>
    </w:div>
    <w:div w:id="1557820310">
      <w:bodyDiv w:val="1"/>
      <w:marLeft w:val="0"/>
      <w:marRight w:val="0"/>
      <w:marTop w:val="0"/>
      <w:marBottom w:val="0"/>
      <w:divBdr>
        <w:top w:val="none" w:sz="0" w:space="0" w:color="auto"/>
        <w:left w:val="none" w:sz="0" w:space="0" w:color="auto"/>
        <w:bottom w:val="none" w:sz="0" w:space="0" w:color="auto"/>
        <w:right w:val="none" w:sz="0" w:space="0" w:color="auto"/>
      </w:divBdr>
    </w:div>
    <w:div w:id="1998800598">
      <w:bodyDiv w:val="1"/>
      <w:marLeft w:val="0"/>
      <w:marRight w:val="0"/>
      <w:marTop w:val="0"/>
      <w:marBottom w:val="0"/>
      <w:divBdr>
        <w:top w:val="none" w:sz="0" w:space="0" w:color="auto"/>
        <w:left w:val="none" w:sz="0" w:space="0" w:color="auto"/>
        <w:bottom w:val="none" w:sz="0" w:space="0" w:color="auto"/>
        <w:right w:val="none" w:sz="0" w:space="0" w:color="auto"/>
      </w:divBdr>
    </w:div>
    <w:div w:id="2056734598">
      <w:bodyDiv w:val="1"/>
      <w:marLeft w:val="0"/>
      <w:marRight w:val="0"/>
      <w:marTop w:val="0"/>
      <w:marBottom w:val="0"/>
      <w:divBdr>
        <w:top w:val="none" w:sz="0" w:space="0" w:color="auto"/>
        <w:left w:val="none" w:sz="0" w:space="0" w:color="auto"/>
        <w:bottom w:val="none" w:sz="0" w:space="0" w:color="auto"/>
        <w:right w:val="none" w:sz="0" w:space="0" w:color="auto"/>
      </w:divBdr>
    </w:div>
    <w:div w:id="211590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idbg.sharepoint.com/teams/EZ-PE-LON/PE-L1222/_layouts/15/DocIdRedir.aspx?ID=EZSHARE-1817717379-17"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publicadministration.un.org/egovkb/en-us/Data/Country-Information/id/133-Per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acsi.org/news-and-resources/customer-satisfaction-reports/reports-2016/acsi-federal-government-report-2016" TargetMode="External"/><Relationship Id="rId2" Type="http://schemas.openxmlformats.org/officeDocument/2006/relationships/hyperlink" Target="https://publications.iadb.org/handle/11319/7975" TargetMode="External"/><Relationship Id="rId1" Type="http://schemas.openxmlformats.org/officeDocument/2006/relationships/hyperlink" Target="https://www.accenture.com/_acnmedia/Accenture/Conversion-Assets/DotCom/Documents/Global/PDF/Industries_7/Accenture-Digital-Government-Pathways-to-Delivering-Public-Services-for-the-Futur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6B96D-F271-4EE5-9955-61C1E0513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4529</Words>
  <Characters>25820</Characters>
  <Application>Microsoft Office Word</Application>
  <DocSecurity>0</DocSecurity>
  <Lines>215</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IADB</dc:creator>
  <cp:lastModifiedBy>Gonzalez, Melissa Maria Laura</cp:lastModifiedBy>
  <cp:revision>4</cp:revision>
  <cp:lastPrinted>2015-10-06T18:03:00Z</cp:lastPrinted>
  <dcterms:created xsi:type="dcterms:W3CDTF">2017-10-30T21:40:00Z</dcterms:created>
  <dcterms:modified xsi:type="dcterms:W3CDTF">2017-11-08T14:04:00Z</dcterms:modified>
</cp:coreProperties>
</file>