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diagrams/data1.xml" ContentType="application/vnd.openxmlformats-officedocument.drawingml.diagramData+xml"/>
  <Override PartName="/word/footnotes.xml" ContentType="application/vnd.openxmlformats-officedocument.wordprocessingml.footnotes+xml"/>
  <Override PartName="/word/endnotes.xml" ContentType="application/vnd.openxmlformats-officedocument.wordprocessingml.endnotes+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dgm="http://schemas.openxmlformats.org/drawingml/2006/diagram" xmlns:pic="http://schemas.openxmlformats.org/drawingml/2006/picture" xmlns:a14="http://schemas.microsoft.com/office/drawing/2010/main" mc:Ignorable="w14 w15 w16se w16cid wp14">
  <w:body>
    <w:p w:rsidRPr="00E678E9" w:rsidR="007616EF" w:rsidP="00B3467D" w:rsidRDefault="00B3467D" w14:paraId="7A44C553" w14:textId="3FA61FAC">
      <w:pPr>
        <w:keepNext/>
        <w:tabs>
          <w:tab w:val="left" w:pos="3060"/>
        </w:tabs>
        <w:spacing w:before="240" w:after="0" w:line="240" w:lineRule="auto"/>
        <w:jc w:val="center"/>
        <w:rPr>
          <w:rFonts w:ascii="Arial" w:hAnsi="Arial" w:eastAsia="Times New Roman" w:cs="Arial"/>
          <w:b/>
          <w:smallCaps/>
          <w:sz w:val="28"/>
          <w:szCs w:val="28"/>
          <w:lang w:val="es-CO"/>
        </w:rPr>
      </w:pPr>
      <w:r w:rsidRPr="00E678E9">
        <w:rPr>
          <w:rFonts w:ascii="Arial" w:hAnsi="Arial" w:eastAsia="Times New Roman" w:cs="Arial"/>
          <w:b/>
          <w:smallCaps/>
          <w:sz w:val="28"/>
          <w:szCs w:val="28"/>
          <w:lang w:val="es-CO"/>
        </w:rPr>
        <w:t xml:space="preserve">Programa de </w:t>
      </w:r>
      <w:r w:rsidRPr="00E678E9" w:rsidR="003A6FCD">
        <w:rPr>
          <w:rFonts w:ascii="Arial" w:hAnsi="Arial" w:eastAsia="Times New Roman" w:cs="Arial"/>
          <w:b/>
          <w:smallCaps/>
          <w:sz w:val="28"/>
          <w:szCs w:val="28"/>
          <w:lang w:val="es-CO"/>
        </w:rPr>
        <w:t>Habilitaci</w:t>
      </w:r>
      <w:r w:rsidRPr="00E678E9" w:rsidR="00E678E9">
        <w:rPr>
          <w:rFonts w:ascii="Arial" w:hAnsi="Arial" w:eastAsia="Times New Roman" w:cs="Arial"/>
          <w:b/>
          <w:smallCaps/>
          <w:sz w:val="28"/>
          <w:szCs w:val="28"/>
          <w:lang w:val="es-CO"/>
        </w:rPr>
        <w:t>ón y C</w:t>
      </w:r>
      <w:r w:rsidR="00E678E9">
        <w:rPr>
          <w:rFonts w:ascii="Arial" w:hAnsi="Arial" w:eastAsia="Times New Roman" w:cs="Arial"/>
          <w:b/>
          <w:smallCaps/>
          <w:sz w:val="28"/>
          <w:szCs w:val="28"/>
          <w:lang w:val="es-CO"/>
        </w:rPr>
        <w:t>onservación de Corredores Agroindustriales</w:t>
      </w:r>
    </w:p>
    <w:p w:rsidRPr="00C84798" w:rsidR="00B3467D" w:rsidP="00B3467D" w:rsidRDefault="00B3467D" w14:paraId="5E43FAB3" w14:textId="08A82A24">
      <w:pPr>
        <w:keepNext/>
        <w:tabs>
          <w:tab w:val="left" w:pos="3060"/>
        </w:tabs>
        <w:spacing w:before="240" w:after="0" w:line="240" w:lineRule="auto"/>
        <w:jc w:val="center"/>
        <w:rPr>
          <w:rFonts w:ascii="Arial" w:hAnsi="Arial" w:eastAsia="Times New Roman" w:cs="Arial"/>
          <w:b/>
          <w:smallCaps/>
          <w:sz w:val="28"/>
          <w:szCs w:val="28"/>
          <w:lang w:val="es-CO"/>
        </w:rPr>
      </w:pPr>
      <w:r w:rsidRPr="00C84798">
        <w:rPr>
          <w:rFonts w:ascii="Arial" w:hAnsi="Arial" w:eastAsia="Times New Roman" w:cs="Arial"/>
          <w:b/>
          <w:smallCaps/>
          <w:sz w:val="28"/>
          <w:szCs w:val="28"/>
          <w:lang w:val="es-CO"/>
        </w:rPr>
        <w:t>(</w:t>
      </w:r>
      <w:r w:rsidRPr="00C84798" w:rsidR="00E678E9">
        <w:rPr>
          <w:rFonts w:ascii="Arial" w:hAnsi="Arial" w:eastAsia="Times New Roman" w:cs="Arial"/>
          <w:b/>
          <w:smallCaps/>
          <w:sz w:val="28"/>
          <w:szCs w:val="28"/>
          <w:lang w:val="es-CO"/>
        </w:rPr>
        <w:t>PR</w:t>
      </w:r>
      <w:r w:rsidRPr="00C84798">
        <w:rPr>
          <w:rFonts w:ascii="Arial" w:hAnsi="Arial" w:eastAsia="Times New Roman" w:cs="Arial"/>
          <w:b/>
          <w:smallCaps/>
          <w:sz w:val="28"/>
          <w:szCs w:val="28"/>
          <w:lang w:val="es-CO"/>
        </w:rPr>
        <w:t>-L11</w:t>
      </w:r>
      <w:r w:rsidRPr="00C84798" w:rsidR="00E678E9">
        <w:rPr>
          <w:rFonts w:ascii="Arial" w:hAnsi="Arial" w:eastAsia="Times New Roman" w:cs="Arial"/>
          <w:b/>
          <w:smallCaps/>
          <w:sz w:val="28"/>
          <w:szCs w:val="28"/>
          <w:lang w:val="es-CO"/>
        </w:rPr>
        <w:t>64</w:t>
      </w:r>
      <w:r w:rsidRPr="00C84798">
        <w:rPr>
          <w:rFonts w:ascii="Arial" w:hAnsi="Arial" w:eastAsia="Times New Roman" w:cs="Arial"/>
          <w:b/>
          <w:smallCaps/>
          <w:sz w:val="28"/>
          <w:szCs w:val="28"/>
          <w:lang w:val="es-CO"/>
        </w:rPr>
        <w:t>)</w:t>
      </w:r>
    </w:p>
    <w:p w:rsidR="00E94B86" w:rsidP="00B3467D" w:rsidRDefault="00B3467D" w14:paraId="5C15E1EE" w14:textId="374DAF46">
      <w:pPr>
        <w:keepNext/>
        <w:tabs>
          <w:tab w:val="left" w:pos="3060"/>
        </w:tabs>
        <w:spacing w:before="240" w:after="0" w:line="240" w:lineRule="auto"/>
        <w:jc w:val="center"/>
        <w:rPr>
          <w:rFonts w:ascii="Arial" w:hAnsi="Arial" w:eastAsia="Times New Roman" w:cs="Arial"/>
          <w:b/>
          <w:smallCaps/>
          <w:sz w:val="28"/>
          <w:szCs w:val="28"/>
          <w:lang w:val="es-CO"/>
        </w:rPr>
      </w:pPr>
      <w:r w:rsidRPr="00E94B86">
        <w:rPr>
          <w:rFonts w:ascii="Arial" w:hAnsi="Arial" w:eastAsia="Times New Roman" w:cs="Arial"/>
          <w:b/>
          <w:smallCaps/>
          <w:sz w:val="28"/>
          <w:szCs w:val="28"/>
          <w:lang w:val="es-CO"/>
        </w:rPr>
        <w:t>Anexo de Género</w:t>
      </w:r>
      <w:r w:rsidR="00C30160">
        <w:rPr>
          <w:rFonts w:ascii="Arial" w:hAnsi="Arial" w:eastAsia="Times New Roman" w:cs="Arial"/>
          <w:b/>
          <w:smallCaps/>
          <w:sz w:val="28"/>
          <w:szCs w:val="28"/>
          <w:lang w:val="es-CO"/>
        </w:rPr>
        <w:t xml:space="preserve"> y Diversidad</w:t>
      </w:r>
    </w:p>
    <w:p w:rsidRPr="00E94B86" w:rsidR="00B3467D" w:rsidP="00B3467D" w:rsidRDefault="00E94B86" w14:paraId="51C40E4A" w14:textId="0F48AF48">
      <w:pPr>
        <w:keepNext/>
        <w:tabs>
          <w:tab w:val="left" w:pos="3060"/>
        </w:tabs>
        <w:spacing w:before="240" w:after="0" w:line="240" w:lineRule="auto"/>
        <w:jc w:val="center"/>
        <w:rPr>
          <w:rFonts w:ascii="Arial" w:hAnsi="Arial" w:eastAsia="Times New Roman" w:cs="Arial"/>
          <w:b/>
          <w:smallCaps/>
          <w:sz w:val="28"/>
          <w:szCs w:val="28"/>
          <w:lang w:val="es-CO"/>
        </w:rPr>
      </w:pPr>
      <w:r>
        <w:rPr>
          <w:rFonts w:ascii="Arial" w:hAnsi="Arial" w:eastAsia="Times New Roman" w:cs="Arial"/>
          <w:b/>
          <w:smallCaps/>
          <w:sz w:val="28"/>
          <w:szCs w:val="28"/>
          <w:lang w:val="es-CO"/>
        </w:rPr>
        <w:t>I</w:t>
      </w:r>
      <w:r w:rsidRPr="00E94B86" w:rsidR="003B6B03">
        <w:rPr>
          <w:rFonts w:ascii="Arial" w:hAnsi="Arial" w:eastAsia="Times New Roman" w:cs="Arial"/>
          <w:b/>
          <w:smallCaps/>
          <w:sz w:val="28"/>
          <w:szCs w:val="28"/>
          <w:lang w:val="es-CO"/>
        </w:rPr>
        <w:t xml:space="preserve">nclusión social </w:t>
      </w:r>
      <w:r w:rsidRPr="00E94B86">
        <w:rPr>
          <w:rFonts w:ascii="Arial" w:hAnsi="Arial" w:eastAsia="Times New Roman" w:cs="Arial"/>
          <w:b/>
          <w:smallCaps/>
          <w:sz w:val="28"/>
          <w:szCs w:val="28"/>
          <w:lang w:val="es-CO"/>
        </w:rPr>
        <w:t>y</w:t>
      </w:r>
      <w:r>
        <w:rPr>
          <w:rFonts w:ascii="Arial" w:hAnsi="Arial" w:eastAsia="Times New Roman" w:cs="Arial"/>
          <w:b/>
          <w:smallCaps/>
          <w:sz w:val="28"/>
          <w:szCs w:val="28"/>
          <w:lang w:val="es-CO"/>
        </w:rPr>
        <w:t xml:space="preserve"> la integración de mujeres al </w:t>
      </w:r>
      <w:r w:rsidR="00DA1589">
        <w:rPr>
          <w:rFonts w:ascii="Arial" w:hAnsi="Arial" w:eastAsia="Times New Roman" w:cs="Arial"/>
          <w:b/>
          <w:smallCaps/>
          <w:sz w:val="28"/>
          <w:szCs w:val="28"/>
          <w:lang w:val="es-CO"/>
        </w:rPr>
        <w:t>Proyecto</w:t>
      </w:r>
    </w:p>
    <w:p w:rsidRPr="00E94B86" w:rsidR="00F261E6" w:rsidP="00F261E6" w:rsidRDefault="00F261E6" w14:paraId="69C90573" w14:textId="77777777">
      <w:pPr>
        <w:rPr>
          <w:lang w:val="es-CO"/>
        </w:rPr>
      </w:pPr>
    </w:p>
    <w:p w:rsidR="00016149" w:rsidP="00B437AE" w:rsidRDefault="00F261E6" w14:paraId="28451B7C" w14:textId="2BD00DE2">
      <w:pPr>
        <w:spacing w:line="276" w:lineRule="auto"/>
        <w:rPr>
          <w:lang w:val="es-ES"/>
        </w:rPr>
      </w:pPr>
      <w:r>
        <w:rPr>
          <w:lang w:val="es-ES"/>
        </w:rPr>
        <w:t xml:space="preserve">El </w:t>
      </w:r>
      <w:r w:rsidR="00551A95">
        <w:rPr>
          <w:lang w:val="es-ES"/>
        </w:rPr>
        <w:t>propósito</w:t>
      </w:r>
      <w:r>
        <w:rPr>
          <w:lang w:val="es-ES"/>
        </w:rPr>
        <w:t xml:space="preserve"> general del programa es </w:t>
      </w:r>
      <w:r w:rsidRPr="00016149" w:rsidR="00016149">
        <w:rPr>
          <w:lang w:val="es-ES"/>
        </w:rPr>
        <w:t>incrementar inversiones en infraestructura vial</w:t>
      </w:r>
      <w:r w:rsidR="00016149">
        <w:rPr>
          <w:lang w:val="es-ES"/>
        </w:rPr>
        <w:t xml:space="preserve"> </w:t>
      </w:r>
      <w:r w:rsidRPr="00016149" w:rsidR="00016149">
        <w:rPr>
          <w:lang w:val="es-ES"/>
        </w:rPr>
        <w:t>a través de la pavimentación de caminos que sirven al sector agroindustrial del</w:t>
      </w:r>
      <w:r w:rsidR="00016149">
        <w:rPr>
          <w:lang w:val="es-ES"/>
        </w:rPr>
        <w:t xml:space="preserve"> </w:t>
      </w:r>
      <w:r w:rsidRPr="00016149" w:rsidR="00016149">
        <w:rPr>
          <w:lang w:val="es-ES"/>
        </w:rPr>
        <w:t>país. La mejora de estas vías reducirá el costo de transporte, facilitará el acceso</w:t>
      </w:r>
      <w:r w:rsidR="00016149">
        <w:rPr>
          <w:lang w:val="es-ES"/>
        </w:rPr>
        <w:t xml:space="preserve"> </w:t>
      </w:r>
      <w:r w:rsidRPr="00016149" w:rsidR="00016149">
        <w:rPr>
          <w:lang w:val="es-ES"/>
        </w:rPr>
        <w:t>y hará económicamente más atractivo las actividades en estas áreas,</w:t>
      </w:r>
      <w:r w:rsidR="008D7B38">
        <w:rPr>
          <w:lang w:val="es-ES"/>
        </w:rPr>
        <w:t xml:space="preserve"> </w:t>
      </w:r>
      <w:r w:rsidRPr="00016149" w:rsidR="00016149">
        <w:rPr>
          <w:lang w:val="es-ES"/>
        </w:rPr>
        <w:t>reduciendo las pérdidas de producción debido a la falta de infraestructura de todo</w:t>
      </w:r>
      <w:r w:rsidR="008D7B38">
        <w:rPr>
          <w:lang w:val="es-ES"/>
        </w:rPr>
        <w:t xml:space="preserve"> </w:t>
      </w:r>
      <w:r w:rsidRPr="00016149" w:rsidR="00016149">
        <w:rPr>
          <w:lang w:val="es-ES"/>
        </w:rPr>
        <w:t>tiempo. Para el caso del proyecto, se estima que la producción</w:t>
      </w:r>
      <w:r w:rsidR="00381527">
        <w:rPr>
          <w:lang w:val="es-ES"/>
        </w:rPr>
        <w:t xml:space="preserve"> </w:t>
      </w:r>
      <w:r w:rsidRPr="00016149" w:rsidR="00016149">
        <w:rPr>
          <w:lang w:val="es-ES"/>
        </w:rPr>
        <w:t>lechera de la zona alcanza los 55 millones de litros de leche al año, los cuales</w:t>
      </w:r>
      <w:r w:rsidR="00381527">
        <w:rPr>
          <w:lang w:val="es-ES"/>
        </w:rPr>
        <w:t xml:space="preserve"> </w:t>
      </w:r>
      <w:r w:rsidRPr="00016149" w:rsidR="00016149">
        <w:rPr>
          <w:lang w:val="es-ES"/>
        </w:rPr>
        <w:t>son industrializados en la localidad de Loma Plata y Lolita para el consumo local</w:t>
      </w:r>
      <w:r w:rsidR="00381527">
        <w:rPr>
          <w:lang w:val="es-ES"/>
        </w:rPr>
        <w:t xml:space="preserve"> </w:t>
      </w:r>
      <w:r w:rsidRPr="00016149" w:rsidR="00016149">
        <w:rPr>
          <w:lang w:val="es-ES"/>
        </w:rPr>
        <w:t>e internacional. Las inversiones para mejorar la calidad de la red vial tienen</w:t>
      </w:r>
      <w:r w:rsidR="00381527">
        <w:rPr>
          <w:lang w:val="es-ES"/>
        </w:rPr>
        <w:t xml:space="preserve"> </w:t>
      </w:r>
      <w:r w:rsidRPr="00016149" w:rsidR="00016149">
        <w:rPr>
          <w:lang w:val="es-ES"/>
        </w:rPr>
        <w:t>especial relevancia por sus efectos positivos sobre la producción y las</w:t>
      </w:r>
      <w:r w:rsidR="00381527">
        <w:rPr>
          <w:lang w:val="es-ES"/>
        </w:rPr>
        <w:t xml:space="preserve"> </w:t>
      </w:r>
      <w:r w:rsidRPr="00016149" w:rsidR="00016149">
        <w:rPr>
          <w:lang w:val="es-ES"/>
        </w:rPr>
        <w:t>exportaciones</w:t>
      </w:r>
      <w:r w:rsidR="00381527">
        <w:rPr>
          <w:lang w:val="es-ES"/>
        </w:rPr>
        <w:t>.</w:t>
      </w:r>
    </w:p>
    <w:p w:rsidR="00016149" w:rsidP="00B437AE" w:rsidRDefault="00551A95" w14:paraId="6530C0E4" w14:textId="769B9D22">
      <w:pPr>
        <w:spacing w:line="276" w:lineRule="auto"/>
        <w:rPr>
          <w:lang w:val="es-ES"/>
        </w:rPr>
      </w:pPr>
      <w:r>
        <w:rPr>
          <w:lang w:val="es-ES"/>
        </w:rPr>
        <w:t>Por lo cual, bajo esta operación el principal objetivo es c</w:t>
      </w:r>
      <w:r w:rsidRPr="00551A95">
        <w:rPr>
          <w:lang w:val="es-ES"/>
        </w:rPr>
        <w:t>ontribuir a mejorar la competitividad del sector agropecuario del</w:t>
      </w:r>
      <w:r>
        <w:rPr>
          <w:lang w:val="es-ES"/>
        </w:rPr>
        <w:t xml:space="preserve"> </w:t>
      </w:r>
      <w:r w:rsidRPr="00551A95">
        <w:rPr>
          <w:lang w:val="es-ES"/>
        </w:rPr>
        <w:t>Paraguay. El objetivo específico es contribuir a la mejora y conservación de la</w:t>
      </w:r>
      <w:r>
        <w:rPr>
          <w:lang w:val="es-ES"/>
        </w:rPr>
        <w:t xml:space="preserve"> </w:t>
      </w:r>
      <w:r w:rsidRPr="00551A95">
        <w:rPr>
          <w:lang w:val="es-ES"/>
        </w:rPr>
        <w:t>calidad de los caminos productivos que sirven al sector agroindustrial en el área</w:t>
      </w:r>
      <w:r>
        <w:rPr>
          <w:lang w:val="es-ES"/>
        </w:rPr>
        <w:t xml:space="preserve"> </w:t>
      </w:r>
      <w:r w:rsidRPr="00551A95">
        <w:rPr>
          <w:lang w:val="es-ES"/>
        </w:rPr>
        <w:t>de intervención.</w:t>
      </w:r>
    </w:p>
    <w:p w:rsidR="00B3467D" w:rsidP="002661A9" w:rsidRDefault="005B4317" w14:paraId="549FA739" w14:textId="7A1F6678">
      <w:pPr>
        <w:keepNext/>
        <w:tabs>
          <w:tab w:val="left" w:pos="3060"/>
        </w:tabs>
        <w:spacing w:before="240" w:line="240" w:lineRule="auto"/>
        <w:rPr>
          <w:rFonts w:ascii="Arial" w:hAnsi="Arial" w:eastAsia="Times New Roman" w:cs="Arial"/>
          <w:b/>
          <w:smallCaps/>
          <w:sz w:val="28"/>
          <w:szCs w:val="28"/>
          <w:lang w:val="es-ES"/>
        </w:rPr>
      </w:pPr>
      <w:r>
        <w:rPr>
          <w:rFonts w:ascii="Arial" w:hAnsi="Arial" w:eastAsia="Times New Roman" w:cs="Arial"/>
          <w:b/>
          <w:smallCaps/>
          <w:sz w:val="28"/>
          <w:szCs w:val="28"/>
          <w:lang w:val="es-ES"/>
        </w:rPr>
        <w:t>Antecedentes</w:t>
      </w:r>
    </w:p>
    <w:p w:rsidRPr="009D4589" w:rsidR="004F373E" w:rsidP="004F373E" w:rsidRDefault="004F373E" w14:paraId="430D456E" w14:textId="77777777">
      <w:pPr>
        <w:pStyle w:val="NoSpacing"/>
        <w:spacing w:line="276" w:lineRule="auto"/>
        <w:rPr>
          <w:rFonts w:asciiTheme="minorHAnsi" w:hAnsiTheme="minorHAnsi" w:eastAsiaTheme="minorHAnsi" w:cstheme="minorBidi"/>
          <w:color w:val="auto"/>
          <w:sz w:val="22"/>
          <w:lang w:val="es-ES" w:eastAsia="en-US"/>
        </w:rPr>
      </w:pPr>
      <w:r w:rsidRPr="009D4589">
        <w:rPr>
          <w:rFonts w:asciiTheme="minorHAnsi" w:hAnsiTheme="minorHAnsi" w:eastAsiaTheme="minorHAnsi" w:cstheme="minorBidi"/>
          <w:color w:val="auto"/>
          <w:sz w:val="22"/>
          <w:lang w:val="es-ES" w:eastAsia="en-US"/>
        </w:rPr>
        <w:t xml:space="preserve">Desde el año 1992, con la adopción de la nueva Constitución Nacional, Paraguay viene incorporando diversas medidas que buscan promover la igualdad de género, tales como: </w:t>
      </w:r>
    </w:p>
    <w:p w:rsidRPr="009D4589" w:rsidR="004F373E" w:rsidP="004F373E" w:rsidRDefault="004F373E" w14:paraId="6F2D5736" w14:textId="77777777">
      <w:pPr>
        <w:pStyle w:val="NoSpacing"/>
        <w:numPr>
          <w:ilvl w:val="0"/>
          <w:numId w:val="9"/>
        </w:numPr>
        <w:spacing w:before="0" w:after="0" w:line="240" w:lineRule="auto"/>
        <w:rPr>
          <w:rFonts w:asciiTheme="minorHAnsi" w:hAnsiTheme="minorHAnsi" w:eastAsiaTheme="minorHAnsi" w:cstheme="minorBidi"/>
          <w:color w:val="auto"/>
          <w:sz w:val="22"/>
          <w:lang w:val="es-ES" w:eastAsia="en-US"/>
        </w:rPr>
      </w:pPr>
      <w:r w:rsidRPr="009D4589">
        <w:rPr>
          <w:rFonts w:asciiTheme="minorHAnsi" w:hAnsiTheme="minorHAnsi" w:eastAsiaTheme="minorHAnsi" w:cstheme="minorBidi"/>
          <w:color w:val="auto"/>
          <w:sz w:val="22"/>
          <w:lang w:val="es-ES" w:eastAsia="en-US"/>
        </w:rPr>
        <w:t>La creación del Ministerio de la Mujer</w:t>
      </w:r>
    </w:p>
    <w:p w:rsidRPr="009D4589" w:rsidR="004F373E" w:rsidP="004F373E" w:rsidRDefault="004F373E" w14:paraId="3977B30C" w14:textId="77777777">
      <w:pPr>
        <w:pStyle w:val="NoSpacing"/>
        <w:numPr>
          <w:ilvl w:val="0"/>
          <w:numId w:val="9"/>
        </w:numPr>
        <w:spacing w:before="0" w:after="0" w:line="240" w:lineRule="auto"/>
        <w:rPr>
          <w:rFonts w:asciiTheme="minorHAnsi" w:hAnsiTheme="minorHAnsi" w:eastAsiaTheme="minorHAnsi" w:cstheme="minorBidi"/>
          <w:color w:val="auto"/>
          <w:sz w:val="22"/>
          <w:lang w:val="es-ES" w:eastAsia="en-US"/>
        </w:rPr>
      </w:pPr>
      <w:r w:rsidRPr="009D4589">
        <w:rPr>
          <w:rFonts w:asciiTheme="minorHAnsi" w:hAnsiTheme="minorHAnsi" w:eastAsiaTheme="minorHAnsi" w:cstheme="minorBidi"/>
          <w:color w:val="auto"/>
          <w:sz w:val="22"/>
          <w:lang w:val="es-ES" w:eastAsia="en-US"/>
        </w:rPr>
        <w:t>La ejecución del “III Plan Nacional de Igualdad de Oportunidades entre Mujeres y Hombres 2008-2017”</w:t>
      </w:r>
    </w:p>
    <w:p w:rsidRPr="009D4589" w:rsidR="004F373E" w:rsidP="004F373E" w:rsidRDefault="004F373E" w14:paraId="401C93B9" w14:textId="77777777">
      <w:pPr>
        <w:pStyle w:val="NoSpacing"/>
        <w:numPr>
          <w:ilvl w:val="0"/>
          <w:numId w:val="9"/>
        </w:numPr>
        <w:spacing w:before="0" w:after="0" w:line="240" w:lineRule="auto"/>
        <w:rPr>
          <w:rFonts w:asciiTheme="minorHAnsi" w:hAnsiTheme="minorHAnsi" w:eastAsiaTheme="minorHAnsi" w:cstheme="minorBidi"/>
          <w:color w:val="auto"/>
          <w:sz w:val="22"/>
          <w:lang w:val="es-ES" w:eastAsia="en-US"/>
        </w:rPr>
      </w:pPr>
      <w:r w:rsidRPr="009D4589">
        <w:rPr>
          <w:rFonts w:asciiTheme="minorHAnsi" w:hAnsiTheme="minorHAnsi" w:eastAsiaTheme="minorHAnsi" w:cstheme="minorBidi"/>
          <w:color w:val="auto"/>
          <w:sz w:val="22"/>
          <w:lang w:val="es-ES" w:eastAsia="en-US"/>
        </w:rPr>
        <w:t xml:space="preserve">La promulgación de la Ley 5446/2015 de Mujeres Rurales (apartados específicos de la transversalidad de dicha perspectiva en todos los ministerios del país, con un capítulo específico IV-Derechos Económicos) y </w:t>
      </w:r>
    </w:p>
    <w:p w:rsidRPr="00EA5242" w:rsidR="004F373E" w:rsidP="004F373E" w:rsidRDefault="004F373E" w14:paraId="235BFB2C" w14:textId="77777777">
      <w:pPr>
        <w:pStyle w:val="NoSpacing"/>
        <w:numPr>
          <w:ilvl w:val="0"/>
          <w:numId w:val="9"/>
        </w:numPr>
        <w:spacing w:before="0" w:line="240" w:lineRule="auto"/>
        <w:rPr>
          <w:rFonts w:asciiTheme="minorHAnsi" w:hAnsiTheme="minorHAnsi" w:eastAsiaTheme="minorHAnsi" w:cstheme="minorBidi"/>
          <w:color w:val="auto"/>
          <w:sz w:val="22"/>
          <w:lang w:val="es-ES" w:eastAsia="en-US"/>
        </w:rPr>
      </w:pPr>
      <w:r w:rsidRPr="009D4589">
        <w:rPr>
          <w:rFonts w:asciiTheme="minorHAnsi" w:hAnsiTheme="minorHAnsi" w:eastAsiaTheme="minorHAnsi" w:cstheme="minorBidi"/>
          <w:color w:val="auto"/>
          <w:sz w:val="22"/>
          <w:lang w:val="es-ES" w:eastAsia="en-US"/>
        </w:rPr>
        <w:t>El Plan Nacional de Desarrollo 2030.</w:t>
      </w:r>
    </w:p>
    <w:p w:rsidRPr="00E766CB" w:rsidR="009C01B0" w:rsidP="00B437AE" w:rsidRDefault="00832A67" w14:paraId="26B4623F" w14:textId="59F5686F">
      <w:pPr>
        <w:shd w:val="clear" w:color="auto" w:fill="FFFFFF"/>
        <w:spacing w:line="276" w:lineRule="auto"/>
        <w:rPr>
          <w:lang w:val="es-ES"/>
        </w:rPr>
      </w:pPr>
      <w:r>
        <w:rPr>
          <w:lang w:val="es-ES"/>
        </w:rPr>
        <w:t>Bajo el mismo objetivo, d</w:t>
      </w:r>
      <w:r w:rsidRPr="00E766CB" w:rsidR="009C01B0">
        <w:rPr>
          <w:lang w:val="es-ES"/>
        </w:rPr>
        <w:t>urante el año 2015 la División de Transporte del Banco junto a la División de Género y Diversidad consolidó un Plan de Acción de Género (PAG) a fin de promover la equidad de género en sus operaciones a partir de la vinculación de más mujeres durante la ejecución de proyectos, particularmente en trabajos o rubros no tradicionales de la construcción de infraestructura expandiendo de esta forma los beneficios de los proyectos de transporte tanto a hombres como a mujeres de las poblaciones beneficiadas.</w:t>
      </w:r>
    </w:p>
    <w:p w:rsidRPr="00E766CB" w:rsidR="009C01B0" w:rsidP="00B437AE" w:rsidRDefault="009C01B0" w14:paraId="7129D4C3" w14:textId="0E6074D7">
      <w:pPr>
        <w:shd w:val="clear" w:color="auto" w:fill="FFFFFF"/>
        <w:spacing w:line="276" w:lineRule="auto"/>
        <w:rPr>
          <w:lang w:val="es-ES"/>
        </w:rPr>
      </w:pPr>
      <w:r w:rsidRPr="00E766CB">
        <w:rPr>
          <w:lang w:val="es-ES"/>
        </w:rPr>
        <w:lastRenderedPageBreak/>
        <w:t>Como punto de partida en Paraguay, se realizó un</w:t>
      </w:r>
      <w:r w:rsidR="00B437AE">
        <w:rPr>
          <w:lang w:val="es-ES"/>
        </w:rPr>
        <w:t xml:space="preserve"> </w:t>
      </w:r>
      <w:r w:rsidRPr="00E766CB">
        <w:rPr>
          <w:lang w:val="es-ES"/>
        </w:rPr>
        <w:t>diagnóstico de género y análisis de la cadena de valor</w:t>
      </w:r>
      <w:r w:rsidR="00B437AE">
        <w:rPr>
          <w:lang w:val="es-ES"/>
        </w:rPr>
        <w:t xml:space="preserve"> </w:t>
      </w:r>
      <w:r w:rsidRPr="00E766CB">
        <w:rPr>
          <w:lang w:val="es-ES"/>
        </w:rPr>
        <w:t>del sector: en las áreas rurales de Paraguay el 42% de las mujeres carece de ingresos propios, y, cuando lo tienen, ganan apenas el 62,1% del ingreso de sus pares masculinos. Asimismo, se evidencia la casi nula existencia de mujeres trabajando en oficios no tradicionales en el sector de la construcción y mantenimiento vial, a pesar de que hay un déficit en la mano de obra, lo cual se debe principalmente a que no existe oferta de trabajo dirigida a las mujeres y a la existencia de estereotipos culturales en prejuicio de las mujeres; por tanto, ni están capacitadas, ni cuentan con las competencias requeridas.</w:t>
      </w:r>
    </w:p>
    <w:p w:rsidRPr="00E766CB" w:rsidR="009C01B0" w:rsidP="008240EE" w:rsidRDefault="009C01B0" w14:paraId="6CD440C9" w14:textId="05B248D2">
      <w:pPr>
        <w:shd w:val="clear" w:color="auto" w:fill="FFFFFF"/>
        <w:spacing w:line="276" w:lineRule="auto"/>
        <w:rPr>
          <w:lang w:val="es-ES"/>
        </w:rPr>
      </w:pPr>
      <w:r w:rsidRPr="00E766CB">
        <w:rPr>
          <w:lang w:val="es-ES"/>
        </w:rPr>
        <w:t>Con estos insumos, más la ventana de oportunidades derivada de la cantidad de obras viales, en ejecución y a ejecutarse, que genera una gran demanda de mano de obra en todos los niveles y especialidades, el PAG específico para Paraguay, incluye las siguientes actividades:</w:t>
      </w:r>
    </w:p>
    <w:p w:rsidRPr="000B43FD" w:rsidR="00600FB1" w:rsidP="00600FB1" w:rsidRDefault="00600FB1" w14:paraId="75465C61" w14:textId="77777777">
      <w:pPr>
        <w:pStyle w:val="NoSpacing"/>
        <w:numPr>
          <w:ilvl w:val="0"/>
          <w:numId w:val="12"/>
        </w:numPr>
        <w:spacing w:before="120" w:after="120" w:line="276" w:lineRule="auto"/>
        <w:rPr>
          <w:rFonts w:asciiTheme="minorHAnsi" w:hAnsiTheme="minorHAnsi" w:eastAsiaTheme="minorHAnsi" w:cstheme="minorBidi"/>
          <w:color w:val="auto"/>
          <w:sz w:val="22"/>
          <w:lang w:val="es-ES" w:eastAsia="en-US"/>
        </w:rPr>
      </w:pPr>
      <w:r w:rsidRPr="000B43FD">
        <w:rPr>
          <w:rFonts w:asciiTheme="minorHAnsi" w:hAnsiTheme="minorHAnsi" w:eastAsiaTheme="minorHAnsi" w:cstheme="minorBidi"/>
          <w:color w:val="auto"/>
          <w:sz w:val="22"/>
          <w:lang w:val="es-ES" w:eastAsia="en-US"/>
        </w:rPr>
        <w:t xml:space="preserve">Campañas de comunicación y sensibilización sobre las ventajas y oportunidades de la inclusión de la perspectiva de género, dirigidas a las empresas constructoras del sector, y a las comunidades beneficiarias y aledañas a las zonas de las obras para asegurar que la población, particularmente las mujeres, conozca sobre estas oportunidades. </w:t>
      </w:r>
    </w:p>
    <w:p w:rsidRPr="000B43FD" w:rsidR="00600FB1" w:rsidP="00600FB1" w:rsidRDefault="00600FB1" w14:paraId="2752E808" w14:textId="77777777">
      <w:pPr>
        <w:pStyle w:val="NoSpacing"/>
        <w:numPr>
          <w:ilvl w:val="0"/>
          <w:numId w:val="12"/>
        </w:numPr>
        <w:spacing w:before="120" w:after="120" w:line="276" w:lineRule="auto"/>
        <w:rPr>
          <w:rFonts w:asciiTheme="minorHAnsi" w:hAnsiTheme="minorHAnsi" w:eastAsiaTheme="minorHAnsi" w:cstheme="minorBidi"/>
          <w:color w:val="auto"/>
          <w:sz w:val="22"/>
          <w:lang w:val="es-ES" w:eastAsia="en-US"/>
        </w:rPr>
      </w:pPr>
      <w:r w:rsidRPr="000B43FD">
        <w:rPr>
          <w:rFonts w:asciiTheme="minorHAnsi" w:hAnsiTheme="minorHAnsi" w:eastAsiaTheme="minorHAnsi" w:cstheme="minorBidi"/>
          <w:color w:val="auto"/>
          <w:sz w:val="22"/>
          <w:lang w:val="es-ES" w:eastAsia="en-US"/>
        </w:rPr>
        <w:t>Programas de capacitación teórico-práctico a mujeres en trabajos no tradicionales dentro de la construcción y mantenimiento de infraestructura vial: Estas capacitaciones serán complementadas con la adaptación de la infraestructura de los campamentos de obras y sensibilizaciones sobre temas de género a mujeres y hombres (que ya trabajan en las obras) para facilitar la convivencia y el trabajo de ambos sexos en ambientes tradicionalmente masculinos</w:t>
      </w:r>
      <w:r w:rsidRPr="00303DE2">
        <w:rPr>
          <w:rFonts w:asciiTheme="minorHAnsi" w:hAnsiTheme="minorHAnsi" w:eastAsiaTheme="minorHAnsi" w:cstheme="minorBidi"/>
          <w:color w:val="auto"/>
          <w:vertAlign w:val="superscript"/>
          <w:lang w:eastAsia="en-US"/>
        </w:rPr>
        <w:footnoteReference w:id="1"/>
      </w:r>
      <w:r w:rsidRPr="000B43FD">
        <w:rPr>
          <w:rFonts w:asciiTheme="minorHAnsi" w:hAnsiTheme="minorHAnsi" w:eastAsiaTheme="minorHAnsi" w:cstheme="minorBidi"/>
          <w:color w:val="auto"/>
          <w:sz w:val="22"/>
          <w:lang w:val="es-ES" w:eastAsia="en-US"/>
        </w:rPr>
        <w:t>.</w:t>
      </w:r>
    </w:p>
    <w:p w:rsidRPr="000B43FD" w:rsidR="00600FB1" w:rsidP="00600FB1" w:rsidRDefault="00600FB1" w14:paraId="329C38E0" w14:textId="77777777">
      <w:pPr>
        <w:pStyle w:val="NoSpacing"/>
        <w:numPr>
          <w:ilvl w:val="0"/>
          <w:numId w:val="12"/>
        </w:numPr>
        <w:spacing w:before="120" w:after="120" w:line="276" w:lineRule="auto"/>
        <w:rPr>
          <w:rFonts w:asciiTheme="minorHAnsi" w:hAnsiTheme="minorHAnsi" w:eastAsiaTheme="minorHAnsi" w:cstheme="minorBidi"/>
          <w:color w:val="auto"/>
          <w:sz w:val="22"/>
          <w:lang w:val="es-ES" w:eastAsia="en-US"/>
        </w:rPr>
      </w:pPr>
      <w:r w:rsidRPr="000B43FD">
        <w:rPr>
          <w:rFonts w:asciiTheme="minorHAnsi" w:hAnsiTheme="minorHAnsi" w:eastAsiaTheme="minorHAnsi" w:cstheme="minorBidi"/>
          <w:color w:val="auto"/>
          <w:sz w:val="22"/>
          <w:lang w:val="es-ES" w:eastAsia="en-US"/>
        </w:rPr>
        <w:t>Pasantías remuneradas a fin de asegurar que las mujeres beneficiarias de las capacitaciones ganen experiencia práctica dentro de las empresas, pero que al mismo tiempo tengan un ingreso para mantener a sus familias durante este proceso.</w:t>
      </w:r>
    </w:p>
    <w:p w:rsidRPr="000B43FD" w:rsidR="00600FB1" w:rsidP="00600FB1" w:rsidRDefault="00600FB1" w14:paraId="2E3EA52B" w14:textId="77777777">
      <w:pPr>
        <w:pStyle w:val="NoSpacing"/>
        <w:numPr>
          <w:ilvl w:val="0"/>
          <w:numId w:val="12"/>
        </w:numPr>
        <w:spacing w:before="120" w:after="120" w:line="276" w:lineRule="auto"/>
        <w:rPr>
          <w:rFonts w:asciiTheme="minorHAnsi" w:hAnsiTheme="minorHAnsi" w:eastAsiaTheme="minorHAnsi" w:cstheme="minorBidi"/>
          <w:color w:val="auto"/>
          <w:sz w:val="22"/>
          <w:lang w:val="es-ES" w:eastAsia="en-US"/>
        </w:rPr>
      </w:pPr>
      <w:r w:rsidRPr="000B43FD">
        <w:rPr>
          <w:rFonts w:asciiTheme="minorHAnsi" w:hAnsiTheme="minorHAnsi" w:eastAsiaTheme="minorHAnsi" w:cstheme="minorBidi"/>
          <w:color w:val="auto"/>
          <w:sz w:val="22"/>
          <w:lang w:val="es-ES" w:eastAsia="en-US"/>
        </w:rPr>
        <w:t xml:space="preserve">Fortalecimiento institucional del MOPC en temas de género a fin de posicionar de manera sostenible la perspectiva de género de manera transversal en el sector de infraestructura. Para este fortalecimiento, el PAG propone la contratación de un/a especialista de género en la unidad ejecutora de proyectos del BID y se prevé la designación de puntos focales de género en las áreas responsables de las obras. </w:t>
      </w:r>
    </w:p>
    <w:p w:rsidR="009C01B0" w:rsidP="00741498" w:rsidRDefault="00E003AA" w14:paraId="6D6D702D" w14:textId="4CCEE9BD">
      <w:pPr>
        <w:pStyle w:val="NoSpacing"/>
        <w:spacing w:line="276" w:lineRule="auto"/>
        <w:rPr>
          <w:rFonts w:asciiTheme="minorHAnsi" w:hAnsiTheme="minorHAnsi" w:eastAsiaTheme="minorHAnsi" w:cstheme="minorBidi"/>
          <w:color w:val="auto"/>
          <w:sz w:val="22"/>
          <w:lang w:val="es-CO" w:eastAsia="en-US"/>
        </w:rPr>
      </w:pPr>
      <w:r>
        <w:rPr>
          <w:rFonts w:asciiTheme="minorHAnsi" w:hAnsiTheme="minorHAnsi" w:eastAsiaTheme="minorHAnsi" w:cstheme="minorBidi"/>
          <w:color w:val="auto"/>
          <w:sz w:val="22"/>
          <w:lang w:val="es-CO" w:eastAsia="en-US"/>
        </w:rPr>
        <w:t xml:space="preserve">Bajo lo anterior, </w:t>
      </w:r>
      <w:r w:rsidR="00195B74">
        <w:rPr>
          <w:rFonts w:asciiTheme="minorHAnsi" w:hAnsiTheme="minorHAnsi" w:eastAsiaTheme="minorHAnsi" w:cstheme="minorBidi"/>
          <w:color w:val="auto"/>
          <w:sz w:val="22"/>
          <w:lang w:val="es-CO" w:eastAsia="en-US"/>
        </w:rPr>
        <w:t xml:space="preserve">y en el marco de </w:t>
      </w:r>
      <w:r w:rsidR="00E17789">
        <w:rPr>
          <w:rFonts w:asciiTheme="minorHAnsi" w:hAnsiTheme="minorHAnsi" w:eastAsiaTheme="minorHAnsi" w:cstheme="minorBidi"/>
          <w:color w:val="auto"/>
          <w:sz w:val="22"/>
          <w:lang w:val="es-CO" w:eastAsia="en-US"/>
        </w:rPr>
        <w:t>l</w:t>
      </w:r>
      <w:r w:rsidR="00195B74">
        <w:rPr>
          <w:rFonts w:asciiTheme="minorHAnsi" w:hAnsiTheme="minorHAnsi" w:eastAsiaTheme="minorHAnsi" w:cstheme="minorBidi"/>
          <w:color w:val="auto"/>
          <w:sz w:val="22"/>
          <w:lang w:val="es-CO" w:eastAsia="en-US"/>
        </w:rPr>
        <w:t>a operación</w:t>
      </w:r>
      <w:r w:rsidR="00E17789">
        <w:rPr>
          <w:rFonts w:asciiTheme="minorHAnsi" w:hAnsiTheme="minorHAnsi" w:eastAsiaTheme="minorHAnsi" w:cstheme="minorBidi"/>
          <w:color w:val="auto"/>
          <w:sz w:val="22"/>
          <w:lang w:val="es-CO" w:eastAsia="en-US"/>
        </w:rPr>
        <w:t xml:space="preserve"> PR-L</w:t>
      </w:r>
      <w:r w:rsidR="0074598E">
        <w:rPr>
          <w:rFonts w:asciiTheme="minorHAnsi" w:hAnsiTheme="minorHAnsi" w:eastAsiaTheme="minorHAnsi" w:cstheme="minorBidi"/>
          <w:color w:val="auto"/>
          <w:sz w:val="22"/>
          <w:lang w:val="es-CO" w:eastAsia="en-US"/>
        </w:rPr>
        <w:t>1084</w:t>
      </w:r>
      <w:r w:rsidR="00195B74">
        <w:rPr>
          <w:rFonts w:asciiTheme="minorHAnsi" w:hAnsiTheme="minorHAnsi" w:eastAsiaTheme="minorHAnsi" w:cstheme="minorBidi"/>
          <w:color w:val="auto"/>
          <w:sz w:val="22"/>
          <w:lang w:val="es-CO" w:eastAsia="en-US"/>
        </w:rPr>
        <w:t>, Paraguay desarrolló un</w:t>
      </w:r>
      <w:r w:rsidR="00FA6B64">
        <w:rPr>
          <w:rFonts w:asciiTheme="minorHAnsi" w:hAnsiTheme="minorHAnsi" w:eastAsiaTheme="minorHAnsi" w:cstheme="minorBidi"/>
          <w:color w:val="auto"/>
          <w:sz w:val="22"/>
          <w:lang w:val="es-CO" w:eastAsia="en-US"/>
        </w:rPr>
        <w:t xml:space="preserve"> primer</w:t>
      </w:r>
      <w:r w:rsidR="00195B74">
        <w:rPr>
          <w:rFonts w:asciiTheme="minorHAnsi" w:hAnsiTheme="minorHAnsi" w:eastAsiaTheme="minorHAnsi" w:cstheme="minorBidi"/>
          <w:color w:val="auto"/>
          <w:sz w:val="22"/>
          <w:lang w:val="es-CO" w:eastAsia="en-US"/>
        </w:rPr>
        <w:t xml:space="preserve"> </w:t>
      </w:r>
      <w:hyperlink w:history="1" r:id="rId7">
        <w:r w:rsidRPr="007B63A8" w:rsidR="00195B74">
          <w:rPr>
            <w:rStyle w:val="Hyperlink"/>
            <w:rFonts w:asciiTheme="minorHAnsi" w:hAnsiTheme="minorHAnsi" w:eastAsiaTheme="minorHAnsi" w:cstheme="minorBidi"/>
            <w:sz w:val="22"/>
            <w:lang w:val="es-CO" w:eastAsia="en-US"/>
          </w:rPr>
          <w:t xml:space="preserve">piloto </w:t>
        </w:r>
        <w:r w:rsidRPr="007B63A8" w:rsidR="00FA6B64">
          <w:rPr>
            <w:rStyle w:val="Hyperlink"/>
            <w:rFonts w:asciiTheme="minorHAnsi" w:hAnsiTheme="minorHAnsi" w:eastAsiaTheme="minorHAnsi" w:cstheme="minorBidi"/>
            <w:sz w:val="22"/>
            <w:lang w:val="es-CO" w:eastAsia="en-US"/>
          </w:rPr>
          <w:t>de género</w:t>
        </w:r>
      </w:hyperlink>
      <w:r w:rsidR="00BB428E">
        <w:rPr>
          <w:rFonts w:asciiTheme="minorHAnsi" w:hAnsiTheme="minorHAnsi" w:eastAsiaTheme="minorHAnsi" w:cstheme="minorBidi"/>
          <w:color w:val="auto"/>
          <w:sz w:val="22"/>
          <w:lang w:val="es-CO" w:eastAsia="en-US"/>
        </w:rPr>
        <w:t xml:space="preserve"> en donde </w:t>
      </w:r>
      <w:r w:rsidR="00BE489B">
        <w:rPr>
          <w:rFonts w:asciiTheme="minorHAnsi" w:hAnsiTheme="minorHAnsi" w:eastAsiaTheme="minorHAnsi" w:cstheme="minorBidi"/>
          <w:color w:val="auto"/>
          <w:sz w:val="22"/>
          <w:lang w:val="es-CO" w:eastAsia="en-US"/>
        </w:rPr>
        <w:t>se desarrollaron cursos de formación</w:t>
      </w:r>
      <w:r w:rsidR="00030562">
        <w:rPr>
          <w:rFonts w:asciiTheme="minorHAnsi" w:hAnsiTheme="minorHAnsi" w:eastAsiaTheme="minorHAnsi" w:cstheme="minorBidi"/>
          <w:color w:val="auto"/>
          <w:sz w:val="22"/>
          <w:lang w:val="es-CO" w:eastAsia="en-US"/>
        </w:rPr>
        <w:t>, en operación de maquinaria pesada, topografía, laboratorio de suelos y seguridad laboral</w:t>
      </w:r>
      <w:r w:rsidR="00C01C63">
        <w:rPr>
          <w:rFonts w:asciiTheme="minorHAnsi" w:hAnsiTheme="minorHAnsi" w:eastAsiaTheme="minorHAnsi" w:cstheme="minorBidi"/>
          <w:color w:val="auto"/>
          <w:sz w:val="22"/>
          <w:lang w:val="es-CO" w:eastAsia="en-US"/>
        </w:rPr>
        <w:t>. Se capacitaron a 167 personas en total, de las cuales el 37% fueron mujeres</w:t>
      </w:r>
      <w:r w:rsidR="00741498">
        <w:rPr>
          <w:rFonts w:asciiTheme="minorHAnsi" w:hAnsiTheme="minorHAnsi" w:eastAsiaTheme="minorHAnsi" w:cstheme="minorBidi"/>
          <w:color w:val="auto"/>
          <w:sz w:val="22"/>
          <w:lang w:val="es-CO" w:eastAsia="en-US"/>
        </w:rPr>
        <w:t xml:space="preserve">, demostrando ser un </w:t>
      </w:r>
      <w:r w:rsidRPr="00741498" w:rsidR="00716430">
        <w:rPr>
          <w:rFonts w:asciiTheme="minorHAnsi" w:hAnsiTheme="minorHAnsi" w:eastAsiaTheme="minorHAnsi" w:cstheme="minorBidi"/>
          <w:color w:val="auto"/>
          <w:sz w:val="22"/>
          <w:lang w:val="es-CO" w:eastAsia="en-US"/>
        </w:rPr>
        <w:t>importante avance en romper estereotipos de género relacionados con la participación de mujeres en actividades tradicionalmente masculinas. Estas capacitaciones fueron recibidas con alto entusiasmo por las mujeres de las zonas beneficiadas y</w:t>
      </w:r>
      <w:r w:rsidR="00741498">
        <w:rPr>
          <w:rFonts w:asciiTheme="minorHAnsi" w:hAnsiTheme="minorHAnsi" w:eastAsiaTheme="minorHAnsi" w:cstheme="minorBidi"/>
          <w:color w:val="auto"/>
          <w:sz w:val="22"/>
          <w:lang w:val="es-CO" w:eastAsia="en-US"/>
        </w:rPr>
        <w:t xml:space="preserve"> testimonios de mujeres </w:t>
      </w:r>
      <w:r w:rsidRPr="00741498" w:rsidR="00716430">
        <w:rPr>
          <w:rFonts w:asciiTheme="minorHAnsi" w:hAnsiTheme="minorHAnsi" w:eastAsiaTheme="minorHAnsi" w:cstheme="minorBidi"/>
          <w:color w:val="auto"/>
          <w:sz w:val="22"/>
          <w:lang w:val="es-CO" w:eastAsia="en-US"/>
        </w:rPr>
        <w:t>y actores clave del proceso, dan fe de ello.</w:t>
      </w:r>
      <w:r w:rsidR="00744F48">
        <w:rPr>
          <w:rFonts w:asciiTheme="minorHAnsi" w:hAnsiTheme="minorHAnsi" w:eastAsiaTheme="minorHAnsi" w:cstheme="minorBidi"/>
          <w:color w:val="auto"/>
          <w:sz w:val="22"/>
          <w:lang w:val="es-CO" w:eastAsia="en-US"/>
        </w:rPr>
        <w:t xml:space="preserve"> </w:t>
      </w:r>
      <w:r w:rsidRPr="00741498" w:rsidR="00716430">
        <w:rPr>
          <w:rFonts w:asciiTheme="minorHAnsi" w:hAnsiTheme="minorHAnsi" w:eastAsiaTheme="minorHAnsi" w:cstheme="minorBidi"/>
          <w:color w:val="auto"/>
          <w:sz w:val="22"/>
          <w:lang w:val="es-CO" w:eastAsia="en-US"/>
        </w:rPr>
        <w:t xml:space="preserve">Con relación a las pasantías, 24 mujeres participaron de este programa en labores como operación de maquinarias viales, topografía, seguridad y salud laboral, ayudante de laboratorio y encargada de depósito de materiales. Estas pasantías culminaron con éxito, lo cual favoreció la absorción laboral de parte de estas mujeres por parte de las empresas constructoras: 14 pasantes </w:t>
      </w:r>
      <w:r w:rsidRPr="00741498" w:rsidR="00716430">
        <w:rPr>
          <w:rFonts w:asciiTheme="minorHAnsi" w:hAnsiTheme="minorHAnsi" w:eastAsiaTheme="minorHAnsi" w:cstheme="minorBidi"/>
          <w:color w:val="auto"/>
          <w:sz w:val="22"/>
          <w:lang w:val="es-CO" w:eastAsia="en-US"/>
        </w:rPr>
        <w:lastRenderedPageBreak/>
        <w:t>tuvieron oferta laboral, de las cuales 11 aceptaron y fueron incorporadas a las empresas para desempeñarse en trabajos no tradicionales.</w:t>
      </w:r>
    </w:p>
    <w:p w:rsidR="00FE5EC4" w:rsidP="00FE5EC4" w:rsidRDefault="00FE5EC4" w14:paraId="76B628D6" w14:textId="6FBA0C78">
      <w:pPr>
        <w:keepNext/>
        <w:tabs>
          <w:tab w:val="left" w:pos="3060"/>
        </w:tabs>
        <w:spacing w:before="240" w:after="0" w:line="240" w:lineRule="auto"/>
        <w:rPr>
          <w:rFonts w:ascii="Arial" w:hAnsi="Arial" w:eastAsia="Times New Roman" w:cs="Arial"/>
          <w:b/>
          <w:smallCaps/>
          <w:sz w:val="28"/>
          <w:szCs w:val="28"/>
          <w:lang w:val="es-ES"/>
        </w:rPr>
      </w:pPr>
      <w:r>
        <w:rPr>
          <w:rFonts w:ascii="Arial" w:hAnsi="Arial" w:eastAsia="Times New Roman" w:cs="Arial"/>
          <w:b/>
          <w:smallCaps/>
          <w:sz w:val="28"/>
          <w:szCs w:val="28"/>
          <w:lang w:val="es-ES"/>
        </w:rPr>
        <w:t>Contexto de la operación</w:t>
      </w:r>
    </w:p>
    <w:p w:rsidR="00DB0739" w:rsidP="003E15B8" w:rsidRDefault="00C84798" w14:paraId="4DA35CFC" w14:textId="3EF669AC">
      <w:pPr>
        <w:keepNext/>
        <w:tabs>
          <w:tab w:val="left" w:pos="3060"/>
        </w:tabs>
        <w:spacing w:before="240" w:after="0" w:line="276" w:lineRule="auto"/>
        <w:rPr>
          <w:lang w:val="es-CO"/>
        </w:rPr>
      </w:pPr>
      <w:r>
        <w:rPr>
          <w:lang w:val="es-CO"/>
        </w:rPr>
        <w:t xml:space="preserve">El </w:t>
      </w:r>
      <w:r w:rsidR="002D217B">
        <w:rPr>
          <w:lang w:val="es-CO"/>
        </w:rPr>
        <w:t>P</w:t>
      </w:r>
      <w:r>
        <w:rPr>
          <w:lang w:val="es-CO"/>
        </w:rPr>
        <w:t xml:space="preserve">royecto se desarrollará </w:t>
      </w:r>
      <w:r w:rsidR="00B64C38">
        <w:rPr>
          <w:lang w:val="es-CO"/>
        </w:rPr>
        <w:t>en el Distrito de Teniente 1 Manuel Irala Fern</w:t>
      </w:r>
      <w:r w:rsidR="003A2F3D">
        <w:rPr>
          <w:lang w:val="es-CO"/>
        </w:rPr>
        <w:t>ández</w:t>
      </w:r>
      <w:r w:rsidR="00EA1C69">
        <w:rPr>
          <w:lang w:val="es-CO"/>
        </w:rPr>
        <w:t xml:space="preserve"> en el departamento</w:t>
      </w:r>
      <w:r w:rsidR="00D929A6">
        <w:rPr>
          <w:lang w:val="es-CO"/>
        </w:rPr>
        <w:t xml:space="preserve"> de </w:t>
      </w:r>
      <w:proofErr w:type="gramStart"/>
      <w:r w:rsidR="00D929A6">
        <w:rPr>
          <w:lang w:val="es-CO"/>
        </w:rPr>
        <w:t>Presidente</w:t>
      </w:r>
      <w:proofErr w:type="gramEnd"/>
      <w:r w:rsidR="00D929A6">
        <w:rPr>
          <w:lang w:val="es-CO"/>
        </w:rPr>
        <w:t xml:space="preserve"> Hayes</w:t>
      </w:r>
      <w:r w:rsidR="004C08EE">
        <w:rPr>
          <w:lang w:val="es-CO"/>
        </w:rPr>
        <w:t>, el cual cuenta con una población de</w:t>
      </w:r>
      <w:r w:rsidR="00787D48">
        <w:rPr>
          <w:lang w:val="es-CO"/>
        </w:rPr>
        <w:t xml:space="preserve"> aproximadamente 27.000 habitantes a 2019. </w:t>
      </w:r>
      <w:r w:rsidR="00F21EC4">
        <w:rPr>
          <w:lang w:val="es-CO"/>
        </w:rPr>
        <w:t>Se caracteriza por la población indígena que la habita</w:t>
      </w:r>
      <w:r w:rsidR="00B3173F">
        <w:rPr>
          <w:lang w:val="es-CO"/>
        </w:rPr>
        <w:t>,</w:t>
      </w:r>
      <w:r w:rsidR="009875E2">
        <w:rPr>
          <w:lang w:val="es-CO"/>
        </w:rPr>
        <w:t xml:space="preserve"> ubicada</w:t>
      </w:r>
      <w:r w:rsidR="00A06B84">
        <w:rPr>
          <w:lang w:val="es-CO"/>
        </w:rPr>
        <w:t xml:space="preserve"> en las inmediaciones de las colonias menonitas</w:t>
      </w:r>
      <w:r w:rsidR="009875E2">
        <w:rPr>
          <w:lang w:val="es-CO"/>
        </w:rPr>
        <w:t xml:space="preserve"> al norte</w:t>
      </w:r>
      <w:r w:rsidR="006668EF">
        <w:rPr>
          <w:lang w:val="es-CO"/>
        </w:rPr>
        <w:t xml:space="preserve"> </w:t>
      </w:r>
      <w:r w:rsidR="009875E2">
        <w:rPr>
          <w:lang w:val="es-CO"/>
        </w:rPr>
        <w:t xml:space="preserve">del </w:t>
      </w:r>
      <w:r w:rsidR="00513C6D">
        <w:rPr>
          <w:lang w:val="es-CO"/>
        </w:rPr>
        <w:t>d</w:t>
      </w:r>
      <w:r w:rsidR="006668EF">
        <w:rPr>
          <w:lang w:val="es-CO"/>
        </w:rPr>
        <w:t>epartamento</w:t>
      </w:r>
      <w:r w:rsidR="00FD32F7">
        <w:rPr>
          <w:lang w:val="es-CO"/>
        </w:rPr>
        <w:t xml:space="preserve">, </w:t>
      </w:r>
      <w:r w:rsidRPr="00FD32F7" w:rsidR="00FD32F7">
        <w:rPr>
          <w:lang w:val="es-CO"/>
        </w:rPr>
        <w:t>así como de los centros poblados más importantes, donde están sus fuentes de trabajo y pueden recibir cooperación y asistencia en casos de Emergencia</w:t>
      </w:r>
      <w:r w:rsidR="00DB0739">
        <w:rPr>
          <w:lang w:val="es-CO"/>
        </w:rPr>
        <w:t xml:space="preserve">. </w:t>
      </w:r>
      <w:r w:rsidRPr="00DB0739" w:rsidR="00DB0739">
        <w:rPr>
          <w:lang w:val="es-CO"/>
        </w:rPr>
        <w:t xml:space="preserve">La principal actividad económica de la </w:t>
      </w:r>
      <w:r w:rsidRPr="00DB0739" w:rsidR="003E15B8">
        <w:rPr>
          <w:lang w:val="es-CO"/>
        </w:rPr>
        <w:t>población</w:t>
      </w:r>
      <w:r w:rsidRPr="00DB0739" w:rsidR="00DB0739">
        <w:rPr>
          <w:lang w:val="es-CO"/>
        </w:rPr>
        <w:t xml:space="preserve"> gira alrededor de la Cooperativa </w:t>
      </w:r>
      <w:proofErr w:type="spellStart"/>
      <w:r w:rsidRPr="00DB0739" w:rsidR="00DB0739">
        <w:rPr>
          <w:lang w:val="es-CO"/>
        </w:rPr>
        <w:t>Chortitzer</w:t>
      </w:r>
      <w:proofErr w:type="spellEnd"/>
      <w:r w:rsidRPr="00DB0739" w:rsidR="00DB0739">
        <w:rPr>
          <w:lang w:val="es-CO"/>
        </w:rPr>
        <w:t>, la cual fue fundada en el año 1927 por inmigrantes menonitas de origen europeo-canadiense. En las primeras décadas, la actividad principal era la agricultura, a lo que se ha sumado posteriormente la producción ganadera.</w:t>
      </w:r>
    </w:p>
    <w:p w:rsidR="00B87BC7" w:rsidP="00A67CB1" w:rsidRDefault="00F22A87" w14:paraId="55F2B4F1" w14:textId="568860A2">
      <w:pPr>
        <w:keepNext/>
        <w:tabs>
          <w:tab w:val="left" w:pos="3060"/>
        </w:tabs>
        <w:spacing w:before="240" w:line="276" w:lineRule="auto"/>
        <w:rPr>
          <w:lang w:val="es-CO"/>
        </w:rPr>
      </w:pPr>
      <w:r>
        <w:rPr>
          <w:lang w:val="es-CO"/>
        </w:rPr>
        <w:t xml:space="preserve">En el marco de la operación se desarrolló un estudio socio cultural, en el cual se determinó el </w:t>
      </w:r>
      <w:r w:rsidR="00285F22">
        <w:rPr>
          <w:lang w:val="es-CO"/>
        </w:rPr>
        <w:t>área de influencia del proyecto</w:t>
      </w:r>
      <w:r w:rsidR="00A67CB1">
        <w:rPr>
          <w:lang w:val="es-CO"/>
        </w:rPr>
        <w:t xml:space="preserve"> indirecta </w:t>
      </w:r>
      <w:r>
        <w:rPr>
          <w:lang w:val="es-CO"/>
        </w:rPr>
        <w:t xml:space="preserve">encontrando que </w:t>
      </w:r>
      <w:r w:rsidRPr="00CF01F9" w:rsidR="00CF01F9">
        <w:rPr>
          <w:lang w:val="es-CO"/>
        </w:rPr>
        <w:t xml:space="preserve">los pueblos </w:t>
      </w:r>
      <w:proofErr w:type="spellStart"/>
      <w:r w:rsidRPr="00CF01F9" w:rsidR="00CF01F9">
        <w:rPr>
          <w:lang w:val="es-CO"/>
        </w:rPr>
        <w:t>Enlhet</w:t>
      </w:r>
      <w:proofErr w:type="spellEnd"/>
      <w:r w:rsidRPr="00CF01F9" w:rsidR="00CF01F9">
        <w:rPr>
          <w:lang w:val="es-CO"/>
        </w:rPr>
        <w:t xml:space="preserve"> Norte, </w:t>
      </w:r>
      <w:proofErr w:type="spellStart"/>
      <w:r w:rsidRPr="00CF01F9" w:rsidR="00CF01F9">
        <w:rPr>
          <w:lang w:val="es-CO"/>
        </w:rPr>
        <w:t>Enxet</w:t>
      </w:r>
      <w:proofErr w:type="spellEnd"/>
      <w:r w:rsidRPr="00CF01F9" w:rsidR="00CF01F9">
        <w:rPr>
          <w:lang w:val="es-CO"/>
        </w:rPr>
        <w:t xml:space="preserve"> Sur, </w:t>
      </w:r>
      <w:proofErr w:type="spellStart"/>
      <w:r w:rsidRPr="00CF01F9" w:rsidR="00CF01F9">
        <w:rPr>
          <w:lang w:val="es-CO"/>
        </w:rPr>
        <w:t>Angaité</w:t>
      </w:r>
      <w:proofErr w:type="spellEnd"/>
      <w:r w:rsidRPr="00CF01F9" w:rsidR="00CF01F9">
        <w:rPr>
          <w:lang w:val="es-CO"/>
        </w:rPr>
        <w:t xml:space="preserve"> y </w:t>
      </w:r>
      <w:proofErr w:type="spellStart"/>
      <w:r w:rsidRPr="00CF01F9" w:rsidR="00CF01F9">
        <w:rPr>
          <w:lang w:val="es-CO"/>
        </w:rPr>
        <w:t>Nivaclê</w:t>
      </w:r>
      <w:proofErr w:type="spellEnd"/>
      <w:r>
        <w:rPr>
          <w:lang w:val="es-CO"/>
        </w:rPr>
        <w:t xml:space="preserve"> hacen parte de esta</w:t>
      </w:r>
      <w:r w:rsidR="00CF01F9">
        <w:rPr>
          <w:lang w:val="es-CO"/>
        </w:rPr>
        <w:t>,</w:t>
      </w:r>
      <w:r w:rsidRPr="00CF01F9" w:rsidR="00CF01F9">
        <w:rPr>
          <w:lang w:val="es-CO"/>
        </w:rPr>
        <w:t xml:space="preserve"> </w:t>
      </w:r>
      <w:r w:rsidR="00A67CB1">
        <w:rPr>
          <w:lang w:val="es-CO"/>
        </w:rPr>
        <w:t>y a su vez</w:t>
      </w:r>
      <w:r>
        <w:rPr>
          <w:lang w:val="es-CO"/>
        </w:rPr>
        <w:t>,</w:t>
      </w:r>
      <w:r w:rsidR="00A67CB1">
        <w:rPr>
          <w:lang w:val="es-CO"/>
        </w:rPr>
        <w:t xml:space="preserve"> </w:t>
      </w:r>
      <w:r w:rsidR="009A4CAA">
        <w:rPr>
          <w:lang w:val="es-CO"/>
        </w:rPr>
        <w:t xml:space="preserve">seis </w:t>
      </w:r>
      <w:r w:rsidR="00ED563D">
        <w:rPr>
          <w:lang w:val="es-CO"/>
        </w:rPr>
        <w:t>(6) comunidades</w:t>
      </w:r>
      <w:r w:rsidR="009A4CAA">
        <w:rPr>
          <w:lang w:val="es-CO"/>
        </w:rPr>
        <w:t xml:space="preserve"> compuestas por 27 aldeas </w:t>
      </w:r>
      <w:r w:rsidR="00FB4659">
        <w:rPr>
          <w:lang w:val="es-CO"/>
        </w:rPr>
        <w:t xml:space="preserve">indígenas </w:t>
      </w:r>
      <w:r w:rsidR="00D831F3">
        <w:rPr>
          <w:lang w:val="es-CO"/>
        </w:rPr>
        <w:t>representando un total de 4.851 personas, de las cuales 48% son mujeres y 52% son hombres.</w:t>
      </w:r>
      <w:r w:rsidR="00A67CB1">
        <w:rPr>
          <w:lang w:val="es-CO"/>
        </w:rPr>
        <w:t xml:space="preserve"> </w:t>
      </w:r>
    </w:p>
    <w:p w:rsidR="00513C6D" w:rsidP="00513C6D" w:rsidRDefault="00513C6D" w14:paraId="48EFFE4B" w14:textId="13294529">
      <w:pPr>
        <w:keepNext/>
        <w:tabs>
          <w:tab w:val="left" w:pos="3060"/>
        </w:tabs>
        <w:spacing w:before="240" w:line="276" w:lineRule="auto"/>
        <w:rPr>
          <w:lang w:val="es-CO"/>
        </w:rPr>
      </w:pPr>
      <w:r>
        <w:rPr>
          <w:lang w:val="es-CO"/>
        </w:rPr>
        <w:t>En general, y de acuerdo con la primera ronda de consultas informativas, l</w:t>
      </w:r>
      <w:r w:rsidRPr="00513C6D">
        <w:rPr>
          <w:lang w:val="es-CO"/>
        </w:rPr>
        <w:t>os líderes de las comunidades consideran que la ejecución del Proyecto traerá beneficios para las mismas, principalmente relacionados a las mejoras de acces</w:t>
      </w:r>
      <w:r>
        <w:rPr>
          <w:lang w:val="es-CO"/>
        </w:rPr>
        <w:t xml:space="preserve">ibilidad, incluso del </w:t>
      </w:r>
      <w:r w:rsidRPr="00513C6D">
        <w:rPr>
          <w:lang w:val="es-CO"/>
        </w:rPr>
        <w:t>transporte público</w:t>
      </w:r>
      <w:r>
        <w:rPr>
          <w:lang w:val="es-CO"/>
        </w:rPr>
        <w:t xml:space="preserve">. </w:t>
      </w:r>
      <w:r w:rsidRPr="00513C6D">
        <w:rPr>
          <w:lang w:val="es-CO"/>
        </w:rPr>
        <w:t>Además, expresan que el Proyecto conllevará oportunidades de fuentes de trabajo, ya que por un lado habrá mejores condiciones de movilidad, pero también por otra parte, el mismo Proyecto podrá ofrecer trabajos a personas de las comunidades, afirmando que muchas de ellas tienen experiencia como maquinistas, choferes, vigilantes, etc.</w:t>
      </w:r>
      <w:r>
        <w:rPr>
          <w:lang w:val="es-CO"/>
        </w:rPr>
        <w:t xml:space="preserve"> </w:t>
      </w:r>
      <w:r w:rsidRPr="00513C6D">
        <w:rPr>
          <w:lang w:val="es-CO"/>
        </w:rPr>
        <w:t xml:space="preserve">En la misma línea, los líderes comunitarios expresan que las capacitaciones son importantes especialmente, para obtener mayores ventajas al momento de buscar trabajo, sobre todo para los jóvenes. </w:t>
      </w:r>
    </w:p>
    <w:p w:rsidR="00F22A87" w:rsidP="00F22A87" w:rsidRDefault="00F22A87" w14:paraId="6685D7FD" w14:textId="4A9E5E15">
      <w:pPr>
        <w:keepNext/>
        <w:tabs>
          <w:tab w:val="left" w:pos="3060"/>
        </w:tabs>
        <w:spacing w:before="240" w:line="276" w:lineRule="auto"/>
        <w:rPr>
          <w:lang w:val="es-CO"/>
        </w:rPr>
      </w:pPr>
      <w:r>
        <w:rPr>
          <w:lang w:val="es-CO"/>
        </w:rPr>
        <w:t>Como resultado del estudio, se encontró que no hay afectaciones a las seis (6) comunidades indígenas asentadas en el área de impacto indirecto del proyecto, sin embargo, se desarrolla el Plan de Gestión para Comunidades Indígenas (PGCI), cuyo objetivo es garantizar</w:t>
      </w:r>
      <w:r w:rsidRPr="003E15B8">
        <w:rPr>
          <w:lang w:val="es-CO"/>
        </w:rPr>
        <w:t xml:space="preserve"> la participación y la inclusión de los Pueblos Indígenas, buscando fortalecer capacidades para que estas comunidades vulnerables puedan acceder en igualdad de condiciones a los beneficios que trae consigo el proyecto, y que los mismos no sólo alcancen a otros grupos sociales mejor preparados o más resilientes</w:t>
      </w:r>
      <w:r>
        <w:rPr>
          <w:lang w:val="es-CO"/>
        </w:rPr>
        <w:t xml:space="preserve">. </w:t>
      </w:r>
    </w:p>
    <w:p w:rsidR="00F22A87" w:rsidP="00F22A87" w:rsidRDefault="00F22A87" w14:paraId="1B0AD529" w14:textId="356933FE">
      <w:pPr>
        <w:keepNext/>
        <w:tabs>
          <w:tab w:val="left" w:pos="3060"/>
        </w:tabs>
        <w:spacing w:before="240" w:line="276" w:lineRule="auto"/>
        <w:rPr>
          <w:lang w:val="es-CO"/>
        </w:rPr>
      </w:pPr>
      <w:r>
        <w:rPr>
          <w:lang w:val="es-CO"/>
        </w:rPr>
        <w:t xml:space="preserve">El PGCI está compuesto por cinco (5) programas </w:t>
      </w:r>
      <w:r w:rsidRPr="00F22A87">
        <w:rPr>
          <w:lang w:val="es-CO"/>
        </w:rPr>
        <w:t>de Acción que incluyen actividades</w:t>
      </w:r>
      <w:r>
        <w:rPr>
          <w:lang w:val="es-CO"/>
        </w:rPr>
        <w:t xml:space="preserve"> que </w:t>
      </w:r>
      <w:r w:rsidRPr="00F22A87">
        <w:rPr>
          <w:lang w:val="es-CO"/>
        </w:rPr>
        <w:t>resultaron de la priorización de las demandas de las comunidades indígenas</w:t>
      </w:r>
      <w:r w:rsidR="007753EB">
        <w:rPr>
          <w:lang w:val="es-CO"/>
        </w:rPr>
        <w:t xml:space="preserve">. </w:t>
      </w:r>
      <w:r w:rsidRPr="00F22A87">
        <w:rPr>
          <w:lang w:val="es-CO"/>
        </w:rPr>
        <w:t xml:space="preserve">Los programas fueron establecidos, siguiendo las siguientes premisas: a) Mitigan y previenen los eventuales riesgos generados por el Proyecto señalados anteriormente; b) Cumplen con lo estipulado en la Política Operativa para Pueblos Indígenas 765 del BID, en tanto son “culturalmente” adecuadas puesto que parten de un diagnóstico participativo y de las solicitudes de las comunidades, c) Son medidas afirmativas las que se incluyen en este PGCI porque responden a principios de razonabilidad y factibilidad del Proyecto. Son razonables porque se justifican </w:t>
      </w:r>
      <w:r w:rsidRPr="00F22A87">
        <w:rPr>
          <w:lang w:val="es-CO"/>
        </w:rPr>
        <w:lastRenderedPageBreak/>
        <w:t>por su relación con los objetivos del Proyecto y la situación de vulnerabilidad de las comunidades indígenas beneficiarias. Son factibles en tanto representan obras o servicios que pueden ser ejecutados técnicamente porque ya han sido desarrolladas por el MOPC en otros proyectos similares con comunidades indígenas.</w:t>
      </w:r>
    </w:p>
    <w:p w:rsidR="005B4317" w:rsidP="005B4317" w:rsidRDefault="005B4317" w14:paraId="1C6E552E" w14:textId="22DF8CE4">
      <w:pPr>
        <w:keepNext/>
        <w:tabs>
          <w:tab w:val="left" w:pos="3060"/>
        </w:tabs>
        <w:spacing w:before="240" w:after="0" w:line="240" w:lineRule="auto"/>
        <w:rPr>
          <w:rFonts w:ascii="Arial" w:hAnsi="Arial" w:eastAsia="Times New Roman" w:cs="Arial"/>
          <w:b/>
          <w:smallCaps/>
          <w:sz w:val="28"/>
          <w:szCs w:val="28"/>
          <w:lang w:val="es-ES"/>
        </w:rPr>
      </w:pPr>
      <w:r>
        <w:rPr>
          <w:rFonts w:ascii="Arial" w:hAnsi="Arial" w:eastAsia="Times New Roman" w:cs="Arial"/>
          <w:b/>
          <w:smallCaps/>
          <w:sz w:val="28"/>
          <w:szCs w:val="28"/>
          <w:lang w:val="es-ES"/>
        </w:rPr>
        <w:t>Acciones de género en la operación</w:t>
      </w:r>
    </w:p>
    <w:p w:rsidR="003E15B8" w:rsidP="00066BC2" w:rsidRDefault="007753EB" w14:paraId="1B0A6816" w14:textId="372F2E54">
      <w:pPr>
        <w:spacing w:before="240" w:line="276" w:lineRule="auto"/>
        <w:rPr>
          <w:lang w:val="es-CO"/>
        </w:rPr>
      </w:pPr>
      <w:r>
        <w:rPr>
          <w:lang w:val="es-CO"/>
        </w:rPr>
        <w:t>Ahora bien</w:t>
      </w:r>
      <w:r w:rsidR="003E15B8">
        <w:rPr>
          <w:lang w:val="es-CO"/>
        </w:rPr>
        <w:t>, las acciones propuestas en este anexo van en línea con los programas de acción desarrollados en el PGCI</w:t>
      </w:r>
      <w:r w:rsidR="00066E0D">
        <w:rPr>
          <w:lang w:val="es-CO"/>
        </w:rPr>
        <w:t xml:space="preserve">, el </w:t>
      </w:r>
      <w:r w:rsidR="003E15B8">
        <w:rPr>
          <w:lang w:val="es-CO"/>
        </w:rPr>
        <w:t>Plan de Acción de Género</w:t>
      </w:r>
      <w:r w:rsidR="00A67CB1">
        <w:rPr>
          <w:lang w:val="es-CO"/>
        </w:rPr>
        <w:t xml:space="preserve"> del país</w:t>
      </w:r>
      <w:r w:rsidR="00066E0D">
        <w:rPr>
          <w:lang w:val="es-CO"/>
        </w:rPr>
        <w:t xml:space="preserve"> y las </w:t>
      </w:r>
      <w:r w:rsidR="008B321F">
        <w:rPr>
          <w:lang w:val="es-CO"/>
        </w:rPr>
        <w:t>tres líneas estratégicas de acción de la División de Transporte del BID</w:t>
      </w:r>
      <w:r w:rsidR="00E76589">
        <w:rPr>
          <w:lang w:val="es-CO"/>
        </w:rPr>
        <w:t>:</w:t>
      </w:r>
    </w:p>
    <w:p w:rsidRPr="00E76589" w:rsidR="00E76589" w:rsidP="00640494" w:rsidRDefault="00E76589" w14:paraId="2BB55E47" w14:textId="3BC6A704">
      <w:pPr>
        <w:pStyle w:val="ListParagraph"/>
        <w:numPr>
          <w:ilvl w:val="0"/>
          <w:numId w:val="23"/>
        </w:numPr>
        <w:spacing w:before="240" w:line="276" w:lineRule="auto"/>
        <w:rPr>
          <w:lang w:val="es-CO"/>
        </w:rPr>
      </w:pPr>
      <w:r>
        <w:rPr>
          <w:lang w:val="es-CO"/>
        </w:rPr>
        <w:t>P</w:t>
      </w:r>
      <w:r w:rsidRPr="00E76589">
        <w:rPr>
          <w:lang w:val="es-CO"/>
        </w:rPr>
        <w:t>romover la incorporación de mujeres a empleos no tradicionales en el sector</w:t>
      </w:r>
      <w:r w:rsidR="008D543C">
        <w:rPr>
          <w:lang w:val="es-CO"/>
        </w:rPr>
        <w:t>.</w:t>
      </w:r>
    </w:p>
    <w:p w:rsidRPr="00E76589" w:rsidR="00E76589" w:rsidP="00640494" w:rsidRDefault="00E76589" w14:paraId="493C0D32" w14:textId="78649767">
      <w:pPr>
        <w:pStyle w:val="ListParagraph"/>
        <w:numPr>
          <w:ilvl w:val="0"/>
          <w:numId w:val="23"/>
        </w:numPr>
        <w:spacing w:before="240" w:line="276" w:lineRule="auto"/>
        <w:rPr>
          <w:lang w:val="es-CO"/>
        </w:rPr>
      </w:pPr>
      <w:r>
        <w:rPr>
          <w:lang w:val="es-CO"/>
        </w:rPr>
        <w:t>I</w:t>
      </w:r>
      <w:r w:rsidRPr="00E76589">
        <w:rPr>
          <w:lang w:val="es-CO"/>
        </w:rPr>
        <w:t>ncorporar las necesidades diferenciadas por género en la infraestructura y servicios de transporte</w:t>
      </w:r>
      <w:r>
        <w:rPr>
          <w:lang w:val="es-CO"/>
        </w:rPr>
        <w:t>.</w:t>
      </w:r>
    </w:p>
    <w:p w:rsidRPr="00E76589" w:rsidR="00E76589" w:rsidP="00640494" w:rsidRDefault="00E76589" w14:paraId="35945D4F" w14:textId="0E79F368">
      <w:pPr>
        <w:pStyle w:val="ListParagraph"/>
        <w:numPr>
          <w:ilvl w:val="0"/>
          <w:numId w:val="23"/>
        </w:numPr>
        <w:spacing w:before="240" w:line="276" w:lineRule="auto"/>
        <w:rPr>
          <w:lang w:val="es-CO"/>
        </w:rPr>
      </w:pPr>
      <w:r>
        <w:rPr>
          <w:lang w:val="es-CO"/>
        </w:rPr>
        <w:t>R</w:t>
      </w:r>
      <w:r w:rsidRPr="00E76589">
        <w:rPr>
          <w:lang w:val="es-CO"/>
        </w:rPr>
        <w:t>ecolectar datos desagregados en el sector para apoyar el diseño de políticas y proyectos.</w:t>
      </w:r>
    </w:p>
    <w:p w:rsidRPr="002854A5" w:rsidR="002854A5" w:rsidP="00066BC2" w:rsidRDefault="002854A5" w14:paraId="2B9B5202" w14:textId="09E8D7E0">
      <w:pPr>
        <w:spacing w:line="276" w:lineRule="auto"/>
        <w:rPr>
          <w:lang w:val="es-CO"/>
        </w:rPr>
      </w:pPr>
      <w:r w:rsidRPr="002854A5">
        <w:rPr>
          <w:lang w:val="es-CO"/>
        </w:rPr>
        <w:t>Si bien en la propuesta de desarrollo del PGCI, el enfoque de género es transversal a todas las intervenciones desarrolladas a través de sus cinco (5) Programas</w:t>
      </w:r>
      <w:r w:rsidR="00214074">
        <w:rPr>
          <w:lang w:val="es-CO"/>
        </w:rPr>
        <w:t xml:space="preserve">. </w:t>
      </w:r>
      <w:r w:rsidRPr="002854A5">
        <w:rPr>
          <w:lang w:val="es-CO"/>
        </w:rPr>
        <w:t xml:space="preserve">Para los fines de un trabajo específico con las mujeres, es importante </w:t>
      </w:r>
      <w:r w:rsidR="00214074">
        <w:rPr>
          <w:lang w:val="es-CO"/>
        </w:rPr>
        <w:t>tener en cuenta</w:t>
      </w:r>
      <w:r w:rsidRPr="002854A5">
        <w:rPr>
          <w:lang w:val="es-CO"/>
        </w:rPr>
        <w:t xml:space="preserve"> la conectividad de estos </w:t>
      </w:r>
      <w:r w:rsidR="00214074">
        <w:rPr>
          <w:lang w:val="es-CO"/>
        </w:rPr>
        <w:t>p</w:t>
      </w:r>
      <w:r w:rsidRPr="002854A5">
        <w:rPr>
          <w:lang w:val="es-CO"/>
        </w:rPr>
        <w:t xml:space="preserve">lanes en función de las mujeres indígenas. </w:t>
      </w:r>
    </w:p>
    <w:p w:rsidR="002854A5" w:rsidP="00066BC2" w:rsidRDefault="002854A5" w14:paraId="00A5E09C" w14:textId="54F3E070">
      <w:pPr>
        <w:spacing w:line="276" w:lineRule="auto"/>
        <w:rPr>
          <w:lang w:val="es-CO"/>
        </w:rPr>
      </w:pPr>
      <w:r w:rsidRPr="002854A5">
        <w:rPr>
          <w:lang w:val="es-CO"/>
        </w:rPr>
        <w:t xml:space="preserve">Se entiende que el desarrollo comunitario indígena, los pueblos chaqueños en general y en particular las seis (6) comunidades beneficiarias del PGCI, pasa indefectiblemente por la mejora de las condiciones de vida de las mujeres. </w:t>
      </w:r>
    </w:p>
    <w:p w:rsidRPr="00214074" w:rsidR="00214074" w:rsidP="00214074" w:rsidRDefault="00214074" w14:paraId="3E1BC090" w14:textId="411E2807">
      <w:pPr>
        <w:pStyle w:val="ListParagraph"/>
        <w:numPr>
          <w:ilvl w:val="0"/>
          <w:numId w:val="14"/>
        </w:numPr>
        <w:rPr>
          <w:rFonts w:ascii="Arial" w:hAnsi="Arial" w:eastAsia="Times New Roman" w:cs="Arial"/>
          <w:b/>
          <w:smallCaps/>
          <w:sz w:val="28"/>
          <w:szCs w:val="28"/>
          <w:lang w:val="es-ES"/>
        </w:rPr>
      </w:pPr>
      <w:r>
        <w:rPr>
          <w:rFonts w:ascii="Arial" w:hAnsi="Arial" w:eastAsia="Times New Roman" w:cs="Arial"/>
          <w:b/>
          <w:smallCaps/>
          <w:sz w:val="28"/>
          <w:szCs w:val="28"/>
          <w:lang w:val="es-ES"/>
        </w:rPr>
        <w:t>Fortalecimiento de la productividad en el sector</w:t>
      </w:r>
      <w:r w:rsidR="00066BC2">
        <w:rPr>
          <w:rFonts w:ascii="Arial" w:hAnsi="Arial" w:eastAsia="Times New Roman" w:cs="Arial"/>
          <w:b/>
          <w:smallCaps/>
          <w:sz w:val="28"/>
          <w:szCs w:val="28"/>
          <w:lang w:val="es-ES"/>
        </w:rPr>
        <w:t xml:space="preserve"> por mujeres indígenas </w:t>
      </w:r>
    </w:p>
    <w:p w:rsidRPr="00214074" w:rsidR="00214074" w:rsidP="00066BC2" w:rsidRDefault="00142C6B" w14:paraId="2F99EEC4" w14:textId="28111832">
      <w:pPr>
        <w:spacing w:line="276" w:lineRule="auto"/>
        <w:rPr>
          <w:lang w:val="es-CO"/>
        </w:rPr>
      </w:pPr>
      <w:r>
        <w:rPr>
          <w:lang w:val="es-CO"/>
        </w:rPr>
        <w:t>D</w:t>
      </w:r>
      <w:r w:rsidR="00214074">
        <w:rPr>
          <w:lang w:val="es-CO"/>
        </w:rPr>
        <w:t>entro del programa</w:t>
      </w:r>
      <w:r>
        <w:rPr>
          <w:lang w:val="es-CO"/>
        </w:rPr>
        <w:t xml:space="preserve"> cuatro</w:t>
      </w:r>
      <w:r w:rsidR="00214074">
        <w:rPr>
          <w:lang w:val="es-CO"/>
        </w:rPr>
        <w:t xml:space="preserve"> </w:t>
      </w:r>
      <w:r>
        <w:rPr>
          <w:lang w:val="es-CO"/>
        </w:rPr>
        <w:t>(</w:t>
      </w:r>
      <w:r w:rsidR="00214074">
        <w:rPr>
          <w:lang w:val="es-CO"/>
        </w:rPr>
        <w:t>4</w:t>
      </w:r>
      <w:r>
        <w:rPr>
          <w:lang w:val="es-CO"/>
        </w:rPr>
        <w:t>)</w:t>
      </w:r>
      <w:r w:rsidR="00214074">
        <w:rPr>
          <w:lang w:val="es-CO"/>
        </w:rPr>
        <w:t xml:space="preserve"> del PGCI, se propone desarrollar una seri</w:t>
      </w:r>
      <w:r w:rsidR="007047DF">
        <w:rPr>
          <w:lang w:val="es-CO"/>
        </w:rPr>
        <w:t>e</w:t>
      </w:r>
      <w:r w:rsidR="00214074">
        <w:rPr>
          <w:lang w:val="es-CO"/>
        </w:rPr>
        <w:t xml:space="preserve"> de capacitaciones a comunidades indígenas, dentro de las cuales se </w:t>
      </w:r>
      <w:proofErr w:type="spellStart"/>
      <w:r w:rsidR="00214074">
        <w:rPr>
          <w:lang w:val="es-CO"/>
        </w:rPr>
        <w:t>preidentificaron</w:t>
      </w:r>
      <w:proofErr w:type="spellEnd"/>
      <w:r w:rsidR="00214074">
        <w:rPr>
          <w:lang w:val="es-CO"/>
        </w:rPr>
        <w:t xml:space="preserve"> en una primera ronda los temas de los posibles cursos, los cuales se irán definiendo con más detalle en el desarrollo de las consultas posteriores:</w:t>
      </w:r>
    </w:p>
    <w:p w:rsidRPr="00214074" w:rsidR="00214074" w:rsidP="00066BC2" w:rsidRDefault="00214074" w14:paraId="5322798A" w14:textId="1AB6A6D2">
      <w:pPr>
        <w:pStyle w:val="ListParagraph"/>
        <w:numPr>
          <w:ilvl w:val="0"/>
          <w:numId w:val="17"/>
        </w:numPr>
        <w:autoSpaceDE w:val="0"/>
        <w:autoSpaceDN w:val="0"/>
        <w:adjustRightInd w:val="0"/>
        <w:spacing w:after="142" w:line="276" w:lineRule="auto"/>
        <w:jc w:val="left"/>
        <w:rPr>
          <w:lang w:val="es-CO"/>
        </w:rPr>
      </w:pPr>
      <w:r w:rsidRPr="00214074">
        <w:rPr>
          <w:lang w:val="es-CO"/>
        </w:rPr>
        <w:t xml:space="preserve">Capacitaciones vinculadas a la conservación de áreas de bosques nativos, la certificación y cobro por servicios ambientales. </w:t>
      </w:r>
    </w:p>
    <w:p w:rsidRPr="00214074" w:rsidR="00214074" w:rsidP="00066BC2" w:rsidRDefault="00214074" w14:paraId="6C9D8A15" w14:textId="00D4ABD3">
      <w:pPr>
        <w:pStyle w:val="ListParagraph"/>
        <w:numPr>
          <w:ilvl w:val="0"/>
          <w:numId w:val="17"/>
        </w:numPr>
        <w:autoSpaceDE w:val="0"/>
        <w:autoSpaceDN w:val="0"/>
        <w:adjustRightInd w:val="0"/>
        <w:spacing w:after="142" w:line="276" w:lineRule="auto"/>
        <w:jc w:val="left"/>
        <w:rPr>
          <w:lang w:val="es-CO"/>
        </w:rPr>
      </w:pPr>
      <w:r w:rsidRPr="00214074">
        <w:rPr>
          <w:lang w:val="es-CO"/>
        </w:rPr>
        <w:t xml:space="preserve">Talleres de capacitación para promover o mejorar la producción, revalorizar y comercializar artesanía indígena </w:t>
      </w:r>
    </w:p>
    <w:p w:rsidRPr="00214074" w:rsidR="00214074" w:rsidP="00066BC2" w:rsidRDefault="00214074" w14:paraId="72C7377E" w14:textId="56E202BE">
      <w:pPr>
        <w:pStyle w:val="ListParagraph"/>
        <w:numPr>
          <w:ilvl w:val="0"/>
          <w:numId w:val="17"/>
        </w:numPr>
        <w:autoSpaceDE w:val="0"/>
        <w:autoSpaceDN w:val="0"/>
        <w:adjustRightInd w:val="0"/>
        <w:spacing w:after="142" w:line="276" w:lineRule="auto"/>
        <w:jc w:val="left"/>
        <w:rPr>
          <w:lang w:val="es-CO"/>
        </w:rPr>
      </w:pPr>
      <w:r w:rsidRPr="00214074">
        <w:rPr>
          <w:lang w:val="es-CO"/>
        </w:rPr>
        <w:t xml:space="preserve">Talleres sobre </w:t>
      </w:r>
      <w:proofErr w:type="spellStart"/>
      <w:proofErr w:type="gramStart"/>
      <w:r w:rsidRPr="00214074">
        <w:rPr>
          <w:lang w:val="es-CO"/>
        </w:rPr>
        <w:t>micro-emprendimientos</w:t>
      </w:r>
      <w:proofErr w:type="spellEnd"/>
      <w:proofErr w:type="gramEnd"/>
      <w:r w:rsidRPr="00214074">
        <w:rPr>
          <w:lang w:val="es-CO"/>
        </w:rPr>
        <w:t xml:space="preserve"> familiares o comunitarios, orientados a generar o aumentar ingresos familiares, principalmente de las mujeres indígenas. </w:t>
      </w:r>
    </w:p>
    <w:p w:rsidRPr="00214074" w:rsidR="00214074" w:rsidP="00066BC2" w:rsidRDefault="00214074" w14:paraId="5FA8E451" w14:textId="3B3AA3C6">
      <w:pPr>
        <w:pStyle w:val="ListParagraph"/>
        <w:numPr>
          <w:ilvl w:val="0"/>
          <w:numId w:val="17"/>
        </w:numPr>
        <w:autoSpaceDE w:val="0"/>
        <w:autoSpaceDN w:val="0"/>
        <w:adjustRightInd w:val="0"/>
        <w:spacing w:after="142" w:line="276" w:lineRule="auto"/>
        <w:jc w:val="left"/>
        <w:rPr>
          <w:lang w:val="es-CO"/>
        </w:rPr>
      </w:pPr>
      <w:r w:rsidRPr="00214074">
        <w:rPr>
          <w:lang w:val="es-CO"/>
        </w:rPr>
        <w:t xml:space="preserve">Talleres de capacitación sobre cría de ganado menor y mayor, producción láctea, y apicultura, incluyendo apoyo a la mejora de emprendimientos existentes. </w:t>
      </w:r>
    </w:p>
    <w:p w:rsidRPr="002854A5" w:rsidR="002854A5" w:rsidP="00066BC2" w:rsidRDefault="00214074" w14:paraId="343BC8D6" w14:textId="72E55EBF">
      <w:pPr>
        <w:spacing w:before="240" w:line="276" w:lineRule="auto"/>
        <w:rPr>
          <w:lang w:val="es-CO"/>
        </w:rPr>
      </w:pPr>
      <w:r>
        <w:rPr>
          <w:lang w:val="es-CO"/>
        </w:rPr>
        <w:t xml:space="preserve">A partir de </w:t>
      </w:r>
      <w:r w:rsidR="00FB4E0A">
        <w:rPr>
          <w:lang w:val="es-CO"/>
        </w:rPr>
        <w:t>las propuestas</w:t>
      </w:r>
      <w:r>
        <w:rPr>
          <w:lang w:val="es-CO"/>
        </w:rPr>
        <w:t xml:space="preserve"> pre identificadas,</w:t>
      </w:r>
      <w:r w:rsidRPr="002854A5" w:rsidR="002854A5">
        <w:rPr>
          <w:lang w:val="es-CO"/>
        </w:rPr>
        <w:t xml:space="preserve"> se hace énfasis en </w:t>
      </w:r>
      <w:r w:rsidR="00FB4E0A">
        <w:rPr>
          <w:lang w:val="es-CO"/>
        </w:rPr>
        <w:t>el</w:t>
      </w:r>
      <w:r w:rsidRPr="002854A5" w:rsidR="002854A5">
        <w:rPr>
          <w:lang w:val="es-CO"/>
        </w:rPr>
        <w:t xml:space="preserve"> principio </w:t>
      </w:r>
      <w:r w:rsidR="00FB4E0A">
        <w:rPr>
          <w:lang w:val="es-CO"/>
        </w:rPr>
        <w:t>de proponer</w:t>
      </w:r>
      <w:r w:rsidRPr="002854A5" w:rsidR="002854A5">
        <w:rPr>
          <w:lang w:val="es-CO"/>
        </w:rPr>
        <w:t xml:space="preserve"> una relación </w:t>
      </w:r>
      <w:r w:rsidR="00555985">
        <w:rPr>
          <w:lang w:val="es-CO"/>
        </w:rPr>
        <w:t>con</w:t>
      </w:r>
      <w:r w:rsidRPr="002854A5" w:rsidR="002854A5">
        <w:rPr>
          <w:lang w:val="es-CO"/>
        </w:rPr>
        <w:t xml:space="preserve"> base a </w:t>
      </w:r>
      <w:r w:rsidRPr="002854A5" w:rsidR="002854A5">
        <w:rPr>
          <w:b/>
          <w:lang w:val="es-CO"/>
        </w:rPr>
        <w:t>la experiencia, las capacidades instaladas y los recursos</w:t>
      </w:r>
      <w:r w:rsidRPr="002854A5" w:rsidR="002854A5">
        <w:rPr>
          <w:lang w:val="es-CO"/>
        </w:rPr>
        <w:t xml:space="preserve"> con los que cuentan las comunidades. Esto se puede ver más claramente en el siguiente </w:t>
      </w:r>
      <w:r w:rsidR="0082338D">
        <w:rPr>
          <w:lang w:val="es-CO"/>
        </w:rPr>
        <w:t>grá</w:t>
      </w:r>
      <w:r w:rsidRPr="002854A5" w:rsidR="002854A5">
        <w:rPr>
          <w:lang w:val="es-CO"/>
        </w:rPr>
        <w:t>fico</w:t>
      </w:r>
      <w:r w:rsidR="0082338D">
        <w:rPr>
          <w:lang w:val="es-CO"/>
        </w:rPr>
        <w:t>:</w:t>
      </w:r>
    </w:p>
    <w:p w:rsidRPr="002854A5" w:rsidR="002854A5" w:rsidP="00066BC2" w:rsidRDefault="00FB4E0A" w14:paraId="590BB6F5" w14:textId="0F234471">
      <w:pPr>
        <w:spacing w:line="276" w:lineRule="auto"/>
        <w:rPr>
          <w:lang w:val="es-CO"/>
        </w:rPr>
      </w:pPr>
      <w:r>
        <w:rPr>
          <w:noProof/>
          <w:lang w:eastAsia="es-ES"/>
        </w:rPr>
        <w:lastRenderedPageBreak/>
        <w:drawing>
          <wp:anchor distT="0" distB="0" distL="114300" distR="114300" simplePos="0" relativeHeight="251659264" behindDoc="1" locked="0" layoutInCell="1" allowOverlap="1" wp14:anchorId="1C87E3F0" wp14:editId="31AA5440">
            <wp:simplePos x="0" y="0"/>
            <wp:positionH relativeFrom="margin">
              <wp:posOffset>635635</wp:posOffset>
            </wp:positionH>
            <wp:positionV relativeFrom="paragraph">
              <wp:posOffset>0</wp:posOffset>
            </wp:positionV>
            <wp:extent cx="4619625" cy="2734945"/>
            <wp:effectExtent l="0" t="0" r="28575" b="8255"/>
            <wp:wrapTopAndBottom/>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page">
              <wp14:pctWidth>0</wp14:pctWidth>
            </wp14:sizeRelH>
            <wp14:sizeRelV relativeFrom="page">
              <wp14:pctHeight>0</wp14:pctHeight>
            </wp14:sizeRelV>
          </wp:anchor>
        </w:drawing>
      </w:r>
      <w:r w:rsidRPr="002854A5" w:rsidR="002854A5">
        <w:rPr>
          <w:lang w:val="es-CO"/>
        </w:rPr>
        <w:t xml:space="preserve">Como puede verse, estas capacidades y recursos están esencialmente bajo el control y uso cotidiano de las mujeres de las distintas comunidades. </w:t>
      </w:r>
      <w:r w:rsidR="00835223">
        <w:rPr>
          <w:lang w:val="es-CO"/>
        </w:rPr>
        <w:t>Por lo cual, se propone continuar bajo esta</w:t>
      </w:r>
      <w:r w:rsidRPr="002854A5" w:rsidR="002854A5">
        <w:rPr>
          <w:lang w:val="es-CO"/>
        </w:rPr>
        <w:t xml:space="preserve"> misma lógica de trabajo </w:t>
      </w:r>
      <w:r w:rsidR="00835223">
        <w:rPr>
          <w:lang w:val="es-CO"/>
        </w:rPr>
        <w:t>implementando</w:t>
      </w:r>
      <w:r w:rsidRPr="002854A5" w:rsidR="002854A5">
        <w:rPr>
          <w:lang w:val="es-CO"/>
        </w:rPr>
        <w:t xml:space="preserve"> actividades específicas con las mujeres indígenas, y focalizando el trabajo en las comunidades donde se cuenta con estos recursos y las capacidades instaladas mencionadas, con un enfoque donde se visibilicen y se valoren los servicios </w:t>
      </w:r>
      <w:proofErr w:type="gramStart"/>
      <w:r w:rsidRPr="002854A5" w:rsidR="002854A5">
        <w:rPr>
          <w:lang w:val="es-CO"/>
        </w:rPr>
        <w:t>eco</w:t>
      </w:r>
      <w:r w:rsidR="0082338D">
        <w:rPr>
          <w:lang w:val="es-CO"/>
        </w:rPr>
        <w:t>-</w:t>
      </w:r>
      <w:r w:rsidRPr="002854A5" w:rsidR="002854A5">
        <w:rPr>
          <w:lang w:val="es-CO"/>
        </w:rPr>
        <w:t>sistémicos</w:t>
      </w:r>
      <w:proofErr w:type="gramEnd"/>
      <w:r w:rsidRPr="002854A5" w:rsidR="002854A5">
        <w:rPr>
          <w:lang w:val="es-CO"/>
        </w:rPr>
        <w:t xml:space="preserve"> de los importantes remanentes de bosques nativos que conservan como</w:t>
      </w:r>
      <w:r w:rsidR="00835223">
        <w:rPr>
          <w:lang w:val="es-CO"/>
        </w:rPr>
        <w:t>:</w:t>
      </w:r>
    </w:p>
    <w:p w:rsidRPr="002854A5" w:rsidR="002854A5" w:rsidP="00066BC2" w:rsidRDefault="002854A5" w14:paraId="3176AAF3" w14:textId="77777777">
      <w:pPr>
        <w:numPr>
          <w:ilvl w:val="0"/>
          <w:numId w:val="13"/>
        </w:numPr>
        <w:spacing w:after="0" w:line="276" w:lineRule="auto"/>
        <w:rPr>
          <w:lang w:val="es-CO"/>
        </w:rPr>
      </w:pPr>
      <w:r w:rsidRPr="002854A5">
        <w:rPr>
          <w:lang w:val="es-CO"/>
        </w:rPr>
        <w:t>Fuente de provisión de materias primas para su artesanía (</w:t>
      </w:r>
      <w:proofErr w:type="spellStart"/>
      <w:r w:rsidRPr="002854A5">
        <w:rPr>
          <w:lang w:val="es-CO"/>
        </w:rPr>
        <w:t>karaguata</w:t>
      </w:r>
      <w:proofErr w:type="spellEnd"/>
      <w:r w:rsidRPr="002854A5">
        <w:rPr>
          <w:lang w:val="es-CO"/>
        </w:rPr>
        <w:t>, totora, maderas, etc.)</w:t>
      </w:r>
    </w:p>
    <w:p w:rsidRPr="002854A5" w:rsidR="002854A5" w:rsidP="00066BC2" w:rsidRDefault="002854A5" w14:paraId="3088ECDE" w14:textId="77777777">
      <w:pPr>
        <w:numPr>
          <w:ilvl w:val="0"/>
          <w:numId w:val="13"/>
        </w:numPr>
        <w:spacing w:after="0" w:line="276" w:lineRule="auto"/>
        <w:rPr>
          <w:lang w:val="es-CO"/>
        </w:rPr>
      </w:pPr>
      <w:r w:rsidRPr="002854A5">
        <w:rPr>
          <w:lang w:val="es-CO"/>
        </w:rPr>
        <w:t>Fuente de extracción de miel de abeja del monte, apicultura (cuidados culturales, comercialización, cadenas de valor, etc.)</w:t>
      </w:r>
    </w:p>
    <w:p w:rsidRPr="002854A5" w:rsidR="002854A5" w:rsidP="00066BC2" w:rsidRDefault="002854A5" w14:paraId="0FF3CA28" w14:textId="77777777">
      <w:pPr>
        <w:numPr>
          <w:ilvl w:val="0"/>
          <w:numId w:val="13"/>
        </w:numPr>
        <w:spacing w:after="0" w:line="276" w:lineRule="auto"/>
        <w:rPr>
          <w:lang w:val="es-CO"/>
        </w:rPr>
      </w:pPr>
      <w:r w:rsidRPr="002854A5">
        <w:rPr>
          <w:lang w:val="es-CO"/>
        </w:rPr>
        <w:t xml:space="preserve">Cría de ganado menor en relación amigable con el bosque (método </w:t>
      </w:r>
      <w:proofErr w:type="spellStart"/>
      <w:r w:rsidRPr="002854A5">
        <w:rPr>
          <w:lang w:val="es-CO"/>
        </w:rPr>
        <w:t>silvo</w:t>
      </w:r>
      <w:proofErr w:type="spellEnd"/>
      <w:r w:rsidRPr="002854A5">
        <w:rPr>
          <w:lang w:val="es-CO"/>
        </w:rPr>
        <w:t xml:space="preserve"> pastoril).</w:t>
      </w:r>
    </w:p>
    <w:p w:rsidRPr="002854A5" w:rsidR="002854A5" w:rsidP="00142C6B" w:rsidRDefault="002854A5" w14:paraId="4A52EB04" w14:textId="1193DB70">
      <w:pPr>
        <w:spacing w:before="240" w:line="276" w:lineRule="auto"/>
        <w:rPr>
          <w:lang w:val="es-CO"/>
        </w:rPr>
      </w:pPr>
      <w:r w:rsidRPr="002854A5">
        <w:rPr>
          <w:lang w:val="es-CO"/>
        </w:rPr>
        <w:t xml:space="preserve">Al mismo tiempo que se fortalecen a los grupos de mujeres organizadas (que están o estuvieron recientemente activos). Tal es el caso propuesto de las comunidades </w:t>
      </w:r>
      <w:proofErr w:type="spellStart"/>
      <w:r w:rsidRPr="002854A5">
        <w:rPr>
          <w:lang w:val="es-CO"/>
        </w:rPr>
        <w:t>Nich</w:t>
      </w:r>
      <w:proofErr w:type="spellEnd"/>
      <w:r w:rsidRPr="002854A5">
        <w:rPr>
          <w:lang w:val="es-CO"/>
        </w:rPr>
        <w:t xml:space="preserve"> a </w:t>
      </w:r>
      <w:proofErr w:type="spellStart"/>
      <w:r w:rsidRPr="002854A5">
        <w:rPr>
          <w:lang w:val="es-CO"/>
        </w:rPr>
        <w:t>Toyish</w:t>
      </w:r>
      <w:proofErr w:type="spellEnd"/>
      <w:r w:rsidRPr="002854A5">
        <w:rPr>
          <w:lang w:val="es-CO"/>
        </w:rPr>
        <w:t xml:space="preserve"> (Pueblo </w:t>
      </w:r>
      <w:proofErr w:type="spellStart"/>
      <w:r w:rsidRPr="002854A5">
        <w:rPr>
          <w:lang w:val="es-CO"/>
        </w:rPr>
        <w:t>Nivacle</w:t>
      </w:r>
      <w:proofErr w:type="spellEnd"/>
      <w:r w:rsidRPr="002854A5">
        <w:rPr>
          <w:lang w:val="es-CO"/>
        </w:rPr>
        <w:t xml:space="preserve">), El Estribo (Pueblo </w:t>
      </w:r>
      <w:proofErr w:type="spellStart"/>
      <w:r w:rsidRPr="002854A5">
        <w:rPr>
          <w:lang w:val="es-CO"/>
        </w:rPr>
        <w:t>Enxet</w:t>
      </w:r>
      <w:proofErr w:type="spellEnd"/>
      <w:r w:rsidRPr="002854A5">
        <w:rPr>
          <w:lang w:val="es-CO"/>
        </w:rPr>
        <w:t xml:space="preserve"> Sur) y Paz del Chaco (Pueblo </w:t>
      </w:r>
      <w:proofErr w:type="spellStart"/>
      <w:r w:rsidRPr="002854A5">
        <w:rPr>
          <w:lang w:val="es-CO"/>
        </w:rPr>
        <w:t>Enlhet</w:t>
      </w:r>
      <w:proofErr w:type="spellEnd"/>
      <w:r w:rsidRPr="002854A5">
        <w:rPr>
          <w:lang w:val="es-CO"/>
        </w:rPr>
        <w:t xml:space="preserve"> Norte)</w:t>
      </w:r>
      <w:r w:rsidR="00142C6B">
        <w:rPr>
          <w:lang w:val="es-CO"/>
        </w:rPr>
        <w:t xml:space="preserve">. </w:t>
      </w:r>
      <w:r w:rsidRPr="002854A5">
        <w:rPr>
          <w:lang w:val="es-CO"/>
        </w:rPr>
        <w:t>Por ejemplo</w:t>
      </w:r>
      <w:r w:rsidR="00066BC2">
        <w:rPr>
          <w:lang w:val="es-CO"/>
        </w:rPr>
        <w:t>,</w:t>
      </w:r>
      <w:r w:rsidRPr="002854A5">
        <w:rPr>
          <w:lang w:val="es-CO"/>
        </w:rPr>
        <w:t xml:space="preserve"> en la Comunidad </w:t>
      </w:r>
      <w:proofErr w:type="spellStart"/>
      <w:r w:rsidRPr="002854A5">
        <w:rPr>
          <w:lang w:val="es-CO"/>
        </w:rPr>
        <w:t>Nich</w:t>
      </w:r>
      <w:proofErr w:type="spellEnd"/>
      <w:r w:rsidRPr="002854A5">
        <w:rPr>
          <w:lang w:val="es-CO"/>
        </w:rPr>
        <w:t xml:space="preserve"> a </w:t>
      </w:r>
      <w:proofErr w:type="spellStart"/>
      <w:r w:rsidRPr="002854A5">
        <w:rPr>
          <w:lang w:val="es-CO"/>
        </w:rPr>
        <w:t>Toyish</w:t>
      </w:r>
      <w:proofErr w:type="spellEnd"/>
      <w:r w:rsidRPr="002854A5">
        <w:rPr>
          <w:lang w:val="es-CO"/>
        </w:rPr>
        <w:t xml:space="preserve"> se cuenta con una Comisión de Mujeres, con experiencia en el trabajo de la artesanía tradicional, y que recibe el apoyo de la Municipalidad de Tte. Irala Fernández y en la Comunidad del Estribo su organización OMI (Organización Mismo Indígena), también cuenta con mujeres organizadas con parecidas experiencias en torno a los emprendimientos comunitarios y/o familiares y el trabajo de la artesanía tradicional. En el Caso de la Comunidad Paz del Chaco, las mujeres reciben el apoyo de la Asociación Civil </w:t>
      </w:r>
      <w:proofErr w:type="spellStart"/>
      <w:r w:rsidRPr="002854A5">
        <w:rPr>
          <w:lang w:val="es-CO"/>
        </w:rPr>
        <w:t>Chortitzer</w:t>
      </w:r>
      <w:proofErr w:type="spellEnd"/>
      <w:r w:rsidRPr="002854A5">
        <w:rPr>
          <w:lang w:val="es-CO"/>
        </w:rPr>
        <w:t xml:space="preserve"> </w:t>
      </w:r>
      <w:proofErr w:type="spellStart"/>
      <w:r w:rsidRPr="002854A5">
        <w:rPr>
          <w:lang w:val="es-CO"/>
        </w:rPr>
        <w:t>Komité</w:t>
      </w:r>
      <w:proofErr w:type="spellEnd"/>
      <w:r w:rsidRPr="002854A5">
        <w:rPr>
          <w:lang w:val="es-CO"/>
        </w:rPr>
        <w:t xml:space="preserve">, pero con énfasis en pequeños emprendimientos productivos o capacidades para el hogar (Preparación y conservación de alimentos, costura y </w:t>
      </w:r>
      <w:r w:rsidRPr="002854A5" w:rsidR="00066BC2">
        <w:rPr>
          <w:lang w:val="es-CO"/>
        </w:rPr>
        <w:t>confección, etc.</w:t>
      </w:r>
      <w:r w:rsidRPr="002854A5">
        <w:rPr>
          <w:lang w:val="es-CO"/>
        </w:rPr>
        <w:t>)</w:t>
      </w:r>
    </w:p>
    <w:p w:rsidRPr="002854A5" w:rsidR="002854A5" w:rsidP="00066BC2" w:rsidRDefault="002854A5" w14:paraId="3A550FBB" w14:textId="3800BCCC">
      <w:pPr>
        <w:spacing w:line="276" w:lineRule="auto"/>
        <w:rPr>
          <w:lang w:val="es-CO"/>
        </w:rPr>
      </w:pPr>
      <w:r w:rsidRPr="002854A5">
        <w:rPr>
          <w:lang w:val="es-CO"/>
        </w:rPr>
        <w:t>Finalmente</w:t>
      </w:r>
      <w:r w:rsidR="00066BC2">
        <w:rPr>
          <w:lang w:val="es-CO"/>
        </w:rPr>
        <w:t>, en concordancia</w:t>
      </w:r>
      <w:r w:rsidRPr="002854A5">
        <w:rPr>
          <w:lang w:val="es-CO"/>
        </w:rPr>
        <w:t xml:space="preserve"> a los lineamientos del Plan y su implementación, se pueden desarrollar actividades que mejoren la situación de las mujeres indígenas y su entorno familiar que no están muy desarrolladas, o bien que están en una etapa muy inicial, pero que son culturalmente apropiadas y que surgen de un diagnóstico comunitario previo, además dentro del Plan de Consultas Permanentes del PGCI se pueden incluir estas iniciativas y desarrollar paralelamente desde la etapa de planificación las propuestas conjuntamente con las mujeres a ser beneficiadas y los referentes comunitarios.</w:t>
      </w:r>
    </w:p>
    <w:tbl>
      <w:tblPr>
        <w:tblStyle w:val="TableGrid"/>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846"/>
        <w:gridCol w:w="4514"/>
      </w:tblGrid>
      <w:tr w:rsidRPr="00640494" w:rsidR="002854A5" w:rsidTr="00FB1E3F" w14:paraId="33A40EEA" w14:textId="77777777">
        <w:trPr>
          <w:jc w:val="center"/>
        </w:trPr>
        <w:tc>
          <w:tcPr>
            <w:tcW w:w="4846" w:type="dxa"/>
          </w:tcPr>
          <w:p w:rsidR="002854A5" w:rsidP="00066BC2" w:rsidRDefault="002854A5" w14:paraId="6C495864" w14:textId="77777777">
            <w:pPr>
              <w:keepNext/>
              <w:jc w:val="center"/>
            </w:pPr>
            <w:r>
              <w:rPr>
                <w:noProof/>
                <w:lang w:eastAsia="es-ES"/>
              </w:rPr>
              <w:lastRenderedPageBreak/>
              <w:drawing>
                <wp:inline distT="0" distB="0" distL="0" distR="0" wp14:anchorId="4C7D7B3D" wp14:editId="04EDAE34">
                  <wp:extent cx="2806672" cy="1578634"/>
                  <wp:effectExtent l="0" t="0" r="0" b="2540"/>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09155" cy="1580030"/>
                          </a:xfrm>
                          <a:prstGeom prst="rect">
                            <a:avLst/>
                          </a:prstGeom>
                        </pic:spPr>
                      </pic:pic>
                    </a:graphicData>
                  </a:graphic>
                </wp:inline>
              </w:drawing>
            </w:r>
          </w:p>
          <w:p w:rsidR="002854A5" w:rsidP="00066BC2" w:rsidRDefault="002854A5" w14:paraId="54D0DDE7" w14:textId="64449862">
            <w:pPr>
              <w:pStyle w:val="Caption"/>
              <w:jc w:val="center"/>
            </w:pPr>
            <w:r>
              <w:t xml:space="preserve">Imagen </w:t>
            </w:r>
            <w:r>
              <w:fldChar w:fldCharType="begin"/>
            </w:r>
            <w:r>
              <w:instrText xml:space="preserve"> SEQ Imagen \* ARABIC </w:instrText>
            </w:r>
            <w:r>
              <w:fldChar w:fldCharType="separate"/>
            </w:r>
            <w:r>
              <w:rPr>
                <w:noProof/>
              </w:rPr>
              <w:t>1</w:t>
            </w:r>
            <w:r>
              <w:fldChar w:fldCharType="end"/>
            </w:r>
            <w:r>
              <w:t>. Actividades con los Comités de mujeres, vinculado</w:t>
            </w:r>
            <w:r w:rsidR="00066BC2">
              <w:t>s</w:t>
            </w:r>
            <w:r>
              <w:t xml:space="preserve"> a la Asociación Civil </w:t>
            </w:r>
            <w:proofErr w:type="spellStart"/>
            <w:r>
              <w:t>Chortitzer</w:t>
            </w:r>
            <w:proofErr w:type="spellEnd"/>
            <w:r>
              <w:t xml:space="preserve"> </w:t>
            </w:r>
            <w:proofErr w:type="spellStart"/>
            <w:r>
              <w:t>Komite</w:t>
            </w:r>
            <w:proofErr w:type="spellEnd"/>
            <w:r>
              <w:t>.</w:t>
            </w:r>
          </w:p>
        </w:tc>
        <w:tc>
          <w:tcPr>
            <w:tcW w:w="4514" w:type="dxa"/>
          </w:tcPr>
          <w:p w:rsidR="002854A5" w:rsidP="00066BC2" w:rsidRDefault="002854A5" w14:paraId="6BDDBE35" w14:textId="77777777">
            <w:pPr>
              <w:keepNext/>
              <w:jc w:val="center"/>
            </w:pPr>
            <w:r w:rsidRPr="00F95E47">
              <w:rPr>
                <w:noProof/>
              </w:rPr>
              <w:drawing>
                <wp:inline distT="0" distB="0" distL="0" distR="0" wp14:anchorId="2D40A89B" wp14:editId="24910020">
                  <wp:extent cx="2130724" cy="1598043"/>
                  <wp:effectExtent l="0" t="0" r="3175" b="2540"/>
                  <wp:docPr id="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4"/>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34836" cy="1601127"/>
                          </a:xfrm>
                          <a:prstGeom prst="rect">
                            <a:avLst/>
                          </a:prstGeom>
                        </pic:spPr>
                      </pic:pic>
                    </a:graphicData>
                  </a:graphic>
                </wp:inline>
              </w:drawing>
            </w:r>
          </w:p>
          <w:p w:rsidR="002854A5" w:rsidP="00066BC2" w:rsidRDefault="002854A5" w14:paraId="34D6E88C" w14:textId="3696E03D">
            <w:pPr>
              <w:pStyle w:val="Caption"/>
              <w:jc w:val="center"/>
            </w:pPr>
            <w:r>
              <w:t xml:space="preserve">Imagen </w:t>
            </w:r>
            <w:r>
              <w:fldChar w:fldCharType="begin"/>
            </w:r>
            <w:r>
              <w:instrText xml:space="preserve"> SEQ Imagen \* ARABIC </w:instrText>
            </w:r>
            <w:r>
              <w:fldChar w:fldCharType="separate"/>
            </w:r>
            <w:r>
              <w:rPr>
                <w:noProof/>
              </w:rPr>
              <w:t>2</w:t>
            </w:r>
            <w:r>
              <w:fldChar w:fldCharType="end"/>
            </w:r>
            <w:r>
              <w:t>. Capacitaciones. Foto cedida por la ACCHK (2019).</w:t>
            </w:r>
          </w:p>
        </w:tc>
      </w:tr>
    </w:tbl>
    <w:p w:rsidR="00FB1E3F" w:rsidP="00FB1E3F" w:rsidRDefault="00FB1E3F" w14:paraId="38B659DB" w14:textId="14AFDC13">
      <w:pPr>
        <w:spacing w:before="240"/>
        <w:rPr>
          <w:lang w:val="es-ES_tradnl"/>
        </w:rPr>
      </w:pPr>
      <w:r>
        <w:rPr>
          <w:lang w:val="es-ES_tradnl"/>
        </w:rPr>
        <w:t>De acuerdo con lo propuesto se propone las siguientes metas:</w:t>
      </w:r>
    </w:p>
    <w:tbl>
      <w:tblPr>
        <w:tblW w:w="9100"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2350"/>
        <w:gridCol w:w="1440"/>
        <w:gridCol w:w="1810"/>
        <w:gridCol w:w="1610"/>
        <w:gridCol w:w="1890"/>
      </w:tblGrid>
      <w:tr w:rsidRPr="0042043C" w:rsidR="00FB1E3F" w:rsidTr="008E2737" w14:paraId="374FB577" w14:textId="77777777">
        <w:trPr>
          <w:trHeight w:val="20"/>
          <w:jc w:val="center"/>
        </w:trPr>
        <w:tc>
          <w:tcPr>
            <w:tcW w:w="2350" w:type="dxa"/>
            <w:shd w:val="clear" w:color="auto" w:fill="44546A" w:themeFill="text2"/>
            <w:tcMar>
              <w:top w:w="100" w:type="dxa"/>
              <w:left w:w="100" w:type="dxa"/>
              <w:bottom w:w="100" w:type="dxa"/>
              <w:right w:w="100" w:type="dxa"/>
            </w:tcMar>
            <w:vAlign w:val="center"/>
          </w:tcPr>
          <w:p w:rsidRPr="0042043C" w:rsidR="00FB1E3F" w:rsidP="008E2737" w:rsidRDefault="00FB1E3F" w14:paraId="46A206D7" w14:textId="77777777">
            <w:pPr>
              <w:widowControl w:val="0"/>
              <w:spacing w:after="0" w:line="240" w:lineRule="auto"/>
              <w:jc w:val="center"/>
              <w:rPr>
                <w:rFonts w:ascii="Arial" w:hAnsi="Arial" w:cs="Arial"/>
                <w:color w:val="FFFFFF" w:themeColor="background1"/>
                <w:sz w:val="16"/>
                <w:lang w:val="es-ES"/>
              </w:rPr>
            </w:pPr>
            <w:r w:rsidRPr="0042043C">
              <w:rPr>
                <w:rFonts w:ascii="Arial" w:hAnsi="Arial" w:cs="Arial"/>
                <w:b/>
                <w:color w:val="FFFFFF" w:themeColor="background1"/>
                <w:sz w:val="16"/>
                <w:lang w:val="es-ES"/>
              </w:rPr>
              <w:t>Indicador</w:t>
            </w:r>
          </w:p>
        </w:tc>
        <w:tc>
          <w:tcPr>
            <w:tcW w:w="1440" w:type="dxa"/>
            <w:shd w:val="clear" w:color="auto" w:fill="44546A" w:themeFill="text2"/>
            <w:tcMar>
              <w:top w:w="100" w:type="dxa"/>
              <w:left w:w="100" w:type="dxa"/>
              <w:bottom w:w="100" w:type="dxa"/>
              <w:right w:w="100" w:type="dxa"/>
            </w:tcMar>
            <w:vAlign w:val="center"/>
          </w:tcPr>
          <w:p w:rsidRPr="0042043C" w:rsidR="00FB1E3F" w:rsidP="008E2737" w:rsidRDefault="00FB1E3F" w14:paraId="50ED4F9B" w14:textId="77777777">
            <w:pPr>
              <w:widowControl w:val="0"/>
              <w:spacing w:after="0" w:line="240" w:lineRule="auto"/>
              <w:jc w:val="center"/>
              <w:rPr>
                <w:rFonts w:ascii="Arial" w:hAnsi="Arial" w:cs="Arial"/>
                <w:color w:val="FFFFFF" w:themeColor="background1"/>
                <w:sz w:val="16"/>
                <w:lang w:val="es-ES"/>
              </w:rPr>
            </w:pPr>
            <w:r w:rsidRPr="0042043C">
              <w:rPr>
                <w:rFonts w:ascii="Arial" w:hAnsi="Arial" w:cs="Arial"/>
                <w:b/>
                <w:color w:val="FFFFFF" w:themeColor="background1"/>
                <w:sz w:val="16"/>
                <w:lang w:val="es-ES"/>
              </w:rPr>
              <w:t>Unidad</w:t>
            </w:r>
          </w:p>
        </w:tc>
        <w:tc>
          <w:tcPr>
            <w:tcW w:w="1810" w:type="dxa"/>
            <w:shd w:val="clear" w:color="auto" w:fill="44546A" w:themeFill="text2"/>
            <w:tcMar>
              <w:top w:w="100" w:type="dxa"/>
              <w:left w:w="100" w:type="dxa"/>
              <w:bottom w:w="100" w:type="dxa"/>
              <w:right w:w="100" w:type="dxa"/>
            </w:tcMar>
            <w:vAlign w:val="center"/>
          </w:tcPr>
          <w:p w:rsidRPr="0042043C" w:rsidR="00FB1E3F" w:rsidP="008E2737" w:rsidRDefault="00FB1E3F" w14:paraId="3B13BD8F" w14:textId="77777777">
            <w:pPr>
              <w:widowControl w:val="0"/>
              <w:spacing w:after="0" w:line="240" w:lineRule="auto"/>
              <w:jc w:val="center"/>
              <w:rPr>
                <w:rFonts w:ascii="Arial" w:hAnsi="Arial" w:cs="Arial"/>
                <w:color w:val="FFFFFF" w:themeColor="background1"/>
                <w:sz w:val="16"/>
                <w:lang w:val="es-ES"/>
              </w:rPr>
            </w:pPr>
            <w:r w:rsidRPr="0042043C">
              <w:rPr>
                <w:rFonts w:ascii="Arial" w:hAnsi="Arial" w:cs="Arial"/>
                <w:b/>
                <w:color w:val="FFFFFF" w:themeColor="background1"/>
                <w:sz w:val="16"/>
                <w:lang w:val="es-ES"/>
              </w:rPr>
              <w:t>Línea de Base</w:t>
            </w:r>
          </w:p>
        </w:tc>
        <w:tc>
          <w:tcPr>
            <w:tcW w:w="1610" w:type="dxa"/>
            <w:shd w:val="clear" w:color="auto" w:fill="44546A" w:themeFill="text2"/>
            <w:tcMar>
              <w:top w:w="100" w:type="dxa"/>
              <w:left w:w="100" w:type="dxa"/>
              <w:bottom w:w="100" w:type="dxa"/>
              <w:right w:w="100" w:type="dxa"/>
            </w:tcMar>
            <w:vAlign w:val="center"/>
          </w:tcPr>
          <w:p w:rsidRPr="0042043C" w:rsidR="00FB1E3F" w:rsidP="008E2737" w:rsidRDefault="00FB1E3F" w14:paraId="7F5BDF07" w14:textId="77777777">
            <w:pPr>
              <w:widowControl w:val="0"/>
              <w:spacing w:after="0" w:line="240" w:lineRule="auto"/>
              <w:jc w:val="center"/>
              <w:rPr>
                <w:rFonts w:ascii="Arial" w:hAnsi="Arial" w:cs="Arial"/>
                <w:color w:val="FFFFFF" w:themeColor="background1"/>
                <w:sz w:val="16"/>
                <w:lang w:val="es-ES"/>
              </w:rPr>
            </w:pPr>
            <w:r w:rsidRPr="0042043C">
              <w:rPr>
                <w:rFonts w:ascii="Arial" w:hAnsi="Arial" w:cs="Arial"/>
                <w:b/>
                <w:color w:val="FFFFFF" w:themeColor="background1"/>
                <w:sz w:val="16"/>
                <w:lang w:val="es-ES"/>
              </w:rPr>
              <w:t>Meta</w:t>
            </w:r>
          </w:p>
        </w:tc>
        <w:tc>
          <w:tcPr>
            <w:tcW w:w="1890" w:type="dxa"/>
            <w:shd w:val="clear" w:color="auto" w:fill="44546A" w:themeFill="text2"/>
            <w:tcMar>
              <w:top w:w="100" w:type="dxa"/>
              <w:left w:w="100" w:type="dxa"/>
              <w:bottom w:w="100" w:type="dxa"/>
              <w:right w:w="100" w:type="dxa"/>
            </w:tcMar>
            <w:vAlign w:val="center"/>
          </w:tcPr>
          <w:p w:rsidRPr="0042043C" w:rsidR="00FB1E3F" w:rsidP="008E2737" w:rsidRDefault="00FB1E3F" w14:paraId="028805B5" w14:textId="77777777">
            <w:pPr>
              <w:widowControl w:val="0"/>
              <w:spacing w:after="0" w:line="240" w:lineRule="auto"/>
              <w:jc w:val="center"/>
              <w:rPr>
                <w:rFonts w:ascii="Arial" w:hAnsi="Arial" w:cs="Arial"/>
                <w:color w:val="FFFFFF" w:themeColor="background1"/>
                <w:sz w:val="16"/>
                <w:lang w:val="es-ES"/>
              </w:rPr>
            </w:pPr>
            <w:r w:rsidRPr="0042043C">
              <w:rPr>
                <w:rFonts w:ascii="Arial" w:hAnsi="Arial" w:cs="Arial"/>
                <w:b/>
                <w:color w:val="FFFFFF" w:themeColor="background1"/>
                <w:sz w:val="16"/>
                <w:lang w:val="es-ES"/>
              </w:rPr>
              <w:t>Medio de verificación</w:t>
            </w:r>
          </w:p>
        </w:tc>
      </w:tr>
      <w:tr w:rsidRPr="0042043C" w:rsidR="00FB1E3F" w:rsidTr="008E2737" w14:paraId="51E4480E" w14:textId="77777777">
        <w:trPr>
          <w:trHeight w:val="20"/>
          <w:jc w:val="center"/>
        </w:trPr>
        <w:tc>
          <w:tcPr>
            <w:tcW w:w="9100" w:type="dxa"/>
            <w:gridSpan w:val="5"/>
            <w:shd w:val="clear" w:color="auto" w:fill="8EAADB" w:themeFill="accent1" w:themeFillTint="99"/>
            <w:tcMar>
              <w:top w:w="100" w:type="dxa"/>
              <w:left w:w="100" w:type="dxa"/>
              <w:bottom w:w="100" w:type="dxa"/>
              <w:right w:w="100" w:type="dxa"/>
            </w:tcMar>
            <w:vAlign w:val="center"/>
          </w:tcPr>
          <w:p w:rsidRPr="0042043C" w:rsidR="00FB1E3F" w:rsidP="008E2737" w:rsidRDefault="00FB1E3F" w14:paraId="07F15F5E" w14:textId="77777777">
            <w:pPr>
              <w:widowControl w:val="0"/>
              <w:spacing w:after="0" w:line="240" w:lineRule="auto"/>
              <w:jc w:val="center"/>
              <w:rPr>
                <w:rFonts w:ascii="Arial" w:hAnsi="Arial" w:cs="Arial"/>
                <w:sz w:val="16"/>
                <w:lang w:val="es-ES"/>
              </w:rPr>
            </w:pPr>
            <w:r w:rsidRPr="0042043C">
              <w:rPr>
                <w:rFonts w:ascii="Arial" w:hAnsi="Arial" w:cs="Arial"/>
                <w:b/>
                <w:i/>
                <w:sz w:val="16"/>
                <w:lang w:val="es-ES"/>
              </w:rPr>
              <w:t>Indicadores de productos</w:t>
            </w:r>
          </w:p>
        </w:tc>
      </w:tr>
      <w:tr w:rsidRPr="00640494" w:rsidR="00FB1E3F" w:rsidTr="008E2737" w14:paraId="0F9705CE" w14:textId="77777777">
        <w:trPr>
          <w:trHeight w:val="366"/>
          <w:jc w:val="center"/>
        </w:trPr>
        <w:tc>
          <w:tcPr>
            <w:tcW w:w="2350" w:type="dxa"/>
            <w:tcMar>
              <w:top w:w="100" w:type="dxa"/>
              <w:left w:w="100" w:type="dxa"/>
              <w:bottom w:w="100" w:type="dxa"/>
              <w:right w:w="100" w:type="dxa"/>
            </w:tcMar>
            <w:vAlign w:val="center"/>
          </w:tcPr>
          <w:p w:rsidRPr="00FB1E3F" w:rsidR="00FB1E3F" w:rsidP="008E2737" w:rsidRDefault="00E33159" w14:paraId="3DAD0FB0" w14:textId="7597B5E6">
            <w:pPr>
              <w:widowControl w:val="0"/>
              <w:spacing w:after="0" w:line="240" w:lineRule="auto"/>
              <w:jc w:val="center"/>
              <w:rPr>
                <w:rFonts w:ascii="Arial" w:hAnsi="Arial" w:cs="Arial"/>
                <w:sz w:val="16"/>
                <w:lang w:val="es-CO"/>
              </w:rPr>
            </w:pPr>
            <w:bookmarkStart w:name="_GoBack" w:id="0"/>
            <w:r>
              <w:rPr>
                <w:rFonts w:ascii="Arial" w:hAnsi="Arial" w:cs="Arial"/>
                <w:sz w:val="16"/>
                <w:lang w:val="es-ES"/>
              </w:rPr>
              <w:t>M</w:t>
            </w:r>
            <w:r w:rsidR="00FB1E3F">
              <w:rPr>
                <w:rFonts w:ascii="Arial" w:hAnsi="Arial" w:cs="Arial"/>
                <w:sz w:val="16"/>
                <w:lang w:val="es-ES"/>
              </w:rPr>
              <w:t>ujeres</w:t>
            </w:r>
            <w:r>
              <w:rPr>
                <w:rFonts w:ascii="Arial" w:hAnsi="Arial" w:cs="Arial"/>
                <w:sz w:val="16"/>
                <w:lang w:val="es-ES"/>
              </w:rPr>
              <w:t xml:space="preserve"> capacitadas</w:t>
            </w:r>
            <w:r w:rsidR="00FB1E3F">
              <w:rPr>
                <w:rFonts w:ascii="Arial" w:hAnsi="Arial" w:cs="Arial"/>
                <w:sz w:val="16"/>
                <w:lang w:val="es-ES"/>
              </w:rPr>
              <w:t xml:space="preserve"> de comunidades indígenas</w:t>
            </w:r>
            <w:bookmarkEnd w:id="0"/>
          </w:p>
        </w:tc>
        <w:tc>
          <w:tcPr>
            <w:tcW w:w="1440" w:type="dxa"/>
            <w:tcMar>
              <w:top w:w="100" w:type="dxa"/>
              <w:left w:w="100" w:type="dxa"/>
              <w:bottom w:w="100" w:type="dxa"/>
              <w:right w:w="100" w:type="dxa"/>
            </w:tcMar>
            <w:vAlign w:val="center"/>
          </w:tcPr>
          <w:p w:rsidRPr="0042043C" w:rsidR="00FB1E3F" w:rsidP="008E2737" w:rsidRDefault="00FB1E3F" w14:paraId="2A309E5C" w14:textId="77777777">
            <w:pPr>
              <w:widowControl w:val="0"/>
              <w:spacing w:after="0" w:line="240" w:lineRule="auto"/>
              <w:jc w:val="center"/>
              <w:rPr>
                <w:rFonts w:ascii="Arial" w:hAnsi="Arial" w:cs="Arial"/>
                <w:sz w:val="16"/>
                <w:lang w:val="es-ES"/>
              </w:rPr>
            </w:pPr>
            <w:r w:rsidRPr="0042043C">
              <w:rPr>
                <w:rFonts w:ascii="Arial" w:hAnsi="Arial" w:cs="Arial"/>
                <w:sz w:val="16"/>
                <w:lang w:val="es-ES"/>
              </w:rPr>
              <w:t>Número</w:t>
            </w:r>
          </w:p>
        </w:tc>
        <w:tc>
          <w:tcPr>
            <w:tcW w:w="1810" w:type="dxa"/>
            <w:tcMar>
              <w:top w:w="100" w:type="dxa"/>
              <w:left w:w="100" w:type="dxa"/>
              <w:bottom w:w="100" w:type="dxa"/>
              <w:right w:w="100" w:type="dxa"/>
            </w:tcMar>
            <w:vAlign w:val="center"/>
          </w:tcPr>
          <w:p w:rsidRPr="0042043C" w:rsidR="00FB1E3F" w:rsidP="008E2737" w:rsidRDefault="00FB1E3F" w14:paraId="4A5E73D6" w14:textId="77777777">
            <w:pPr>
              <w:widowControl w:val="0"/>
              <w:spacing w:after="0" w:line="240" w:lineRule="auto"/>
              <w:jc w:val="center"/>
              <w:rPr>
                <w:rFonts w:ascii="Arial" w:hAnsi="Arial" w:cs="Arial"/>
                <w:sz w:val="16"/>
                <w:lang w:val="es-ES"/>
              </w:rPr>
            </w:pPr>
            <w:r w:rsidRPr="0042043C">
              <w:rPr>
                <w:rFonts w:ascii="Arial" w:hAnsi="Arial" w:cs="Arial"/>
                <w:sz w:val="16"/>
                <w:lang w:val="es-ES"/>
              </w:rPr>
              <w:t>0</w:t>
            </w:r>
          </w:p>
        </w:tc>
        <w:tc>
          <w:tcPr>
            <w:tcW w:w="1610" w:type="dxa"/>
            <w:tcMar>
              <w:top w:w="100" w:type="dxa"/>
              <w:left w:w="100" w:type="dxa"/>
              <w:bottom w:w="100" w:type="dxa"/>
              <w:right w:w="100" w:type="dxa"/>
            </w:tcMar>
            <w:vAlign w:val="center"/>
          </w:tcPr>
          <w:p w:rsidRPr="0042043C" w:rsidR="00FB1E3F" w:rsidP="00FB1E3F" w:rsidRDefault="00C640C6" w14:paraId="1293A23A" w14:textId="582A1F81">
            <w:pPr>
              <w:widowControl w:val="0"/>
              <w:spacing w:after="0" w:line="240" w:lineRule="auto"/>
              <w:jc w:val="center"/>
              <w:rPr>
                <w:rFonts w:ascii="Arial" w:hAnsi="Arial" w:cs="Arial"/>
                <w:sz w:val="16"/>
                <w:lang w:val="es-ES"/>
              </w:rPr>
            </w:pPr>
            <w:r>
              <w:rPr>
                <w:rFonts w:ascii="Arial" w:hAnsi="Arial" w:cs="Arial"/>
                <w:sz w:val="16"/>
                <w:lang w:val="es-ES"/>
              </w:rPr>
              <w:t>50</w:t>
            </w:r>
          </w:p>
        </w:tc>
        <w:tc>
          <w:tcPr>
            <w:tcW w:w="1890" w:type="dxa"/>
            <w:tcMar>
              <w:top w:w="100" w:type="dxa"/>
              <w:left w:w="100" w:type="dxa"/>
              <w:bottom w:w="100" w:type="dxa"/>
              <w:right w:w="100" w:type="dxa"/>
            </w:tcMar>
            <w:vAlign w:val="center"/>
          </w:tcPr>
          <w:p w:rsidRPr="0042043C" w:rsidR="00FB1E3F" w:rsidP="008E2737" w:rsidRDefault="00FB1E3F" w14:paraId="44C33362" w14:textId="77777777">
            <w:pPr>
              <w:widowControl w:val="0"/>
              <w:spacing w:after="0" w:line="240" w:lineRule="auto"/>
              <w:jc w:val="center"/>
              <w:rPr>
                <w:rFonts w:ascii="Arial" w:hAnsi="Arial" w:cs="Arial"/>
                <w:sz w:val="16"/>
                <w:lang w:val="es-ES"/>
              </w:rPr>
            </w:pPr>
            <w:r w:rsidRPr="0042043C">
              <w:rPr>
                <w:rFonts w:ascii="Arial" w:hAnsi="Arial" w:cs="Arial"/>
                <w:sz w:val="16"/>
                <w:lang w:val="es-ES"/>
              </w:rPr>
              <w:t>Certificados de fin de curso</w:t>
            </w:r>
          </w:p>
        </w:tc>
      </w:tr>
    </w:tbl>
    <w:p w:rsidRPr="00FB1E3F" w:rsidR="00FB1E3F" w:rsidP="00FB1E3F" w:rsidRDefault="00FB1E3F" w14:paraId="4F317DDD" w14:textId="77777777">
      <w:pPr>
        <w:pStyle w:val="ListParagraph"/>
        <w:rPr>
          <w:lang w:val="es-ES"/>
        </w:rPr>
      </w:pPr>
    </w:p>
    <w:p w:rsidRPr="00066BC2" w:rsidR="002854A5" w:rsidP="00066BC2" w:rsidRDefault="00066BC2" w14:paraId="30D02089" w14:textId="49E772F2">
      <w:pPr>
        <w:pStyle w:val="ListParagraph"/>
        <w:numPr>
          <w:ilvl w:val="0"/>
          <w:numId w:val="14"/>
        </w:numPr>
        <w:rPr>
          <w:lang w:val="es-ES"/>
        </w:rPr>
      </w:pPr>
      <w:r w:rsidRPr="00066BC2">
        <w:rPr>
          <w:rFonts w:ascii="Arial" w:hAnsi="Arial" w:eastAsia="Times New Roman" w:cs="Arial"/>
          <w:b/>
          <w:smallCaps/>
          <w:sz w:val="28"/>
          <w:szCs w:val="28"/>
          <w:lang w:val="es-ES"/>
        </w:rPr>
        <w:t>Participación de mujeres en el desarrollo del proyecto</w:t>
      </w:r>
    </w:p>
    <w:p w:rsidR="00FB1E3F" w:rsidP="7622B5F0" w:rsidRDefault="004C3648" w14:paraId="15E691C0" w14:textId="0C782C3E">
      <w:pPr>
        <w:spacing w:line="240" w:lineRule="auto"/>
        <w:rPr>
          <w:lang w:val="es-CO"/>
        </w:rPr>
      </w:pPr>
      <w:r w:rsidRPr="7622B5F0" w:rsidR="004C3648">
        <w:rPr>
          <w:lang w:val="es-CO"/>
        </w:rPr>
        <w:t>En el</w:t>
      </w:r>
      <w:r w:rsidRPr="7622B5F0" w:rsidR="00066BC2">
        <w:rPr>
          <w:lang w:val="es-CO"/>
        </w:rPr>
        <w:t xml:space="preserve"> PGCI</w:t>
      </w:r>
      <w:r w:rsidRPr="7622B5F0" w:rsidR="00214074">
        <w:rPr>
          <w:lang w:val="es-CO"/>
        </w:rPr>
        <w:t>,</w:t>
      </w:r>
      <w:r w:rsidRPr="7622B5F0" w:rsidR="003C4899">
        <w:rPr>
          <w:lang w:val="es-CO"/>
        </w:rPr>
        <w:t xml:space="preserve"> se menciona dentro de</w:t>
      </w:r>
      <w:r w:rsidRPr="7622B5F0" w:rsidR="00214074">
        <w:rPr>
          <w:lang w:val="es-CO"/>
        </w:rPr>
        <w:t xml:space="preserve">l </w:t>
      </w:r>
      <w:r w:rsidRPr="7622B5F0" w:rsidR="00142C6B">
        <w:rPr>
          <w:lang w:val="es-CO"/>
        </w:rPr>
        <w:t>p</w:t>
      </w:r>
      <w:r w:rsidRPr="7622B5F0" w:rsidR="00214074">
        <w:rPr>
          <w:lang w:val="es-CO"/>
        </w:rPr>
        <w:t xml:space="preserve">rograma </w:t>
      </w:r>
      <w:r w:rsidRPr="7622B5F0" w:rsidR="00142C6B">
        <w:rPr>
          <w:lang w:val="es-CO"/>
        </w:rPr>
        <w:t xml:space="preserve">cinco (5) </w:t>
      </w:r>
      <w:r w:rsidRPr="7622B5F0" w:rsidR="00214074">
        <w:rPr>
          <w:lang w:val="es-CO"/>
        </w:rPr>
        <w:t>de Obras de Infraestructura</w:t>
      </w:r>
      <w:r w:rsidRPr="7622B5F0" w:rsidR="00463D2F">
        <w:rPr>
          <w:lang w:val="es-CO"/>
        </w:rPr>
        <w:t xml:space="preserve">, </w:t>
      </w:r>
      <w:r w:rsidRPr="7622B5F0" w:rsidR="00FB1E3F">
        <w:rPr>
          <w:lang w:val="es-CO"/>
        </w:rPr>
        <w:t>la inclusión social de las comunidades indígenas</w:t>
      </w:r>
      <w:r w:rsidRPr="7622B5F0" w:rsidR="00FB1E3F">
        <w:rPr>
          <w:lang w:val="es-CO"/>
        </w:rPr>
        <w:t xml:space="preserve"> mediante mano de obra, haciendo énfasis en mujeres y jóvenes. </w:t>
      </w:r>
      <w:r w:rsidRPr="7622B5F0" w:rsidR="00E0359C">
        <w:rPr>
          <w:lang w:val="es-CO"/>
        </w:rPr>
        <w:t>E</w:t>
      </w:r>
      <w:r w:rsidRPr="7622B5F0" w:rsidR="00FB1E3F">
        <w:rPr>
          <w:lang w:val="es-CO"/>
        </w:rPr>
        <w:t xml:space="preserve">sto, fue un pedido </w:t>
      </w:r>
      <w:r w:rsidRPr="7622B5F0" w:rsidR="65AC6E45">
        <w:rPr>
          <w:lang w:val="es-CO"/>
        </w:rPr>
        <w:t>explícito</w:t>
      </w:r>
      <w:r w:rsidRPr="7622B5F0" w:rsidR="00FB1E3F">
        <w:rPr>
          <w:lang w:val="es-CO"/>
        </w:rPr>
        <w:t xml:space="preserve"> de las mujeres de las comunidades, </w:t>
      </w:r>
      <w:r w:rsidRPr="7622B5F0" w:rsidR="00FB1E3F">
        <w:rPr>
          <w:lang w:val="es-CO"/>
        </w:rPr>
        <w:t>para lo cual se propone fortalecer capacidades tanto técnicas como de seguridad laboral</w:t>
      </w:r>
      <w:r w:rsidRPr="7622B5F0" w:rsidR="00FB1E3F">
        <w:rPr>
          <w:lang w:val="es-CO"/>
        </w:rPr>
        <w:t xml:space="preserve"> a mujeres</w:t>
      </w:r>
      <w:r w:rsidRPr="7622B5F0" w:rsidR="00E0359C">
        <w:rPr>
          <w:lang w:val="es-CO"/>
        </w:rPr>
        <w:t xml:space="preserve"> mediante talleres</w:t>
      </w:r>
      <w:r w:rsidRPr="7622B5F0" w:rsidR="00FB1E3F">
        <w:rPr>
          <w:lang w:val="es-CO"/>
        </w:rPr>
        <w:t xml:space="preserve">, desde el inicio de las obras como durante el desarrollo de </w:t>
      </w:r>
      <w:r w:rsidRPr="7622B5F0" w:rsidR="00FB1E3F">
        <w:rPr>
          <w:lang w:val="es-CO"/>
        </w:rPr>
        <w:t>las mismas</w:t>
      </w:r>
      <w:r w:rsidRPr="7622B5F0" w:rsidR="00FB1E3F">
        <w:rPr>
          <w:lang w:val="es-CO"/>
        </w:rPr>
        <w:t xml:space="preserve"> en un proceso </w:t>
      </w:r>
      <w:r w:rsidRPr="7622B5F0" w:rsidR="00C311FE">
        <w:rPr>
          <w:lang w:val="es-CO"/>
        </w:rPr>
        <w:t xml:space="preserve">de formación </w:t>
      </w:r>
      <w:r w:rsidRPr="7622B5F0" w:rsidR="00FB1E3F">
        <w:rPr>
          <w:lang w:val="es-CO"/>
        </w:rPr>
        <w:t>permanent</w:t>
      </w:r>
      <w:r w:rsidRPr="7622B5F0" w:rsidR="00C311FE">
        <w:rPr>
          <w:lang w:val="es-CO"/>
        </w:rPr>
        <w:t>e</w:t>
      </w:r>
      <w:r w:rsidRPr="7622B5F0" w:rsidR="00E0359C">
        <w:rPr>
          <w:lang w:val="es-CO"/>
        </w:rPr>
        <w:t xml:space="preserve">, con el fin de incluir pasantías </w:t>
      </w:r>
      <w:r w:rsidRPr="7622B5F0" w:rsidR="00E77324">
        <w:rPr>
          <w:lang w:val="es-CO"/>
        </w:rPr>
        <w:t xml:space="preserve">técnicas </w:t>
      </w:r>
      <w:r w:rsidRPr="7622B5F0" w:rsidR="00E0359C">
        <w:rPr>
          <w:lang w:val="es-CO"/>
        </w:rPr>
        <w:t xml:space="preserve">en el desarrollo </w:t>
      </w:r>
      <w:r w:rsidRPr="7622B5F0" w:rsidR="00E77324">
        <w:rPr>
          <w:lang w:val="es-CO"/>
        </w:rPr>
        <w:t>de las obras viales</w:t>
      </w:r>
      <w:r w:rsidRPr="7622B5F0" w:rsidR="00C311FE">
        <w:rPr>
          <w:lang w:val="es-CO"/>
        </w:rPr>
        <w:t xml:space="preserve">. </w:t>
      </w:r>
      <w:r w:rsidRPr="7622B5F0" w:rsidR="38C4C69E">
        <w:rPr>
          <w:lang w:val="es-CO"/>
        </w:rPr>
        <w:t xml:space="preserve">En este sentido, en la presente operación se </w:t>
      </w:r>
      <w:proofErr w:type="spellStart"/>
      <w:r w:rsidRPr="7622B5F0" w:rsidR="38C4C69E">
        <w:rPr>
          <w:lang w:val="es-CO"/>
        </w:rPr>
        <w:t>incluiran</w:t>
      </w:r>
      <w:proofErr w:type="spellEnd"/>
      <w:r w:rsidRPr="7622B5F0" w:rsidR="38C4C69E">
        <w:rPr>
          <w:lang w:val="es-CO"/>
        </w:rPr>
        <w:t xml:space="preserve"> las siguientes actividades, dirigidas a mujeres, tanto indígenas como no indígenas:</w:t>
      </w:r>
      <w:r w:rsidRPr="7622B5F0" w:rsidR="00463D2F">
        <w:rPr>
          <w:lang w:val="es-CO"/>
        </w:rPr>
        <w:t xml:space="preserve"> </w:t>
      </w:r>
    </w:p>
    <w:p w:rsidRPr="00214074" w:rsidR="00703D91" w:rsidP="7622B5F0" w:rsidRDefault="00703D91" w14:paraId="2FCF15E3" w14:textId="3E654C6C">
      <w:pPr>
        <w:pStyle w:val="ListParagraph"/>
        <w:numPr>
          <w:ilvl w:val="0"/>
          <w:numId w:val="21"/>
        </w:numPr>
        <w:autoSpaceDE w:val="0"/>
        <w:autoSpaceDN w:val="0"/>
        <w:adjustRightInd w:val="0"/>
        <w:spacing w:after="142" w:line="276" w:lineRule="auto"/>
        <w:rPr>
          <w:lang w:val="es-CO"/>
        </w:rPr>
      </w:pPr>
      <w:r w:rsidRPr="7622B5F0" w:rsidR="00703D91">
        <w:rPr>
          <w:lang w:val="es-CO"/>
        </w:rPr>
        <w:t xml:space="preserve">Talleres de capacitación sobre seguridad vial y medidas de precaución en obras </w:t>
      </w:r>
      <w:r w:rsidRPr="7622B5F0" w:rsidR="6E0E688E">
        <w:rPr>
          <w:lang w:val="es-CO"/>
        </w:rPr>
        <w:t>dirigidos a mujeres</w:t>
      </w:r>
      <w:r w:rsidRPr="7622B5F0" w:rsidR="00703D91">
        <w:rPr>
          <w:lang w:val="es-CO"/>
        </w:rPr>
        <w:t xml:space="preserve">. </w:t>
      </w:r>
    </w:p>
    <w:p w:rsidRPr="00214074" w:rsidR="00703D91" w:rsidP="7622B5F0" w:rsidRDefault="00703D91" w14:paraId="7CA1E446" w14:textId="5206F86D">
      <w:pPr>
        <w:pStyle w:val="ListParagraph"/>
        <w:numPr>
          <w:ilvl w:val="0"/>
          <w:numId w:val="21"/>
        </w:numPr>
        <w:autoSpaceDE w:val="0"/>
        <w:autoSpaceDN w:val="0"/>
        <w:adjustRightInd w:val="0"/>
        <w:spacing w:after="0" w:line="276" w:lineRule="auto"/>
        <w:rPr>
          <w:lang w:val="es-CO"/>
        </w:rPr>
      </w:pPr>
      <w:r w:rsidRPr="7622B5F0" w:rsidR="00703D91">
        <w:rPr>
          <w:lang w:val="es-CO"/>
        </w:rPr>
        <w:t xml:space="preserve">Talleres de capacitación para la inclusión de </w:t>
      </w:r>
      <w:r w:rsidRPr="7622B5F0" w:rsidR="4AA3407A">
        <w:rPr>
          <w:lang w:val="es-CO"/>
        </w:rPr>
        <w:t xml:space="preserve">mujeres para la </w:t>
      </w:r>
      <w:r w:rsidRPr="7622B5F0" w:rsidR="00703D91">
        <w:rPr>
          <w:lang w:val="es-CO"/>
        </w:rPr>
        <w:t xml:space="preserve">mejora de </w:t>
      </w:r>
      <w:r w:rsidRPr="7622B5F0" w:rsidR="54920469">
        <w:rPr>
          <w:lang w:val="es-CO"/>
        </w:rPr>
        <w:t>su</w:t>
      </w:r>
      <w:r w:rsidRPr="7622B5F0" w:rsidR="00703D91">
        <w:rPr>
          <w:lang w:val="es-CO"/>
        </w:rPr>
        <w:t xml:space="preserve"> empleabilidad</w:t>
      </w:r>
      <w:r w:rsidRPr="7622B5F0" w:rsidR="300C832F">
        <w:rPr>
          <w:lang w:val="es-CO"/>
        </w:rPr>
        <w:t xml:space="preserve"> en las obras viales</w:t>
      </w:r>
      <w:r w:rsidRPr="7622B5F0" w:rsidR="00703D91">
        <w:rPr>
          <w:lang w:val="es-CO"/>
        </w:rPr>
        <w:t xml:space="preserve">. Oficios ligados a, obras viales, construcción, mecánica, electricidad, entre otros. </w:t>
      </w:r>
    </w:p>
    <w:p w:rsidR="2E83C55F" w:rsidP="7622B5F0" w:rsidRDefault="2E83C55F" w14:paraId="6B3EE5FC" w14:textId="38B401F7">
      <w:pPr>
        <w:pStyle w:val="ListParagraph"/>
        <w:numPr>
          <w:ilvl w:val="0"/>
          <w:numId w:val="21"/>
        </w:numPr>
        <w:spacing w:after="0" w:line="276" w:lineRule="auto"/>
        <w:rPr>
          <w:lang w:val="es-CO"/>
        </w:rPr>
      </w:pPr>
      <w:r w:rsidRPr="7622B5F0" w:rsidR="2E83C55F">
        <w:rPr>
          <w:lang w:val="es-CO"/>
        </w:rPr>
        <w:t>Pasantías remuneradas por un periodo mínimo de 5 meses para mujeres que formaron parte de los talleres de capacitación.</w:t>
      </w:r>
    </w:p>
    <w:p w:rsidR="00FB1E3F" w:rsidP="00FB1E3F" w:rsidRDefault="00CC5146" w14:paraId="4AD8A231" w14:textId="399EB9DE">
      <w:pPr>
        <w:spacing w:line="240" w:lineRule="auto"/>
        <w:rPr>
          <w:lang w:val="es-CO"/>
        </w:rPr>
      </w:pPr>
      <w:r>
        <w:rPr>
          <w:lang w:val="es-CO"/>
        </w:rPr>
        <w:t xml:space="preserve">Vale aclarar que las condiciones de contratación de las mujeres deben ser equitativas con respecto a la de los hombres. </w:t>
      </w:r>
      <w:r w:rsidRPr="00FB1E3F" w:rsidR="00FB1E3F">
        <w:rPr>
          <w:lang w:val="es-CO"/>
        </w:rPr>
        <w:t>En cuanto a definición de contenido, y metodología las capacitaciones, se deben seguir los criterios establecidos en el Programa de Capacitación a Comunidades del PGAS.</w:t>
      </w:r>
    </w:p>
    <w:p w:rsidR="0042043C" w:rsidP="0042043C" w:rsidRDefault="0042043C" w14:paraId="7C7E662D" w14:textId="621B4B04">
      <w:pPr>
        <w:spacing w:before="240"/>
        <w:rPr>
          <w:lang w:val="es-ES_tradnl"/>
        </w:rPr>
      </w:pPr>
      <w:r>
        <w:rPr>
          <w:lang w:val="es-ES_tradnl"/>
        </w:rPr>
        <w:t>De acuerdo con lo propuesto se propone las siguientes metas:</w:t>
      </w:r>
    </w:p>
    <w:tbl>
      <w:tblPr>
        <w:tblW w:w="9100"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Look w:val="0600" w:firstRow="0" w:lastRow="0" w:firstColumn="0" w:lastColumn="0" w:noHBand="1" w:noVBand="1"/>
      </w:tblPr>
      <w:tblGrid>
        <w:gridCol w:w="2350"/>
        <w:gridCol w:w="1440"/>
        <w:gridCol w:w="1810"/>
        <w:gridCol w:w="1610"/>
        <w:gridCol w:w="1890"/>
      </w:tblGrid>
      <w:tr w:rsidRPr="0042043C" w:rsidR="0042043C" w:rsidTr="7622B5F0" w14:paraId="032BB258" w14:textId="77777777">
        <w:trPr>
          <w:trHeight w:val="20"/>
        </w:trPr>
        <w:tc>
          <w:tcPr>
            <w:tcW w:w="2350" w:type="dxa"/>
            <w:shd w:val="clear" w:color="auto" w:fill="44546A" w:themeFill="text2"/>
            <w:tcMar>
              <w:top w:w="100" w:type="dxa"/>
              <w:left w:w="100" w:type="dxa"/>
              <w:bottom w:w="100" w:type="dxa"/>
              <w:right w:w="100" w:type="dxa"/>
            </w:tcMar>
            <w:vAlign w:val="center"/>
          </w:tcPr>
          <w:p w:rsidRPr="0042043C" w:rsidR="0042043C" w:rsidP="0042043C" w:rsidRDefault="0042043C" w14:paraId="4C19BE81" w14:textId="77777777">
            <w:pPr>
              <w:widowControl w:val="0"/>
              <w:spacing w:after="0" w:line="240" w:lineRule="auto"/>
              <w:jc w:val="center"/>
              <w:rPr>
                <w:rFonts w:ascii="Arial" w:hAnsi="Arial" w:cs="Arial"/>
                <w:color w:val="FFFFFF" w:themeColor="background1"/>
                <w:sz w:val="16"/>
                <w:lang w:val="es-ES"/>
              </w:rPr>
            </w:pPr>
            <w:r w:rsidRPr="0042043C">
              <w:rPr>
                <w:rFonts w:ascii="Arial" w:hAnsi="Arial" w:cs="Arial"/>
                <w:b/>
                <w:color w:val="FFFFFF" w:themeColor="background1"/>
                <w:sz w:val="16"/>
                <w:lang w:val="es-ES"/>
              </w:rPr>
              <w:t>Indicador</w:t>
            </w:r>
          </w:p>
        </w:tc>
        <w:tc>
          <w:tcPr>
            <w:tcW w:w="1440" w:type="dxa"/>
            <w:shd w:val="clear" w:color="auto" w:fill="44546A" w:themeFill="text2"/>
            <w:tcMar>
              <w:top w:w="100" w:type="dxa"/>
              <w:left w:w="100" w:type="dxa"/>
              <w:bottom w:w="100" w:type="dxa"/>
              <w:right w:w="100" w:type="dxa"/>
            </w:tcMar>
            <w:vAlign w:val="center"/>
          </w:tcPr>
          <w:p w:rsidRPr="0042043C" w:rsidR="0042043C" w:rsidP="0042043C" w:rsidRDefault="0042043C" w14:paraId="12AE43D7" w14:textId="77777777">
            <w:pPr>
              <w:widowControl w:val="0"/>
              <w:spacing w:after="0" w:line="240" w:lineRule="auto"/>
              <w:jc w:val="center"/>
              <w:rPr>
                <w:rFonts w:ascii="Arial" w:hAnsi="Arial" w:cs="Arial"/>
                <w:color w:val="FFFFFF" w:themeColor="background1"/>
                <w:sz w:val="16"/>
                <w:lang w:val="es-ES"/>
              </w:rPr>
            </w:pPr>
            <w:r w:rsidRPr="0042043C">
              <w:rPr>
                <w:rFonts w:ascii="Arial" w:hAnsi="Arial" w:cs="Arial"/>
                <w:b/>
                <w:color w:val="FFFFFF" w:themeColor="background1"/>
                <w:sz w:val="16"/>
                <w:lang w:val="es-ES"/>
              </w:rPr>
              <w:t>Unidad</w:t>
            </w:r>
          </w:p>
        </w:tc>
        <w:tc>
          <w:tcPr>
            <w:tcW w:w="1810" w:type="dxa"/>
            <w:shd w:val="clear" w:color="auto" w:fill="44546A" w:themeFill="text2"/>
            <w:tcMar>
              <w:top w:w="100" w:type="dxa"/>
              <w:left w:w="100" w:type="dxa"/>
              <w:bottom w:w="100" w:type="dxa"/>
              <w:right w:w="100" w:type="dxa"/>
            </w:tcMar>
            <w:vAlign w:val="center"/>
          </w:tcPr>
          <w:p w:rsidRPr="0042043C" w:rsidR="0042043C" w:rsidP="0042043C" w:rsidRDefault="0042043C" w14:paraId="426D54F0" w14:textId="77777777">
            <w:pPr>
              <w:widowControl w:val="0"/>
              <w:spacing w:after="0" w:line="240" w:lineRule="auto"/>
              <w:jc w:val="center"/>
              <w:rPr>
                <w:rFonts w:ascii="Arial" w:hAnsi="Arial" w:cs="Arial"/>
                <w:color w:val="FFFFFF" w:themeColor="background1"/>
                <w:sz w:val="16"/>
                <w:lang w:val="es-ES"/>
              </w:rPr>
            </w:pPr>
            <w:r w:rsidRPr="0042043C">
              <w:rPr>
                <w:rFonts w:ascii="Arial" w:hAnsi="Arial" w:cs="Arial"/>
                <w:b/>
                <w:color w:val="FFFFFF" w:themeColor="background1"/>
                <w:sz w:val="16"/>
                <w:lang w:val="es-ES"/>
              </w:rPr>
              <w:t>Línea de Base</w:t>
            </w:r>
          </w:p>
        </w:tc>
        <w:tc>
          <w:tcPr>
            <w:tcW w:w="1610" w:type="dxa"/>
            <w:shd w:val="clear" w:color="auto" w:fill="44546A" w:themeFill="text2"/>
            <w:tcMar>
              <w:top w:w="100" w:type="dxa"/>
              <w:left w:w="100" w:type="dxa"/>
              <w:bottom w:w="100" w:type="dxa"/>
              <w:right w:w="100" w:type="dxa"/>
            </w:tcMar>
            <w:vAlign w:val="center"/>
          </w:tcPr>
          <w:p w:rsidRPr="0042043C" w:rsidR="0042043C" w:rsidP="0042043C" w:rsidRDefault="0042043C" w14:paraId="7760601D" w14:textId="77777777">
            <w:pPr>
              <w:widowControl w:val="0"/>
              <w:spacing w:after="0" w:line="240" w:lineRule="auto"/>
              <w:jc w:val="center"/>
              <w:rPr>
                <w:rFonts w:ascii="Arial" w:hAnsi="Arial" w:cs="Arial"/>
                <w:color w:val="FFFFFF" w:themeColor="background1"/>
                <w:sz w:val="16"/>
                <w:lang w:val="es-ES"/>
              </w:rPr>
            </w:pPr>
            <w:r w:rsidRPr="0042043C">
              <w:rPr>
                <w:rFonts w:ascii="Arial" w:hAnsi="Arial" w:cs="Arial"/>
                <w:b/>
                <w:color w:val="FFFFFF" w:themeColor="background1"/>
                <w:sz w:val="16"/>
                <w:lang w:val="es-ES"/>
              </w:rPr>
              <w:t>Meta</w:t>
            </w:r>
          </w:p>
        </w:tc>
        <w:tc>
          <w:tcPr>
            <w:tcW w:w="1890" w:type="dxa"/>
            <w:shd w:val="clear" w:color="auto" w:fill="44546A" w:themeFill="text2"/>
            <w:tcMar>
              <w:top w:w="100" w:type="dxa"/>
              <w:left w:w="100" w:type="dxa"/>
              <w:bottom w:w="100" w:type="dxa"/>
              <w:right w:w="100" w:type="dxa"/>
            </w:tcMar>
            <w:vAlign w:val="center"/>
          </w:tcPr>
          <w:p w:rsidRPr="0042043C" w:rsidR="0042043C" w:rsidP="0042043C" w:rsidRDefault="0042043C" w14:paraId="47542C13" w14:textId="77777777">
            <w:pPr>
              <w:widowControl w:val="0"/>
              <w:spacing w:after="0" w:line="240" w:lineRule="auto"/>
              <w:jc w:val="center"/>
              <w:rPr>
                <w:rFonts w:ascii="Arial" w:hAnsi="Arial" w:cs="Arial"/>
                <w:color w:val="FFFFFF" w:themeColor="background1"/>
                <w:sz w:val="16"/>
                <w:lang w:val="es-ES"/>
              </w:rPr>
            </w:pPr>
            <w:r w:rsidRPr="0042043C">
              <w:rPr>
                <w:rFonts w:ascii="Arial" w:hAnsi="Arial" w:cs="Arial"/>
                <w:b/>
                <w:color w:val="FFFFFF" w:themeColor="background1"/>
                <w:sz w:val="16"/>
                <w:lang w:val="es-ES"/>
              </w:rPr>
              <w:t>Medio de verificación</w:t>
            </w:r>
          </w:p>
        </w:tc>
      </w:tr>
      <w:tr w:rsidRPr="0042043C" w:rsidR="0042043C" w:rsidTr="7622B5F0" w14:paraId="5618E0CF" w14:textId="77777777">
        <w:trPr>
          <w:trHeight w:val="20"/>
        </w:trPr>
        <w:tc>
          <w:tcPr>
            <w:tcW w:w="9100" w:type="dxa"/>
            <w:gridSpan w:val="5"/>
            <w:shd w:val="clear" w:color="auto" w:fill="8EAADB" w:themeFill="accent1" w:themeFillTint="99"/>
            <w:tcMar>
              <w:top w:w="100" w:type="dxa"/>
              <w:left w:w="100" w:type="dxa"/>
              <w:bottom w:w="100" w:type="dxa"/>
              <w:right w:w="100" w:type="dxa"/>
            </w:tcMar>
            <w:vAlign w:val="center"/>
          </w:tcPr>
          <w:p w:rsidRPr="0042043C" w:rsidR="0042043C" w:rsidP="0042043C" w:rsidRDefault="0042043C" w14:paraId="3E657A7D" w14:textId="77777777">
            <w:pPr>
              <w:widowControl w:val="0"/>
              <w:spacing w:after="0" w:line="240" w:lineRule="auto"/>
              <w:jc w:val="center"/>
              <w:rPr>
                <w:rFonts w:ascii="Arial" w:hAnsi="Arial" w:cs="Arial"/>
                <w:sz w:val="16"/>
                <w:lang w:val="es-ES"/>
              </w:rPr>
            </w:pPr>
            <w:r w:rsidRPr="0042043C">
              <w:rPr>
                <w:rFonts w:ascii="Arial" w:hAnsi="Arial" w:cs="Arial"/>
                <w:b/>
                <w:i/>
                <w:sz w:val="16"/>
                <w:lang w:val="es-ES"/>
              </w:rPr>
              <w:t>Indicadores de productos</w:t>
            </w:r>
          </w:p>
        </w:tc>
      </w:tr>
      <w:tr w:rsidR="7622B5F0" w:rsidTr="7622B5F0" w14:paraId="26D28BA5">
        <w:trPr>
          <w:trHeight w:val="366"/>
          <w:jc w:val="center"/>
        </w:trPr>
        <w:tc>
          <w:tcPr>
            <w:tcW w:w="2350" w:type="dxa"/>
            <w:tcMar>
              <w:top w:w="100" w:type="dxa"/>
              <w:left w:w="100" w:type="dxa"/>
              <w:bottom w:w="100" w:type="dxa"/>
              <w:right w:w="100" w:type="dxa"/>
            </w:tcMar>
            <w:vAlign w:val="center"/>
          </w:tcPr>
          <w:p w:rsidR="32EE28E3" w:rsidP="7622B5F0" w:rsidRDefault="32EE28E3" w14:paraId="60352B30" w14:textId="118C2860">
            <w:pPr>
              <w:pStyle w:val="Normal"/>
              <w:spacing w:line="240" w:lineRule="auto"/>
              <w:jc w:val="center"/>
              <w:rPr>
                <w:rFonts w:ascii="Arial" w:hAnsi="Arial" w:cs="Arial"/>
                <w:sz w:val="16"/>
                <w:szCs w:val="16"/>
                <w:lang w:val="es-ES"/>
              </w:rPr>
            </w:pPr>
            <w:r w:rsidRPr="7622B5F0" w:rsidR="32EE28E3">
              <w:rPr>
                <w:rFonts w:ascii="Arial" w:hAnsi="Arial" w:cs="Arial"/>
                <w:sz w:val="16"/>
                <w:szCs w:val="16"/>
                <w:lang w:val="es-ES"/>
              </w:rPr>
              <w:t>Mujeres capacitadas en tareas relacionadas con las obras viales</w:t>
            </w:r>
          </w:p>
        </w:tc>
        <w:tc>
          <w:tcPr>
            <w:tcW w:w="1440" w:type="dxa"/>
            <w:tcMar>
              <w:top w:w="100" w:type="dxa"/>
              <w:left w:w="100" w:type="dxa"/>
              <w:bottom w:w="100" w:type="dxa"/>
              <w:right w:w="100" w:type="dxa"/>
            </w:tcMar>
            <w:vAlign w:val="center"/>
          </w:tcPr>
          <w:p w:rsidR="32EE28E3" w:rsidP="7622B5F0" w:rsidRDefault="32EE28E3" w14:paraId="6BEC6DE2" w14:textId="114E3A9B">
            <w:pPr>
              <w:pStyle w:val="Normal"/>
              <w:spacing w:line="240" w:lineRule="auto"/>
              <w:jc w:val="center"/>
              <w:rPr>
                <w:rFonts w:ascii="Arial" w:hAnsi="Arial" w:cs="Arial"/>
                <w:sz w:val="16"/>
                <w:szCs w:val="16"/>
                <w:lang w:val="es-ES"/>
              </w:rPr>
            </w:pPr>
            <w:r w:rsidRPr="7622B5F0" w:rsidR="32EE28E3">
              <w:rPr>
                <w:rFonts w:ascii="Arial" w:hAnsi="Arial" w:cs="Arial"/>
                <w:sz w:val="16"/>
                <w:szCs w:val="16"/>
                <w:lang w:val="es-ES"/>
              </w:rPr>
              <w:t>Número</w:t>
            </w:r>
          </w:p>
        </w:tc>
        <w:tc>
          <w:tcPr>
            <w:tcW w:w="1810" w:type="dxa"/>
            <w:tcMar>
              <w:top w:w="100" w:type="dxa"/>
              <w:left w:w="100" w:type="dxa"/>
              <w:bottom w:w="100" w:type="dxa"/>
              <w:right w:w="100" w:type="dxa"/>
            </w:tcMar>
            <w:vAlign w:val="center"/>
          </w:tcPr>
          <w:p w:rsidR="32EE28E3" w:rsidP="7622B5F0" w:rsidRDefault="32EE28E3" w14:paraId="486C813C" w14:textId="71E4D624">
            <w:pPr>
              <w:pStyle w:val="Normal"/>
              <w:spacing w:line="240" w:lineRule="auto"/>
              <w:jc w:val="center"/>
              <w:rPr>
                <w:rFonts w:ascii="Arial" w:hAnsi="Arial" w:cs="Arial"/>
                <w:sz w:val="16"/>
                <w:szCs w:val="16"/>
                <w:lang w:val="es-ES"/>
              </w:rPr>
            </w:pPr>
            <w:r w:rsidRPr="7622B5F0" w:rsidR="32EE28E3">
              <w:rPr>
                <w:rFonts w:ascii="Arial" w:hAnsi="Arial" w:cs="Arial"/>
                <w:sz w:val="16"/>
                <w:szCs w:val="16"/>
                <w:lang w:val="es-ES"/>
              </w:rPr>
              <w:t>0</w:t>
            </w:r>
          </w:p>
        </w:tc>
        <w:tc>
          <w:tcPr>
            <w:tcW w:w="1610" w:type="dxa"/>
            <w:tcMar>
              <w:top w:w="100" w:type="dxa"/>
              <w:left w:w="100" w:type="dxa"/>
              <w:bottom w:w="100" w:type="dxa"/>
              <w:right w:w="100" w:type="dxa"/>
            </w:tcMar>
            <w:vAlign w:val="center"/>
          </w:tcPr>
          <w:p w:rsidR="32EE28E3" w:rsidP="7622B5F0" w:rsidRDefault="32EE28E3" w14:paraId="1BD850B9" w14:textId="3BADCAB3">
            <w:pPr>
              <w:pStyle w:val="Normal"/>
              <w:spacing w:line="240" w:lineRule="auto"/>
              <w:jc w:val="center"/>
              <w:rPr>
                <w:rFonts w:ascii="Arial" w:hAnsi="Arial" w:cs="Arial"/>
                <w:sz w:val="16"/>
                <w:szCs w:val="16"/>
                <w:lang w:val="es-ES"/>
              </w:rPr>
            </w:pPr>
            <w:r w:rsidRPr="7622B5F0" w:rsidR="32EE28E3">
              <w:rPr>
                <w:rFonts w:ascii="Arial" w:hAnsi="Arial" w:cs="Arial"/>
                <w:sz w:val="16"/>
                <w:szCs w:val="16"/>
                <w:lang w:val="es-ES"/>
              </w:rPr>
              <w:t>20</w:t>
            </w:r>
          </w:p>
        </w:tc>
        <w:tc>
          <w:tcPr>
            <w:tcW w:w="1890" w:type="dxa"/>
            <w:tcMar>
              <w:top w:w="100" w:type="dxa"/>
              <w:left w:w="100" w:type="dxa"/>
              <w:bottom w:w="100" w:type="dxa"/>
              <w:right w:w="100" w:type="dxa"/>
            </w:tcMar>
            <w:vAlign w:val="center"/>
          </w:tcPr>
          <w:p w:rsidR="32EE28E3" w:rsidP="7622B5F0" w:rsidRDefault="32EE28E3" w14:paraId="74AC05D1" w14:textId="46C6C3E4">
            <w:pPr>
              <w:pStyle w:val="Normal"/>
              <w:spacing w:line="240" w:lineRule="auto"/>
              <w:jc w:val="center"/>
              <w:rPr>
                <w:rFonts w:ascii="Arial" w:hAnsi="Arial" w:cs="Arial"/>
                <w:sz w:val="16"/>
                <w:szCs w:val="16"/>
                <w:lang w:val="es-ES"/>
              </w:rPr>
            </w:pPr>
            <w:r w:rsidRPr="7622B5F0" w:rsidR="32EE28E3">
              <w:rPr>
                <w:rFonts w:ascii="Arial" w:hAnsi="Arial" w:cs="Arial"/>
                <w:sz w:val="16"/>
                <w:szCs w:val="16"/>
                <w:lang w:val="es-ES"/>
              </w:rPr>
              <w:t>Certificado de capacitación</w:t>
            </w:r>
          </w:p>
        </w:tc>
      </w:tr>
      <w:tr w:rsidRPr="00C84798" w:rsidR="00D83702" w:rsidTr="7622B5F0" w14:paraId="67549F61" w14:textId="77777777">
        <w:trPr>
          <w:trHeight w:val="366"/>
        </w:trPr>
        <w:tc>
          <w:tcPr>
            <w:tcW w:w="2350" w:type="dxa"/>
            <w:tcMar>
              <w:top w:w="100" w:type="dxa"/>
              <w:left w:w="100" w:type="dxa"/>
              <w:bottom w:w="100" w:type="dxa"/>
              <w:right w:w="100" w:type="dxa"/>
            </w:tcMar>
            <w:vAlign w:val="center"/>
          </w:tcPr>
          <w:p w:rsidRPr="0042043C" w:rsidR="00D83702" w:rsidP="00D83702" w:rsidRDefault="00D83702" w14:paraId="026921F0" w14:textId="3A45C66E">
            <w:pPr>
              <w:widowControl w:val="0"/>
              <w:spacing w:after="0" w:line="240" w:lineRule="auto"/>
              <w:jc w:val="center"/>
              <w:rPr>
                <w:rFonts w:ascii="Arial" w:hAnsi="Arial" w:cs="Arial"/>
                <w:sz w:val="16"/>
                <w:lang w:val="es-ES"/>
              </w:rPr>
            </w:pPr>
            <w:r w:rsidRPr="0042043C">
              <w:rPr>
                <w:rFonts w:ascii="Arial" w:hAnsi="Arial" w:cs="Arial"/>
                <w:sz w:val="16"/>
                <w:lang w:val="es-ES"/>
              </w:rPr>
              <w:t xml:space="preserve">Mujeres </w:t>
            </w:r>
            <w:r w:rsidR="00D13299">
              <w:rPr>
                <w:rFonts w:ascii="Arial" w:hAnsi="Arial" w:cs="Arial"/>
                <w:sz w:val="16"/>
                <w:lang w:val="es-ES"/>
              </w:rPr>
              <w:t xml:space="preserve">con </w:t>
            </w:r>
            <w:r>
              <w:rPr>
                <w:rFonts w:ascii="Arial" w:hAnsi="Arial" w:cs="Arial"/>
                <w:sz w:val="16"/>
                <w:lang w:val="es-ES"/>
              </w:rPr>
              <w:t>pasant</w:t>
            </w:r>
            <w:r w:rsidR="00D13299">
              <w:rPr>
                <w:rFonts w:ascii="Arial" w:hAnsi="Arial" w:cs="Arial"/>
                <w:sz w:val="16"/>
                <w:lang w:val="es-ES"/>
              </w:rPr>
              <w:t>í</w:t>
            </w:r>
            <w:r>
              <w:rPr>
                <w:rFonts w:ascii="Arial" w:hAnsi="Arial" w:cs="Arial"/>
                <w:sz w:val="16"/>
                <w:lang w:val="es-ES"/>
              </w:rPr>
              <w:t>a en el marco del proyecto</w:t>
            </w:r>
          </w:p>
        </w:tc>
        <w:tc>
          <w:tcPr>
            <w:tcW w:w="1440" w:type="dxa"/>
            <w:tcMar>
              <w:top w:w="100" w:type="dxa"/>
              <w:left w:w="100" w:type="dxa"/>
              <w:bottom w:w="100" w:type="dxa"/>
              <w:right w:w="100" w:type="dxa"/>
            </w:tcMar>
            <w:vAlign w:val="center"/>
          </w:tcPr>
          <w:p w:rsidRPr="0042043C" w:rsidR="00D83702" w:rsidDel="006D2CE1" w:rsidP="00D83702" w:rsidRDefault="00D83702" w14:paraId="1647ACD6" w14:textId="0BA32761">
            <w:pPr>
              <w:widowControl w:val="0"/>
              <w:spacing w:after="0" w:line="240" w:lineRule="auto"/>
              <w:jc w:val="center"/>
              <w:rPr>
                <w:rFonts w:ascii="Arial" w:hAnsi="Arial" w:cs="Arial"/>
                <w:sz w:val="16"/>
                <w:lang w:val="es-ES"/>
              </w:rPr>
            </w:pPr>
            <w:r w:rsidRPr="0042043C">
              <w:rPr>
                <w:rFonts w:ascii="Arial" w:hAnsi="Arial" w:cs="Arial"/>
                <w:sz w:val="16"/>
                <w:lang w:val="es-ES"/>
              </w:rPr>
              <w:t>Número</w:t>
            </w:r>
          </w:p>
        </w:tc>
        <w:tc>
          <w:tcPr>
            <w:tcW w:w="1810" w:type="dxa"/>
            <w:tcMar>
              <w:top w:w="100" w:type="dxa"/>
              <w:left w:w="100" w:type="dxa"/>
              <w:bottom w:w="100" w:type="dxa"/>
              <w:right w:w="100" w:type="dxa"/>
            </w:tcMar>
            <w:vAlign w:val="center"/>
          </w:tcPr>
          <w:p w:rsidRPr="0042043C" w:rsidR="00D83702" w:rsidDel="006D2CE1" w:rsidP="00D83702" w:rsidRDefault="00D83702" w14:paraId="56BE4D82" w14:textId="0D2A6C23">
            <w:pPr>
              <w:widowControl w:val="0"/>
              <w:spacing w:after="0" w:line="240" w:lineRule="auto"/>
              <w:jc w:val="center"/>
              <w:rPr>
                <w:rFonts w:ascii="Arial" w:hAnsi="Arial" w:cs="Arial"/>
                <w:sz w:val="16"/>
                <w:lang w:val="es-ES"/>
              </w:rPr>
            </w:pPr>
            <w:r w:rsidRPr="0042043C">
              <w:rPr>
                <w:rFonts w:ascii="Arial" w:hAnsi="Arial" w:cs="Arial"/>
                <w:sz w:val="16"/>
                <w:lang w:val="es-ES"/>
              </w:rPr>
              <w:t>0</w:t>
            </w:r>
          </w:p>
        </w:tc>
        <w:tc>
          <w:tcPr>
            <w:tcW w:w="1610" w:type="dxa"/>
            <w:tcMar>
              <w:top w:w="100" w:type="dxa"/>
              <w:left w:w="100" w:type="dxa"/>
              <w:bottom w:w="100" w:type="dxa"/>
              <w:right w:w="100" w:type="dxa"/>
            </w:tcMar>
            <w:vAlign w:val="center"/>
          </w:tcPr>
          <w:p w:rsidRPr="0042043C" w:rsidR="00D83702" w:rsidDel="006D2CE1" w:rsidP="7622B5F0" w:rsidRDefault="00D83702" w14:paraId="5DB054CF" w14:textId="5913A143">
            <w:pPr>
              <w:widowControl w:val="0"/>
              <w:spacing w:after="0" w:line="240" w:lineRule="auto"/>
              <w:jc w:val="center"/>
              <w:rPr>
                <w:rFonts w:ascii="Arial" w:hAnsi="Arial" w:cs="Arial"/>
                <w:sz w:val="16"/>
                <w:szCs w:val="16"/>
                <w:lang w:val="es-ES"/>
              </w:rPr>
            </w:pPr>
            <w:r w:rsidRPr="7622B5F0" w:rsidR="43D172DA">
              <w:rPr>
                <w:rFonts w:ascii="Arial" w:hAnsi="Arial" w:cs="Arial"/>
                <w:sz w:val="16"/>
                <w:szCs w:val="16"/>
                <w:lang w:val="es-ES"/>
              </w:rPr>
              <w:t>8</w:t>
            </w:r>
          </w:p>
        </w:tc>
        <w:tc>
          <w:tcPr>
            <w:tcW w:w="1890" w:type="dxa"/>
            <w:tcMar>
              <w:top w:w="100" w:type="dxa"/>
              <w:left w:w="100" w:type="dxa"/>
              <w:bottom w:w="100" w:type="dxa"/>
              <w:right w:w="100" w:type="dxa"/>
            </w:tcMar>
            <w:vAlign w:val="center"/>
          </w:tcPr>
          <w:p w:rsidR="00D83702" w:rsidRDefault="00AB1694" w14:paraId="50B26835" w14:textId="19445DDA">
            <w:pPr>
              <w:widowControl w:val="0"/>
              <w:spacing w:after="0" w:line="240" w:lineRule="auto"/>
              <w:jc w:val="center"/>
              <w:rPr>
                <w:rFonts w:ascii="Arial" w:hAnsi="Arial" w:cs="Arial"/>
                <w:sz w:val="16"/>
                <w:lang w:val="es-ES"/>
              </w:rPr>
            </w:pPr>
            <w:r>
              <w:rPr>
                <w:rFonts w:ascii="Arial" w:hAnsi="Arial" w:cs="Arial"/>
                <w:sz w:val="16"/>
                <w:lang w:val="es-ES"/>
              </w:rPr>
              <w:t>Contrato de pasantía</w:t>
            </w:r>
          </w:p>
        </w:tc>
      </w:tr>
    </w:tbl>
    <w:p w:rsidRPr="00CC5146" w:rsidR="00EB2640" w:rsidP="00CC5146" w:rsidRDefault="00CC5146" w14:paraId="269BFF02" w14:textId="1FAC932F">
      <w:pPr>
        <w:pStyle w:val="ListParagraph"/>
        <w:keepNext/>
        <w:numPr>
          <w:ilvl w:val="0"/>
          <w:numId w:val="14"/>
        </w:numPr>
        <w:tabs>
          <w:tab w:val="left" w:pos="3060"/>
        </w:tabs>
        <w:spacing w:before="240" w:after="0" w:line="240" w:lineRule="auto"/>
        <w:rPr>
          <w:rFonts w:ascii="Arial" w:hAnsi="Arial" w:eastAsia="Times New Roman" w:cs="Arial"/>
          <w:b/>
          <w:smallCaps/>
          <w:sz w:val="28"/>
          <w:szCs w:val="28"/>
          <w:lang w:val="es-ES"/>
        </w:rPr>
      </w:pPr>
      <w:r>
        <w:rPr>
          <w:rFonts w:ascii="Arial" w:hAnsi="Arial" w:eastAsia="Times New Roman" w:cs="Arial"/>
          <w:b/>
          <w:smallCaps/>
          <w:sz w:val="28"/>
          <w:szCs w:val="28"/>
          <w:lang w:val="es-ES"/>
        </w:rPr>
        <w:lastRenderedPageBreak/>
        <w:t xml:space="preserve">Fortalecimiento de la seguridad </w:t>
      </w:r>
      <w:r w:rsidR="00853B5A">
        <w:rPr>
          <w:rFonts w:ascii="Arial" w:hAnsi="Arial" w:eastAsia="Times New Roman" w:cs="Arial"/>
          <w:b/>
          <w:smallCaps/>
          <w:sz w:val="28"/>
          <w:szCs w:val="28"/>
          <w:lang w:val="es-ES"/>
        </w:rPr>
        <w:t>de la mujer</w:t>
      </w:r>
    </w:p>
    <w:p w:rsidR="004C3648" w:rsidP="00EB2640" w:rsidRDefault="004C3648" w14:paraId="4CAD5BC4" w14:textId="30C16A2B">
      <w:pPr>
        <w:rPr>
          <w:lang w:val="es-ES"/>
        </w:rPr>
      </w:pPr>
      <w:r>
        <w:rPr>
          <w:lang w:val="es-ES"/>
        </w:rPr>
        <w:t xml:space="preserve">Dentro de los resultados de las consultas focalizadas, se encontró que las mujeres percibirían mayor inseguridad durante y luego de la ejecución del Proyecto. </w:t>
      </w:r>
      <w:r w:rsidRPr="004C3648">
        <w:rPr>
          <w:lang w:val="es-ES"/>
        </w:rPr>
        <w:t xml:space="preserve">Esto se debe a la ubicación actual de las comunidades Nueva Vida y Paz del </w:t>
      </w:r>
      <w:proofErr w:type="spellStart"/>
      <w:proofErr w:type="gramStart"/>
      <w:r w:rsidRPr="004C3648">
        <w:rPr>
          <w:lang w:val="es-ES"/>
        </w:rPr>
        <w:t>Chaco,</w:t>
      </w:r>
      <w:r>
        <w:rPr>
          <w:lang w:val="es-ES"/>
        </w:rPr>
        <w:t>y</w:t>
      </w:r>
      <w:proofErr w:type="spellEnd"/>
      <w:proofErr w:type="gramEnd"/>
      <w:r>
        <w:rPr>
          <w:lang w:val="es-ES"/>
        </w:rPr>
        <w:t xml:space="preserve"> su</w:t>
      </w:r>
      <w:r w:rsidRPr="004C3648">
        <w:rPr>
          <w:lang w:val="es-ES"/>
        </w:rPr>
        <w:t xml:space="preserve"> relación a la red de caminos. Por estas comunidades atraviesa el camino vecinal trayecto Lolita – Ruta Nro. 9, y asumen que a mayor </w:t>
      </w:r>
      <w:proofErr w:type="spellStart"/>
      <w:r w:rsidRPr="004C3648">
        <w:rPr>
          <w:lang w:val="es-ES"/>
        </w:rPr>
        <w:t>transitabilidad</w:t>
      </w:r>
      <w:proofErr w:type="spellEnd"/>
      <w:r w:rsidRPr="004C3648">
        <w:rPr>
          <w:lang w:val="es-ES"/>
        </w:rPr>
        <w:t xml:space="preserve"> mayor inseguridad y menos tranquilidad.</w:t>
      </w:r>
    </w:p>
    <w:p w:rsidRPr="004C3648" w:rsidR="004E47E2" w:rsidP="004E47E2" w:rsidRDefault="004E47E2" w14:paraId="752C07C7" w14:textId="39F050EE">
      <w:pPr>
        <w:rPr>
          <w:lang w:val="es-ES"/>
        </w:rPr>
      </w:pPr>
      <w:r>
        <w:rPr>
          <w:lang w:val="es-ES"/>
        </w:rPr>
        <w:t>Por lo cual, c</w:t>
      </w:r>
      <w:r w:rsidRPr="004C3648">
        <w:rPr>
          <w:lang w:val="es-ES"/>
        </w:rPr>
        <w:t xml:space="preserve">omo resultado del </w:t>
      </w:r>
      <w:r>
        <w:rPr>
          <w:lang w:val="es-ES"/>
        </w:rPr>
        <w:t>estudio socio cultural</w:t>
      </w:r>
      <w:r w:rsidRPr="004C3648">
        <w:rPr>
          <w:lang w:val="es-ES"/>
        </w:rPr>
        <w:t xml:space="preserve"> se pudo </w:t>
      </w:r>
      <w:r>
        <w:rPr>
          <w:lang w:val="es-ES"/>
        </w:rPr>
        <w:t>conocer</w:t>
      </w:r>
      <w:r w:rsidRPr="004C3648">
        <w:rPr>
          <w:lang w:val="es-ES"/>
        </w:rPr>
        <w:t xml:space="preserve"> las principales necesidades de las comunidades, de los requerimientos y recomendaciones vinculadas al Proyecto, así como de los posibles riesgos para las comunidades de la zona de influencia.</w:t>
      </w:r>
      <w:r>
        <w:rPr>
          <w:lang w:val="es-ES"/>
        </w:rPr>
        <w:t xml:space="preserve"> </w:t>
      </w:r>
      <w:r w:rsidRPr="004C3648">
        <w:rPr>
          <w:lang w:val="es-ES"/>
        </w:rPr>
        <w:t>Los líderes y referentes de las comunidades indígenas identifican algunos de estos riesgos que se podrían generar durante la etapa de construcción del Proyecto</w:t>
      </w:r>
      <w:r w:rsidR="00142C6B">
        <w:rPr>
          <w:lang w:val="es-ES"/>
        </w:rPr>
        <w:t>:</w:t>
      </w:r>
    </w:p>
    <w:p w:rsidRPr="004E47E2" w:rsidR="004E47E2" w:rsidP="004E47E2" w:rsidRDefault="004E47E2" w14:paraId="353341EC" w14:textId="77777777">
      <w:pPr>
        <w:pStyle w:val="ListParagraph"/>
        <w:numPr>
          <w:ilvl w:val="0"/>
          <w:numId w:val="20"/>
        </w:numPr>
        <w:rPr>
          <w:lang w:val="es-ES"/>
        </w:rPr>
      </w:pPr>
      <w:r>
        <w:rPr>
          <w:lang w:val="es-ES"/>
        </w:rPr>
        <w:t>I</w:t>
      </w:r>
      <w:r w:rsidRPr="004E47E2">
        <w:rPr>
          <w:lang w:val="es-ES"/>
        </w:rPr>
        <w:t>nseguridad e incremento de actos de delincuencia,</w:t>
      </w:r>
    </w:p>
    <w:p w:rsidRPr="004E47E2" w:rsidR="004E47E2" w:rsidP="004E47E2" w:rsidRDefault="004E47E2" w14:paraId="0A74D27B" w14:textId="77777777">
      <w:pPr>
        <w:pStyle w:val="ListParagraph"/>
        <w:numPr>
          <w:ilvl w:val="0"/>
          <w:numId w:val="20"/>
        </w:numPr>
        <w:rPr>
          <w:lang w:val="es-ES"/>
        </w:rPr>
      </w:pPr>
      <w:r>
        <w:rPr>
          <w:lang w:val="es-ES"/>
        </w:rPr>
        <w:t>C</w:t>
      </w:r>
      <w:r w:rsidRPr="004E47E2">
        <w:rPr>
          <w:lang w:val="es-ES"/>
        </w:rPr>
        <w:t>irculación a gran velocidad de camiones y otros vehículos, y aumento de accidentes de motociclistas,</w:t>
      </w:r>
    </w:p>
    <w:p w:rsidRPr="004E47E2" w:rsidR="004E47E2" w:rsidP="004E47E2" w:rsidRDefault="004E47E2" w14:paraId="3EBB60B2" w14:textId="77777777">
      <w:pPr>
        <w:pStyle w:val="ListParagraph"/>
        <w:numPr>
          <w:ilvl w:val="0"/>
          <w:numId w:val="20"/>
        </w:numPr>
        <w:rPr>
          <w:lang w:val="es-ES"/>
        </w:rPr>
      </w:pPr>
      <w:r>
        <w:rPr>
          <w:lang w:val="es-ES"/>
        </w:rPr>
        <w:t>A</w:t>
      </w:r>
      <w:r w:rsidRPr="004E47E2">
        <w:rPr>
          <w:lang w:val="es-ES"/>
        </w:rPr>
        <w:t>coso u otros a mujeres locales y conducta inadecuada de los trabajadores de las obras.</w:t>
      </w:r>
    </w:p>
    <w:p w:rsidR="00853B5A" w:rsidP="00853B5A" w:rsidRDefault="004C3648" w14:paraId="77EE7354" w14:textId="747515E9">
      <w:pPr>
        <w:rPr>
          <w:lang w:val="es-ES"/>
        </w:rPr>
      </w:pPr>
      <w:r>
        <w:rPr>
          <w:lang w:val="es-ES"/>
        </w:rPr>
        <w:t xml:space="preserve">Finalmente, y de la mano del Plan de Acción de Género del país, </w:t>
      </w:r>
      <w:r w:rsidR="00853B5A">
        <w:rPr>
          <w:lang w:val="es-ES"/>
        </w:rPr>
        <w:t>que se propone desarrollar diversas campañas de sensibilización en pro de la seguridad de la mujer y desarrollar un protocolo de comunicación en caso de que se registre algún caso de acoso</w:t>
      </w:r>
      <w:r w:rsidR="005D6D6B">
        <w:rPr>
          <w:lang w:val="es-ES"/>
        </w:rPr>
        <w:t xml:space="preserve">, dentro del manual de convivencia. </w:t>
      </w:r>
    </w:p>
    <w:p w:rsidR="00521506" w:rsidP="00521506" w:rsidRDefault="00521506" w14:paraId="24C6A0EC" w14:textId="367EB2B3">
      <w:pPr>
        <w:spacing w:before="240"/>
        <w:rPr>
          <w:lang w:val="es-ES_tradnl"/>
        </w:rPr>
      </w:pPr>
      <w:r>
        <w:rPr>
          <w:lang w:val="es-ES_tradnl"/>
        </w:rPr>
        <w:t>De acuerdo con lo propuesto se propone la siguiente meta:</w:t>
      </w:r>
    </w:p>
    <w:tbl>
      <w:tblPr>
        <w:tblW w:w="9100"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2350"/>
        <w:gridCol w:w="1440"/>
        <w:gridCol w:w="1810"/>
        <w:gridCol w:w="1610"/>
        <w:gridCol w:w="1890"/>
      </w:tblGrid>
      <w:tr w:rsidRPr="0042043C" w:rsidR="00521506" w:rsidTr="002D217B" w14:paraId="61A444B3" w14:textId="77777777">
        <w:trPr>
          <w:trHeight w:val="20"/>
          <w:jc w:val="center"/>
        </w:trPr>
        <w:tc>
          <w:tcPr>
            <w:tcW w:w="2350" w:type="dxa"/>
            <w:shd w:val="clear" w:color="auto" w:fill="44546A" w:themeFill="text2"/>
            <w:tcMar>
              <w:top w:w="100" w:type="dxa"/>
              <w:left w:w="100" w:type="dxa"/>
              <w:bottom w:w="100" w:type="dxa"/>
              <w:right w:w="100" w:type="dxa"/>
            </w:tcMar>
            <w:vAlign w:val="center"/>
          </w:tcPr>
          <w:p w:rsidRPr="0042043C" w:rsidR="00521506" w:rsidP="002D217B" w:rsidRDefault="00521506" w14:paraId="73183135" w14:textId="77777777">
            <w:pPr>
              <w:widowControl w:val="0"/>
              <w:spacing w:after="0" w:line="240" w:lineRule="auto"/>
              <w:jc w:val="center"/>
              <w:rPr>
                <w:rFonts w:ascii="Arial" w:hAnsi="Arial" w:cs="Arial"/>
                <w:color w:val="FFFFFF" w:themeColor="background1"/>
                <w:sz w:val="16"/>
                <w:lang w:val="es-ES"/>
              </w:rPr>
            </w:pPr>
            <w:r w:rsidRPr="0042043C">
              <w:rPr>
                <w:rFonts w:ascii="Arial" w:hAnsi="Arial" w:cs="Arial"/>
                <w:b/>
                <w:color w:val="FFFFFF" w:themeColor="background1"/>
                <w:sz w:val="16"/>
                <w:lang w:val="es-ES"/>
              </w:rPr>
              <w:t>Indicador</w:t>
            </w:r>
          </w:p>
        </w:tc>
        <w:tc>
          <w:tcPr>
            <w:tcW w:w="1440" w:type="dxa"/>
            <w:shd w:val="clear" w:color="auto" w:fill="44546A" w:themeFill="text2"/>
            <w:tcMar>
              <w:top w:w="100" w:type="dxa"/>
              <w:left w:w="100" w:type="dxa"/>
              <w:bottom w:w="100" w:type="dxa"/>
              <w:right w:w="100" w:type="dxa"/>
            </w:tcMar>
            <w:vAlign w:val="center"/>
          </w:tcPr>
          <w:p w:rsidRPr="0042043C" w:rsidR="00521506" w:rsidP="002D217B" w:rsidRDefault="00521506" w14:paraId="0224B64B" w14:textId="77777777">
            <w:pPr>
              <w:widowControl w:val="0"/>
              <w:spacing w:after="0" w:line="240" w:lineRule="auto"/>
              <w:jc w:val="center"/>
              <w:rPr>
                <w:rFonts w:ascii="Arial" w:hAnsi="Arial" w:cs="Arial"/>
                <w:color w:val="FFFFFF" w:themeColor="background1"/>
                <w:sz w:val="16"/>
                <w:lang w:val="es-ES"/>
              </w:rPr>
            </w:pPr>
            <w:r w:rsidRPr="0042043C">
              <w:rPr>
                <w:rFonts w:ascii="Arial" w:hAnsi="Arial" w:cs="Arial"/>
                <w:b/>
                <w:color w:val="FFFFFF" w:themeColor="background1"/>
                <w:sz w:val="16"/>
                <w:lang w:val="es-ES"/>
              </w:rPr>
              <w:t>Unidad</w:t>
            </w:r>
          </w:p>
        </w:tc>
        <w:tc>
          <w:tcPr>
            <w:tcW w:w="1810" w:type="dxa"/>
            <w:shd w:val="clear" w:color="auto" w:fill="44546A" w:themeFill="text2"/>
            <w:tcMar>
              <w:top w:w="100" w:type="dxa"/>
              <w:left w:w="100" w:type="dxa"/>
              <w:bottom w:w="100" w:type="dxa"/>
              <w:right w:w="100" w:type="dxa"/>
            </w:tcMar>
            <w:vAlign w:val="center"/>
          </w:tcPr>
          <w:p w:rsidRPr="0042043C" w:rsidR="00521506" w:rsidP="002D217B" w:rsidRDefault="00521506" w14:paraId="55720E6C" w14:textId="77777777">
            <w:pPr>
              <w:widowControl w:val="0"/>
              <w:spacing w:after="0" w:line="240" w:lineRule="auto"/>
              <w:jc w:val="center"/>
              <w:rPr>
                <w:rFonts w:ascii="Arial" w:hAnsi="Arial" w:cs="Arial"/>
                <w:color w:val="FFFFFF" w:themeColor="background1"/>
                <w:sz w:val="16"/>
                <w:lang w:val="es-ES"/>
              </w:rPr>
            </w:pPr>
            <w:r w:rsidRPr="0042043C">
              <w:rPr>
                <w:rFonts w:ascii="Arial" w:hAnsi="Arial" w:cs="Arial"/>
                <w:b/>
                <w:color w:val="FFFFFF" w:themeColor="background1"/>
                <w:sz w:val="16"/>
                <w:lang w:val="es-ES"/>
              </w:rPr>
              <w:t>Línea de Base</w:t>
            </w:r>
          </w:p>
        </w:tc>
        <w:tc>
          <w:tcPr>
            <w:tcW w:w="1610" w:type="dxa"/>
            <w:shd w:val="clear" w:color="auto" w:fill="44546A" w:themeFill="text2"/>
            <w:tcMar>
              <w:top w:w="100" w:type="dxa"/>
              <w:left w:w="100" w:type="dxa"/>
              <w:bottom w:w="100" w:type="dxa"/>
              <w:right w:w="100" w:type="dxa"/>
            </w:tcMar>
            <w:vAlign w:val="center"/>
          </w:tcPr>
          <w:p w:rsidRPr="0042043C" w:rsidR="00521506" w:rsidP="002D217B" w:rsidRDefault="00521506" w14:paraId="13A02167" w14:textId="77777777">
            <w:pPr>
              <w:widowControl w:val="0"/>
              <w:spacing w:after="0" w:line="240" w:lineRule="auto"/>
              <w:jc w:val="center"/>
              <w:rPr>
                <w:rFonts w:ascii="Arial" w:hAnsi="Arial" w:cs="Arial"/>
                <w:color w:val="FFFFFF" w:themeColor="background1"/>
                <w:sz w:val="16"/>
                <w:lang w:val="es-ES"/>
              </w:rPr>
            </w:pPr>
            <w:r w:rsidRPr="0042043C">
              <w:rPr>
                <w:rFonts w:ascii="Arial" w:hAnsi="Arial" w:cs="Arial"/>
                <w:b/>
                <w:color w:val="FFFFFF" w:themeColor="background1"/>
                <w:sz w:val="16"/>
                <w:lang w:val="es-ES"/>
              </w:rPr>
              <w:t>Meta</w:t>
            </w:r>
          </w:p>
        </w:tc>
        <w:tc>
          <w:tcPr>
            <w:tcW w:w="1890" w:type="dxa"/>
            <w:shd w:val="clear" w:color="auto" w:fill="44546A" w:themeFill="text2"/>
            <w:tcMar>
              <w:top w:w="100" w:type="dxa"/>
              <w:left w:w="100" w:type="dxa"/>
              <w:bottom w:w="100" w:type="dxa"/>
              <w:right w:w="100" w:type="dxa"/>
            </w:tcMar>
            <w:vAlign w:val="center"/>
          </w:tcPr>
          <w:p w:rsidRPr="0042043C" w:rsidR="00521506" w:rsidP="002D217B" w:rsidRDefault="00521506" w14:paraId="012E2092" w14:textId="77777777">
            <w:pPr>
              <w:widowControl w:val="0"/>
              <w:spacing w:after="0" w:line="240" w:lineRule="auto"/>
              <w:jc w:val="center"/>
              <w:rPr>
                <w:rFonts w:ascii="Arial" w:hAnsi="Arial" w:cs="Arial"/>
                <w:color w:val="FFFFFF" w:themeColor="background1"/>
                <w:sz w:val="16"/>
                <w:lang w:val="es-ES"/>
              </w:rPr>
            </w:pPr>
            <w:r w:rsidRPr="0042043C">
              <w:rPr>
                <w:rFonts w:ascii="Arial" w:hAnsi="Arial" w:cs="Arial"/>
                <w:b/>
                <w:color w:val="FFFFFF" w:themeColor="background1"/>
                <w:sz w:val="16"/>
                <w:lang w:val="es-ES"/>
              </w:rPr>
              <w:t>Medio de verificación</w:t>
            </w:r>
          </w:p>
        </w:tc>
      </w:tr>
      <w:tr w:rsidRPr="0042043C" w:rsidR="00521506" w:rsidTr="002D217B" w14:paraId="086CA05E" w14:textId="77777777">
        <w:trPr>
          <w:trHeight w:val="20"/>
          <w:jc w:val="center"/>
        </w:trPr>
        <w:tc>
          <w:tcPr>
            <w:tcW w:w="9100" w:type="dxa"/>
            <w:gridSpan w:val="5"/>
            <w:shd w:val="clear" w:color="auto" w:fill="8EAADB" w:themeFill="accent1" w:themeFillTint="99"/>
            <w:tcMar>
              <w:top w:w="100" w:type="dxa"/>
              <w:left w:w="100" w:type="dxa"/>
              <w:bottom w:w="100" w:type="dxa"/>
              <w:right w:w="100" w:type="dxa"/>
            </w:tcMar>
            <w:vAlign w:val="center"/>
          </w:tcPr>
          <w:p w:rsidRPr="0042043C" w:rsidR="00521506" w:rsidP="002D217B" w:rsidRDefault="00521506" w14:paraId="75EC61B0" w14:textId="77777777">
            <w:pPr>
              <w:widowControl w:val="0"/>
              <w:spacing w:after="0" w:line="240" w:lineRule="auto"/>
              <w:jc w:val="center"/>
              <w:rPr>
                <w:rFonts w:ascii="Arial" w:hAnsi="Arial" w:cs="Arial"/>
                <w:sz w:val="16"/>
                <w:lang w:val="es-ES"/>
              </w:rPr>
            </w:pPr>
            <w:r w:rsidRPr="0042043C">
              <w:rPr>
                <w:rFonts w:ascii="Arial" w:hAnsi="Arial" w:cs="Arial"/>
                <w:b/>
                <w:i/>
                <w:sz w:val="16"/>
                <w:lang w:val="es-ES"/>
              </w:rPr>
              <w:t>Indicadores de productos</w:t>
            </w:r>
          </w:p>
        </w:tc>
      </w:tr>
      <w:tr w:rsidRPr="0042043C" w:rsidR="00521506" w:rsidTr="002D217B" w14:paraId="21F1E392" w14:textId="77777777">
        <w:trPr>
          <w:trHeight w:val="366"/>
          <w:jc w:val="center"/>
        </w:trPr>
        <w:tc>
          <w:tcPr>
            <w:tcW w:w="2350" w:type="dxa"/>
            <w:tcMar>
              <w:top w:w="100" w:type="dxa"/>
              <w:left w:w="100" w:type="dxa"/>
              <w:bottom w:w="100" w:type="dxa"/>
              <w:right w:w="100" w:type="dxa"/>
            </w:tcMar>
            <w:vAlign w:val="center"/>
          </w:tcPr>
          <w:p w:rsidRPr="0042043C" w:rsidR="00521506" w:rsidP="002D217B" w:rsidRDefault="00DB207B" w14:paraId="4A50DA57" w14:textId="4AD6785D">
            <w:pPr>
              <w:widowControl w:val="0"/>
              <w:spacing w:after="0" w:line="240" w:lineRule="auto"/>
              <w:jc w:val="center"/>
              <w:rPr>
                <w:rFonts w:ascii="Arial" w:hAnsi="Arial" w:cs="Arial"/>
                <w:sz w:val="16"/>
                <w:lang w:val="es-ES"/>
              </w:rPr>
            </w:pPr>
            <w:r>
              <w:rPr>
                <w:rFonts w:ascii="Arial" w:hAnsi="Arial" w:cs="Arial"/>
                <w:sz w:val="16"/>
                <w:lang w:val="es-ES"/>
              </w:rPr>
              <w:t>Desarrollo</w:t>
            </w:r>
            <w:r w:rsidR="00B913EC">
              <w:rPr>
                <w:rFonts w:ascii="Arial" w:hAnsi="Arial" w:cs="Arial"/>
                <w:sz w:val="16"/>
                <w:lang w:val="es-ES"/>
              </w:rPr>
              <w:t xml:space="preserve"> </w:t>
            </w:r>
            <w:r>
              <w:rPr>
                <w:rFonts w:ascii="Arial" w:hAnsi="Arial" w:cs="Arial"/>
                <w:sz w:val="16"/>
                <w:lang w:val="es-ES"/>
              </w:rPr>
              <w:t>d</w:t>
            </w:r>
            <w:r w:rsidR="00B913EC">
              <w:rPr>
                <w:rFonts w:ascii="Arial" w:hAnsi="Arial" w:cs="Arial"/>
                <w:sz w:val="16"/>
                <w:lang w:val="es-ES"/>
              </w:rPr>
              <w:t xml:space="preserve">el manual de convivencia </w:t>
            </w:r>
            <w:r w:rsidR="004B0F6C">
              <w:rPr>
                <w:rFonts w:ascii="Arial" w:hAnsi="Arial" w:cs="Arial"/>
                <w:sz w:val="16"/>
                <w:lang w:val="es-ES"/>
              </w:rPr>
              <w:t>que contenga un capítulo específico para campañas en contra del acoso</w:t>
            </w:r>
          </w:p>
        </w:tc>
        <w:tc>
          <w:tcPr>
            <w:tcW w:w="1440" w:type="dxa"/>
            <w:tcMar>
              <w:top w:w="100" w:type="dxa"/>
              <w:left w:w="100" w:type="dxa"/>
              <w:bottom w:w="100" w:type="dxa"/>
              <w:right w:w="100" w:type="dxa"/>
            </w:tcMar>
            <w:vAlign w:val="center"/>
          </w:tcPr>
          <w:p w:rsidRPr="0042043C" w:rsidR="00521506" w:rsidP="002D217B" w:rsidRDefault="00853B5A" w14:paraId="7A1AB9CD" w14:textId="7CA7ECC7">
            <w:pPr>
              <w:widowControl w:val="0"/>
              <w:spacing w:after="0" w:line="240" w:lineRule="auto"/>
              <w:jc w:val="center"/>
              <w:rPr>
                <w:rFonts w:ascii="Arial" w:hAnsi="Arial" w:cs="Arial"/>
                <w:sz w:val="16"/>
                <w:lang w:val="es-ES"/>
              </w:rPr>
            </w:pPr>
            <w:r>
              <w:rPr>
                <w:rFonts w:ascii="Arial" w:hAnsi="Arial" w:cs="Arial"/>
                <w:sz w:val="16"/>
                <w:lang w:val="es-ES"/>
              </w:rPr>
              <w:t>Unidad</w:t>
            </w:r>
          </w:p>
        </w:tc>
        <w:tc>
          <w:tcPr>
            <w:tcW w:w="1810" w:type="dxa"/>
            <w:tcMar>
              <w:top w:w="100" w:type="dxa"/>
              <w:left w:w="100" w:type="dxa"/>
              <w:bottom w:w="100" w:type="dxa"/>
              <w:right w:w="100" w:type="dxa"/>
            </w:tcMar>
            <w:vAlign w:val="center"/>
          </w:tcPr>
          <w:p w:rsidRPr="0042043C" w:rsidR="00521506" w:rsidP="002D217B" w:rsidRDefault="00521506" w14:paraId="1636CB0D" w14:textId="77777777">
            <w:pPr>
              <w:widowControl w:val="0"/>
              <w:spacing w:after="0" w:line="240" w:lineRule="auto"/>
              <w:jc w:val="center"/>
              <w:rPr>
                <w:rFonts w:ascii="Arial" w:hAnsi="Arial" w:cs="Arial"/>
                <w:sz w:val="16"/>
                <w:lang w:val="es-ES"/>
              </w:rPr>
            </w:pPr>
            <w:r w:rsidRPr="0042043C">
              <w:rPr>
                <w:rFonts w:ascii="Arial" w:hAnsi="Arial" w:cs="Arial"/>
                <w:sz w:val="16"/>
                <w:lang w:val="es-ES"/>
              </w:rPr>
              <w:t>0</w:t>
            </w:r>
          </w:p>
        </w:tc>
        <w:tc>
          <w:tcPr>
            <w:tcW w:w="1610" w:type="dxa"/>
            <w:tcMar>
              <w:top w:w="100" w:type="dxa"/>
              <w:left w:w="100" w:type="dxa"/>
              <w:bottom w:w="100" w:type="dxa"/>
              <w:right w:w="100" w:type="dxa"/>
            </w:tcMar>
            <w:vAlign w:val="center"/>
          </w:tcPr>
          <w:p w:rsidRPr="0042043C" w:rsidR="00521506" w:rsidP="002D217B" w:rsidRDefault="00853B5A" w14:paraId="7725993B" w14:textId="3D3F13F0">
            <w:pPr>
              <w:widowControl w:val="0"/>
              <w:spacing w:after="0" w:line="240" w:lineRule="auto"/>
              <w:jc w:val="center"/>
              <w:rPr>
                <w:rFonts w:ascii="Arial" w:hAnsi="Arial" w:cs="Arial"/>
                <w:sz w:val="16"/>
                <w:lang w:val="es-ES"/>
              </w:rPr>
            </w:pPr>
            <w:r>
              <w:rPr>
                <w:rFonts w:ascii="Arial" w:hAnsi="Arial" w:cs="Arial"/>
                <w:sz w:val="16"/>
                <w:lang w:val="es-ES"/>
              </w:rPr>
              <w:t>1</w:t>
            </w:r>
          </w:p>
        </w:tc>
        <w:tc>
          <w:tcPr>
            <w:tcW w:w="1890" w:type="dxa"/>
            <w:tcMar>
              <w:top w:w="100" w:type="dxa"/>
              <w:left w:w="100" w:type="dxa"/>
              <w:bottom w:w="100" w:type="dxa"/>
              <w:right w:w="100" w:type="dxa"/>
            </w:tcMar>
            <w:vAlign w:val="center"/>
          </w:tcPr>
          <w:p w:rsidRPr="0042043C" w:rsidR="00521506" w:rsidP="002D217B" w:rsidRDefault="004B0F6C" w14:paraId="7874551B" w14:textId="20D47735">
            <w:pPr>
              <w:widowControl w:val="0"/>
              <w:spacing w:after="0" w:line="240" w:lineRule="auto"/>
              <w:jc w:val="center"/>
              <w:rPr>
                <w:rFonts w:ascii="Arial" w:hAnsi="Arial" w:cs="Arial"/>
                <w:sz w:val="16"/>
                <w:lang w:val="es-ES"/>
              </w:rPr>
            </w:pPr>
            <w:r>
              <w:rPr>
                <w:rFonts w:ascii="Arial" w:hAnsi="Arial" w:cs="Arial"/>
                <w:sz w:val="16"/>
                <w:lang w:val="es-ES"/>
              </w:rPr>
              <w:t>Manual de convivencia</w:t>
            </w:r>
          </w:p>
        </w:tc>
      </w:tr>
    </w:tbl>
    <w:p w:rsidRPr="0042043C" w:rsidR="00D918D3" w:rsidP="00EB2640" w:rsidRDefault="00D918D3" w14:paraId="7680AB88" w14:textId="5D31372D">
      <w:pPr>
        <w:rPr>
          <w:lang w:val="es-419"/>
        </w:rPr>
      </w:pPr>
    </w:p>
    <w:sectPr w:rsidRPr="0042043C" w:rsidR="00D918D3">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693B" w:rsidP="002661A9" w:rsidRDefault="00E5693B" w14:paraId="1BAD278F" w14:textId="77777777">
      <w:pPr>
        <w:spacing w:after="0" w:line="240" w:lineRule="auto"/>
      </w:pPr>
      <w:r>
        <w:separator/>
      </w:r>
    </w:p>
  </w:endnote>
  <w:endnote w:type="continuationSeparator" w:id="0">
    <w:p w:rsidR="00E5693B" w:rsidP="002661A9" w:rsidRDefault="00E5693B" w14:paraId="35D38D79"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693B" w:rsidP="002661A9" w:rsidRDefault="00E5693B" w14:paraId="57E031B9" w14:textId="77777777">
      <w:pPr>
        <w:spacing w:after="0" w:line="240" w:lineRule="auto"/>
      </w:pPr>
      <w:r>
        <w:separator/>
      </w:r>
    </w:p>
  </w:footnote>
  <w:footnote w:type="continuationSeparator" w:id="0">
    <w:p w:rsidR="00E5693B" w:rsidP="002661A9" w:rsidRDefault="00E5693B" w14:paraId="0FB20AF8" w14:textId="77777777">
      <w:pPr>
        <w:spacing w:after="0" w:line="240" w:lineRule="auto"/>
      </w:pPr>
      <w:r>
        <w:continuationSeparator/>
      </w:r>
    </w:p>
  </w:footnote>
  <w:footnote w:id="1">
    <w:p w:rsidRPr="00303DE2" w:rsidR="008E2737" w:rsidP="00600FB1" w:rsidRDefault="008E2737" w14:paraId="34533A83" w14:textId="77777777">
      <w:pPr>
        <w:pStyle w:val="FootnoteText"/>
        <w:rPr>
          <w:rFonts w:asciiTheme="majorHAnsi" w:hAnsiTheme="majorHAnsi" w:cstheme="majorHAnsi"/>
          <w:color w:val="808080" w:themeColor="background1" w:themeShade="80"/>
          <w:sz w:val="18"/>
          <w:szCs w:val="18"/>
          <w:lang w:val="es-ES_tradnl"/>
        </w:rPr>
      </w:pPr>
      <w:r w:rsidRPr="00303DE2">
        <w:rPr>
          <w:rStyle w:val="FootnoteReference"/>
          <w:rFonts w:asciiTheme="majorHAnsi" w:hAnsiTheme="majorHAnsi" w:cstheme="majorHAnsi"/>
          <w:color w:val="808080" w:themeColor="background1" w:themeShade="80"/>
          <w:sz w:val="14"/>
          <w:szCs w:val="18"/>
        </w:rPr>
        <w:footnoteRef/>
      </w:r>
      <w:r w:rsidRPr="00303DE2">
        <w:rPr>
          <w:rFonts w:asciiTheme="majorHAnsi" w:hAnsiTheme="majorHAnsi" w:cstheme="majorHAnsi"/>
          <w:color w:val="808080" w:themeColor="background1" w:themeShade="80"/>
          <w:sz w:val="14"/>
          <w:szCs w:val="18"/>
          <w:lang w:val="es-ES_tradnl"/>
        </w:rPr>
        <w:t xml:space="preserve"> </w:t>
      </w:r>
      <w:r w:rsidRPr="00303DE2">
        <w:rPr>
          <w:rFonts w:asciiTheme="majorHAnsi" w:hAnsiTheme="majorHAnsi" w:cstheme="majorHAnsi"/>
          <w:color w:val="808080" w:themeColor="background1" w:themeShade="80"/>
          <w:sz w:val="14"/>
          <w:szCs w:val="18"/>
          <w:lang w:val="es-ES"/>
        </w:rPr>
        <w:t>Algunos elementos relevantes que deberán incluirse en el proceso de capacitación son habilidades para la vida, capacitación intensiva en temas de género, e intercambio de experiencias a nivel nacional y regional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961DB"/>
    <w:multiLevelType w:val="hybridMultilevel"/>
    <w:tmpl w:val="93E08AE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DAB7FC9"/>
    <w:multiLevelType w:val="multilevel"/>
    <w:tmpl w:val="E1B2F9AA"/>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720"/>
        </w:tabs>
        <w:ind w:left="720" w:hanging="720"/>
      </w:p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 w15:restartNumberingAfterBreak="0">
    <w:nsid w:val="156F737C"/>
    <w:multiLevelType w:val="hybridMultilevel"/>
    <w:tmpl w:val="37F62A42"/>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3" w15:restartNumberingAfterBreak="0">
    <w:nsid w:val="1F1B7709"/>
    <w:multiLevelType w:val="multilevel"/>
    <w:tmpl w:val="AC8849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2E43B25"/>
    <w:multiLevelType w:val="hybridMultilevel"/>
    <w:tmpl w:val="C904315C"/>
    <w:lvl w:ilvl="0" w:tplc="920EB980">
      <w:start w:val="1"/>
      <w:numFmt w:val="lowerLetter"/>
      <w:lvlText w:val="%1."/>
      <w:lvlJc w:val="left"/>
      <w:pPr>
        <w:ind w:left="144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D28051A"/>
    <w:multiLevelType w:val="hybridMultilevel"/>
    <w:tmpl w:val="45461A0C"/>
    <w:lvl w:ilvl="0" w:tplc="8C843AB2">
      <w:numFmt w:val="bullet"/>
      <w:lvlText w:val="•"/>
      <w:lvlJc w:val="left"/>
      <w:pPr>
        <w:ind w:left="720" w:hanging="360"/>
      </w:pPr>
      <w:rPr>
        <w:rFonts w:hint="default" w:ascii="Calibri" w:hAnsi="Calibri" w:cs="Calibri"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359B4991"/>
    <w:multiLevelType w:val="multilevel"/>
    <w:tmpl w:val="7E28322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hint="default" w:ascii="Arial" w:hAnsi="Arial" w:cs="Arial"/>
        <w:b w:val="0"/>
        <w:color w:val="000000" w:themeColor="text1"/>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7" w15:restartNumberingAfterBreak="0">
    <w:nsid w:val="494A6482"/>
    <w:multiLevelType w:val="hybridMultilevel"/>
    <w:tmpl w:val="5156DA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5A3AB7"/>
    <w:multiLevelType w:val="hybridMultilevel"/>
    <w:tmpl w:val="7076FF7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4F3D1ACB"/>
    <w:multiLevelType w:val="hybridMultilevel"/>
    <w:tmpl w:val="018EEE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22463EE"/>
    <w:multiLevelType w:val="hybridMultilevel"/>
    <w:tmpl w:val="9F58715A"/>
    <w:lvl w:ilvl="0" w:tplc="040A000F">
      <w:start w:val="1"/>
      <w:numFmt w:val="decimal"/>
      <w:lvlText w:val="%1."/>
      <w:lvlJc w:val="left"/>
      <w:pPr>
        <w:ind w:left="720" w:hanging="360"/>
      </w:pPr>
      <w:rPr>
        <w:rFonts w:hint="default"/>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569905A8"/>
    <w:multiLevelType w:val="multilevel"/>
    <w:tmpl w:val="0C4C110A"/>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lvlText w:val="%1.%2"/>
      <w:lvlJc w:val="left"/>
      <w:pPr>
        <w:tabs>
          <w:tab w:val="num" w:pos="2448"/>
        </w:tabs>
        <w:ind w:left="2448" w:hanging="1296"/>
      </w:pPr>
      <w:rPr>
        <w:i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12" w15:restartNumberingAfterBreak="0">
    <w:nsid w:val="576040E3"/>
    <w:multiLevelType w:val="hybridMultilevel"/>
    <w:tmpl w:val="37145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D85729A"/>
    <w:multiLevelType w:val="hybridMultilevel"/>
    <w:tmpl w:val="5156DA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0B5791"/>
    <w:multiLevelType w:val="hybridMultilevel"/>
    <w:tmpl w:val="20E671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657934A1"/>
    <w:multiLevelType w:val="hybridMultilevel"/>
    <w:tmpl w:val="8A4BAB1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67340E7E"/>
    <w:multiLevelType w:val="hybridMultilevel"/>
    <w:tmpl w:val="31BA0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B850ED4"/>
    <w:multiLevelType w:val="hybridMultilevel"/>
    <w:tmpl w:val="2460D8E8"/>
    <w:lvl w:ilvl="0" w:tplc="C04CD3A2">
      <w:start w:val="1"/>
      <w:numFmt w:val="decimal"/>
      <w:lvlText w:val="%1."/>
      <w:lvlJc w:val="left"/>
      <w:pPr>
        <w:ind w:left="360" w:hanging="360"/>
      </w:pPr>
      <w:rPr>
        <w:rFonts w:hint="default" w:ascii="Arial" w:hAnsi="Arial" w:cs="Arial"/>
        <w:b/>
        <w:sz w:val="28"/>
      </w:rPr>
    </w:lvl>
    <w:lvl w:ilvl="1" w:tplc="04090001">
      <w:start w:val="1"/>
      <w:numFmt w:val="bullet"/>
      <w:lvlText w:val=""/>
      <w:lvlJc w:val="left"/>
      <w:pPr>
        <w:ind w:left="1080" w:hanging="360"/>
      </w:pPr>
      <w:rPr>
        <w:rFonts w:hint="default" w:ascii="Symbol" w:hAnsi="Symbol"/>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E6C7009"/>
    <w:multiLevelType w:val="hybridMultilevel"/>
    <w:tmpl w:val="8D3EE9D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75D77944"/>
    <w:multiLevelType w:val="hybridMultilevel"/>
    <w:tmpl w:val="108AE92A"/>
    <w:lvl w:ilvl="0" w:tplc="0409000F">
      <w:start w:val="1"/>
      <w:numFmt w:val="decimal"/>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0" w15:restartNumberingAfterBreak="0">
    <w:nsid w:val="78F22C75"/>
    <w:multiLevelType w:val="hybridMultilevel"/>
    <w:tmpl w:val="52329C7C"/>
    <w:lvl w:ilvl="0" w:tplc="C04CD3A2">
      <w:start w:val="1"/>
      <w:numFmt w:val="decimal"/>
      <w:lvlText w:val="%1."/>
      <w:lvlJc w:val="left"/>
      <w:pPr>
        <w:ind w:left="720" w:hanging="360"/>
      </w:pPr>
      <w:rPr>
        <w:rFonts w:hint="default" w:ascii="Arial" w:hAnsi="Arial" w:cs="Arial"/>
        <w:b/>
        <w:sz w:val="28"/>
      </w:rPr>
    </w:lvl>
    <w:lvl w:ilvl="1" w:tplc="DF7C36E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CB379F"/>
    <w:multiLevelType w:val="hybridMultilevel"/>
    <w:tmpl w:val="065675AE"/>
    <w:lvl w:ilvl="0" w:tplc="04090001">
      <w:start w:val="1"/>
      <w:numFmt w:val="bullet"/>
      <w:lvlText w:val=""/>
      <w:lvlJc w:val="left"/>
      <w:pPr>
        <w:ind w:left="360" w:hanging="360"/>
      </w:pPr>
      <w:rPr>
        <w:rFonts w:hint="default" w:ascii="Symbol" w:hAnsi="Symbol"/>
        <w:b/>
        <w:sz w:val="28"/>
      </w:rPr>
    </w:lvl>
    <w:lvl w:ilvl="1" w:tplc="04090001">
      <w:start w:val="1"/>
      <w:numFmt w:val="bullet"/>
      <w:lvlText w:val=""/>
      <w:lvlJc w:val="left"/>
      <w:pPr>
        <w:ind w:left="1080" w:hanging="360"/>
      </w:pPr>
      <w:rPr>
        <w:rFonts w:hint="default" w:ascii="Symbol" w:hAnsi="Symbol"/>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D672C5E"/>
    <w:multiLevelType w:val="hybridMultilevel"/>
    <w:tmpl w:val="AFFE5356"/>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num w:numId="1">
    <w:abstractNumId w:val="11"/>
  </w:num>
  <w:num w:numId="2">
    <w:abstractNumId w:val="1"/>
  </w:num>
  <w:num w:numId="3">
    <w:abstractNumId w:val="4"/>
  </w:num>
  <w:num w:numId="4">
    <w:abstractNumId w:val="9"/>
  </w:num>
  <w:num w:numId="5">
    <w:abstractNumId w:val="6"/>
  </w:num>
  <w:num w:numId="6">
    <w:abstractNumId w:val="8"/>
  </w:num>
  <w:num w:numId="7">
    <w:abstractNumId w:val="0"/>
  </w:num>
  <w:num w:numId="8">
    <w:abstractNumId w:val="10"/>
  </w:num>
  <w:num w:numId="9">
    <w:abstractNumId w:val="2"/>
  </w:num>
  <w:num w:numId="10">
    <w:abstractNumId w:val="3"/>
  </w:num>
  <w:num w:numId="11">
    <w:abstractNumId w:val="19"/>
  </w:num>
  <w:num w:numId="12">
    <w:abstractNumId w:val="16"/>
  </w:num>
  <w:num w:numId="13">
    <w:abstractNumId w:val="22"/>
  </w:num>
  <w:num w:numId="14">
    <w:abstractNumId w:val="20"/>
  </w:num>
  <w:num w:numId="15">
    <w:abstractNumId w:val="12"/>
  </w:num>
  <w:num w:numId="16">
    <w:abstractNumId w:val="15"/>
  </w:num>
  <w:num w:numId="17">
    <w:abstractNumId w:val="13"/>
  </w:num>
  <w:num w:numId="18">
    <w:abstractNumId w:val="17"/>
  </w:num>
  <w:num w:numId="19">
    <w:abstractNumId w:val="21"/>
  </w:num>
  <w:num w:numId="20">
    <w:abstractNumId w:val="18"/>
  </w:num>
  <w:num w:numId="21">
    <w:abstractNumId w:val="7"/>
  </w:num>
  <w:num w:numId="22">
    <w:abstractNumId w:val="14"/>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67D"/>
    <w:rsid w:val="00016149"/>
    <w:rsid w:val="00030562"/>
    <w:rsid w:val="00050BE0"/>
    <w:rsid w:val="000569EA"/>
    <w:rsid w:val="00066BC2"/>
    <w:rsid w:val="00066E0D"/>
    <w:rsid w:val="000A6A05"/>
    <w:rsid w:val="000B43FD"/>
    <w:rsid w:val="000C4909"/>
    <w:rsid w:val="000C7F3C"/>
    <w:rsid w:val="000F2C51"/>
    <w:rsid w:val="001045F1"/>
    <w:rsid w:val="00142C6B"/>
    <w:rsid w:val="00176572"/>
    <w:rsid w:val="001855B2"/>
    <w:rsid w:val="00195B74"/>
    <w:rsid w:val="001C3D6B"/>
    <w:rsid w:val="001C7FD7"/>
    <w:rsid w:val="00213B23"/>
    <w:rsid w:val="00214074"/>
    <w:rsid w:val="00264D44"/>
    <w:rsid w:val="002661A9"/>
    <w:rsid w:val="002854A5"/>
    <w:rsid w:val="00285F22"/>
    <w:rsid w:val="00293D3E"/>
    <w:rsid w:val="002A0BD9"/>
    <w:rsid w:val="002D217B"/>
    <w:rsid w:val="002F630B"/>
    <w:rsid w:val="00303DE2"/>
    <w:rsid w:val="00310D69"/>
    <w:rsid w:val="0033338D"/>
    <w:rsid w:val="00373CB2"/>
    <w:rsid w:val="00381527"/>
    <w:rsid w:val="003958A8"/>
    <w:rsid w:val="003A2F3D"/>
    <w:rsid w:val="003A6FCD"/>
    <w:rsid w:val="003B6B03"/>
    <w:rsid w:val="003C4899"/>
    <w:rsid w:val="003E15B8"/>
    <w:rsid w:val="003F2688"/>
    <w:rsid w:val="0042043C"/>
    <w:rsid w:val="00433082"/>
    <w:rsid w:val="00454CFB"/>
    <w:rsid w:val="00463D2F"/>
    <w:rsid w:val="00491D22"/>
    <w:rsid w:val="00491E40"/>
    <w:rsid w:val="004B0F6C"/>
    <w:rsid w:val="004C08EE"/>
    <w:rsid w:val="004C3648"/>
    <w:rsid w:val="004E47E2"/>
    <w:rsid w:val="004F2514"/>
    <w:rsid w:val="004F373E"/>
    <w:rsid w:val="00513C6D"/>
    <w:rsid w:val="00513D2D"/>
    <w:rsid w:val="00521506"/>
    <w:rsid w:val="00551A95"/>
    <w:rsid w:val="00555985"/>
    <w:rsid w:val="005B4317"/>
    <w:rsid w:val="005D6D6B"/>
    <w:rsid w:val="005E4660"/>
    <w:rsid w:val="00600FB1"/>
    <w:rsid w:val="00640494"/>
    <w:rsid w:val="006668EF"/>
    <w:rsid w:val="006A3E87"/>
    <w:rsid w:val="006D2CE1"/>
    <w:rsid w:val="006F5928"/>
    <w:rsid w:val="00703D91"/>
    <w:rsid w:val="007047DF"/>
    <w:rsid w:val="00716430"/>
    <w:rsid w:val="00741498"/>
    <w:rsid w:val="00744F48"/>
    <w:rsid w:val="0074598E"/>
    <w:rsid w:val="007616EF"/>
    <w:rsid w:val="0077079A"/>
    <w:rsid w:val="007753EB"/>
    <w:rsid w:val="00787D48"/>
    <w:rsid w:val="007A492E"/>
    <w:rsid w:val="007B63A8"/>
    <w:rsid w:val="007D4412"/>
    <w:rsid w:val="007F0687"/>
    <w:rsid w:val="0082338D"/>
    <w:rsid w:val="008240EE"/>
    <w:rsid w:val="00832A67"/>
    <w:rsid w:val="00835223"/>
    <w:rsid w:val="0084084E"/>
    <w:rsid w:val="00853B5A"/>
    <w:rsid w:val="008B321F"/>
    <w:rsid w:val="008D243E"/>
    <w:rsid w:val="008D543C"/>
    <w:rsid w:val="008D7B38"/>
    <w:rsid w:val="008E2737"/>
    <w:rsid w:val="008E2E48"/>
    <w:rsid w:val="008E3860"/>
    <w:rsid w:val="008F2D7B"/>
    <w:rsid w:val="009664E4"/>
    <w:rsid w:val="0097257B"/>
    <w:rsid w:val="009875E2"/>
    <w:rsid w:val="009A4CAA"/>
    <w:rsid w:val="009B41BF"/>
    <w:rsid w:val="009B447D"/>
    <w:rsid w:val="009C01B0"/>
    <w:rsid w:val="009C214E"/>
    <w:rsid w:val="009D4589"/>
    <w:rsid w:val="00A06B84"/>
    <w:rsid w:val="00A1646B"/>
    <w:rsid w:val="00A602C8"/>
    <w:rsid w:val="00A67CB1"/>
    <w:rsid w:val="00A75C6B"/>
    <w:rsid w:val="00AB1694"/>
    <w:rsid w:val="00AE6BF9"/>
    <w:rsid w:val="00B00232"/>
    <w:rsid w:val="00B13FC2"/>
    <w:rsid w:val="00B3173F"/>
    <w:rsid w:val="00B3467D"/>
    <w:rsid w:val="00B37C96"/>
    <w:rsid w:val="00B41F1B"/>
    <w:rsid w:val="00B437AE"/>
    <w:rsid w:val="00B64C38"/>
    <w:rsid w:val="00B87BC7"/>
    <w:rsid w:val="00B913EC"/>
    <w:rsid w:val="00B93371"/>
    <w:rsid w:val="00BA1D2F"/>
    <w:rsid w:val="00BB428E"/>
    <w:rsid w:val="00BC57BE"/>
    <w:rsid w:val="00BE489B"/>
    <w:rsid w:val="00C01C63"/>
    <w:rsid w:val="00C02BC4"/>
    <w:rsid w:val="00C1307B"/>
    <w:rsid w:val="00C30160"/>
    <w:rsid w:val="00C311FE"/>
    <w:rsid w:val="00C640C6"/>
    <w:rsid w:val="00C73244"/>
    <w:rsid w:val="00C833B0"/>
    <w:rsid w:val="00C84798"/>
    <w:rsid w:val="00CC5146"/>
    <w:rsid w:val="00CF01F9"/>
    <w:rsid w:val="00D01FB2"/>
    <w:rsid w:val="00D13299"/>
    <w:rsid w:val="00D34C18"/>
    <w:rsid w:val="00D41C45"/>
    <w:rsid w:val="00D45204"/>
    <w:rsid w:val="00D831F3"/>
    <w:rsid w:val="00D83702"/>
    <w:rsid w:val="00D8550F"/>
    <w:rsid w:val="00D918D3"/>
    <w:rsid w:val="00D929A6"/>
    <w:rsid w:val="00DA1589"/>
    <w:rsid w:val="00DB0739"/>
    <w:rsid w:val="00DB207B"/>
    <w:rsid w:val="00E003AA"/>
    <w:rsid w:val="00E0359C"/>
    <w:rsid w:val="00E11B92"/>
    <w:rsid w:val="00E17789"/>
    <w:rsid w:val="00E33159"/>
    <w:rsid w:val="00E504A3"/>
    <w:rsid w:val="00E51BC6"/>
    <w:rsid w:val="00E5693B"/>
    <w:rsid w:val="00E6695C"/>
    <w:rsid w:val="00E678E9"/>
    <w:rsid w:val="00E711B0"/>
    <w:rsid w:val="00E76589"/>
    <w:rsid w:val="00E766CB"/>
    <w:rsid w:val="00E77324"/>
    <w:rsid w:val="00E92EFA"/>
    <w:rsid w:val="00E94B86"/>
    <w:rsid w:val="00EA1C69"/>
    <w:rsid w:val="00EA5242"/>
    <w:rsid w:val="00EB23CA"/>
    <w:rsid w:val="00EB2640"/>
    <w:rsid w:val="00EC4DBA"/>
    <w:rsid w:val="00EC62A1"/>
    <w:rsid w:val="00ED563D"/>
    <w:rsid w:val="00F06394"/>
    <w:rsid w:val="00F21EC4"/>
    <w:rsid w:val="00F22A87"/>
    <w:rsid w:val="00F261E6"/>
    <w:rsid w:val="00F264EC"/>
    <w:rsid w:val="00F555F9"/>
    <w:rsid w:val="00F75AF5"/>
    <w:rsid w:val="00F77EF8"/>
    <w:rsid w:val="00FA6B64"/>
    <w:rsid w:val="00FB0984"/>
    <w:rsid w:val="00FB1E3F"/>
    <w:rsid w:val="00FB4659"/>
    <w:rsid w:val="00FB4E0A"/>
    <w:rsid w:val="00FD32F7"/>
    <w:rsid w:val="00FE5EC4"/>
    <w:rsid w:val="00FE76AD"/>
    <w:rsid w:val="14A6042B"/>
    <w:rsid w:val="151AA4F8"/>
    <w:rsid w:val="16847DEA"/>
    <w:rsid w:val="1D9DDFBE"/>
    <w:rsid w:val="2320758E"/>
    <w:rsid w:val="29752233"/>
    <w:rsid w:val="2E83C55F"/>
    <w:rsid w:val="300C832F"/>
    <w:rsid w:val="32EE28E3"/>
    <w:rsid w:val="38C4C69E"/>
    <w:rsid w:val="39555F02"/>
    <w:rsid w:val="43D172DA"/>
    <w:rsid w:val="46A0B87D"/>
    <w:rsid w:val="4AA3407A"/>
    <w:rsid w:val="535FF831"/>
    <w:rsid w:val="54920469"/>
    <w:rsid w:val="5FDAE5CB"/>
    <w:rsid w:val="65AC6E45"/>
    <w:rsid w:val="687574F2"/>
    <w:rsid w:val="6E0E688E"/>
    <w:rsid w:val="7622B5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01638"/>
  <w15:chartTrackingRefBased/>
  <w15:docId w15:val="{9BBCA074-63B0-4B71-B382-B853F0177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661A9"/>
    <w:pPr>
      <w:jc w:val="both"/>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Chapter" w:customStyle="1">
    <w:name w:val="Chapter"/>
    <w:basedOn w:val="Normal"/>
    <w:next w:val="Normal"/>
    <w:rsid w:val="005B4317"/>
    <w:pPr>
      <w:numPr>
        <w:numId w:val="1"/>
      </w:numPr>
      <w:tabs>
        <w:tab w:val="left" w:pos="1440"/>
      </w:tabs>
      <w:spacing w:before="240" w:after="240" w:line="240" w:lineRule="auto"/>
      <w:jc w:val="center"/>
    </w:pPr>
    <w:rPr>
      <w:rFonts w:ascii="Times New Roman" w:hAnsi="Times New Roman" w:eastAsia="Times New Roman" w:cs="Times New Roman"/>
      <w:b/>
      <w:smallCaps/>
      <w:sz w:val="24"/>
      <w:szCs w:val="20"/>
      <w:lang w:val="es-ES_tradnl"/>
    </w:rPr>
  </w:style>
  <w:style w:type="paragraph" w:styleId="Paragraph" w:customStyle="1">
    <w:name w:val="Paragraph"/>
    <w:aliases w:val="paragraph,p,PARAGRAPH,PG,pa,at"/>
    <w:basedOn w:val="BodyTextIndent"/>
    <w:link w:val="ParagraphChar"/>
    <w:qFormat/>
    <w:rsid w:val="005B4317"/>
    <w:pPr>
      <w:numPr>
        <w:ilvl w:val="1"/>
        <w:numId w:val="1"/>
      </w:numPr>
      <w:tabs>
        <w:tab w:val="clear" w:pos="2448"/>
        <w:tab w:val="num" w:pos="360"/>
        <w:tab w:val="num" w:pos="720"/>
      </w:tabs>
      <w:spacing w:before="120" w:line="240" w:lineRule="auto"/>
      <w:ind w:left="720" w:hanging="720"/>
      <w:outlineLvl w:val="1"/>
    </w:pPr>
    <w:rPr>
      <w:rFonts w:ascii="Times New Roman" w:hAnsi="Times New Roman" w:eastAsia="Times New Roman" w:cs="Times New Roman"/>
      <w:sz w:val="24"/>
      <w:szCs w:val="20"/>
      <w:lang w:val="es-ES_tradnl"/>
    </w:rPr>
  </w:style>
  <w:style w:type="paragraph" w:styleId="subpar" w:customStyle="1">
    <w:name w:val="subpar"/>
    <w:basedOn w:val="BodyTextIndent3"/>
    <w:rsid w:val="005B4317"/>
    <w:pPr>
      <w:numPr>
        <w:ilvl w:val="2"/>
        <w:numId w:val="1"/>
      </w:numPr>
      <w:tabs>
        <w:tab w:val="clear" w:pos="2304"/>
        <w:tab w:val="num" w:pos="360"/>
      </w:tabs>
      <w:spacing w:before="120" w:line="240" w:lineRule="auto"/>
      <w:ind w:left="864" w:firstLine="0"/>
      <w:outlineLvl w:val="2"/>
    </w:pPr>
    <w:rPr>
      <w:rFonts w:ascii="Times New Roman" w:hAnsi="Times New Roman" w:eastAsia="Times New Roman" w:cs="Times New Roman"/>
      <w:sz w:val="24"/>
      <w:lang w:val="es-ES_tradnl"/>
    </w:rPr>
  </w:style>
  <w:style w:type="paragraph" w:styleId="SubSubPar" w:customStyle="1">
    <w:name w:val="SubSubPar"/>
    <w:basedOn w:val="subpar"/>
    <w:rsid w:val="005B4317"/>
    <w:pPr>
      <w:numPr>
        <w:ilvl w:val="3"/>
      </w:numPr>
      <w:tabs>
        <w:tab w:val="clear" w:pos="2736"/>
        <w:tab w:val="left" w:pos="0"/>
        <w:tab w:val="num" w:pos="360"/>
        <w:tab w:val="num" w:pos="1296"/>
      </w:tabs>
      <w:ind w:left="1296"/>
    </w:pPr>
  </w:style>
  <w:style w:type="paragraph" w:styleId="BodyTextIndent">
    <w:name w:val="Body Text Indent"/>
    <w:basedOn w:val="Normal"/>
    <w:link w:val="BodyTextIndentChar"/>
    <w:uiPriority w:val="99"/>
    <w:semiHidden/>
    <w:unhideWhenUsed/>
    <w:rsid w:val="005B4317"/>
    <w:pPr>
      <w:spacing w:after="120"/>
      <w:ind w:left="360"/>
    </w:pPr>
  </w:style>
  <w:style w:type="character" w:styleId="BodyTextIndentChar" w:customStyle="1">
    <w:name w:val="Body Text Indent Char"/>
    <w:basedOn w:val="DefaultParagraphFont"/>
    <w:link w:val="BodyTextIndent"/>
    <w:uiPriority w:val="99"/>
    <w:semiHidden/>
    <w:rsid w:val="005B4317"/>
  </w:style>
  <w:style w:type="paragraph" w:styleId="BodyTextIndent3">
    <w:name w:val="Body Text Indent 3"/>
    <w:basedOn w:val="Normal"/>
    <w:link w:val="BodyTextIndent3Char"/>
    <w:uiPriority w:val="99"/>
    <w:semiHidden/>
    <w:unhideWhenUsed/>
    <w:rsid w:val="005B4317"/>
    <w:pPr>
      <w:spacing w:after="120"/>
      <w:ind w:left="360"/>
    </w:pPr>
    <w:rPr>
      <w:sz w:val="16"/>
      <w:szCs w:val="16"/>
    </w:rPr>
  </w:style>
  <w:style w:type="character" w:styleId="BodyTextIndent3Char" w:customStyle="1">
    <w:name w:val="Body Text Indent 3 Char"/>
    <w:basedOn w:val="DefaultParagraphFont"/>
    <w:link w:val="BodyTextIndent3"/>
    <w:uiPriority w:val="99"/>
    <w:semiHidden/>
    <w:rsid w:val="005B4317"/>
    <w:rPr>
      <w:sz w:val="16"/>
      <w:szCs w:val="16"/>
    </w:rPr>
  </w:style>
  <w:style w:type="paragraph" w:styleId="FootnoteText">
    <w:name w:val="footnote text"/>
    <w:aliases w:val="Footnote Text Char Char Char,Footnote Text Char Char Char Char Char Char Char,Footnote Text Char Char Char Char Char,Footnote Text Char Char Char Char Char Char,Footnote Text Char Char Char Char Ch Char,Footnote Text Char Char Char Char,f"/>
    <w:basedOn w:val="Normal"/>
    <w:link w:val="FootnoteTextChar"/>
    <w:uiPriority w:val="99"/>
    <w:unhideWhenUsed/>
    <w:qFormat/>
    <w:rsid w:val="002661A9"/>
    <w:pPr>
      <w:spacing w:after="0" w:line="240" w:lineRule="auto"/>
    </w:pPr>
    <w:rPr>
      <w:sz w:val="20"/>
      <w:szCs w:val="20"/>
    </w:rPr>
  </w:style>
  <w:style w:type="character" w:styleId="FootnoteTextChar" w:customStyle="1">
    <w:name w:val="Footnote Text Char"/>
    <w:aliases w:val="Footnote Text Char Char Char Char1,Footnote Text Char Char Char Char Char Char Char Char,Footnote Text Char Char Char Char Char Char1,Footnote Text Char Char Char Char Char Char Char1,Footnote Text Char Char Char Char Ch Char Char"/>
    <w:basedOn w:val="DefaultParagraphFont"/>
    <w:link w:val="FootnoteText"/>
    <w:uiPriority w:val="99"/>
    <w:rsid w:val="002661A9"/>
    <w:rPr>
      <w:sz w:val="20"/>
      <w:szCs w:val="20"/>
    </w:rPr>
  </w:style>
  <w:style w:type="character" w:styleId="Hyperlink">
    <w:name w:val="Hyperlink"/>
    <w:basedOn w:val="DefaultParagraphFont"/>
    <w:rsid w:val="002661A9"/>
    <w:rPr>
      <w:color w:val="0000FF"/>
      <w:u w:val="single"/>
    </w:rPr>
  </w:style>
  <w:style w:type="character" w:styleId="FootnoteReference">
    <w:name w:val="footnote reference"/>
    <w:aliases w:val="titulo 2,Style 24,pie pddes,referencia nota al pie,Fußnotenzeichen DISS,16 Point,Superscript 6 Point,ftref,FC,Footnote Reference.SES,Referência de rodapé,Ref. de nota al pie.,Footnote Reference Number,Footnote Reference_LVL6,Ref,o"/>
    <w:basedOn w:val="DefaultParagraphFont"/>
    <w:uiPriority w:val="99"/>
    <w:qFormat/>
    <w:rsid w:val="002661A9"/>
    <w:rPr>
      <w:vertAlign w:val="superscript"/>
    </w:rPr>
  </w:style>
  <w:style w:type="paragraph" w:styleId="BalloonText">
    <w:name w:val="Balloon Text"/>
    <w:basedOn w:val="Normal"/>
    <w:link w:val="BalloonTextChar"/>
    <w:uiPriority w:val="99"/>
    <w:semiHidden/>
    <w:unhideWhenUsed/>
    <w:rsid w:val="002661A9"/>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2661A9"/>
    <w:rPr>
      <w:rFonts w:ascii="Segoe UI" w:hAnsi="Segoe UI" w:cs="Segoe UI"/>
      <w:sz w:val="18"/>
      <w:szCs w:val="18"/>
    </w:rPr>
  </w:style>
  <w:style w:type="paragraph" w:styleId="Default" w:customStyle="1">
    <w:name w:val="Default"/>
    <w:rsid w:val="00BA1D2F"/>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B2640"/>
    <w:pPr>
      <w:ind w:left="720"/>
      <w:contextualSpacing/>
    </w:pPr>
  </w:style>
  <w:style w:type="character" w:styleId="ParagraphChar" w:customStyle="1">
    <w:name w:val="Paragraph Char"/>
    <w:link w:val="Paragraph"/>
    <w:locked/>
    <w:rsid w:val="00EB2640"/>
    <w:rPr>
      <w:rFonts w:ascii="Times New Roman" w:hAnsi="Times New Roman" w:eastAsia="Times New Roman" w:cs="Times New Roman"/>
      <w:sz w:val="24"/>
      <w:szCs w:val="20"/>
      <w:lang w:val="es-ES_tradnl"/>
    </w:rPr>
  </w:style>
  <w:style w:type="character" w:styleId="CommentReference">
    <w:name w:val="annotation reference"/>
    <w:basedOn w:val="DefaultParagraphFont"/>
    <w:uiPriority w:val="99"/>
    <w:semiHidden/>
    <w:unhideWhenUsed/>
    <w:rsid w:val="00050BE0"/>
    <w:rPr>
      <w:sz w:val="16"/>
      <w:szCs w:val="16"/>
    </w:rPr>
  </w:style>
  <w:style w:type="paragraph" w:styleId="CommentText">
    <w:name w:val="annotation text"/>
    <w:basedOn w:val="Normal"/>
    <w:link w:val="CommentTextChar"/>
    <w:uiPriority w:val="99"/>
    <w:unhideWhenUsed/>
    <w:rsid w:val="00050BE0"/>
    <w:pPr>
      <w:spacing w:line="240" w:lineRule="auto"/>
      <w:jc w:val="left"/>
    </w:pPr>
    <w:rPr>
      <w:sz w:val="20"/>
      <w:szCs w:val="20"/>
      <w:lang w:val="es-ES"/>
    </w:rPr>
  </w:style>
  <w:style w:type="character" w:styleId="CommentTextChar" w:customStyle="1">
    <w:name w:val="Comment Text Char"/>
    <w:basedOn w:val="DefaultParagraphFont"/>
    <w:link w:val="CommentText"/>
    <w:uiPriority w:val="99"/>
    <w:rsid w:val="00050BE0"/>
    <w:rPr>
      <w:sz w:val="20"/>
      <w:szCs w:val="20"/>
      <w:lang w:val="es-ES"/>
    </w:rPr>
  </w:style>
  <w:style w:type="paragraph" w:styleId="FootnoteText1" w:customStyle="1">
    <w:name w:val="Footnote Text1"/>
    <w:basedOn w:val="Normal"/>
    <w:rsid w:val="00B87BC7"/>
    <w:pPr>
      <w:suppressAutoHyphens/>
      <w:autoSpaceDN w:val="0"/>
      <w:spacing w:after="0" w:line="240" w:lineRule="auto"/>
      <w:jc w:val="left"/>
      <w:textAlignment w:val="baseline"/>
    </w:pPr>
    <w:rPr>
      <w:rFonts w:ascii="Calibri" w:hAnsi="Calibri" w:eastAsia="SimSun" w:cs="Arial"/>
      <w:sz w:val="20"/>
      <w:szCs w:val="20"/>
      <w:lang w:eastAsia="zh-CN"/>
    </w:rPr>
  </w:style>
  <w:style w:type="character" w:styleId="FootnoteReference1" w:customStyle="1">
    <w:name w:val="Footnote Reference1"/>
    <w:basedOn w:val="DefaultParagraphFont"/>
    <w:rsid w:val="00B87BC7"/>
    <w:rPr>
      <w:position w:val="0"/>
      <w:vertAlign w:val="superscript"/>
    </w:rPr>
  </w:style>
  <w:style w:type="paragraph" w:styleId="NoSpacing">
    <w:name w:val="No Spacing"/>
    <w:uiPriority w:val="1"/>
    <w:qFormat/>
    <w:rsid w:val="00B87BC7"/>
    <w:pPr>
      <w:suppressAutoHyphens/>
      <w:autoSpaceDN w:val="0"/>
      <w:spacing w:before="240" w:after="240" w:line="360" w:lineRule="auto"/>
      <w:jc w:val="both"/>
      <w:textAlignment w:val="baseline"/>
    </w:pPr>
    <w:rPr>
      <w:rFonts w:ascii="Century Gothic" w:hAnsi="Century Gothic" w:eastAsia="SimSun" w:cs="Arial"/>
      <w:color w:val="262626" w:themeColor="text1" w:themeTint="D9"/>
      <w:sz w:val="20"/>
      <w:lang w:eastAsia="zh-CN"/>
    </w:rPr>
  </w:style>
  <w:style w:type="paragraph" w:styleId="NormalWeb">
    <w:name w:val="Normal (Web)"/>
    <w:basedOn w:val="Normal"/>
    <w:uiPriority w:val="99"/>
    <w:semiHidden/>
    <w:unhideWhenUsed/>
    <w:rsid w:val="00E766CB"/>
    <w:pPr>
      <w:spacing w:before="100" w:beforeAutospacing="1" w:after="100" w:afterAutospacing="1" w:line="240" w:lineRule="auto"/>
      <w:jc w:val="left"/>
    </w:pPr>
    <w:rPr>
      <w:rFonts w:ascii="Times New Roman" w:hAnsi="Times New Roman" w:eastAsia="Times New Roman" w:cs="Times New Roman"/>
      <w:sz w:val="24"/>
      <w:szCs w:val="24"/>
    </w:rPr>
  </w:style>
  <w:style w:type="character" w:styleId="Strong">
    <w:name w:val="Strong"/>
    <w:basedOn w:val="DefaultParagraphFont"/>
    <w:uiPriority w:val="22"/>
    <w:qFormat/>
    <w:rsid w:val="00E766CB"/>
    <w:rPr>
      <w:b/>
      <w:bCs/>
    </w:rPr>
  </w:style>
  <w:style w:type="table" w:styleId="Tablanormal21" w:customStyle="1">
    <w:name w:val="Tabla normal 21"/>
    <w:basedOn w:val="TableNormal"/>
    <w:uiPriority w:val="42"/>
    <w:rsid w:val="002854A5"/>
    <w:pPr>
      <w:spacing w:after="0" w:line="240" w:lineRule="auto"/>
    </w:pPr>
    <w:rPr>
      <w:rFonts w:eastAsia="Calibri"/>
      <w:lang w:val="es-PY" w:eastAsia="es-PY"/>
    </w:rPr>
    <w:tblPr>
      <w:tblStyleRowBandSize w:val="1"/>
      <w:tblStyleColBandSize w:val="1"/>
      <w:tblBorders>
        <w:top w:val="single" w:color="7F7F7F" w:sz="4" w:space="0"/>
        <w:bottom w:val="single" w:color="7F7F7F" w:sz="4" w:space="0"/>
      </w:tblBorders>
    </w:tblPr>
    <w:tblStylePr w:type="firstRow">
      <w:rPr>
        <w:b/>
        <w:bCs/>
      </w:rPr>
      <w:tblPr/>
      <w:tcPr>
        <w:tcBorders>
          <w:bottom w:val="single" w:color="7F7F7F" w:sz="4" w:space="0"/>
        </w:tcBorders>
      </w:tcPr>
    </w:tblStylePr>
    <w:tblStylePr w:type="lastRow">
      <w:rPr>
        <w:b/>
        <w:bCs/>
      </w:rPr>
      <w:tblPr/>
      <w:tcPr>
        <w:tcBorders>
          <w:top w:val="single" w:color="7F7F7F" w:sz="4" w:space="0"/>
        </w:tcBorders>
      </w:tcPr>
    </w:tblStylePr>
    <w:tblStylePr w:type="firstCol">
      <w:rPr>
        <w:b/>
        <w:bCs/>
      </w:rPr>
    </w:tblStylePr>
    <w:tblStylePr w:type="lastCol">
      <w:rPr>
        <w:b/>
        <w:bCs/>
      </w:rPr>
    </w:tblStylePr>
    <w:tblStylePr w:type="band1Vert">
      <w:tblPr/>
      <w:tcPr>
        <w:tcBorders>
          <w:left w:val="single" w:color="7F7F7F" w:sz="4" w:space="0"/>
          <w:right w:val="single" w:color="7F7F7F" w:sz="4" w:space="0"/>
        </w:tcBorders>
      </w:tcPr>
    </w:tblStylePr>
    <w:tblStylePr w:type="band2Vert">
      <w:tblPr/>
      <w:tcPr>
        <w:tcBorders>
          <w:left w:val="single" w:color="7F7F7F" w:sz="4" w:space="0"/>
          <w:right w:val="single" w:color="7F7F7F" w:sz="4" w:space="0"/>
        </w:tcBorders>
      </w:tcPr>
    </w:tblStylePr>
    <w:tblStylePr w:type="band1Horz">
      <w:tblPr/>
      <w:tcPr>
        <w:tcBorders>
          <w:top w:val="single" w:color="7F7F7F" w:sz="4" w:space="0"/>
          <w:bottom w:val="single" w:color="7F7F7F" w:sz="4" w:space="0"/>
        </w:tcBorders>
      </w:tcPr>
    </w:tblStylePr>
  </w:style>
  <w:style w:type="paragraph" w:styleId="Caption">
    <w:name w:val="caption"/>
    <w:basedOn w:val="Normal"/>
    <w:next w:val="Normal"/>
    <w:uiPriority w:val="35"/>
    <w:unhideWhenUsed/>
    <w:qFormat/>
    <w:rsid w:val="002854A5"/>
    <w:pPr>
      <w:spacing w:after="200" w:line="240" w:lineRule="auto"/>
      <w:jc w:val="left"/>
    </w:pPr>
    <w:rPr>
      <w:b/>
      <w:bCs/>
      <w:color w:val="4472C4" w:themeColor="accent1"/>
      <w:sz w:val="18"/>
      <w:szCs w:val="18"/>
      <w:lang w:val="es-ES"/>
    </w:rPr>
  </w:style>
  <w:style w:type="table" w:styleId="TableGrid">
    <w:name w:val="Table Grid"/>
    <w:basedOn w:val="TableNormal"/>
    <w:uiPriority w:val="59"/>
    <w:rsid w:val="002854A5"/>
    <w:pPr>
      <w:spacing w:after="0" w:line="240" w:lineRule="auto"/>
    </w:pPr>
    <w:rPr>
      <w:lang w:val="es-E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mmentSubject">
    <w:name w:val="annotation subject"/>
    <w:basedOn w:val="CommentText"/>
    <w:next w:val="CommentText"/>
    <w:link w:val="CommentSubjectChar"/>
    <w:uiPriority w:val="99"/>
    <w:semiHidden/>
    <w:unhideWhenUsed/>
    <w:rsid w:val="00F264EC"/>
    <w:pPr>
      <w:jc w:val="both"/>
    </w:pPr>
    <w:rPr>
      <w:b/>
      <w:bCs/>
      <w:lang w:val="en-US"/>
    </w:rPr>
  </w:style>
  <w:style w:type="character" w:styleId="CommentSubjectChar" w:customStyle="1">
    <w:name w:val="Comment Subject Char"/>
    <w:basedOn w:val="CommentTextChar"/>
    <w:link w:val="CommentSubject"/>
    <w:uiPriority w:val="99"/>
    <w:semiHidden/>
    <w:rsid w:val="00F264EC"/>
    <w:rPr>
      <w:b/>
      <w:bCs/>
      <w:sz w:val="20"/>
      <w:szCs w:val="20"/>
      <w:lang w:val="es-ES"/>
    </w:rPr>
  </w:style>
  <w:style w:type="character" w:styleId="UnresolvedMention">
    <w:name w:val="Unresolved Mention"/>
    <w:basedOn w:val="DefaultParagraphFont"/>
    <w:uiPriority w:val="99"/>
    <w:semiHidden/>
    <w:unhideWhenUsed/>
    <w:rsid w:val="007B63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19404">
      <w:bodyDiv w:val="1"/>
      <w:marLeft w:val="0"/>
      <w:marRight w:val="0"/>
      <w:marTop w:val="0"/>
      <w:marBottom w:val="0"/>
      <w:divBdr>
        <w:top w:val="none" w:sz="0" w:space="0" w:color="auto"/>
        <w:left w:val="none" w:sz="0" w:space="0" w:color="auto"/>
        <w:bottom w:val="none" w:sz="0" w:space="0" w:color="auto"/>
        <w:right w:val="none" w:sz="0" w:space="0" w:color="auto"/>
      </w:divBdr>
    </w:div>
    <w:div w:id="57558651">
      <w:bodyDiv w:val="1"/>
      <w:marLeft w:val="0"/>
      <w:marRight w:val="0"/>
      <w:marTop w:val="0"/>
      <w:marBottom w:val="0"/>
      <w:divBdr>
        <w:top w:val="none" w:sz="0" w:space="0" w:color="auto"/>
        <w:left w:val="none" w:sz="0" w:space="0" w:color="auto"/>
        <w:bottom w:val="none" w:sz="0" w:space="0" w:color="auto"/>
        <w:right w:val="none" w:sz="0" w:space="0" w:color="auto"/>
      </w:divBdr>
      <w:divsChild>
        <w:div w:id="777263553">
          <w:marLeft w:val="547"/>
          <w:marRight w:val="0"/>
          <w:marTop w:val="0"/>
          <w:marBottom w:val="0"/>
          <w:divBdr>
            <w:top w:val="none" w:sz="0" w:space="0" w:color="auto"/>
            <w:left w:val="none" w:sz="0" w:space="0" w:color="auto"/>
            <w:bottom w:val="none" w:sz="0" w:space="0" w:color="auto"/>
            <w:right w:val="none" w:sz="0" w:space="0" w:color="auto"/>
          </w:divBdr>
        </w:div>
      </w:divsChild>
    </w:div>
    <w:div w:id="1109009954">
      <w:bodyDiv w:val="1"/>
      <w:marLeft w:val="0"/>
      <w:marRight w:val="0"/>
      <w:marTop w:val="0"/>
      <w:marBottom w:val="0"/>
      <w:divBdr>
        <w:top w:val="none" w:sz="0" w:space="0" w:color="auto"/>
        <w:left w:val="none" w:sz="0" w:space="0" w:color="auto"/>
        <w:bottom w:val="none" w:sz="0" w:space="0" w:color="auto"/>
        <w:right w:val="none" w:sz="0" w:space="0" w:color="auto"/>
      </w:divBdr>
    </w:div>
    <w:div w:id="1657100498">
      <w:bodyDiv w:val="1"/>
      <w:marLeft w:val="0"/>
      <w:marRight w:val="0"/>
      <w:marTop w:val="0"/>
      <w:marBottom w:val="0"/>
      <w:divBdr>
        <w:top w:val="none" w:sz="0" w:space="0" w:color="auto"/>
        <w:left w:val="none" w:sz="0" w:space="0" w:color="auto"/>
        <w:bottom w:val="none" w:sz="0" w:space="0" w:color="auto"/>
        <w:right w:val="none" w:sz="0" w:space="0" w:color="auto"/>
      </w:divBdr>
      <w:divsChild>
        <w:div w:id="1814247494">
          <w:marLeft w:val="547"/>
          <w:marRight w:val="0"/>
          <w:marTop w:val="0"/>
          <w:marBottom w:val="0"/>
          <w:divBdr>
            <w:top w:val="none" w:sz="0" w:space="0" w:color="auto"/>
            <w:left w:val="none" w:sz="0" w:space="0" w:color="auto"/>
            <w:bottom w:val="none" w:sz="0" w:space="0" w:color="auto"/>
            <w:right w:val="none" w:sz="0" w:space="0" w:color="auto"/>
          </w:divBdr>
        </w:div>
      </w:divsChild>
    </w:div>
    <w:div w:id="1682396100">
      <w:bodyDiv w:val="1"/>
      <w:marLeft w:val="0"/>
      <w:marRight w:val="0"/>
      <w:marTop w:val="0"/>
      <w:marBottom w:val="0"/>
      <w:divBdr>
        <w:top w:val="none" w:sz="0" w:space="0" w:color="auto"/>
        <w:left w:val="none" w:sz="0" w:space="0" w:color="auto"/>
        <w:bottom w:val="none" w:sz="0" w:space="0" w:color="auto"/>
        <w:right w:val="none" w:sz="0" w:space="0" w:color="auto"/>
      </w:divBdr>
      <w:divsChild>
        <w:div w:id="1808814675">
          <w:marLeft w:val="547"/>
          <w:marRight w:val="0"/>
          <w:marTop w:val="0"/>
          <w:marBottom w:val="0"/>
          <w:divBdr>
            <w:top w:val="none" w:sz="0" w:space="0" w:color="auto"/>
            <w:left w:val="none" w:sz="0" w:space="0" w:color="auto"/>
            <w:bottom w:val="none" w:sz="0" w:space="0" w:color="auto"/>
            <w:right w:val="none" w:sz="0" w:space="0" w:color="auto"/>
          </w:divBdr>
        </w:div>
      </w:divsChild>
    </w:div>
    <w:div w:id="2015379456">
      <w:bodyDiv w:val="1"/>
      <w:marLeft w:val="0"/>
      <w:marRight w:val="0"/>
      <w:marTop w:val="0"/>
      <w:marBottom w:val="0"/>
      <w:divBdr>
        <w:top w:val="none" w:sz="0" w:space="0" w:color="auto"/>
        <w:left w:val="none" w:sz="0" w:space="0" w:color="auto"/>
        <w:bottom w:val="none" w:sz="0" w:space="0" w:color="auto"/>
        <w:right w:val="none" w:sz="0" w:space="0" w:color="auto"/>
      </w:divBdr>
      <w:divsChild>
        <w:div w:id="19542954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1.jpeg"/><Relationship Id="rId18" Type="http://schemas.openxmlformats.org/officeDocument/2006/relationships/customXml" Target="../customXml/item2.xml"/><Relationship Id="rId3" Type="http://schemas.openxmlformats.org/officeDocument/2006/relationships/settings" Target="settings.xml"/><Relationship Id="rId21" Type="http://schemas.openxmlformats.org/officeDocument/2006/relationships/customXml" Target="../customXml/item5.xml"/><Relationship Id="rId7" Type="http://schemas.openxmlformats.org/officeDocument/2006/relationships/hyperlink" Target="https://blogs.iadb.org/transporte/es/asi-trabajan-las-mujeres-en-paraguay/" TargetMode="External"/><Relationship Id="rId12" Type="http://schemas.microsoft.com/office/2007/relationships/diagramDrawing" Target="diagrams/drawing1.xml"/><Relationship Id="rId2" Type="http://schemas.openxmlformats.org/officeDocument/2006/relationships/styles" Target="styles.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fontTable" Target="fontTable.xml"/><Relationship Id="rId23" Type="http://schemas.openxmlformats.org/officeDocument/2006/relationships/customXml" Target="../customXml/item7.xml"/><Relationship Id="rId10" Type="http://schemas.openxmlformats.org/officeDocument/2006/relationships/diagramQuickStyle" Target="diagrams/quickStyle1.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image" Target="media/image2.jpeg"/><Relationship Id="rId22" Type="http://schemas.openxmlformats.org/officeDocument/2006/relationships/customXml" Target="../customXml/item6.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ACFAA5D-EDE7-4A48-9F97-C7A8AFD04921}" type="doc">
      <dgm:prSet loTypeId="urn:microsoft.com/office/officeart/2008/layout/VerticalCurvedList" loCatId="list" qsTypeId="urn:microsoft.com/office/officeart/2005/8/quickstyle/simple1" qsCatId="simple" csTypeId="urn:microsoft.com/office/officeart/2005/8/colors/colorful1" csCatId="colorful" phldr="1"/>
      <dgm:spPr/>
      <dgm:t>
        <a:bodyPr/>
        <a:lstStyle/>
        <a:p>
          <a:endParaRPr lang="es-ES"/>
        </a:p>
      </dgm:t>
    </dgm:pt>
    <dgm:pt modelId="{9CFB349B-AECD-4172-9C3A-23A66D5D0DFA}">
      <dgm:prSet phldrT="[Texto]" custT="1"/>
      <dgm:spPr/>
      <dgm:t>
        <a:bodyPr/>
        <a:lstStyle/>
        <a:p>
          <a:r>
            <a:rPr lang="es-PY" sz="700">
              <a:solidFill>
                <a:sysClr val="windowText" lastClr="000000"/>
              </a:solidFill>
            </a:rPr>
            <a:t>Capacitaciones vinculadas a la conservación de áreas de bosques nativos, la certificación y cobro por servicios ambientales.</a:t>
          </a:r>
          <a:endParaRPr lang="es-ES" sz="700">
            <a:solidFill>
              <a:sysClr val="windowText" lastClr="000000"/>
            </a:solidFill>
          </a:endParaRPr>
        </a:p>
      </dgm:t>
    </dgm:pt>
    <dgm:pt modelId="{9D4397DC-B027-4443-A84A-F814617DF680}" type="parTrans" cxnId="{B04E7903-2A97-4957-BB19-75DDDD1D1355}">
      <dgm:prSet/>
      <dgm:spPr/>
      <dgm:t>
        <a:bodyPr/>
        <a:lstStyle/>
        <a:p>
          <a:endParaRPr lang="es-ES" sz="700"/>
        </a:p>
      </dgm:t>
    </dgm:pt>
    <dgm:pt modelId="{406A3ED7-B1AE-41D3-BCC4-5EAB3E66E004}" type="sibTrans" cxnId="{B04E7903-2A97-4957-BB19-75DDDD1D1355}">
      <dgm:prSet/>
      <dgm:spPr/>
      <dgm:t>
        <a:bodyPr/>
        <a:lstStyle/>
        <a:p>
          <a:endParaRPr lang="es-ES" sz="700"/>
        </a:p>
      </dgm:t>
    </dgm:pt>
    <dgm:pt modelId="{B696A782-6589-4C24-8D01-6499BCA6BED4}">
      <dgm:prSet phldrT="[Texto]" custT="1"/>
      <dgm:spPr/>
      <dgm:t>
        <a:bodyPr/>
        <a:lstStyle/>
        <a:p>
          <a:r>
            <a:rPr lang="es-ES" sz="700"/>
            <a:t>Remanentes de Bosques Nativos  en las Comunidades</a:t>
          </a:r>
        </a:p>
      </dgm:t>
    </dgm:pt>
    <dgm:pt modelId="{A72A16C8-D0D5-4CBA-9649-EB47260D4CCF}" type="parTrans" cxnId="{32A5854B-2EA4-419E-B00E-A0B9D5BBA614}">
      <dgm:prSet/>
      <dgm:spPr/>
      <dgm:t>
        <a:bodyPr/>
        <a:lstStyle/>
        <a:p>
          <a:endParaRPr lang="es-ES" sz="700"/>
        </a:p>
      </dgm:t>
    </dgm:pt>
    <dgm:pt modelId="{C6A8F147-1531-4904-92D3-CDFECFEED070}" type="sibTrans" cxnId="{32A5854B-2EA4-419E-B00E-A0B9D5BBA614}">
      <dgm:prSet/>
      <dgm:spPr/>
      <dgm:t>
        <a:bodyPr/>
        <a:lstStyle/>
        <a:p>
          <a:endParaRPr lang="es-ES" sz="700"/>
        </a:p>
      </dgm:t>
    </dgm:pt>
    <dgm:pt modelId="{2C5670B0-8476-4890-94B7-92D217A4BABC}">
      <dgm:prSet phldrT="[Texto]" custT="1"/>
      <dgm:spPr/>
      <dgm:t>
        <a:bodyPr/>
        <a:lstStyle/>
        <a:p>
          <a:r>
            <a:rPr lang="es-PY" sz="700">
              <a:solidFill>
                <a:sysClr val="windowText" lastClr="000000"/>
              </a:solidFill>
            </a:rPr>
            <a:t>Capacitaciones para promover o mejorar la producción, revalorizar y comercializar artesanía indígena</a:t>
          </a:r>
          <a:endParaRPr lang="es-ES" sz="700">
            <a:solidFill>
              <a:sysClr val="windowText" lastClr="000000"/>
            </a:solidFill>
          </a:endParaRPr>
        </a:p>
      </dgm:t>
    </dgm:pt>
    <dgm:pt modelId="{7ECA68AF-E4C2-4C88-9D4A-E39C7B781F1E}" type="parTrans" cxnId="{9F32C4D9-9E6C-4C6C-B184-7280B6AFAD7B}">
      <dgm:prSet/>
      <dgm:spPr/>
      <dgm:t>
        <a:bodyPr/>
        <a:lstStyle/>
        <a:p>
          <a:endParaRPr lang="es-ES" sz="700"/>
        </a:p>
      </dgm:t>
    </dgm:pt>
    <dgm:pt modelId="{6151CD63-8F04-4D53-A795-64C7706458EB}" type="sibTrans" cxnId="{9F32C4D9-9E6C-4C6C-B184-7280B6AFAD7B}">
      <dgm:prSet/>
      <dgm:spPr/>
      <dgm:t>
        <a:bodyPr/>
        <a:lstStyle/>
        <a:p>
          <a:endParaRPr lang="es-ES" sz="700"/>
        </a:p>
      </dgm:t>
    </dgm:pt>
    <dgm:pt modelId="{36B2236C-6E27-4F35-9F56-FFC36A978077}">
      <dgm:prSet phldrT="[Texto]" custT="1"/>
      <dgm:spPr/>
      <dgm:t>
        <a:bodyPr/>
        <a:lstStyle/>
        <a:p>
          <a:r>
            <a:rPr lang="es-ES" sz="700"/>
            <a:t>Producción de Artesania tradicional.</a:t>
          </a:r>
        </a:p>
      </dgm:t>
    </dgm:pt>
    <dgm:pt modelId="{4E33BA4C-28A4-4312-A1B4-4A5E67EAAFCE}" type="parTrans" cxnId="{2A42C938-7296-46B9-8E96-D5496E42D87A}">
      <dgm:prSet/>
      <dgm:spPr/>
      <dgm:t>
        <a:bodyPr/>
        <a:lstStyle/>
        <a:p>
          <a:endParaRPr lang="es-ES" sz="700"/>
        </a:p>
      </dgm:t>
    </dgm:pt>
    <dgm:pt modelId="{8310C44D-CFCB-4D94-BF9D-A22DCB51F476}" type="sibTrans" cxnId="{2A42C938-7296-46B9-8E96-D5496E42D87A}">
      <dgm:prSet/>
      <dgm:spPr/>
      <dgm:t>
        <a:bodyPr/>
        <a:lstStyle/>
        <a:p>
          <a:endParaRPr lang="es-ES" sz="700"/>
        </a:p>
      </dgm:t>
    </dgm:pt>
    <dgm:pt modelId="{4E55EB44-94DB-4B64-BAE2-3FA7FE1F88F7}">
      <dgm:prSet phldrT="[Texto]" custT="1"/>
      <dgm:spPr/>
      <dgm:t>
        <a:bodyPr/>
        <a:lstStyle/>
        <a:p>
          <a:r>
            <a:rPr lang="es-ES" sz="700"/>
            <a:t>Experiencia en Apicultura  y cria de ganado menor.</a:t>
          </a:r>
        </a:p>
      </dgm:t>
    </dgm:pt>
    <dgm:pt modelId="{85DD2EE6-FC8D-475C-88E3-18B174B1DBB2}" type="parTrans" cxnId="{74B16568-422B-462E-95E0-6212A955A881}">
      <dgm:prSet/>
      <dgm:spPr/>
      <dgm:t>
        <a:bodyPr/>
        <a:lstStyle/>
        <a:p>
          <a:endParaRPr lang="es-ES" sz="700"/>
        </a:p>
      </dgm:t>
    </dgm:pt>
    <dgm:pt modelId="{E0A91B84-641B-4DA3-98A9-DF7EF787F930}" type="sibTrans" cxnId="{74B16568-422B-462E-95E0-6212A955A881}">
      <dgm:prSet/>
      <dgm:spPr/>
      <dgm:t>
        <a:bodyPr/>
        <a:lstStyle/>
        <a:p>
          <a:endParaRPr lang="es-ES" sz="700"/>
        </a:p>
      </dgm:t>
    </dgm:pt>
    <dgm:pt modelId="{44D2A7BD-17B5-4E3D-AC88-53CF79C7262F}">
      <dgm:prSet custT="1"/>
      <dgm:spPr/>
      <dgm:t>
        <a:bodyPr/>
        <a:lstStyle/>
        <a:p>
          <a:r>
            <a:rPr lang="es-ES" sz="700"/>
            <a:t>Organizatividad</a:t>
          </a:r>
        </a:p>
      </dgm:t>
    </dgm:pt>
    <dgm:pt modelId="{F2AF0E23-111F-4A53-B86F-7993FFCC69B7}" type="parTrans" cxnId="{092FCB64-E811-4473-AB57-1E4A63C6F687}">
      <dgm:prSet/>
      <dgm:spPr/>
      <dgm:t>
        <a:bodyPr/>
        <a:lstStyle/>
        <a:p>
          <a:endParaRPr lang="es-ES" sz="700"/>
        </a:p>
      </dgm:t>
    </dgm:pt>
    <dgm:pt modelId="{1E5180C7-D6AD-461B-A225-66233DF0B256}" type="sibTrans" cxnId="{092FCB64-E811-4473-AB57-1E4A63C6F687}">
      <dgm:prSet/>
      <dgm:spPr/>
      <dgm:t>
        <a:bodyPr/>
        <a:lstStyle/>
        <a:p>
          <a:endParaRPr lang="es-ES" sz="700"/>
        </a:p>
      </dgm:t>
    </dgm:pt>
    <dgm:pt modelId="{A3CF97F7-86DC-463D-89B8-ABDB71DDE872}">
      <dgm:prSet phldrT="[Texto]" custT="1"/>
      <dgm:spPr/>
      <dgm:t>
        <a:bodyPr/>
        <a:lstStyle/>
        <a:p>
          <a:r>
            <a:rPr lang="es-PY" sz="700">
              <a:solidFill>
                <a:sysClr val="windowText" lastClr="000000"/>
              </a:solidFill>
            </a:rPr>
            <a:t>Capacitación sobre cría de ganado menor y mayor, producción láctea, y  apicultura, incluyendo apoyo a la mejora de emprendimientos existentes.</a:t>
          </a:r>
          <a:endParaRPr lang="es-ES" sz="700">
            <a:solidFill>
              <a:sysClr val="windowText" lastClr="000000"/>
            </a:solidFill>
          </a:endParaRPr>
        </a:p>
      </dgm:t>
    </dgm:pt>
    <dgm:pt modelId="{8C554216-60FE-4408-86CA-B9235D9502E3}" type="sibTrans" cxnId="{E89AD5AC-89EE-44F9-928A-79122EECE7AA}">
      <dgm:prSet/>
      <dgm:spPr/>
      <dgm:t>
        <a:bodyPr/>
        <a:lstStyle/>
        <a:p>
          <a:endParaRPr lang="es-ES" sz="700"/>
        </a:p>
      </dgm:t>
    </dgm:pt>
    <dgm:pt modelId="{5BABA94C-5FBA-439E-9E6B-DD575FB228C5}" type="parTrans" cxnId="{E89AD5AC-89EE-44F9-928A-79122EECE7AA}">
      <dgm:prSet/>
      <dgm:spPr/>
      <dgm:t>
        <a:bodyPr/>
        <a:lstStyle/>
        <a:p>
          <a:endParaRPr lang="es-ES" sz="700"/>
        </a:p>
      </dgm:t>
    </dgm:pt>
    <dgm:pt modelId="{6E6337EC-FC59-4B5F-B0FE-9328677B6198}">
      <dgm:prSet phldrT="[Texto]" custT="1"/>
      <dgm:spPr/>
      <dgm:t>
        <a:bodyPr/>
        <a:lstStyle/>
        <a:p>
          <a:r>
            <a:rPr lang="es-PY" sz="700">
              <a:solidFill>
                <a:sysClr val="windowText" lastClr="000000"/>
              </a:solidFill>
            </a:rPr>
            <a:t>Capacitaciones  en micro-emprendimientos familiares o comunitarios, orientados a generar o aumentar ingresos familiares, principalmente de las mujeres indígenas.</a:t>
          </a:r>
          <a:endParaRPr lang="es-ES" sz="700"/>
        </a:p>
      </dgm:t>
    </dgm:pt>
    <dgm:pt modelId="{A9E7164D-119C-450C-AAB0-45ED9F06334D}" type="parTrans" cxnId="{C8663BE8-5465-45C1-BAB6-DECC79A4DD37}">
      <dgm:prSet/>
      <dgm:spPr/>
      <dgm:t>
        <a:bodyPr/>
        <a:lstStyle/>
        <a:p>
          <a:endParaRPr lang="en-US"/>
        </a:p>
      </dgm:t>
    </dgm:pt>
    <dgm:pt modelId="{F8EB98B8-4E7B-4AEF-B51E-8492CDF6AA68}" type="sibTrans" cxnId="{C8663BE8-5465-45C1-BAB6-DECC79A4DD37}">
      <dgm:prSet/>
      <dgm:spPr/>
      <dgm:t>
        <a:bodyPr/>
        <a:lstStyle/>
        <a:p>
          <a:endParaRPr lang="en-US"/>
        </a:p>
      </dgm:t>
    </dgm:pt>
    <dgm:pt modelId="{56A008F9-3727-4E71-BFE0-04DE858E55D9}" type="pres">
      <dgm:prSet presAssocID="{CACFAA5D-EDE7-4A48-9F97-C7A8AFD04921}" presName="Name0" presStyleCnt="0">
        <dgm:presLayoutVars>
          <dgm:chMax val="7"/>
          <dgm:chPref val="7"/>
          <dgm:dir/>
        </dgm:presLayoutVars>
      </dgm:prSet>
      <dgm:spPr/>
    </dgm:pt>
    <dgm:pt modelId="{C6367B87-F04D-42C8-98E3-3F1259AE4F5F}" type="pres">
      <dgm:prSet presAssocID="{CACFAA5D-EDE7-4A48-9F97-C7A8AFD04921}" presName="Name1" presStyleCnt="0"/>
      <dgm:spPr/>
    </dgm:pt>
    <dgm:pt modelId="{327D9C4E-5F40-4B74-A444-32BC3E770316}" type="pres">
      <dgm:prSet presAssocID="{CACFAA5D-EDE7-4A48-9F97-C7A8AFD04921}" presName="cycle" presStyleCnt="0"/>
      <dgm:spPr/>
    </dgm:pt>
    <dgm:pt modelId="{6EB0E7F1-321A-4D07-B040-D748D3E9B9D2}" type="pres">
      <dgm:prSet presAssocID="{CACFAA5D-EDE7-4A48-9F97-C7A8AFD04921}" presName="srcNode" presStyleLbl="node1" presStyleIdx="0" presStyleCnt="4"/>
      <dgm:spPr/>
    </dgm:pt>
    <dgm:pt modelId="{BD155268-BBDE-48BB-8C7C-7E32672ED2D7}" type="pres">
      <dgm:prSet presAssocID="{CACFAA5D-EDE7-4A48-9F97-C7A8AFD04921}" presName="conn" presStyleLbl="parChTrans1D2" presStyleIdx="0" presStyleCnt="1"/>
      <dgm:spPr/>
    </dgm:pt>
    <dgm:pt modelId="{6C92F262-E192-4E0D-8D5E-99E4DB905A6B}" type="pres">
      <dgm:prSet presAssocID="{CACFAA5D-EDE7-4A48-9F97-C7A8AFD04921}" presName="extraNode" presStyleLbl="node1" presStyleIdx="0" presStyleCnt="4"/>
      <dgm:spPr/>
    </dgm:pt>
    <dgm:pt modelId="{81AB2FD2-4480-4CD7-AA0A-5240A867DDD2}" type="pres">
      <dgm:prSet presAssocID="{CACFAA5D-EDE7-4A48-9F97-C7A8AFD04921}" presName="dstNode" presStyleLbl="node1" presStyleIdx="0" presStyleCnt="4"/>
      <dgm:spPr/>
    </dgm:pt>
    <dgm:pt modelId="{A7F24D60-C0FF-487E-A4FC-FCA332D8CE33}" type="pres">
      <dgm:prSet presAssocID="{9CFB349B-AECD-4172-9C3A-23A66D5D0DFA}" presName="text_1" presStyleLbl="node1" presStyleIdx="0" presStyleCnt="4">
        <dgm:presLayoutVars>
          <dgm:bulletEnabled val="1"/>
        </dgm:presLayoutVars>
      </dgm:prSet>
      <dgm:spPr/>
    </dgm:pt>
    <dgm:pt modelId="{3B0D3348-8282-4DBB-B4C2-DEBDA16587D3}" type="pres">
      <dgm:prSet presAssocID="{9CFB349B-AECD-4172-9C3A-23A66D5D0DFA}" presName="accent_1" presStyleCnt="0"/>
      <dgm:spPr/>
    </dgm:pt>
    <dgm:pt modelId="{19A11462-1FD1-419A-AA7E-77C2BA1F2416}" type="pres">
      <dgm:prSet presAssocID="{9CFB349B-AECD-4172-9C3A-23A66D5D0DFA}" presName="accentRepeatNode" presStyleLbl="solidFgAcc1" presStyleIdx="0" presStyleCnt="4"/>
      <dgm:spPr/>
    </dgm:pt>
    <dgm:pt modelId="{20310442-44AB-4487-9EE6-06E98AF6107A}" type="pres">
      <dgm:prSet presAssocID="{2C5670B0-8476-4890-94B7-92D217A4BABC}" presName="text_2" presStyleLbl="node1" presStyleIdx="1" presStyleCnt="4">
        <dgm:presLayoutVars>
          <dgm:bulletEnabled val="1"/>
        </dgm:presLayoutVars>
      </dgm:prSet>
      <dgm:spPr/>
    </dgm:pt>
    <dgm:pt modelId="{953BB870-9E78-4494-84CD-5F2EC0E51757}" type="pres">
      <dgm:prSet presAssocID="{2C5670B0-8476-4890-94B7-92D217A4BABC}" presName="accent_2" presStyleCnt="0"/>
      <dgm:spPr/>
    </dgm:pt>
    <dgm:pt modelId="{0EBF5A3C-238D-4696-8FD1-084F5BDB1DF8}" type="pres">
      <dgm:prSet presAssocID="{2C5670B0-8476-4890-94B7-92D217A4BABC}" presName="accentRepeatNode" presStyleLbl="solidFgAcc1" presStyleIdx="1" presStyleCnt="4"/>
      <dgm:spPr/>
    </dgm:pt>
    <dgm:pt modelId="{E7EE7F7E-F900-44F6-B9BD-4FDFB589CAB0}" type="pres">
      <dgm:prSet presAssocID="{A3CF97F7-86DC-463D-89B8-ABDB71DDE872}" presName="text_3" presStyleLbl="node1" presStyleIdx="2" presStyleCnt="4">
        <dgm:presLayoutVars>
          <dgm:bulletEnabled val="1"/>
        </dgm:presLayoutVars>
      </dgm:prSet>
      <dgm:spPr/>
    </dgm:pt>
    <dgm:pt modelId="{2451B5DE-E19F-4FCC-AFBD-8E3F748542E5}" type="pres">
      <dgm:prSet presAssocID="{A3CF97F7-86DC-463D-89B8-ABDB71DDE872}" presName="accent_3" presStyleCnt="0"/>
      <dgm:spPr/>
    </dgm:pt>
    <dgm:pt modelId="{CB8618A5-AB2E-488F-A6B5-E6A34BDC9F14}" type="pres">
      <dgm:prSet presAssocID="{A3CF97F7-86DC-463D-89B8-ABDB71DDE872}" presName="accentRepeatNode" presStyleLbl="solidFgAcc1" presStyleIdx="2" presStyleCnt="4"/>
      <dgm:spPr/>
    </dgm:pt>
    <dgm:pt modelId="{C8DD84AC-D7A4-4051-A59A-B60578298DB7}" type="pres">
      <dgm:prSet presAssocID="{6E6337EC-FC59-4B5F-B0FE-9328677B6198}" presName="text_4" presStyleLbl="node1" presStyleIdx="3" presStyleCnt="4">
        <dgm:presLayoutVars>
          <dgm:bulletEnabled val="1"/>
        </dgm:presLayoutVars>
      </dgm:prSet>
      <dgm:spPr/>
    </dgm:pt>
    <dgm:pt modelId="{22B6E4D8-CC9B-40E9-8EF1-63E556BFB754}" type="pres">
      <dgm:prSet presAssocID="{6E6337EC-FC59-4B5F-B0FE-9328677B6198}" presName="accent_4" presStyleCnt="0"/>
      <dgm:spPr/>
    </dgm:pt>
    <dgm:pt modelId="{32CA71D7-DB14-4E38-8924-8F8B61BD02B2}" type="pres">
      <dgm:prSet presAssocID="{6E6337EC-FC59-4B5F-B0FE-9328677B6198}" presName="accentRepeatNode" presStyleLbl="solidFgAcc1" presStyleIdx="3" presStyleCnt="4"/>
      <dgm:spPr/>
    </dgm:pt>
  </dgm:ptLst>
  <dgm:cxnLst>
    <dgm:cxn modelId="{D74B4C01-F034-449F-B05D-55E3B9DE787B}" type="presOf" srcId="{CACFAA5D-EDE7-4A48-9F97-C7A8AFD04921}" destId="{56A008F9-3727-4E71-BFE0-04DE858E55D9}" srcOrd="0" destOrd="0" presId="urn:microsoft.com/office/officeart/2008/layout/VerticalCurvedList"/>
    <dgm:cxn modelId="{B04E7903-2A97-4957-BB19-75DDDD1D1355}" srcId="{CACFAA5D-EDE7-4A48-9F97-C7A8AFD04921}" destId="{9CFB349B-AECD-4172-9C3A-23A66D5D0DFA}" srcOrd="0" destOrd="0" parTransId="{9D4397DC-B027-4443-A84A-F814617DF680}" sibTransId="{406A3ED7-B1AE-41D3-BCC4-5EAB3E66E004}"/>
    <dgm:cxn modelId="{44E3F21A-21DA-43F8-B466-6C99359EF2F2}" type="presOf" srcId="{9CFB349B-AECD-4172-9C3A-23A66D5D0DFA}" destId="{A7F24D60-C0FF-487E-A4FC-FCA332D8CE33}" srcOrd="0" destOrd="0" presId="urn:microsoft.com/office/officeart/2008/layout/VerticalCurvedList"/>
    <dgm:cxn modelId="{1879211D-3037-4443-BDA9-6E570A32C946}" type="presOf" srcId="{4E55EB44-94DB-4B64-BAE2-3FA7FE1F88F7}" destId="{E7EE7F7E-F900-44F6-B9BD-4FDFB589CAB0}" srcOrd="0" destOrd="1" presId="urn:microsoft.com/office/officeart/2008/layout/VerticalCurvedList"/>
    <dgm:cxn modelId="{E26E4623-03A9-4179-AB5D-04CFB87C2673}" type="presOf" srcId="{36B2236C-6E27-4F35-9F56-FFC36A978077}" destId="{20310442-44AB-4487-9EE6-06E98AF6107A}" srcOrd="0" destOrd="1" presId="urn:microsoft.com/office/officeart/2008/layout/VerticalCurvedList"/>
    <dgm:cxn modelId="{2A42C938-7296-46B9-8E96-D5496E42D87A}" srcId="{2C5670B0-8476-4890-94B7-92D217A4BABC}" destId="{36B2236C-6E27-4F35-9F56-FFC36A978077}" srcOrd="0" destOrd="0" parTransId="{4E33BA4C-28A4-4312-A1B4-4A5E67EAAFCE}" sibTransId="{8310C44D-CFCB-4D94-BF9D-A22DCB51F476}"/>
    <dgm:cxn modelId="{DF1D7F3B-509D-45C4-903E-3531BD266BF3}" type="presOf" srcId="{6E6337EC-FC59-4B5F-B0FE-9328677B6198}" destId="{C8DD84AC-D7A4-4051-A59A-B60578298DB7}" srcOrd="0" destOrd="0" presId="urn:microsoft.com/office/officeart/2008/layout/VerticalCurvedList"/>
    <dgm:cxn modelId="{092FCB64-E811-4473-AB57-1E4A63C6F687}" srcId="{6E6337EC-FC59-4B5F-B0FE-9328677B6198}" destId="{44D2A7BD-17B5-4E3D-AC88-53CF79C7262F}" srcOrd="0" destOrd="0" parTransId="{F2AF0E23-111F-4A53-B86F-7993FFCC69B7}" sibTransId="{1E5180C7-D6AD-461B-A225-66233DF0B256}"/>
    <dgm:cxn modelId="{74B16568-422B-462E-95E0-6212A955A881}" srcId="{A3CF97F7-86DC-463D-89B8-ABDB71DDE872}" destId="{4E55EB44-94DB-4B64-BAE2-3FA7FE1F88F7}" srcOrd="0" destOrd="0" parTransId="{85DD2EE6-FC8D-475C-88E3-18B174B1DBB2}" sibTransId="{E0A91B84-641B-4DA3-98A9-DF7EF787F930}"/>
    <dgm:cxn modelId="{5AADD968-0C91-43F7-800C-3E3D6A009225}" type="presOf" srcId="{A3CF97F7-86DC-463D-89B8-ABDB71DDE872}" destId="{E7EE7F7E-F900-44F6-B9BD-4FDFB589CAB0}" srcOrd="0" destOrd="0" presId="urn:microsoft.com/office/officeart/2008/layout/VerticalCurvedList"/>
    <dgm:cxn modelId="{32A5854B-2EA4-419E-B00E-A0B9D5BBA614}" srcId="{9CFB349B-AECD-4172-9C3A-23A66D5D0DFA}" destId="{B696A782-6589-4C24-8D01-6499BCA6BED4}" srcOrd="0" destOrd="0" parTransId="{A72A16C8-D0D5-4CBA-9649-EB47260D4CCF}" sibTransId="{C6A8F147-1531-4904-92D3-CDFECFEED070}"/>
    <dgm:cxn modelId="{35BEB86F-4FB2-43DE-9E69-4A48EE3871A3}" type="presOf" srcId="{44D2A7BD-17B5-4E3D-AC88-53CF79C7262F}" destId="{C8DD84AC-D7A4-4051-A59A-B60578298DB7}" srcOrd="0" destOrd="1" presId="urn:microsoft.com/office/officeart/2008/layout/VerticalCurvedList"/>
    <dgm:cxn modelId="{E89AD5AC-89EE-44F9-928A-79122EECE7AA}" srcId="{CACFAA5D-EDE7-4A48-9F97-C7A8AFD04921}" destId="{A3CF97F7-86DC-463D-89B8-ABDB71DDE872}" srcOrd="2" destOrd="0" parTransId="{5BABA94C-5FBA-439E-9E6B-DD575FB228C5}" sibTransId="{8C554216-60FE-4408-86CA-B9235D9502E3}"/>
    <dgm:cxn modelId="{BF3A23AF-C9E7-4FD6-8CC7-D832B55710A8}" type="presOf" srcId="{2C5670B0-8476-4890-94B7-92D217A4BABC}" destId="{20310442-44AB-4487-9EE6-06E98AF6107A}" srcOrd="0" destOrd="0" presId="urn:microsoft.com/office/officeart/2008/layout/VerticalCurvedList"/>
    <dgm:cxn modelId="{1D6B89B8-5420-4F7A-ABEB-E1A07CA33860}" type="presOf" srcId="{C6A8F147-1531-4904-92D3-CDFECFEED070}" destId="{BD155268-BBDE-48BB-8C7C-7E32672ED2D7}" srcOrd="0" destOrd="0" presId="urn:microsoft.com/office/officeart/2008/layout/VerticalCurvedList"/>
    <dgm:cxn modelId="{9F32C4D9-9E6C-4C6C-B184-7280B6AFAD7B}" srcId="{CACFAA5D-EDE7-4A48-9F97-C7A8AFD04921}" destId="{2C5670B0-8476-4890-94B7-92D217A4BABC}" srcOrd="1" destOrd="0" parTransId="{7ECA68AF-E4C2-4C88-9D4A-E39C7B781F1E}" sibTransId="{6151CD63-8F04-4D53-A795-64C7706458EB}"/>
    <dgm:cxn modelId="{C8663BE8-5465-45C1-BAB6-DECC79A4DD37}" srcId="{CACFAA5D-EDE7-4A48-9F97-C7A8AFD04921}" destId="{6E6337EC-FC59-4B5F-B0FE-9328677B6198}" srcOrd="3" destOrd="0" parTransId="{A9E7164D-119C-450C-AAB0-45ED9F06334D}" sibTransId="{F8EB98B8-4E7B-4AEF-B51E-8492CDF6AA68}"/>
    <dgm:cxn modelId="{3DF972F1-7982-4111-82FB-151ABAC5A135}" type="presOf" srcId="{B696A782-6589-4C24-8D01-6499BCA6BED4}" destId="{A7F24D60-C0FF-487E-A4FC-FCA332D8CE33}" srcOrd="0" destOrd="1" presId="urn:microsoft.com/office/officeart/2008/layout/VerticalCurvedList"/>
    <dgm:cxn modelId="{DBF65115-19B4-4FCA-A96E-7C287B537EF0}" type="presParOf" srcId="{56A008F9-3727-4E71-BFE0-04DE858E55D9}" destId="{C6367B87-F04D-42C8-98E3-3F1259AE4F5F}" srcOrd="0" destOrd="0" presId="urn:microsoft.com/office/officeart/2008/layout/VerticalCurvedList"/>
    <dgm:cxn modelId="{5C429AB4-601D-4836-88EB-DE6B9791E36C}" type="presParOf" srcId="{C6367B87-F04D-42C8-98E3-3F1259AE4F5F}" destId="{327D9C4E-5F40-4B74-A444-32BC3E770316}" srcOrd="0" destOrd="0" presId="urn:microsoft.com/office/officeart/2008/layout/VerticalCurvedList"/>
    <dgm:cxn modelId="{96184035-DAB3-4493-8887-1416C9AA4298}" type="presParOf" srcId="{327D9C4E-5F40-4B74-A444-32BC3E770316}" destId="{6EB0E7F1-321A-4D07-B040-D748D3E9B9D2}" srcOrd="0" destOrd="0" presId="urn:microsoft.com/office/officeart/2008/layout/VerticalCurvedList"/>
    <dgm:cxn modelId="{097463D8-AB5A-4D1B-92CD-3841FE3841AB}" type="presParOf" srcId="{327D9C4E-5F40-4B74-A444-32BC3E770316}" destId="{BD155268-BBDE-48BB-8C7C-7E32672ED2D7}" srcOrd="1" destOrd="0" presId="urn:microsoft.com/office/officeart/2008/layout/VerticalCurvedList"/>
    <dgm:cxn modelId="{5FEBB7DC-0D53-4312-B232-DEC0F251F17F}" type="presParOf" srcId="{327D9C4E-5F40-4B74-A444-32BC3E770316}" destId="{6C92F262-E192-4E0D-8D5E-99E4DB905A6B}" srcOrd="2" destOrd="0" presId="urn:microsoft.com/office/officeart/2008/layout/VerticalCurvedList"/>
    <dgm:cxn modelId="{CBEEF1FD-328B-45F6-882E-CC025307D204}" type="presParOf" srcId="{327D9C4E-5F40-4B74-A444-32BC3E770316}" destId="{81AB2FD2-4480-4CD7-AA0A-5240A867DDD2}" srcOrd="3" destOrd="0" presId="urn:microsoft.com/office/officeart/2008/layout/VerticalCurvedList"/>
    <dgm:cxn modelId="{8A1B300A-58F5-42CF-B39F-2ABC79529CBA}" type="presParOf" srcId="{C6367B87-F04D-42C8-98E3-3F1259AE4F5F}" destId="{A7F24D60-C0FF-487E-A4FC-FCA332D8CE33}" srcOrd="1" destOrd="0" presId="urn:microsoft.com/office/officeart/2008/layout/VerticalCurvedList"/>
    <dgm:cxn modelId="{AEAFA053-6809-4612-B4C6-D7B33F69071F}" type="presParOf" srcId="{C6367B87-F04D-42C8-98E3-3F1259AE4F5F}" destId="{3B0D3348-8282-4DBB-B4C2-DEBDA16587D3}" srcOrd="2" destOrd="0" presId="urn:microsoft.com/office/officeart/2008/layout/VerticalCurvedList"/>
    <dgm:cxn modelId="{CEC1704C-E569-4F71-A64C-C384ADE93B56}" type="presParOf" srcId="{3B0D3348-8282-4DBB-B4C2-DEBDA16587D3}" destId="{19A11462-1FD1-419A-AA7E-77C2BA1F2416}" srcOrd="0" destOrd="0" presId="urn:microsoft.com/office/officeart/2008/layout/VerticalCurvedList"/>
    <dgm:cxn modelId="{0E8435C4-5636-42F8-941E-B93C0C1B34C3}" type="presParOf" srcId="{C6367B87-F04D-42C8-98E3-3F1259AE4F5F}" destId="{20310442-44AB-4487-9EE6-06E98AF6107A}" srcOrd="3" destOrd="0" presId="urn:microsoft.com/office/officeart/2008/layout/VerticalCurvedList"/>
    <dgm:cxn modelId="{506C30BB-F440-4E94-BBA3-999F511A9A79}" type="presParOf" srcId="{C6367B87-F04D-42C8-98E3-3F1259AE4F5F}" destId="{953BB870-9E78-4494-84CD-5F2EC0E51757}" srcOrd="4" destOrd="0" presId="urn:microsoft.com/office/officeart/2008/layout/VerticalCurvedList"/>
    <dgm:cxn modelId="{FC9B3A1F-C696-43F9-BE93-DDA8078AFC6F}" type="presParOf" srcId="{953BB870-9E78-4494-84CD-5F2EC0E51757}" destId="{0EBF5A3C-238D-4696-8FD1-084F5BDB1DF8}" srcOrd="0" destOrd="0" presId="urn:microsoft.com/office/officeart/2008/layout/VerticalCurvedList"/>
    <dgm:cxn modelId="{14BE07BD-D71C-48EC-B1CA-8683BD770B7F}" type="presParOf" srcId="{C6367B87-F04D-42C8-98E3-3F1259AE4F5F}" destId="{E7EE7F7E-F900-44F6-B9BD-4FDFB589CAB0}" srcOrd="5" destOrd="0" presId="urn:microsoft.com/office/officeart/2008/layout/VerticalCurvedList"/>
    <dgm:cxn modelId="{B437DFD9-866F-4D36-9EB4-B99ABD60E797}" type="presParOf" srcId="{C6367B87-F04D-42C8-98E3-3F1259AE4F5F}" destId="{2451B5DE-E19F-4FCC-AFBD-8E3F748542E5}" srcOrd="6" destOrd="0" presId="urn:microsoft.com/office/officeart/2008/layout/VerticalCurvedList"/>
    <dgm:cxn modelId="{4D394AEF-3C3E-4EA3-9973-D68CBC1CC718}" type="presParOf" srcId="{2451B5DE-E19F-4FCC-AFBD-8E3F748542E5}" destId="{CB8618A5-AB2E-488F-A6B5-E6A34BDC9F14}" srcOrd="0" destOrd="0" presId="urn:microsoft.com/office/officeart/2008/layout/VerticalCurvedList"/>
    <dgm:cxn modelId="{1E2BF353-87BD-4091-B960-61ECE5AA0408}" type="presParOf" srcId="{C6367B87-F04D-42C8-98E3-3F1259AE4F5F}" destId="{C8DD84AC-D7A4-4051-A59A-B60578298DB7}" srcOrd="7" destOrd="0" presId="urn:microsoft.com/office/officeart/2008/layout/VerticalCurvedList"/>
    <dgm:cxn modelId="{9D8E9FCE-444F-405C-94D9-DB035427D64D}" type="presParOf" srcId="{C6367B87-F04D-42C8-98E3-3F1259AE4F5F}" destId="{22B6E4D8-CC9B-40E9-8EF1-63E556BFB754}" srcOrd="8" destOrd="0" presId="urn:microsoft.com/office/officeart/2008/layout/VerticalCurvedList"/>
    <dgm:cxn modelId="{CE2DC985-0314-4304-9100-B99DB32F5354}" type="presParOf" srcId="{22B6E4D8-CC9B-40E9-8EF1-63E556BFB754}" destId="{32CA71D7-DB14-4E38-8924-8F8B61BD02B2}" srcOrd="0" destOrd="0" presId="urn:microsoft.com/office/officeart/2008/layout/VerticalCurvedLis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D155268-BBDE-48BB-8C7C-7E32672ED2D7}">
      <dsp:nvSpPr>
        <dsp:cNvPr id="0" name=""/>
        <dsp:cNvSpPr/>
      </dsp:nvSpPr>
      <dsp:spPr>
        <a:xfrm>
          <a:off x="-3090667" y="-475810"/>
          <a:ext cx="3686566" cy="3686566"/>
        </a:xfrm>
        <a:prstGeom prst="blockArc">
          <a:avLst>
            <a:gd name="adj1" fmla="val 18900000"/>
            <a:gd name="adj2" fmla="val 2700000"/>
            <a:gd name="adj3" fmla="val 586"/>
          </a:avLst>
        </a:pr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7F24D60-C0FF-487E-A4FC-FCA332D8CE33}">
      <dsp:nvSpPr>
        <dsp:cNvPr id="0" name=""/>
        <dsp:cNvSpPr/>
      </dsp:nvSpPr>
      <dsp:spPr>
        <a:xfrm>
          <a:off x="312595" y="210262"/>
          <a:ext cx="4272833" cy="420743"/>
        </a:xfrm>
        <a:prstGeom prst="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33966" tIns="17780" rIns="17780" bIns="17780" numCol="1" spcCol="1270" anchor="t" anchorCtr="0">
          <a:noAutofit/>
        </a:bodyPr>
        <a:lstStyle/>
        <a:p>
          <a:pPr marL="0" lvl="0" indent="0" algn="l" defTabSz="311150">
            <a:lnSpc>
              <a:spcPct val="90000"/>
            </a:lnSpc>
            <a:spcBef>
              <a:spcPct val="0"/>
            </a:spcBef>
            <a:spcAft>
              <a:spcPct val="35000"/>
            </a:spcAft>
            <a:buNone/>
          </a:pPr>
          <a:r>
            <a:rPr lang="es-PY" sz="700" kern="1200">
              <a:solidFill>
                <a:sysClr val="windowText" lastClr="000000"/>
              </a:solidFill>
            </a:rPr>
            <a:t>Capacitaciones vinculadas a la conservación de áreas de bosques nativos, la certificación y cobro por servicios ambientales.</a:t>
          </a:r>
          <a:endParaRPr lang="es-ES" sz="700" kern="1200">
            <a:solidFill>
              <a:sysClr val="windowText" lastClr="000000"/>
            </a:solidFill>
          </a:endParaRPr>
        </a:p>
        <a:p>
          <a:pPr marL="57150" lvl="1" indent="-57150" algn="l" defTabSz="311150">
            <a:lnSpc>
              <a:spcPct val="90000"/>
            </a:lnSpc>
            <a:spcBef>
              <a:spcPct val="0"/>
            </a:spcBef>
            <a:spcAft>
              <a:spcPct val="15000"/>
            </a:spcAft>
            <a:buChar char="•"/>
          </a:pPr>
          <a:r>
            <a:rPr lang="es-ES" sz="700" kern="1200"/>
            <a:t>Remanentes de Bosques Nativos  en las Comunidades</a:t>
          </a:r>
        </a:p>
      </dsp:txBody>
      <dsp:txXfrm>
        <a:off x="312595" y="210262"/>
        <a:ext cx="4272833" cy="420743"/>
      </dsp:txXfrm>
    </dsp:sp>
    <dsp:sp modelId="{19A11462-1FD1-419A-AA7E-77C2BA1F2416}">
      <dsp:nvSpPr>
        <dsp:cNvPr id="0" name=""/>
        <dsp:cNvSpPr/>
      </dsp:nvSpPr>
      <dsp:spPr>
        <a:xfrm>
          <a:off x="49630" y="157669"/>
          <a:ext cx="525929" cy="525929"/>
        </a:xfrm>
        <a:prstGeom prst="ellipse">
          <a:avLst/>
        </a:prstGeom>
        <a:solidFill>
          <a:schemeClr val="lt1">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20310442-44AB-4487-9EE6-06E98AF6107A}">
      <dsp:nvSpPr>
        <dsp:cNvPr id="0" name=""/>
        <dsp:cNvSpPr/>
      </dsp:nvSpPr>
      <dsp:spPr>
        <a:xfrm>
          <a:off x="553817" y="841487"/>
          <a:ext cx="4031611" cy="420743"/>
        </a:xfrm>
        <a:prstGeom prst="rect">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33966" tIns="17780" rIns="17780" bIns="17780" numCol="1" spcCol="1270" anchor="t" anchorCtr="0">
          <a:noAutofit/>
        </a:bodyPr>
        <a:lstStyle/>
        <a:p>
          <a:pPr marL="0" lvl="0" indent="0" algn="l" defTabSz="311150">
            <a:lnSpc>
              <a:spcPct val="90000"/>
            </a:lnSpc>
            <a:spcBef>
              <a:spcPct val="0"/>
            </a:spcBef>
            <a:spcAft>
              <a:spcPct val="35000"/>
            </a:spcAft>
            <a:buNone/>
          </a:pPr>
          <a:r>
            <a:rPr lang="es-PY" sz="700" kern="1200">
              <a:solidFill>
                <a:sysClr val="windowText" lastClr="000000"/>
              </a:solidFill>
            </a:rPr>
            <a:t>Capacitaciones para promover o mejorar la producción, revalorizar y comercializar artesanía indígena</a:t>
          </a:r>
          <a:endParaRPr lang="es-ES" sz="700" kern="1200">
            <a:solidFill>
              <a:sysClr val="windowText" lastClr="000000"/>
            </a:solidFill>
          </a:endParaRPr>
        </a:p>
        <a:p>
          <a:pPr marL="57150" lvl="1" indent="-57150" algn="l" defTabSz="311150">
            <a:lnSpc>
              <a:spcPct val="90000"/>
            </a:lnSpc>
            <a:spcBef>
              <a:spcPct val="0"/>
            </a:spcBef>
            <a:spcAft>
              <a:spcPct val="15000"/>
            </a:spcAft>
            <a:buChar char="•"/>
          </a:pPr>
          <a:r>
            <a:rPr lang="es-ES" sz="700" kern="1200"/>
            <a:t>Producción de Artesania tradicional.</a:t>
          </a:r>
        </a:p>
      </dsp:txBody>
      <dsp:txXfrm>
        <a:off x="553817" y="841487"/>
        <a:ext cx="4031611" cy="420743"/>
      </dsp:txXfrm>
    </dsp:sp>
    <dsp:sp modelId="{0EBF5A3C-238D-4696-8FD1-084F5BDB1DF8}">
      <dsp:nvSpPr>
        <dsp:cNvPr id="0" name=""/>
        <dsp:cNvSpPr/>
      </dsp:nvSpPr>
      <dsp:spPr>
        <a:xfrm>
          <a:off x="290852" y="788894"/>
          <a:ext cx="525929" cy="525929"/>
        </a:xfrm>
        <a:prstGeom prst="ellipse">
          <a:avLst/>
        </a:prstGeom>
        <a:solidFill>
          <a:schemeClr val="lt1">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E7EE7F7E-F900-44F6-B9BD-4FDFB589CAB0}">
      <dsp:nvSpPr>
        <dsp:cNvPr id="0" name=""/>
        <dsp:cNvSpPr/>
      </dsp:nvSpPr>
      <dsp:spPr>
        <a:xfrm>
          <a:off x="553817" y="1472713"/>
          <a:ext cx="4031611" cy="420743"/>
        </a:xfrm>
        <a:prstGeom prst="rect">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33966" tIns="17780" rIns="17780" bIns="17780" numCol="1" spcCol="1270" anchor="t" anchorCtr="0">
          <a:noAutofit/>
        </a:bodyPr>
        <a:lstStyle/>
        <a:p>
          <a:pPr marL="0" lvl="0" indent="0" algn="l" defTabSz="311150">
            <a:lnSpc>
              <a:spcPct val="90000"/>
            </a:lnSpc>
            <a:spcBef>
              <a:spcPct val="0"/>
            </a:spcBef>
            <a:spcAft>
              <a:spcPct val="35000"/>
            </a:spcAft>
            <a:buNone/>
          </a:pPr>
          <a:r>
            <a:rPr lang="es-PY" sz="700" kern="1200">
              <a:solidFill>
                <a:sysClr val="windowText" lastClr="000000"/>
              </a:solidFill>
            </a:rPr>
            <a:t>Capacitación sobre cría de ganado menor y mayor, producción láctea, y  apicultura, incluyendo apoyo a la mejora de emprendimientos existentes.</a:t>
          </a:r>
          <a:endParaRPr lang="es-ES" sz="700" kern="1200">
            <a:solidFill>
              <a:sysClr val="windowText" lastClr="000000"/>
            </a:solidFill>
          </a:endParaRPr>
        </a:p>
        <a:p>
          <a:pPr marL="57150" lvl="1" indent="-57150" algn="l" defTabSz="311150">
            <a:lnSpc>
              <a:spcPct val="90000"/>
            </a:lnSpc>
            <a:spcBef>
              <a:spcPct val="0"/>
            </a:spcBef>
            <a:spcAft>
              <a:spcPct val="15000"/>
            </a:spcAft>
            <a:buChar char="•"/>
          </a:pPr>
          <a:r>
            <a:rPr lang="es-ES" sz="700" kern="1200"/>
            <a:t>Experiencia en Apicultura  y cria de ganado menor.</a:t>
          </a:r>
        </a:p>
      </dsp:txBody>
      <dsp:txXfrm>
        <a:off x="553817" y="1472713"/>
        <a:ext cx="4031611" cy="420743"/>
      </dsp:txXfrm>
    </dsp:sp>
    <dsp:sp modelId="{CB8618A5-AB2E-488F-A6B5-E6A34BDC9F14}">
      <dsp:nvSpPr>
        <dsp:cNvPr id="0" name=""/>
        <dsp:cNvSpPr/>
      </dsp:nvSpPr>
      <dsp:spPr>
        <a:xfrm>
          <a:off x="290852" y="1420120"/>
          <a:ext cx="525929" cy="525929"/>
        </a:xfrm>
        <a:prstGeom prst="ellipse">
          <a:avLst/>
        </a:prstGeom>
        <a:solidFill>
          <a:schemeClr val="lt1">
            <a:hueOff val="0"/>
            <a:satOff val="0"/>
            <a:lumOff val="0"/>
            <a:alphaOff val="0"/>
          </a:schemeClr>
        </a:solidFill>
        <a:ln w="12700" cap="flat" cmpd="sng" algn="ctr">
          <a:solidFill>
            <a:schemeClr val="accent4">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C8DD84AC-D7A4-4051-A59A-B60578298DB7}">
      <dsp:nvSpPr>
        <dsp:cNvPr id="0" name=""/>
        <dsp:cNvSpPr/>
      </dsp:nvSpPr>
      <dsp:spPr>
        <a:xfrm>
          <a:off x="312595" y="2103938"/>
          <a:ext cx="4272833" cy="420743"/>
        </a:xfrm>
        <a:prstGeom prst="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33966" tIns="17780" rIns="17780" bIns="17780" numCol="1" spcCol="1270" anchor="t" anchorCtr="0">
          <a:noAutofit/>
        </a:bodyPr>
        <a:lstStyle/>
        <a:p>
          <a:pPr marL="0" lvl="0" indent="0" algn="l" defTabSz="311150">
            <a:lnSpc>
              <a:spcPct val="90000"/>
            </a:lnSpc>
            <a:spcBef>
              <a:spcPct val="0"/>
            </a:spcBef>
            <a:spcAft>
              <a:spcPct val="35000"/>
            </a:spcAft>
            <a:buNone/>
          </a:pPr>
          <a:r>
            <a:rPr lang="es-PY" sz="700" kern="1200">
              <a:solidFill>
                <a:sysClr val="windowText" lastClr="000000"/>
              </a:solidFill>
            </a:rPr>
            <a:t>Capacitaciones  en micro-emprendimientos familiares o comunitarios, orientados a generar o aumentar ingresos familiares, principalmente de las mujeres indígenas.</a:t>
          </a:r>
          <a:endParaRPr lang="es-ES" sz="700" kern="1200"/>
        </a:p>
        <a:p>
          <a:pPr marL="57150" lvl="1" indent="-57150" algn="l" defTabSz="311150">
            <a:lnSpc>
              <a:spcPct val="90000"/>
            </a:lnSpc>
            <a:spcBef>
              <a:spcPct val="0"/>
            </a:spcBef>
            <a:spcAft>
              <a:spcPct val="15000"/>
            </a:spcAft>
            <a:buChar char="•"/>
          </a:pPr>
          <a:r>
            <a:rPr lang="es-ES" sz="700" kern="1200"/>
            <a:t>Organizatividad</a:t>
          </a:r>
        </a:p>
      </dsp:txBody>
      <dsp:txXfrm>
        <a:off x="312595" y="2103938"/>
        <a:ext cx="4272833" cy="420743"/>
      </dsp:txXfrm>
    </dsp:sp>
    <dsp:sp modelId="{32CA71D7-DB14-4E38-8924-8F8B61BD02B2}">
      <dsp:nvSpPr>
        <dsp:cNvPr id="0" name=""/>
        <dsp:cNvSpPr/>
      </dsp:nvSpPr>
      <dsp:spPr>
        <a:xfrm>
          <a:off x="49630" y="2051345"/>
          <a:ext cx="525929" cy="525929"/>
        </a:xfrm>
        <a:prstGeom prst="ellipse">
          <a:avLst/>
        </a:prstGeom>
        <a:solidFill>
          <a:schemeClr val="lt1">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8/layout/VerticalCurvedList">
  <dgm:title val=""/>
  <dgm:desc val=""/>
  <dgm:catLst>
    <dgm:cat type="list" pri="20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chPref val="7"/>
      <dgm:dir/>
    </dgm:varLst>
    <dgm:alg type="composite"/>
    <dgm:shape xmlns:r="http://schemas.openxmlformats.org/officeDocument/2006/relationships" r:blip="">
      <dgm:adjLst/>
    </dgm:shape>
    <dgm:constrLst>
      <dgm:constr type="w" for="ch" refType="h" refFor="ch" op="gte" fact="0.8"/>
    </dgm:constrLst>
    <dgm:layoutNode name="Name1">
      <dgm:alg type="composite"/>
      <dgm:shape xmlns:r="http://schemas.openxmlformats.org/officeDocument/2006/relationships" r:blip="">
        <dgm:adjLst/>
      </dgm:shape>
      <dgm:choose name="Name2">
        <dgm:if name="Name3" func="var" arg="dir" op="equ" val="norm">
          <dgm:choose name="Name4">
            <dgm:if name="Name5" axis="ch" ptType="node" func="cnt" op="equ" val="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h" fact="0.225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primFontSz" for="ch" ptType="node" op="equ" val="65"/>
              </dgm:constrLst>
            </dgm:if>
            <dgm:if name="Name6" axis="ch" ptType="node" func="cnt" op="equ" val="2">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h" fact="0.1891"/>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h" fact="0.1891"/>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primFontSz" for="ch" ptType="node" op="equ" val="65"/>
              </dgm:constrLst>
            </dgm:if>
            <dgm:if name="Name7" axis="ch" ptType="node" func="cnt" op="equ" val="3">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h" fact="0.1526"/>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h" fact="0.2253"/>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h" fact="0.1526"/>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primFontSz" for="ch" ptType="node" op="equ" val="65"/>
              </dgm:constrLst>
            </dgm:if>
            <dgm:if name="Name8" axis="ch" ptType="node" func="cnt" op="equ" val="4">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h" fact="0.1268"/>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h" fact="0.215"/>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h" fact="0.21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h" fact="0.126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primFontSz" for="ch" ptType="node" op="equ" val="65"/>
              </dgm:constrLst>
            </dgm:if>
            <dgm:if name="Name9" axis="ch" ptType="node" func="cnt" op="equ" val="5">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h" fact="0.1082"/>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h" fact="0.197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h" fact="0.2253"/>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h" fact="0.197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h" fact="0.1082"/>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primFontSz" for="ch" ptType="node" op="equ" val="65"/>
              </dgm:constrLst>
            </dgm:if>
            <dgm:if name="Name10" axis="ch" ptType="node" func="cnt" op="equ" val="6">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h" fact="0.094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h" fact="0.1809"/>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h" fact="0.220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h" fact="0.2205"/>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h" fact="0.18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h" fact="0.0943"/>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primFontSz" for="ch" ptType="node" op="equ" val="65"/>
              </dgm:constrLst>
            </dgm:if>
            <dgm:else name="Name1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h" fact="0.0835"/>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h" fact="0.165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h" fact="0.2109"/>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h" fact="0.2253"/>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h" fact="0.21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h" fact="0.1658"/>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h" fact="0.0835"/>
                <dgm:constr type="l" for="ch" forName="text_7" refType="ctrX" refFor="ch" refForName="accent_7"/>
                <dgm:constr type="r" for="ch" forName="text_7" refType="w"/>
                <dgm:constr type="w" for="ch" forName="text_7" refType="h" refFor="ch" refForName="text_7" op="gte"/>
                <dgm:constr type="h" for="ch" forName="text_7" refType="h" refFor="ch" refForName="accent_7" fact="0.8"/>
                <dgm:constr type="ctrY" for="ch" forName="text_7" refType="ctrY" refFor="ch" refForName="accent_7"/>
                <dgm:constr type="lMarg" for="ch" forName="text_7" refType="w" refFor="ch" refForName="accent_7" fact="1.8"/>
                <dgm:constr type="primFontSz" for="ch" ptType="node" op="equ" val="65"/>
              </dgm:constrLst>
            </dgm:else>
          </dgm:choose>
        </dgm:if>
        <dgm:else name="Name12">
          <dgm:choose name="Name13">
            <dgm:if name="Name14" axis="ch" ptType="node" func="cnt" op="equ" val="1">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w"/>
                <dgm:constr type="ctrXOff" for="ch" forName="accent_1" refType="h" fact="-0.225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primFontSz" for="ch" ptType="node" op="equ" val="65"/>
              </dgm:constrLst>
            </dgm:if>
            <dgm:if name="Name15" axis="ch" ptType="node" func="cnt" op="equ" val="2">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w"/>
                <dgm:constr type="ctrXOff" for="ch" forName="accent_1" refType="h" fact="-0.1891"/>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w"/>
                <dgm:constr type="ctrXOff" for="ch" forName="accent_2" refType="h" fact="-0.1891"/>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primFontSz" for="ch" ptType="node" op="equ" val="65"/>
              </dgm:constrLst>
            </dgm:if>
            <dgm:if name="Name16" axis="ch" ptType="node" func="cnt" op="equ" val="3">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w"/>
                <dgm:constr type="ctrXOff" for="ch" forName="accent_1" refType="h" fact="-0.1526"/>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w"/>
                <dgm:constr type="ctrXOff" for="ch" forName="accent_2" refType="h" fact="-0.2253"/>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w"/>
                <dgm:constr type="ctrXOff" for="ch" forName="accent_3" refType="h" fact="-0.1526"/>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primFontSz" for="ch" ptType="node" op="equ" val="65"/>
              </dgm:constrLst>
            </dgm:if>
            <dgm:if name="Name17" axis="ch" ptType="node" func="cnt" op="equ" val="4">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w"/>
                <dgm:constr type="ctrXOff" for="ch" forName="accent_1" refType="h" fact="-0.1268"/>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w"/>
                <dgm:constr type="ctrXOff" for="ch" forName="accent_2" refType="h" fact="-0.215"/>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w"/>
                <dgm:constr type="ctrXOff" for="ch" forName="accent_3" refType="h" fact="-0.21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w"/>
                <dgm:constr type="ctrXOff" for="ch" forName="accent_4" refType="h" fact="-0.126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primFontSz" for="ch" ptType="node" op="equ" val="65"/>
              </dgm:constrLst>
            </dgm:if>
            <dgm:if name="Name18" axis="ch" ptType="node" func="cnt" op="equ" val="5">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w"/>
                <dgm:constr type="ctrXOff" for="ch" forName="accent_1" refType="h" fact="-0.1082"/>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w"/>
                <dgm:constr type="ctrXOff" for="ch" forName="accent_2" refType="h" fact="-0.197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w"/>
                <dgm:constr type="ctrXOff" for="ch" forName="accent_3" refType="h" fact="-0.2253"/>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w"/>
                <dgm:constr type="ctrXOff" for="ch" forName="accent_4" refType="h" fact="-0.197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w"/>
                <dgm:constr type="ctrXOff" for="ch" forName="accent_5" refType="h" fact="-0.1082"/>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primFontSz" for="ch" ptType="node" op="equ" val="65"/>
              </dgm:constrLst>
            </dgm:if>
            <dgm:if name="Name19" axis="ch" ptType="node" func="cnt" op="equ" val="6">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w"/>
                <dgm:constr type="ctrXOff" for="ch" forName="accent_1" refType="h" fact="-0.094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w"/>
                <dgm:constr type="ctrXOff" for="ch" forName="accent_2" refType="h" fact="-0.1809"/>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w"/>
                <dgm:constr type="ctrXOff" for="ch" forName="accent_3" refType="h" fact="-0.220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w"/>
                <dgm:constr type="ctrXOff" for="ch" forName="accent_4" refType="h" fact="-0.2205"/>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w"/>
                <dgm:constr type="ctrXOff" for="ch" forName="accent_5" refType="h" fact="-0.18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w"/>
                <dgm:constr type="ctrXOff" for="ch" forName="accent_6" refType="h" fact="-0.0943"/>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primFontSz" for="ch" ptType="node" op="equ" val="65"/>
              </dgm:constrLst>
            </dgm:if>
            <dgm:else name="Name20">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w"/>
                <dgm:constr type="ctrXOff" for="ch" forName="accent_1" refType="h" fact="-0.0835"/>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w"/>
                <dgm:constr type="ctrXOff" for="ch" forName="accent_2" refType="h" fact="-0.165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w"/>
                <dgm:constr type="ctrXOff" for="ch" forName="accent_3" refType="h" fact="-0.2109"/>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w"/>
                <dgm:constr type="ctrXOff" for="ch" forName="accent_4" refType="h" fact="-0.2253"/>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w"/>
                <dgm:constr type="ctrXOff" for="ch" forName="accent_5" refType="h" fact="-0.21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w"/>
                <dgm:constr type="ctrXOff" for="ch" forName="accent_6" refType="h" fact="-0.1658"/>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w"/>
                <dgm:constr type="ctrXOff" for="ch" forName="accent_7" refType="h" fact="-0.0835"/>
                <dgm:constr type="r" for="ch" forName="text_7" refType="ctrX" refFor="ch" refForName="accent_7"/>
                <dgm:constr type="rOff" for="ch" forName="text_7" refType="ctrXOff" refFor="ch" refForName="accent_7"/>
                <dgm:constr type="l" for="ch" forName="text_7"/>
                <dgm:constr type="w" for="ch" forName="text_7" refType="h" refFor="ch" refForName="text_7" op="gte"/>
                <dgm:constr type="h" for="ch" forName="text_7" refType="h" refFor="ch" refForName="accent_7" fact="0.8"/>
                <dgm:constr type="ctrY" for="ch" forName="text_7" refType="ctrY" refFor="ch" refForName="accent_7"/>
                <dgm:constr type="rMarg" for="ch" forName="text_7" refType="w" refFor="ch" refForName="accent_7" fact="1.8"/>
                <dgm:constr type="primFontSz" for="ch" ptType="node" op="equ" val="65"/>
              </dgm:constrLst>
            </dgm:else>
          </dgm:choose>
        </dgm:else>
      </dgm:choose>
      <dgm:layoutNode name="cycle">
        <dgm:choose name="Name21">
          <dgm:if name="Name22" func="var" arg="dir" op="equ" val="norm">
            <dgm:alg type="cycle">
              <dgm:param type="stAng" val="45"/>
              <dgm:param type="spanAng" val="90"/>
            </dgm:alg>
          </dgm:if>
          <dgm:else name="Name23">
            <dgm:alg type="cycle">
              <dgm:param type="stAng" val="225"/>
              <dgm:param type="spanAng" val="90"/>
            </dgm:alg>
          </dgm:else>
        </dgm:choose>
        <dgm:shape xmlns:r="http://schemas.openxmlformats.org/officeDocument/2006/relationships" r:blip="">
          <dgm:adjLst/>
        </dgm:shape>
        <dgm:presOf/>
        <dgm:constrLst>
          <dgm:constr type="w" for="ch" val="1"/>
          <dgm:constr type="h" for="ch" val="1"/>
          <dgm:constr type="diam" for="ch" forName="conn" refType="diam"/>
        </dgm:constrLst>
        <dgm:layoutNode name="srcNode">
          <dgm:alg type="sp"/>
          <dgm:shape xmlns:r="http://schemas.openxmlformats.org/officeDocument/2006/relationships" type="rect" r:blip="" hideGeom="1">
            <dgm:adjLst/>
          </dgm:shape>
          <dgm:presOf/>
        </dgm:layoutNode>
        <dgm:layoutNode name="conn" styleLbl="parChTrans1D2">
          <dgm:alg type="conn">
            <dgm:param type="connRout" val="curve"/>
            <dgm:param type="srcNode" val="srcNode"/>
            <dgm:param type="dstNode" val="dstNode"/>
            <dgm:param type="begPts" val="ctr"/>
            <dgm:param type="endPts" val="ctr"/>
            <dgm:param type="endSty" val="noArr"/>
          </dgm:alg>
          <dgm:shape xmlns:r="http://schemas.openxmlformats.org/officeDocument/2006/relationships" type="conn" r:blip="">
            <dgm:adjLst/>
          </dgm:shape>
          <dgm:presOf axis="desOrSelf" ptType="sibTrans" hideLastTrans="0" st="0" cnt="1"/>
          <dgm:constrLst>
            <dgm:constr type="begPad"/>
            <dgm:constr type="endPad"/>
          </dgm:constrLst>
        </dgm:layoutNode>
        <dgm:layoutNode name="extraNode">
          <dgm:alg type="sp"/>
          <dgm:shape xmlns:r="http://schemas.openxmlformats.org/officeDocument/2006/relationships" type="rect" r:blip="" hideGeom="1">
            <dgm:adjLst/>
          </dgm:shape>
          <dgm:presOf/>
        </dgm:layoutNode>
        <dgm:layoutNode name="dstNode">
          <dgm:alg type="sp"/>
          <dgm:shape xmlns:r="http://schemas.openxmlformats.org/officeDocument/2006/relationships" type="rect" r:blip="" hideGeom="1">
            <dgm:adjLst/>
          </dgm:shape>
          <dgm:presOf/>
        </dgm:layoutNode>
      </dgm:layoutNode>
      <dgm:forEach name="wrapper" axis="self" ptType="parTrans">
        <dgm:forEach name="wrapper2" axis="self" ptType="sibTrans" st="2">
          <dgm:forEach name="accentRepeat" axis="self">
            <dgm:layoutNode name="accentRepeatNode" styleLbl="solidFgAcc1">
              <dgm:alg type="sp"/>
              <dgm:shape xmlns:r="http://schemas.openxmlformats.org/officeDocument/2006/relationships" type="ellipse" r:blip="">
                <dgm:adjLst/>
              </dgm:shape>
              <dgm:presOf/>
            </dgm:layoutNode>
          </dgm:forEach>
        </dgm:forEach>
      </dgm:forEach>
      <dgm:forEach name="Name24" axis="ch" ptType="node" cnt="1">
        <dgm:layoutNode name="text_1" styleLbl="node1">
          <dgm:varLst>
            <dgm:bulletEnabled val="1"/>
          </dgm:varLst>
          <dgm:choose name="Name25">
            <dgm:if name="Name26" func="var" arg="dir" op="equ" val="norm">
              <dgm:alg type="tx">
                <dgm:param type="parTxLTRAlign" val="l"/>
                <dgm:param type="shpTxLTRAlignCh" val="l"/>
                <dgm:param type="parTxRTLAlign" val="l"/>
                <dgm:param type="shpTxRTLAlignCh" val="l"/>
              </dgm:alg>
            </dgm:if>
            <dgm:else name="Name2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1">
          <dgm:alg type="sp"/>
          <dgm:shape xmlns:r="http://schemas.openxmlformats.org/officeDocument/2006/relationships" r:blip="">
            <dgm:adjLst/>
          </dgm:shape>
          <dgm:presOf/>
          <dgm:constrLst/>
          <dgm:forEach name="Name28" ref="accentRepeat"/>
        </dgm:layoutNode>
      </dgm:forEach>
      <dgm:forEach name="Name29" axis="ch" ptType="node" st="2" cnt="1">
        <dgm:layoutNode name="text_2" styleLbl="node1">
          <dgm:varLst>
            <dgm:bulletEnabled val="1"/>
          </dgm:varLst>
          <dgm:choose name="Name30">
            <dgm:if name="Name31" func="var" arg="dir" op="equ" val="norm">
              <dgm:alg type="tx">
                <dgm:param type="parTxLTRAlign" val="l"/>
                <dgm:param type="shpTxLTRAlignCh" val="l"/>
                <dgm:param type="parTxRTLAlign" val="l"/>
                <dgm:param type="shpTxRTLAlignCh" val="l"/>
              </dgm:alg>
            </dgm:if>
            <dgm:else name="Name3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2">
          <dgm:alg type="sp"/>
          <dgm:shape xmlns:r="http://schemas.openxmlformats.org/officeDocument/2006/relationships" r:blip="">
            <dgm:adjLst/>
          </dgm:shape>
          <dgm:presOf/>
          <dgm:constrLst/>
          <dgm:forEach name="Name33" ref="accentRepeat"/>
        </dgm:layoutNode>
      </dgm:forEach>
      <dgm:forEach name="Name34" axis="ch" ptType="node" st="3" cnt="1">
        <dgm:layoutNode name="text_3" styleLbl="node1">
          <dgm:varLst>
            <dgm:bulletEnabled val="1"/>
          </dgm:varLst>
          <dgm:choose name="Name35">
            <dgm:if name="Name36" func="var" arg="dir" op="equ" val="norm">
              <dgm:alg type="tx">
                <dgm:param type="parTxLTRAlign" val="l"/>
                <dgm:param type="shpTxLTRAlignCh" val="l"/>
                <dgm:param type="parTxRTLAlign" val="l"/>
                <dgm:param type="shpTxRTLAlignCh" val="l"/>
              </dgm:alg>
            </dgm:if>
            <dgm:else name="Name3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3">
          <dgm:alg type="sp"/>
          <dgm:shape xmlns:r="http://schemas.openxmlformats.org/officeDocument/2006/relationships" r:blip="">
            <dgm:adjLst/>
          </dgm:shape>
          <dgm:presOf/>
          <dgm:constrLst/>
          <dgm:forEach name="Name38" ref="accentRepeat"/>
        </dgm:layoutNode>
      </dgm:forEach>
      <dgm:forEach name="Name39" axis="ch" ptType="node" st="4" cnt="1">
        <dgm:layoutNode name="text_4" styleLbl="node1">
          <dgm:varLst>
            <dgm:bulletEnabled val="1"/>
          </dgm:varLst>
          <dgm:choose name="Name40">
            <dgm:if name="Name41" func="var" arg="dir" op="equ" val="norm">
              <dgm:alg type="tx">
                <dgm:param type="parTxLTRAlign" val="l"/>
                <dgm:param type="shpTxLTRAlignCh" val="l"/>
                <dgm:param type="parTxRTLAlign" val="l"/>
                <dgm:param type="shpTxRTLAlignCh" val="l"/>
              </dgm:alg>
            </dgm:if>
            <dgm:else name="Name4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4">
          <dgm:alg type="sp"/>
          <dgm:shape xmlns:r="http://schemas.openxmlformats.org/officeDocument/2006/relationships" r:blip="">
            <dgm:adjLst/>
          </dgm:shape>
          <dgm:presOf/>
          <dgm:constrLst/>
          <dgm:forEach name="Name43" ref="accentRepeat"/>
        </dgm:layoutNode>
      </dgm:forEach>
      <dgm:forEach name="Name44" axis="ch" ptType="node" st="5" cnt="1">
        <dgm:layoutNode name="text_5" styleLbl="node1">
          <dgm:varLst>
            <dgm:bulletEnabled val="1"/>
          </dgm:varLst>
          <dgm:choose name="Name45">
            <dgm:if name="Name46" func="var" arg="dir" op="equ" val="norm">
              <dgm:alg type="tx">
                <dgm:param type="parTxLTRAlign" val="l"/>
                <dgm:param type="shpTxLTRAlignCh" val="l"/>
                <dgm:param type="parTxRTLAlign" val="l"/>
                <dgm:param type="shpTxRTLAlignCh" val="l"/>
              </dgm:alg>
            </dgm:if>
            <dgm:else name="Name4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5">
          <dgm:alg type="sp"/>
          <dgm:shape xmlns:r="http://schemas.openxmlformats.org/officeDocument/2006/relationships" r:blip="">
            <dgm:adjLst/>
          </dgm:shape>
          <dgm:presOf/>
          <dgm:constrLst/>
          <dgm:forEach name="Name48" ref="accentRepeat"/>
        </dgm:layoutNode>
      </dgm:forEach>
      <dgm:forEach name="Name49" axis="ch" ptType="node" st="6" cnt="1">
        <dgm:layoutNode name="text_6" styleLbl="node1">
          <dgm:varLst>
            <dgm:bulletEnabled val="1"/>
          </dgm:varLst>
          <dgm:choose name="Name50">
            <dgm:if name="Name51" func="var" arg="dir" op="equ" val="norm">
              <dgm:alg type="tx">
                <dgm:param type="parTxLTRAlign" val="l"/>
                <dgm:param type="shpTxLTRAlignCh" val="l"/>
                <dgm:param type="parTxRTLAlign" val="l"/>
                <dgm:param type="shpTxRTLAlignCh" val="l"/>
              </dgm:alg>
            </dgm:if>
            <dgm:else name="Name5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6">
          <dgm:alg type="sp"/>
          <dgm:shape xmlns:r="http://schemas.openxmlformats.org/officeDocument/2006/relationships" r:blip="">
            <dgm:adjLst/>
          </dgm:shape>
          <dgm:presOf/>
          <dgm:constrLst/>
          <dgm:forEach name="Name53" ref="accentRepeat"/>
        </dgm:layoutNode>
      </dgm:forEach>
      <dgm:forEach name="Name54" axis="ch" ptType="node" st="7" cnt="1">
        <dgm:layoutNode name="text_7" styleLbl="node1">
          <dgm:varLst>
            <dgm:bulletEnabled val="1"/>
          </dgm:varLst>
          <dgm:choose name="Name55">
            <dgm:if name="Name56" func="var" arg="dir" op="equ" val="norm">
              <dgm:alg type="tx">
                <dgm:param type="parTxLTRAlign" val="l"/>
                <dgm:param type="shpTxLTRAlignCh" val="l"/>
                <dgm:param type="parTxRTLAlign" val="l"/>
                <dgm:param type="shpTxRTLAlignCh" val="l"/>
              </dgm:alg>
            </dgm:if>
            <dgm:else name="Name5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7">
          <dgm:alg type="sp"/>
          <dgm:shape xmlns:r="http://schemas.openxmlformats.org/officeDocument/2006/relationships" r:blip="">
            <dgm:adjLst/>
          </dgm:shape>
          <dgm:presOf/>
          <dgm:constrLst/>
          <dgm:forEach name="Name58" ref="accentRepeat"/>
        </dgm:layoutNod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79DE491F78F7E543A0D6BB92BE249658" ma:contentTypeVersion="222" ma:contentTypeDescription="The base project type from which other project content types inherit their information." ma:contentTypeScope="" ma:versionID="824b76a3952474d2e14c312dd0b93308">
  <xsd:schema xmlns:xsd="http://www.w3.org/2001/XMLSchema" xmlns:xs="http://www.w3.org/2001/XMLSchema" xmlns:p="http://schemas.microsoft.com/office/2006/metadata/properties" xmlns:ns2="cdc7663a-08f0-4737-9e8c-148ce897a09c" targetNamespace="http://schemas.microsoft.com/office/2006/metadata/properties" ma:root="true" ma:fieldsID="9befaca324cd554cf181823e8b0fdee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96A16888B0A956498B8C0A5AB2ADC4B5" ma:contentTypeVersion="228" ma:contentTypeDescription="A content type to manage public (operations) IDB documents" ma:contentTypeScope="" ma:versionID="bed67fd27961a20a12dc0d3c94600ea5">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PR</TermName>
          <TermId xmlns="http://schemas.microsoft.com/office/infopath/2007/PartnerControls">50282442-27e7-4526-9d04-55bf5da33a10</TermId>
        </TermInfo>
      </Terms>
    </ic46d7e087fd4a108fb86518ca413cc6>
    <IDBDocs_x0020_Number xmlns="cdc7663a-08f0-4737-9e8c-148ce897a09c" xsi:nil="true"/>
    <Division_x0020_or_x0020_Unit xmlns="cdc7663a-08f0-4737-9e8c-148ce897a09c">INE/TSP</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Taveras Marte,Alba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TR-INT</TermName>
          <TermId xmlns="http://schemas.microsoft.com/office/infopath/2007/PartnerControls">8ac6e18a-47fc-496c-8842-4870f8aa7a8e</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38</Value>
      <Value>41</Value>
      <Value>24</Value>
      <Value>29</Value>
      <Value>1</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PR-L1164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TermName>
          <TermId xmlns="http://schemas.microsoft.com/office/infopath/2007/PartnerControls">5a25d1a8-4baf-41a8-9e3b-e167accda6ea</TermId>
        </TermInfo>
      </Terms>
    </nddeef1749674d76abdbe4b239a70bc6>
    <Record_x0020_Number xmlns="cdc7663a-08f0-4737-9e8c-148ce897a09c" xsi:nil="true"/>
    <_dlc_DocId xmlns="cdc7663a-08f0-4737-9e8c-148ce897a09c">EZSHARE-1835775826-32</_dlc_DocId>
    <_dlc_DocIdUrl xmlns="cdc7663a-08f0-4737-9e8c-148ce897a09c">
      <Url>https://idbg.sharepoint.com/teams/EZ-PR-LON/PR-L1164/_layouts/15/DocIdRedir.aspx?ID=EZSHARE-1835775826-32</Url>
      <Description>EZSHARE-1835775826-32</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A42B8B6A-C94E-47CD-BDF2-A7358112D7ED}"/>
</file>

<file path=customXml/itemProps2.xml><?xml version="1.0" encoding="utf-8"?>
<ds:datastoreItem xmlns:ds="http://schemas.openxmlformats.org/officeDocument/2006/customXml" ds:itemID="{7DBEC5E7-304C-4E65-9C3F-5031CC71E1CA}"/>
</file>

<file path=customXml/itemProps3.xml><?xml version="1.0" encoding="utf-8"?>
<ds:datastoreItem xmlns:ds="http://schemas.openxmlformats.org/officeDocument/2006/customXml" ds:itemID="{B70E1ED7-3E42-446B-8C85-077833662106}"/>
</file>

<file path=customXml/itemProps4.xml><?xml version="1.0" encoding="utf-8"?>
<ds:datastoreItem xmlns:ds="http://schemas.openxmlformats.org/officeDocument/2006/customXml" ds:itemID="{34120DF2-4F70-450E-AE77-BA6F2ECF2F79}"/>
</file>

<file path=customXml/itemProps5.xml><?xml version="1.0" encoding="utf-8"?>
<ds:datastoreItem xmlns:ds="http://schemas.openxmlformats.org/officeDocument/2006/customXml" ds:itemID="{806E13BF-725E-46DF-8BBA-F5534365F85F}"/>
</file>

<file path=customXml/itemProps6.xml><?xml version="1.0" encoding="utf-8"?>
<ds:datastoreItem xmlns:ds="http://schemas.openxmlformats.org/officeDocument/2006/customXml" ds:itemID="{14FC530F-87EC-49B2-95DB-30824FFB2205}"/>
</file>

<file path=customXml/itemProps7.xml><?xml version="1.0" encoding="utf-8"?>
<ds:datastoreItem xmlns:ds="http://schemas.openxmlformats.org/officeDocument/2006/customXml" ds:itemID="{663883DA-8DE5-4272-84AA-CEE1030F95B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Galarza Molina, Diana Carolina</dc:creator>
  <cp:keywords/>
  <dc:description/>
  <cp:lastModifiedBy>Caldo, Alejandra Anahi</cp:lastModifiedBy>
  <cp:revision>3</cp:revision>
  <dcterms:created xsi:type="dcterms:W3CDTF">2019-07-25T23:02:00Z</dcterms:created>
  <dcterms:modified xsi:type="dcterms:W3CDTF">2019-08-25T21:19:30Z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41;#TR-INT|8ac6e18a-47fc-496c-8842-4870f8aa7a8e</vt:lpwstr>
  </property>
  <property fmtid="{D5CDD505-2E9C-101B-9397-08002B2CF9AE}" pid="7" name="Fund IDB">
    <vt:lpwstr>29;#ORC|c028a4b2-ad8b-4cf4-9cac-a2ae6a778e23</vt:lpwstr>
  </property>
  <property fmtid="{D5CDD505-2E9C-101B-9397-08002B2CF9AE}" pid="8" name="Country">
    <vt:lpwstr>24;#PR|50282442-27e7-4526-9d04-55bf5da33a10</vt:lpwstr>
  </property>
  <property fmtid="{D5CDD505-2E9C-101B-9397-08002B2CF9AE}" pid="9" name="Sector IDB">
    <vt:lpwstr>38;#TR|5a25d1a8-4baf-41a8-9e3b-e167accda6ea</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c2911473-ac81-4963-88e4-728b7de8cbf5</vt:lpwstr>
  </property>
  <property fmtid="{D5CDD505-2E9C-101B-9397-08002B2CF9AE}" pid="12" name="Disclosure Activity">
    <vt:lpwstr>Loan Proposal</vt:lpwstr>
  </property>
  <property fmtid="{D5CDD505-2E9C-101B-9397-08002B2CF9AE}" pid="13" name="ContentTypeId">
    <vt:lpwstr>0x0101001A458A224826124E8B45B1D613300CFC0096A16888B0A956498B8C0A5AB2ADC4B5</vt:lpwstr>
  </property>
</Properties>
</file>