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FE993E" w14:textId="77777777" w:rsidR="008327E6" w:rsidRPr="009E40E9" w:rsidRDefault="008327E6" w:rsidP="008327E6">
      <w:pPr>
        <w:pStyle w:val="Ttulo1"/>
        <w:jc w:val="center"/>
        <w:rPr>
          <w:rFonts w:ascii="Cambria" w:hAnsi="Cambria" w:cs="Calibri"/>
        </w:rPr>
      </w:pPr>
      <w:r w:rsidRPr="009E40E9">
        <w:rPr>
          <w:rFonts w:ascii="Cambria" w:hAnsi="Cambria" w:cs="Calibri"/>
        </w:rPr>
        <w:t>Documento del Banco Interamericano de Desarrollo</w:t>
      </w:r>
    </w:p>
    <w:p w14:paraId="6749CFFD" w14:textId="77777777" w:rsidR="008327E6" w:rsidRPr="009E40E9" w:rsidRDefault="008327E6" w:rsidP="008327E6">
      <w:pPr>
        <w:pStyle w:val="Ttulo2"/>
        <w:jc w:val="center"/>
        <w:rPr>
          <w:rFonts w:ascii="Cambria" w:hAnsi="Cambria" w:cs="Calibri"/>
          <w:lang w:val="es-MX"/>
        </w:rPr>
      </w:pPr>
    </w:p>
    <w:p w14:paraId="15BD0F67" w14:textId="77777777" w:rsidR="008327E6" w:rsidRPr="002A358B" w:rsidRDefault="008327E6" w:rsidP="008327E6">
      <w:pPr>
        <w:pStyle w:val="Ttulo2"/>
        <w:jc w:val="center"/>
        <w:rPr>
          <w:rFonts w:ascii="Cambria" w:hAnsi="Cambria" w:cs="Calibri"/>
          <w:bCs w:val="0"/>
          <w:smallCaps/>
          <w:szCs w:val="32"/>
          <w:lang w:val="pt-BR"/>
        </w:rPr>
      </w:pPr>
      <w:r w:rsidRPr="002A358B">
        <w:rPr>
          <w:rFonts w:ascii="Cambria" w:hAnsi="Cambria" w:cs="Calibri"/>
          <w:bCs w:val="0"/>
          <w:smallCaps/>
          <w:szCs w:val="32"/>
          <w:lang w:val="pt-BR"/>
        </w:rPr>
        <w:t>BRASIL</w:t>
      </w:r>
    </w:p>
    <w:p w14:paraId="1104AAE0" w14:textId="77777777" w:rsidR="008327E6" w:rsidRPr="002A358B" w:rsidRDefault="008327E6" w:rsidP="008327E6">
      <w:pPr>
        <w:rPr>
          <w:rFonts w:ascii="Cambria" w:hAnsi="Cambria" w:cs="Calibri"/>
          <w:lang w:val="pt-BR" w:eastAsia="en-US"/>
        </w:rPr>
      </w:pPr>
    </w:p>
    <w:p w14:paraId="7B1C1FA6" w14:textId="77777777" w:rsidR="008327E6" w:rsidRPr="002A358B" w:rsidRDefault="008327E6" w:rsidP="008327E6">
      <w:pPr>
        <w:rPr>
          <w:rFonts w:ascii="Cambria" w:hAnsi="Cambria" w:cs="Calibri"/>
          <w:lang w:val="pt-BR" w:eastAsia="en-US"/>
        </w:rPr>
      </w:pPr>
    </w:p>
    <w:p w14:paraId="00F72011" w14:textId="77777777" w:rsidR="008327E6" w:rsidRPr="002A358B" w:rsidRDefault="008327E6" w:rsidP="008327E6">
      <w:pPr>
        <w:rPr>
          <w:rFonts w:ascii="Cambria" w:hAnsi="Cambria" w:cs="Calibri"/>
          <w:b/>
          <w:lang w:val="pt-BR"/>
        </w:rPr>
      </w:pPr>
    </w:p>
    <w:p w14:paraId="2395C9ED" w14:textId="77777777" w:rsidR="008327E6" w:rsidRPr="002A358B" w:rsidRDefault="008327E6" w:rsidP="008327E6">
      <w:pPr>
        <w:rPr>
          <w:rFonts w:ascii="Cambria" w:hAnsi="Cambria" w:cs="Calibri"/>
          <w:b/>
          <w:lang w:val="pt-BR"/>
        </w:rPr>
      </w:pPr>
    </w:p>
    <w:p w14:paraId="447040D8" w14:textId="77777777" w:rsidR="008327E6" w:rsidRPr="002A358B" w:rsidRDefault="008327E6" w:rsidP="008327E6">
      <w:pPr>
        <w:pStyle w:val="Ttulo4"/>
        <w:jc w:val="center"/>
        <w:rPr>
          <w:rFonts w:ascii="Cambria" w:hAnsi="Cambria" w:cs="Calibri"/>
          <w:b/>
          <w:smallCaps/>
          <w:sz w:val="32"/>
          <w:szCs w:val="32"/>
          <w:lang w:val="pt-BR"/>
        </w:rPr>
      </w:pPr>
      <w:r w:rsidRPr="002A358B">
        <w:rPr>
          <w:rFonts w:ascii="Cambria" w:hAnsi="Cambria" w:cs="Calibri"/>
          <w:b/>
          <w:smallCaps/>
          <w:sz w:val="32"/>
          <w:szCs w:val="32"/>
          <w:lang w:val="pt-BR"/>
        </w:rPr>
        <w:t xml:space="preserve"> </w:t>
      </w:r>
    </w:p>
    <w:p w14:paraId="21748935" w14:textId="77777777" w:rsidR="008327E6" w:rsidRPr="002A358B" w:rsidRDefault="008327E6" w:rsidP="008327E6">
      <w:pPr>
        <w:jc w:val="center"/>
        <w:rPr>
          <w:b/>
          <w:sz w:val="32"/>
          <w:lang w:val="pt-BR"/>
        </w:rPr>
      </w:pPr>
      <w:r w:rsidRPr="002A358B">
        <w:rPr>
          <w:b/>
          <w:sz w:val="32"/>
          <w:lang w:val="pt-BR"/>
        </w:rPr>
        <w:t>Programa de Despoluição do Rio Tietê</w:t>
      </w:r>
    </w:p>
    <w:p w14:paraId="0EC07340" w14:textId="77777777" w:rsidR="008327E6" w:rsidRPr="002A358B" w:rsidRDefault="008327E6" w:rsidP="008327E6">
      <w:pPr>
        <w:pStyle w:val="Ttulo4"/>
        <w:jc w:val="center"/>
        <w:rPr>
          <w:rFonts w:ascii="Cambria" w:hAnsi="Cambria" w:cs="Calibri"/>
          <w:b/>
          <w:smallCaps/>
          <w:szCs w:val="32"/>
          <w:lang w:val="pt-BR" w:eastAsia="es-ES"/>
        </w:rPr>
      </w:pPr>
      <w:r w:rsidRPr="002A358B">
        <w:rPr>
          <w:rFonts w:ascii="Cambria" w:eastAsia="Batang" w:hAnsi="Cambria" w:cs="Calibri"/>
          <w:b/>
          <w:smallCaps/>
          <w:szCs w:val="32"/>
          <w:lang w:val="pt-BR" w:eastAsia="es-ES"/>
        </w:rPr>
        <w:t xml:space="preserve">(BR-L </w:t>
      </w:r>
      <w:r w:rsidR="00E031A3" w:rsidRPr="002A358B">
        <w:rPr>
          <w:rFonts w:ascii="Cambria" w:eastAsia="Batang" w:hAnsi="Cambria" w:cs="Calibri"/>
          <w:b/>
          <w:smallCaps/>
          <w:szCs w:val="32"/>
          <w:lang w:val="pt-BR" w:eastAsia="es-ES"/>
        </w:rPr>
        <w:t>1492</w:t>
      </w:r>
      <w:r w:rsidRPr="002A358B">
        <w:rPr>
          <w:rFonts w:ascii="Cambria" w:eastAsia="Batang" w:hAnsi="Cambria" w:cs="Calibri"/>
          <w:b/>
          <w:smallCaps/>
          <w:szCs w:val="32"/>
          <w:lang w:val="pt-BR" w:eastAsia="es-ES"/>
        </w:rPr>
        <w:t>)</w:t>
      </w:r>
    </w:p>
    <w:p w14:paraId="08120C2F" w14:textId="77777777" w:rsidR="008327E6" w:rsidRPr="002A358B" w:rsidRDefault="008327E6" w:rsidP="008327E6">
      <w:pPr>
        <w:jc w:val="center"/>
        <w:rPr>
          <w:rFonts w:ascii="Cambria" w:hAnsi="Cambria" w:cs="Calibri"/>
          <w:b/>
          <w:lang w:val="pt-BR"/>
        </w:rPr>
      </w:pPr>
    </w:p>
    <w:p w14:paraId="376A27D0" w14:textId="77777777" w:rsidR="008327E6" w:rsidRPr="002A358B" w:rsidRDefault="008327E6" w:rsidP="008327E6">
      <w:pPr>
        <w:jc w:val="center"/>
        <w:rPr>
          <w:rFonts w:ascii="Cambria" w:hAnsi="Cambria" w:cs="Calibri"/>
          <w:b/>
          <w:lang w:val="pt-BR"/>
        </w:rPr>
      </w:pPr>
    </w:p>
    <w:p w14:paraId="7E862E00" w14:textId="77777777" w:rsidR="008327E6" w:rsidRPr="002A358B" w:rsidRDefault="008327E6" w:rsidP="008327E6">
      <w:pPr>
        <w:jc w:val="center"/>
        <w:rPr>
          <w:rFonts w:ascii="Cambria" w:hAnsi="Cambria" w:cs="Calibri"/>
          <w:b/>
          <w:lang w:val="pt-BR"/>
        </w:rPr>
      </w:pPr>
    </w:p>
    <w:p w14:paraId="7C9FB53A" w14:textId="77777777" w:rsidR="008327E6" w:rsidRPr="002A358B" w:rsidRDefault="008327E6" w:rsidP="008327E6">
      <w:pPr>
        <w:jc w:val="center"/>
        <w:rPr>
          <w:rFonts w:ascii="Cambria" w:hAnsi="Cambria" w:cs="Calibri"/>
          <w:b/>
          <w:lang w:val="pt-BR"/>
        </w:rPr>
      </w:pPr>
    </w:p>
    <w:p w14:paraId="15F85C65" w14:textId="77777777" w:rsidR="008327E6" w:rsidRPr="002A358B" w:rsidRDefault="008327E6" w:rsidP="008327E6">
      <w:pPr>
        <w:jc w:val="center"/>
        <w:rPr>
          <w:rFonts w:ascii="Cambria" w:hAnsi="Cambria" w:cs="Calibri"/>
          <w:b/>
          <w:sz w:val="28"/>
          <w:lang w:val="pt-BR"/>
        </w:rPr>
      </w:pPr>
      <w:r w:rsidRPr="002A358B">
        <w:rPr>
          <w:rFonts w:ascii="Cambria" w:hAnsi="Cambria" w:cs="Calibri"/>
          <w:b/>
          <w:sz w:val="28"/>
          <w:lang w:val="pt-BR"/>
        </w:rPr>
        <w:t>REGULAMENTO OPERACIONAL</w:t>
      </w:r>
    </w:p>
    <w:p w14:paraId="73FD5EF0" w14:textId="77777777" w:rsidR="008327E6" w:rsidRPr="002A358B" w:rsidRDefault="008327E6" w:rsidP="00E031A3">
      <w:pPr>
        <w:jc w:val="center"/>
        <w:rPr>
          <w:rFonts w:ascii="Cambria" w:hAnsi="Cambria" w:cs="Calibri"/>
          <w:b/>
          <w:sz w:val="28"/>
          <w:lang w:val="pt-BR"/>
        </w:rPr>
      </w:pPr>
      <w:r w:rsidRPr="002A358B">
        <w:rPr>
          <w:rFonts w:ascii="Cambria" w:hAnsi="Cambria" w:cs="Calibri"/>
          <w:b/>
          <w:sz w:val="28"/>
          <w:lang w:val="pt-BR"/>
        </w:rPr>
        <w:t>RO</w:t>
      </w:r>
      <w:r w:rsidR="00E031A3" w:rsidRPr="002A358B">
        <w:rPr>
          <w:rFonts w:ascii="Cambria" w:hAnsi="Cambria" w:cs="Calibri"/>
          <w:b/>
          <w:sz w:val="28"/>
          <w:lang w:val="pt-BR"/>
        </w:rPr>
        <w:t>P</w:t>
      </w:r>
    </w:p>
    <w:p w14:paraId="5A300BA1" w14:textId="77777777" w:rsidR="00E031A3" w:rsidRPr="002A358B" w:rsidRDefault="00E031A3" w:rsidP="00E031A3">
      <w:pPr>
        <w:jc w:val="center"/>
        <w:rPr>
          <w:rFonts w:ascii="Cambria" w:hAnsi="Cambria" w:cs="Calibri"/>
          <w:b/>
          <w:sz w:val="28"/>
          <w:lang w:val="pt-BR"/>
        </w:rPr>
      </w:pPr>
    </w:p>
    <w:p w14:paraId="003B15CE" w14:textId="77777777" w:rsidR="008327E6" w:rsidRPr="002A358B" w:rsidRDefault="008327E6" w:rsidP="008327E6">
      <w:pPr>
        <w:jc w:val="center"/>
        <w:rPr>
          <w:rFonts w:ascii="Cambria" w:hAnsi="Cambria" w:cs="Calibri"/>
          <w:b/>
          <w:lang w:val="pt-BR"/>
        </w:rPr>
      </w:pPr>
    </w:p>
    <w:p w14:paraId="75C02C0A" w14:textId="77777777" w:rsidR="008327E6" w:rsidRPr="002A358B" w:rsidRDefault="00CE0C07" w:rsidP="008327E6">
      <w:pPr>
        <w:jc w:val="center"/>
        <w:rPr>
          <w:b/>
          <w:sz w:val="32"/>
          <w:lang w:val="pt-BR"/>
        </w:rPr>
      </w:pPr>
      <w:r w:rsidRPr="002A358B">
        <w:rPr>
          <w:b/>
          <w:sz w:val="32"/>
          <w:lang w:val="pt-BR"/>
        </w:rPr>
        <w:t>SABESP</w:t>
      </w:r>
      <w:r w:rsidR="008327E6" w:rsidRPr="002A358B">
        <w:rPr>
          <w:b/>
          <w:sz w:val="32"/>
          <w:lang w:val="pt-BR"/>
        </w:rPr>
        <w:t xml:space="preserve"> </w:t>
      </w:r>
    </w:p>
    <w:p w14:paraId="68668247" w14:textId="77777777" w:rsidR="008327E6" w:rsidRPr="002A358B" w:rsidRDefault="008327E6" w:rsidP="008327E6">
      <w:pPr>
        <w:jc w:val="center"/>
        <w:rPr>
          <w:b/>
          <w:sz w:val="28"/>
          <w:lang w:val="pt-BR"/>
        </w:rPr>
      </w:pPr>
      <w:r w:rsidRPr="002A358B">
        <w:rPr>
          <w:b/>
          <w:sz w:val="28"/>
          <w:lang w:val="pt-BR"/>
        </w:rPr>
        <w:t>Companhia de Saneamento Básico do Estado de São Paulo</w:t>
      </w:r>
    </w:p>
    <w:p w14:paraId="3FA0D5C1" w14:textId="77777777" w:rsidR="008327E6" w:rsidRPr="002A358B" w:rsidRDefault="008327E6" w:rsidP="008327E6">
      <w:pPr>
        <w:jc w:val="center"/>
        <w:rPr>
          <w:rFonts w:ascii="Cambria" w:hAnsi="Cambria" w:cs="Calibri"/>
          <w:b/>
          <w:lang w:val="pt-BR"/>
        </w:rPr>
      </w:pPr>
    </w:p>
    <w:p w14:paraId="18351F8A" w14:textId="77777777" w:rsidR="008327E6" w:rsidRPr="002A358B" w:rsidRDefault="008327E6" w:rsidP="008327E6">
      <w:pPr>
        <w:rPr>
          <w:rFonts w:ascii="Cambria" w:hAnsi="Cambria" w:cs="Calibri"/>
          <w:b/>
          <w:lang w:val="pt-BR"/>
        </w:rPr>
      </w:pPr>
    </w:p>
    <w:p w14:paraId="49079D1E" w14:textId="77777777" w:rsidR="008327E6" w:rsidRPr="002A358B" w:rsidRDefault="008327E6" w:rsidP="008327E6">
      <w:pPr>
        <w:rPr>
          <w:rFonts w:ascii="Cambria" w:hAnsi="Cambria" w:cs="Calibri"/>
          <w:b/>
          <w:lang w:val="pt-BR"/>
        </w:rPr>
      </w:pPr>
    </w:p>
    <w:p w14:paraId="44235347" w14:textId="77777777" w:rsidR="008327E6" w:rsidRPr="002A358B" w:rsidRDefault="008327E6" w:rsidP="008327E6">
      <w:pPr>
        <w:jc w:val="center"/>
        <w:rPr>
          <w:rFonts w:ascii="Cambria" w:hAnsi="Cambria" w:cs="Calibri"/>
          <w:b/>
          <w:szCs w:val="20"/>
          <w:lang w:val="pt-BR"/>
        </w:rPr>
      </w:pPr>
    </w:p>
    <w:p w14:paraId="1A3E9A4B" w14:textId="77777777" w:rsidR="008327E6" w:rsidRPr="002A358B" w:rsidRDefault="008327E6" w:rsidP="008327E6">
      <w:pPr>
        <w:rPr>
          <w:rFonts w:ascii="Cambria" w:hAnsi="Cambria" w:cs="Calibri"/>
          <w:b/>
          <w:lang w:val="pt-BR"/>
        </w:rPr>
      </w:pPr>
    </w:p>
    <w:p w14:paraId="6EB1FE5E" w14:textId="77777777" w:rsidR="008327E6" w:rsidRPr="002A358B" w:rsidRDefault="008327E6" w:rsidP="008327E6">
      <w:pPr>
        <w:rPr>
          <w:rFonts w:ascii="Cambria" w:hAnsi="Cambria" w:cs="Calibri"/>
          <w:lang w:val="pt-BR"/>
        </w:rPr>
      </w:pPr>
    </w:p>
    <w:p w14:paraId="3D785528" w14:textId="77777777" w:rsidR="008327E6" w:rsidRPr="009E40E9" w:rsidRDefault="008327E6" w:rsidP="008327E6">
      <w:pPr>
        <w:pStyle w:val="Ttulo1"/>
        <w:jc w:val="center"/>
        <w:rPr>
          <w:rFonts w:ascii="Cambria" w:hAnsi="Cambria" w:cs="Calibri"/>
          <w:b/>
          <w:bCs/>
          <w:smallCaps/>
          <w:sz w:val="36"/>
          <w:szCs w:val="36"/>
        </w:rPr>
      </w:pPr>
      <w:r w:rsidRPr="009E40E9">
        <w:rPr>
          <w:rFonts w:ascii="Cambria" w:hAnsi="Cambria" w:cs="Calibri"/>
          <w:b/>
          <w:bCs/>
          <w:smallCaps/>
          <w:sz w:val="36"/>
          <w:szCs w:val="36"/>
        </w:rPr>
        <w:t xml:space="preserve">RELATORIO </w:t>
      </w:r>
    </w:p>
    <w:p w14:paraId="4C67C6DB" w14:textId="77777777" w:rsidR="008327E6" w:rsidRPr="009E40E9" w:rsidRDefault="008327E6" w:rsidP="008327E6">
      <w:pPr>
        <w:rPr>
          <w:rFonts w:ascii="Cambria" w:hAnsi="Cambria" w:cs="Calibri"/>
          <w:lang w:val="es-MX"/>
        </w:rPr>
      </w:pPr>
    </w:p>
    <w:p w14:paraId="4444ABE8" w14:textId="77777777" w:rsidR="008327E6" w:rsidRPr="009E40E9" w:rsidRDefault="008327E6" w:rsidP="008327E6">
      <w:pPr>
        <w:rPr>
          <w:rFonts w:ascii="Cambria" w:hAnsi="Cambria" w:cs="Calibri"/>
          <w:lang w:val="es-MX"/>
        </w:rPr>
      </w:pPr>
    </w:p>
    <w:p w14:paraId="1983AFC9" w14:textId="1B945060" w:rsidR="008327E6" w:rsidRPr="009E40E9" w:rsidRDefault="00861184" w:rsidP="008327E6">
      <w:pPr>
        <w:pStyle w:val="Ttulo1"/>
        <w:jc w:val="center"/>
        <w:rPr>
          <w:rFonts w:ascii="Cambria" w:hAnsi="Cambria" w:cs="Calibri"/>
          <w:bCs/>
          <w:smallCaps/>
          <w:sz w:val="28"/>
          <w:szCs w:val="28"/>
        </w:rPr>
      </w:pPr>
      <w:r>
        <w:rPr>
          <w:rFonts w:ascii="Cambria" w:hAnsi="Cambria" w:cs="Calibri"/>
          <w:bCs/>
          <w:smallCaps/>
          <w:sz w:val="28"/>
          <w:szCs w:val="28"/>
        </w:rPr>
        <w:t>Abril</w:t>
      </w:r>
      <w:r w:rsidR="00E031A3" w:rsidRPr="009E40E9">
        <w:rPr>
          <w:rFonts w:ascii="Cambria" w:hAnsi="Cambria" w:cs="Calibri"/>
          <w:bCs/>
          <w:smallCaps/>
          <w:sz w:val="28"/>
          <w:szCs w:val="28"/>
        </w:rPr>
        <w:t>, 2018</w:t>
      </w:r>
    </w:p>
    <w:p w14:paraId="6BFB76F4" w14:textId="77777777" w:rsidR="008327E6" w:rsidRPr="009E40E9" w:rsidRDefault="008327E6" w:rsidP="008327E6">
      <w:pPr>
        <w:jc w:val="right"/>
        <w:rPr>
          <w:rFonts w:ascii="Cambria" w:hAnsi="Cambria" w:cs="Calibri"/>
          <w:szCs w:val="20"/>
          <w:lang w:val="es-MX"/>
        </w:rPr>
      </w:pPr>
    </w:p>
    <w:p w14:paraId="290F4CAD" w14:textId="77777777" w:rsidR="008327E6" w:rsidRPr="009E40E9" w:rsidRDefault="008327E6" w:rsidP="008327E6">
      <w:pPr>
        <w:jc w:val="right"/>
        <w:rPr>
          <w:rFonts w:ascii="Cambria" w:hAnsi="Cambria" w:cs="Calibri"/>
          <w:szCs w:val="20"/>
          <w:lang w:val="es-MX"/>
        </w:rPr>
      </w:pPr>
    </w:p>
    <w:p w14:paraId="4AFD6130" w14:textId="77777777" w:rsidR="008327E6" w:rsidRPr="009E40E9" w:rsidRDefault="008327E6" w:rsidP="008327E6">
      <w:pPr>
        <w:jc w:val="right"/>
        <w:rPr>
          <w:rFonts w:ascii="Cambria" w:hAnsi="Cambria" w:cs="Calibri"/>
          <w:szCs w:val="20"/>
          <w:lang w:val="es-MX"/>
        </w:rPr>
      </w:pPr>
    </w:p>
    <w:p w14:paraId="75864E31" w14:textId="77777777" w:rsidR="008327E6" w:rsidRPr="009E40E9" w:rsidRDefault="008327E6" w:rsidP="008327E6">
      <w:pPr>
        <w:jc w:val="right"/>
        <w:rPr>
          <w:rFonts w:ascii="Cambria" w:hAnsi="Cambria" w:cs="Calibri"/>
          <w:szCs w:val="20"/>
          <w:lang w:val="es-MX"/>
        </w:rPr>
      </w:pPr>
    </w:p>
    <w:p w14:paraId="3C72B340" w14:textId="77777777" w:rsidR="008327E6" w:rsidRPr="009E40E9" w:rsidRDefault="008327E6" w:rsidP="008327E6">
      <w:pPr>
        <w:jc w:val="right"/>
        <w:rPr>
          <w:rFonts w:ascii="Cambria" w:hAnsi="Cambria" w:cs="Calibri"/>
          <w:szCs w:val="20"/>
          <w:lang w:val="es-MX"/>
        </w:rPr>
      </w:pPr>
    </w:p>
    <w:p w14:paraId="1753650F" w14:textId="77777777" w:rsidR="008327E6" w:rsidRPr="009E40E9" w:rsidRDefault="008327E6" w:rsidP="008327E6">
      <w:pPr>
        <w:jc w:val="right"/>
        <w:rPr>
          <w:rFonts w:ascii="Cambria" w:hAnsi="Cambria" w:cs="Calibri"/>
          <w:szCs w:val="20"/>
          <w:lang w:val="es-MX"/>
        </w:rPr>
      </w:pPr>
    </w:p>
    <w:p w14:paraId="7558BCE0" w14:textId="77777777" w:rsidR="008327E6" w:rsidRPr="009E40E9" w:rsidRDefault="008327E6" w:rsidP="008327E6">
      <w:pPr>
        <w:pStyle w:val="Ttulo4"/>
        <w:jc w:val="right"/>
        <w:rPr>
          <w:rFonts w:ascii="Cambria" w:hAnsi="Cambria" w:cs="Calibri"/>
          <w:smallCaps/>
          <w:sz w:val="20"/>
          <w:lang w:val="es-MX"/>
        </w:rPr>
      </w:pPr>
      <w:r w:rsidRPr="009E40E9">
        <w:rPr>
          <w:rFonts w:ascii="Cambria" w:hAnsi="Cambria" w:cs="Calibri"/>
          <w:smallCaps/>
          <w:sz w:val="20"/>
          <w:lang w:val="es-MX"/>
        </w:rPr>
        <w:t>Patricia Nardelli</w:t>
      </w:r>
    </w:p>
    <w:p w14:paraId="6852C1B4" w14:textId="77777777" w:rsidR="008327E6" w:rsidRPr="009E40E9" w:rsidRDefault="009124B0" w:rsidP="008327E6">
      <w:pPr>
        <w:pStyle w:val="Ttulo4"/>
        <w:jc w:val="right"/>
        <w:rPr>
          <w:rStyle w:val="Hipervnculo"/>
          <w:rFonts w:ascii="Cambria" w:hAnsi="Cambria" w:cs="Calibri"/>
          <w:smallCaps/>
          <w:sz w:val="20"/>
          <w:szCs w:val="20"/>
          <w:lang w:val="es-MX"/>
        </w:rPr>
      </w:pPr>
      <w:hyperlink r:id="rId8" w:history="1">
        <w:r w:rsidR="008327E6" w:rsidRPr="009E40E9">
          <w:rPr>
            <w:rStyle w:val="Hipervnculo"/>
            <w:rFonts w:ascii="Cambria" w:hAnsi="Cambria" w:cs="Calibri"/>
            <w:smallCaps/>
            <w:sz w:val="20"/>
            <w:lang w:val="es-MX"/>
          </w:rPr>
          <w:t>patricianarde@gmail.com</w:t>
        </w:r>
      </w:hyperlink>
    </w:p>
    <w:p w14:paraId="49DDF89F" w14:textId="77777777" w:rsidR="008327E6" w:rsidRPr="009E40E9" w:rsidRDefault="008327E6" w:rsidP="008327E6">
      <w:pPr>
        <w:rPr>
          <w:lang w:val="es-MX" w:eastAsia="en-US"/>
        </w:rPr>
      </w:pPr>
    </w:p>
    <w:p w14:paraId="6397CA9E" w14:textId="77777777" w:rsidR="008327E6" w:rsidRPr="009E40E9" w:rsidRDefault="008327E6" w:rsidP="008327E6">
      <w:pPr>
        <w:rPr>
          <w:lang w:val="es-MX" w:eastAsia="en-US"/>
        </w:rPr>
      </w:pPr>
    </w:p>
    <w:p w14:paraId="51450DF4" w14:textId="77777777" w:rsidR="008327E6" w:rsidRPr="009E40E9" w:rsidRDefault="008327E6" w:rsidP="008327E6">
      <w:pPr>
        <w:rPr>
          <w:lang w:val="es-MX" w:eastAsia="en-US"/>
        </w:rPr>
      </w:pPr>
    </w:p>
    <w:p w14:paraId="61351B76" w14:textId="77777777" w:rsidR="00F050BA" w:rsidRPr="009E40E9" w:rsidRDefault="00F050BA" w:rsidP="008327E6">
      <w:pPr>
        <w:rPr>
          <w:lang w:val="es-MX" w:eastAsia="en-US"/>
        </w:rPr>
      </w:pPr>
    </w:p>
    <w:p w14:paraId="4D6B6531" w14:textId="77777777" w:rsidR="00F050BA" w:rsidRPr="009E40E9" w:rsidRDefault="00F050BA" w:rsidP="008327E6">
      <w:pPr>
        <w:rPr>
          <w:lang w:val="es-MX" w:eastAsia="en-US"/>
        </w:rPr>
      </w:pPr>
    </w:p>
    <w:p w14:paraId="2C15F526" w14:textId="77777777" w:rsidR="008327E6" w:rsidRPr="009E40E9" w:rsidRDefault="008327E6" w:rsidP="008327E6">
      <w:pPr>
        <w:rPr>
          <w:lang w:val="es-MX" w:eastAsia="en-US"/>
        </w:rPr>
      </w:pPr>
    </w:p>
    <w:p w14:paraId="616A7F4E" w14:textId="77777777" w:rsidR="008327E6" w:rsidRPr="009E40E9" w:rsidRDefault="008327E6" w:rsidP="008327E6">
      <w:pPr>
        <w:rPr>
          <w:lang w:val="es-MX" w:eastAsia="en-US"/>
        </w:rPr>
      </w:pPr>
    </w:p>
    <w:p w14:paraId="4DA2BEA2" w14:textId="77777777" w:rsidR="008327E6" w:rsidRPr="003F3EA3" w:rsidRDefault="008327E6" w:rsidP="003F3EA3">
      <w:pPr>
        <w:jc w:val="center"/>
        <w:rPr>
          <w:rFonts w:ascii="Cambria" w:hAnsi="Cambria"/>
          <w:b/>
          <w:lang w:val="pt-BR" w:eastAsia="en-US"/>
        </w:rPr>
      </w:pPr>
      <w:r w:rsidRPr="003F3EA3">
        <w:rPr>
          <w:rFonts w:ascii="Cambria" w:hAnsi="Cambria"/>
          <w:b/>
          <w:lang w:val="pt-BR" w:eastAsia="en-US"/>
        </w:rPr>
        <w:lastRenderedPageBreak/>
        <w:t>INDICE</w:t>
      </w:r>
    </w:p>
    <w:p w14:paraId="77782AE2" w14:textId="77777777" w:rsidR="008327E6" w:rsidRPr="002A358B" w:rsidRDefault="008327E6" w:rsidP="008327E6">
      <w:pPr>
        <w:rPr>
          <w:lang w:val="pt-BR" w:eastAsia="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66"/>
        <w:gridCol w:w="1128"/>
      </w:tblGrid>
      <w:tr w:rsidR="003F3EA3" w14:paraId="725A9027" w14:textId="77777777" w:rsidTr="003F3EA3">
        <w:tc>
          <w:tcPr>
            <w:tcW w:w="7366" w:type="dxa"/>
          </w:tcPr>
          <w:p w14:paraId="58121EBB" w14:textId="77777777" w:rsidR="003F3EA3" w:rsidRDefault="003F3EA3" w:rsidP="00972884">
            <w:pPr>
              <w:rPr>
                <w:rFonts w:ascii="Cambria" w:hAnsi="Cambria"/>
                <w:sz w:val="22"/>
                <w:szCs w:val="22"/>
                <w:lang w:val="pt-BR" w:eastAsia="en-US"/>
              </w:rPr>
            </w:pPr>
            <w:r>
              <w:rPr>
                <w:rFonts w:ascii="Cambria" w:hAnsi="Cambria"/>
                <w:sz w:val="22"/>
                <w:szCs w:val="22"/>
                <w:lang w:val="pt-BR" w:eastAsia="en-US"/>
              </w:rPr>
              <w:t>Apresentação</w:t>
            </w:r>
          </w:p>
        </w:tc>
        <w:tc>
          <w:tcPr>
            <w:tcW w:w="1128" w:type="dxa"/>
          </w:tcPr>
          <w:p w14:paraId="4A31C4E0" w14:textId="77777777" w:rsidR="003F3EA3" w:rsidRDefault="003F3EA3" w:rsidP="00972884">
            <w:pPr>
              <w:rPr>
                <w:rFonts w:ascii="Cambria" w:hAnsi="Cambria"/>
                <w:sz w:val="22"/>
                <w:szCs w:val="22"/>
                <w:lang w:val="pt-BR" w:eastAsia="en-US"/>
              </w:rPr>
            </w:pPr>
          </w:p>
        </w:tc>
      </w:tr>
      <w:tr w:rsidR="003F3EA3" w14:paraId="15C236CB" w14:textId="77777777" w:rsidTr="003F3EA3">
        <w:tc>
          <w:tcPr>
            <w:tcW w:w="7366" w:type="dxa"/>
          </w:tcPr>
          <w:p w14:paraId="17590CA6" w14:textId="77777777" w:rsidR="003F3EA3" w:rsidRDefault="003F3EA3" w:rsidP="00972884">
            <w:pPr>
              <w:rPr>
                <w:rFonts w:ascii="Cambria" w:hAnsi="Cambria"/>
                <w:sz w:val="22"/>
                <w:szCs w:val="22"/>
                <w:lang w:val="pt-BR" w:eastAsia="en-US"/>
              </w:rPr>
            </w:pPr>
            <w:r>
              <w:rPr>
                <w:rFonts w:ascii="Cambria" w:hAnsi="Cambria"/>
                <w:sz w:val="22"/>
                <w:szCs w:val="22"/>
                <w:lang w:val="pt-BR" w:eastAsia="en-US"/>
              </w:rPr>
              <w:t>Glossário</w:t>
            </w:r>
          </w:p>
        </w:tc>
        <w:tc>
          <w:tcPr>
            <w:tcW w:w="1128" w:type="dxa"/>
          </w:tcPr>
          <w:p w14:paraId="4E47061C" w14:textId="77777777" w:rsidR="003F3EA3" w:rsidRDefault="003F3EA3" w:rsidP="00972884">
            <w:pPr>
              <w:rPr>
                <w:rFonts w:ascii="Cambria" w:hAnsi="Cambria"/>
                <w:sz w:val="22"/>
                <w:szCs w:val="22"/>
                <w:lang w:val="pt-BR" w:eastAsia="en-US"/>
              </w:rPr>
            </w:pPr>
          </w:p>
        </w:tc>
      </w:tr>
      <w:tr w:rsidR="003F3EA3" w:rsidRPr="009124B0" w14:paraId="66F23CF0" w14:textId="77777777" w:rsidTr="003F3EA3">
        <w:tc>
          <w:tcPr>
            <w:tcW w:w="7366" w:type="dxa"/>
          </w:tcPr>
          <w:p w14:paraId="56BCBC52" w14:textId="77777777" w:rsidR="003F3EA3" w:rsidRPr="00957B32" w:rsidRDefault="003F3EA3" w:rsidP="00972884">
            <w:pPr>
              <w:rPr>
                <w:rFonts w:ascii="Cambria" w:hAnsi="Cambria"/>
                <w:b/>
                <w:sz w:val="22"/>
                <w:szCs w:val="22"/>
                <w:lang w:val="pt-BR" w:eastAsia="en-US"/>
              </w:rPr>
            </w:pPr>
            <w:r w:rsidRPr="00957B32">
              <w:rPr>
                <w:rFonts w:ascii="Cambria" w:hAnsi="Cambria"/>
                <w:b/>
                <w:sz w:val="22"/>
                <w:szCs w:val="22"/>
                <w:lang w:val="pt-BR" w:eastAsia="en-US"/>
              </w:rPr>
              <w:t>MODULO I – PROGRAMA DE INVESTIMENTO DA SABESP</w:t>
            </w:r>
          </w:p>
        </w:tc>
        <w:tc>
          <w:tcPr>
            <w:tcW w:w="1128" w:type="dxa"/>
          </w:tcPr>
          <w:p w14:paraId="219186EF" w14:textId="77777777" w:rsidR="003F3EA3" w:rsidRPr="00957B32" w:rsidRDefault="003F3EA3" w:rsidP="00972884">
            <w:pPr>
              <w:rPr>
                <w:rFonts w:ascii="Cambria" w:hAnsi="Cambria"/>
                <w:b/>
                <w:sz w:val="22"/>
                <w:szCs w:val="22"/>
                <w:lang w:val="pt-BR" w:eastAsia="en-US"/>
              </w:rPr>
            </w:pPr>
          </w:p>
        </w:tc>
      </w:tr>
      <w:tr w:rsidR="003F3EA3" w14:paraId="75FFDBF8" w14:textId="77777777" w:rsidTr="003F3EA3">
        <w:tc>
          <w:tcPr>
            <w:tcW w:w="7366" w:type="dxa"/>
          </w:tcPr>
          <w:p w14:paraId="7618B347" w14:textId="77777777" w:rsidR="003F3EA3" w:rsidRPr="00F159FA" w:rsidRDefault="003F3EA3" w:rsidP="00BA28DA">
            <w:pPr>
              <w:pStyle w:val="Prrafodelista"/>
              <w:numPr>
                <w:ilvl w:val="1"/>
                <w:numId w:val="48"/>
              </w:numPr>
              <w:ind w:left="450" w:hanging="141"/>
              <w:rPr>
                <w:rFonts w:ascii="Cambria" w:hAnsi="Cambria"/>
                <w:sz w:val="22"/>
                <w:szCs w:val="22"/>
                <w:lang w:val="pt-BR" w:eastAsia="en-US"/>
              </w:rPr>
            </w:pPr>
            <w:r w:rsidRPr="00F159FA">
              <w:rPr>
                <w:rFonts w:ascii="Cambria" w:hAnsi="Cambria"/>
                <w:sz w:val="22"/>
                <w:szCs w:val="22"/>
                <w:lang w:val="pt-BR" w:eastAsia="en-US"/>
              </w:rPr>
              <w:t>Antecedente</w:t>
            </w:r>
            <w:r>
              <w:rPr>
                <w:rFonts w:ascii="Cambria" w:hAnsi="Cambria"/>
                <w:sz w:val="22"/>
                <w:szCs w:val="22"/>
                <w:lang w:val="pt-BR" w:eastAsia="en-US"/>
              </w:rPr>
              <w:t>s</w:t>
            </w:r>
          </w:p>
        </w:tc>
        <w:tc>
          <w:tcPr>
            <w:tcW w:w="1128" w:type="dxa"/>
          </w:tcPr>
          <w:p w14:paraId="2CA2A0CE" w14:textId="77777777" w:rsidR="003F3EA3" w:rsidRDefault="003F3EA3" w:rsidP="00972884">
            <w:pPr>
              <w:rPr>
                <w:rFonts w:ascii="Cambria" w:hAnsi="Cambria"/>
                <w:sz w:val="22"/>
                <w:szCs w:val="22"/>
                <w:lang w:val="pt-BR" w:eastAsia="en-US"/>
              </w:rPr>
            </w:pPr>
          </w:p>
        </w:tc>
      </w:tr>
      <w:tr w:rsidR="003F3EA3" w14:paraId="492E27B8" w14:textId="77777777" w:rsidTr="003F3EA3">
        <w:tc>
          <w:tcPr>
            <w:tcW w:w="7366" w:type="dxa"/>
          </w:tcPr>
          <w:p w14:paraId="73A6B0D4" w14:textId="77777777" w:rsidR="003F3EA3" w:rsidRDefault="003F3EA3" w:rsidP="00BA28DA">
            <w:pPr>
              <w:pStyle w:val="Prrafodelista"/>
              <w:numPr>
                <w:ilvl w:val="1"/>
                <w:numId w:val="48"/>
              </w:numPr>
              <w:ind w:left="450" w:hanging="141"/>
              <w:rPr>
                <w:rFonts w:ascii="Cambria" w:hAnsi="Cambria"/>
                <w:sz w:val="22"/>
                <w:szCs w:val="22"/>
                <w:lang w:val="pt-BR" w:eastAsia="en-US"/>
              </w:rPr>
            </w:pPr>
            <w:r>
              <w:rPr>
                <w:rFonts w:ascii="Cambria" w:hAnsi="Cambria"/>
                <w:sz w:val="22"/>
                <w:szCs w:val="22"/>
                <w:lang w:val="pt-BR" w:eastAsia="en-US"/>
              </w:rPr>
              <w:t>Objetivo Geral do Programa</w:t>
            </w:r>
          </w:p>
        </w:tc>
        <w:tc>
          <w:tcPr>
            <w:tcW w:w="1128" w:type="dxa"/>
          </w:tcPr>
          <w:p w14:paraId="5CDA990B" w14:textId="77777777" w:rsidR="003F3EA3" w:rsidRDefault="003F3EA3" w:rsidP="00972884">
            <w:pPr>
              <w:rPr>
                <w:rFonts w:ascii="Cambria" w:hAnsi="Cambria"/>
                <w:sz w:val="22"/>
                <w:szCs w:val="22"/>
                <w:lang w:val="pt-BR" w:eastAsia="en-US"/>
              </w:rPr>
            </w:pPr>
          </w:p>
        </w:tc>
      </w:tr>
      <w:tr w:rsidR="003F3EA3" w14:paraId="37DBC6E1" w14:textId="77777777" w:rsidTr="003F3EA3">
        <w:tc>
          <w:tcPr>
            <w:tcW w:w="7366" w:type="dxa"/>
          </w:tcPr>
          <w:p w14:paraId="0AB686D4" w14:textId="77777777" w:rsidR="003F3EA3" w:rsidRDefault="003F3EA3" w:rsidP="00BA28DA">
            <w:pPr>
              <w:pStyle w:val="Prrafodelista"/>
              <w:numPr>
                <w:ilvl w:val="1"/>
                <w:numId w:val="48"/>
              </w:numPr>
              <w:ind w:left="450" w:hanging="141"/>
              <w:rPr>
                <w:rFonts w:ascii="Cambria" w:hAnsi="Cambria"/>
                <w:sz w:val="22"/>
                <w:szCs w:val="22"/>
                <w:lang w:val="pt-BR" w:eastAsia="en-US"/>
              </w:rPr>
            </w:pPr>
            <w:r>
              <w:rPr>
                <w:rFonts w:ascii="Cambria" w:hAnsi="Cambria"/>
                <w:sz w:val="22"/>
                <w:szCs w:val="22"/>
                <w:lang w:val="pt-BR" w:eastAsia="en-US"/>
              </w:rPr>
              <w:t>Descrição dos Componentes</w:t>
            </w:r>
          </w:p>
        </w:tc>
        <w:tc>
          <w:tcPr>
            <w:tcW w:w="1128" w:type="dxa"/>
          </w:tcPr>
          <w:p w14:paraId="175F2359" w14:textId="77777777" w:rsidR="003F3EA3" w:rsidRDefault="003F3EA3" w:rsidP="00972884">
            <w:pPr>
              <w:rPr>
                <w:rFonts w:ascii="Cambria" w:hAnsi="Cambria"/>
                <w:sz w:val="22"/>
                <w:szCs w:val="22"/>
                <w:lang w:val="pt-BR" w:eastAsia="en-US"/>
              </w:rPr>
            </w:pPr>
          </w:p>
        </w:tc>
      </w:tr>
      <w:tr w:rsidR="003F3EA3" w:rsidRPr="009124B0" w14:paraId="45DC1811" w14:textId="77777777" w:rsidTr="003F3EA3">
        <w:tc>
          <w:tcPr>
            <w:tcW w:w="7366" w:type="dxa"/>
          </w:tcPr>
          <w:p w14:paraId="05696C66" w14:textId="77777777" w:rsidR="003F3EA3" w:rsidRDefault="003F3EA3" w:rsidP="00BA28DA">
            <w:pPr>
              <w:pStyle w:val="Prrafodelista"/>
              <w:numPr>
                <w:ilvl w:val="1"/>
                <w:numId w:val="48"/>
              </w:numPr>
              <w:ind w:left="450" w:hanging="141"/>
              <w:rPr>
                <w:rFonts w:ascii="Cambria" w:hAnsi="Cambria"/>
                <w:sz w:val="22"/>
                <w:szCs w:val="22"/>
                <w:lang w:val="pt-BR" w:eastAsia="en-US"/>
              </w:rPr>
            </w:pPr>
            <w:r>
              <w:rPr>
                <w:rFonts w:ascii="Cambria" w:hAnsi="Cambria"/>
                <w:sz w:val="22"/>
                <w:szCs w:val="22"/>
                <w:lang w:val="pt-BR" w:eastAsia="en-US"/>
              </w:rPr>
              <w:t>Custos e Financiamento do Programa</w:t>
            </w:r>
          </w:p>
        </w:tc>
        <w:tc>
          <w:tcPr>
            <w:tcW w:w="1128" w:type="dxa"/>
          </w:tcPr>
          <w:p w14:paraId="3870438C" w14:textId="77777777" w:rsidR="003F3EA3" w:rsidRDefault="003F3EA3" w:rsidP="00972884">
            <w:pPr>
              <w:rPr>
                <w:rFonts w:ascii="Cambria" w:hAnsi="Cambria"/>
                <w:sz w:val="22"/>
                <w:szCs w:val="22"/>
                <w:lang w:val="pt-BR" w:eastAsia="en-US"/>
              </w:rPr>
            </w:pPr>
          </w:p>
        </w:tc>
      </w:tr>
      <w:tr w:rsidR="003F3EA3" w14:paraId="3E0CD8F9" w14:textId="77777777" w:rsidTr="003F3EA3">
        <w:tc>
          <w:tcPr>
            <w:tcW w:w="7366" w:type="dxa"/>
          </w:tcPr>
          <w:p w14:paraId="27942596" w14:textId="77777777" w:rsidR="003F3EA3" w:rsidRDefault="003F3EA3" w:rsidP="00BA28DA">
            <w:pPr>
              <w:pStyle w:val="Prrafodelista"/>
              <w:numPr>
                <w:ilvl w:val="1"/>
                <w:numId w:val="48"/>
              </w:numPr>
              <w:ind w:left="450" w:hanging="141"/>
              <w:rPr>
                <w:rFonts w:ascii="Cambria" w:hAnsi="Cambria"/>
                <w:sz w:val="22"/>
                <w:szCs w:val="22"/>
                <w:lang w:val="pt-BR" w:eastAsia="en-US"/>
              </w:rPr>
            </w:pPr>
            <w:r>
              <w:rPr>
                <w:rFonts w:ascii="Cambria" w:hAnsi="Cambria"/>
                <w:sz w:val="22"/>
                <w:szCs w:val="22"/>
                <w:lang w:val="pt-BR" w:eastAsia="en-US"/>
              </w:rPr>
              <w:t>Critérios de Elegibilidade</w:t>
            </w:r>
          </w:p>
        </w:tc>
        <w:tc>
          <w:tcPr>
            <w:tcW w:w="1128" w:type="dxa"/>
          </w:tcPr>
          <w:p w14:paraId="7972A40F" w14:textId="77777777" w:rsidR="003F3EA3" w:rsidRDefault="003F3EA3" w:rsidP="00972884">
            <w:pPr>
              <w:rPr>
                <w:rFonts w:ascii="Cambria" w:hAnsi="Cambria"/>
                <w:sz w:val="22"/>
                <w:szCs w:val="22"/>
                <w:lang w:val="pt-BR" w:eastAsia="en-US"/>
              </w:rPr>
            </w:pPr>
          </w:p>
        </w:tc>
      </w:tr>
      <w:tr w:rsidR="003F3EA3" w14:paraId="1F23E80B" w14:textId="77777777" w:rsidTr="003F3EA3">
        <w:tc>
          <w:tcPr>
            <w:tcW w:w="7366" w:type="dxa"/>
          </w:tcPr>
          <w:p w14:paraId="0DEC9650" w14:textId="77777777" w:rsidR="003F3EA3" w:rsidRDefault="003F3EA3" w:rsidP="00BA28DA">
            <w:pPr>
              <w:pStyle w:val="Prrafodelista"/>
              <w:numPr>
                <w:ilvl w:val="1"/>
                <w:numId w:val="48"/>
              </w:numPr>
              <w:ind w:left="450" w:hanging="141"/>
              <w:rPr>
                <w:rFonts w:ascii="Cambria" w:hAnsi="Cambria"/>
                <w:sz w:val="22"/>
                <w:szCs w:val="22"/>
                <w:lang w:val="pt-BR" w:eastAsia="en-US"/>
              </w:rPr>
            </w:pPr>
            <w:r>
              <w:rPr>
                <w:rFonts w:ascii="Cambria" w:hAnsi="Cambria"/>
                <w:sz w:val="22"/>
                <w:szCs w:val="22"/>
                <w:lang w:val="pt-BR" w:eastAsia="en-US"/>
              </w:rPr>
              <w:t>Modificações do Regulamento Operacional</w:t>
            </w:r>
          </w:p>
        </w:tc>
        <w:tc>
          <w:tcPr>
            <w:tcW w:w="1128" w:type="dxa"/>
          </w:tcPr>
          <w:p w14:paraId="484F23F9" w14:textId="77777777" w:rsidR="003F3EA3" w:rsidRDefault="003F3EA3" w:rsidP="00972884">
            <w:pPr>
              <w:rPr>
                <w:rFonts w:ascii="Cambria" w:hAnsi="Cambria"/>
                <w:sz w:val="22"/>
                <w:szCs w:val="22"/>
                <w:lang w:val="pt-BR" w:eastAsia="en-US"/>
              </w:rPr>
            </w:pPr>
          </w:p>
        </w:tc>
      </w:tr>
      <w:tr w:rsidR="003F3EA3" w:rsidRPr="00957B32" w14:paraId="645C3455" w14:textId="77777777" w:rsidTr="003F3EA3">
        <w:tc>
          <w:tcPr>
            <w:tcW w:w="7366" w:type="dxa"/>
          </w:tcPr>
          <w:p w14:paraId="3F89A6A4" w14:textId="77777777" w:rsidR="003F3EA3" w:rsidRPr="00957B32" w:rsidRDefault="003F3EA3" w:rsidP="00972884">
            <w:pPr>
              <w:rPr>
                <w:rFonts w:ascii="Cambria" w:hAnsi="Cambria"/>
                <w:b/>
                <w:sz w:val="22"/>
                <w:szCs w:val="22"/>
                <w:lang w:val="pt-BR" w:eastAsia="en-US"/>
              </w:rPr>
            </w:pPr>
            <w:r w:rsidRPr="00957B32">
              <w:rPr>
                <w:rFonts w:ascii="Cambria" w:hAnsi="Cambria"/>
                <w:b/>
                <w:sz w:val="22"/>
                <w:szCs w:val="22"/>
                <w:lang w:val="pt-BR" w:eastAsia="en-US"/>
              </w:rPr>
              <w:t>MODULO II – ASPECTOS INSTITUCIONAIS</w:t>
            </w:r>
          </w:p>
        </w:tc>
        <w:tc>
          <w:tcPr>
            <w:tcW w:w="1128" w:type="dxa"/>
          </w:tcPr>
          <w:p w14:paraId="1ECAC7B5" w14:textId="77777777" w:rsidR="003F3EA3" w:rsidRPr="00957B32" w:rsidRDefault="003F3EA3" w:rsidP="00972884">
            <w:pPr>
              <w:rPr>
                <w:rFonts w:ascii="Cambria" w:hAnsi="Cambria"/>
                <w:b/>
                <w:sz w:val="22"/>
                <w:szCs w:val="22"/>
                <w:lang w:val="pt-BR" w:eastAsia="en-US"/>
              </w:rPr>
            </w:pPr>
          </w:p>
        </w:tc>
      </w:tr>
      <w:tr w:rsidR="003F3EA3" w14:paraId="3F295692" w14:textId="77777777" w:rsidTr="003F3EA3">
        <w:tc>
          <w:tcPr>
            <w:tcW w:w="7366" w:type="dxa"/>
          </w:tcPr>
          <w:p w14:paraId="405088F4" w14:textId="77777777" w:rsidR="003F3EA3" w:rsidRDefault="003F3EA3" w:rsidP="00972884">
            <w:pPr>
              <w:ind w:left="309"/>
              <w:rPr>
                <w:rFonts w:ascii="Cambria" w:hAnsi="Cambria"/>
                <w:sz w:val="22"/>
                <w:szCs w:val="22"/>
                <w:lang w:val="pt-BR" w:eastAsia="en-US"/>
              </w:rPr>
            </w:pPr>
            <w:r>
              <w:rPr>
                <w:rFonts w:ascii="Cambria" w:hAnsi="Cambria"/>
                <w:sz w:val="22"/>
                <w:szCs w:val="22"/>
                <w:lang w:val="pt-BR" w:eastAsia="en-US"/>
              </w:rPr>
              <w:t>2.1 Marco Legal</w:t>
            </w:r>
          </w:p>
        </w:tc>
        <w:tc>
          <w:tcPr>
            <w:tcW w:w="1128" w:type="dxa"/>
          </w:tcPr>
          <w:p w14:paraId="6CA2DDF1" w14:textId="77777777" w:rsidR="003F3EA3" w:rsidRDefault="003F3EA3" w:rsidP="00972884">
            <w:pPr>
              <w:rPr>
                <w:rFonts w:ascii="Cambria" w:hAnsi="Cambria"/>
                <w:sz w:val="22"/>
                <w:szCs w:val="22"/>
                <w:lang w:val="pt-BR" w:eastAsia="en-US"/>
              </w:rPr>
            </w:pPr>
          </w:p>
        </w:tc>
      </w:tr>
      <w:tr w:rsidR="003F3EA3" w14:paraId="4D38C376" w14:textId="77777777" w:rsidTr="003F3EA3">
        <w:tc>
          <w:tcPr>
            <w:tcW w:w="7366" w:type="dxa"/>
          </w:tcPr>
          <w:p w14:paraId="2FEAE7CC" w14:textId="77777777" w:rsidR="003F3EA3" w:rsidRDefault="003F3EA3" w:rsidP="00972884">
            <w:pPr>
              <w:ind w:left="309"/>
              <w:rPr>
                <w:rFonts w:ascii="Cambria" w:hAnsi="Cambria"/>
                <w:sz w:val="22"/>
                <w:szCs w:val="22"/>
                <w:lang w:val="pt-BR" w:eastAsia="en-US"/>
              </w:rPr>
            </w:pPr>
            <w:r>
              <w:rPr>
                <w:rFonts w:ascii="Cambria" w:hAnsi="Cambria"/>
                <w:sz w:val="22"/>
                <w:szCs w:val="22"/>
                <w:lang w:val="pt-BR" w:eastAsia="en-US"/>
              </w:rPr>
              <w:t>2.2 Regulação</w:t>
            </w:r>
          </w:p>
        </w:tc>
        <w:tc>
          <w:tcPr>
            <w:tcW w:w="1128" w:type="dxa"/>
          </w:tcPr>
          <w:p w14:paraId="61CB3EE5" w14:textId="77777777" w:rsidR="003F3EA3" w:rsidRDefault="003F3EA3" w:rsidP="00972884">
            <w:pPr>
              <w:rPr>
                <w:rFonts w:ascii="Cambria" w:hAnsi="Cambria"/>
                <w:sz w:val="22"/>
                <w:szCs w:val="22"/>
                <w:lang w:val="pt-BR" w:eastAsia="en-US"/>
              </w:rPr>
            </w:pPr>
          </w:p>
        </w:tc>
      </w:tr>
      <w:tr w:rsidR="003F3EA3" w14:paraId="178402A4" w14:textId="77777777" w:rsidTr="003F3EA3">
        <w:tc>
          <w:tcPr>
            <w:tcW w:w="7366" w:type="dxa"/>
          </w:tcPr>
          <w:p w14:paraId="15AF71C4" w14:textId="77777777" w:rsidR="003F3EA3" w:rsidRDefault="003F3EA3" w:rsidP="00972884">
            <w:pPr>
              <w:ind w:left="309"/>
              <w:rPr>
                <w:rFonts w:ascii="Cambria" w:hAnsi="Cambria"/>
                <w:sz w:val="22"/>
                <w:szCs w:val="22"/>
                <w:lang w:val="pt-BR" w:eastAsia="en-US"/>
              </w:rPr>
            </w:pPr>
            <w:r>
              <w:rPr>
                <w:rFonts w:ascii="Cambria" w:hAnsi="Cambria"/>
                <w:sz w:val="22"/>
                <w:szCs w:val="22"/>
                <w:lang w:val="pt-BR" w:eastAsia="en-US"/>
              </w:rPr>
              <w:t>2.3 Gestão Coorporativa</w:t>
            </w:r>
          </w:p>
        </w:tc>
        <w:tc>
          <w:tcPr>
            <w:tcW w:w="1128" w:type="dxa"/>
          </w:tcPr>
          <w:p w14:paraId="06AC3543" w14:textId="77777777" w:rsidR="003F3EA3" w:rsidRDefault="003F3EA3" w:rsidP="00972884">
            <w:pPr>
              <w:rPr>
                <w:rFonts w:ascii="Cambria" w:hAnsi="Cambria"/>
                <w:sz w:val="22"/>
                <w:szCs w:val="22"/>
                <w:lang w:val="pt-BR" w:eastAsia="en-US"/>
              </w:rPr>
            </w:pPr>
          </w:p>
        </w:tc>
      </w:tr>
      <w:tr w:rsidR="003F3EA3" w:rsidRPr="009124B0" w14:paraId="654B7805" w14:textId="77777777" w:rsidTr="003F3EA3">
        <w:tc>
          <w:tcPr>
            <w:tcW w:w="7366" w:type="dxa"/>
          </w:tcPr>
          <w:p w14:paraId="3E660301" w14:textId="77777777" w:rsidR="003F3EA3" w:rsidRPr="00957B32" w:rsidRDefault="003F3EA3" w:rsidP="00972884">
            <w:pPr>
              <w:rPr>
                <w:rFonts w:ascii="Cambria" w:hAnsi="Cambria"/>
                <w:b/>
                <w:sz w:val="22"/>
                <w:szCs w:val="22"/>
                <w:lang w:val="pt-BR" w:eastAsia="en-US"/>
              </w:rPr>
            </w:pPr>
            <w:r w:rsidRPr="00957B32">
              <w:rPr>
                <w:rFonts w:ascii="Cambria" w:hAnsi="Cambria"/>
                <w:b/>
                <w:sz w:val="22"/>
                <w:szCs w:val="22"/>
                <w:lang w:val="pt-BR" w:eastAsia="en-US"/>
              </w:rPr>
              <w:t>MODULO III – EXECUÇÃO DO PROGRAMA</w:t>
            </w:r>
          </w:p>
        </w:tc>
        <w:tc>
          <w:tcPr>
            <w:tcW w:w="1128" w:type="dxa"/>
          </w:tcPr>
          <w:p w14:paraId="6A8E0465" w14:textId="77777777" w:rsidR="003F3EA3" w:rsidRPr="00957B32" w:rsidRDefault="003F3EA3" w:rsidP="00972884">
            <w:pPr>
              <w:rPr>
                <w:rFonts w:ascii="Cambria" w:hAnsi="Cambria"/>
                <w:b/>
                <w:sz w:val="22"/>
                <w:szCs w:val="22"/>
                <w:lang w:val="pt-BR" w:eastAsia="en-US"/>
              </w:rPr>
            </w:pPr>
          </w:p>
        </w:tc>
      </w:tr>
      <w:tr w:rsidR="003F3EA3" w:rsidRPr="009124B0" w14:paraId="5739258E" w14:textId="77777777" w:rsidTr="003F3EA3">
        <w:trPr>
          <w:hidden/>
        </w:trPr>
        <w:tc>
          <w:tcPr>
            <w:tcW w:w="7366" w:type="dxa"/>
          </w:tcPr>
          <w:p w14:paraId="1B485626" w14:textId="77777777" w:rsidR="003F3EA3" w:rsidRPr="00957B32" w:rsidRDefault="003F3EA3" w:rsidP="00BA28DA">
            <w:pPr>
              <w:pStyle w:val="Prrafodelista"/>
              <w:numPr>
                <w:ilvl w:val="0"/>
                <w:numId w:val="47"/>
              </w:numPr>
              <w:tabs>
                <w:tab w:val="left" w:pos="1276"/>
              </w:tabs>
              <w:jc w:val="both"/>
              <w:rPr>
                <w:rFonts w:ascii="Cambria" w:hAnsi="Cambria" w:cstheme="minorHAnsi"/>
                <w:vanish/>
                <w:sz w:val="22"/>
                <w:szCs w:val="22"/>
                <w:lang w:val="pt-BR"/>
              </w:rPr>
            </w:pPr>
          </w:p>
          <w:p w14:paraId="411DACB9" w14:textId="77777777" w:rsidR="003F3EA3" w:rsidRPr="00957B32" w:rsidRDefault="003F3EA3" w:rsidP="00BA28DA">
            <w:pPr>
              <w:pStyle w:val="Prrafodelista"/>
              <w:numPr>
                <w:ilvl w:val="0"/>
                <w:numId w:val="47"/>
              </w:numPr>
              <w:tabs>
                <w:tab w:val="left" w:pos="1276"/>
              </w:tabs>
              <w:jc w:val="both"/>
              <w:rPr>
                <w:rFonts w:ascii="Cambria" w:hAnsi="Cambria" w:cstheme="minorHAnsi"/>
                <w:vanish/>
                <w:sz w:val="22"/>
                <w:szCs w:val="22"/>
                <w:lang w:val="pt-BR"/>
              </w:rPr>
            </w:pPr>
          </w:p>
          <w:p w14:paraId="2A780289" w14:textId="77777777" w:rsidR="003F3EA3" w:rsidRDefault="003F3EA3" w:rsidP="00BA28DA">
            <w:pPr>
              <w:pStyle w:val="Prrafodelista"/>
              <w:numPr>
                <w:ilvl w:val="1"/>
                <w:numId w:val="47"/>
              </w:numPr>
              <w:ind w:left="309" w:firstLine="0"/>
              <w:jc w:val="both"/>
              <w:rPr>
                <w:rFonts w:ascii="Cambria" w:hAnsi="Cambria"/>
                <w:sz w:val="22"/>
                <w:szCs w:val="22"/>
                <w:lang w:val="pt-BR" w:eastAsia="en-US"/>
              </w:rPr>
            </w:pPr>
            <w:r w:rsidRPr="00F159FA">
              <w:rPr>
                <w:rFonts w:ascii="Cambria" w:hAnsi="Cambria" w:cstheme="minorHAnsi"/>
                <w:sz w:val="22"/>
                <w:szCs w:val="22"/>
                <w:lang w:val="pt-BR"/>
              </w:rPr>
              <w:t>Descrição das funções dos recursos humanos da TG envolvidos na implantação do Tietê IV</w:t>
            </w:r>
          </w:p>
        </w:tc>
        <w:tc>
          <w:tcPr>
            <w:tcW w:w="1128" w:type="dxa"/>
          </w:tcPr>
          <w:p w14:paraId="590606A1" w14:textId="77777777" w:rsidR="003F3EA3" w:rsidRDefault="003F3EA3" w:rsidP="00972884">
            <w:pPr>
              <w:rPr>
                <w:rFonts w:ascii="Cambria" w:hAnsi="Cambria"/>
                <w:sz w:val="22"/>
                <w:szCs w:val="22"/>
                <w:lang w:val="pt-BR" w:eastAsia="en-US"/>
              </w:rPr>
            </w:pPr>
          </w:p>
        </w:tc>
      </w:tr>
      <w:tr w:rsidR="003F3EA3" w:rsidRPr="009124B0" w14:paraId="65010DBD" w14:textId="77777777" w:rsidTr="003F3EA3">
        <w:tc>
          <w:tcPr>
            <w:tcW w:w="7366" w:type="dxa"/>
          </w:tcPr>
          <w:p w14:paraId="466294F9" w14:textId="77777777" w:rsidR="003F3EA3" w:rsidRDefault="003F3EA3" w:rsidP="00972884">
            <w:pPr>
              <w:ind w:left="734"/>
              <w:rPr>
                <w:rFonts w:ascii="Cambria" w:hAnsi="Cambria"/>
                <w:sz w:val="22"/>
                <w:szCs w:val="22"/>
                <w:lang w:val="pt-BR" w:eastAsia="en-US"/>
              </w:rPr>
            </w:pPr>
            <w:r>
              <w:rPr>
                <w:rFonts w:ascii="Cambria" w:hAnsi="Cambria"/>
                <w:sz w:val="22"/>
                <w:szCs w:val="22"/>
                <w:lang w:val="pt-BR" w:eastAsia="en-US"/>
              </w:rPr>
              <w:t>3.1.2 Organismos envolvidos com o Programa</w:t>
            </w:r>
          </w:p>
        </w:tc>
        <w:tc>
          <w:tcPr>
            <w:tcW w:w="1128" w:type="dxa"/>
          </w:tcPr>
          <w:p w14:paraId="4EF9ECDF" w14:textId="77777777" w:rsidR="003F3EA3" w:rsidRDefault="003F3EA3" w:rsidP="00972884">
            <w:pPr>
              <w:rPr>
                <w:rFonts w:ascii="Cambria" w:hAnsi="Cambria"/>
                <w:sz w:val="22"/>
                <w:szCs w:val="22"/>
                <w:lang w:val="pt-BR" w:eastAsia="en-US"/>
              </w:rPr>
            </w:pPr>
          </w:p>
        </w:tc>
      </w:tr>
      <w:tr w:rsidR="003F3EA3" w14:paraId="3AD072CF" w14:textId="77777777" w:rsidTr="003F3EA3">
        <w:tc>
          <w:tcPr>
            <w:tcW w:w="7366" w:type="dxa"/>
          </w:tcPr>
          <w:p w14:paraId="7478E69F" w14:textId="77777777" w:rsidR="003F3EA3" w:rsidRDefault="003F3EA3" w:rsidP="00972884">
            <w:pPr>
              <w:ind w:left="734"/>
              <w:rPr>
                <w:rFonts w:ascii="Cambria" w:hAnsi="Cambria"/>
                <w:sz w:val="22"/>
                <w:szCs w:val="22"/>
                <w:lang w:val="pt-BR" w:eastAsia="en-US"/>
              </w:rPr>
            </w:pPr>
            <w:r>
              <w:rPr>
                <w:rFonts w:ascii="Cambria" w:hAnsi="Cambria"/>
                <w:sz w:val="22"/>
                <w:szCs w:val="22"/>
                <w:lang w:val="pt-BR" w:eastAsia="en-US"/>
              </w:rPr>
              <w:t>3.1.3 Estrutura Organizacional</w:t>
            </w:r>
          </w:p>
        </w:tc>
        <w:tc>
          <w:tcPr>
            <w:tcW w:w="1128" w:type="dxa"/>
          </w:tcPr>
          <w:p w14:paraId="5D344F3B" w14:textId="77777777" w:rsidR="003F3EA3" w:rsidRDefault="003F3EA3" w:rsidP="00972884">
            <w:pPr>
              <w:rPr>
                <w:rFonts w:ascii="Cambria" w:hAnsi="Cambria"/>
                <w:sz w:val="22"/>
                <w:szCs w:val="22"/>
                <w:lang w:val="pt-BR" w:eastAsia="en-US"/>
              </w:rPr>
            </w:pPr>
          </w:p>
        </w:tc>
      </w:tr>
      <w:tr w:rsidR="003F3EA3" w14:paraId="381CA84E" w14:textId="77777777" w:rsidTr="003F3EA3">
        <w:tc>
          <w:tcPr>
            <w:tcW w:w="7366" w:type="dxa"/>
          </w:tcPr>
          <w:p w14:paraId="69D14A03" w14:textId="77777777" w:rsidR="003F3EA3" w:rsidRDefault="003F3EA3" w:rsidP="00972884">
            <w:pPr>
              <w:ind w:left="734"/>
              <w:rPr>
                <w:rFonts w:ascii="Cambria" w:hAnsi="Cambria"/>
                <w:sz w:val="22"/>
                <w:szCs w:val="22"/>
                <w:lang w:val="pt-BR" w:eastAsia="en-US"/>
              </w:rPr>
            </w:pPr>
            <w:r>
              <w:rPr>
                <w:rFonts w:ascii="Cambria" w:hAnsi="Cambria"/>
                <w:sz w:val="22"/>
                <w:szCs w:val="22"/>
                <w:lang w:val="pt-BR" w:eastAsia="en-US"/>
              </w:rPr>
              <w:t>3.1.3 Esquema de Execução</w:t>
            </w:r>
          </w:p>
        </w:tc>
        <w:tc>
          <w:tcPr>
            <w:tcW w:w="1128" w:type="dxa"/>
          </w:tcPr>
          <w:p w14:paraId="1D1134A0" w14:textId="77777777" w:rsidR="003F3EA3" w:rsidRDefault="003F3EA3" w:rsidP="00972884">
            <w:pPr>
              <w:rPr>
                <w:rFonts w:ascii="Cambria" w:hAnsi="Cambria"/>
                <w:sz w:val="22"/>
                <w:szCs w:val="22"/>
                <w:lang w:val="pt-BR" w:eastAsia="en-US"/>
              </w:rPr>
            </w:pPr>
          </w:p>
        </w:tc>
      </w:tr>
      <w:tr w:rsidR="003F3EA3" w:rsidRPr="009124B0" w14:paraId="61BD510B" w14:textId="77777777" w:rsidTr="003F3EA3">
        <w:tc>
          <w:tcPr>
            <w:tcW w:w="7366" w:type="dxa"/>
          </w:tcPr>
          <w:p w14:paraId="3E718B6F" w14:textId="77777777" w:rsidR="003F3EA3" w:rsidRPr="00957B32" w:rsidRDefault="003F3EA3" w:rsidP="00BA28DA">
            <w:pPr>
              <w:pStyle w:val="Prrafodelista"/>
              <w:numPr>
                <w:ilvl w:val="1"/>
                <w:numId w:val="47"/>
              </w:numPr>
              <w:ind w:left="309" w:firstLine="0"/>
              <w:jc w:val="both"/>
              <w:rPr>
                <w:rFonts w:ascii="Cambria" w:hAnsi="Cambria" w:cstheme="minorHAnsi"/>
                <w:sz w:val="22"/>
                <w:szCs w:val="22"/>
                <w:lang w:val="pt-BR"/>
              </w:rPr>
            </w:pPr>
            <w:r w:rsidRPr="00F159FA">
              <w:rPr>
                <w:rFonts w:ascii="Cambria" w:hAnsi="Cambria" w:cstheme="minorHAnsi"/>
                <w:sz w:val="22"/>
                <w:szCs w:val="22"/>
                <w:lang w:val="pt-BR"/>
              </w:rPr>
              <w:t>Dimensionamento da estrutura mínima para supervisão do contrato de gerenciamento do Componente I.</w:t>
            </w:r>
          </w:p>
        </w:tc>
        <w:tc>
          <w:tcPr>
            <w:tcW w:w="1128" w:type="dxa"/>
          </w:tcPr>
          <w:p w14:paraId="24FEE5A9" w14:textId="77777777" w:rsidR="003F3EA3" w:rsidRDefault="003F3EA3" w:rsidP="00972884">
            <w:pPr>
              <w:rPr>
                <w:rFonts w:ascii="Cambria" w:hAnsi="Cambria"/>
                <w:sz w:val="22"/>
                <w:szCs w:val="22"/>
                <w:lang w:val="pt-BR" w:eastAsia="en-US"/>
              </w:rPr>
            </w:pPr>
          </w:p>
        </w:tc>
      </w:tr>
      <w:tr w:rsidR="003F3EA3" w:rsidRPr="009124B0" w14:paraId="677BCF15" w14:textId="77777777" w:rsidTr="003F3EA3">
        <w:tc>
          <w:tcPr>
            <w:tcW w:w="7366" w:type="dxa"/>
          </w:tcPr>
          <w:p w14:paraId="36DB0C3B" w14:textId="77777777" w:rsidR="003F3EA3" w:rsidRDefault="003F3EA3" w:rsidP="00BA28DA">
            <w:pPr>
              <w:pStyle w:val="Prrafodelista"/>
              <w:numPr>
                <w:ilvl w:val="1"/>
                <w:numId w:val="47"/>
              </w:numPr>
              <w:ind w:left="309" w:firstLine="0"/>
              <w:jc w:val="both"/>
              <w:rPr>
                <w:rFonts w:ascii="Cambria" w:hAnsi="Cambria"/>
                <w:sz w:val="22"/>
                <w:szCs w:val="22"/>
                <w:lang w:val="pt-BR" w:eastAsia="en-US"/>
              </w:rPr>
            </w:pPr>
            <w:r w:rsidRPr="00F159FA">
              <w:rPr>
                <w:rFonts w:ascii="Cambria" w:hAnsi="Cambria" w:cstheme="minorHAnsi"/>
                <w:sz w:val="22"/>
                <w:szCs w:val="22"/>
                <w:lang w:val="pt-BR"/>
              </w:rPr>
              <w:t>Dimensionamento da Gerenciadora para o programa em base a nova modalidade de contratação por desempenho</w:t>
            </w:r>
          </w:p>
        </w:tc>
        <w:tc>
          <w:tcPr>
            <w:tcW w:w="1128" w:type="dxa"/>
          </w:tcPr>
          <w:p w14:paraId="0C71093B" w14:textId="77777777" w:rsidR="003F3EA3" w:rsidRDefault="003F3EA3" w:rsidP="00972884">
            <w:pPr>
              <w:rPr>
                <w:rFonts w:ascii="Cambria" w:hAnsi="Cambria"/>
                <w:sz w:val="22"/>
                <w:szCs w:val="22"/>
                <w:lang w:val="pt-BR" w:eastAsia="en-US"/>
              </w:rPr>
            </w:pPr>
          </w:p>
        </w:tc>
      </w:tr>
      <w:tr w:rsidR="003F3EA3" w:rsidRPr="009124B0" w14:paraId="3AC9E0EC" w14:textId="77777777" w:rsidTr="003F3EA3">
        <w:tc>
          <w:tcPr>
            <w:tcW w:w="7366" w:type="dxa"/>
          </w:tcPr>
          <w:p w14:paraId="13C450BE" w14:textId="77777777" w:rsidR="003F3EA3" w:rsidRPr="00957B32" w:rsidRDefault="003F3EA3" w:rsidP="00972884">
            <w:pPr>
              <w:rPr>
                <w:rFonts w:ascii="Cambria" w:hAnsi="Cambria"/>
                <w:b/>
                <w:sz w:val="22"/>
                <w:szCs w:val="22"/>
                <w:lang w:val="pt-BR" w:eastAsia="en-US"/>
              </w:rPr>
            </w:pPr>
            <w:r w:rsidRPr="00957B32">
              <w:rPr>
                <w:rFonts w:ascii="Cambria" w:hAnsi="Cambria"/>
                <w:b/>
                <w:sz w:val="22"/>
                <w:szCs w:val="22"/>
                <w:lang w:val="pt-BR" w:eastAsia="en-US"/>
              </w:rPr>
              <w:t>MODULO IV – ORIENTADOR PARA IMPLEMENTAÇÃO DO PLANO DE GESTÃO DE OBRAS – Componente</w:t>
            </w:r>
            <w:r>
              <w:rPr>
                <w:rFonts w:ascii="Cambria" w:hAnsi="Cambria"/>
                <w:b/>
                <w:sz w:val="22"/>
                <w:szCs w:val="22"/>
                <w:lang w:val="pt-BR" w:eastAsia="en-US"/>
              </w:rPr>
              <w:t xml:space="preserve"> 1</w:t>
            </w:r>
          </w:p>
        </w:tc>
        <w:tc>
          <w:tcPr>
            <w:tcW w:w="1128" w:type="dxa"/>
          </w:tcPr>
          <w:p w14:paraId="6D5A4304" w14:textId="77777777" w:rsidR="003F3EA3" w:rsidRPr="00957B32" w:rsidRDefault="003F3EA3" w:rsidP="00972884">
            <w:pPr>
              <w:rPr>
                <w:rFonts w:ascii="Cambria" w:hAnsi="Cambria"/>
                <w:b/>
                <w:sz w:val="22"/>
                <w:szCs w:val="22"/>
                <w:lang w:val="pt-BR" w:eastAsia="en-US"/>
              </w:rPr>
            </w:pPr>
          </w:p>
        </w:tc>
      </w:tr>
      <w:tr w:rsidR="003F3EA3" w14:paraId="3446CE31" w14:textId="77777777" w:rsidTr="003F3EA3">
        <w:tc>
          <w:tcPr>
            <w:tcW w:w="7366" w:type="dxa"/>
          </w:tcPr>
          <w:p w14:paraId="6DC689EF" w14:textId="77777777" w:rsidR="003F3EA3" w:rsidRPr="00957B32" w:rsidRDefault="003F3EA3" w:rsidP="00BA28DA">
            <w:pPr>
              <w:pStyle w:val="Prrafodelista"/>
              <w:numPr>
                <w:ilvl w:val="1"/>
                <w:numId w:val="49"/>
              </w:numPr>
              <w:jc w:val="both"/>
              <w:rPr>
                <w:rFonts w:ascii="Cambria" w:hAnsi="Cambria" w:cstheme="minorHAnsi"/>
                <w:sz w:val="22"/>
                <w:szCs w:val="22"/>
                <w:lang w:val="pt-BR"/>
              </w:rPr>
            </w:pPr>
            <w:r w:rsidRPr="00957B32">
              <w:rPr>
                <w:rFonts w:ascii="Cambria" w:hAnsi="Cambria" w:cstheme="minorHAnsi"/>
                <w:sz w:val="22"/>
                <w:szCs w:val="22"/>
                <w:lang w:val="pt-BR"/>
              </w:rPr>
              <w:t>Introdução</w:t>
            </w:r>
          </w:p>
        </w:tc>
        <w:tc>
          <w:tcPr>
            <w:tcW w:w="1128" w:type="dxa"/>
          </w:tcPr>
          <w:p w14:paraId="74A68B9C" w14:textId="77777777" w:rsidR="003F3EA3" w:rsidRDefault="003F3EA3" w:rsidP="00972884">
            <w:pPr>
              <w:rPr>
                <w:rFonts w:ascii="Cambria" w:hAnsi="Cambria"/>
                <w:sz w:val="22"/>
                <w:szCs w:val="22"/>
                <w:lang w:val="pt-BR" w:eastAsia="en-US"/>
              </w:rPr>
            </w:pPr>
          </w:p>
        </w:tc>
      </w:tr>
      <w:tr w:rsidR="003F3EA3" w14:paraId="24031504" w14:textId="77777777" w:rsidTr="003F3EA3">
        <w:tc>
          <w:tcPr>
            <w:tcW w:w="7366" w:type="dxa"/>
          </w:tcPr>
          <w:p w14:paraId="1B6104A5" w14:textId="77777777" w:rsidR="003F3EA3" w:rsidRPr="00957B32" w:rsidRDefault="003F3EA3" w:rsidP="00BA28DA">
            <w:pPr>
              <w:pStyle w:val="Prrafodelista"/>
              <w:numPr>
                <w:ilvl w:val="1"/>
                <w:numId w:val="49"/>
              </w:numPr>
              <w:ind w:left="309" w:firstLine="0"/>
              <w:jc w:val="both"/>
              <w:rPr>
                <w:rFonts w:ascii="Cambria" w:hAnsi="Cambria" w:cstheme="minorHAnsi"/>
                <w:sz w:val="22"/>
                <w:szCs w:val="22"/>
                <w:lang w:val="pt-BR"/>
              </w:rPr>
            </w:pPr>
            <w:r w:rsidRPr="00957B32">
              <w:rPr>
                <w:rFonts w:ascii="Cambria" w:hAnsi="Cambria" w:cstheme="minorHAnsi"/>
                <w:sz w:val="22"/>
                <w:szCs w:val="22"/>
                <w:lang w:val="pt-BR"/>
              </w:rPr>
              <w:t>Objetivos</w:t>
            </w:r>
          </w:p>
        </w:tc>
        <w:tc>
          <w:tcPr>
            <w:tcW w:w="1128" w:type="dxa"/>
          </w:tcPr>
          <w:p w14:paraId="73FBF56C" w14:textId="77777777" w:rsidR="003F3EA3" w:rsidRDefault="003F3EA3" w:rsidP="00972884">
            <w:pPr>
              <w:rPr>
                <w:rFonts w:ascii="Cambria" w:hAnsi="Cambria"/>
                <w:sz w:val="22"/>
                <w:szCs w:val="22"/>
                <w:lang w:val="pt-BR" w:eastAsia="en-US"/>
              </w:rPr>
            </w:pPr>
          </w:p>
        </w:tc>
      </w:tr>
      <w:tr w:rsidR="003F3EA3" w14:paraId="6B906D77" w14:textId="77777777" w:rsidTr="003F3EA3">
        <w:tc>
          <w:tcPr>
            <w:tcW w:w="7366" w:type="dxa"/>
          </w:tcPr>
          <w:p w14:paraId="2549F9C5" w14:textId="77777777" w:rsidR="003F3EA3" w:rsidRPr="00957B32" w:rsidRDefault="003F3EA3" w:rsidP="00BA28DA">
            <w:pPr>
              <w:pStyle w:val="Prrafodelista"/>
              <w:numPr>
                <w:ilvl w:val="1"/>
                <w:numId w:val="49"/>
              </w:numPr>
              <w:ind w:left="309" w:firstLine="0"/>
              <w:jc w:val="both"/>
              <w:rPr>
                <w:rFonts w:ascii="Cambria" w:hAnsi="Cambria" w:cstheme="minorHAnsi"/>
                <w:sz w:val="22"/>
                <w:szCs w:val="22"/>
                <w:lang w:val="pt-BR"/>
              </w:rPr>
            </w:pPr>
            <w:r>
              <w:rPr>
                <w:rFonts w:ascii="Cambria" w:hAnsi="Cambria" w:cstheme="minorHAnsi"/>
                <w:sz w:val="22"/>
                <w:szCs w:val="22"/>
                <w:lang w:val="pt-BR"/>
              </w:rPr>
              <w:t xml:space="preserve">Abrangência </w:t>
            </w:r>
          </w:p>
        </w:tc>
        <w:tc>
          <w:tcPr>
            <w:tcW w:w="1128" w:type="dxa"/>
          </w:tcPr>
          <w:p w14:paraId="21FFC0B4" w14:textId="77777777" w:rsidR="003F3EA3" w:rsidRDefault="003F3EA3" w:rsidP="00972884">
            <w:pPr>
              <w:rPr>
                <w:rFonts w:ascii="Cambria" w:hAnsi="Cambria"/>
                <w:sz w:val="22"/>
                <w:szCs w:val="22"/>
                <w:lang w:val="pt-BR" w:eastAsia="en-US"/>
              </w:rPr>
            </w:pPr>
          </w:p>
        </w:tc>
      </w:tr>
      <w:tr w:rsidR="003F3EA3" w:rsidRPr="009124B0" w14:paraId="026F0D4E" w14:textId="77777777" w:rsidTr="003F3EA3">
        <w:tc>
          <w:tcPr>
            <w:tcW w:w="7366" w:type="dxa"/>
          </w:tcPr>
          <w:p w14:paraId="1EC4514A" w14:textId="77777777" w:rsidR="003F3EA3" w:rsidRPr="00957B32" w:rsidRDefault="003F3EA3" w:rsidP="00BA28DA">
            <w:pPr>
              <w:pStyle w:val="Prrafodelista"/>
              <w:numPr>
                <w:ilvl w:val="1"/>
                <w:numId w:val="49"/>
              </w:numPr>
              <w:ind w:left="309" w:firstLine="0"/>
              <w:jc w:val="both"/>
              <w:rPr>
                <w:rFonts w:ascii="Cambria" w:hAnsi="Cambria" w:cstheme="minorHAnsi"/>
                <w:sz w:val="22"/>
                <w:szCs w:val="22"/>
                <w:lang w:val="pt-BR"/>
              </w:rPr>
            </w:pPr>
            <w:r>
              <w:rPr>
                <w:rFonts w:ascii="Cambria" w:hAnsi="Cambria" w:cstheme="minorHAnsi"/>
                <w:sz w:val="22"/>
                <w:szCs w:val="22"/>
                <w:lang w:val="pt-BR"/>
              </w:rPr>
              <w:t>Descrição dos Planos de Gestão</w:t>
            </w:r>
          </w:p>
        </w:tc>
        <w:tc>
          <w:tcPr>
            <w:tcW w:w="1128" w:type="dxa"/>
          </w:tcPr>
          <w:p w14:paraId="6C6F3C74" w14:textId="77777777" w:rsidR="003F3EA3" w:rsidRDefault="003F3EA3" w:rsidP="00972884">
            <w:pPr>
              <w:rPr>
                <w:rFonts w:ascii="Cambria" w:hAnsi="Cambria"/>
                <w:sz w:val="22"/>
                <w:szCs w:val="22"/>
                <w:lang w:val="pt-BR" w:eastAsia="en-US"/>
              </w:rPr>
            </w:pPr>
          </w:p>
        </w:tc>
      </w:tr>
      <w:tr w:rsidR="003F3EA3" w:rsidRPr="009124B0" w14:paraId="3F2CA4C2" w14:textId="77777777" w:rsidTr="003F3EA3">
        <w:tc>
          <w:tcPr>
            <w:tcW w:w="7366" w:type="dxa"/>
          </w:tcPr>
          <w:p w14:paraId="795E10D2" w14:textId="77777777" w:rsidR="003F3EA3" w:rsidRPr="00957B32" w:rsidRDefault="003F3EA3" w:rsidP="00BA28DA">
            <w:pPr>
              <w:pStyle w:val="Prrafodelista"/>
              <w:numPr>
                <w:ilvl w:val="2"/>
                <w:numId w:val="49"/>
              </w:numPr>
              <w:jc w:val="both"/>
              <w:rPr>
                <w:rFonts w:ascii="Cambria" w:hAnsi="Cambria"/>
                <w:bCs/>
                <w:sz w:val="22"/>
                <w:szCs w:val="22"/>
                <w:lang w:val="pt-BR"/>
              </w:rPr>
            </w:pPr>
            <w:r w:rsidRPr="00F159FA">
              <w:rPr>
                <w:rFonts w:ascii="Cambria" w:hAnsi="Cambria"/>
                <w:bCs/>
                <w:sz w:val="22"/>
                <w:szCs w:val="22"/>
                <w:lang w:val="pt-BR"/>
              </w:rPr>
              <w:t>Plano de Gestão da Qualidade</w:t>
            </w:r>
          </w:p>
        </w:tc>
        <w:tc>
          <w:tcPr>
            <w:tcW w:w="1128" w:type="dxa"/>
          </w:tcPr>
          <w:p w14:paraId="28B83DEE" w14:textId="77777777" w:rsidR="003F3EA3" w:rsidRDefault="003F3EA3" w:rsidP="00972884">
            <w:pPr>
              <w:rPr>
                <w:rFonts w:ascii="Cambria" w:hAnsi="Cambria"/>
                <w:sz w:val="22"/>
                <w:szCs w:val="22"/>
                <w:lang w:val="pt-BR" w:eastAsia="en-US"/>
              </w:rPr>
            </w:pPr>
          </w:p>
        </w:tc>
      </w:tr>
      <w:tr w:rsidR="003F3EA3" w:rsidRPr="009124B0" w14:paraId="73EC0EFC" w14:textId="77777777" w:rsidTr="003F3EA3">
        <w:tc>
          <w:tcPr>
            <w:tcW w:w="7366" w:type="dxa"/>
          </w:tcPr>
          <w:p w14:paraId="2EB98364" w14:textId="77777777" w:rsidR="003F3EA3" w:rsidRPr="00957B32" w:rsidRDefault="003F3EA3" w:rsidP="00BA28DA">
            <w:pPr>
              <w:pStyle w:val="Prrafodelista"/>
              <w:numPr>
                <w:ilvl w:val="2"/>
                <w:numId w:val="49"/>
              </w:numPr>
              <w:jc w:val="both"/>
              <w:rPr>
                <w:rFonts w:ascii="Cambria" w:hAnsi="Cambria"/>
                <w:bCs/>
                <w:sz w:val="22"/>
                <w:szCs w:val="22"/>
                <w:lang w:val="pt-BR"/>
              </w:rPr>
            </w:pPr>
            <w:r w:rsidRPr="00F159FA">
              <w:rPr>
                <w:rFonts w:ascii="Cambria" w:hAnsi="Cambria"/>
                <w:bCs/>
                <w:sz w:val="22"/>
                <w:szCs w:val="22"/>
                <w:lang w:val="pt-BR"/>
              </w:rPr>
              <w:t>Plano de Gestão de Comunicação</w:t>
            </w:r>
          </w:p>
        </w:tc>
        <w:tc>
          <w:tcPr>
            <w:tcW w:w="1128" w:type="dxa"/>
          </w:tcPr>
          <w:p w14:paraId="1DF24FCC" w14:textId="77777777" w:rsidR="003F3EA3" w:rsidRDefault="003F3EA3" w:rsidP="00972884">
            <w:pPr>
              <w:rPr>
                <w:rFonts w:ascii="Cambria" w:hAnsi="Cambria"/>
                <w:sz w:val="22"/>
                <w:szCs w:val="22"/>
                <w:lang w:val="pt-BR" w:eastAsia="en-US"/>
              </w:rPr>
            </w:pPr>
          </w:p>
        </w:tc>
      </w:tr>
      <w:tr w:rsidR="003F3EA3" w:rsidRPr="009124B0" w14:paraId="39C4D307" w14:textId="77777777" w:rsidTr="003F3EA3">
        <w:tc>
          <w:tcPr>
            <w:tcW w:w="7366" w:type="dxa"/>
          </w:tcPr>
          <w:p w14:paraId="4207DD7F" w14:textId="77777777" w:rsidR="003F3EA3" w:rsidRPr="00957B32" w:rsidRDefault="003F3EA3" w:rsidP="00BA28DA">
            <w:pPr>
              <w:pStyle w:val="Prrafodelista"/>
              <w:numPr>
                <w:ilvl w:val="2"/>
                <w:numId w:val="49"/>
              </w:numPr>
              <w:jc w:val="both"/>
              <w:rPr>
                <w:rFonts w:ascii="Cambria" w:hAnsi="Cambria"/>
                <w:bCs/>
                <w:sz w:val="22"/>
                <w:szCs w:val="22"/>
                <w:lang w:val="pt-BR"/>
              </w:rPr>
            </w:pPr>
            <w:r w:rsidRPr="00F159FA">
              <w:rPr>
                <w:rFonts w:ascii="Cambria" w:hAnsi="Cambria"/>
                <w:bCs/>
                <w:sz w:val="22"/>
                <w:szCs w:val="22"/>
                <w:lang w:val="pt-BR"/>
              </w:rPr>
              <w:t>Plano de Gestão do Sistema Viário</w:t>
            </w:r>
          </w:p>
        </w:tc>
        <w:tc>
          <w:tcPr>
            <w:tcW w:w="1128" w:type="dxa"/>
          </w:tcPr>
          <w:p w14:paraId="42C92608" w14:textId="77777777" w:rsidR="003F3EA3" w:rsidRDefault="003F3EA3" w:rsidP="00972884">
            <w:pPr>
              <w:rPr>
                <w:rFonts w:ascii="Cambria" w:hAnsi="Cambria"/>
                <w:sz w:val="22"/>
                <w:szCs w:val="22"/>
                <w:lang w:val="pt-BR" w:eastAsia="en-US"/>
              </w:rPr>
            </w:pPr>
          </w:p>
        </w:tc>
      </w:tr>
      <w:tr w:rsidR="003F3EA3" w:rsidRPr="009124B0" w14:paraId="2DA37472" w14:textId="77777777" w:rsidTr="003F3EA3">
        <w:tc>
          <w:tcPr>
            <w:tcW w:w="7366" w:type="dxa"/>
          </w:tcPr>
          <w:p w14:paraId="4EE09061" w14:textId="77777777" w:rsidR="003F3EA3" w:rsidRPr="00F159FA" w:rsidRDefault="003F3EA3" w:rsidP="00BA28DA">
            <w:pPr>
              <w:pStyle w:val="Prrafodelista"/>
              <w:numPr>
                <w:ilvl w:val="2"/>
                <w:numId w:val="49"/>
              </w:numPr>
              <w:jc w:val="both"/>
              <w:rPr>
                <w:rFonts w:ascii="Cambria" w:hAnsi="Cambria"/>
                <w:bCs/>
                <w:sz w:val="22"/>
                <w:szCs w:val="22"/>
                <w:lang w:val="pt-BR"/>
              </w:rPr>
            </w:pPr>
            <w:r w:rsidRPr="00F159FA">
              <w:rPr>
                <w:rFonts w:ascii="Cambria" w:hAnsi="Cambria"/>
                <w:bCs/>
                <w:sz w:val="22"/>
                <w:szCs w:val="22"/>
                <w:lang w:val="pt-BR"/>
              </w:rPr>
              <w:t>Plano de Gestão de Segurança, Higiene e Medicina do Trabalho</w:t>
            </w:r>
          </w:p>
        </w:tc>
        <w:tc>
          <w:tcPr>
            <w:tcW w:w="1128" w:type="dxa"/>
          </w:tcPr>
          <w:p w14:paraId="180FB51A" w14:textId="77777777" w:rsidR="003F3EA3" w:rsidRDefault="003F3EA3" w:rsidP="00972884">
            <w:pPr>
              <w:rPr>
                <w:rFonts w:ascii="Cambria" w:hAnsi="Cambria"/>
                <w:sz w:val="22"/>
                <w:szCs w:val="22"/>
                <w:lang w:val="pt-BR" w:eastAsia="en-US"/>
              </w:rPr>
            </w:pPr>
          </w:p>
        </w:tc>
      </w:tr>
      <w:tr w:rsidR="003F3EA3" w14:paraId="15A94511" w14:textId="77777777" w:rsidTr="003F3EA3">
        <w:tc>
          <w:tcPr>
            <w:tcW w:w="7366" w:type="dxa"/>
          </w:tcPr>
          <w:p w14:paraId="72B7169F" w14:textId="77777777" w:rsidR="003F3EA3" w:rsidRPr="004935EC" w:rsidRDefault="003F3EA3" w:rsidP="00BA28DA">
            <w:pPr>
              <w:pStyle w:val="Prrafodelista"/>
              <w:numPr>
                <w:ilvl w:val="2"/>
                <w:numId w:val="49"/>
              </w:numPr>
              <w:jc w:val="both"/>
              <w:rPr>
                <w:rFonts w:ascii="Cambria" w:hAnsi="Cambria"/>
                <w:bCs/>
                <w:sz w:val="22"/>
                <w:szCs w:val="22"/>
                <w:lang w:val="pt-BR"/>
              </w:rPr>
            </w:pPr>
            <w:r w:rsidRPr="00F159FA">
              <w:rPr>
                <w:rFonts w:ascii="Cambria" w:hAnsi="Cambria"/>
                <w:bCs/>
                <w:sz w:val="22"/>
                <w:szCs w:val="22"/>
                <w:lang w:val="pt-BR"/>
              </w:rPr>
              <w:t xml:space="preserve">Plano de Gestão Ambiental </w:t>
            </w:r>
          </w:p>
        </w:tc>
        <w:tc>
          <w:tcPr>
            <w:tcW w:w="1128" w:type="dxa"/>
          </w:tcPr>
          <w:p w14:paraId="74EBD076" w14:textId="77777777" w:rsidR="003F3EA3" w:rsidRDefault="003F3EA3" w:rsidP="00972884">
            <w:pPr>
              <w:rPr>
                <w:rFonts w:ascii="Cambria" w:hAnsi="Cambria"/>
                <w:sz w:val="22"/>
                <w:szCs w:val="22"/>
                <w:lang w:val="pt-BR" w:eastAsia="en-US"/>
              </w:rPr>
            </w:pPr>
          </w:p>
        </w:tc>
      </w:tr>
      <w:tr w:rsidR="003F3EA3" w:rsidRPr="009124B0" w14:paraId="45B70110" w14:textId="77777777" w:rsidTr="003F3EA3">
        <w:tc>
          <w:tcPr>
            <w:tcW w:w="7366" w:type="dxa"/>
          </w:tcPr>
          <w:p w14:paraId="19CB5CF1" w14:textId="77777777" w:rsidR="003F3EA3" w:rsidRPr="00F159FA" w:rsidRDefault="003F3EA3" w:rsidP="00BA28DA">
            <w:pPr>
              <w:pStyle w:val="Prrafodelista"/>
              <w:numPr>
                <w:ilvl w:val="1"/>
                <w:numId w:val="49"/>
              </w:numPr>
              <w:ind w:left="309" w:firstLine="0"/>
              <w:jc w:val="both"/>
              <w:rPr>
                <w:rFonts w:ascii="Cambria" w:hAnsi="Cambria"/>
                <w:bCs/>
                <w:sz w:val="22"/>
                <w:szCs w:val="22"/>
                <w:lang w:val="pt-BR"/>
              </w:rPr>
            </w:pPr>
            <w:r w:rsidRPr="00F159FA">
              <w:rPr>
                <w:rFonts w:ascii="Cambria" w:hAnsi="Cambria"/>
                <w:bCs/>
                <w:sz w:val="22"/>
                <w:szCs w:val="22"/>
                <w:lang w:val="pt-BR"/>
              </w:rPr>
              <w:t>Ligações dos imóveis nas redes coletoras de esgotos.</w:t>
            </w:r>
          </w:p>
        </w:tc>
        <w:tc>
          <w:tcPr>
            <w:tcW w:w="1128" w:type="dxa"/>
          </w:tcPr>
          <w:p w14:paraId="29B95322" w14:textId="77777777" w:rsidR="003F3EA3" w:rsidRDefault="003F3EA3" w:rsidP="00972884">
            <w:pPr>
              <w:rPr>
                <w:rFonts w:ascii="Cambria" w:hAnsi="Cambria"/>
                <w:sz w:val="22"/>
                <w:szCs w:val="22"/>
                <w:lang w:val="pt-BR" w:eastAsia="en-US"/>
              </w:rPr>
            </w:pPr>
          </w:p>
        </w:tc>
      </w:tr>
      <w:tr w:rsidR="003F3EA3" w:rsidRPr="009124B0" w14:paraId="27D52045" w14:textId="77777777" w:rsidTr="003F3EA3">
        <w:tc>
          <w:tcPr>
            <w:tcW w:w="7366" w:type="dxa"/>
          </w:tcPr>
          <w:p w14:paraId="18B0A81E" w14:textId="77777777" w:rsidR="003F3EA3" w:rsidRPr="004935EC" w:rsidRDefault="003F3EA3" w:rsidP="00972884">
            <w:pPr>
              <w:rPr>
                <w:rFonts w:ascii="Cambria" w:hAnsi="Cambria"/>
                <w:b/>
                <w:sz w:val="22"/>
                <w:szCs w:val="22"/>
                <w:lang w:val="pt-BR" w:eastAsia="en-US"/>
              </w:rPr>
            </w:pPr>
            <w:r w:rsidRPr="004935EC">
              <w:rPr>
                <w:rFonts w:ascii="Cambria" w:eastAsiaTheme="minorHAnsi" w:hAnsi="Cambria" w:cs="Helvetica-Bold"/>
                <w:b/>
                <w:bCs/>
                <w:sz w:val="22"/>
                <w:szCs w:val="22"/>
                <w:lang w:val="pt-BR" w:eastAsia="en-US"/>
              </w:rPr>
              <w:t>MODULO V – IMPLEMENTAÇÃO DO PLANO DE SUSTENIBILIDADE INSTITUCIONAL E OPERACIONAL DA SABESP - COMPONENTE 2</w:t>
            </w:r>
          </w:p>
        </w:tc>
        <w:tc>
          <w:tcPr>
            <w:tcW w:w="1128" w:type="dxa"/>
          </w:tcPr>
          <w:p w14:paraId="4C2E508D" w14:textId="77777777" w:rsidR="003F3EA3" w:rsidRPr="004935EC" w:rsidRDefault="003F3EA3" w:rsidP="00972884">
            <w:pPr>
              <w:rPr>
                <w:rFonts w:ascii="Cambria" w:hAnsi="Cambria"/>
                <w:b/>
                <w:sz w:val="22"/>
                <w:szCs w:val="22"/>
                <w:lang w:val="pt-BR" w:eastAsia="en-US"/>
              </w:rPr>
            </w:pPr>
          </w:p>
        </w:tc>
      </w:tr>
      <w:tr w:rsidR="003F3EA3" w:rsidRPr="009124B0" w14:paraId="11879C4C" w14:textId="77777777" w:rsidTr="003F3EA3">
        <w:tc>
          <w:tcPr>
            <w:tcW w:w="7366" w:type="dxa"/>
          </w:tcPr>
          <w:p w14:paraId="3643B1E3" w14:textId="77777777" w:rsidR="003F3EA3" w:rsidRPr="00F159FA" w:rsidRDefault="003F3EA3" w:rsidP="00972884">
            <w:pPr>
              <w:pStyle w:val="Prrafodelista"/>
              <w:ind w:left="309"/>
              <w:jc w:val="both"/>
              <w:rPr>
                <w:rFonts w:ascii="Cambria" w:hAnsi="Cambria"/>
                <w:bCs/>
                <w:sz w:val="22"/>
                <w:szCs w:val="22"/>
                <w:lang w:val="pt-BR"/>
              </w:rPr>
            </w:pPr>
            <w:r>
              <w:rPr>
                <w:rFonts w:ascii="Cambria" w:hAnsi="Cambria"/>
                <w:bCs/>
                <w:sz w:val="22"/>
                <w:szCs w:val="22"/>
                <w:lang w:val="pt-BR"/>
              </w:rPr>
              <w:t xml:space="preserve">5.1 </w:t>
            </w:r>
            <w:r w:rsidRPr="00F159FA">
              <w:rPr>
                <w:rFonts w:ascii="Cambria" w:hAnsi="Cambria"/>
                <w:bCs/>
                <w:sz w:val="22"/>
                <w:szCs w:val="22"/>
                <w:lang w:val="pt-BR"/>
              </w:rPr>
              <w:t>Apoio estruturante da SABESP para atender os requerimentos do ente regulado</w:t>
            </w:r>
            <w:r>
              <w:rPr>
                <w:rFonts w:ascii="Cambria" w:hAnsi="Cambria"/>
                <w:bCs/>
                <w:sz w:val="22"/>
                <w:szCs w:val="22"/>
                <w:lang w:val="pt-BR"/>
              </w:rPr>
              <w:t>r</w:t>
            </w:r>
          </w:p>
        </w:tc>
        <w:tc>
          <w:tcPr>
            <w:tcW w:w="1128" w:type="dxa"/>
          </w:tcPr>
          <w:p w14:paraId="5E0C1B7E"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37DE8885" w14:textId="77777777" w:rsidTr="003F3EA3">
        <w:tc>
          <w:tcPr>
            <w:tcW w:w="7366" w:type="dxa"/>
          </w:tcPr>
          <w:p w14:paraId="1A83DC30" w14:textId="77777777" w:rsidR="003F3EA3" w:rsidRPr="004935EC" w:rsidRDefault="003F3EA3" w:rsidP="00BA28DA">
            <w:pPr>
              <w:pStyle w:val="Prrafodelista"/>
              <w:numPr>
                <w:ilvl w:val="2"/>
                <w:numId w:val="50"/>
              </w:numPr>
              <w:jc w:val="both"/>
              <w:rPr>
                <w:rFonts w:ascii="Cambria" w:hAnsi="Cambria"/>
                <w:bCs/>
                <w:sz w:val="22"/>
                <w:szCs w:val="22"/>
                <w:lang w:val="pt-BR"/>
              </w:rPr>
            </w:pPr>
            <w:r w:rsidRPr="004935EC">
              <w:rPr>
                <w:rFonts w:ascii="Cambria" w:hAnsi="Cambria"/>
                <w:bCs/>
                <w:sz w:val="22"/>
                <w:szCs w:val="22"/>
                <w:lang w:val="pt-BR"/>
              </w:rPr>
              <w:t>Aprimorar estrutura organizacional de Regulação na SABESP</w:t>
            </w:r>
          </w:p>
        </w:tc>
        <w:tc>
          <w:tcPr>
            <w:tcW w:w="1128" w:type="dxa"/>
          </w:tcPr>
          <w:p w14:paraId="4FA2E957" w14:textId="77777777" w:rsidR="003F3EA3" w:rsidRPr="004935EC" w:rsidRDefault="003F3EA3" w:rsidP="00972884">
            <w:pPr>
              <w:ind w:left="618"/>
              <w:jc w:val="both"/>
              <w:rPr>
                <w:rFonts w:ascii="Cambria" w:hAnsi="Cambria"/>
                <w:bCs/>
                <w:sz w:val="22"/>
                <w:szCs w:val="22"/>
                <w:lang w:val="pt-BR"/>
              </w:rPr>
            </w:pPr>
          </w:p>
        </w:tc>
      </w:tr>
      <w:tr w:rsidR="003F3EA3" w:rsidRPr="009124B0" w14:paraId="1961462F" w14:textId="77777777" w:rsidTr="003F3EA3">
        <w:tc>
          <w:tcPr>
            <w:tcW w:w="7366" w:type="dxa"/>
          </w:tcPr>
          <w:p w14:paraId="6F282EF4" w14:textId="77777777" w:rsidR="003F3EA3" w:rsidRPr="004935EC" w:rsidRDefault="003F3EA3" w:rsidP="00BA28DA">
            <w:pPr>
              <w:pStyle w:val="Prrafodelista"/>
              <w:numPr>
                <w:ilvl w:val="2"/>
                <w:numId w:val="50"/>
              </w:numPr>
              <w:jc w:val="both"/>
              <w:rPr>
                <w:rFonts w:ascii="Cambria" w:hAnsi="Cambria"/>
                <w:bCs/>
                <w:sz w:val="22"/>
                <w:szCs w:val="22"/>
                <w:lang w:val="pt-BR"/>
              </w:rPr>
            </w:pPr>
            <w:r w:rsidRPr="00F159FA">
              <w:rPr>
                <w:rFonts w:ascii="Cambria" w:eastAsiaTheme="minorHAnsi" w:hAnsi="Cambria" w:cs="Arial"/>
                <w:bCs/>
                <w:color w:val="000000"/>
                <w:sz w:val="22"/>
                <w:szCs w:val="22"/>
                <w:lang w:val="pt-BR" w:eastAsia="en-US"/>
              </w:rPr>
              <w:t>Capacitar os profissionais da SABESP em temas identificados como necessários aos processos regulatórios, apoiando a disseminação da cultura regulatória na Companhia e a formação adequada de recursos humanos</w:t>
            </w:r>
          </w:p>
        </w:tc>
        <w:tc>
          <w:tcPr>
            <w:tcW w:w="1128" w:type="dxa"/>
          </w:tcPr>
          <w:p w14:paraId="739E4245" w14:textId="77777777" w:rsidR="003F3EA3" w:rsidRPr="004935EC" w:rsidRDefault="003F3EA3" w:rsidP="00972884">
            <w:pPr>
              <w:ind w:left="618"/>
              <w:jc w:val="both"/>
              <w:rPr>
                <w:rFonts w:ascii="Cambria" w:hAnsi="Cambria"/>
                <w:bCs/>
                <w:sz w:val="22"/>
                <w:szCs w:val="22"/>
                <w:lang w:val="pt-BR"/>
              </w:rPr>
            </w:pPr>
          </w:p>
        </w:tc>
      </w:tr>
      <w:tr w:rsidR="003F3EA3" w:rsidRPr="009124B0" w14:paraId="1A98C5D5" w14:textId="77777777" w:rsidTr="003F3EA3">
        <w:tc>
          <w:tcPr>
            <w:tcW w:w="7366" w:type="dxa"/>
          </w:tcPr>
          <w:p w14:paraId="43CE28F4" w14:textId="77777777" w:rsidR="003F3EA3" w:rsidRPr="00F159FA" w:rsidRDefault="003F3EA3" w:rsidP="00BA28DA">
            <w:pPr>
              <w:pStyle w:val="Prrafodelista"/>
              <w:numPr>
                <w:ilvl w:val="2"/>
                <w:numId w:val="50"/>
              </w:numPr>
              <w:jc w:val="both"/>
              <w:rPr>
                <w:rFonts w:ascii="Cambria" w:eastAsiaTheme="minorHAnsi" w:hAnsi="Cambria" w:cs="Arial"/>
                <w:bCs/>
                <w:color w:val="000000"/>
                <w:sz w:val="22"/>
                <w:szCs w:val="22"/>
                <w:lang w:val="pt-BR" w:eastAsia="en-US"/>
              </w:rPr>
            </w:pPr>
            <w:r w:rsidRPr="00F159FA">
              <w:rPr>
                <w:rFonts w:ascii="Cambria" w:eastAsiaTheme="minorHAnsi" w:hAnsi="Cambria" w:cs="Arial"/>
                <w:bCs/>
                <w:color w:val="000000"/>
                <w:sz w:val="22"/>
                <w:szCs w:val="22"/>
                <w:lang w:val="pt-BR" w:eastAsia="en-US"/>
              </w:rPr>
              <w:t>Desenvolver o Plano Diretor Regulatóri</w:t>
            </w:r>
            <w:r>
              <w:rPr>
                <w:rFonts w:ascii="Cambria" w:eastAsiaTheme="minorHAnsi" w:hAnsi="Cambria" w:cs="Arial"/>
                <w:bCs/>
                <w:color w:val="000000"/>
                <w:sz w:val="22"/>
                <w:szCs w:val="22"/>
                <w:lang w:val="pt-BR" w:eastAsia="en-US"/>
              </w:rPr>
              <w:t>o</w:t>
            </w:r>
          </w:p>
        </w:tc>
        <w:tc>
          <w:tcPr>
            <w:tcW w:w="1128" w:type="dxa"/>
          </w:tcPr>
          <w:p w14:paraId="5705F51A" w14:textId="77777777" w:rsidR="003F3EA3" w:rsidRPr="004935EC" w:rsidRDefault="003F3EA3" w:rsidP="00972884">
            <w:pPr>
              <w:ind w:left="618"/>
              <w:jc w:val="both"/>
              <w:rPr>
                <w:rFonts w:ascii="Cambria" w:hAnsi="Cambria"/>
                <w:bCs/>
                <w:sz w:val="22"/>
                <w:szCs w:val="22"/>
                <w:lang w:val="pt-BR"/>
              </w:rPr>
            </w:pPr>
          </w:p>
        </w:tc>
      </w:tr>
      <w:tr w:rsidR="003F3EA3" w:rsidRPr="009124B0" w14:paraId="0D9C341C" w14:textId="77777777" w:rsidTr="003F3EA3">
        <w:tc>
          <w:tcPr>
            <w:tcW w:w="7366" w:type="dxa"/>
          </w:tcPr>
          <w:p w14:paraId="71EA389E" w14:textId="77777777" w:rsidR="003F3EA3" w:rsidRPr="004935EC" w:rsidRDefault="003F3EA3" w:rsidP="00972884">
            <w:pPr>
              <w:pStyle w:val="Prrafodelista"/>
              <w:ind w:left="309"/>
              <w:jc w:val="both"/>
              <w:rPr>
                <w:rFonts w:ascii="Cambria" w:hAnsi="Cambria"/>
                <w:bCs/>
                <w:sz w:val="22"/>
                <w:szCs w:val="22"/>
                <w:lang w:val="pt-BR"/>
              </w:rPr>
            </w:pPr>
            <w:r>
              <w:rPr>
                <w:rFonts w:ascii="Cambria" w:hAnsi="Cambria"/>
                <w:bCs/>
                <w:sz w:val="22"/>
                <w:szCs w:val="22"/>
                <w:lang w:val="pt-BR"/>
              </w:rPr>
              <w:t xml:space="preserve">5.2 </w:t>
            </w:r>
            <w:r w:rsidRPr="00F159FA">
              <w:rPr>
                <w:rFonts w:ascii="Cambria" w:hAnsi="Cambria"/>
                <w:bCs/>
                <w:sz w:val="22"/>
                <w:szCs w:val="22"/>
                <w:lang w:val="pt-BR"/>
              </w:rPr>
              <w:t>Apoio estruturante no desenvolvimento de tecnologias operacionais inovadoras</w:t>
            </w:r>
          </w:p>
        </w:tc>
        <w:tc>
          <w:tcPr>
            <w:tcW w:w="1128" w:type="dxa"/>
          </w:tcPr>
          <w:p w14:paraId="418B0719"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0A31FB03" w14:textId="77777777" w:rsidTr="003F3EA3">
        <w:tc>
          <w:tcPr>
            <w:tcW w:w="7366" w:type="dxa"/>
          </w:tcPr>
          <w:p w14:paraId="3C87CA79" w14:textId="77777777" w:rsidR="003F3EA3" w:rsidRPr="00593F1B" w:rsidRDefault="003F3EA3" w:rsidP="00BA28DA">
            <w:pPr>
              <w:pStyle w:val="Prrafodelista"/>
              <w:numPr>
                <w:ilvl w:val="2"/>
                <w:numId w:val="51"/>
              </w:numPr>
              <w:jc w:val="both"/>
              <w:rPr>
                <w:rFonts w:ascii="Cambria" w:hAnsi="Cambria"/>
                <w:bCs/>
                <w:sz w:val="22"/>
                <w:szCs w:val="22"/>
                <w:lang w:val="pt-BR"/>
              </w:rPr>
            </w:pPr>
            <w:r w:rsidRPr="00593F1B">
              <w:rPr>
                <w:rFonts w:ascii="Cambria" w:hAnsi="Cambria"/>
                <w:bCs/>
                <w:sz w:val="22"/>
                <w:szCs w:val="22"/>
                <w:lang w:val="pt-BR"/>
              </w:rPr>
              <w:t>Estudo de concepção de ETE demonstração</w:t>
            </w:r>
          </w:p>
        </w:tc>
        <w:tc>
          <w:tcPr>
            <w:tcW w:w="1128" w:type="dxa"/>
          </w:tcPr>
          <w:p w14:paraId="406F558E"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4935EC" w14:paraId="70606BA7" w14:textId="77777777" w:rsidTr="003F3EA3">
        <w:tc>
          <w:tcPr>
            <w:tcW w:w="7366" w:type="dxa"/>
          </w:tcPr>
          <w:p w14:paraId="3A774E13" w14:textId="77777777" w:rsidR="003F3EA3" w:rsidRPr="00F159FA" w:rsidRDefault="003F3EA3" w:rsidP="00BA28DA">
            <w:pPr>
              <w:pStyle w:val="Prrafodelista"/>
              <w:numPr>
                <w:ilvl w:val="2"/>
                <w:numId w:val="51"/>
              </w:numPr>
              <w:jc w:val="both"/>
              <w:rPr>
                <w:rFonts w:ascii="Cambria" w:hAnsi="Cambria"/>
                <w:bCs/>
                <w:sz w:val="22"/>
                <w:szCs w:val="22"/>
                <w:lang w:val="pt-BR"/>
              </w:rPr>
            </w:pPr>
            <w:r w:rsidRPr="00F159FA">
              <w:rPr>
                <w:rFonts w:ascii="Cambria" w:hAnsi="Cambria"/>
                <w:bCs/>
                <w:sz w:val="22"/>
                <w:szCs w:val="22"/>
                <w:lang w:val="pt-BR"/>
              </w:rPr>
              <w:t>Evento de capacitação tecnológica</w:t>
            </w:r>
          </w:p>
        </w:tc>
        <w:tc>
          <w:tcPr>
            <w:tcW w:w="1128" w:type="dxa"/>
          </w:tcPr>
          <w:p w14:paraId="0DFAFA49"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52488599" w14:textId="77777777" w:rsidTr="003F3EA3">
        <w:tc>
          <w:tcPr>
            <w:tcW w:w="7366" w:type="dxa"/>
          </w:tcPr>
          <w:p w14:paraId="3E0EDB28" w14:textId="77777777" w:rsidR="003F3EA3" w:rsidRPr="00F159FA" w:rsidRDefault="003F3EA3" w:rsidP="00BA28DA">
            <w:pPr>
              <w:pStyle w:val="Prrafodelista"/>
              <w:numPr>
                <w:ilvl w:val="2"/>
                <w:numId w:val="51"/>
              </w:numPr>
              <w:jc w:val="both"/>
              <w:rPr>
                <w:rFonts w:ascii="Cambria" w:hAnsi="Cambria"/>
                <w:bCs/>
                <w:sz w:val="22"/>
                <w:szCs w:val="22"/>
                <w:lang w:val="pt-BR"/>
              </w:rPr>
            </w:pPr>
            <w:r w:rsidRPr="00F159FA">
              <w:rPr>
                <w:rFonts w:ascii="Cambria" w:hAnsi="Cambria"/>
                <w:bCs/>
                <w:sz w:val="22"/>
                <w:szCs w:val="22"/>
                <w:lang w:val="pt-BR"/>
              </w:rPr>
              <w:t>Primeira fase do estudo de concepção da ETE demonstração implementada</w:t>
            </w:r>
          </w:p>
        </w:tc>
        <w:tc>
          <w:tcPr>
            <w:tcW w:w="1128" w:type="dxa"/>
          </w:tcPr>
          <w:p w14:paraId="5AFA602D"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2D6928D6" w14:textId="77777777" w:rsidTr="003F3EA3">
        <w:tc>
          <w:tcPr>
            <w:tcW w:w="7366" w:type="dxa"/>
          </w:tcPr>
          <w:p w14:paraId="433A23F6" w14:textId="77777777" w:rsidR="003F3EA3" w:rsidRPr="00593F1B" w:rsidRDefault="003F3EA3" w:rsidP="00972884">
            <w:pPr>
              <w:pStyle w:val="Prrafodelista"/>
              <w:ind w:left="309"/>
              <w:jc w:val="both"/>
              <w:rPr>
                <w:rFonts w:ascii="Cambria" w:hAnsi="Cambria" w:cs="Helvetica-Bold"/>
                <w:bCs/>
                <w:sz w:val="22"/>
                <w:szCs w:val="22"/>
                <w:lang w:val="pt-BR"/>
              </w:rPr>
            </w:pPr>
            <w:r>
              <w:rPr>
                <w:rFonts w:ascii="Cambria" w:hAnsi="Cambria"/>
                <w:bCs/>
                <w:sz w:val="22"/>
                <w:szCs w:val="22"/>
                <w:lang w:val="pt-BR"/>
              </w:rPr>
              <w:lastRenderedPageBreak/>
              <w:t xml:space="preserve">5.3 </w:t>
            </w:r>
            <w:r w:rsidRPr="00F159FA">
              <w:rPr>
                <w:rFonts w:ascii="Cambria" w:hAnsi="Cambria"/>
                <w:bCs/>
                <w:sz w:val="22"/>
                <w:szCs w:val="22"/>
                <w:lang w:val="pt-BR"/>
              </w:rPr>
              <w:t>Fortalecimento da capacidade de SABESP na gestão dos sistemas de esgotos</w:t>
            </w:r>
          </w:p>
        </w:tc>
        <w:tc>
          <w:tcPr>
            <w:tcW w:w="1128" w:type="dxa"/>
          </w:tcPr>
          <w:p w14:paraId="288264FE"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57002094" w14:textId="77777777" w:rsidTr="003F3EA3">
        <w:tc>
          <w:tcPr>
            <w:tcW w:w="7366" w:type="dxa"/>
          </w:tcPr>
          <w:p w14:paraId="365054F0" w14:textId="77777777" w:rsidR="003F3EA3" w:rsidRPr="00593F1B" w:rsidRDefault="003F3EA3" w:rsidP="00972884">
            <w:pPr>
              <w:pStyle w:val="Default"/>
              <w:rPr>
                <w:rFonts w:ascii="Cambria" w:hAnsi="Cambria"/>
                <w:b/>
                <w:color w:val="auto"/>
                <w:sz w:val="22"/>
                <w:szCs w:val="22"/>
                <w:lang w:val="pt-BR"/>
              </w:rPr>
            </w:pPr>
            <w:r w:rsidRPr="00593F1B">
              <w:rPr>
                <w:rFonts w:ascii="Cambria" w:hAnsi="Cambria" w:cs="Helvetica-Bold"/>
                <w:b/>
                <w:bCs/>
                <w:color w:val="auto"/>
                <w:sz w:val="22"/>
                <w:szCs w:val="22"/>
                <w:lang w:val="pt-BR"/>
              </w:rPr>
              <w:t xml:space="preserve">MODULO VI – </w:t>
            </w:r>
            <w:r w:rsidRPr="00593F1B">
              <w:rPr>
                <w:rFonts w:ascii="Cambria" w:hAnsi="Cambria"/>
                <w:b/>
                <w:color w:val="auto"/>
                <w:sz w:val="22"/>
                <w:szCs w:val="22"/>
                <w:lang w:val="pt-BR"/>
              </w:rPr>
              <w:t>NORMAS E PROCEDIMENTOS PARA CONTRATAÇÃO DE OBRAS E SERVIÇOS E AQUISIÇÕES DE BENS</w:t>
            </w:r>
          </w:p>
        </w:tc>
        <w:tc>
          <w:tcPr>
            <w:tcW w:w="1128" w:type="dxa"/>
          </w:tcPr>
          <w:p w14:paraId="42D741B2" w14:textId="77777777" w:rsidR="003F3EA3" w:rsidRPr="00593F1B" w:rsidRDefault="003F3EA3" w:rsidP="00972884">
            <w:pPr>
              <w:pStyle w:val="Prrafodelista"/>
              <w:ind w:left="309"/>
              <w:jc w:val="both"/>
              <w:rPr>
                <w:rFonts w:ascii="Cambria" w:hAnsi="Cambria"/>
                <w:b/>
                <w:bCs/>
                <w:sz w:val="22"/>
                <w:szCs w:val="22"/>
                <w:lang w:val="pt-BR"/>
              </w:rPr>
            </w:pPr>
          </w:p>
        </w:tc>
      </w:tr>
      <w:tr w:rsidR="003F3EA3" w:rsidRPr="004935EC" w14:paraId="739D7D35" w14:textId="77777777" w:rsidTr="003F3EA3">
        <w:tc>
          <w:tcPr>
            <w:tcW w:w="7366" w:type="dxa"/>
          </w:tcPr>
          <w:p w14:paraId="3AEEC294" w14:textId="77777777" w:rsidR="003F3EA3" w:rsidRPr="00F159FA" w:rsidRDefault="003F3EA3" w:rsidP="00BA28DA">
            <w:pPr>
              <w:pStyle w:val="Prrafodelista"/>
              <w:numPr>
                <w:ilvl w:val="1"/>
                <w:numId w:val="52"/>
              </w:numPr>
              <w:jc w:val="both"/>
              <w:rPr>
                <w:rFonts w:ascii="Cambria" w:hAnsi="Cambria"/>
                <w:bCs/>
                <w:sz w:val="22"/>
                <w:szCs w:val="22"/>
                <w:lang w:val="pt-BR"/>
              </w:rPr>
            </w:pPr>
            <w:r>
              <w:rPr>
                <w:rFonts w:ascii="Cambria" w:hAnsi="Cambria"/>
                <w:bCs/>
                <w:sz w:val="22"/>
                <w:szCs w:val="22"/>
                <w:lang w:val="pt-BR"/>
              </w:rPr>
              <w:t>Plano de Aquisições (PA)</w:t>
            </w:r>
          </w:p>
        </w:tc>
        <w:tc>
          <w:tcPr>
            <w:tcW w:w="1128" w:type="dxa"/>
          </w:tcPr>
          <w:p w14:paraId="74AB886C"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33D453A8" w14:textId="77777777" w:rsidTr="003F3EA3">
        <w:tc>
          <w:tcPr>
            <w:tcW w:w="7366" w:type="dxa"/>
          </w:tcPr>
          <w:p w14:paraId="7BD962B2" w14:textId="77777777" w:rsidR="003F3EA3" w:rsidRDefault="003F3EA3" w:rsidP="00BA28DA">
            <w:pPr>
              <w:pStyle w:val="Prrafodelista"/>
              <w:numPr>
                <w:ilvl w:val="1"/>
                <w:numId w:val="52"/>
              </w:numPr>
              <w:tabs>
                <w:tab w:val="left" w:pos="1440"/>
                <w:tab w:val="left" w:pos="2160"/>
              </w:tabs>
              <w:jc w:val="both"/>
              <w:rPr>
                <w:rFonts w:ascii="Cambria" w:hAnsi="Cambria"/>
                <w:bCs/>
                <w:sz w:val="22"/>
                <w:szCs w:val="22"/>
                <w:lang w:val="pt-BR"/>
              </w:rPr>
            </w:pPr>
            <w:r w:rsidRPr="00593F1B">
              <w:rPr>
                <w:rFonts w:ascii="Cambria" w:hAnsi="Cambria" w:cstheme="minorHAnsi"/>
                <w:sz w:val="22"/>
                <w:szCs w:val="22"/>
                <w:lang w:val="pt-BR"/>
              </w:rPr>
              <w:t>Métodos de Aquisições, Contratações e Revisões</w:t>
            </w:r>
          </w:p>
        </w:tc>
        <w:tc>
          <w:tcPr>
            <w:tcW w:w="1128" w:type="dxa"/>
          </w:tcPr>
          <w:p w14:paraId="5DAC3E06"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7A6686AC" w14:textId="77777777" w:rsidTr="003F3EA3">
        <w:tc>
          <w:tcPr>
            <w:tcW w:w="7366" w:type="dxa"/>
          </w:tcPr>
          <w:p w14:paraId="739A27F3" w14:textId="77777777" w:rsidR="003F3EA3" w:rsidRPr="00593F1B" w:rsidRDefault="003F3EA3" w:rsidP="00BA28DA">
            <w:pPr>
              <w:pStyle w:val="Prrafodelista"/>
              <w:numPr>
                <w:ilvl w:val="2"/>
                <w:numId w:val="52"/>
              </w:numPr>
              <w:tabs>
                <w:tab w:val="left" w:pos="744"/>
              </w:tabs>
              <w:ind w:left="1169" w:hanging="567"/>
              <w:jc w:val="both"/>
              <w:rPr>
                <w:rFonts w:ascii="Cambria" w:hAnsi="Cambria"/>
                <w:bCs/>
                <w:sz w:val="22"/>
                <w:szCs w:val="22"/>
                <w:lang w:val="pt-BR"/>
              </w:rPr>
            </w:pPr>
            <w:r w:rsidRPr="00593F1B">
              <w:rPr>
                <w:rFonts w:ascii="Cambria" w:hAnsi="Cambria" w:cstheme="minorHAnsi"/>
                <w:sz w:val="22"/>
                <w:szCs w:val="22"/>
                <w:lang w:val="pt-BR"/>
              </w:rPr>
              <w:t>Aquisições de Bens e Contratação de Obras e Serviços (exceto consultorias</w:t>
            </w:r>
          </w:p>
        </w:tc>
        <w:tc>
          <w:tcPr>
            <w:tcW w:w="1128" w:type="dxa"/>
          </w:tcPr>
          <w:p w14:paraId="7BFB7FE6"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4935EC" w14:paraId="036124D0" w14:textId="77777777" w:rsidTr="003F3EA3">
        <w:tc>
          <w:tcPr>
            <w:tcW w:w="7366" w:type="dxa"/>
          </w:tcPr>
          <w:p w14:paraId="4A4978E2" w14:textId="77777777" w:rsidR="003F3EA3" w:rsidRPr="00593F1B" w:rsidRDefault="003F3EA3" w:rsidP="00BA28DA">
            <w:pPr>
              <w:pStyle w:val="Prrafodelista"/>
              <w:numPr>
                <w:ilvl w:val="2"/>
                <w:numId w:val="52"/>
              </w:numPr>
              <w:tabs>
                <w:tab w:val="left" w:pos="744"/>
              </w:tabs>
              <w:ind w:left="1169" w:hanging="567"/>
              <w:jc w:val="both"/>
              <w:rPr>
                <w:rFonts w:ascii="Cambria" w:hAnsi="Cambria" w:cstheme="minorHAnsi"/>
                <w:sz w:val="22"/>
                <w:szCs w:val="22"/>
                <w:lang w:val="pt-BR"/>
              </w:rPr>
            </w:pPr>
            <w:r w:rsidRPr="00593F1B">
              <w:rPr>
                <w:rFonts w:ascii="Cambria" w:hAnsi="Cambria" w:cstheme="minorHAnsi"/>
                <w:sz w:val="22"/>
                <w:szCs w:val="22"/>
                <w:lang w:val="pt-BR"/>
              </w:rPr>
              <w:t>Contratação de Consultores</w:t>
            </w:r>
          </w:p>
        </w:tc>
        <w:tc>
          <w:tcPr>
            <w:tcW w:w="1128" w:type="dxa"/>
          </w:tcPr>
          <w:p w14:paraId="7FAF4E70"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4E3A89DA" w14:textId="77777777" w:rsidTr="003F3EA3">
        <w:tc>
          <w:tcPr>
            <w:tcW w:w="7366" w:type="dxa"/>
          </w:tcPr>
          <w:p w14:paraId="40CDF86F" w14:textId="77777777" w:rsidR="003F3EA3" w:rsidRPr="00593F1B" w:rsidRDefault="003F3EA3" w:rsidP="00972884">
            <w:pPr>
              <w:pStyle w:val="Default"/>
              <w:rPr>
                <w:rFonts w:ascii="Cambria" w:hAnsi="Cambria" w:cs="Helvetica-Bold"/>
                <w:b/>
                <w:bCs/>
                <w:color w:val="auto"/>
                <w:sz w:val="22"/>
                <w:szCs w:val="22"/>
                <w:lang w:val="pt-BR"/>
              </w:rPr>
            </w:pPr>
            <w:r w:rsidRPr="00593F1B">
              <w:rPr>
                <w:rFonts w:ascii="Cambria" w:hAnsi="Cambria" w:cs="Helvetica-Bold"/>
                <w:b/>
                <w:bCs/>
                <w:color w:val="auto"/>
                <w:sz w:val="22"/>
                <w:szCs w:val="22"/>
                <w:lang w:val="pt-BR"/>
              </w:rPr>
              <w:t>MODULO VII - PLANEJAMENTO E GESTÃO DA EXECUÇÃO DO PROGRAMA</w:t>
            </w:r>
          </w:p>
        </w:tc>
        <w:tc>
          <w:tcPr>
            <w:tcW w:w="1128" w:type="dxa"/>
          </w:tcPr>
          <w:p w14:paraId="38C08EFE" w14:textId="77777777" w:rsidR="003F3EA3" w:rsidRPr="00593F1B" w:rsidRDefault="003F3EA3" w:rsidP="00972884">
            <w:pPr>
              <w:pStyle w:val="Default"/>
              <w:rPr>
                <w:rFonts w:ascii="Cambria" w:hAnsi="Cambria" w:cs="Helvetica-Bold"/>
                <w:b/>
                <w:bCs/>
                <w:color w:val="auto"/>
                <w:sz w:val="22"/>
                <w:szCs w:val="22"/>
                <w:lang w:val="pt-BR"/>
              </w:rPr>
            </w:pPr>
          </w:p>
        </w:tc>
      </w:tr>
      <w:tr w:rsidR="003F3EA3" w:rsidRPr="009124B0" w14:paraId="32101E87" w14:textId="77777777" w:rsidTr="003F3EA3">
        <w:tc>
          <w:tcPr>
            <w:tcW w:w="7366" w:type="dxa"/>
          </w:tcPr>
          <w:p w14:paraId="36C75965" w14:textId="77777777" w:rsidR="003F3EA3" w:rsidRPr="00593F1B" w:rsidRDefault="003F3EA3" w:rsidP="00BA28DA">
            <w:pPr>
              <w:pStyle w:val="Prrafodelista"/>
              <w:numPr>
                <w:ilvl w:val="1"/>
                <w:numId w:val="37"/>
              </w:numPr>
              <w:tabs>
                <w:tab w:val="left" w:pos="1440"/>
                <w:tab w:val="left" w:pos="2160"/>
              </w:tabs>
              <w:jc w:val="both"/>
              <w:rPr>
                <w:rFonts w:ascii="Cambria" w:hAnsi="Cambria" w:cstheme="minorHAnsi"/>
                <w:sz w:val="22"/>
                <w:szCs w:val="22"/>
                <w:lang w:val="pt-BR"/>
              </w:rPr>
            </w:pPr>
            <w:r w:rsidRPr="00F159FA">
              <w:rPr>
                <w:rFonts w:ascii="Cambria" w:hAnsi="Cambria" w:cstheme="minorHAnsi"/>
                <w:sz w:val="22"/>
                <w:szCs w:val="22"/>
                <w:lang w:val="pt-BR"/>
              </w:rPr>
              <w:t>Planejamento da Execução do Programa</w:t>
            </w:r>
          </w:p>
        </w:tc>
        <w:tc>
          <w:tcPr>
            <w:tcW w:w="1128" w:type="dxa"/>
          </w:tcPr>
          <w:p w14:paraId="18BD526F"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4935EC" w14:paraId="033BAF29" w14:textId="77777777" w:rsidTr="003F3EA3">
        <w:tc>
          <w:tcPr>
            <w:tcW w:w="7366" w:type="dxa"/>
          </w:tcPr>
          <w:p w14:paraId="2F6FEF58" w14:textId="77777777" w:rsidR="003F3EA3" w:rsidRPr="00593F1B"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sidRPr="00F159FA">
              <w:rPr>
                <w:rFonts w:ascii="Cambria" w:hAnsi="Cambria" w:cstheme="minorHAnsi"/>
                <w:sz w:val="22"/>
                <w:szCs w:val="22"/>
                <w:lang w:val="pt-BR"/>
              </w:rPr>
              <w:t>Periodicidade</w:t>
            </w:r>
          </w:p>
        </w:tc>
        <w:tc>
          <w:tcPr>
            <w:tcW w:w="1128" w:type="dxa"/>
          </w:tcPr>
          <w:p w14:paraId="743DD5B0"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4CA37188" w14:textId="77777777" w:rsidTr="003F3EA3">
        <w:tc>
          <w:tcPr>
            <w:tcW w:w="7366" w:type="dxa"/>
          </w:tcPr>
          <w:p w14:paraId="23BB72DD" w14:textId="77777777" w:rsidR="003F3EA3" w:rsidRPr="00593F1B" w:rsidRDefault="003F3EA3" w:rsidP="00BA28DA">
            <w:pPr>
              <w:pStyle w:val="Prrafodelista"/>
              <w:numPr>
                <w:ilvl w:val="1"/>
                <w:numId w:val="37"/>
              </w:numPr>
              <w:tabs>
                <w:tab w:val="left" w:pos="1440"/>
                <w:tab w:val="left" w:pos="2160"/>
              </w:tabs>
              <w:jc w:val="both"/>
              <w:rPr>
                <w:rFonts w:ascii="Cambria" w:hAnsi="Cambria" w:cstheme="minorHAnsi"/>
                <w:sz w:val="22"/>
                <w:szCs w:val="22"/>
                <w:lang w:val="pt-BR"/>
              </w:rPr>
            </w:pPr>
            <w:r w:rsidRPr="00F159FA">
              <w:rPr>
                <w:rFonts w:ascii="Cambria" w:hAnsi="Cambria" w:cstheme="minorHAnsi"/>
                <w:sz w:val="22"/>
                <w:szCs w:val="22"/>
                <w:lang w:val="pt-BR"/>
              </w:rPr>
              <w:t>Gestão Financeira da Execução do Program</w:t>
            </w:r>
            <w:r>
              <w:rPr>
                <w:rFonts w:ascii="Cambria" w:hAnsi="Cambria" w:cstheme="minorHAnsi"/>
                <w:sz w:val="22"/>
                <w:szCs w:val="22"/>
                <w:lang w:val="pt-BR"/>
              </w:rPr>
              <w:t>a</w:t>
            </w:r>
          </w:p>
        </w:tc>
        <w:tc>
          <w:tcPr>
            <w:tcW w:w="1128" w:type="dxa"/>
          </w:tcPr>
          <w:p w14:paraId="69326040"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6AC070D8" w14:textId="77777777" w:rsidTr="003F3EA3">
        <w:tc>
          <w:tcPr>
            <w:tcW w:w="7366" w:type="dxa"/>
          </w:tcPr>
          <w:p w14:paraId="35475908" w14:textId="77777777" w:rsidR="003F3EA3" w:rsidRPr="00F159FA"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sidRPr="00F159FA">
              <w:rPr>
                <w:rFonts w:ascii="Cambria" w:hAnsi="Cambria" w:cstheme="minorHAnsi"/>
                <w:sz w:val="22"/>
                <w:szCs w:val="22"/>
                <w:lang w:val="pt-BR"/>
              </w:rPr>
              <w:t>Alcance e Princípios de Gestão Financeira para Projetos</w:t>
            </w:r>
          </w:p>
        </w:tc>
        <w:tc>
          <w:tcPr>
            <w:tcW w:w="1128" w:type="dxa"/>
          </w:tcPr>
          <w:p w14:paraId="0D2F4D98"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7CB4A671" w14:textId="77777777" w:rsidTr="003F3EA3">
        <w:tc>
          <w:tcPr>
            <w:tcW w:w="7366" w:type="dxa"/>
          </w:tcPr>
          <w:p w14:paraId="73B60A3F" w14:textId="77777777" w:rsidR="003F3EA3" w:rsidRPr="00F159FA"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sidRPr="00F159FA">
              <w:rPr>
                <w:rFonts w:ascii="Cambria" w:hAnsi="Cambria" w:cstheme="minorHAnsi"/>
                <w:sz w:val="22"/>
                <w:szCs w:val="22"/>
                <w:lang w:val="pt-BR"/>
              </w:rPr>
              <w:t>Requisitos do BID em Gestão Financeira de Projetos</w:t>
            </w:r>
          </w:p>
        </w:tc>
        <w:tc>
          <w:tcPr>
            <w:tcW w:w="1128" w:type="dxa"/>
          </w:tcPr>
          <w:p w14:paraId="29B415CA"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4935EC" w14:paraId="28567EB4" w14:textId="77777777" w:rsidTr="003F3EA3">
        <w:tc>
          <w:tcPr>
            <w:tcW w:w="7366" w:type="dxa"/>
          </w:tcPr>
          <w:p w14:paraId="396248DE" w14:textId="77777777" w:rsidR="003F3EA3" w:rsidRPr="00F159FA"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Pr>
                <w:rFonts w:ascii="Cambria" w:hAnsi="Cambria" w:cstheme="minorHAnsi"/>
                <w:sz w:val="22"/>
                <w:szCs w:val="22"/>
                <w:lang w:val="pt-BR"/>
              </w:rPr>
              <w:t>Plano Financeiro – PF</w:t>
            </w:r>
          </w:p>
        </w:tc>
        <w:tc>
          <w:tcPr>
            <w:tcW w:w="1128" w:type="dxa"/>
          </w:tcPr>
          <w:p w14:paraId="0A924465"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28A4976B" w14:textId="77777777" w:rsidTr="003F3EA3">
        <w:tc>
          <w:tcPr>
            <w:tcW w:w="7366" w:type="dxa"/>
          </w:tcPr>
          <w:p w14:paraId="19479915" w14:textId="77777777" w:rsidR="003F3EA3" w:rsidRPr="00F159FA"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sidRPr="00F159FA">
              <w:rPr>
                <w:rFonts w:ascii="Cambria" w:hAnsi="Cambria" w:cstheme="minorHAnsi"/>
                <w:sz w:val="22"/>
                <w:szCs w:val="22"/>
                <w:lang w:val="pt-BR"/>
              </w:rPr>
              <w:t>Financiamento do BID e conciliação por método de desembolso</w:t>
            </w:r>
          </w:p>
        </w:tc>
        <w:tc>
          <w:tcPr>
            <w:tcW w:w="1128" w:type="dxa"/>
          </w:tcPr>
          <w:p w14:paraId="6AC87E5D"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4935EC" w14:paraId="57C008B4" w14:textId="77777777" w:rsidTr="003F3EA3">
        <w:tc>
          <w:tcPr>
            <w:tcW w:w="7366" w:type="dxa"/>
          </w:tcPr>
          <w:p w14:paraId="4D51B16C" w14:textId="77777777" w:rsidR="003F3EA3" w:rsidRPr="00F159FA" w:rsidRDefault="003F3EA3" w:rsidP="00BA28DA">
            <w:pPr>
              <w:pStyle w:val="Prrafodelista"/>
              <w:numPr>
                <w:ilvl w:val="2"/>
                <w:numId w:val="37"/>
              </w:numPr>
              <w:tabs>
                <w:tab w:val="left" w:pos="319"/>
              </w:tabs>
              <w:ind w:left="886" w:hanging="567"/>
              <w:jc w:val="both"/>
              <w:rPr>
                <w:rFonts w:ascii="Cambria" w:hAnsi="Cambria" w:cstheme="minorHAnsi"/>
                <w:sz w:val="22"/>
                <w:szCs w:val="22"/>
                <w:lang w:val="pt-BR"/>
              </w:rPr>
            </w:pPr>
            <w:r w:rsidRPr="00F159FA">
              <w:rPr>
                <w:rFonts w:ascii="Cambria" w:hAnsi="Cambria" w:cstheme="minorHAnsi"/>
                <w:sz w:val="22"/>
                <w:szCs w:val="22"/>
                <w:lang w:val="pt-BR"/>
              </w:rPr>
              <w:t>Movimentação Financeira</w:t>
            </w:r>
          </w:p>
        </w:tc>
        <w:tc>
          <w:tcPr>
            <w:tcW w:w="1128" w:type="dxa"/>
          </w:tcPr>
          <w:p w14:paraId="521055FF" w14:textId="77777777" w:rsidR="003F3EA3" w:rsidRPr="004935EC" w:rsidRDefault="003F3EA3" w:rsidP="00972884">
            <w:pPr>
              <w:pStyle w:val="Prrafodelista"/>
              <w:ind w:left="309"/>
              <w:jc w:val="both"/>
              <w:rPr>
                <w:rFonts w:ascii="Cambria" w:hAnsi="Cambria"/>
                <w:bCs/>
                <w:sz w:val="22"/>
                <w:szCs w:val="22"/>
                <w:lang w:val="pt-BR"/>
              </w:rPr>
            </w:pPr>
          </w:p>
        </w:tc>
      </w:tr>
      <w:tr w:rsidR="003F3EA3" w:rsidRPr="009124B0" w14:paraId="3F8B61EA" w14:textId="77777777" w:rsidTr="003F3EA3">
        <w:tc>
          <w:tcPr>
            <w:tcW w:w="7366" w:type="dxa"/>
          </w:tcPr>
          <w:p w14:paraId="7D1ABEE6" w14:textId="77777777" w:rsidR="003F3EA3" w:rsidRPr="00593F1B" w:rsidRDefault="003F3EA3" w:rsidP="00972884">
            <w:pPr>
              <w:rPr>
                <w:rFonts w:ascii="Cambria" w:hAnsi="Cambria"/>
                <w:b/>
                <w:sz w:val="22"/>
                <w:szCs w:val="22"/>
                <w:lang w:val="pt-BR"/>
              </w:rPr>
            </w:pPr>
            <w:r w:rsidRPr="00593F1B">
              <w:rPr>
                <w:rFonts w:ascii="Cambria" w:eastAsiaTheme="minorHAnsi" w:hAnsi="Cambria" w:cs="Helvetica-Bold"/>
                <w:b/>
                <w:bCs/>
                <w:sz w:val="22"/>
                <w:szCs w:val="22"/>
                <w:lang w:val="pt-BR" w:eastAsia="en-US"/>
              </w:rPr>
              <w:t>MODULO VIII - GERENCIAMENTO, MONITORAMENTO E AVALIAÇÃO DO</w:t>
            </w:r>
            <w:r w:rsidRPr="00593F1B">
              <w:rPr>
                <w:rFonts w:ascii="Cambria" w:hAnsi="Cambria"/>
                <w:b/>
                <w:sz w:val="22"/>
                <w:szCs w:val="22"/>
                <w:lang w:val="pt-BR"/>
              </w:rPr>
              <w:t xml:space="preserve"> PROGRAMA</w:t>
            </w:r>
          </w:p>
        </w:tc>
        <w:tc>
          <w:tcPr>
            <w:tcW w:w="1128" w:type="dxa"/>
          </w:tcPr>
          <w:p w14:paraId="061A71C6" w14:textId="77777777" w:rsidR="003F3EA3" w:rsidRPr="00593F1B" w:rsidRDefault="003F3EA3" w:rsidP="00972884">
            <w:pPr>
              <w:pStyle w:val="Prrafodelista"/>
              <w:ind w:left="309"/>
              <w:jc w:val="both"/>
              <w:rPr>
                <w:rFonts w:ascii="Cambria" w:hAnsi="Cambria"/>
                <w:b/>
                <w:bCs/>
                <w:sz w:val="22"/>
                <w:szCs w:val="22"/>
                <w:lang w:val="pt-BR"/>
              </w:rPr>
            </w:pPr>
          </w:p>
        </w:tc>
      </w:tr>
      <w:tr w:rsidR="003F3EA3" w:rsidRPr="00593F1B" w14:paraId="7ACFDFF1" w14:textId="77777777" w:rsidTr="003F3EA3">
        <w:trPr>
          <w:hidden/>
        </w:trPr>
        <w:tc>
          <w:tcPr>
            <w:tcW w:w="7366" w:type="dxa"/>
          </w:tcPr>
          <w:p w14:paraId="6138358F" w14:textId="77777777" w:rsidR="003F3EA3" w:rsidRPr="00593F1B" w:rsidRDefault="003F3EA3" w:rsidP="00BA28DA">
            <w:pPr>
              <w:pStyle w:val="Prrafodelista"/>
              <w:numPr>
                <w:ilvl w:val="0"/>
                <w:numId w:val="37"/>
              </w:numPr>
              <w:tabs>
                <w:tab w:val="left" w:pos="1440"/>
                <w:tab w:val="left" w:pos="2160"/>
              </w:tabs>
              <w:jc w:val="both"/>
              <w:rPr>
                <w:rFonts w:ascii="Cambria" w:eastAsiaTheme="minorHAnsi" w:hAnsi="Cambria" w:cs="Helvetica-Bold"/>
                <w:bCs/>
                <w:vanish/>
                <w:sz w:val="22"/>
                <w:szCs w:val="22"/>
                <w:lang w:val="pt-BR" w:eastAsia="en-US"/>
              </w:rPr>
            </w:pPr>
          </w:p>
          <w:p w14:paraId="446B89D6" w14:textId="77777777" w:rsidR="003F3EA3" w:rsidRPr="00593F1B" w:rsidRDefault="003F3EA3" w:rsidP="00BA28DA">
            <w:pPr>
              <w:pStyle w:val="Prrafodelista"/>
              <w:numPr>
                <w:ilvl w:val="1"/>
                <w:numId w:val="37"/>
              </w:numPr>
              <w:tabs>
                <w:tab w:val="left" w:pos="1440"/>
                <w:tab w:val="left" w:pos="2160"/>
              </w:tabs>
              <w:jc w:val="both"/>
              <w:rPr>
                <w:rFonts w:ascii="Cambria" w:eastAsiaTheme="minorHAnsi" w:hAnsi="Cambria" w:cs="Helvetica-Bold"/>
                <w:bCs/>
                <w:sz w:val="22"/>
                <w:szCs w:val="22"/>
                <w:lang w:val="pt-BR" w:eastAsia="en-US"/>
              </w:rPr>
            </w:pPr>
            <w:r>
              <w:rPr>
                <w:rFonts w:ascii="Cambria" w:eastAsiaTheme="minorHAnsi" w:hAnsi="Cambria" w:cs="Helvetica-Bold"/>
                <w:bCs/>
                <w:sz w:val="22"/>
                <w:szCs w:val="22"/>
                <w:lang w:val="pt-BR" w:eastAsia="en-US"/>
              </w:rPr>
              <w:t>Matriz de Resultados</w:t>
            </w:r>
          </w:p>
        </w:tc>
        <w:tc>
          <w:tcPr>
            <w:tcW w:w="1128" w:type="dxa"/>
          </w:tcPr>
          <w:p w14:paraId="6C93BD3E" w14:textId="77777777" w:rsidR="003F3EA3" w:rsidRPr="00593F1B" w:rsidRDefault="003F3EA3" w:rsidP="00972884">
            <w:pPr>
              <w:pStyle w:val="Prrafodelista"/>
              <w:ind w:left="309"/>
              <w:jc w:val="both"/>
              <w:rPr>
                <w:rFonts w:ascii="Cambria" w:hAnsi="Cambria"/>
                <w:bCs/>
                <w:sz w:val="22"/>
                <w:szCs w:val="22"/>
                <w:lang w:val="pt-BR"/>
              </w:rPr>
            </w:pPr>
          </w:p>
        </w:tc>
      </w:tr>
      <w:tr w:rsidR="003F3EA3" w:rsidRPr="00593F1B" w14:paraId="548AE277" w14:textId="77777777" w:rsidTr="003F3EA3">
        <w:tc>
          <w:tcPr>
            <w:tcW w:w="7366" w:type="dxa"/>
          </w:tcPr>
          <w:p w14:paraId="13CF1A76" w14:textId="77777777" w:rsidR="003F3EA3" w:rsidRPr="00593F1B" w:rsidRDefault="003F3EA3" w:rsidP="00BA28DA">
            <w:pPr>
              <w:pStyle w:val="Prrafodelista"/>
              <w:numPr>
                <w:ilvl w:val="1"/>
                <w:numId w:val="37"/>
              </w:numPr>
              <w:tabs>
                <w:tab w:val="left" w:pos="1440"/>
                <w:tab w:val="left" w:pos="2160"/>
              </w:tabs>
              <w:jc w:val="both"/>
              <w:rPr>
                <w:rFonts w:ascii="Cambria" w:eastAsiaTheme="minorHAnsi" w:hAnsi="Cambria" w:cs="Helvetica-Bold"/>
                <w:bCs/>
                <w:sz w:val="22"/>
                <w:szCs w:val="22"/>
                <w:lang w:val="pt-BR" w:eastAsia="en-US"/>
              </w:rPr>
            </w:pPr>
            <w:r w:rsidRPr="00593F1B">
              <w:rPr>
                <w:rFonts w:ascii="Cambria" w:eastAsiaTheme="minorHAnsi" w:hAnsi="Cambria" w:cs="Helvetica-Bold"/>
                <w:bCs/>
                <w:sz w:val="22"/>
                <w:szCs w:val="22"/>
                <w:lang w:val="pt-BR" w:eastAsia="en-US"/>
              </w:rPr>
              <w:t xml:space="preserve">Relatórios </w:t>
            </w:r>
          </w:p>
        </w:tc>
        <w:tc>
          <w:tcPr>
            <w:tcW w:w="1128" w:type="dxa"/>
          </w:tcPr>
          <w:p w14:paraId="0B36E8BA" w14:textId="77777777" w:rsidR="003F3EA3" w:rsidRPr="00593F1B" w:rsidRDefault="003F3EA3" w:rsidP="00972884">
            <w:pPr>
              <w:pStyle w:val="Prrafodelista"/>
              <w:ind w:left="309"/>
              <w:jc w:val="both"/>
              <w:rPr>
                <w:rFonts w:ascii="Cambria" w:hAnsi="Cambria"/>
                <w:bCs/>
                <w:sz w:val="22"/>
                <w:szCs w:val="22"/>
                <w:lang w:val="pt-BR"/>
              </w:rPr>
            </w:pPr>
          </w:p>
        </w:tc>
      </w:tr>
      <w:tr w:rsidR="003F3EA3" w:rsidRPr="009124B0" w14:paraId="596BE6E8" w14:textId="77777777" w:rsidTr="003F3EA3">
        <w:tc>
          <w:tcPr>
            <w:tcW w:w="7366" w:type="dxa"/>
          </w:tcPr>
          <w:p w14:paraId="6F1EC03A" w14:textId="77777777" w:rsidR="003F3EA3" w:rsidRPr="00593F1B" w:rsidRDefault="003F3EA3" w:rsidP="00BA28DA">
            <w:pPr>
              <w:pStyle w:val="Prrafodelista"/>
              <w:numPr>
                <w:ilvl w:val="2"/>
                <w:numId w:val="37"/>
              </w:numPr>
              <w:ind w:left="886" w:hanging="567"/>
              <w:jc w:val="both"/>
              <w:rPr>
                <w:rFonts w:ascii="Cambria" w:eastAsiaTheme="minorHAnsi" w:hAnsi="Cambria" w:cs="Helvetica-Bold"/>
                <w:bCs/>
                <w:sz w:val="22"/>
                <w:szCs w:val="22"/>
                <w:lang w:val="pt-BR" w:eastAsia="en-US"/>
              </w:rPr>
            </w:pPr>
            <w:r w:rsidRPr="00F159FA">
              <w:rPr>
                <w:rFonts w:ascii="Cambria" w:hAnsi="Cambria" w:cstheme="minorHAnsi"/>
                <w:sz w:val="22"/>
                <w:szCs w:val="22"/>
                <w:lang w:val="pt-BR"/>
              </w:rPr>
              <w:t>Relatórios de Planejamento, Andamento e Avaliaçã</w:t>
            </w:r>
            <w:r>
              <w:rPr>
                <w:rFonts w:ascii="Cambria" w:hAnsi="Cambria" w:cstheme="minorHAnsi"/>
                <w:sz w:val="22"/>
                <w:szCs w:val="22"/>
                <w:lang w:val="pt-BR"/>
              </w:rPr>
              <w:t>o</w:t>
            </w:r>
          </w:p>
        </w:tc>
        <w:tc>
          <w:tcPr>
            <w:tcW w:w="1128" w:type="dxa"/>
          </w:tcPr>
          <w:p w14:paraId="09C1587A" w14:textId="77777777" w:rsidR="003F3EA3" w:rsidRPr="00593F1B" w:rsidRDefault="003F3EA3" w:rsidP="00972884">
            <w:pPr>
              <w:pStyle w:val="Prrafodelista"/>
              <w:ind w:left="309"/>
              <w:jc w:val="both"/>
              <w:rPr>
                <w:rFonts w:ascii="Cambria" w:hAnsi="Cambria"/>
                <w:bCs/>
                <w:sz w:val="22"/>
                <w:szCs w:val="22"/>
                <w:lang w:val="pt-BR"/>
              </w:rPr>
            </w:pPr>
          </w:p>
        </w:tc>
      </w:tr>
      <w:tr w:rsidR="003F3EA3" w:rsidRPr="009124B0" w14:paraId="359E7BB6" w14:textId="77777777" w:rsidTr="003F3EA3">
        <w:tc>
          <w:tcPr>
            <w:tcW w:w="7366" w:type="dxa"/>
          </w:tcPr>
          <w:p w14:paraId="1B864107" w14:textId="77777777" w:rsidR="003F3EA3" w:rsidRPr="00593F1B" w:rsidRDefault="003F3EA3" w:rsidP="00BA28DA">
            <w:pPr>
              <w:pStyle w:val="Prrafodelista"/>
              <w:numPr>
                <w:ilvl w:val="2"/>
                <w:numId w:val="37"/>
              </w:numPr>
              <w:ind w:left="886" w:hanging="567"/>
              <w:jc w:val="both"/>
              <w:rPr>
                <w:rFonts w:ascii="Cambria" w:eastAsiaTheme="minorHAnsi" w:hAnsi="Cambria" w:cs="Helvetica-Bold"/>
                <w:bCs/>
                <w:sz w:val="22"/>
                <w:szCs w:val="22"/>
                <w:lang w:val="pt-BR" w:eastAsia="en-US"/>
              </w:rPr>
            </w:pPr>
            <w:r w:rsidRPr="00F159FA">
              <w:rPr>
                <w:rFonts w:ascii="Cambria" w:hAnsi="Cambria" w:cstheme="minorHAnsi"/>
                <w:sz w:val="22"/>
                <w:szCs w:val="22"/>
                <w:lang w:val="pt-BR"/>
              </w:rPr>
              <w:t>Relatórios de Progresso e Demonstrações Financeira</w:t>
            </w:r>
            <w:r>
              <w:rPr>
                <w:rFonts w:ascii="Cambria" w:hAnsi="Cambria" w:cstheme="minorHAnsi"/>
                <w:sz w:val="22"/>
                <w:szCs w:val="22"/>
                <w:lang w:val="pt-BR"/>
              </w:rPr>
              <w:t>s</w:t>
            </w:r>
          </w:p>
        </w:tc>
        <w:tc>
          <w:tcPr>
            <w:tcW w:w="1128" w:type="dxa"/>
          </w:tcPr>
          <w:p w14:paraId="08796EDB" w14:textId="77777777" w:rsidR="003F3EA3" w:rsidRPr="00593F1B" w:rsidRDefault="003F3EA3" w:rsidP="00972884">
            <w:pPr>
              <w:pStyle w:val="Prrafodelista"/>
              <w:ind w:left="309"/>
              <w:jc w:val="both"/>
              <w:rPr>
                <w:rFonts w:ascii="Cambria" w:hAnsi="Cambria"/>
                <w:bCs/>
                <w:sz w:val="22"/>
                <w:szCs w:val="22"/>
                <w:lang w:val="pt-BR"/>
              </w:rPr>
            </w:pPr>
          </w:p>
        </w:tc>
      </w:tr>
      <w:tr w:rsidR="003F3EA3" w:rsidRPr="009124B0" w14:paraId="247E7C9A" w14:textId="77777777" w:rsidTr="003F3EA3">
        <w:tc>
          <w:tcPr>
            <w:tcW w:w="7366" w:type="dxa"/>
          </w:tcPr>
          <w:p w14:paraId="1BFCB8C8" w14:textId="77777777" w:rsidR="003F3EA3" w:rsidRPr="00593F1B" w:rsidRDefault="003F3EA3" w:rsidP="00972884">
            <w:pPr>
              <w:rPr>
                <w:rFonts w:ascii="Cambria" w:eastAsiaTheme="minorHAnsi" w:hAnsi="Cambria" w:cs="Helvetica-Bold"/>
                <w:b/>
                <w:bCs/>
                <w:sz w:val="22"/>
                <w:szCs w:val="22"/>
                <w:lang w:val="pt-BR" w:eastAsia="en-US"/>
              </w:rPr>
            </w:pPr>
            <w:r w:rsidRPr="00593F1B">
              <w:rPr>
                <w:rFonts w:ascii="Cambria" w:eastAsiaTheme="minorHAnsi" w:hAnsi="Cambria" w:cs="Helvetica-Bold"/>
                <w:b/>
                <w:bCs/>
                <w:sz w:val="22"/>
                <w:szCs w:val="22"/>
                <w:lang w:val="pt-BR" w:eastAsia="en-US"/>
              </w:rPr>
              <w:t>MODULO IX - CONTROLE INTERNO E CONTROLE EXTERNO DA EXECUÇÃO DO PROGRAMA</w:t>
            </w:r>
          </w:p>
        </w:tc>
        <w:tc>
          <w:tcPr>
            <w:tcW w:w="1128" w:type="dxa"/>
          </w:tcPr>
          <w:p w14:paraId="494984F5" w14:textId="77777777" w:rsidR="003F3EA3" w:rsidRPr="00593F1B" w:rsidRDefault="003F3EA3" w:rsidP="00972884">
            <w:pPr>
              <w:pStyle w:val="Prrafodelista"/>
              <w:ind w:left="309"/>
              <w:jc w:val="both"/>
              <w:rPr>
                <w:rFonts w:ascii="Cambria" w:hAnsi="Cambria"/>
                <w:b/>
                <w:bCs/>
                <w:sz w:val="22"/>
                <w:szCs w:val="22"/>
                <w:lang w:val="pt-BR"/>
              </w:rPr>
            </w:pPr>
          </w:p>
        </w:tc>
      </w:tr>
      <w:tr w:rsidR="003F3EA3" w:rsidRPr="00593F1B" w14:paraId="17AC1D84" w14:textId="77777777" w:rsidTr="003F3EA3">
        <w:tc>
          <w:tcPr>
            <w:tcW w:w="7366" w:type="dxa"/>
          </w:tcPr>
          <w:p w14:paraId="237EF25E" w14:textId="77777777" w:rsidR="003F3EA3" w:rsidRPr="00593F1B" w:rsidRDefault="003F3EA3" w:rsidP="00972884">
            <w:pPr>
              <w:jc w:val="both"/>
              <w:rPr>
                <w:rFonts w:ascii="Cambria" w:hAnsi="Cambria" w:cstheme="minorHAnsi"/>
                <w:sz w:val="22"/>
                <w:szCs w:val="22"/>
                <w:lang w:val="pt-BR"/>
              </w:rPr>
            </w:pPr>
            <w:r>
              <w:rPr>
                <w:rFonts w:ascii="Cambria" w:hAnsi="Cambria" w:cstheme="minorHAnsi"/>
                <w:sz w:val="22"/>
                <w:szCs w:val="22"/>
                <w:lang w:val="pt-BR"/>
              </w:rPr>
              <w:t xml:space="preserve">9.1 </w:t>
            </w:r>
            <w:r w:rsidRPr="00F159FA">
              <w:rPr>
                <w:rFonts w:ascii="Cambria" w:hAnsi="Cambria" w:cstheme="minorHAnsi"/>
                <w:sz w:val="22"/>
                <w:szCs w:val="22"/>
                <w:lang w:val="pt-BR"/>
              </w:rPr>
              <w:t>Registros, Inspeções e Relatórios</w:t>
            </w:r>
          </w:p>
        </w:tc>
        <w:tc>
          <w:tcPr>
            <w:tcW w:w="1128" w:type="dxa"/>
          </w:tcPr>
          <w:p w14:paraId="5824D27E" w14:textId="77777777" w:rsidR="003F3EA3" w:rsidRPr="00593F1B" w:rsidRDefault="003F3EA3" w:rsidP="00972884">
            <w:pPr>
              <w:pStyle w:val="Prrafodelista"/>
              <w:ind w:left="309"/>
              <w:jc w:val="both"/>
              <w:rPr>
                <w:rFonts w:ascii="Cambria" w:hAnsi="Cambria"/>
                <w:bCs/>
                <w:sz w:val="22"/>
                <w:szCs w:val="22"/>
                <w:lang w:val="pt-BR"/>
              </w:rPr>
            </w:pPr>
          </w:p>
        </w:tc>
      </w:tr>
      <w:tr w:rsidR="003F3EA3" w:rsidRPr="009124B0" w14:paraId="496AF059" w14:textId="77777777" w:rsidTr="003F3EA3">
        <w:tc>
          <w:tcPr>
            <w:tcW w:w="7366" w:type="dxa"/>
          </w:tcPr>
          <w:p w14:paraId="40F52074" w14:textId="77777777" w:rsidR="003F3EA3" w:rsidRDefault="003F3EA3" w:rsidP="00972884">
            <w:pPr>
              <w:jc w:val="both"/>
              <w:rPr>
                <w:rFonts w:ascii="Cambria" w:hAnsi="Cambria" w:cstheme="minorHAnsi"/>
                <w:sz w:val="22"/>
                <w:szCs w:val="22"/>
                <w:lang w:val="pt-BR"/>
              </w:rPr>
            </w:pPr>
            <w:r>
              <w:rPr>
                <w:rFonts w:ascii="Cambria" w:hAnsi="Cambria" w:cstheme="minorHAnsi"/>
                <w:sz w:val="22"/>
                <w:szCs w:val="22"/>
                <w:lang w:val="pt-BR"/>
              </w:rPr>
              <w:t xml:space="preserve">9.2 </w:t>
            </w:r>
            <w:r w:rsidRPr="00F159FA">
              <w:rPr>
                <w:rFonts w:ascii="Cambria" w:hAnsi="Cambria" w:cstheme="minorHAnsi"/>
                <w:sz w:val="22"/>
                <w:szCs w:val="22"/>
                <w:lang w:val="pt-BR"/>
              </w:rPr>
              <w:t>Auditoria Externa e Controle Interno</w:t>
            </w:r>
          </w:p>
        </w:tc>
        <w:tc>
          <w:tcPr>
            <w:tcW w:w="1128" w:type="dxa"/>
          </w:tcPr>
          <w:p w14:paraId="16EAD145" w14:textId="77777777" w:rsidR="003F3EA3" w:rsidRPr="00593F1B" w:rsidRDefault="003F3EA3" w:rsidP="00972884">
            <w:pPr>
              <w:pStyle w:val="Prrafodelista"/>
              <w:ind w:left="309"/>
              <w:jc w:val="both"/>
              <w:rPr>
                <w:rFonts w:ascii="Cambria" w:hAnsi="Cambria"/>
                <w:bCs/>
                <w:sz w:val="22"/>
                <w:szCs w:val="22"/>
                <w:lang w:val="pt-BR"/>
              </w:rPr>
            </w:pPr>
          </w:p>
        </w:tc>
      </w:tr>
    </w:tbl>
    <w:p w14:paraId="26936D96" w14:textId="77777777" w:rsidR="003F3EA3" w:rsidRDefault="003F3EA3" w:rsidP="003F3EA3">
      <w:pPr>
        <w:rPr>
          <w:rFonts w:ascii="Cambria" w:hAnsi="Cambria"/>
          <w:sz w:val="22"/>
          <w:szCs w:val="22"/>
          <w:lang w:val="pt-BR" w:eastAsia="en-US"/>
        </w:rPr>
      </w:pPr>
    </w:p>
    <w:p w14:paraId="00DFD283" w14:textId="77777777" w:rsidR="003F3EA3" w:rsidRPr="00F159FA" w:rsidRDefault="003F3EA3" w:rsidP="003F3EA3">
      <w:pPr>
        <w:pStyle w:val="Default"/>
        <w:jc w:val="both"/>
        <w:rPr>
          <w:rFonts w:ascii="Cambria" w:hAnsi="Cambria"/>
          <w:sz w:val="22"/>
          <w:szCs w:val="22"/>
          <w:lang w:val="pt-BR"/>
        </w:rPr>
      </w:pPr>
    </w:p>
    <w:p w14:paraId="259B95DA" w14:textId="77777777" w:rsidR="003F3EA3" w:rsidRPr="00F159FA" w:rsidRDefault="003F3EA3" w:rsidP="003F3EA3">
      <w:pPr>
        <w:autoSpaceDE w:val="0"/>
        <w:autoSpaceDN w:val="0"/>
        <w:adjustRightInd w:val="0"/>
        <w:rPr>
          <w:rFonts w:ascii="Cambria" w:eastAsiaTheme="minorHAnsi" w:hAnsi="Cambria" w:cs="Helvetica-Bold"/>
          <w:bCs/>
          <w:sz w:val="22"/>
          <w:szCs w:val="22"/>
          <w:lang w:val="pt-BR" w:eastAsia="en-US"/>
        </w:rPr>
      </w:pPr>
    </w:p>
    <w:p w14:paraId="5CD090C1" w14:textId="77777777" w:rsidR="008327E6" w:rsidRPr="002A358B" w:rsidRDefault="008327E6" w:rsidP="008327E6">
      <w:pPr>
        <w:rPr>
          <w:lang w:val="pt-BR" w:eastAsia="en-US"/>
        </w:rPr>
      </w:pPr>
    </w:p>
    <w:p w14:paraId="484E292C" w14:textId="77777777" w:rsidR="008327E6" w:rsidRPr="002A358B" w:rsidRDefault="008327E6" w:rsidP="008327E6">
      <w:pPr>
        <w:rPr>
          <w:lang w:val="pt-BR" w:eastAsia="en-US"/>
        </w:rPr>
      </w:pPr>
    </w:p>
    <w:p w14:paraId="798E521A" w14:textId="77777777" w:rsidR="008327E6" w:rsidRPr="002A358B" w:rsidRDefault="008327E6" w:rsidP="008327E6">
      <w:pPr>
        <w:rPr>
          <w:lang w:val="pt-BR" w:eastAsia="en-US"/>
        </w:rPr>
      </w:pPr>
    </w:p>
    <w:p w14:paraId="63F09678" w14:textId="77777777" w:rsidR="008327E6" w:rsidRPr="002A358B" w:rsidRDefault="008327E6" w:rsidP="008327E6">
      <w:pPr>
        <w:rPr>
          <w:lang w:val="pt-BR" w:eastAsia="en-US"/>
        </w:rPr>
      </w:pPr>
    </w:p>
    <w:p w14:paraId="1FC97082" w14:textId="77777777" w:rsidR="008327E6" w:rsidRPr="002A358B" w:rsidRDefault="008327E6" w:rsidP="008327E6">
      <w:pPr>
        <w:rPr>
          <w:lang w:val="pt-BR" w:eastAsia="en-US"/>
        </w:rPr>
      </w:pPr>
    </w:p>
    <w:p w14:paraId="0DEDE8D2" w14:textId="77777777" w:rsidR="008327E6" w:rsidRPr="002A358B" w:rsidRDefault="008327E6" w:rsidP="008327E6">
      <w:pPr>
        <w:rPr>
          <w:lang w:val="pt-BR" w:eastAsia="en-US"/>
        </w:rPr>
      </w:pPr>
    </w:p>
    <w:p w14:paraId="7B097F9A" w14:textId="77777777" w:rsidR="008327E6" w:rsidRPr="002A358B" w:rsidRDefault="008327E6" w:rsidP="008327E6">
      <w:pPr>
        <w:rPr>
          <w:lang w:val="pt-BR" w:eastAsia="en-US"/>
        </w:rPr>
      </w:pPr>
    </w:p>
    <w:p w14:paraId="36712371" w14:textId="77777777" w:rsidR="008327E6" w:rsidRPr="002A358B" w:rsidRDefault="008327E6" w:rsidP="008327E6">
      <w:pPr>
        <w:rPr>
          <w:lang w:val="pt-BR" w:eastAsia="en-US"/>
        </w:rPr>
      </w:pPr>
    </w:p>
    <w:p w14:paraId="2D69807E" w14:textId="77777777" w:rsidR="008327E6" w:rsidRPr="002A358B" w:rsidRDefault="008327E6" w:rsidP="008327E6">
      <w:pPr>
        <w:rPr>
          <w:lang w:val="pt-BR" w:eastAsia="en-US"/>
        </w:rPr>
      </w:pPr>
    </w:p>
    <w:p w14:paraId="43731E77" w14:textId="77777777" w:rsidR="008327E6" w:rsidRPr="002A358B" w:rsidRDefault="008327E6" w:rsidP="008327E6">
      <w:pPr>
        <w:rPr>
          <w:lang w:val="pt-BR" w:eastAsia="en-US"/>
        </w:rPr>
      </w:pPr>
    </w:p>
    <w:p w14:paraId="32649A04" w14:textId="77777777" w:rsidR="008327E6" w:rsidRPr="002A358B" w:rsidRDefault="008327E6" w:rsidP="008327E6">
      <w:pPr>
        <w:rPr>
          <w:lang w:val="pt-BR" w:eastAsia="en-US"/>
        </w:rPr>
      </w:pPr>
    </w:p>
    <w:p w14:paraId="58755CAD" w14:textId="77777777" w:rsidR="008327E6" w:rsidRPr="002A358B" w:rsidRDefault="008327E6" w:rsidP="008327E6">
      <w:pPr>
        <w:rPr>
          <w:lang w:val="pt-BR" w:eastAsia="en-US"/>
        </w:rPr>
      </w:pPr>
    </w:p>
    <w:p w14:paraId="29712ECB" w14:textId="77777777" w:rsidR="008327E6" w:rsidRPr="002A358B" w:rsidRDefault="008327E6" w:rsidP="008327E6">
      <w:pPr>
        <w:rPr>
          <w:lang w:val="pt-BR" w:eastAsia="en-US"/>
        </w:rPr>
      </w:pPr>
    </w:p>
    <w:p w14:paraId="761CE255" w14:textId="77777777" w:rsidR="008327E6" w:rsidRPr="002A358B" w:rsidRDefault="008327E6" w:rsidP="008327E6">
      <w:pPr>
        <w:rPr>
          <w:lang w:val="pt-BR" w:eastAsia="en-US"/>
        </w:rPr>
      </w:pPr>
    </w:p>
    <w:p w14:paraId="4D23C6BF" w14:textId="77777777" w:rsidR="008327E6" w:rsidRPr="002A358B" w:rsidRDefault="008327E6" w:rsidP="008327E6">
      <w:pPr>
        <w:rPr>
          <w:lang w:val="pt-BR" w:eastAsia="en-US"/>
        </w:rPr>
      </w:pPr>
    </w:p>
    <w:p w14:paraId="708C6E91" w14:textId="77777777" w:rsidR="008327E6" w:rsidRPr="002A358B" w:rsidRDefault="008327E6" w:rsidP="008327E6">
      <w:pPr>
        <w:rPr>
          <w:lang w:val="pt-BR" w:eastAsia="en-US"/>
        </w:rPr>
      </w:pPr>
    </w:p>
    <w:p w14:paraId="567AA111" w14:textId="77777777" w:rsidR="008327E6" w:rsidRPr="002A358B" w:rsidRDefault="008327E6" w:rsidP="008327E6">
      <w:pPr>
        <w:rPr>
          <w:lang w:val="pt-BR" w:eastAsia="en-US"/>
        </w:rPr>
      </w:pPr>
    </w:p>
    <w:p w14:paraId="3981F4B3" w14:textId="77777777" w:rsidR="008327E6" w:rsidRPr="002A358B" w:rsidRDefault="008327E6" w:rsidP="008327E6">
      <w:pPr>
        <w:rPr>
          <w:lang w:val="pt-BR" w:eastAsia="en-US"/>
        </w:rPr>
      </w:pPr>
    </w:p>
    <w:p w14:paraId="4995439B" w14:textId="77777777" w:rsidR="008327E6" w:rsidRPr="002A358B" w:rsidRDefault="008327E6" w:rsidP="008327E6">
      <w:pPr>
        <w:rPr>
          <w:lang w:val="pt-BR" w:eastAsia="en-US"/>
        </w:rPr>
      </w:pPr>
    </w:p>
    <w:p w14:paraId="7E4F5D35" w14:textId="77777777" w:rsidR="008327E6" w:rsidRPr="002A358B" w:rsidRDefault="008327E6" w:rsidP="008327E6">
      <w:pPr>
        <w:rPr>
          <w:lang w:val="pt-BR" w:eastAsia="en-US"/>
        </w:rPr>
      </w:pPr>
    </w:p>
    <w:p w14:paraId="45B7BA88" w14:textId="77777777" w:rsidR="008327E6" w:rsidRPr="002A358B" w:rsidRDefault="008327E6" w:rsidP="008327E6">
      <w:pPr>
        <w:rPr>
          <w:lang w:val="pt-BR" w:eastAsia="en-US"/>
        </w:rPr>
      </w:pPr>
    </w:p>
    <w:p w14:paraId="347BCC0C" w14:textId="77777777" w:rsidR="008327E6" w:rsidRPr="002A358B" w:rsidRDefault="008327E6" w:rsidP="008327E6">
      <w:pPr>
        <w:rPr>
          <w:lang w:val="pt-BR" w:eastAsia="en-US"/>
        </w:rPr>
      </w:pPr>
    </w:p>
    <w:p w14:paraId="0C4FBDA2" w14:textId="77777777" w:rsidR="00F050BA" w:rsidRDefault="00F050BA" w:rsidP="008327E6">
      <w:pPr>
        <w:autoSpaceDE w:val="0"/>
        <w:autoSpaceDN w:val="0"/>
        <w:adjustRightInd w:val="0"/>
        <w:jc w:val="center"/>
        <w:rPr>
          <w:rFonts w:ascii="Cambria" w:eastAsiaTheme="minorHAnsi" w:hAnsi="Cambria" w:cs="Helvetica-Bold"/>
          <w:b/>
          <w:bCs/>
          <w:lang w:val="pt-BR" w:eastAsia="en-US"/>
        </w:rPr>
      </w:pPr>
    </w:p>
    <w:p w14:paraId="6A2A9816" w14:textId="77777777" w:rsidR="00F050BA" w:rsidRDefault="00F050BA" w:rsidP="008327E6">
      <w:pPr>
        <w:autoSpaceDE w:val="0"/>
        <w:autoSpaceDN w:val="0"/>
        <w:adjustRightInd w:val="0"/>
        <w:jc w:val="center"/>
        <w:rPr>
          <w:rFonts w:ascii="Cambria" w:eastAsiaTheme="minorHAnsi" w:hAnsi="Cambria" w:cs="Helvetica-Bold"/>
          <w:b/>
          <w:bCs/>
          <w:lang w:val="pt-BR" w:eastAsia="en-US"/>
        </w:rPr>
      </w:pPr>
    </w:p>
    <w:p w14:paraId="7F197295" w14:textId="77777777" w:rsidR="008327E6" w:rsidRPr="002A358B" w:rsidRDefault="008327E6" w:rsidP="008327E6">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t>Apresentação</w:t>
      </w:r>
    </w:p>
    <w:p w14:paraId="0E4DC23B" w14:textId="77777777" w:rsidR="008327E6" w:rsidRPr="002A358B" w:rsidRDefault="008327E6" w:rsidP="008327E6">
      <w:pPr>
        <w:autoSpaceDE w:val="0"/>
        <w:autoSpaceDN w:val="0"/>
        <w:adjustRightInd w:val="0"/>
        <w:jc w:val="both"/>
        <w:rPr>
          <w:rFonts w:ascii="Cambria" w:eastAsiaTheme="minorHAnsi" w:hAnsi="Cambria" w:cs="Helvetica"/>
          <w:lang w:val="pt-BR" w:eastAsia="en-US"/>
        </w:rPr>
      </w:pPr>
    </w:p>
    <w:p w14:paraId="58210DE6" w14:textId="77777777" w:rsidR="008327E6" w:rsidRPr="002A358B" w:rsidRDefault="008327E6" w:rsidP="008327E6">
      <w:pPr>
        <w:autoSpaceDE w:val="0"/>
        <w:autoSpaceDN w:val="0"/>
        <w:adjustRightInd w:val="0"/>
        <w:jc w:val="both"/>
        <w:rPr>
          <w:rFonts w:ascii="Cambria" w:eastAsiaTheme="minorHAnsi" w:hAnsi="Cambria" w:cs="Helvetica"/>
          <w:lang w:val="pt-BR" w:eastAsia="en-US"/>
        </w:rPr>
      </w:pPr>
    </w:p>
    <w:p w14:paraId="071F20CD" w14:textId="77777777" w:rsidR="008327E6" w:rsidRPr="002A358B" w:rsidRDefault="008327E6" w:rsidP="008327E6">
      <w:pPr>
        <w:autoSpaceDE w:val="0"/>
        <w:autoSpaceDN w:val="0"/>
        <w:adjustRightInd w:val="0"/>
        <w:jc w:val="both"/>
        <w:rPr>
          <w:rFonts w:ascii="Cambria" w:eastAsiaTheme="minorHAnsi" w:hAnsi="Cambria" w:cs="Helvetica"/>
          <w:lang w:val="pt-BR" w:eastAsia="en-US"/>
        </w:rPr>
      </w:pPr>
    </w:p>
    <w:p w14:paraId="503A0FB2" w14:textId="77777777" w:rsidR="008327E6" w:rsidRPr="002A358B" w:rsidRDefault="008327E6" w:rsidP="008327E6">
      <w:pPr>
        <w:autoSpaceDE w:val="0"/>
        <w:autoSpaceDN w:val="0"/>
        <w:adjustRightInd w:val="0"/>
        <w:jc w:val="both"/>
        <w:rPr>
          <w:rFonts w:ascii="Cambria" w:eastAsiaTheme="minorHAnsi" w:hAnsi="Cambria" w:cs="Helvetica"/>
          <w:lang w:val="pt-BR" w:eastAsia="en-US"/>
        </w:rPr>
      </w:pPr>
    </w:p>
    <w:p w14:paraId="5E78F47B" w14:textId="77777777" w:rsidR="008327E6" w:rsidRPr="002A358B" w:rsidRDefault="008327E6" w:rsidP="008327E6">
      <w:pPr>
        <w:autoSpaceDE w:val="0"/>
        <w:autoSpaceDN w:val="0"/>
        <w:adjustRightInd w:val="0"/>
        <w:jc w:val="both"/>
        <w:rPr>
          <w:rFonts w:ascii="Cambria" w:hAnsi="Cambria"/>
          <w:lang w:val="pt-BR" w:eastAsia="en-US"/>
        </w:rPr>
      </w:pPr>
      <w:r w:rsidRPr="002A358B">
        <w:rPr>
          <w:rFonts w:ascii="Cambria" w:eastAsiaTheme="minorHAnsi" w:hAnsi="Cambria" w:cs="Helvetica"/>
          <w:lang w:val="pt-BR" w:eastAsia="en-US"/>
        </w:rPr>
        <w:t>O presente documento constitui o Regulamento Operacional (RO) que norteará a elaboração dos projetos e execução das obras que não integram a amostra analisada na preparação da operação de empréstimo. O Regulamento detalha os critérios de elegibilidade, a metodologia de avaliação e os procedimentos para execução do Programa.</w:t>
      </w:r>
    </w:p>
    <w:p w14:paraId="61480433" w14:textId="77777777" w:rsidR="00082B0B" w:rsidRPr="002A358B" w:rsidRDefault="00082B0B" w:rsidP="008327E6">
      <w:pPr>
        <w:jc w:val="both"/>
        <w:rPr>
          <w:rFonts w:ascii="Cambria" w:hAnsi="Cambria"/>
          <w:lang w:val="pt-BR"/>
        </w:rPr>
      </w:pPr>
    </w:p>
    <w:p w14:paraId="22D5F97D" w14:textId="77777777" w:rsidR="008327E6" w:rsidRPr="002A358B" w:rsidRDefault="008327E6" w:rsidP="008327E6">
      <w:pPr>
        <w:jc w:val="both"/>
        <w:rPr>
          <w:rFonts w:ascii="Cambria" w:hAnsi="Cambria"/>
          <w:lang w:val="pt-BR"/>
        </w:rPr>
      </w:pPr>
    </w:p>
    <w:p w14:paraId="05D0E58A" w14:textId="77777777" w:rsidR="008327E6" w:rsidRPr="002A358B" w:rsidRDefault="008327E6" w:rsidP="008327E6">
      <w:pPr>
        <w:jc w:val="both"/>
        <w:rPr>
          <w:rFonts w:ascii="Cambria" w:hAnsi="Cambria"/>
          <w:lang w:val="pt-BR"/>
        </w:rPr>
      </w:pPr>
    </w:p>
    <w:p w14:paraId="3A028A4B" w14:textId="77777777" w:rsidR="008327E6" w:rsidRPr="002A358B" w:rsidRDefault="008327E6" w:rsidP="008327E6">
      <w:pPr>
        <w:jc w:val="both"/>
        <w:rPr>
          <w:rFonts w:ascii="Cambria" w:hAnsi="Cambria"/>
          <w:lang w:val="pt-BR"/>
        </w:rPr>
      </w:pPr>
    </w:p>
    <w:p w14:paraId="0E802AB4" w14:textId="77777777" w:rsidR="008327E6" w:rsidRPr="002A358B" w:rsidRDefault="008327E6" w:rsidP="008327E6">
      <w:pPr>
        <w:jc w:val="both"/>
        <w:rPr>
          <w:rFonts w:ascii="Cambria" w:hAnsi="Cambria"/>
          <w:lang w:val="pt-BR"/>
        </w:rPr>
      </w:pPr>
    </w:p>
    <w:p w14:paraId="65F2EB7E" w14:textId="77777777" w:rsidR="008327E6" w:rsidRPr="002A358B" w:rsidRDefault="008327E6" w:rsidP="008327E6">
      <w:pPr>
        <w:jc w:val="both"/>
        <w:rPr>
          <w:rFonts w:ascii="Cambria" w:hAnsi="Cambria"/>
          <w:lang w:val="pt-BR"/>
        </w:rPr>
      </w:pPr>
    </w:p>
    <w:p w14:paraId="33413224" w14:textId="77777777" w:rsidR="008327E6" w:rsidRPr="002A358B" w:rsidRDefault="008327E6" w:rsidP="008327E6">
      <w:pPr>
        <w:jc w:val="both"/>
        <w:rPr>
          <w:rFonts w:ascii="Cambria" w:hAnsi="Cambria"/>
          <w:lang w:val="pt-BR"/>
        </w:rPr>
      </w:pPr>
    </w:p>
    <w:p w14:paraId="672D6219" w14:textId="77777777" w:rsidR="008327E6" w:rsidRPr="002A358B" w:rsidRDefault="008327E6" w:rsidP="008327E6">
      <w:pPr>
        <w:jc w:val="both"/>
        <w:rPr>
          <w:rFonts w:ascii="Cambria" w:hAnsi="Cambria"/>
          <w:lang w:val="pt-BR"/>
        </w:rPr>
      </w:pPr>
    </w:p>
    <w:p w14:paraId="53193CD0" w14:textId="77777777" w:rsidR="008327E6" w:rsidRPr="002A358B" w:rsidRDefault="008327E6" w:rsidP="008327E6">
      <w:pPr>
        <w:jc w:val="both"/>
        <w:rPr>
          <w:rFonts w:ascii="Cambria" w:hAnsi="Cambria"/>
          <w:lang w:val="pt-BR"/>
        </w:rPr>
      </w:pPr>
    </w:p>
    <w:p w14:paraId="0A3EC857" w14:textId="77777777" w:rsidR="008327E6" w:rsidRPr="002A358B" w:rsidRDefault="008327E6" w:rsidP="008327E6">
      <w:pPr>
        <w:jc w:val="both"/>
        <w:rPr>
          <w:rFonts w:ascii="Cambria" w:hAnsi="Cambria"/>
          <w:lang w:val="pt-BR"/>
        </w:rPr>
      </w:pPr>
    </w:p>
    <w:p w14:paraId="25985DBD" w14:textId="77777777" w:rsidR="008327E6" w:rsidRPr="002A358B" w:rsidRDefault="008327E6" w:rsidP="008327E6">
      <w:pPr>
        <w:jc w:val="both"/>
        <w:rPr>
          <w:rFonts w:ascii="Cambria" w:hAnsi="Cambria"/>
          <w:lang w:val="pt-BR"/>
        </w:rPr>
      </w:pPr>
    </w:p>
    <w:p w14:paraId="6150F4F9" w14:textId="77777777" w:rsidR="008327E6" w:rsidRPr="002A358B" w:rsidRDefault="008327E6" w:rsidP="008327E6">
      <w:pPr>
        <w:jc w:val="both"/>
        <w:rPr>
          <w:rFonts w:ascii="Cambria" w:hAnsi="Cambria"/>
          <w:lang w:val="pt-BR"/>
        </w:rPr>
      </w:pPr>
    </w:p>
    <w:p w14:paraId="79D2E213" w14:textId="77777777" w:rsidR="008327E6" w:rsidRPr="002A358B" w:rsidRDefault="008327E6" w:rsidP="008327E6">
      <w:pPr>
        <w:jc w:val="both"/>
        <w:rPr>
          <w:rFonts w:ascii="Cambria" w:hAnsi="Cambria"/>
          <w:lang w:val="pt-BR"/>
        </w:rPr>
      </w:pPr>
    </w:p>
    <w:p w14:paraId="2A37E924" w14:textId="77777777" w:rsidR="008327E6" w:rsidRPr="002A358B" w:rsidRDefault="008327E6" w:rsidP="008327E6">
      <w:pPr>
        <w:jc w:val="both"/>
        <w:rPr>
          <w:rFonts w:ascii="Cambria" w:hAnsi="Cambria"/>
          <w:lang w:val="pt-BR"/>
        </w:rPr>
      </w:pPr>
    </w:p>
    <w:p w14:paraId="3DF7D5D5" w14:textId="77777777" w:rsidR="008327E6" w:rsidRPr="002A358B" w:rsidRDefault="008327E6" w:rsidP="008327E6">
      <w:pPr>
        <w:jc w:val="both"/>
        <w:rPr>
          <w:rFonts w:ascii="Cambria" w:hAnsi="Cambria"/>
          <w:lang w:val="pt-BR"/>
        </w:rPr>
      </w:pPr>
    </w:p>
    <w:p w14:paraId="67D3185B" w14:textId="77777777" w:rsidR="008327E6" w:rsidRPr="002A358B" w:rsidRDefault="008327E6" w:rsidP="008327E6">
      <w:pPr>
        <w:jc w:val="both"/>
        <w:rPr>
          <w:rFonts w:ascii="Cambria" w:hAnsi="Cambria"/>
          <w:lang w:val="pt-BR"/>
        </w:rPr>
      </w:pPr>
    </w:p>
    <w:p w14:paraId="285A3BF1" w14:textId="77777777" w:rsidR="008327E6" w:rsidRPr="002A358B" w:rsidRDefault="008327E6" w:rsidP="008327E6">
      <w:pPr>
        <w:jc w:val="both"/>
        <w:rPr>
          <w:rFonts w:ascii="Cambria" w:hAnsi="Cambria"/>
          <w:lang w:val="pt-BR"/>
        </w:rPr>
      </w:pPr>
    </w:p>
    <w:p w14:paraId="28BA6112" w14:textId="77777777" w:rsidR="008327E6" w:rsidRPr="002A358B" w:rsidRDefault="008327E6" w:rsidP="008327E6">
      <w:pPr>
        <w:jc w:val="both"/>
        <w:rPr>
          <w:rFonts w:ascii="Cambria" w:hAnsi="Cambria"/>
          <w:lang w:val="pt-BR"/>
        </w:rPr>
      </w:pPr>
    </w:p>
    <w:p w14:paraId="112AC52F" w14:textId="77777777" w:rsidR="008327E6" w:rsidRPr="002A358B" w:rsidRDefault="008327E6" w:rsidP="008327E6">
      <w:pPr>
        <w:jc w:val="both"/>
        <w:rPr>
          <w:rFonts w:ascii="Cambria" w:hAnsi="Cambria"/>
          <w:lang w:val="pt-BR"/>
        </w:rPr>
      </w:pPr>
    </w:p>
    <w:p w14:paraId="30DB6727" w14:textId="77777777" w:rsidR="008327E6" w:rsidRPr="002A358B" w:rsidRDefault="008327E6" w:rsidP="008327E6">
      <w:pPr>
        <w:jc w:val="both"/>
        <w:rPr>
          <w:rFonts w:ascii="Cambria" w:hAnsi="Cambria"/>
          <w:lang w:val="pt-BR"/>
        </w:rPr>
      </w:pPr>
    </w:p>
    <w:p w14:paraId="6C111D28" w14:textId="77777777" w:rsidR="008327E6" w:rsidRPr="002A358B" w:rsidRDefault="008327E6" w:rsidP="008327E6">
      <w:pPr>
        <w:jc w:val="both"/>
        <w:rPr>
          <w:rFonts w:ascii="Cambria" w:hAnsi="Cambria"/>
          <w:lang w:val="pt-BR"/>
        </w:rPr>
      </w:pPr>
    </w:p>
    <w:p w14:paraId="67986723" w14:textId="77777777" w:rsidR="008327E6" w:rsidRPr="002A358B" w:rsidRDefault="008327E6" w:rsidP="008327E6">
      <w:pPr>
        <w:jc w:val="both"/>
        <w:rPr>
          <w:rFonts w:ascii="Cambria" w:hAnsi="Cambria"/>
          <w:lang w:val="pt-BR"/>
        </w:rPr>
      </w:pPr>
    </w:p>
    <w:p w14:paraId="5CB9A139" w14:textId="77777777" w:rsidR="008327E6" w:rsidRPr="002A358B" w:rsidRDefault="008327E6" w:rsidP="008327E6">
      <w:pPr>
        <w:jc w:val="both"/>
        <w:rPr>
          <w:rFonts w:ascii="Cambria" w:hAnsi="Cambria"/>
          <w:lang w:val="pt-BR"/>
        </w:rPr>
      </w:pPr>
    </w:p>
    <w:p w14:paraId="586AFD0B" w14:textId="77777777" w:rsidR="008327E6" w:rsidRPr="002A358B" w:rsidRDefault="008327E6" w:rsidP="008327E6">
      <w:pPr>
        <w:jc w:val="both"/>
        <w:rPr>
          <w:rFonts w:ascii="Cambria" w:hAnsi="Cambria"/>
          <w:lang w:val="pt-BR"/>
        </w:rPr>
      </w:pPr>
    </w:p>
    <w:p w14:paraId="1B7A7A12" w14:textId="77777777" w:rsidR="008327E6" w:rsidRPr="002A358B" w:rsidRDefault="008327E6" w:rsidP="008327E6">
      <w:pPr>
        <w:jc w:val="both"/>
        <w:rPr>
          <w:rFonts w:ascii="Cambria" w:hAnsi="Cambria"/>
          <w:lang w:val="pt-BR"/>
        </w:rPr>
      </w:pPr>
    </w:p>
    <w:p w14:paraId="44A9CDAB" w14:textId="77777777" w:rsidR="008327E6" w:rsidRPr="002A358B" w:rsidRDefault="008327E6" w:rsidP="008327E6">
      <w:pPr>
        <w:jc w:val="both"/>
        <w:rPr>
          <w:rFonts w:ascii="Cambria" w:hAnsi="Cambria"/>
          <w:lang w:val="pt-BR"/>
        </w:rPr>
      </w:pPr>
    </w:p>
    <w:p w14:paraId="4143FDC0" w14:textId="77777777" w:rsidR="008327E6" w:rsidRPr="002A358B" w:rsidRDefault="008327E6" w:rsidP="008327E6">
      <w:pPr>
        <w:jc w:val="both"/>
        <w:rPr>
          <w:rFonts w:ascii="Cambria" w:hAnsi="Cambria"/>
          <w:lang w:val="pt-BR"/>
        </w:rPr>
      </w:pPr>
    </w:p>
    <w:p w14:paraId="686A866A" w14:textId="77777777" w:rsidR="008327E6" w:rsidRPr="002A358B" w:rsidRDefault="008327E6" w:rsidP="008327E6">
      <w:pPr>
        <w:jc w:val="both"/>
        <w:rPr>
          <w:rFonts w:ascii="Cambria" w:hAnsi="Cambria"/>
          <w:lang w:val="pt-BR"/>
        </w:rPr>
      </w:pPr>
    </w:p>
    <w:p w14:paraId="59B37E47" w14:textId="77777777" w:rsidR="008327E6" w:rsidRPr="002A358B" w:rsidRDefault="008327E6" w:rsidP="008327E6">
      <w:pPr>
        <w:jc w:val="both"/>
        <w:rPr>
          <w:rFonts w:ascii="Cambria" w:hAnsi="Cambria"/>
          <w:lang w:val="pt-BR"/>
        </w:rPr>
      </w:pPr>
    </w:p>
    <w:p w14:paraId="5600479A" w14:textId="77777777" w:rsidR="008327E6" w:rsidRDefault="008327E6" w:rsidP="008327E6">
      <w:pPr>
        <w:jc w:val="both"/>
        <w:rPr>
          <w:rFonts w:ascii="Cambria" w:hAnsi="Cambria"/>
          <w:lang w:val="pt-BR"/>
        </w:rPr>
      </w:pPr>
    </w:p>
    <w:p w14:paraId="63C7C8AB" w14:textId="77777777" w:rsidR="00F050BA" w:rsidRDefault="00F050BA" w:rsidP="008327E6">
      <w:pPr>
        <w:jc w:val="both"/>
        <w:rPr>
          <w:rFonts w:ascii="Cambria" w:hAnsi="Cambria"/>
          <w:lang w:val="pt-BR"/>
        </w:rPr>
      </w:pPr>
    </w:p>
    <w:p w14:paraId="026A2D47" w14:textId="77777777" w:rsidR="00F050BA" w:rsidRDefault="00F050BA" w:rsidP="008327E6">
      <w:pPr>
        <w:jc w:val="both"/>
        <w:rPr>
          <w:rFonts w:ascii="Cambria" w:hAnsi="Cambria"/>
          <w:lang w:val="pt-BR"/>
        </w:rPr>
      </w:pPr>
    </w:p>
    <w:p w14:paraId="3E57B883" w14:textId="77777777" w:rsidR="00F050BA" w:rsidRDefault="00F050BA" w:rsidP="008327E6">
      <w:pPr>
        <w:jc w:val="both"/>
        <w:rPr>
          <w:rFonts w:ascii="Cambria" w:hAnsi="Cambria"/>
          <w:lang w:val="pt-BR"/>
        </w:rPr>
      </w:pPr>
    </w:p>
    <w:p w14:paraId="464E4A84" w14:textId="77777777" w:rsidR="00F050BA" w:rsidRDefault="00F050BA" w:rsidP="008327E6">
      <w:pPr>
        <w:jc w:val="both"/>
        <w:rPr>
          <w:rFonts w:ascii="Cambria" w:hAnsi="Cambria"/>
          <w:lang w:val="pt-BR"/>
        </w:rPr>
      </w:pPr>
    </w:p>
    <w:p w14:paraId="448D7B07" w14:textId="77777777" w:rsidR="00F050BA" w:rsidRPr="002A358B" w:rsidRDefault="00F050BA" w:rsidP="008327E6">
      <w:pPr>
        <w:jc w:val="both"/>
        <w:rPr>
          <w:rFonts w:ascii="Cambria" w:hAnsi="Cambria"/>
          <w:lang w:val="pt-BR"/>
        </w:rPr>
      </w:pPr>
    </w:p>
    <w:p w14:paraId="02B5838E" w14:textId="77777777" w:rsidR="003F3EA3" w:rsidRDefault="003F3EA3" w:rsidP="008327E6">
      <w:pPr>
        <w:autoSpaceDE w:val="0"/>
        <w:autoSpaceDN w:val="0"/>
        <w:adjustRightInd w:val="0"/>
        <w:jc w:val="center"/>
        <w:rPr>
          <w:rFonts w:ascii="Cambria" w:eastAsiaTheme="minorHAnsi" w:hAnsi="Cambria" w:cs="Helvetica-Bold"/>
          <w:b/>
          <w:bCs/>
          <w:lang w:val="pt-BR" w:eastAsia="en-US"/>
        </w:rPr>
      </w:pPr>
    </w:p>
    <w:p w14:paraId="0884810F" w14:textId="77777777" w:rsidR="003F3EA3" w:rsidRDefault="003F3EA3" w:rsidP="008327E6">
      <w:pPr>
        <w:autoSpaceDE w:val="0"/>
        <w:autoSpaceDN w:val="0"/>
        <w:adjustRightInd w:val="0"/>
        <w:jc w:val="center"/>
        <w:rPr>
          <w:rFonts w:ascii="Cambria" w:eastAsiaTheme="minorHAnsi" w:hAnsi="Cambria" w:cs="Helvetica-Bold"/>
          <w:b/>
          <w:bCs/>
          <w:lang w:val="pt-BR" w:eastAsia="en-US"/>
        </w:rPr>
      </w:pPr>
    </w:p>
    <w:p w14:paraId="5E57BED8" w14:textId="77777777" w:rsidR="003F3EA3" w:rsidRDefault="003F3EA3" w:rsidP="008327E6">
      <w:pPr>
        <w:autoSpaceDE w:val="0"/>
        <w:autoSpaceDN w:val="0"/>
        <w:adjustRightInd w:val="0"/>
        <w:jc w:val="center"/>
        <w:rPr>
          <w:rFonts w:ascii="Cambria" w:eastAsiaTheme="minorHAnsi" w:hAnsi="Cambria" w:cs="Helvetica-Bold"/>
          <w:b/>
          <w:bCs/>
          <w:lang w:val="pt-BR" w:eastAsia="en-US"/>
        </w:rPr>
      </w:pPr>
    </w:p>
    <w:p w14:paraId="67413D3F" w14:textId="77777777" w:rsidR="008327E6" w:rsidRPr="002A358B" w:rsidRDefault="008327E6" w:rsidP="008327E6">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t>Glossário</w:t>
      </w:r>
    </w:p>
    <w:p w14:paraId="4CD7942B" w14:textId="77777777" w:rsidR="008327E6" w:rsidRPr="002A358B" w:rsidRDefault="008327E6" w:rsidP="008327E6">
      <w:pPr>
        <w:autoSpaceDE w:val="0"/>
        <w:autoSpaceDN w:val="0"/>
        <w:adjustRightInd w:val="0"/>
        <w:jc w:val="center"/>
        <w:rPr>
          <w:rFonts w:ascii="Cambria" w:eastAsiaTheme="minorHAnsi" w:hAnsi="Cambria" w:cs="Helvetica-Bold"/>
          <w:b/>
          <w:bCs/>
          <w:lang w:val="pt-BR" w:eastAsia="en-U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25"/>
        <w:gridCol w:w="6979"/>
      </w:tblGrid>
      <w:tr w:rsidR="008327E6" w:rsidRPr="009124B0" w14:paraId="572D7608" w14:textId="77777777" w:rsidTr="00735E37">
        <w:tc>
          <w:tcPr>
            <w:tcW w:w="1555" w:type="dxa"/>
          </w:tcPr>
          <w:p w14:paraId="055C203F" w14:textId="77777777" w:rsidR="008327E6" w:rsidRPr="002A358B" w:rsidRDefault="008327E6"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
                <w:lang w:val="pt-BR" w:eastAsia="en-US"/>
              </w:rPr>
              <w:t>ABNT</w:t>
            </w:r>
          </w:p>
        </w:tc>
        <w:tc>
          <w:tcPr>
            <w:tcW w:w="7273" w:type="dxa"/>
          </w:tcPr>
          <w:p w14:paraId="3A4DD692" w14:textId="77777777" w:rsidR="008327E6"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Associação Brasileira de Normas Técnicas</w:t>
            </w:r>
          </w:p>
        </w:tc>
      </w:tr>
      <w:tr w:rsidR="008327E6" w:rsidRPr="002A358B" w14:paraId="409F784A" w14:textId="77777777" w:rsidTr="00735E37">
        <w:tc>
          <w:tcPr>
            <w:tcW w:w="1555" w:type="dxa"/>
          </w:tcPr>
          <w:p w14:paraId="0615E654" w14:textId="77777777" w:rsidR="008327E6" w:rsidRPr="002A358B" w:rsidRDefault="008327E6"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BID</w:t>
            </w:r>
          </w:p>
        </w:tc>
        <w:tc>
          <w:tcPr>
            <w:tcW w:w="7273" w:type="dxa"/>
          </w:tcPr>
          <w:p w14:paraId="1131DAB1" w14:textId="77777777" w:rsidR="008327E6"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Banco Interamericano de Desenvolvimento</w:t>
            </w:r>
          </w:p>
        </w:tc>
      </w:tr>
      <w:tr w:rsidR="008327E6" w:rsidRPr="009124B0" w14:paraId="754B2059" w14:textId="77777777" w:rsidTr="00735E37">
        <w:tc>
          <w:tcPr>
            <w:tcW w:w="1555" w:type="dxa"/>
          </w:tcPr>
          <w:p w14:paraId="40D68D5E" w14:textId="77777777" w:rsidR="008327E6" w:rsidRPr="002A358B" w:rsidRDefault="008327E6"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BNDES</w:t>
            </w:r>
          </w:p>
        </w:tc>
        <w:tc>
          <w:tcPr>
            <w:tcW w:w="7273" w:type="dxa"/>
          </w:tcPr>
          <w:p w14:paraId="01FA2ADD" w14:textId="77777777" w:rsidR="008327E6"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Banco Nacional de Desenvolvimento Econômico e Social</w:t>
            </w:r>
          </w:p>
        </w:tc>
      </w:tr>
      <w:tr w:rsidR="008327E6" w:rsidRPr="002A358B" w14:paraId="6357F0A4" w14:textId="77777777" w:rsidTr="00735E37">
        <w:tc>
          <w:tcPr>
            <w:tcW w:w="1555" w:type="dxa"/>
          </w:tcPr>
          <w:p w14:paraId="5E24DBC9" w14:textId="77777777" w:rsidR="008327E6"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CAIXA</w:t>
            </w:r>
          </w:p>
        </w:tc>
        <w:tc>
          <w:tcPr>
            <w:tcW w:w="7273" w:type="dxa"/>
          </w:tcPr>
          <w:p w14:paraId="47109CB0" w14:textId="77777777" w:rsidR="008327E6"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Caixa Econômica Federal</w:t>
            </w:r>
          </w:p>
        </w:tc>
      </w:tr>
      <w:tr w:rsidR="008327E6" w:rsidRPr="009124B0" w14:paraId="07A69DE4" w14:textId="77777777" w:rsidTr="00735E37">
        <w:tc>
          <w:tcPr>
            <w:tcW w:w="1555" w:type="dxa"/>
          </w:tcPr>
          <w:p w14:paraId="3FB7A237" w14:textId="77777777" w:rsidR="008327E6"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CETESB</w:t>
            </w:r>
          </w:p>
        </w:tc>
        <w:tc>
          <w:tcPr>
            <w:tcW w:w="7273" w:type="dxa"/>
          </w:tcPr>
          <w:p w14:paraId="02D6DB45" w14:textId="77777777" w:rsidR="008327E6"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Companhia de Tecnologia de Saneamento Ambiental</w:t>
            </w:r>
          </w:p>
        </w:tc>
      </w:tr>
      <w:tr w:rsidR="008327E6" w:rsidRPr="002A358B" w14:paraId="78B01B65" w14:textId="77777777" w:rsidTr="00735E37">
        <w:tc>
          <w:tcPr>
            <w:tcW w:w="1555" w:type="dxa"/>
          </w:tcPr>
          <w:p w14:paraId="1E03F3AC" w14:textId="77777777" w:rsidR="008327E6"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FGV</w:t>
            </w:r>
          </w:p>
        </w:tc>
        <w:tc>
          <w:tcPr>
            <w:tcW w:w="7273" w:type="dxa"/>
          </w:tcPr>
          <w:p w14:paraId="18A7CEAA" w14:textId="77777777" w:rsidR="008327E6"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Fundação Getúlio Vargas</w:t>
            </w:r>
          </w:p>
        </w:tc>
      </w:tr>
      <w:tr w:rsidR="00735E37" w:rsidRPr="009124B0" w14:paraId="163F84F9" w14:textId="77777777" w:rsidTr="00735E37">
        <w:tc>
          <w:tcPr>
            <w:tcW w:w="1555" w:type="dxa"/>
          </w:tcPr>
          <w:p w14:paraId="1717ECC4"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INCC</w:t>
            </w:r>
          </w:p>
        </w:tc>
        <w:tc>
          <w:tcPr>
            <w:tcW w:w="7273" w:type="dxa"/>
          </w:tcPr>
          <w:p w14:paraId="0BE2C8D7" w14:textId="77777777" w:rsidR="00735E37"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Índice Nacional de Custo da Construção</w:t>
            </w:r>
          </w:p>
        </w:tc>
      </w:tr>
      <w:tr w:rsidR="00735E37" w:rsidRPr="002A358B" w14:paraId="0D656DF9" w14:textId="77777777" w:rsidTr="00735E37">
        <w:tc>
          <w:tcPr>
            <w:tcW w:w="1555" w:type="dxa"/>
          </w:tcPr>
          <w:p w14:paraId="1DDD0606"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LSB</w:t>
            </w:r>
          </w:p>
        </w:tc>
        <w:tc>
          <w:tcPr>
            <w:tcW w:w="7273" w:type="dxa"/>
          </w:tcPr>
          <w:p w14:paraId="433CC52F" w14:textId="77777777" w:rsidR="00735E37"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Lei de Saneamento Básico</w:t>
            </w:r>
          </w:p>
        </w:tc>
      </w:tr>
      <w:tr w:rsidR="00735E37" w:rsidRPr="002A358B" w14:paraId="278C23AE" w14:textId="77777777" w:rsidTr="00735E37">
        <w:tc>
          <w:tcPr>
            <w:tcW w:w="1555" w:type="dxa"/>
          </w:tcPr>
          <w:p w14:paraId="0738B164"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LP</w:t>
            </w:r>
          </w:p>
        </w:tc>
        <w:tc>
          <w:tcPr>
            <w:tcW w:w="7273" w:type="dxa"/>
          </w:tcPr>
          <w:p w14:paraId="24FA0B31" w14:textId="77777777" w:rsidR="00735E37"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Licença Ambiental Prévia</w:t>
            </w:r>
          </w:p>
        </w:tc>
      </w:tr>
      <w:tr w:rsidR="00735E37" w:rsidRPr="009124B0" w14:paraId="2E841BBA" w14:textId="77777777" w:rsidTr="00735E37">
        <w:tc>
          <w:tcPr>
            <w:tcW w:w="1555" w:type="dxa"/>
          </w:tcPr>
          <w:p w14:paraId="46418BA0"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ME</w:t>
            </w:r>
          </w:p>
        </w:tc>
        <w:tc>
          <w:tcPr>
            <w:tcW w:w="7273" w:type="dxa"/>
          </w:tcPr>
          <w:p w14:paraId="5B96428E" w14:textId="77777777" w:rsidR="00735E37"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Unidade de Gestão de Empreendimentos da Metropolitana</w:t>
            </w:r>
          </w:p>
        </w:tc>
      </w:tr>
      <w:tr w:rsidR="00735E37" w:rsidRPr="009124B0" w14:paraId="38372D8A" w14:textId="77777777" w:rsidTr="00735E37">
        <w:tc>
          <w:tcPr>
            <w:tcW w:w="1555" w:type="dxa"/>
          </w:tcPr>
          <w:p w14:paraId="1D2875C1"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PDE</w:t>
            </w:r>
          </w:p>
        </w:tc>
        <w:tc>
          <w:tcPr>
            <w:tcW w:w="7273" w:type="dxa"/>
          </w:tcPr>
          <w:p w14:paraId="343A3605" w14:textId="77777777" w:rsidR="00735E37" w:rsidRPr="002A358B" w:rsidRDefault="00735E37" w:rsidP="00735E37">
            <w:pPr>
              <w:autoSpaceDE w:val="0"/>
              <w:autoSpaceDN w:val="0"/>
              <w:adjustRightInd w:val="0"/>
              <w:spacing w:line="480" w:lineRule="auto"/>
              <w:rPr>
                <w:rFonts w:ascii="Cambria" w:eastAsiaTheme="minorHAnsi" w:hAnsi="Cambria" w:cs="Helvetica-Bold"/>
                <w:b/>
                <w:bCs/>
                <w:lang w:val="pt-BR" w:eastAsia="en-US"/>
              </w:rPr>
            </w:pPr>
            <w:r w:rsidRPr="002A358B">
              <w:rPr>
                <w:rFonts w:ascii="Cambria" w:eastAsiaTheme="minorHAnsi" w:hAnsi="Cambria" w:cs="Helvetica"/>
                <w:lang w:val="pt-BR" w:eastAsia="en-US"/>
              </w:rPr>
              <w:t>Plano Diretor de Esgotos da RMSP</w:t>
            </w:r>
          </w:p>
        </w:tc>
      </w:tr>
      <w:tr w:rsidR="00735E37" w:rsidRPr="002A358B" w14:paraId="14F64683" w14:textId="77777777" w:rsidTr="00735E37">
        <w:tc>
          <w:tcPr>
            <w:tcW w:w="1555" w:type="dxa"/>
          </w:tcPr>
          <w:p w14:paraId="37DAEB2A"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PIB</w:t>
            </w:r>
          </w:p>
        </w:tc>
        <w:tc>
          <w:tcPr>
            <w:tcW w:w="7273" w:type="dxa"/>
          </w:tcPr>
          <w:p w14:paraId="647C708A"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Produto Interno Bruto</w:t>
            </w:r>
          </w:p>
        </w:tc>
      </w:tr>
      <w:tr w:rsidR="00735E37" w:rsidRPr="009124B0" w14:paraId="68C6A2CC" w14:textId="77777777" w:rsidTr="00735E37">
        <w:tc>
          <w:tcPr>
            <w:tcW w:w="1555" w:type="dxa"/>
          </w:tcPr>
          <w:p w14:paraId="46FBC40A"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PTAS</w:t>
            </w:r>
          </w:p>
        </w:tc>
        <w:tc>
          <w:tcPr>
            <w:tcW w:w="7273" w:type="dxa"/>
          </w:tcPr>
          <w:p w14:paraId="439C932B"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Planta de Tratamento de Águas Servidas</w:t>
            </w:r>
          </w:p>
        </w:tc>
      </w:tr>
      <w:tr w:rsidR="00735E37" w:rsidRPr="009124B0" w14:paraId="0B6F6D88" w14:textId="77777777" w:rsidTr="00735E37">
        <w:tc>
          <w:tcPr>
            <w:tcW w:w="1555" w:type="dxa"/>
          </w:tcPr>
          <w:p w14:paraId="27606592"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RMSP</w:t>
            </w:r>
          </w:p>
        </w:tc>
        <w:tc>
          <w:tcPr>
            <w:tcW w:w="7273" w:type="dxa"/>
          </w:tcPr>
          <w:p w14:paraId="38255660"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Região Metropolitana de São Paulo</w:t>
            </w:r>
          </w:p>
        </w:tc>
      </w:tr>
      <w:tr w:rsidR="00735E37" w:rsidRPr="002A358B" w14:paraId="1B97757D" w14:textId="77777777" w:rsidTr="00735E37">
        <w:tc>
          <w:tcPr>
            <w:tcW w:w="1555" w:type="dxa"/>
          </w:tcPr>
          <w:p w14:paraId="4CC9A6EA"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RO</w:t>
            </w:r>
          </w:p>
        </w:tc>
        <w:tc>
          <w:tcPr>
            <w:tcW w:w="7273" w:type="dxa"/>
          </w:tcPr>
          <w:p w14:paraId="6F1534CC"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Regulamento Operacional</w:t>
            </w:r>
          </w:p>
        </w:tc>
      </w:tr>
      <w:tr w:rsidR="00735E37" w:rsidRPr="009124B0" w14:paraId="543998EE" w14:textId="77777777" w:rsidTr="00735E37">
        <w:tc>
          <w:tcPr>
            <w:tcW w:w="1555" w:type="dxa"/>
          </w:tcPr>
          <w:p w14:paraId="1C830E29" w14:textId="77777777" w:rsidR="00735E37" w:rsidRPr="002A358B" w:rsidRDefault="00CE0C0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SABESP</w:t>
            </w:r>
          </w:p>
        </w:tc>
        <w:tc>
          <w:tcPr>
            <w:tcW w:w="7273" w:type="dxa"/>
          </w:tcPr>
          <w:p w14:paraId="6AC2F4E3"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Companhia de Saneamento Básico do Estado de São Paulo</w:t>
            </w:r>
          </w:p>
        </w:tc>
      </w:tr>
      <w:tr w:rsidR="00735E37" w:rsidRPr="002A358B" w14:paraId="5B6A545C" w14:textId="77777777" w:rsidTr="00735E37">
        <w:tc>
          <w:tcPr>
            <w:tcW w:w="1555" w:type="dxa"/>
          </w:tcPr>
          <w:p w14:paraId="40ACD4F4"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SIG</w:t>
            </w:r>
          </w:p>
        </w:tc>
        <w:tc>
          <w:tcPr>
            <w:tcW w:w="7273" w:type="dxa"/>
          </w:tcPr>
          <w:p w14:paraId="41725D19"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Sistema de Informações Geográficas</w:t>
            </w:r>
          </w:p>
        </w:tc>
      </w:tr>
      <w:tr w:rsidR="00735E37" w:rsidRPr="002A358B" w14:paraId="2C50D083" w14:textId="77777777" w:rsidTr="00735E37">
        <w:tc>
          <w:tcPr>
            <w:tcW w:w="1555" w:type="dxa"/>
          </w:tcPr>
          <w:p w14:paraId="193323D1"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SGA</w:t>
            </w:r>
          </w:p>
        </w:tc>
        <w:tc>
          <w:tcPr>
            <w:tcW w:w="7273" w:type="dxa"/>
          </w:tcPr>
          <w:p w14:paraId="59F1CCF6"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Sistema de Gestão Ambiental</w:t>
            </w:r>
          </w:p>
        </w:tc>
      </w:tr>
      <w:tr w:rsidR="00735E37" w:rsidRPr="009124B0" w14:paraId="72B67C55" w14:textId="77777777" w:rsidTr="00735E37">
        <w:tc>
          <w:tcPr>
            <w:tcW w:w="1555" w:type="dxa"/>
          </w:tcPr>
          <w:p w14:paraId="335BEE95"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TG</w:t>
            </w:r>
          </w:p>
        </w:tc>
        <w:tc>
          <w:tcPr>
            <w:tcW w:w="7273" w:type="dxa"/>
          </w:tcPr>
          <w:p w14:paraId="68DC9E6C"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Superintendência de Gestão de Projetos Especiais</w:t>
            </w:r>
          </w:p>
        </w:tc>
      </w:tr>
      <w:tr w:rsidR="00735E37" w:rsidRPr="002A358B" w14:paraId="52F392BB" w14:textId="77777777" w:rsidTr="00735E37">
        <w:tc>
          <w:tcPr>
            <w:tcW w:w="1555" w:type="dxa"/>
          </w:tcPr>
          <w:p w14:paraId="5DCCC6AF"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VP</w:t>
            </w:r>
          </w:p>
        </w:tc>
        <w:tc>
          <w:tcPr>
            <w:tcW w:w="7273" w:type="dxa"/>
          </w:tcPr>
          <w:p w14:paraId="13EF0084"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Valor presente</w:t>
            </w:r>
          </w:p>
        </w:tc>
      </w:tr>
      <w:tr w:rsidR="00735E37" w:rsidRPr="002A358B" w14:paraId="12BC03D0" w14:textId="77777777" w:rsidTr="00735E37">
        <w:tc>
          <w:tcPr>
            <w:tcW w:w="1555" w:type="dxa"/>
          </w:tcPr>
          <w:p w14:paraId="6550F469"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VPL</w:t>
            </w:r>
          </w:p>
        </w:tc>
        <w:tc>
          <w:tcPr>
            <w:tcW w:w="7273" w:type="dxa"/>
          </w:tcPr>
          <w:p w14:paraId="6DBD503C"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Valor presente líquido</w:t>
            </w:r>
          </w:p>
        </w:tc>
      </w:tr>
      <w:tr w:rsidR="00735E37" w:rsidRPr="002A358B" w14:paraId="56854FEA" w14:textId="77777777" w:rsidTr="00735E37">
        <w:tc>
          <w:tcPr>
            <w:tcW w:w="1555" w:type="dxa"/>
          </w:tcPr>
          <w:p w14:paraId="51EAF956" w14:textId="77777777" w:rsidR="00735E37" w:rsidRPr="002A358B" w:rsidRDefault="00735E37" w:rsidP="00735E37">
            <w:pPr>
              <w:autoSpaceDE w:val="0"/>
              <w:autoSpaceDN w:val="0"/>
              <w:adjustRightInd w:val="0"/>
              <w:spacing w:line="480" w:lineRule="auto"/>
              <w:rPr>
                <w:rFonts w:ascii="Cambria" w:eastAsiaTheme="minorHAnsi" w:hAnsi="Cambria" w:cs="Helvetica-Bold"/>
                <w:bCs/>
                <w:lang w:val="pt-BR" w:eastAsia="en-US"/>
              </w:rPr>
            </w:pPr>
            <w:r w:rsidRPr="002A358B">
              <w:rPr>
                <w:rFonts w:ascii="Cambria" w:eastAsiaTheme="minorHAnsi" w:hAnsi="Cambria" w:cs="Helvetica-Bold"/>
                <w:bCs/>
                <w:lang w:val="pt-BR" w:eastAsia="en-US"/>
              </w:rPr>
              <w:t>TIR</w:t>
            </w:r>
          </w:p>
        </w:tc>
        <w:tc>
          <w:tcPr>
            <w:tcW w:w="7273" w:type="dxa"/>
          </w:tcPr>
          <w:p w14:paraId="3E6C299D" w14:textId="77777777" w:rsidR="00735E37" w:rsidRPr="002A358B" w:rsidRDefault="00735E37" w:rsidP="00735E37">
            <w:pPr>
              <w:autoSpaceDE w:val="0"/>
              <w:autoSpaceDN w:val="0"/>
              <w:adjustRightInd w:val="0"/>
              <w:spacing w:line="480" w:lineRule="auto"/>
              <w:rPr>
                <w:rFonts w:ascii="Cambria" w:eastAsiaTheme="minorHAnsi" w:hAnsi="Cambria" w:cs="Helvetica"/>
                <w:lang w:val="pt-BR" w:eastAsia="en-US"/>
              </w:rPr>
            </w:pPr>
            <w:r w:rsidRPr="002A358B">
              <w:rPr>
                <w:rFonts w:ascii="Cambria" w:eastAsiaTheme="minorHAnsi" w:hAnsi="Cambria" w:cs="Helvetica"/>
                <w:lang w:val="pt-BR" w:eastAsia="en-US"/>
              </w:rPr>
              <w:t>Taxa interna de retorno</w:t>
            </w:r>
          </w:p>
        </w:tc>
      </w:tr>
    </w:tbl>
    <w:p w14:paraId="5357A2B7" w14:textId="77777777" w:rsidR="00735E37" w:rsidRPr="002A358B" w:rsidRDefault="007235C5" w:rsidP="003077A9">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lastRenderedPageBreak/>
        <w:t>MODULO</w:t>
      </w:r>
      <w:r w:rsidR="003077A9" w:rsidRPr="002A358B">
        <w:rPr>
          <w:rFonts w:ascii="Cambria" w:eastAsiaTheme="minorHAnsi" w:hAnsi="Cambria" w:cs="Helvetica-Bold"/>
          <w:b/>
          <w:bCs/>
          <w:lang w:val="pt-BR" w:eastAsia="en-US"/>
        </w:rPr>
        <w:t xml:space="preserve"> I - </w:t>
      </w:r>
      <w:r w:rsidR="00735E37" w:rsidRPr="002A358B">
        <w:rPr>
          <w:rFonts w:ascii="Cambria" w:eastAsiaTheme="minorHAnsi" w:hAnsi="Cambria" w:cs="Helvetica-Bold"/>
          <w:b/>
          <w:bCs/>
          <w:lang w:val="pt-BR" w:eastAsia="en-US"/>
        </w:rPr>
        <w:t xml:space="preserve">PROGRAMA DE INVESTIMENTOS DA </w:t>
      </w:r>
      <w:r w:rsidR="00CE0C07" w:rsidRPr="002A358B">
        <w:rPr>
          <w:rFonts w:ascii="Cambria" w:eastAsiaTheme="minorHAnsi" w:hAnsi="Cambria" w:cs="Helvetica-Bold"/>
          <w:b/>
          <w:bCs/>
          <w:lang w:val="pt-BR" w:eastAsia="en-US"/>
        </w:rPr>
        <w:t>SABESP</w:t>
      </w:r>
    </w:p>
    <w:p w14:paraId="640A3719" w14:textId="77777777" w:rsidR="00735E37" w:rsidRPr="002A358B" w:rsidRDefault="00735E37" w:rsidP="00735E37">
      <w:pPr>
        <w:autoSpaceDE w:val="0"/>
        <w:autoSpaceDN w:val="0"/>
        <w:adjustRightInd w:val="0"/>
        <w:jc w:val="both"/>
        <w:rPr>
          <w:rFonts w:ascii="Cambria" w:eastAsiaTheme="minorHAnsi" w:hAnsi="Cambria" w:cs="Helvetica-BoldOblique"/>
          <w:b/>
          <w:bCs/>
          <w:i/>
          <w:iCs/>
          <w:lang w:val="pt-BR" w:eastAsia="en-US"/>
        </w:rPr>
      </w:pPr>
    </w:p>
    <w:p w14:paraId="76F09425" w14:textId="77777777" w:rsidR="00735E37" w:rsidRPr="002A358B" w:rsidRDefault="00735E37" w:rsidP="00735E37">
      <w:pPr>
        <w:pStyle w:val="Prrafodelista"/>
        <w:numPr>
          <w:ilvl w:val="1"/>
          <w:numId w:val="1"/>
        </w:numPr>
        <w:autoSpaceDE w:val="0"/>
        <w:autoSpaceDN w:val="0"/>
        <w:adjustRightInd w:val="0"/>
        <w:jc w:val="both"/>
        <w:rPr>
          <w:rFonts w:ascii="Cambria" w:eastAsiaTheme="minorHAnsi" w:hAnsi="Cambria" w:cs="Helvetica-BoldOblique"/>
          <w:b/>
          <w:bCs/>
          <w:i/>
          <w:iCs/>
          <w:lang w:val="pt-BR" w:eastAsia="en-US"/>
        </w:rPr>
      </w:pPr>
      <w:r w:rsidRPr="002A358B">
        <w:rPr>
          <w:rFonts w:ascii="Cambria" w:eastAsiaTheme="minorHAnsi" w:hAnsi="Cambria" w:cs="Helvetica-BoldOblique"/>
          <w:b/>
          <w:bCs/>
          <w:i/>
          <w:iCs/>
          <w:lang w:val="pt-BR" w:eastAsia="en-US"/>
        </w:rPr>
        <w:t>Antecedentes</w:t>
      </w:r>
    </w:p>
    <w:p w14:paraId="06703606" w14:textId="77777777" w:rsidR="00735E37" w:rsidRPr="002A358B" w:rsidRDefault="00735E37" w:rsidP="00735E37">
      <w:pPr>
        <w:pStyle w:val="Prrafodelista"/>
        <w:autoSpaceDE w:val="0"/>
        <w:autoSpaceDN w:val="0"/>
        <w:adjustRightInd w:val="0"/>
        <w:ind w:left="705"/>
        <w:jc w:val="both"/>
        <w:rPr>
          <w:rFonts w:ascii="Cambria" w:eastAsiaTheme="minorHAnsi" w:hAnsi="Cambria" w:cs="Helvetica-BoldOblique"/>
          <w:b/>
          <w:bCs/>
          <w:i/>
          <w:iCs/>
          <w:lang w:val="pt-BR" w:eastAsia="en-US"/>
        </w:rPr>
      </w:pPr>
    </w:p>
    <w:p w14:paraId="19D52AEC"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Região Metropolitana de São Paulo (RMSP) inclui a Capital do Estado e 37 municípios vizinhos. Conta com uma população de aproximadamente 20 milhões de pessoas em uma área de aproximadamente 8.000 Km2 e concentra de 15 a 20 % do PIB do Brasil e 50% do PIB do Estado. A superfície de drenagem da bacia do Rio Tietê na RMSP é de 5.720 Km2 e a vazão média do rio é de 50 </w:t>
      </w:r>
      <w:proofErr w:type="gramStart"/>
      <w:r w:rsidRPr="002A358B">
        <w:rPr>
          <w:rFonts w:ascii="Cambria" w:eastAsiaTheme="minorHAnsi" w:hAnsi="Cambria" w:cs="Helvetica"/>
          <w:sz w:val="22"/>
          <w:lang w:val="pt-BR" w:eastAsia="en-US"/>
        </w:rPr>
        <w:t>m</w:t>
      </w:r>
      <w:r w:rsidRPr="00F050BA">
        <w:rPr>
          <w:rFonts w:ascii="Cambria" w:eastAsiaTheme="minorHAnsi" w:hAnsi="Cambria" w:cs="Helvetica"/>
          <w:sz w:val="22"/>
          <w:vertAlign w:val="superscript"/>
          <w:lang w:val="pt-BR" w:eastAsia="en-US"/>
        </w:rPr>
        <w:t>3</w:t>
      </w:r>
      <w:r w:rsidRPr="002A358B">
        <w:rPr>
          <w:rFonts w:ascii="Cambria" w:eastAsiaTheme="minorHAnsi" w:hAnsi="Cambria" w:cs="Helvetica"/>
          <w:sz w:val="22"/>
          <w:lang w:val="pt-BR" w:eastAsia="en-US"/>
        </w:rPr>
        <w:t>/s.</w:t>
      </w:r>
      <w:r w:rsidR="00F050BA">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Atualmente</w:t>
      </w:r>
      <w:proofErr w:type="gramEnd"/>
      <w:r w:rsidRPr="002A358B">
        <w:rPr>
          <w:rFonts w:ascii="Cambria" w:eastAsiaTheme="minorHAnsi" w:hAnsi="Cambria" w:cs="Helvetica"/>
          <w:sz w:val="22"/>
          <w:lang w:val="pt-BR" w:eastAsia="en-US"/>
        </w:rPr>
        <w:t>, 100% da área da RMSP, atendida pela Companhia de Saneamento Básico do Estado de São Paulo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é abastecida com água potável e 89% servida por sistema coletor de esgotos</w:t>
      </w:r>
      <w:r w:rsidR="00F050BA">
        <w:rPr>
          <w:rFonts w:ascii="Cambria" w:eastAsiaTheme="minorHAnsi" w:hAnsi="Cambria" w:cs="Helvetica"/>
          <w:sz w:val="22"/>
          <w:lang w:val="pt-BR" w:eastAsia="en-US"/>
        </w:rPr>
        <w:t>.</w:t>
      </w:r>
    </w:p>
    <w:p w14:paraId="21DC4FB1"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p>
    <w:p w14:paraId="1BE9F65F"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RMSP está localizada próxima das nascentes do Rio Tietê, razão pela qual as vazões existentes para auto depurar os resíduos líquidos gerados por seus habitantes e pelo maior complexo industrial do país são insuficientes, resultando na ausência de oxigênio dissolvido na água do rio no trecho que atravessa a RMSP. </w:t>
      </w:r>
      <w:r w:rsidR="00985E5A" w:rsidRPr="002A358B">
        <w:rPr>
          <w:rFonts w:ascii="Cambria" w:eastAsiaTheme="minorHAnsi" w:hAnsi="Cambria" w:cs="Helvetica"/>
          <w:sz w:val="22"/>
          <w:lang w:val="pt-BR" w:eastAsia="en-US"/>
        </w:rPr>
        <w:t xml:space="preserve">Em 2016, aproximadamente 256 </w:t>
      </w:r>
      <w:r w:rsidRPr="002A358B">
        <w:rPr>
          <w:rFonts w:ascii="Cambria" w:eastAsiaTheme="minorHAnsi" w:hAnsi="Cambria" w:cs="Helvetica"/>
          <w:sz w:val="22"/>
          <w:lang w:val="pt-BR" w:eastAsia="en-US"/>
        </w:rPr>
        <w:t>t</w:t>
      </w:r>
      <w:r w:rsidR="00985E5A" w:rsidRPr="002A358B">
        <w:rPr>
          <w:rFonts w:ascii="Cambria" w:eastAsiaTheme="minorHAnsi" w:hAnsi="Cambria" w:cs="Helvetica"/>
          <w:sz w:val="22"/>
          <w:lang w:val="pt-BR" w:eastAsia="en-US"/>
        </w:rPr>
        <w:t xml:space="preserve">oneladas de carga orgânica foram lançadas ao rio, gerando </w:t>
      </w:r>
      <w:r w:rsidRPr="002A358B">
        <w:rPr>
          <w:rFonts w:ascii="Cambria" w:eastAsiaTheme="minorHAnsi" w:hAnsi="Cambria" w:cs="Helvetica"/>
          <w:sz w:val="22"/>
          <w:lang w:val="pt-BR" w:eastAsia="en-US"/>
        </w:rPr>
        <w:t>DBO</w:t>
      </w:r>
      <w:r w:rsidRPr="002A358B">
        <w:rPr>
          <w:rFonts w:ascii="Cambria" w:eastAsiaTheme="minorHAnsi" w:hAnsi="Cambria" w:cs="Helvetica"/>
          <w:sz w:val="22"/>
          <w:vertAlign w:val="subscript"/>
          <w:lang w:val="pt-BR" w:eastAsia="en-US"/>
        </w:rPr>
        <w:t>5</w:t>
      </w:r>
      <w:r w:rsidRPr="002A358B">
        <w:rPr>
          <w:rFonts w:ascii="Cambria" w:eastAsiaTheme="minorHAnsi" w:hAnsi="Cambria" w:cs="Helvetica"/>
          <w:sz w:val="22"/>
          <w:lang w:val="pt-BR" w:eastAsia="en-US"/>
        </w:rPr>
        <w:t xml:space="preserve"> </w:t>
      </w:r>
      <w:r w:rsidR="00985E5A" w:rsidRPr="002A358B">
        <w:rPr>
          <w:rFonts w:ascii="Cambria" w:eastAsiaTheme="minorHAnsi" w:hAnsi="Cambria" w:cs="Helvetica"/>
          <w:sz w:val="22"/>
          <w:lang w:val="pt-BR" w:eastAsia="en-US"/>
        </w:rPr>
        <w:t xml:space="preserve">superiores a </w:t>
      </w:r>
      <w:r w:rsidRPr="002A358B">
        <w:rPr>
          <w:rFonts w:ascii="Cambria" w:eastAsiaTheme="minorHAnsi" w:hAnsi="Cambria" w:cs="Helvetica"/>
          <w:sz w:val="22"/>
          <w:lang w:val="pt-BR" w:eastAsia="en-US"/>
        </w:rPr>
        <w:t xml:space="preserve">25mg/l, </w:t>
      </w:r>
      <w:r w:rsidR="00985E5A" w:rsidRPr="002A358B">
        <w:rPr>
          <w:rFonts w:ascii="Cambria" w:eastAsiaTheme="minorHAnsi" w:hAnsi="Cambria" w:cs="Helvetica"/>
          <w:sz w:val="22"/>
          <w:lang w:val="pt-BR" w:eastAsia="en-US"/>
        </w:rPr>
        <w:t xml:space="preserve">valor </w:t>
      </w:r>
      <w:r w:rsidRPr="002A358B">
        <w:rPr>
          <w:rFonts w:ascii="Cambria" w:eastAsiaTheme="minorHAnsi" w:hAnsi="Cambria" w:cs="Helvetica"/>
          <w:sz w:val="22"/>
          <w:lang w:val="pt-BR" w:eastAsia="en-US"/>
        </w:rPr>
        <w:t>incompatível com a norma de qualidade de água vigente.</w:t>
      </w:r>
    </w:p>
    <w:p w14:paraId="799D4F68"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p>
    <w:p w14:paraId="22FC5220"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A execução das Etapas I, II e III do Programa de Descontaminação do Rio Tietê, financiada parcialmente pelo BID, aumentou a coleta de águas servidas de 63% para 83%</w:t>
      </w:r>
      <w:r w:rsidR="00142253" w:rsidRPr="002A358B">
        <w:rPr>
          <w:rFonts w:ascii="Cambria" w:eastAsiaTheme="minorHAnsi" w:hAnsi="Cambria" w:cs="Helvetica"/>
          <w:sz w:val="22"/>
          <w:lang w:val="pt-BR" w:eastAsia="en-US"/>
        </w:rPr>
        <w:t xml:space="preserve"> com previsão de aumento a 2020 a 87%,</w:t>
      </w:r>
      <w:r w:rsidRPr="002A358B">
        <w:rPr>
          <w:rFonts w:ascii="Cambria" w:eastAsiaTheme="minorHAnsi" w:hAnsi="Cambria" w:cs="Helvetica"/>
          <w:sz w:val="22"/>
          <w:lang w:val="pt-BR" w:eastAsia="en-US"/>
        </w:rPr>
        <w:t xml:space="preserve"> e o tratamento do volume coletado de 24% para 66%</w:t>
      </w:r>
      <w:r w:rsidR="00142253" w:rsidRPr="002A358B">
        <w:rPr>
          <w:rFonts w:ascii="Cambria" w:eastAsiaTheme="minorHAnsi" w:hAnsi="Cambria" w:cs="Helvetica"/>
          <w:sz w:val="22"/>
          <w:lang w:val="pt-BR" w:eastAsia="en-US"/>
        </w:rPr>
        <w:t xml:space="preserve"> com previsão de aumento a 2020 a 84%</w:t>
      </w:r>
      <w:r w:rsidRPr="002A358B">
        <w:rPr>
          <w:rFonts w:ascii="Cambria" w:eastAsiaTheme="minorHAnsi" w:hAnsi="Cambria" w:cs="Helvetica"/>
          <w:sz w:val="22"/>
          <w:lang w:val="pt-BR" w:eastAsia="en-US"/>
        </w:rPr>
        <w:t>. Em termos de volumes tratados houve um aumento de 4,5 m3</w:t>
      </w:r>
      <w:r w:rsidR="00142253" w:rsidRPr="002A358B">
        <w:rPr>
          <w:rFonts w:ascii="Cambria" w:eastAsiaTheme="minorHAnsi" w:hAnsi="Cambria" w:cs="Helvetica"/>
          <w:sz w:val="22"/>
          <w:lang w:val="pt-BR" w:eastAsia="en-US"/>
        </w:rPr>
        <w:t>/s para 18</w:t>
      </w:r>
      <w:r w:rsidRPr="002A358B">
        <w:rPr>
          <w:rFonts w:ascii="Cambria" w:eastAsiaTheme="minorHAnsi" w:hAnsi="Cambria" w:cs="Helvetica"/>
          <w:sz w:val="22"/>
          <w:lang w:val="pt-BR" w:eastAsia="en-US"/>
        </w:rPr>
        <w:t xml:space="preserve"> m3</w:t>
      </w:r>
      <w:r w:rsidR="00142253" w:rsidRPr="002A358B">
        <w:rPr>
          <w:rFonts w:ascii="Cambria" w:eastAsiaTheme="minorHAnsi" w:hAnsi="Cambria" w:cs="Helvetica"/>
          <w:sz w:val="22"/>
          <w:lang w:val="pt-BR" w:eastAsia="en-US"/>
        </w:rPr>
        <w:t>/s, com previsão de aumento a 2020 a 26 m3/s.</w:t>
      </w:r>
      <w:r w:rsidRPr="002A358B">
        <w:rPr>
          <w:rFonts w:ascii="Cambria" w:eastAsiaTheme="minorHAnsi" w:hAnsi="Cambria" w:cs="Helvetica"/>
          <w:sz w:val="22"/>
          <w:lang w:val="pt-BR" w:eastAsia="en-US"/>
        </w:rPr>
        <w:t xml:space="preserve"> Não obstante, uma das conclusões resultantes da aplicação de modelos matemáticos desenvolvidos para toda a bacia do rio Tietê é que, na RMSP, ainda que se trate 100% das águas servidas de origem doméstica, não haverá oxigênio dissolvido em suas águas. Esta conclusão ressalta a necessidade de esforços governamentais coordenados para controlar os efluentes industriais e as fontes difusas de contaminação para lograr um padrão de qualidade das águas do Rio Tietê pelo menos aeróbico.</w:t>
      </w:r>
    </w:p>
    <w:p w14:paraId="44E76D84"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p>
    <w:p w14:paraId="7D613D43" w14:textId="77777777" w:rsidR="00735E37" w:rsidRPr="002A358B" w:rsidRDefault="00735E37" w:rsidP="00735E37">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xml:space="preserve"> foi criada através da Lei Estadual No. 119/1973, modificada pela Lei</w:t>
      </w:r>
      <w:r w:rsidR="00142253"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Estadual 8.523 de 29 de dezembro de 1993. É uma empresa de economia mista</w:t>
      </w:r>
      <w:r w:rsidR="00142253"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com participação majoritária do Estado de São Paulo com 50,3% das ações. A</w:t>
      </w:r>
      <w:r w:rsidR="00142253"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Lei 12.292 de 2 de março de 2006 e o artigo 63 da Lei Complementar 1.025 de 7</w:t>
      </w:r>
      <w:r w:rsidR="00142253"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de dezembro de 2007, ampliam o campo de atuação da Empresa com relação a</w:t>
      </w:r>
      <w:r w:rsidR="00142253"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aspectos geográficos e prestação de novos tipos de serviço.</w:t>
      </w:r>
    </w:p>
    <w:p w14:paraId="16782B27" w14:textId="77777777" w:rsidR="00142253" w:rsidRPr="002A358B" w:rsidRDefault="00142253" w:rsidP="00735E37">
      <w:pPr>
        <w:autoSpaceDE w:val="0"/>
        <w:autoSpaceDN w:val="0"/>
        <w:adjustRightInd w:val="0"/>
        <w:jc w:val="both"/>
        <w:rPr>
          <w:rFonts w:ascii="Cambria" w:eastAsiaTheme="minorHAnsi" w:hAnsi="Cambria" w:cs="Helvetica"/>
          <w:sz w:val="22"/>
          <w:lang w:val="pt-BR" w:eastAsia="en-US"/>
        </w:rPr>
      </w:pPr>
    </w:p>
    <w:p w14:paraId="1B1C3BBB" w14:textId="0C4B3719" w:rsidR="00735E37" w:rsidRPr="002A358B" w:rsidRDefault="00CA1639" w:rsidP="00735E37">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Atualmente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xml:space="preserve"> atende a 36</w:t>
      </w:r>
      <w:r w:rsidR="00F328AC">
        <w:rPr>
          <w:rFonts w:ascii="Cambria" w:eastAsiaTheme="minorHAnsi" w:hAnsi="Cambria" w:cs="Helvetica"/>
          <w:sz w:val="22"/>
          <w:lang w:val="pt-BR" w:eastAsia="en-US"/>
        </w:rPr>
        <w:t>7</w:t>
      </w:r>
      <w:r w:rsidR="00735E37" w:rsidRPr="002A358B">
        <w:rPr>
          <w:rFonts w:ascii="Cambria" w:eastAsiaTheme="minorHAnsi" w:hAnsi="Cambria" w:cs="Helvetica"/>
          <w:sz w:val="22"/>
          <w:lang w:val="pt-BR" w:eastAsia="en-US"/>
        </w:rPr>
        <w:t xml:space="preserve"> dos 645 municípios do Estado, incluindo os</w:t>
      </w:r>
      <w:r w:rsidR="00142253" w:rsidRPr="002A358B">
        <w:rPr>
          <w:rFonts w:ascii="Cambria" w:eastAsiaTheme="minorHAnsi" w:hAnsi="Cambria" w:cs="Helvetica"/>
          <w:sz w:val="22"/>
          <w:lang w:val="pt-BR" w:eastAsia="en-US"/>
        </w:rPr>
        <w:t xml:space="preserve"> </w:t>
      </w:r>
      <w:r w:rsidR="00735E37" w:rsidRPr="002A358B">
        <w:rPr>
          <w:rFonts w:ascii="Cambria" w:eastAsiaTheme="minorHAnsi" w:hAnsi="Cambria" w:cs="Helvetica"/>
          <w:sz w:val="22"/>
          <w:lang w:val="pt-BR" w:eastAsia="en-US"/>
        </w:rPr>
        <w:t>localizados na RMSP.</w:t>
      </w:r>
    </w:p>
    <w:p w14:paraId="252C3021" w14:textId="77777777" w:rsidR="008327E6" w:rsidRPr="002A358B" w:rsidRDefault="008327E6" w:rsidP="00735E37">
      <w:pPr>
        <w:jc w:val="both"/>
        <w:rPr>
          <w:rFonts w:ascii="Cambria" w:hAnsi="Cambria"/>
          <w:sz w:val="22"/>
          <w:lang w:val="pt-BR"/>
        </w:rPr>
      </w:pPr>
    </w:p>
    <w:p w14:paraId="2B3F287F" w14:textId="77777777" w:rsidR="0012571D" w:rsidRPr="002A358B" w:rsidRDefault="0012571D" w:rsidP="0012571D">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Os principais objetivos de médio prazo da atual administração da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xml:space="preserve"> incluem:</w:t>
      </w:r>
    </w:p>
    <w:p w14:paraId="3101670E" w14:textId="77777777" w:rsidR="0012571D" w:rsidRPr="002A358B" w:rsidRDefault="0012571D" w:rsidP="006257C7">
      <w:pPr>
        <w:pStyle w:val="Prrafodelista"/>
        <w:numPr>
          <w:ilvl w:val="0"/>
          <w:numId w:val="2"/>
        </w:numPr>
        <w:autoSpaceDE w:val="0"/>
        <w:autoSpaceDN w:val="0"/>
        <w:adjustRightInd w:val="0"/>
        <w:ind w:left="709" w:hanging="349"/>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universalização dos serviços de coleta e tratamento das águas servidas; </w:t>
      </w:r>
    </w:p>
    <w:p w14:paraId="1DDB528A" w14:textId="77777777" w:rsidR="0012571D" w:rsidRPr="002A358B" w:rsidRDefault="0012571D" w:rsidP="006257C7">
      <w:pPr>
        <w:pStyle w:val="Prrafodelista"/>
        <w:numPr>
          <w:ilvl w:val="0"/>
          <w:numId w:val="2"/>
        </w:num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excelência operacional principalmente na área ambiental; </w:t>
      </w:r>
    </w:p>
    <w:p w14:paraId="01FA326E" w14:textId="77777777" w:rsidR="0012571D" w:rsidRPr="002A358B" w:rsidRDefault="0012571D" w:rsidP="006257C7">
      <w:pPr>
        <w:pStyle w:val="Prrafodelista"/>
        <w:numPr>
          <w:ilvl w:val="0"/>
          <w:numId w:val="2"/>
        </w:num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a adoção de uma filosofia institucional orientada aos objetivos de sustentabilidade ambiental e social; e </w:t>
      </w:r>
    </w:p>
    <w:p w14:paraId="766D6592" w14:textId="77777777" w:rsidR="0012571D" w:rsidRPr="002A358B" w:rsidRDefault="0012571D" w:rsidP="006257C7">
      <w:pPr>
        <w:pStyle w:val="Prrafodelista"/>
        <w:numPr>
          <w:ilvl w:val="0"/>
          <w:numId w:val="2"/>
        </w:num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a expansão de suas ações a outros mercados e a outras áreas, em consonância com as definições dos serviços de saneamento da Lei de Saneamento Básico (LSB)</w:t>
      </w:r>
      <w:r w:rsidRPr="002A358B">
        <w:rPr>
          <w:rStyle w:val="Refdenotaalpie"/>
          <w:rFonts w:ascii="Cambria" w:eastAsiaTheme="minorHAnsi" w:hAnsi="Cambria" w:cs="Helvetica"/>
          <w:sz w:val="22"/>
          <w:lang w:val="pt-BR" w:eastAsia="en-US"/>
        </w:rPr>
        <w:footnoteReference w:id="1"/>
      </w:r>
      <w:r w:rsidRPr="002A358B">
        <w:rPr>
          <w:rFonts w:ascii="Cambria" w:eastAsiaTheme="minorHAnsi" w:hAnsi="Cambria" w:cs="Helvetica"/>
          <w:sz w:val="22"/>
          <w:lang w:val="pt-BR" w:eastAsia="en-US"/>
        </w:rPr>
        <w:t xml:space="preserve">, que contempla água potável, esgoto sanitário, drenagem pluvial e resíduos sólidos. Entre 2007 e 2008 a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xml:space="preserve"> renovou contratos de prestação de serviços por 30 anos com 156 municípios. Com relação ao Município de São </w:t>
      </w:r>
      <w:r w:rsidRPr="002A358B">
        <w:rPr>
          <w:rFonts w:ascii="Cambria" w:eastAsiaTheme="minorHAnsi" w:hAnsi="Cambria" w:cs="Helvetica"/>
          <w:sz w:val="22"/>
          <w:lang w:val="pt-BR" w:eastAsia="en-US"/>
        </w:rPr>
        <w:lastRenderedPageBreak/>
        <w:t xml:space="preserve">Paulo, a Prefeitura tem um projeto de lei para aprovação da Câmara Municipal durante 2008 que autoriza o Executivo a assinar o contrato de renovação da concessão com a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xml:space="preserve"> durante 2009.</w:t>
      </w:r>
    </w:p>
    <w:p w14:paraId="5DDE9A69" w14:textId="77777777" w:rsidR="0012571D" w:rsidRPr="002A358B" w:rsidRDefault="0012571D" w:rsidP="0012571D">
      <w:pPr>
        <w:autoSpaceDE w:val="0"/>
        <w:autoSpaceDN w:val="0"/>
        <w:adjustRightInd w:val="0"/>
        <w:jc w:val="both"/>
        <w:rPr>
          <w:rFonts w:ascii="Cambria" w:eastAsiaTheme="minorHAnsi" w:hAnsi="Cambria" w:cs="Helvetica"/>
          <w:sz w:val="22"/>
          <w:lang w:val="pt-BR" w:eastAsia="en-US"/>
        </w:rPr>
      </w:pPr>
    </w:p>
    <w:p w14:paraId="3FD68F2D" w14:textId="77777777" w:rsidR="0051108E" w:rsidRPr="002A358B" w:rsidRDefault="008F7A70" w:rsidP="0051108E">
      <w:pPr>
        <w:pStyle w:val="Prrafodelista"/>
        <w:numPr>
          <w:ilvl w:val="1"/>
          <w:numId w:val="1"/>
        </w:numPr>
        <w:autoSpaceDE w:val="0"/>
        <w:autoSpaceDN w:val="0"/>
        <w:adjustRightInd w:val="0"/>
        <w:jc w:val="both"/>
        <w:rPr>
          <w:rFonts w:ascii="Cambria" w:eastAsiaTheme="minorHAnsi" w:hAnsi="Cambria" w:cs="Helvetica-BoldOblique"/>
          <w:b/>
          <w:bCs/>
          <w:i/>
          <w:iCs/>
          <w:sz w:val="22"/>
          <w:lang w:val="pt-BR" w:eastAsia="en-US"/>
        </w:rPr>
      </w:pPr>
      <w:r w:rsidRPr="002A358B">
        <w:rPr>
          <w:rFonts w:ascii="Cambria" w:eastAsiaTheme="minorHAnsi" w:hAnsi="Cambria" w:cs="Helvetica-BoldOblique"/>
          <w:b/>
          <w:bCs/>
          <w:i/>
          <w:iCs/>
          <w:sz w:val="22"/>
          <w:lang w:val="pt-BR" w:eastAsia="en-US"/>
        </w:rPr>
        <w:t>Objetivo Geral</w:t>
      </w:r>
      <w:r w:rsidR="0051108E" w:rsidRPr="002A358B">
        <w:rPr>
          <w:rFonts w:ascii="Cambria" w:eastAsiaTheme="minorHAnsi" w:hAnsi="Cambria" w:cs="Helvetica-BoldOblique"/>
          <w:b/>
          <w:bCs/>
          <w:i/>
          <w:iCs/>
          <w:sz w:val="22"/>
          <w:lang w:val="pt-BR" w:eastAsia="en-US"/>
        </w:rPr>
        <w:t xml:space="preserve"> do Programa</w:t>
      </w:r>
    </w:p>
    <w:p w14:paraId="50ECD6FD" w14:textId="2059FD75" w:rsidR="008F7A70" w:rsidRPr="00231133" w:rsidRDefault="008F7A70" w:rsidP="008F7A70">
      <w:pPr>
        <w:autoSpaceDE w:val="0"/>
        <w:autoSpaceDN w:val="0"/>
        <w:adjustRightInd w:val="0"/>
        <w:jc w:val="both"/>
        <w:rPr>
          <w:rFonts w:ascii="Cambria" w:eastAsiaTheme="minorHAnsi" w:hAnsi="Cambria" w:cs="Helvetica"/>
          <w:sz w:val="22"/>
          <w:lang w:val="pt-BR" w:eastAsia="en-US"/>
        </w:rPr>
      </w:pPr>
      <w:r w:rsidRPr="00391428">
        <w:rPr>
          <w:rFonts w:ascii="Cambria" w:eastAsiaTheme="minorHAnsi" w:hAnsi="Cambria" w:cs="Helvetica"/>
          <w:sz w:val="22"/>
          <w:lang w:val="pt-BR" w:eastAsia="en-US"/>
        </w:rPr>
        <w:t xml:space="preserve">A Etapa IV garantirá a continuidade das ações relacionadas ao Programa de Despoluição do Rio Tietê, </w:t>
      </w:r>
      <w:r w:rsidR="00391428" w:rsidRPr="00391428">
        <w:rPr>
          <w:rFonts w:ascii="Cambria" w:eastAsiaTheme="minorHAnsi" w:hAnsi="Cambria" w:cs="Helvetica"/>
          <w:sz w:val="22"/>
          <w:lang w:val="pt-BR" w:eastAsia="en-US"/>
        </w:rPr>
        <w:t xml:space="preserve">cujo </w:t>
      </w:r>
      <w:r w:rsidR="006E626D" w:rsidRPr="00201DD6">
        <w:rPr>
          <w:sz w:val="22"/>
          <w:szCs w:val="22"/>
          <w:lang w:val="pt-BR"/>
        </w:rPr>
        <w:t xml:space="preserve">objetivo geral </w:t>
      </w:r>
      <w:r w:rsidR="006E626D">
        <w:rPr>
          <w:sz w:val="22"/>
          <w:szCs w:val="22"/>
          <w:lang w:val="pt-BR"/>
        </w:rPr>
        <w:t>é</w:t>
      </w:r>
      <w:r w:rsidR="006E626D" w:rsidRPr="00201DD6">
        <w:rPr>
          <w:sz w:val="22"/>
          <w:szCs w:val="22"/>
          <w:lang w:val="pt-BR"/>
        </w:rPr>
        <w:t xml:space="preserve"> </w:t>
      </w:r>
      <w:bookmarkStart w:id="0" w:name="_Hlk508189278"/>
      <w:r w:rsidR="006E626D" w:rsidRPr="00201DD6">
        <w:rPr>
          <w:sz w:val="22"/>
          <w:szCs w:val="22"/>
          <w:lang w:val="pt-BR"/>
        </w:rPr>
        <w:t xml:space="preserve">contribuir com a melhora das condições ambientais e de salubridade da Bacia do Alto Tietê na Região Metropolitana de São Paulo, reduzindo a carga orgânica de origem doméstica lançada ao rio, através da ampliação e otimização sustentável do sistema de coleta, transporte e tratamento das </w:t>
      </w:r>
      <w:r w:rsidR="009124B0" w:rsidRPr="00201DD6">
        <w:rPr>
          <w:sz w:val="22"/>
          <w:szCs w:val="22"/>
          <w:lang w:val="pt-BR"/>
        </w:rPr>
        <w:t>águas</w:t>
      </w:r>
      <w:r w:rsidR="006E626D" w:rsidRPr="00201DD6">
        <w:rPr>
          <w:sz w:val="22"/>
          <w:szCs w:val="22"/>
          <w:lang w:val="pt-BR"/>
        </w:rPr>
        <w:t xml:space="preserve"> residuais</w:t>
      </w:r>
      <w:bookmarkEnd w:id="0"/>
      <w:r w:rsidR="006E626D" w:rsidRPr="00201DD6">
        <w:rPr>
          <w:sz w:val="22"/>
          <w:szCs w:val="22"/>
          <w:lang w:val="pt-BR"/>
        </w:rPr>
        <w:t xml:space="preserve"> domésticas. </w:t>
      </w:r>
    </w:p>
    <w:p w14:paraId="6BD47C79" w14:textId="77777777" w:rsidR="009124B0" w:rsidRDefault="009124B0" w:rsidP="009124B0">
      <w:pPr>
        <w:pStyle w:val="Prrafodelista"/>
        <w:autoSpaceDE w:val="0"/>
        <w:autoSpaceDN w:val="0"/>
        <w:adjustRightInd w:val="0"/>
        <w:ind w:left="705"/>
        <w:jc w:val="both"/>
        <w:rPr>
          <w:rFonts w:ascii="Cambria" w:eastAsiaTheme="minorHAnsi" w:hAnsi="Cambria" w:cs="Helvetica-BoldOblique"/>
          <w:b/>
          <w:bCs/>
          <w:i/>
          <w:iCs/>
          <w:sz w:val="22"/>
          <w:lang w:val="pt-BR" w:eastAsia="en-US"/>
        </w:rPr>
      </w:pPr>
    </w:p>
    <w:p w14:paraId="29007ADC" w14:textId="6B1DA875" w:rsidR="0051108E" w:rsidRPr="002A358B" w:rsidRDefault="0051108E" w:rsidP="0051108E">
      <w:pPr>
        <w:pStyle w:val="Prrafodelista"/>
        <w:numPr>
          <w:ilvl w:val="1"/>
          <w:numId w:val="1"/>
        </w:numPr>
        <w:autoSpaceDE w:val="0"/>
        <w:autoSpaceDN w:val="0"/>
        <w:adjustRightInd w:val="0"/>
        <w:jc w:val="both"/>
        <w:rPr>
          <w:rFonts w:ascii="Cambria" w:eastAsiaTheme="minorHAnsi" w:hAnsi="Cambria" w:cs="Helvetica-BoldOblique"/>
          <w:b/>
          <w:bCs/>
          <w:i/>
          <w:iCs/>
          <w:sz w:val="22"/>
          <w:lang w:val="pt-BR" w:eastAsia="en-US"/>
        </w:rPr>
      </w:pPr>
      <w:r w:rsidRPr="002A358B">
        <w:rPr>
          <w:rFonts w:ascii="Cambria" w:eastAsiaTheme="minorHAnsi" w:hAnsi="Cambria" w:cs="Helvetica-BoldOblique"/>
          <w:b/>
          <w:bCs/>
          <w:i/>
          <w:iCs/>
          <w:sz w:val="22"/>
          <w:lang w:val="pt-BR" w:eastAsia="en-US"/>
        </w:rPr>
        <w:t>Descrição dos Componentes</w:t>
      </w:r>
    </w:p>
    <w:p w14:paraId="12760053" w14:textId="77777777" w:rsidR="0051108E" w:rsidRPr="002A358B" w:rsidRDefault="0051108E" w:rsidP="0051108E">
      <w:pPr>
        <w:autoSpaceDE w:val="0"/>
        <w:autoSpaceDN w:val="0"/>
        <w:adjustRightInd w:val="0"/>
        <w:rPr>
          <w:rFonts w:ascii="Helvetica" w:eastAsiaTheme="minorHAnsi" w:hAnsi="Helvetica" w:cs="Helvetica"/>
          <w:sz w:val="22"/>
          <w:lang w:val="pt-BR" w:eastAsia="en-US"/>
        </w:rPr>
      </w:pPr>
    </w:p>
    <w:p w14:paraId="53F71EAF" w14:textId="56C2EBD0" w:rsidR="0051108E" w:rsidRPr="002A358B" w:rsidRDefault="0051108E" w:rsidP="0051108E">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El programa está estruturada em dois (2) componentes:</w:t>
      </w:r>
    </w:p>
    <w:p w14:paraId="4A60F1B2" w14:textId="77777777" w:rsidR="0051108E" w:rsidRPr="002A358B" w:rsidRDefault="0051108E" w:rsidP="0051108E">
      <w:pPr>
        <w:autoSpaceDE w:val="0"/>
        <w:autoSpaceDN w:val="0"/>
        <w:adjustRightInd w:val="0"/>
        <w:jc w:val="both"/>
        <w:rPr>
          <w:rFonts w:ascii="Cambria" w:eastAsiaTheme="minorHAnsi" w:hAnsi="Cambria" w:cs="Helvetica"/>
          <w:sz w:val="22"/>
          <w:lang w:val="pt-BR" w:eastAsia="en-US"/>
        </w:rPr>
      </w:pPr>
    </w:p>
    <w:p w14:paraId="04251681" w14:textId="0C26D9EF" w:rsidR="006E626D" w:rsidRPr="00734173" w:rsidRDefault="006E626D" w:rsidP="00201DD6">
      <w:pPr>
        <w:pStyle w:val="Paragraph"/>
        <w:numPr>
          <w:ilvl w:val="0"/>
          <w:numId w:val="0"/>
        </w:numPr>
        <w:autoSpaceDE w:val="0"/>
        <w:autoSpaceDN w:val="0"/>
        <w:adjustRightInd w:val="0"/>
        <w:rPr>
          <w:bCs/>
          <w:sz w:val="22"/>
          <w:szCs w:val="22"/>
          <w:lang w:val="pt-BR"/>
        </w:rPr>
      </w:pPr>
      <w:r w:rsidRPr="00734173">
        <w:rPr>
          <w:b/>
          <w:bCs/>
          <w:sz w:val="22"/>
          <w:szCs w:val="22"/>
          <w:lang w:val="pt-BR"/>
        </w:rPr>
        <w:t>Componente 1:</w:t>
      </w:r>
      <w:r w:rsidRPr="00734173">
        <w:rPr>
          <w:bCs/>
          <w:sz w:val="22"/>
          <w:szCs w:val="22"/>
          <w:lang w:val="pt-BR"/>
        </w:rPr>
        <w:t xml:space="preserve"> </w:t>
      </w:r>
      <w:r>
        <w:rPr>
          <w:b/>
          <w:bCs/>
          <w:sz w:val="22"/>
          <w:szCs w:val="22"/>
          <w:lang w:val="pt-BR"/>
        </w:rPr>
        <w:t>Obras de esgotamento sanitário</w:t>
      </w:r>
      <w:r w:rsidRPr="00734173">
        <w:rPr>
          <w:b/>
          <w:bCs/>
          <w:sz w:val="22"/>
          <w:szCs w:val="22"/>
          <w:lang w:val="pt-BR"/>
        </w:rPr>
        <w:t xml:space="preserve"> (</w:t>
      </w:r>
      <w:r>
        <w:rPr>
          <w:b/>
          <w:bCs/>
          <w:sz w:val="22"/>
          <w:szCs w:val="22"/>
          <w:lang w:val="pt-BR"/>
        </w:rPr>
        <w:t xml:space="preserve">aprox. </w:t>
      </w:r>
      <w:r w:rsidRPr="00734173">
        <w:rPr>
          <w:b/>
          <w:bCs/>
          <w:sz w:val="22"/>
          <w:szCs w:val="22"/>
          <w:lang w:val="pt-BR"/>
        </w:rPr>
        <w:t xml:space="preserve">US$ </w:t>
      </w:r>
      <w:r>
        <w:rPr>
          <w:b/>
          <w:bCs/>
          <w:sz w:val="22"/>
          <w:szCs w:val="22"/>
          <w:lang w:val="pt-BR"/>
        </w:rPr>
        <w:t>47</w:t>
      </w:r>
      <w:r w:rsidR="009124B0">
        <w:rPr>
          <w:b/>
          <w:bCs/>
          <w:sz w:val="22"/>
          <w:szCs w:val="22"/>
          <w:lang w:val="pt-BR"/>
        </w:rPr>
        <w:t>8</w:t>
      </w:r>
      <w:r>
        <w:rPr>
          <w:b/>
          <w:bCs/>
          <w:sz w:val="22"/>
          <w:szCs w:val="22"/>
          <w:lang w:val="pt-BR"/>
        </w:rPr>
        <w:t xml:space="preserve"> </w:t>
      </w:r>
      <w:r w:rsidRPr="00734173">
        <w:rPr>
          <w:b/>
          <w:bCs/>
          <w:sz w:val="22"/>
          <w:szCs w:val="22"/>
          <w:lang w:val="pt-BR"/>
        </w:rPr>
        <w:t>milhões).</w:t>
      </w:r>
      <w:r w:rsidRPr="00734173">
        <w:rPr>
          <w:bCs/>
          <w:sz w:val="22"/>
          <w:szCs w:val="22"/>
          <w:lang w:val="pt-BR"/>
        </w:rPr>
        <w:t xml:space="preserve"> Serão financiados projetos de </w:t>
      </w:r>
      <w:r>
        <w:rPr>
          <w:bCs/>
          <w:sz w:val="22"/>
          <w:szCs w:val="22"/>
          <w:lang w:val="pt-BR"/>
        </w:rPr>
        <w:t>coleta, transporte e tratamento de esgoto</w:t>
      </w:r>
      <w:r w:rsidRPr="00734173">
        <w:rPr>
          <w:bCs/>
          <w:sz w:val="22"/>
          <w:szCs w:val="22"/>
          <w:lang w:val="pt-BR"/>
        </w:rPr>
        <w:t>, incluindo serviços para a elaboração de projetos e supervisão de obras.</w:t>
      </w:r>
    </w:p>
    <w:p w14:paraId="1DDD085D" w14:textId="10F2F659" w:rsidR="006E626D" w:rsidRPr="00734173" w:rsidRDefault="006E626D" w:rsidP="00201DD6">
      <w:pPr>
        <w:pStyle w:val="Paragraph"/>
        <w:numPr>
          <w:ilvl w:val="0"/>
          <w:numId w:val="0"/>
        </w:numPr>
        <w:autoSpaceDE w:val="0"/>
        <w:autoSpaceDN w:val="0"/>
        <w:adjustRightInd w:val="0"/>
        <w:rPr>
          <w:bCs/>
          <w:sz w:val="22"/>
          <w:szCs w:val="22"/>
          <w:lang w:val="pt-BR"/>
        </w:rPr>
      </w:pPr>
      <w:r w:rsidRPr="00734173">
        <w:rPr>
          <w:b/>
          <w:bCs/>
          <w:sz w:val="22"/>
          <w:szCs w:val="22"/>
          <w:lang w:val="pt-BR"/>
        </w:rPr>
        <w:t>Componente 2:</w:t>
      </w:r>
      <w:r w:rsidRPr="00734173">
        <w:rPr>
          <w:bCs/>
          <w:sz w:val="22"/>
          <w:szCs w:val="22"/>
          <w:lang w:val="pt-BR"/>
        </w:rPr>
        <w:t xml:space="preserve"> </w:t>
      </w:r>
      <w:r w:rsidRPr="00734173">
        <w:rPr>
          <w:b/>
          <w:bCs/>
          <w:sz w:val="22"/>
          <w:szCs w:val="22"/>
          <w:lang w:val="pt-BR"/>
        </w:rPr>
        <w:t xml:space="preserve">Sustentabilidade Institucional </w:t>
      </w:r>
      <w:r w:rsidR="009124B0">
        <w:rPr>
          <w:b/>
          <w:bCs/>
          <w:sz w:val="22"/>
          <w:szCs w:val="22"/>
          <w:lang w:val="pt-BR"/>
        </w:rPr>
        <w:t xml:space="preserve">e Operacional </w:t>
      </w:r>
      <w:r w:rsidRPr="00734173">
        <w:rPr>
          <w:b/>
          <w:bCs/>
          <w:sz w:val="22"/>
          <w:szCs w:val="22"/>
          <w:lang w:val="pt-BR"/>
        </w:rPr>
        <w:t>(</w:t>
      </w:r>
      <w:r>
        <w:rPr>
          <w:b/>
          <w:bCs/>
          <w:sz w:val="22"/>
          <w:szCs w:val="22"/>
          <w:lang w:val="pt-BR"/>
        </w:rPr>
        <w:t xml:space="preserve">aprox. </w:t>
      </w:r>
      <w:r w:rsidRPr="00734173">
        <w:rPr>
          <w:b/>
          <w:bCs/>
          <w:sz w:val="22"/>
          <w:szCs w:val="22"/>
          <w:lang w:val="pt-BR"/>
        </w:rPr>
        <w:t xml:space="preserve">US$ </w:t>
      </w:r>
      <w:r w:rsidRPr="00DA6426">
        <w:rPr>
          <w:b/>
          <w:bCs/>
          <w:sz w:val="22"/>
          <w:szCs w:val="22"/>
          <w:lang w:val="pt-BR"/>
        </w:rPr>
        <w:t>1</w:t>
      </w:r>
      <w:r w:rsidR="009124B0">
        <w:rPr>
          <w:b/>
          <w:bCs/>
          <w:sz w:val="22"/>
          <w:szCs w:val="22"/>
          <w:lang w:val="pt-BR"/>
        </w:rPr>
        <w:t>4</w:t>
      </w:r>
      <w:r w:rsidRPr="00734173">
        <w:rPr>
          <w:b/>
          <w:bCs/>
          <w:sz w:val="22"/>
          <w:szCs w:val="22"/>
          <w:lang w:val="pt-BR"/>
        </w:rPr>
        <w:t xml:space="preserve"> milhões).</w:t>
      </w:r>
      <w:r w:rsidRPr="00734173">
        <w:rPr>
          <w:bCs/>
          <w:sz w:val="22"/>
          <w:szCs w:val="22"/>
          <w:lang w:val="pt-BR"/>
        </w:rPr>
        <w:t xml:space="preserve"> </w:t>
      </w:r>
      <w:r w:rsidRPr="007B1BE6">
        <w:rPr>
          <w:sz w:val="22"/>
          <w:lang w:val="pt-BR"/>
        </w:rPr>
        <w:t xml:space="preserve">Serão financiadas ações </w:t>
      </w:r>
      <w:r>
        <w:rPr>
          <w:sz w:val="22"/>
          <w:lang w:val="pt-BR"/>
        </w:rPr>
        <w:t>nos seguintes âmbitos</w:t>
      </w:r>
      <w:r w:rsidRPr="003D046E">
        <w:rPr>
          <w:bCs/>
          <w:sz w:val="22"/>
          <w:szCs w:val="22"/>
          <w:lang w:val="pt-BR"/>
        </w:rPr>
        <w:t xml:space="preserve">: </w:t>
      </w:r>
      <w:r w:rsidRPr="003D046E">
        <w:rPr>
          <w:sz w:val="22"/>
          <w:szCs w:val="22"/>
          <w:lang w:val="pt-BR"/>
        </w:rPr>
        <w:t xml:space="preserve">(i) </w:t>
      </w:r>
      <w:r>
        <w:rPr>
          <w:sz w:val="22"/>
          <w:szCs w:val="22"/>
          <w:lang w:val="pt-BR"/>
        </w:rPr>
        <w:t xml:space="preserve">ampliação da </w:t>
      </w:r>
      <w:r w:rsidRPr="003D046E">
        <w:rPr>
          <w:sz w:val="22"/>
          <w:szCs w:val="22"/>
          <w:lang w:val="pt-BR"/>
        </w:rPr>
        <w:t>capacidade de</w:t>
      </w:r>
      <w:r>
        <w:rPr>
          <w:sz w:val="22"/>
          <w:szCs w:val="22"/>
          <w:lang w:val="pt-BR"/>
        </w:rPr>
        <w:t xml:space="preserve"> gestão da</w:t>
      </w:r>
      <w:r w:rsidRPr="003D046E">
        <w:rPr>
          <w:sz w:val="22"/>
          <w:szCs w:val="22"/>
          <w:lang w:val="pt-BR"/>
        </w:rPr>
        <w:t xml:space="preserve"> SABESP </w:t>
      </w:r>
      <w:r>
        <w:rPr>
          <w:sz w:val="22"/>
          <w:szCs w:val="22"/>
          <w:lang w:val="pt-BR"/>
        </w:rPr>
        <w:t>no âmbito de</w:t>
      </w:r>
      <w:r w:rsidRPr="003D046E">
        <w:rPr>
          <w:sz w:val="22"/>
          <w:szCs w:val="22"/>
          <w:lang w:val="pt-BR"/>
        </w:rPr>
        <w:t xml:space="preserve"> esgot</w:t>
      </w:r>
      <w:r>
        <w:rPr>
          <w:sz w:val="22"/>
          <w:szCs w:val="22"/>
          <w:lang w:val="pt-BR"/>
        </w:rPr>
        <w:t>amento sanitário</w:t>
      </w:r>
      <w:r w:rsidRPr="003D046E">
        <w:rPr>
          <w:sz w:val="22"/>
          <w:szCs w:val="22"/>
          <w:lang w:val="pt-BR"/>
        </w:rPr>
        <w:t>; (</w:t>
      </w:r>
      <w:proofErr w:type="spellStart"/>
      <w:r w:rsidRPr="003D046E">
        <w:rPr>
          <w:sz w:val="22"/>
          <w:szCs w:val="22"/>
          <w:lang w:val="pt-BR"/>
        </w:rPr>
        <w:t>ii</w:t>
      </w:r>
      <w:proofErr w:type="spellEnd"/>
      <w:r w:rsidRPr="003D046E">
        <w:rPr>
          <w:sz w:val="22"/>
          <w:szCs w:val="22"/>
          <w:lang w:val="pt-BR"/>
        </w:rPr>
        <w:t xml:space="preserve">) apoio </w:t>
      </w:r>
      <w:r>
        <w:rPr>
          <w:sz w:val="22"/>
          <w:szCs w:val="22"/>
          <w:lang w:val="pt-BR"/>
        </w:rPr>
        <w:t>a</w:t>
      </w:r>
      <w:r w:rsidRPr="003D046E">
        <w:rPr>
          <w:sz w:val="22"/>
          <w:szCs w:val="22"/>
          <w:lang w:val="pt-BR"/>
        </w:rPr>
        <w:t xml:space="preserve">o desenvolvimento </w:t>
      </w:r>
      <w:r w:rsidR="009124B0">
        <w:rPr>
          <w:sz w:val="22"/>
          <w:szCs w:val="22"/>
          <w:lang w:val="pt-BR"/>
        </w:rPr>
        <w:t xml:space="preserve">de projetos de introdução </w:t>
      </w:r>
      <w:r w:rsidRPr="003D046E">
        <w:rPr>
          <w:sz w:val="22"/>
          <w:szCs w:val="22"/>
          <w:lang w:val="pt-BR"/>
        </w:rPr>
        <w:t>de tecnologias operacionais inovadoras em serviços de esgot</w:t>
      </w:r>
      <w:r>
        <w:rPr>
          <w:sz w:val="22"/>
          <w:szCs w:val="22"/>
          <w:lang w:val="pt-BR"/>
        </w:rPr>
        <w:t>amento sanitário</w:t>
      </w:r>
      <w:r w:rsidRPr="003D046E">
        <w:rPr>
          <w:sz w:val="22"/>
          <w:szCs w:val="22"/>
          <w:lang w:val="pt-BR"/>
        </w:rPr>
        <w:t>;</w:t>
      </w:r>
      <w:r w:rsidRPr="003D046E">
        <w:rPr>
          <w:b/>
          <w:sz w:val="22"/>
          <w:szCs w:val="22"/>
          <w:lang w:val="pt-BR"/>
        </w:rPr>
        <w:t xml:space="preserve"> </w:t>
      </w:r>
      <w:r>
        <w:rPr>
          <w:sz w:val="22"/>
          <w:szCs w:val="22"/>
          <w:lang w:val="pt-BR"/>
        </w:rPr>
        <w:t>e</w:t>
      </w:r>
      <w:r w:rsidRPr="003D046E">
        <w:rPr>
          <w:sz w:val="22"/>
          <w:szCs w:val="22"/>
          <w:lang w:val="pt-BR"/>
        </w:rPr>
        <w:t xml:space="preserve"> (</w:t>
      </w:r>
      <w:proofErr w:type="spellStart"/>
      <w:r w:rsidRPr="003D046E">
        <w:rPr>
          <w:sz w:val="22"/>
          <w:szCs w:val="22"/>
          <w:lang w:val="pt-BR"/>
        </w:rPr>
        <w:t>iii</w:t>
      </w:r>
      <w:proofErr w:type="spellEnd"/>
      <w:r w:rsidRPr="003D046E">
        <w:rPr>
          <w:sz w:val="22"/>
          <w:szCs w:val="22"/>
          <w:lang w:val="pt-BR"/>
        </w:rPr>
        <w:t xml:space="preserve">) apoio </w:t>
      </w:r>
      <w:r>
        <w:rPr>
          <w:sz w:val="22"/>
          <w:szCs w:val="22"/>
          <w:lang w:val="pt-BR"/>
        </w:rPr>
        <w:t>à</w:t>
      </w:r>
      <w:r w:rsidRPr="003D046E">
        <w:rPr>
          <w:sz w:val="22"/>
          <w:szCs w:val="22"/>
          <w:lang w:val="pt-BR"/>
        </w:rPr>
        <w:t xml:space="preserve"> SABESP para atender os requerimentos do ente regulador</w:t>
      </w:r>
      <w:r w:rsidRPr="007B1BE6">
        <w:rPr>
          <w:sz w:val="22"/>
          <w:lang w:val="pt-BR"/>
        </w:rPr>
        <w:t>.</w:t>
      </w:r>
    </w:p>
    <w:p w14:paraId="40AA33B0" w14:textId="77777777" w:rsidR="00A17BB0" w:rsidRPr="002A358B" w:rsidRDefault="00A17BB0" w:rsidP="0051108E">
      <w:pPr>
        <w:autoSpaceDE w:val="0"/>
        <w:autoSpaceDN w:val="0"/>
        <w:adjustRightInd w:val="0"/>
        <w:jc w:val="both"/>
        <w:rPr>
          <w:rFonts w:ascii="Cambria" w:eastAsiaTheme="minorHAnsi" w:hAnsi="Cambria" w:cs="Helvetica"/>
          <w:sz w:val="22"/>
          <w:lang w:val="pt-BR" w:eastAsia="en-US"/>
        </w:rPr>
      </w:pPr>
    </w:p>
    <w:p w14:paraId="5C8DC605" w14:textId="4092ABE9" w:rsidR="0051108E" w:rsidRPr="002A358B" w:rsidRDefault="00A17BB0" w:rsidP="0051108E">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Assim mesmo está previsto gastos administrativos</w:t>
      </w:r>
      <w:r w:rsidR="009124B0">
        <w:rPr>
          <w:rFonts w:ascii="Cambria" w:eastAsiaTheme="minorHAnsi" w:hAnsi="Cambria" w:cs="Helvetica"/>
          <w:sz w:val="22"/>
          <w:lang w:val="pt-BR" w:eastAsia="en-US"/>
        </w:rPr>
        <w:t xml:space="preserve"> (</w:t>
      </w:r>
      <w:r w:rsidR="009124B0" w:rsidRPr="009124B0">
        <w:rPr>
          <w:rFonts w:ascii="Cambria" w:eastAsiaTheme="minorHAnsi" w:hAnsi="Cambria" w:cs="Helvetica"/>
          <w:b/>
          <w:sz w:val="22"/>
          <w:lang w:val="pt-BR" w:eastAsia="en-US"/>
        </w:rPr>
        <w:t>US$ 8 milhões</w:t>
      </w:r>
      <w:r w:rsidR="009124B0">
        <w:rPr>
          <w:rFonts w:ascii="Cambria" w:eastAsiaTheme="minorHAnsi" w:hAnsi="Cambria" w:cs="Helvetica"/>
          <w:sz w:val="22"/>
          <w:lang w:val="pt-BR" w:eastAsia="en-US"/>
        </w:rPr>
        <w:t>)</w:t>
      </w:r>
      <w:r w:rsidRPr="002A358B">
        <w:rPr>
          <w:rFonts w:ascii="Cambria" w:eastAsiaTheme="minorHAnsi" w:hAnsi="Cambria" w:cs="Helvetica"/>
          <w:sz w:val="22"/>
          <w:lang w:val="pt-BR" w:eastAsia="en-US"/>
        </w:rPr>
        <w:t>, que serão utilizados para a gestão do programa, incluindo monitoramento, avaliação e auditoria.</w:t>
      </w:r>
    </w:p>
    <w:p w14:paraId="45F29AE9" w14:textId="77777777" w:rsidR="00F122AF" w:rsidRPr="002A358B" w:rsidRDefault="00F122AF" w:rsidP="0051108E">
      <w:pPr>
        <w:autoSpaceDE w:val="0"/>
        <w:autoSpaceDN w:val="0"/>
        <w:adjustRightInd w:val="0"/>
        <w:jc w:val="both"/>
        <w:rPr>
          <w:rFonts w:ascii="Cambria" w:eastAsiaTheme="minorHAnsi" w:hAnsi="Cambria" w:cs="Helvetica"/>
          <w:sz w:val="22"/>
          <w:lang w:val="pt-BR" w:eastAsia="en-US"/>
        </w:rPr>
      </w:pPr>
    </w:p>
    <w:p w14:paraId="2CF9A5FE" w14:textId="77777777" w:rsidR="00A17BB0" w:rsidRPr="002A358B" w:rsidRDefault="00A17BB0" w:rsidP="00A17BB0">
      <w:pPr>
        <w:pStyle w:val="Prrafodelista"/>
        <w:numPr>
          <w:ilvl w:val="1"/>
          <w:numId w:val="1"/>
        </w:numPr>
        <w:autoSpaceDE w:val="0"/>
        <w:autoSpaceDN w:val="0"/>
        <w:adjustRightInd w:val="0"/>
        <w:jc w:val="both"/>
        <w:rPr>
          <w:rFonts w:ascii="Cambria" w:eastAsiaTheme="minorHAnsi" w:hAnsi="Cambria" w:cs="Helvetica-BoldOblique"/>
          <w:b/>
          <w:bCs/>
          <w:i/>
          <w:iCs/>
          <w:sz w:val="22"/>
          <w:lang w:val="pt-BR" w:eastAsia="en-US"/>
        </w:rPr>
      </w:pPr>
      <w:r w:rsidRPr="002A358B">
        <w:rPr>
          <w:rFonts w:ascii="Cambria" w:eastAsiaTheme="minorHAnsi" w:hAnsi="Cambria" w:cs="Helvetica-BoldOblique"/>
          <w:b/>
          <w:bCs/>
          <w:i/>
          <w:iCs/>
          <w:sz w:val="22"/>
          <w:lang w:val="pt-BR" w:eastAsia="en-US"/>
        </w:rPr>
        <w:t>Custos e Financiamento do Programa</w:t>
      </w:r>
    </w:p>
    <w:p w14:paraId="0061DCB1" w14:textId="77777777" w:rsidR="00A17BB0" w:rsidRPr="002A358B" w:rsidRDefault="00A17BB0" w:rsidP="0051108E">
      <w:pPr>
        <w:autoSpaceDE w:val="0"/>
        <w:autoSpaceDN w:val="0"/>
        <w:adjustRightInd w:val="0"/>
        <w:jc w:val="both"/>
        <w:rPr>
          <w:rFonts w:ascii="Cambria" w:eastAsiaTheme="minorHAnsi" w:hAnsi="Cambria" w:cs="Helvetica"/>
          <w:lang w:val="pt-BR" w:eastAsia="en-US"/>
        </w:rPr>
      </w:pPr>
    </w:p>
    <w:p w14:paraId="455C2D7E" w14:textId="77777777" w:rsidR="00A17BB0" w:rsidRPr="002A358B" w:rsidRDefault="00A17BB0" w:rsidP="00A17BB0">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O custo total do Programa é de US$ 300 milhões, sendo US$ 200 milhões do empréstimo e US$ 100 milhões de contrapa</w:t>
      </w:r>
      <w:r w:rsidR="00231906" w:rsidRPr="002A358B">
        <w:rPr>
          <w:rFonts w:ascii="Cambria" w:eastAsiaTheme="minorHAnsi" w:hAnsi="Cambria" w:cs="Helvetica"/>
          <w:sz w:val="22"/>
          <w:lang w:val="pt-BR" w:eastAsia="en-US"/>
        </w:rPr>
        <w:t xml:space="preserve">rtida a ser aportada pela </w:t>
      </w:r>
      <w:r w:rsidR="00CE0C07" w:rsidRPr="002A358B">
        <w:rPr>
          <w:rFonts w:ascii="Cambria" w:eastAsiaTheme="minorHAnsi" w:hAnsi="Cambria" w:cs="Helvetica"/>
          <w:sz w:val="22"/>
          <w:lang w:val="pt-BR" w:eastAsia="en-US"/>
        </w:rPr>
        <w:t>SABESP</w:t>
      </w:r>
      <w:r w:rsidRPr="002A358B">
        <w:rPr>
          <w:rFonts w:ascii="Cambria" w:eastAsiaTheme="minorHAnsi" w:hAnsi="Cambria" w:cs="Helvetica"/>
          <w:sz w:val="22"/>
          <w:lang w:val="pt-BR" w:eastAsia="en-US"/>
        </w:rPr>
        <w:t>. A distribuição prevista de custos por fonte está apresentada no Quadro 01.</w:t>
      </w:r>
    </w:p>
    <w:p w14:paraId="1CA7ACC1" w14:textId="77777777" w:rsidR="00F050BA" w:rsidRDefault="00F050BA" w:rsidP="0051108E">
      <w:pPr>
        <w:autoSpaceDE w:val="0"/>
        <w:autoSpaceDN w:val="0"/>
        <w:adjustRightInd w:val="0"/>
        <w:jc w:val="both"/>
        <w:rPr>
          <w:rFonts w:ascii="Cambria" w:eastAsiaTheme="minorHAnsi" w:hAnsi="Cambria" w:cs="Helvetica"/>
          <w:sz w:val="22"/>
          <w:lang w:val="pt-BR" w:eastAsia="en-US"/>
        </w:rPr>
      </w:pPr>
    </w:p>
    <w:p w14:paraId="087F177E" w14:textId="77777777" w:rsidR="00A17BB0" w:rsidRPr="002A358B" w:rsidRDefault="00231906" w:rsidP="00231906">
      <w:pPr>
        <w:autoSpaceDE w:val="0"/>
        <w:autoSpaceDN w:val="0"/>
        <w:adjustRightInd w:val="0"/>
        <w:jc w:val="center"/>
        <w:rPr>
          <w:rFonts w:ascii="Cambria" w:eastAsiaTheme="minorHAnsi" w:hAnsi="Cambria" w:cs="Helvetica"/>
          <w:b/>
          <w:lang w:val="pt-BR" w:eastAsia="en-US"/>
        </w:rPr>
      </w:pPr>
      <w:r w:rsidRPr="002A358B">
        <w:rPr>
          <w:rFonts w:ascii="Cambria" w:eastAsiaTheme="minorHAnsi" w:hAnsi="Cambria" w:cs="Helvetica"/>
          <w:b/>
          <w:lang w:val="pt-BR" w:eastAsia="en-US"/>
        </w:rPr>
        <w:t>Quadro 01 – Custos e Financiamento (milhões de US$)</w:t>
      </w:r>
    </w:p>
    <w:p w14:paraId="55EBDAB7" w14:textId="77777777" w:rsidR="00201DD6" w:rsidRPr="00201DD6" w:rsidRDefault="00201DD6" w:rsidP="00201DD6">
      <w:pPr>
        <w:pStyle w:val="Prrafodelista"/>
        <w:autoSpaceDE w:val="0"/>
        <w:autoSpaceDN w:val="0"/>
        <w:adjustRightInd w:val="0"/>
        <w:ind w:left="705"/>
        <w:jc w:val="both"/>
        <w:rPr>
          <w:rFonts w:ascii="Cambria" w:eastAsiaTheme="minorHAnsi" w:hAnsi="Cambria" w:cs="Helvetica"/>
          <w:lang w:val="pt-BR" w:eastAsia="en-US"/>
        </w:rPr>
      </w:pPr>
    </w:p>
    <w:tbl>
      <w:tblPr>
        <w:tblW w:w="8642" w:type="dxa"/>
        <w:tblCellMar>
          <w:left w:w="70" w:type="dxa"/>
          <w:right w:w="70" w:type="dxa"/>
        </w:tblCellMar>
        <w:tblLook w:val="04A0" w:firstRow="1" w:lastRow="0" w:firstColumn="1" w:lastColumn="0" w:noHBand="0" w:noVBand="1"/>
      </w:tblPr>
      <w:tblGrid>
        <w:gridCol w:w="5382"/>
        <w:gridCol w:w="992"/>
        <w:gridCol w:w="1134"/>
        <w:gridCol w:w="1134"/>
      </w:tblGrid>
      <w:tr w:rsidR="00201DD6" w:rsidRPr="002A358B" w14:paraId="4519D966" w14:textId="77777777" w:rsidTr="009124B0">
        <w:trPr>
          <w:trHeight w:val="300"/>
        </w:trPr>
        <w:tc>
          <w:tcPr>
            <w:tcW w:w="5382"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5432819C" w14:textId="77777777" w:rsidR="00201DD6" w:rsidRPr="002A358B" w:rsidRDefault="00201DD6" w:rsidP="00201DD6">
            <w:pPr>
              <w:jc w:val="center"/>
              <w:rPr>
                <w:rFonts w:asciiTheme="minorHAnsi" w:hAnsiTheme="minorHAnsi" w:cstheme="minorHAnsi"/>
                <w:b/>
                <w:bCs/>
                <w:sz w:val="16"/>
                <w:szCs w:val="16"/>
                <w:lang w:val="pt-BR" w:eastAsia="es-MX"/>
              </w:rPr>
            </w:pPr>
            <w:r w:rsidRPr="002A358B">
              <w:rPr>
                <w:rFonts w:asciiTheme="minorHAnsi" w:hAnsiTheme="minorHAnsi" w:cstheme="minorHAnsi"/>
                <w:b/>
                <w:bCs/>
                <w:sz w:val="16"/>
                <w:szCs w:val="16"/>
                <w:lang w:val="pt-BR" w:eastAsia="es-MX"/>
              </w:rPr>
              <w:t>COMPONENTES</w:t>
            </w:r>
          </w:p>
        </w:tc>
        <w:tc>
          <w:tcPr>
            <w:tcW w:w="992" w:type="dxa"/>
            <w:tcBorders>
              <w:top w:val="single" w:sz="4" w:space="0" w:color="auto"/>
              <w:left w:val="nil"/>
              <w:bottom w:val="single" w:sz="4" w:space="0" w:color="auto"/>
              <w:right w:val="single" w:sz="4" w:space="0" w:color="auto"/>
            </w:tcBorders>
            <w:shd w:val="clear" w:color="000000" w:fill="EEECE1"/>
            <w:vAlign w:val="center"/>
            <w:hideMark/>
          </w:tcPr>
          <w:p w14:paraId="30A3236D" w14:textId="77777777" w:rsidR="00201DD6" w:rsidRPr="002A358B" w:rsidRDefault="00201DD6" w:rsidP="00201DD6">
            <w:pPr>
              <w:jc w:val="center"/>
              <w:rPr>
                <w:rFonts w:asciiTheme="minorHAnsi" w:hAnsiTheme="minorHAnsi" w:cstheme="minorHAnsi"/>
                <w:b/>
                <w:bCs/>
                <w:sz w:val="16"/>
                <w:szCs w:val="16"/>
                <w:lang w:val="pt-BR" w:eastAsia="es-MX"/>
              </w:rPr>
            </w:pPr>
            <w:r w:rsidRPr="002A358B">
              <w:rPr>
                <w:rFonts w:asciiTheme="minorHAnsi" w:hAnsiTheme="minorHAnsi" w:cstheme="minorHAnsi"/>
                <w:b/>
                <w:bCs/>
                <w:sz w:val="16"/>
                <w:szCs w:val="16"/>
                <w:lang w:val="pt-BR" w:eastAsia="es-MX"/>
              </w:rPr>
              <w:t>BID</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7D92D9B2" w14:textId="77777777" w:rsidR="00201DD6" w:rsidRPr="002A358B" w:rsidRDefault="00201DD6" w:rsidP="00201DD6">
            <w:pPr>
              <w:jc w:val="center"/>
              <w:rPr>
                <w:rFonts w:asciiTheme="minorHAnsi" w:hAnsiTheme="minorHAnsi" w:cstheme="minorHAnsi"/>
                <w:b/>
                <w:bCs/>
                <w:sz w:val="16"/>
                <w:szCs w:val="16"/>
                <w:lang w:val="pt-BR" w:eastAsia="es-MX"/>
              </w:rPr>
            </w:pPr>
            <w:r w:rsidRPr="002A358B">
              <w:rPr>
                <w:rFonts w:asciiTheme="minorHAnsi" w:hAnsiTheme="minorHAnsi" w:cstheme="minorHAnsi"/>
                <w:b/>
                <w:bCs/>
                <w:sz w:val="16"/>
                <w:szCs w:val="16"/>
                <w:lang w:val="pt-BR" w:eastAsia="es-MX"/>
              </w:rPr>
              <w:t>LOCAL</w:t>
            </w:r>
          </w:p>
        </w:tc>
        <w:tc>
          <w:tcPr>
            <w:tcW w:w="1134" w:type="dxa"/>
            <w:tcBorders>
              <w:top w:val="single" w:sz="4" w:space="0" w:color="auto"/>
              <w:left w:val="nil"/>
              <w:bottom w:val="single" w:sz="4" w:space="0" w:color="auto"/>
              <w:right w:val="single" w:sz="4" w:space="0" w:color="auto"/>
            </w:tcBorders>
            <w:shd w:val="clear" w:color="000000" w:fill="EEECE1"/>
            <w:vAlign w:val="center"/>
            <w:hideMark/>
          </w:tcPr>
          <w:p w14:paraId="05B67E59" w14:textId="77777777" w:rsidR="00201DD6" w:rsidRPr="002A358B" w:rsidRDefault="00201DD6" w:rsidP="00201DD6">
            <w:pPr>
              <w:jc w:val="center"/>
              <w:rPr>
                <w:rFonts w:asciiTheme="minorHAnsi" w:hAnsiTheme="minorHAnsi" w:cstheme="minorHAnsi"/>
                <w:b/>
                <w:bCs/>
                <w:sz w:val="16"/>
                <w:szCs w:val="16"/>
                <w:lang w:val="pt-BR" w:eastAsia="es-MX"/>
              </w:rPr>
            </w:pPr>
            <w:r w:rsidRPr="002A358B">
              <w:rPr>
                <w:rFonts w:asciiTheme="minorHAnsi" w:hAnsiTheme="minorHAnsi" w:cstheme="minorHAnsi"/>
                <w:b/>
                <w:bCs/>
                <w:sz w:val="16"/>
                <w:szCs w:val="16"/>
                <w:lang w:val="pt-BR" w:eastAsia="es-MX"/>
              </w:rPr>
              <w:t>TOTAL</w:t>
            </w:r>
          </w:p>
        </w:tc>
      </w:tr>
      <w:tr w:rsidR="00201DD6" w:rsidRPr="002A358B" w14:paraId="4BB0CFBE"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BB5F952" w14:textId="77777777" w:rsidR="00201DD6" w:rsidRPr="002A358B" w:rsidRDefault="00201DD6" w:rsidP="00201DD6">
            <w:pPr>
              <w:ind w:firstLineChars="39" w:firstLine="63"/>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Componente 1 - Obras de Esgotamento Sanitário</w:t>
            </w:r>
          </w:p>
        </w:tc>
        <w:tc>
          <w:tcPr>
            <w:tcW w:w="992" w:type="dxa"/>
            <w:tcBorders>
              <w:top w:val="nil"/>
              <w:left w:val="nil"/>
              <w:bottom w:val="single" w:sz="4" w:space="0" w:color="auto"/>
              <w:right w:val="single" w:sz="4" w:space="0" w:color="auto"/>
            </w:tcBorders>
            <w:shd w:val="clear" w:color="auto" w:fill="auto"/>
            <w:noWrap/>
            <w:vAlign w:val="bottom"/>
            <w:hideMark/>
          </w:tcPr>
          <w:p w14:paraId="5F2A7B68" w14:textId="77777777" w:rsidR="00201DD6" w:rsidRPr="002A358B" w:rsidRDefault="00201DD6" w:rsidP="00201DD6">
            <w:pPr>
              <w:jc w:val="right"/>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290,600 </w:t>
            </w:r>
          </w:p>
        </w:tc>
        <w:tc>
          <w:tcPr>
            <w:tcW w:w="1134" w:type="dxa"/>
            <w:tcBorders>
              <w:top w:val="nil"/>
              <w:left w:val="nil"/>
              <w:bottom w:val="single" w:sz="4" w:space="0" w:color="auto"/>
              <w:right w:val="single" w:sz="4" w:space="0" w:color="auto"/>
            </w:tcBorders>
            <w:shd w:val="clear" w:color="auto" w:fill="auto"/>
            <w:noWrap/>
            <w:vAlign w:val="bottom"/>
            <w:hideMark/>
          </w:tcPr>
          <w:p w14:paraId="7BCD1C98" w14:textId="1D4FF404" w:rsidR="00201DD6" w:rsidRPr="002A358B" w:rsidRDefault="00201DD6" w:rsidP="00201DD6">
            <w:pPr>
              <w:jc w:val="right"/>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             87,400 </w:t>
            </w:r>
          </w:p>
        </w:tc>
        <w:tc>
          <w:tcPr>
            <w:tcW w:w="1134" w:type="dxa"/>
            <w:tcBorders>
              <w:top w:val="nil"/>
              <w:left w:val="nil"/>
              <w:bottom w:val="single" w:sz="4" w:space="0" w:color="auto"/>
              <w:right w:val="single" w:sz="4" w:space="0" w:color="auto"/>
            </w:tcBorders>
            <w:shd w:val="clear" w:color="auto" w:fill="auto"/>
            <w:noWrap/>
            <w:vAlign w:val="bottom"/>
            <w:hideMark/>
          </w:tcPr>
          <w:p w14:paraId="06CEEEEE" w14:textId="1F50F547" w:rsidR="00201DD6" w:rsidRPr="002A358B" w:rsidRDefault="00201DD6" w:rsidP="00201DD6">
            <w:pPr>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               78,000 </w:t>
            </w:r>
          </w:p>
        </w:tc>
      </w:tr>
      <w:tr w:rsidR="00201DD6" w:rsidRPr="002A358B" w14:paraId="7275D2EE"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591E771A"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Coletores Tronco</w:t>
            </w:r>
          </w:p>
        </w:tc>
        <w:tc>
          <w:tcPr>
            <w:tcW w:w="992" w:type="dxa"/>
            <w:tcBorders>
              <w:top w:val="nil"/>
              <w:left w:val="nil"/>
              <w:bottom w:val="single" w:sz="4" w:space="0" w:color="auto"/>
              <w:right w:val="single" w:sz="4" w:space="0" w:color="auto"/>
            </w:tcBorders>
            <w:shd w:val="clear" w:color="auto" w:fill="auto"/>
            <w:noWrap/>
            <w:vAlign w:val="bottom"/>
            <w:hideMark/>
          </w:tcPr>
          <w:p w14:paraId="00CBFA70"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122,023 </w:t>
            </w:r>
          </w:p>
        </w:tc>
        <w:tc>
          <w:tcPr>
            <w:tcW w:w="1134" w:type="dxa"/>
            <w:tcBorders>
              <w:top w:val="nil"/>
              <w:left w:val="nil"/>
              <w:bottom w:val="single" w:sz="4" w:space="0" w:color="auto"/>
              <w:right w:val="single" w:sz="4" w:space="0" w:color="auto"/>
            </w:tcBorders>
            <w:shd w:val="clear" w:color="auto" w:fill="auto"/>
            <w:noWrap/>
            <w:vAlign w:val="bottom"/>
            <w:hideMark/>
          </w:tcPr>
          <w:p w14:paraId="2C5353EF" w14:textId="51232F10"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70,476 </w:t>
            </w:r>
          </w:p>
        </w:tc>
        <w:tc>
          <w:tcPr>
            <w:tcW w:w="1134" w:type="dxa"/>
            <w:tcBorders>
              <w:top w:val="nil"/>
              <w:left w:val="nil"/>
              <w:bottom w:val="single" w:sz="4" w:space="0" w:color="auto"/>
              <w:right w:val="single" w:sz="4" w:space="0" w:color="auto"/>
            </w:tcBorders>
            <w:shd w:val="clear" w:color="auto" w:fill="auto"/>
            <w:noWrap/>
            <w:vAlign w:val="bottom"/>
            <w:hideMark/>
          </w:tcPr>
          <w:p w14:paraId="13C7C8FA" w14:textId="2A700C16"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192,499 </w:t>
            </w:r>
          </w:p>
        </w:tc>
      </w:tr>
      <w:tr w:rsidR="00201DD6" w:rsidRPr="002A358B" w14:paraId="42DF2660"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D29EE2F"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proofErr w:type="gramStart"/>
            <w:r w:rsidRPr="002A358B">
              <w:rPr>
                <w:rFonts w:asciiTheme="minorHAnsi" w:hAnsiTheme="minorHAnsi" w:cstheme="minorHAnsi"/>
                <w:color w:val="000000"/>
                <w:sz w:val="16"/>
                <w:szCs w:val="16"/>
                <w:lang w:val="pt-BR" w:eastAsia="es-MX"/>
              </w:rPr>
              <w:t>Redes e Ligações Domiciliaras</w:t>
            </w:r>
            <w:proofErr w:type="gramEnd"/>
          </w:p>
        </w:tc>
        <w:tc>
          <w:tcPr>
            <w:tcW w:w="992" w:type="dxa"/>
            <w:tcBorders>
              <w:top w:val="nil"/>
              <w:left w:val="nil"/>
              <w:bottom w:val="single" w:sz="4" w:space="0" w:color="auto"/>
              <w:right w:val="single" w:sz="4" w:space="0" w:color="auto"/>
            </w:tcBorders>
            <w:shd w:val="clear" w:color="auto" w:fill="auto"/>
            <w:noWrap/>
            <w:vAlign w:val="bottom"/>
            <w:hideMark/>
          </w:tcPr>
          <w:p w14:paraId="3CA34ABB"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50,235 </w:t>
            </w:r>
          </w:p>
        </w:tc>
        <w:tc>
          <w:tcPr>
            <w:tcW w:w="1134" w:type="dxa"/>
            <w:tcBorders>
              <w:top w:val="nil"/>
              <w:left w:val="nil"/>
              <w:bottom w:val="single" w:sz="4" w:space="0" w:color="auto"/>
              <w:right w:val="single" w:sz="4" w:space="0" w:color="auto"/>
            </w:tcBorders>
            <w:shd w:val="clear" w:color="auto" w:fill="auto"/>
            <w:noWrap/>
            <w:vAlign w:val="bottom"/>
            <w:hideMark/>
          </w:tcPr>
          <w:p w14:paraId="5F76B09D" w14:textId="3611306D" w:rsidR="00201DD6" w:rsidRPr="002A358B" w:rsidRDefault="00201DD6" w:rsidP="00201DD6">
            <w:pPr>
              <w:ind w:firstLineChars="100" w:firstLine="160"/>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29,015 </w:t>
            </w:r>
          </w:p>
        </w:tc>
        <w:tc>
          <w:tcPr>
            <w:tcW w:w="1134" w:type="dxa"/>
            <w:tcBorders>
              <w:top w:val="nil"/>
              <w:left w:val="nil"/>
              <w:bottom w:val="single" w:sz="4" w:space="0" w:color="auto"/>
              <w:right w:val="single" w:sz="4" w:space="0" w:color="auto"/>
            </w:tcBorders>
            <w:shd w:val="clear" w:color="auto" w:fill="auto"/>
            <w:noWrap/>
            <w:vAlign w:val="bottom"/>
            <w:hideMark/>
          </w:tcPr>
          <w:p w14:paraId="67625837" w14:textId="516F5BCE"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79,250 </w:t>
            </w:r>
          </w:p>
        </w:tc>
      </w:tr>
      <w:tr w:rsidR="00201DD6" w:rsidRPr="002A358B" w14:paraId="48747D42"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5CFF60A"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Tratamento de Esgoto</w:t>
            </w:r>
          </w:p>
        </w:tc>
        <w:tc>
          <w:tcPr>
            <w:tcW w:w="992" w:type="dxa"/>
            <w:tcBorders>
              <w:top w:val="nil"/>
              <w:left w:val="nil"/>
              <w:bottom w:val="single" w:sz="4" w:space="0" w:color="auto"/>
              <w:right w:val="single" w:sz="4" w:space="0" w:color="auto"/>
            </w:tcBorders>
            <w:shd w:val="clear" w:color="auto" w:fill="auto"/>
            <w:noWrap/>
            <w:vAlign w:val="bottom"/>
            <w:hideMark/>
          </w:tcPr>
          <w:p w14:paraId="161E83D9"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113,751 </w:t>
            </w:r>
          </w:p>
        </w:tc>
        <w:tc>
          <w:tcPr>
            <w:tcW w:w="1134" w:type="dxa"/>
            <w:tcBorders>
              <w:top w:val="nil"/>
              <w:left w:val="nil"/>
              <w:bottom w:val="single" w:sz="4" w:space="0" w:color="auto"/>
              <w:right w:val="single" w:sz="4" w:space="0" w:color="auto"/>
            </w:tcBorders>
            <w:shd w:val="clear" w:color="auto" w:fill="auto"/>
            <w:noWrap/>
            <w:vAlign w:val="bottom"/>
            <w:hideMark/>
          </w:tcPr>
          <w:p w14:paraId="2BB4E7BC" w14:textId="6352A8CD"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65,699 </w:t>
            </w:r>
          </w:p>
        </w:tc>
        <w:tc>
          <w:tcPr>
            <w:tcW w:w="1134" w:type="dxa"/>
            <w:tcBorders>
              <w:top w:val="nil"/>
              <w:left w:val="nil"/>
              <w:bottom w:val="single" w:sz="4" w:space="0" w:color="auto"/>
              <w:right w:val="single" w:sz="4" w:space="0" w:color="auto"/>
            </w:tcBorders>
            <w:shd w:val="clear" w:color="auto" w:fill="auto"/>
            <w:noWrap/>
            <w:vAlign w:val="bottom"/>
            <w:hideMark/>
          </w:tcPr>
          <w:p w14:paraId="562AF136" w14:textId="4D6B6D49"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179,450 </w:t>
            </w:r>
          </w:p>
        </w:tc>
      </w:tr>
      <w:tr w:rsidR="00201DD6" w:rsidRPr="002A358B" w14:paraId="2034C4D2"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37F6223F"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Estudos e Projetos de Engenharia</w:t>
            </w:r>
          </w:p>
        </w:tc>
        <w:tc>
          <w:tcPr>
            <w:tcW w:w="992" w:type="dxa"/>
            <w:tcBorders>
              <w:top w:val="nil"/>
              <w:left w:val="nil"/>
              <w:bottom w:val="single" w:sz="4" w:space="0" w:color="auto"/>
              <w:right w:val="single" w:sz="4" w:space="0" w:color="auto"/>
            </w:tcBorders>
            <w:shd w:val="clear" w:color="auto" w:fill="auto"/>
            <w:noWrap/>
            <w:vAlign w:val="bottom"/>
            <w:hideMark/>
          </w:tcPr>
          <w:p w14:paraId="788C997C" w14:textId="77777777" w:rsidR="00201DD6" w:rsidRPr="002A358B" w:rsidRDefault="00201DD6" w:rsidP="00201DD6">
            <w:pPr>
              <w:jc w:val="right"/>
              <w:rPr>
                <w:rFonts w:asciiTheme="minorHAnsi" w:hAnsiTheme="minorHAnsi" w:cstheme="minorHAnsi"/>
                <w:color w:val="000000"/>
                <w:sz w:val="16"/>
                <w:szCs w:val="16"/>
                <w:lang w:val="pt-BR" w:eastAsia="es-MX"/>
              </w:rPr>
            </w:pPr>
          </w:p>
        </w:tc>
        <w:tc>
          <w:tcPr>
            <w:tcW w:w="1134" w:type="dxa"/>
            <w:tcBorders>
              <w:top w:val="nil"/>
              <w:left w:val="nil"/>
              <w:bottom w:val="single" w:sz="4" w:space="0" w:color="auto"/>
              <w:right w:val="single" w:sz="4" w:space="0" w:color="auto"/>
            </w:tcBorders>
            <w:shd w:val="clear" w:color="auto" w:fill="auto"/>
            <w:noWrap/>
            <w:vAlign w:val="bottom"/>
            <w:hideMark/>
          </w:tcPr>
          <w:p w14:paraId="44E918A4" w14:textId="09E9C7EF"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2,500 </w:t>
            </w:r>
          </w:p>
        </w:tc>
        <w:tc>
          <w:tcPr>
            <w:tcW w:w="1134" w:type="dxa"/>
            <w:tcBorders>
              <w:top w:val="nil"/>
              <w:left w:val="nil"/>
              <w:bottom w:val="single" w:sz="4" w:space="0" w:color="auto"/>
              <w:right w:val="single" w:sz="4" w:space="0" w:color="auto"/>
            </w:tcBorders>
            <w:shd w:val="clear" w:color="auto" w:fill="auto"/>
            <w:noWrap/>
            <w:vAlign w:val="bottom"/>
            <w:hideMark/>
          </w:tcPr>
          <w:p w14:paraId="3D632950" w14:textId="6589F4BC"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2,500 </w:t>
            </w:r>
          </w:p>
        </w:tc>
      </w:tr>
      <w:tr w:rsidR="00201DD6" w:rsidRPr="002A358B" w14:paraId="6DB6A7B9"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36F6F34"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Fiscalização de Obras</w:t>
            </w:r>
          </w:p>
        </w:tc>
        <w:tc>
          <w:tcPr>
            <w:tcW w:w="992" w:type="dxa"/>
            <w:tcBorders>
              <w:top w:val="nil"/>
              <w:left w:val="nil"/>
              <w:bottom w:val="single" w:sz="4" w:space="0" w:color="auto"/>
              <w:right w:val="single" w:sz="4" w:space="0" w:color="auto"/>
            </w:tcBorders>
            <w:shd w:val="clear" w:color="auto" w:fill="auto"/>
            <w:noWrap/>
            <w:vAlign w:val="bottom"/>
            <w:hideMark/>
          </w:tcPr>
          <w:p w14:paraId="0509D93D"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4,590 </w:t>
            </w:r>
          </w:p>
        </w:tc>
        <w:tc>
          <w:tcPr>
            <w:tcW w:w="1134" w:type="dxa"/>
            <w:tcBorders>
              <w:top w:val="nil"/>
              <w:left w:val="nil"/>
              <w:bottom w:val="single" w:sz="4" w:space="0" w:color="auto"/>
              <w:right w:val="single" w:sz="4" w:space="0" w:color="auto"/>
            </w:tcBorders>
            <w:shd w:val="clear" w:color="auto" w:fill="auto"/>
            <w:noWrap/>
            <w:vAlign w:val="bottom"/>
            <w:hideMark/>
          </w:tcPr>
          <w:p w14:paraId="65DFA73D" w14:textId="16B6741D"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10,710 </w:t>
            </w:r>
          </w:p>
        </w:tc>
        <w:tc>
          <w:tcPr>
            <w:tcW w:w="1134" w:type="dxa"/>
            <w:tcBorders>
              <w:top w:val="nil"/>
              <w:left w:val="nil"/>
              <w:bottom w:val="single" w:sz="4" w:space="0" w:color="auto"/>
              <w:right w:val="single" w:sz="4" w:space="0" w:color="auto"/>
            </w:tcBorders>
            <w:shd w:val="clear" w:color="auto" w:fill="auto"/>
            <w:noWrap/>
            <w:vAlign w:val="bottom"/>
            <w:hideMark/>
          </w:tcPr>
          <w:p w14:paraId="501FC433" w14:textId="30BBD695"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15,300 </w:t>
            </w:r>
          </w:p>
        </w:tc>
      </w:tr>
      <w:tr w:rsidR="00201DD6" w:rsidRPr="002A358B" w14:paraId="0BA70151"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134D6430"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Auditoria de Obras Ambientais e Qualidade</w:t>
            </w:r>
          </w:p>
        </w:tc>
        <w:tc>
          <w:tcPr>
            <w:tcW w:w="992" w:type="dxa"/>
            <w:tcBorders>
              <w:top w:val="nil"/>
              <w:left w:val="nil"/>
              <w:bottom w:val="single" w:sz="4" w:space="0" w:color="auto"/>
              <w:right w:val="single" w:sz="4" w:space="0" w:color="auto"/>
            </w:tcBorders>
            <w:shd w:val="clear" w:color="auto" w:fill="auto"/>
            <w:noWrap/>
            <w:vAlign w:val="bottom"/>
            <w:hideMark/>
          </w:tcPr>
          <w:p w14:paraId="1B094235" w14:textId="77777777" w:rsidR="00201DD6" w:rsidRPr="002A358B" w:rsidRDefault="00201DD6" w:rsidP="00201DD6">
            <w:pPr>
              <w:jc w:val="right"/>
              <w:rPr>
                <w:rFonts w:asciiTheme="minorHAnsi" w:hAnsiTheme="minorHAnsi" w:cstheme="minorHAnsi"/>
                <w:color w:val="000000"/>
                <w:sz w:val="16"/>
                <w:szCs w:val="16"/>
                <w:lang w:val="pt-BR" w:eastAsia="es-MX"/>
              </w:rPr>
            </w:pPr>
          </w:p>
        </w:tc>
        <w:tc>
          <w:tcPr>
            <w:tcW w:w="1134" w:type="dxa"/>
            <w:tcBorders>
              <w:top w:val="nil"/>
              <w:left w:val="nil"/>
              <w:bottom w:val="single" w:sz="4" w:space="0" w:color="auto"/>
              <w:right w:val="single" w:sz="4" w:space="0" w:color="auto"/>
            </w:tcBorders>
            <w:shd w:val="clear" w:color="000000" w:fill="FFFFFF"/>
            <w:noWrap/>
            <w:vAlign w:val="bottom"/>
            <w:hideMark/>
          </w:tcPr>
          <w:p w14:paraId="4D3DAAA5" w14:textId="437F9E1F"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9,000 </w:t>
            </w:r>
          </w:p>
        </w:tc>
        <w:tc>
          <w:tcPr>
            <w:tcW w:w="1134" w:type="dxa"/>
            <w:tcBorders>
              <w:top w:val="nil"/>
              <w:left w:val="nil"/>
              <w:bottom w:val="single" w:sz="4" w:space="0" w:color="auto"/>
              <w:right w:val="single" w:sz="4" w:space="0" w:color="auto"/>
            </w:tcBorders>
            <w:shd w:val="clear" w:color="auto" w:fill="auto"/>
            <w:noWrap/>
            <w:vAlign w:val="bottom"/>
            <w:hideMark/>
          </w:tcPr>
          <w:p w14:paraId="51C8490B" w14:textId="498521C0"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9,000 </w:t>
            </w:r>
          </w:p>
        </w:tc>
      </w:tr>
      <w:tr w:rsidR="00201DD6" w:rsidRPr="002A358B" w14:paraId="23364E85"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0EA3D7F" w14:textId="4EA43162" w:rsidR="00201DD6" w:rsidRPr="002A358B" w:rsidRDefault="00201DD6" w:rsidP="00201DD6">
            <w:pPr>
              <w:ind w:firstLineChars="39" w:firstLine="63"/>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Componente 2 - </w:t>
            </w:r>
            <w:proofErr w:type="spellStart"/>
            <w:r w:rsidRPr="002A358B">
              <w:rPr>
                <w:rFonts w:asciiTheme="minorHAnsi" w:hAnsiTheme="minorHAnsi" w:cstheme="minorHAnsi"/>
                <w:b/>
                <w:bCs/>
                <w:color w:val="000000"/>
                <w:sz w:val="16"/>
                <w:szCs w:val="16"/>
                <w:lang w:val="pt-BR" w:eastAsia="es-MX"/>
              </w:rPr>
              <w:t>S</w:t>
            </w:r>
            <w:r w:rsidR="00075B2E">
              <w:rPr>
                <w:rFonts w:asciiTheme="minorHAnsi" w:hAnsiTheme="minorHAnsi" w:cstheme="minorHAnsi"/>
                <w:b/>
                <w:bCs/>
                <w:color w:val="000000"/>
                <w:sz w:val="16"/>
                <w:szCs w:val="16"/>
                <w:lang w:val="pt-BR" w:eastAsia="es-MX"/>
              </w:rPr>
              <w:t>o</w:t>
            </w:r>
            <w:r w:rsidRPr="002A358B">
              <w:rPr>
                <w:rFonts w:asciiTheme="minorHAnsi" w:hAnsiTheme="minorHAnsi" w:cstheme="minorHAnsi"/>
                <w:b/>
                <w:bCs/>
                <w:color w:val="000000"/>
                <w:sz w:val="16"/>
                <w:szCs w:val="16"/>
                <w:lang w:val="pt-BR" w:eastAsia="es-MX"/>
              </w:rPr>
              <w:t>stentabilidade</w:t>
            </w:r>
            <w:proofErr w:type="spellEnd"/>
            <w:r w:rsidRPr="002A358B">
              <w:rPr>
                <w:rFonts w:asciiTheme="minorHAnsi" w:hAnsiTheme="minorHAnsi" w:cstheme="minorHAnsi"/>
                <w:b/>
                <w:bCs/>
                <w:color w:val="000000"/>
                <w:sz w:val="16"/>
                <w:szCs w:val="16"/>
                <w:lang w:val="pt-BR" w:eastAsia="es-MX"/>
              </w:rPr>
              <w:t xml:space="preserve"> </w:t>
            </w:r>
            <w:r w:rsidR="00075B2E">
              <w:rPr>
                <w:rFonts w:asciiTheme="minorHAnsi" w:hAnsiTheme="minorHAnsi" w:cstheme="minorHAnsi"/>
                <w:b/>
                <w:bCs/>
                <w:color w:val="000000"/>
                <w:sz w:val="16"/>
                <w:szCs w:val="16"/>
                <w:lang w:val="pt-BR" w:eastAsia="es-MX"/>
              </w:rPr>
              <w:t>Institucional e Operacional</w:t>
            </w:r>
          </w:p>
        </w:tc>
        <w:tc>
          <w:tcPr>
            <w:tcW w:w="992" w:type="dxa"/>
            <w:tcBorders>
              <w:top w:val="nil"/>
              <w:left w:val="nil"/>
              <w:bottom w:val="single" w:sz="4" w:space="0" w:color="auto"/>
              <w:right w:val="single" w:sz="4" w:space="0" w:color="auto"/>
            </w:tcBorders>
            <w:shd w:val="clear" w:color="000000" w:fill="FFFFFF"/>
            <w:noWrap/>
            <w:vAlign w:val="bottom"/>
            <w:hideMark/>
          </w:tcPr>
          <w:p w14:paraId="5545E609" w14:textId="77777777"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7,000 </w:t>
            </w:r>
          </w:p>
        </w:tc>
        <w:tc>
          <w:tcPr>
            <w:tcW w:w="1134" w:type="dxa"/>
            <w:tcBorders>
              <w:top w:val="nil"/>
              <w:left w:val="nil"/>
              <w:bottom w:val="single" w:sz="4" w:space="0" w:color="auto"/>
              <w:right w:val="single" w:sz="4" w:space="0" w:color="auto"/>
            </w:tcBorders>
            <w:shd w:val="clear" w:color="000000" w:fill="FFFFFF"/>
            <w:noWrap/>
            <w:vAlign w:val="bottom"/>
            <w:hideMark/>
          </w:tcPr>
          <w:p w14:paraId="7596CA3F" w14:textId="2B10341D"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7,000 </w:t>
            </w:r>
          </w:p>
        </w:tc>
        <w:tc>
          <w:tcPr>
            <w:tcW w:w="1134" w:type="dxa"/>
            <w:tcBorders>
              <w:top w:val="nil"/>
              <w:left w:val="nil"/>
              <w:bottom w:val="single" w:sz="4" w:space="0" w:color="auto"/>
              <w:right w:val="single" w:sz="4" w:space="0" w:color="auto"/>
            </w:tcBorders>
            <w:shd w:val="clear" w:color="auto" w:fill="auto"/>
            <w:noWrap/>
            <w:vAlign w:val="bottom"/>
            <w:hideMark/>
          </w:tcPr>
          <w:p w14:paraId="34D9D111" w14:textId="4789AC7F"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14,000 </w:t>
            </w:r>
          </w:p>
        </w:tc>
      </w:tr>
      <w:tr w:rsidR="00201DD6" w:rsidRPr="002A358B" w14:paraId="42A47B36"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756F19E2"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Fortalecimento da capacidade da SABESP na gestão dos sistemas de esgotos</w:t>
            </w:r>
          </w:p>
        </w:tc>
        <w:tc>
          <w:tcPr>
            <w:tcW w:w="992" w:type="dxa"/>
            <w:tcBorders>
              <w:top w:val="nil"/>
              <w:left w:val="nil"/>
              <w:bottom w:val="single" w:sz="4" w:space="0" w:color="auto"/>
              <w:right w:val="single" w:sz="4" w:space="0" w:color="auto"/>
            </w:tcBorders>
            <w:shd w:val="clear" w:color="000000" w:fill="FFFFFF"/>
            <w:noWrap/>
            <w:vAlign w:val="bottom"/>
            <w:hideMark/>
          </w:tcPr>
          <w:p w14:paraId="4240DD93"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1,150 </w:t>
            </w:r>
          </w:p>
        </w:tc>
        <w:tc>
          <w:tcPr>
            <w:tcW w:w="1134" w:type="dxa"/>
            <w:tcBorders>
              <w:top w:val="nil"/>
              <w:left w:val="nil"/>
              <w:bottom w:val="single" w:sz="4" w:space="0" w:color="auto"/>
              <w:right w:val="single" w:sz="4" w:space="0" w:color="auto"/>
            </w:tcBorders>
            <w:shd w:val="clear" w:color="000000" w:fill="FFFFFF"/>
            <w:noWrap/>
            <w:vAlign w:val="bottom"/>
            <w:hideMark/>
          </w:tcPr>
          <w:p w14:paraId="4D812E96" w14:textId="774B9B40"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1,150 </w:t>
            </w:r>
          </w:p>
        </w:tc>
        <w:tc>
          <w:tcPr>
            <w:tcW w:w="1134" w:type="dxa"/>
            <w:tcBorders>
              <w:top w:val="nil"/>
              <w:left w:val="nil"/>
              <w:bottom w:val="single" w:sz="4" w:space="0" w:color="auto"/>
              <w:right w:val="single" w:sz="4" w:space="0" w:color="auto"/>
            </w:tcBorders>
            <w:shd w:val="clear" w:color="auto" w:fill="auto"/>
            <w:noWrap/>
            <w:vAlign w:val="bottom"/>
            <w:hideMark/>
          </w:tcPr>
          <w:p w14:paraId="6FE516B1" w14:textId="51E56CA6"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2,300 </w:t>
            </w:r>
          </w:p>
        </w:tc>
      </w:tr>
      <w:tr w:rsidR="00201DD6" w:rsidRPr="002A358B" w14:paraId="26BFCB67"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3B17AAA6"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Projetos de Tecnologia Operacional Inovadora em serviços de </w:t>
            </w:r>
            <w:proofErr w:type="gramStart"/>
            <w:r w:rsidRPr="002A358B">
              <w:rPr>
                <w:rFonts w:asciiTheme="minorHAnsi" w:hAnsiTheme="minorHAnsi" w:cstheme="minorHAnsi"/>
                <w:color w:val="000000"/>
                <w:sz w:val="16"/>
                <w:szCs w:val="16"/>
                <w:lang w:val="pt-BR" w:eastAsia="es-MX"/>
              </w:rPr>
              <w:t>agua</w:t>
            </w:r>
            <w:proofErr w:type="gramEnd"/>
            <w:r w:rsidRPr="002A358B">
              <w:rPr>
                <w:rFonts w:asciiTheme="minorHAnsi" w:hAnsiTheme="minorHAnsi" w:cstheme="minorHAnsi"/>
                <w:color w:val="000000"/>
                <w:sz w:val="16"/>
                <w:szCs w:val="16"/>
                <w:lang w:val="pt-BR" w:eastAsia="es-MX"/>
              </w:rPr>
              <w:t xml:space="preserve"> e esgoto</w:t>
            </w:r>
          </w:p>
        </w:tc>
        <w:tc>
          <w:tcPr>
            <w:tcW w:w="992" w:type="dxa"/>
            <w:tcBorders>
              <w:top w:val="nil"/>
              <w:left w:val="nil"/>
              <w:bottom w:val="single" w:sz="4" w:space="0" w:color="auto"/>
              <w:right w:val="single" w:sz="4" w:space="0" w:color="auto"/>
            </w:tcBorders>
            <w:shd w:val="clear" w:color="000000" w:fill="FFFFFF"/>
            <w:noWrap/>
            <w:vAlign w:val="bottom"/>
            <w:hideMark/>
          </w:tcPr>
          <w:p w14:paraId="15FA6897"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5,350 </w:t>
            </w:r>
          </w:p>
        </w:tc>
        <w:tc>
          <w:tcPr>
            <w:tcW w:w="1134" w:type="dxa"/>
            <w:tcBorders>
              <w:top w:val="nil"/>
              <w:left w:val="nil"/>
              <w:bottom w:val="single" w:sz="4" w:space="0" w:color="auto"/>
              <w:right w:val="single" w:sz="4" w:space="0" w:color="auto"/>
            </w:tcBorders>
            <w:shd w:val="clear" w:color="000000" w:fill="FFFFFF"/>
            <w:noWrap/>
            <w:vAlign w:val="bottom"/>
            <w:hideMark/>
          </w:tcPr>
          <w:p w14:paraId="428B2ADE" w14:textId="3F560379"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5,350 </w:t>
            </w:r>
          </w:p>
        </w:tc>
        <w:tc>
          <w:tcPr>
            <w:tcW w:w="1134" w:type="dxa"/>
            <w:tcBorders>
              <w:top w:val="nil"/>
              <w:left w:val="nil"/>
              <w:bottom w:val="single" w:sz="4" w:space="0" w:color="auto"/>
              <w:right w:val="single" w:sz="4" w:space="0" w:color="auto"/>
            </w:tcBorders>
            <w:shd w:val="clear" w:color="auto" w:fill="auto"/>
            <w:noWrap/>
            <w:vAlign w:val="bottom"/>
            <w:hideMark/>
          </w:tcPr>
          <w:p w14:paraId="6FF86175" w14:textId="566596E7"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10,700 </w:t>
            </w:r>
          </w:p>
        </w:tc>
      </w:tr>
      <w:tr w:rsidR="00201DD6" w:rsidRPr="002A358B" w14:paraId="6D199DD4"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26EAF8AC" w14:textId="77777777" w:rsidR="00201DD6" w:rsidRPr="002A358B" w:rsidRDefault="00201DD6" w:rsidP="00201DD6">
            <w:pPr>
              <w:ind w:firstLineChars="39" w:firstLine="62"/>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Apoio estrutural da SABESP para atender os requerimentos do Ente Regulatório</w:t>
            </w:r>
          </w:p>
        </w:tc>
        <w:tc>
          <w:tcPr>
            <w:tcW w:w="992" w:type="dxa"/>
            <w:tcBorders>
              <w:top w:val="nil"/>
              <w:left w:val="nil"/>
              <w:bottom w:val="single" w:sz="4" w:space="0" w:color="auto"/>
              <w:right w:val="single" w:sz="4" w:space="0" w:color="auto"/>
            </w:tcBorders>
            <w:shd w:val="clear" w:color="000000" w:fill="FFFFFF"/>
            <w:noWrap/>
            <w:vAlign w:val="bottom"/>
            <w:hideMark/>
          </w:tcPr>
          <w:p w14:paraId="1F52B88D" w14:textId="77777777"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500 </w:t>
            </w:r>
          </w:p>
        </w:tc>
        <w:tc>
          <w:tcPr>
            <w:tcW w:w="1134" w:type="dxa"/>
            <w:tcBorders>
              <w:top w:val="nil"/>
              <w:left w:val="nil"/>
              <w:bottom w:val="single" w:sz="4" w:space="0" w:color="auto"/>
              <w:right w:val="single" w:sz="4" w:space="0" w:color="auto"/>
            </w:tcBorders>
            <w:shd w:val="clear" w:color="000000" w:fill="FFFFFF"/>
            <w:noWrap/>
            <w:vAlign w:val="bottom"/>
            <w:hideMark/>
          </w:tcPr>
          <w:p w14:paraId="437EB970" w14:textId="7ED2009C" w:rsidR="00201DD6" w:rsidRPr="002A358B" w:rsidRDefault="00201DD6" w:rsidP="00201DD6">
            <w:pPr>
              <w:jc w:val="right"/>
              <w:rPr>
                <w:rFonts w:asciiTheme="minorHAnsi" w:hAnsiTheme="minorHAnsi" w:cstheme="minorHAnsi"/>
                <w:color w:val="000000"/>
                <w:sz w:val="16"/>
                <w:szCs w:val="16"/>
                <w:lang w:val="pt-BR" w:eastAsia="es-MX"/>
              </w:rPr>
            </w:pPr>
            <w:r w:rsidRPr="002A358B">
              <w:rPr>
                <w:rFonts w:asciiTheme="minorHAnsi" w:hAnsiTheme="minorHAnsi" w:cstheme="minorHAnsi"/>
                <w:color w:val="000000"/>
                <w:sz w:val="16"/>
                <w:szCs w:val="16"/>
                <w:lang w:val="pt-BR" w:eastAsia="es-MX"/>
              </w:rPr>
              <w:t xml:space="preserve">                   500 </w:t>
            </w:r>
          </w:p>
        </w:tc>
        <w:tc>
          <w:tcPr>
            <w:tcW w:w="1134" w:type="dxa"/>
            <w:tcBorders>
              <w:top w:val="nil"/>
              <w:left w:val="nil"/>
              <w:bottom w:val="single" w:sz="4" w:space="0" w:color="auto"/>
              <w:right w:val="single" w:sz="4" w:space="0" w:color="auto"/>
            </w:tcBorders>
            <w:shd w:val="clear" w:color="auto" w:fill="auto"/>
            <w:noWrap/>
            <w:vAlign w:val="bottom"/>
            <w:hideMark/>
          </w:tcPr>
          <w:p w14:paraId="6F9CCAB6" w14:textId="4ADE0685"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1,000 </w:t>
            </w:r>
          </w:p>
        </w:tc>
      </w:tr>
      <w:tr w:rsidR="00201DD6" w:rsidRPr="002A358B" w14:paraId="61759196" w14:textId="77777777" w:rsidTr="009124B0">
        <w:trPr>
          <w:trHeight w:val="300"/>
        </w:trPr>
        <w:tc>
          <w:tcPr>
            <w:tcW w:w="5382" w:type="dxa"/>
            <w:tcBorders>
              <w:top w:val="nil"/>
              <w:left w:val="single" w:sz="4" w:space="0" w:color="auto"/>
              <w:bottom w:val="single" w:sz="4" w:space="0" w:color="auto"/>
              <w:right w:val="single" w:sz="4" w:space="0" w:color="auto"/>
            </w:tcBorders>
            <w:shd w:val="clear" w:color="auto" w:fill="auto"/>
            <w:vAlign w:val="bottom"/>
            <w:hideMark/>
          </w:tcPr>
          <w:p w14:paraId="0AC8B5A5" w14:textId="77777777" w:rsidR="00201DD6" w:rsidRPr="002A358B" w:rsidRDefault="00201DD6" w:rsidP="00201DD6">
            <w:pPr>
              <w:ind w:firstLineChars="39" w:firstLine="63"/>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Apoio a Gestão, Monitoramento e Avaliação</w:t>
            </w:r>
          </w:p>
        </w:tc>
        <w:tc>
          <w:tcPr>
            <w:tcW w:w="992" w:type="dxa"/>
            <w:tcBorders>
              <w:top w:val="nil"/>
              <w:left w:val="nil"/>
              <w:bottom w:val="single" w:sz="4" w:space="0" w:color="auto"/>
              <w:right w:val="single" w:sz="4" w:space="0" w:color="auto"/>
            </w:tcBorders>
            <w:shd w:val="clear" w:color="auto" w:fill="auto"/>
            <w:noWrap/>
            <w:vAlign w:val="bottom"/>
            <w:hideMark/>
          </w:tcPr>
          <w:p w14:paraId="50ED3682" w14:textId="77777777" w:rsidR="00201DD6" w:rsidRPr="002A358B" w:rsidRDefault="00201DD6" w:rsidP="00201DD6">
            <w:pPr>
              <w:jc w:val="right"/>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2,400 </w:t>
            </w:r>
          </w:p>
        </w:tc>
        <w:tc>
          <w:tcPr>
            <w:tcW w:w="1134" w:type="dxa"/>
            <w:tcBorders>
              <w:top w:val="nil"/>
              <w:left w:val="nil"/>
              <w:bottom w:val="single" w:sz="4" w:space="0" w:color="auto"/>
              <w:right w:val="single" w:sz="4" w:space="0" w:color="auto"/>
            </w:tcBorders>
            <w:shd w:val="clear" w:color="000000" w:fill="FFFFFF"/>
            <w:noWrap/>
            <w:vAlign w:val="bottom"/>
            <w:hideMark/>
          </w:tcPr>
          <w:p w14:paraId="37510294" w14:textId="5DD1C0E7" w:rsidR="00201DD6" w:rsidRPr="002A358B" w:rsidRDefault="00201DD6" w:rsidP="00201DD6">
            <w:pPr>
              <w:jc w:val="right"/>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                 5,600 </w:t>
            </w:r>
          </w:p>
        </w:tc>
        <w:tc>
          <w:tcPr>
            <w:tcW w:w="1134" w:type="dxa"/>
            <w:tcBorders>
              <w:top w:val="nil"/>
              <w:left w:val="nil"/>
              <w:bottom w:val="single" w:sz="4" w:space="0" w:color="auto"/>
              <w:right w:val="single" w:sz="4" w:space="0" w:color="auto"/>
            </w:tcBorders>
            <w:shd w:val="clear" w:color="auto" w:fill="auto"/>
            <w:noWrap/>
            <w:vAlign w:val="bottom"/>
            <w:hideMark/>
          </w:tcPr>
          <w:p w14:paraId="39DCAA14" w14:textId="011006D6" w:rsidR="00201DD6" w:rsidRPr="002A358B" w:rsidRDefault="00201DD6" w:rsidP="00201DD6">
            <w:pPr>
              <w:jc w:val="right"/>
              <w:rPr>
                <w:rFonts w:asciiTheme="minorHAnsi" w:hAnsiTheme="minorHAnsi" w:cstheme="minorHAnsi"/>
                <w:b/>
                <w:bCs/>
                <w:i/>
                <w:iCs/>
                <w:color w:val="000000"/>
                <w:sz w:val="16"/>
                <w:szCs w:val="16"/>
                <w:lang w:val="pt-BR" w:eastAsia="es-MX"/>
              </w:rPr>
            </w:pPr>
            <w:r w:rsidRPr="002A358B">
              <w:rPr>
                <w:rFonts w:asciiTheme="minorHAnsi" w:hAnsiTheme="minorHAnsi" w:cstheme="minorHAnsi"/>
                <w:b/>
                <w:bCs/>
                <w:i/>
                <w:iCs/>
                <w:color w:val="000000"/>
                <w:sz w:val="16"/>
                <w:szCs w:val="16"/>
                <w:lang w:val="pt-BR" w:eastAsia="es-MX"/>
              </w:rPr>
              <w:t xml:space="preserve">                 8,000 </w:t>
            </w:r>
          </w:p>
        </w:tc>
      </w:tr>
      <w:tr w:rsidR="00201DD6" w:rsidRPr="002A358B" w14:paraId="2E5003AA" w14:textId="77777777" w:rsidTr="009124B0">
        <w:trPr>
          <w:trHeight w:val="300"/>
        </w:trPr>
        <w:tc>
          <w:tcPr>
            <w:tcW w:w="5382" w:type="dxa"/>
            <w:tcBorders>
              <w:top w:val="nil"/>
              <w:left w:val="single" w:sz="4" w:space="0" w:color="auto"/>
              <w:bottom w:val="single" w:sz="4" w:space="0" w:color="auto"/>
              <w:right w:val="single" w:sz="4" w:space="0" w:color="auto"/>
            </w:tcBorders>
            <w:shd w:val="clear" w:color="000000" w:fill="D9D9D9"/>
            <w:noWrap/>
            <w:vAlign w:val="bottom"/>
            <w:hideMark/>
          </w:tcPr>
          <w:p w14:paraId="765F1CE7" w14:textId="77777777" w:rsidR="00201DD6" w:rsidRPr="002A358B" w:rsidRDefault="00201DD6" w:rsidP="00201DD6">
            <w:pPr>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TOTAL</w:t>
            </w:r>
          </w:p>
        </w:tc>
        <w:tc>
          <w:tcPr>
            <w:tcW w:w="992" w:type="dxa"/>
            <w:tcBorders>
              <w:top w:val="nil"/>
              <w:left w:val="nil"/>
              <w:bottom w:val="single" w:sz="4" w:space="0" w:color="auto"/>
              <w:right w:val="single" w:sz="4" w:space="0" w:color="auto"/>
            </w:tcBorders>
            <w:shd w:val="clear" w:color="000000" w:fill="D9D9D9"/>
            <w:noWrap/>
            <w:vAlign w:val="bottom"/>
            <w:hideMark/>
          </w:tcPr>
          <w:p w14:paraId="39E4BBF6" w14:textId="77777777" w:rsidR="00201DD6" w:rsidRPr="002A358B" w:rsidRDefault="00201DD6" w:rsidP="00201DD6">
            <w:pPr>
              <w:jc w:val="right"/>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300,000 </w:t>
            </w:r>
          </w:p>
        </w:tc>
        <w:tc>
          <w:tcPr>
            <w:tcW w:w="1134" w:type="dxa"/>
            <w:tcBorders>
              <w:top w:val="nil"/>
              <w:left w:val="nil"/>
              <w:bottom w:val="single" w:sz="4" w:space="0" w:color="auto"/>
              <w:right w:val="single" w:sz="4" w:space="0" w:color="auto"/>
            </w:tcBorders>
            <w:shd w:val="clear" w:color="000000" w:fill="D9D9D9"/>
            <w:noWrap/>
            <w:vAlign w:val="bottom"/>
            <w:hideMark/>
          </w:tcPr>
          <w:p w14:paraId="170B9187" w14:textId="4933A43A" w:rsidR="00201DD6" w:rsidRPr="002A358B" w:rsidRDefault="00201DD6" w:rsidP="00201DD6">
            <w:pPr>
              <w:jc w:val="center"/>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            200,000 </w:t>
            </w:r>
          </w:p>
        </w:tc>
        <w:tc>
          <w:tcPr>
            <w:tcW w:w="1134" w:type="dxa"/>
            <w:tcBorders>
              <w:top w:val="nil"/>
              <w:left w:val="nil"/>
              <w:bottom w:val="single" w:sz="4" w:space="0" w:color="auto"/>
              <w:right w:val="single" w:sz="4" w:space="0" w:color="auto"/>
            </w:tcBorders>
            <w:shd w:val="clear" w:color="000000" w:fill="D9D9D9"/>
            <w:noWrap/>
            <w:vAlign w:val="bottom"/>
            <w:hideMark/>
          </w:tcPr>
          <w:p w14:paraId="31DAB49F" w14:textId="42D325F1" w:rsidR="00201DD6" w:rsidRPr="002A358B" w:rsidRDefault="00201DD6" w:rsidP="00201DD6">
            <w:pPr>
              <w:jc w:val="center"/>
              <w:rPr>
                <w:rFonts w:asciiTheme="minorHAnsi" w:hAnsiTheme="minorHAnsi" w:cstheme="minorHAnsi"/>
                <w:b/>
                <w:bCs/>
                <w:color w:val="000000"/>
                <w:sz w:val="16"/>
                <w:szCs w:val="16"/>
                <w:lang w:val="pt-BR" w:eastAsia="es-MX"/>
              </w:rPr>
            </w:pPr>
            <w:r w:rsidRPr="002A358B">
              <w:rPr>
                <w:rFonts w:asciiTheme="minorHAnsi" w:hAnsiTheme="minorHAnsi" w:cstheme="minorHAnsi"/>
                <w:b/>
                <w:bCs/>
                <w:color w:val="000000"/>
                <w:sz w:val="16"/>
                <w:szCs w:val="16"/>
                <w:lang w:val="pt-BR" w:eastAsia="es-MX"/>
              </w:rPr>
              <w:t xml:space="preserve">           500,000 </w:t>
            </w:r>
          </w:p>
        </w:tc>
      </w:tr>
    </w:tbl>
    <w:p w14:paraId="4427857C" w14:textId="77777777" w:rsidR="008827DF" w:rsidRPr="002A358B" w:rsidRDefault="009E40E9" w:rsidP="003077A9">
      <w:pPr>
        <w:pStyle w:val="Prrafodelista"/>
        <w:numPr>
          <w:ilvl w:val="1"/>
          <w:numId w:val="1"/>
        </w:numPr>
        <w:autoSpaceDE w:val="0"/>
        <w:autoSpaceDN w:val="0"/>
        <w:adjustRightInd w:val="0"/>
        <w:jc w:val="both"/>
        <w:rPr>
          <w:rFonts w:ascii="Cambria" w:eastAsiaTheme="minorHAnsi" w:hAnsi="Cambria" w:cs="Helvetica-BoldOblique"/>
          <w:b/>
          <w:bCs/>
          <w:i/>
          <w:iCs/>
          <w:sz w:val="22"/>
          <w:lang w:val="pt-BR" w:eastAsia="en-US"/>
        </w:rPr>
      </w:pPr>
      <w:r w:rsidRPr="002A358B">
        <w:rPr>
          <w:rFonts w:ascii="Cambria" w:eastAsiaTheme="minorHAnsi" w:hAnsi="Cambria" w:cs="Helvetica-BoldOblique"/>
          <w:b/>
          <w:bCs/>
          <w:i/>
          <w:iCs/>
          <w:sz w:val="22"/>
          <w:lang w:val="pt-BR" w:eastAsia="en-US"/>
        </w:rPr>
        <w:lastRenderedPageBreak/>
        <w:t xml:space="preserve">Critérios </w:t>
      </w:r>
      <w:r>
        <w:rPr>
          <w:rFonts w:ascii="Cambria" w:eastAsiaTheme="minorHAnsi" w:hAnsi="Cambria" w:cs="Helvetica-BoldOblique"/>
          <w:b/>
          <w:bCs/>
          <w:i/>
          <w:iCs/>
          <w:sz w:val="22"/>
          <w:lang w:val="pt-BR" w:eastAsia="en-US"/>
        </w:rPr>
        <w:t>d</w:t>
      </w:r>
      <w:r w:rsidRPr="002A358B">
        <w:rPr>
          <w:rFonts w:ascii="Cambria" w:eastAsiaTheme="minorHAnsi" w:hAnsi="Cambria" w:cs="Helvetica-BoldOblique"/>
          <w:b/>
          <w:bCs/>
          <w:i/>
          <w:iCs/>
          <w:sz w:val="22"/>
          <w:lang w:val="pt-BR" w:eastAsia="en-US"/>
        </w:rPr>
        <w:t>e Elegibilidade</w:t>
      </w:r>
    </w:p>
    <w:p w14:paraId="3B38B2D9" w14:textId="77777777" w:rsidR="008827DF" w:rsidRPr="002A358B" w:rsidRDefault="008827DF" w:rsidP="008827DF">
      <w:pPr>
        <w:autoSpaceDE w:val="0"/>
        <w:autoSpaceDN w:val="0"/>
        <w:adjustRightInd w:val="0"/>
        <w:rPr>
          <w:rFonts w:ascii="Helvetica" w:eastAsiaTheme="minorHAnsi" w:hAnsi="Helvetica" w:cs="Helvetica"/>
          <w:lang w:val="pt-BR" w:eastAsia="en-US"/>
        </w:rPr>
      </w:pPr>
    </w:p>
    <w:p w14:paraId="09320FA5" w14:textId="77777777" w:rsidR="008827DF" w:rsidRPr="002A358B" w:rsidRDefault="008827DF" w:rsidP="008827DF">
      <w:pPr>
        <w:autoSpaceDE w:val="0"/>
        <w:autoSpaceDN w:val="0"/>
        <w:adjustRightInd w:val="0"/>
        <w:rPr>
          <w:rFonts w:ascii="Cambria" w:eastAsiaTheme="minorHAnsi" w:hAnsi="Cambria" w:cs="Helvetica"/>
          <w:lang w:val="pt-BR" w:eastAsia="en-US"/>
        </w:rPr>
      </w:pPr>
      <w:r w:rsidRPr="002A358B">
        <w:rPr>
          <w:rFonts w:ascii="Cambria" w:eastAsiaTheme="minorHAnsi" w:hAnsi="Cambria" w:cs="Helvetica"/>
          <w:lang w:val="pt-BR" w:eastAsia="en-US"/>
        </w:rPr>
        <w:t>A seguir são descritos os critérios de elegibilidade das obras a serem implantadas com recursos do Programa.</w:t>
      </w:r>
    </w:p>
    <w:p w14:paraId="608ED421" w14:textId="77777777" w:rsidR="008827DF" w:rsidRPr="002A358B" w:rsidRDefault="008827DF" w:rsidP="008827DF">
      <w:pPr>
        <w:autoSpaceDE w:val="0"/>
        <w:autoSpaceDN w:val="0"/>
        <w:adjustRightInd w:val="0"/>
        <w:rPr>
          <w:rFonts w:ascii="Cambria" w:eastAsiaTheme="minorHAnsi" w:hAnsi="Cambria" w:cs="Helvetica"/>
          <w:lang w:val="pt-BR" w:eastAsia="en-US"/>
        </w:rPr>
      </w:pPr>
    </w:p>
    <w:p w14:paraId="626CCFC0" w14:textId="77777777" w:rsidR="008827DF" w:rsidRPr="002A358B" w:rsidRDefault="008827DF" w:rsidP="00201DD6">
      <w:pPr>
        <w:pStyle w:val="Prrafodelista"/>
        <w:autoSpaceDE w:val="0"/>
        <w:autoSpaceDN w:val="0"/>
        <w:adjustRightInd w:val="0"/>
        <w:ind w:left="705"/>
        <w:jc w:val="both"/>
        <w:rPr>
          <w:rFonts w:ascii="Cambria" w:eastAsiaTheme="minorHAnsi" w:hAnsi="Cambria" w:cs="Helvetica-BoldOblique"/>
          <w:b/>
          <w:bCs/>
          <w:i/>
          <w:iCs/>
          <w:vanish/>
          <w:lang w:val="pt-BR" w:eastAsia="en-US"/>
        </w:rPr>
      </w:pPr>
    </w:p>
    <w:p w14:paraId="3798D470" w14:textId="77777777" w:rsidR="003077A9" w:rsidRPr="002A358B" w:rsidRDefault="003077A9" w:rsidP="003077A9">
      <w:pPr>
        <w:pStyle w:val="Prrafodelista"/>
        <w:autoSpaceDE w:val="0"/>
        <w:autoSpaceDN w:val="0"/>
        <w:adjustRightInd w:val="0"/>
        <w:ind w:left="705"/>
        <w:jc w:val="both"/>
        <w:rPr>
          <w:rFonts w:ascii="Cambria" w:eastAsiaTheme="minorHAnsi" w:hAnsi="Cambria" w:cs="Helvetica-BoldOblique"/>
          <w:b/>
          <w:bCs/>
          <w:i/>
          <w:iCs/>
          <w:lang w:val="pt-BR" w:eastAsia="en-US"/>
        </w:rPr>
      </w:pPr>
    </w:p>
    <w:p w14:paraId="7D1A9A89" w14:textId="77777777" w:rsidR="003077A9" w:rsidRPr="002A358B" w:rsidRDefault="003077A9" w:rsidP="003077A9">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Todos os projetos deverão cumprir os seguintes critérios gerais:</w:t>
      </w:r>
    </w:p>
    <w:p w14:paraId="00A76F69" w14:textId="77777777" w:rsidR="003077A9" w:rsidRPr="002A358B" w:rsidRDefault="003077A9" w:rsidP="003077A9">
      <w:pPr>
        <w:autoSpaceDE w:val="0"/>
        <w:autoSpaceDN w:val="0"/>
        <w:adjustRightInd w:val="0"/>
        <w:jc w:val="both"/>
        <w:rPr>
          <w:rFonts w:ascii="Cambria" w:eastAsiaTheme="minorHAnsi" w:hAnsi="Cambria" w:cs="Helvetica"/>
          <w:sz w:val="22"/>
          <w:lang w:val="pt-BR" w:eastAsia="en-US"/>
        </w:rPr>
      </w:pPr>
    </w:p>
    <w:p w14:paraId="3269C984" w14:textId="6BEDA43E" w:rsidR="003077A9" w:rsidRDefault="009124B0" w:rsidP="006257C7">
      <w:pPr>
        <w:pStyle w:val="Prrafodelista"/>
        <w:numPr>
          <w:ilvl w:val="0"/>
          <w:numId w:val="4"/>
        </w:numPr>
        <w:autoSpaceDE w:val="0"/>
        <w:autoSpaceDN w:val="0"/>
        <w:adjustRightInd w:val="0"/>
        <w:jc w:val="both"/>
        <w:rPr>
          <w:rFonts w:ascii="Cambria" w:eastAsiaTheme="minorHAnsi" w:hAnsi="Cambria" w:cs="Helvetica"/>
          <w:sz w:val="22"/>
          <w:lang w:val="pt-BR" w:eastAsia="en-US"/>
        </w:rPr>
      </w:pPr>
      <w:r>
        <w:rPr>
          <w:rFonts w:ascii="Cambria" w:eastAsiaTheme="minorHAnsi" w:hAnsi="Cambria" w:cs="Helvetica"/>
          <w:sz w:val="22"/>
          <w:lang w:val="pt-BR" w:eastAsia="en-US"/>
        </w:rPr>
        <w:t>Corresponder a obras de infraestrutura de esgoto sanitária na RMSP.</w:t>
      </w:r>
    </w:p>
    <w:p w14:paraId="16C2D0DE" w14:textId="02548C35" w:rsidR="009124B0" w:rsidRDefault="009124B0" w:rsidP="006257C7">
      <w:pPr>
        <w:pStyle w:val="Prrafodelista"/>
        <w:numPr>
          <w:ilvl w:val="0"/>
          <w:numId w:val="4"/>
        </w:numPr>
        <w:autoSpaceDE w:val="0"/>
        <w:autoSpaceDN w:val="0"/>
        <w:adjustRightInd w:val="0"/>
        <w:jc w:val="both"/>
        <w:rPr>
          <w:rFonts w:ascii="Cambria" w:eastAsiaTheme="minorHAnsi" w:hAnsi="Cambria" w:cs="Helvetica"/>
          <w:sz w:val="22"/>
          <w:lang w:val="pt-BR" w:eastAsia="en-US"/>
        </w:rPr>
      </w:pPr>
      <w:r>
        <w:rPr>
          <w:rFonts w:ascii="Cambria" w:eastAsiaTheme="minorHAnsi" w:hAnsi="Cambria" w:cs="Helvetica"/>
          <w:sz w:val="22"/>
          <w:lang w:val="pt-BR" w:eastAsia="en-US"/>
        </w:rPr>
        <w:t>Pertencer a área de provisão da SABESP.</w:t>
      </w:r>
    </w:p>
    <w:p w14:paraId="0093908B" w14:textId="76192894" w:rsidR="009124B0" w:rsidRDefault="009124B0" w:rsidP="006257C7">
      <w:pPr>
        <w:pStyle w:val="Prrafodelista"/>
        <w:numPr>
          <w:ilvl w:val="0"/>
          <w:numId w:val="4"/>
        </w:numPr>
        <w:autoSpaceDE w:val="0"/>
        <w:autoSpaceDN w:val="0"/>
        <w:adjustRightInd w:val="0"/>
        <w:jc w:val="both"/>
        <w:rPr>
          <w:rFonts w:ascii="Cambria" w:eastAsiaTheme="minorHAnsi" w:hAnsi="Cambria" w:cs="Helvetica"/>
          <w:sz w:val="22"/>
          <w:lang w:val="pt-BR" w:eastAsia="en-US"/>
        </w:rPr>
      </w:pPr>
      <w:r>
        <w:rPr>
          <w:rFonts w:ascii="Cambria" w:eastAsiaTheme="minorHAnsi" w:hAnsi="Cambria" w:cs="Helvetica"/>
          <w:sz w:val="22"/>
          <w:lang w:val="pt-BR" w:eastAsia="en-US"/>
        </w:rPr>
        <w:t>Corresponder a solução custo benefício.</w:t>
      </w:r>
    </w:p>
    <w:p w14:paraId="1F64938A" w14:textId="459411D0" w:rsidR="003077A9" w:rsidRPr="002A358B" w:rsidRDefault="00D97CC4" w:rsidP="006257C7">
      <w:pPr>
        <w:pStyle w:val="Prrafodelista"/>
        <w:numPr>
          <w:ilvl w:val="0"/>
          <w:numId w:val="4"/>
        </w:numPr>
        <w:autoSpaceDE w:val="0"/>
        <w:autoSpaceDN w:val="0"/>
        <w:adjustRightInd w:val="0"/>
        <w:jc w:val="both"/>
        <w:rPr>
          <w:rFonts w:ascii="Cambria" w:eastAsiaTheme="minorHAnsi" w:hAnsi="Cambria" w:cs="Helvetica"/>
          <w:sz w:val="22"/>
          <w:lang w:val="pt-BR" w:eastAsia="en-US"/>
        </w:rPr>
      </w:pPr>
      <w:r>
        <w:rPr>
          <w:rFonts w:ascii="Cambria" w:eastAsiaTheme="minorHAnsi" w:hAnsi="Cambria" w:cs="Helvetica"/>
          <w:sz w:val="22"/>
          <w:lang w:val="pt-BR" w:eastAsia="en-US"/>
        </w:rPr>
        <w:t>Projetos com viabilidade técnica, socioeconómica, ambiental e social</w:t>
      </w:r>
      <w:r w:rsidR="003077A9" w:rsidRPr="002A358B">
        <w:rPr>
          <w:rFonts w:ascii="Cambria" w:eastAsiaTheme="minorHAnsi" w:hAnsi="Cambria" w:cs="Helvetica"/>
          <w:sz w:val="22"/>
          <w:lang w:val="pt-BR" w:eastAsia="en-US"/>
        </w:rPr>
        <w:t xml:space="preserve">; </w:t>
      </w:r>
    </w:p>
    <w:p w14:paraId="707CD827" w14:textId="6E027DF6" w:rsidR="003077A9" w:rsidRPr="002A358B" w:rsidRDefault="009124B0" w:rsidP="006257C7">
      <w:pPr>
        <w:pStyle w:val="Prrafodelista"/>
        <w:numPr>
          <w:ilvl w:val="0"/>
          <w:numId w:val="4"/>
        </w:numPr>
        <w:autoSpaceDE w:val="0"/>
        <w:autoSpaceDN w:val="0"/>
        <w:adjustRightInd w:val="0"/>
        <w:jc w:val="both"/>
        <w:rPr>
          <w:rFonts w:ascii="Cambria" w:eastAsiaTheme="minorHAnsi" w:hAnsi="Cambria" w:cs="Helvetica"/>
          <w:sz w:val="22"/>
          <w:lang w:val="pt-BR" w:eastAsia="en-US"/>
        </w:rPr>
      </w:pPr>
      <w:r>
        <w:rPr>
          <w:rFonts w:ascii="Cambria" w:eastAsiaTheme="minorHAnsi" w:hAnsi="Cambria" w:cs="Helvetica"/>
          <w:sz w:val="22"/>
          <w:lang w:val="pt-BR" w:eastAsia="en-US"/>
        </w:rPr>
        <w:t xml:space="preserve">Não estar qualificados como categoria A de acordo </w:t>
      </w:r>
      <w:proofErr w:type="gramStart"/>
      <w:r>
        <w:rPr>
          <w:rFonts w:ascii="Cambria" w:eastAsiaTheme="minorHAnsi" w:hAnsi="Cambria" w:cs="Helvetica"/>
          <w:sz w:val="22"/>
          <w:lang w:val="pt-BR" w:eastAsia="en-US"/>
        </w:rPr>
        <w:t>com  a</w:t>
      </w:r>
      <w:proofErr w:type="gramEnd"/>
      <w:r>
        <w:rPr>
          <w:rFonts w:ascii="Cambria" w:eastAsiaTheme="minorHAnsi" w:hAnsi="Cambria" w:cs="Helvetica"/>
          <w:sz w:val="22"/>
          <w:lang w:val="pt-BR" w:eastAsia="en-US"/>
        </w:rPr>
        <w:t xml:space="preserve"> política do BID OP-703 do Banco y que não incluía reassentamento involuntário.</w:t>
      </w:r>
    </w:p>
    <w:p w14:paraId="007D4F83" w14:textId="77777777" w:rsidR="003077A9" w:rsidRPr="002A358B" w:rsidRDefault="003077A9" w:rsidP="003077A9">
      <w:pPr>
        <w:pStyle w:val="Prrafodelista"/>
        <w:autoSpaceDE w:val="0"/>
        <w:autoSpaceDN w:val="0"/>
        <w:adjustRightInd w:val="0"/>
        <w:ind w:left="705"/>
        <w:jc w:val="both"/>
        <w:rPr>
          <w:rFonts w:ascii="Cambria" w:eastAsiaTheme="minorHAnsi" w:hAnsi="Cambria" w:cs="Helvetica-BoldOblique"/>
          <w:b/>
          <w:bCs/>
          <w:i/>
          <w:iCs/>
          <w:lang w:val="pt-BR" w:eastAsia="en-US"/>
        </w:rPr>
      </w:pPr>
    </w:p>
    <w:p w14:paraId="62600FB5" w14:textId="77777777" w:rsidR="00644AF6" w:rsidRDefault="00644AF6" w:rsidP="00201DD6">
      <w:pPr>
        <w:pStyle w:val="Prrafodelista"/>
        <w:numPr>
          <w:ilvl w:val="1"/>
          <w:numId w:val="6"/>
        </w:numPr>
        <w:autoSpaceDE w:val="0"/>
        <w:autoSpaceDN w:val="0"/>
        <w:adjustRightInd w:val="0"/>
        <w:jc w:val="both"/>
        <w:rPr>
          <w:rFonts w:ascii="Cambria" w:eastAsiaTheme="minorHAnsi" w:hAnsi="Cambria" w:cs="Helvetica-BoldOblique"/>
          <w:b/>
          <w:bCs/>
          <w:i/>
          <w:iCs/>
          <w:sz w:val="22"/>
          <w:lang w:val="pt-BR" w:eastAsia="en-US"/>
        </w:rPr>
      </w:pPr>
      <w:r>
        <w:rPr>
          <w:rFonts w:ascii="Cambria" w:eastAsiaTheme="minorHAnsi" w:hAnsi="Cambria" w:cs="Helvetica-BoldOblique"/>
          <w:b/>
          <w:bCs/>
          <w:i/>
          <w:iCs/>
          <w:sz w:val="22"/>
          <w:lang w:val="pt-BR" w:eastAsia="en-US"/>
        </w:rPr>
        <w:t>Critérios de Viabilidade dos Projetos</w:t>
      </w:r>
    </w:p>
    <w:p w14:paraId="1A4778A9" w14:textId="77777777" w:rsidR="008827DF" w:rsidRPr="003F3EA3" w:rsidRDefault="008827DF" w:rsidP="006257C7">
      <w:pPr>
        <w:pStyle w:val="Prrafodelista"/>
        <w:numPr>
          <w:ilvl w:val="2"/>
          <w:numId w:val="6"/>
        </w:numPr>
        <w:autoSpaceDE w:val="0"/>
        <w:autoSpaceDN w:val="0"/>
        <w:adjustRightInd w:val="0"/>
        <w:jc w:val="both"/>
        <w:rPr>
          <w:rFonts w:ascii="Cambria" w:eastAsiaTheme="minorHAnsi" w:hAnsi="Cambria" w:cs="Helvetica-BoldOblique"/>
          <w:b/>
          <w:bCs/>
          <w:i/>
          <w:iCs/>
          <w:sz w:val="22"/>
          <w:lang w:val="pt-BR" w:eastAsia="en-US"/>
        </w:rPr>
      </w:pPr>
      <w:r w:rsidRPr="003F3EA3">
        <w:rPr>
          <w:rFonts w:ascii="Cambria" w:eastAsiaTheme="minorHAnsi" w:hAnsi="Cambria" w:cs="Helvetica-BoldOblique"/>
          <w:b/>
          <w:bCs/>
          <w:i/>
          <w:iCs/>
          <w:sz w:val="22"/>
          <w:lang w:val="pt-BR" w:eastAsia="en-US"/>
        </w:rPr>
        <w:t>Critérios Técnico</w:t>
      </w:r>
      <w:r w:rsidR="00F21C53">
        <w:rPr>
          <w:rFonts w:ascii="Cambria" w:eastAsiaTheme="minorHAnsi" w:hAnsi="Cambria" w:cs="Helvetica-BoldOblique"/>
          <w:b/>
          <w:bCs/>
          <w:i/>
          <w:iCs/>
          <w:sz w:val="22"/>
          <w:lang w:val="pt-BR" w:eastAsia="en-US"/>
        </w:rPr>
        <w:t>s</w:t>
      </w:r>
    </w:p>
    <w:p w14:paraId="42ECAB89" w14:textId="77777777" w:rsidR="003077A9" w:rsidRPr="002A358B" w:rsidRDefault="003077A9" w:rsidP="003077A9">
      <w:pPr>
        <w:autoSpaceDE w:val="0"/>
        <w:autoSpaceDN w:val="0"/>
        <w:adjustRightInd w:val="0"/>
        <w:jc w:val="both"/>
        <w:rPr>
          <w:rFonts w:ascii="Cambria" w:eastAsiaTheme="minorHAnsi" w:hAnsi="Cambria" w:cs="Helvetica-BoldOblique"/>
          <w:b/>
          <w:bCs/>
          <w:i/>
          <w:iCs/>
          <w:lang w:val="pt-BR" w:eastAsia="en-US"/>
        </w:rPr>
      </w:pPr>
    </w:p>
    <w:p w14:paraId="0C7D6CD5" w14:textId="5D302653" w:rsidR="003077A9" w:rsidRPr="002A358B" w:rsidRDefault="003077A9" w:rsidP="002D4FA2">
      <w:pPr>
        <w:pStyle w:val="Prrafodelista"/>
        <w:numPr>
          <w:ilvl w:val="0"/>
          <w:numId w:val="24"/>
        </w:numPr>
        <w:autoSpaceDE w:val="0"/>
        <w:autoSpaceDN w:val="0"/>
        <w:adjustRightInd w:val="0"/>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Para serem consideradas </w:t>
      </w:r>
      <w:r w:rsidR="00F21C53">
        <w:rPr>
          <w:rFonts w:ascii="Cambria" w:eastAsiaTheme="minorHAnsi" w:hAnsi="Cambria" w:cs="Helvetica"/>
          <w:sz w:val="22"/>
          <w:lang w:val="pt-BR" w:eastAsia="en-US"/>
        </w:rPr>
        <w:t>viáveis</w:t>
      </w:r>
      <w:r w:rsidRPr="002A358B">
        <w:rPr>
          <w:rFonts w:ascii="Cambria" w:eastAsiaTheme="minorHAnsi" w:hAnsi="Cambria" w:cs="Helvetica"/>
          <w:sz w:val="22"/>
          <w:lang w:val="pt-BR" w:eastAsia="en-US"/>
        </w:rPr>
        <w:t xml:space="preserve"> </w:t>
      </w:r>
      <w:r w:rsidR="002D4FA2">
        <w:rPr>
          <w:rFonts w:ascii="Cambria" w:eastAsiaTheme="minorHAnsi" w:hAnsi="Cambria" w:cs="Helvetica"/>
          <w:sz w:val="22"/>
          <w:lang w:val="pt-BR" w:eastAsia="en-US"/>
        </w:rPr>
        <w:t xml:space="preserve">seu </w:t>
      </w:r>
      <w:r w:rsidR="002D4FA2" w:rsidRPr="002D4FA2">
        <w:rPr>
          <w:rFonts w:ascii="Cambria" w:eastAsiaTheme="minorHAnsi" w:hAnsi="Cambria" w:cs="Helvetica"/>
          <w:sz w:val="22"/>
          <w:lang w:val="pt-BR" w:eastAsia="en-US"/>
        </w:rPr>
        <w:t>dimensionamento deverá corresponder à demanda efetiva pelo serviço ou infraestrutura e ser a alternativa de menor custo</w:t>
      </w:r>
      <w:r w:rsidRPr="002A358B">
        <w:rPr>
          <w:rFonts w:ascii="Cambria" w:eastAsiaTheme="minorHAnsi" w:hAnsi="Cambria" w:cs="Helvetica"/>
          <w:sz w:val="22"/>
          <w:lang w:val="pt-BR" w:eastAsia="en-US"/>
        </w:rPr>
        <w:t>.</w:t>
      </w:r>
    </w:p>
    <w:p w14:paraId="42C4D47C" w14:textId="77777777" w:rsidR="00F21C53" w:rsidRPr="00F21C53" w:rsidRDefault="00F21C53" w:rsidP="00F21C53">
      <w:pPr>
        <w:pStyle w:val="Prrafodelista"/>
        <w:numPr>
          <w:ilvl w:val="0"/>
          <w:numId w:val="24"/>
        </w:numPr>
        <w:rPr>
          <w:rFonts w:ascii="Cambria" w:eastAsiaTheme="minorHAnsi" w:hAnsi="Cambria" w:cs="Helvetica-BoldOblique"/>
          <w:bCs/>
          <w:iCs/>
          <w:sz w:val="22"/>
          <w:lang w:val="pt-BR" w:eastAsia="en-US"/>
        </w:rPr>
      </w:pPr>
      <w:r w:rsidRPr="00F21C53">
        <w:rPr>
          <w:rFonts w:ascii="Cambria" w:eastAsiaTheme="minorHAnsi" w:hAnsi="Cambria" w:cs="Helvetica-BoldOblique"/>
          <w:bCs/>
          <w:iCs/>
          <w:sz w:val="22"/>
          <w:lang w:val="pt-BR" w:eastAsia="en-US"/>
        </w:rPr>
        <w:t>Os projetos deverão ser preparados conforme os lineamentos estabelecidos pelos Planos Diretores aprovados para a área de abrangência do programa.</w:t>
      </w:r>
    </w:p>
    <w:p w14:paraId="1418803A" w14:textId="77777777" w:rsidR="00F21C53" w:rsidRPr="00F21C53" w:rsidRDefault="00F21C53" w:rsidP="00F21C53">
      <w:pPr>
        <w:pStyle w:val="Prrafodelista"/>
        <w:numPr>
          <w:ilvl w:val="0"/>
          <w:numId w:val="24"/>
        </w:numPr>
        <w:autoSpaceDE w:val="0"/>
        <w:autoSpaceDN w:val="0"/>
        <w:adjustRightInd w:val="0"/>
        <w:rPr>
          <w:rFonts w:ascii="Cambria" w:eastAsiaTheme="minorHAnsi" w:hAnsi="Cambria" w:cs="Helvetica-BoldOblique"/>
          <w:bCs/>
          <w:iCs/>
          <w:sz w:val="22"/>
          <w:lang w:val="pt-BR" w:eastAsia="en-US"/>
        </w:rPr>
      </w:pPr>
      <w:r w:rsidRPr="00F21C53">
        <w:rPr>
          <w:rFonts w:ascii="Cambria" w:eastAsiaTheme="minorHAnsi" w:hAnsi="Cambria" w:cs="Helvetica-BoldOblique"/>
          <w:bCs/>
          <w:iCs/>
          <w:sz w:val="22"/>
          <w:lang w:val="pt-BR" w:eastAsia="en-US"/>
        </w:rPr>
        <w:t>Todas as redes de esgoto que sejam construídas no marco do Programa devem estar conectadas a uma ETE com capacidade para receber e tratar a carga adicional.</w:t>
      </w:r>
    </w:p>
    <w:p w14:paraId="0AFBE91F" w14:textId="21B4C20A" w:rsidR="00F21C53" w:rsidRPr="00F21C53" w:rsidRDefault="00F21C53" w:rsidP="00F21C53">
      <w:pPr>
        <w:pStyle w:val="Prrafodelista"/>
        <w:numPr>
          <w:ilvl w:val="0"/>
          <w:numId w:val="24"/>
        </w:numPr>
        <w:autoSpaceDE w:val="0"/>
        <w:autoSpaceDN w:val="0"/>
        <w:adjustRightInd w:val="0"/>
        <w:rPr>
          <w:rFonts w:ascii="Cambria" w:eastAsiaTheme="minorHAnsi" w:hAnsi="Cambria" w:cs="Helvetica-BoldOblique"/>
          <w:bCs/>
          <w:iCs/>
          <w:sz w:val="22"/>
          <w:lang w:val="pt-BR" w:eastAsia="en-US"/>
        </w:rPr>
      </w:pPr>
      <w:r w:rsidRPr="00F21C53">
        <w:rPr>
          <w:rFonts w:ascii="Cambria" w:eastAsiaTheme="minorHAnsi" w:hAnsi="Cambria" w:cs="Helvetica-BoldOblique"/>
          <w:bCs/>
          <w:iCs/>
          <w:sz w:val="22"/>
          <w:lang w:val="pt-BR" w:eastAsia="en-US"/>
        </w:rPr>
        <w:t xml:space="preserve">Se deve </w:t>
      </w:r>
      <w:r w:rsidR="009124B0" w:rsidRPr="00F21C53">
        <w:rPr>
          <w:rFonts w:ascii="Cambria" w:eastAsiaTheme="minorHAnsi" w:hAnsi="Cambria" w:cs="Helvetica-BoldOblique"/>
          <w:bCs/>
          <w:iCs/>
          <w:sz w:val="22"/>
          <w:lang w:val="pt-BR" w:eastAsia="en-US"/>
        </w:rPr>
        <w:t>assegurar o</w:t>
      </w:r>
      <w:r w:rsidRPr="00F21C53">
        <w:rPr>
          <w:rFonts w:ascii="Cambria" w:eastAsiaTheme="minorHAnsi" w:hAnsi="Cambria" w:cs="Helvetica-BoldOblique"/>
          <w:bCs/>
          <w:iCs/>
          <w:sz w:val="22"/>
          <w:lang w:val="pt-BR" w:eastAsia="en-US"/>
        </w:rPr>
        <w:t xml:space="preserve"> tratamento adequado dos </w:t>
      </w:r>
      <w:r w:rsidR="009124B0" w:rsidRPr="00F21C53">
        <w:rPr>
          <w:rFonts w:ascii="Cambria" w:eastAsiaTheme="minorHAnsi" w:hAnsi="Cambria" w:cs="Helvetica-BoldOblique"/>
          <w:bCs/>
          <w:iCs/>
          <w:sz w:val="22"/>
          <w:lang w:val="pt-BR" w:eastAsia="en-US"/>
        </w:rPr>
        <w:t>esgotos transportados</w:t>
      </w:r>
      <w:r w:rsidRPr="00F21C53">
        <w:rPr>
          <w:rFonts w:ascii="Cambria" w:eastAsiaTheme="minorHAnsi" w:hAnsi="Cambria" w:cs="Helvetica-BoldOblique"/>
          <w:bCs/>
          <w:iCs/>
          <w:sz w:val="22"/>
          <w:lang w:val="pt-BR" w:eastAsia="en-US"/>
        </w:rPr>
        <w:t xml:space="preserve"> e dos lodos produzidos pelas infraestruturas a construir pelo programa</w:t>
      </w:r>
    </w:p>
    <w:p w14:paraId="7D2AF8A4" w14:textId="2E84CF47" w:rsidR="003077A9" w:rsidRDefault="00F21C53" w:rsidP="00F21C53">
      <w:pPr>
        <w:pStyle w:val="Prrafodelista"/>
        <w:numPr>
          <w:ilvl w:val="0"/>
          <w:numId w:val="24"/>
        </w:numPr>
        <w:autoSpaceDE w:val="0"/>
        <w:autoSpaceDN w:val="0"/>
        <w:adjustRightInd w:val="0"/>
        <w:rPr>
          <w:rFonts w:ascii="Cambria" w:eastAsiaTheme="minorHAnsi" w:hAnsi="Cambria" w:cs="Helvetica-BoldOblique"/>
          <w:bCs/>
          <w:iCs/>
          <w:sz w:val="22"/>
          <w:lang w:val="pt-BR" w:eastAsia="en-US"/>
        </w:rPr>
      </w:pPr>
      <w:r w:rsidRPr="00F21C53">
        <w:rPr>
          <w:rFonts w:ascii="Cambria" w:eastAsiaTheme="minorHAnsi" w:hAnsi="Cambria" w:cs="Helvetica-BoldOblique"/>
          <w:bCs/>
          <w:iCs/>
          <w:sz w:val="22"/>
          <w:lang w:val="pt-BR" w:eastAsia="en-US"/>
        </w:rPr>
        <w:t>Os projetos deverão ser preparados conforme as normativas municipais, estaduais, nacionais e internacionais aplicáveis em cada caso.</w:t>
      </w:r>
    </w:p>
    <w:p w14:paraId="10392EDB" w14:textId="77777777" w:rsidR="003077A9" w:rsidRPr="002A358B" w:rsidRDefault="003077A9" w:rsidP="003077A9">
      <w:pPr>
        <w:autoSpaceDE w:val="0"/>
        <w:autoSpaceDN w:val="0"/>
        <w:adjustRightInd w:val="0"/>
        <w:jc w:val="both"/>
        <w:rPr>
          <w:rFonts w:ascii="Cambria" w:eastAsiaTheme="minorHAnsi" w:hAnsi="Cambria" w:cs="Helvetica-BoldOblique"/>
          <w:b/>
          <w:bCs/>
          <w:i/>
          <w:iCs/>
          <w:lang w:val="pt-BR" w:eastAsia="en-US"/>
        </w:rPr>
      </w:pPr>
    </w:p>
    <w:p w14:paraId="7CC74A51" w14:textId="77777777" w:rsidR="003077A9" w:rsidRPr="003F3EA3" w:rsidRDefault="003077A9" w:rsidP="006257C7">
      <w:pPr>
        <w:pStyle w:val="Prrafodelista"/>
        <w:numPr>
          <w:ilvl w:val="2"/>
          <w:numId w:val="6"/>
        </w:numPr>
        <w:autoSpaceDE w:val="0"/>
        <w:autoSpaceDN w:val="0"/>
        <w:adjustRightInd w:val="0"/>
        <w:jc w:val="both"/>
        <w:rPr>
          <w:rFonts w:ascii="Cambria" w:eastAsiaTheme="minorHAnsi" w:hAnsi="Cambria" w:cs="Helvetica-BoldOblique"/>
          <w:b/>
          <w:bCs/>
          <w:i/>
          <w:iCs/>
          <w:sz w:val="22"/>
          <w:lang w:val="pt-BR" w:eastAsia="en-US"/>
        </w:rPr>
      </w:pPr>
      <w:r w:rsidRPr="003F3EA3">
        <w:rPr>
          <w:rFonts w:ascii="Cambria" w:eastAsiaTheme="minorHAnsi" w:hAnsi="Cambria" w:cs="Helvetica-BoldOblique"/>
          <w:b/>
          <w:bCs/>
          <w:i/>
          <w:iCs/>
          <w:sz w:val="22"/>
          <w:lang w:val="pt-BR" w:eastAsia="en-US"/>
        </w:rPr>
        <w:t>Critérios Ambientais</w:t>
      </w:r>
    </w:p>
    <w:p w14:paraId="047AFF90" w14:textId="77777777" w:rsidR="003077A9" w:rsidRPr="002A358B" w:rsidRDefault="003077A9" w:rsidP="003077A9">
      <w:pPr>
        <w:pStyle w:val="Prrafodelista"/>
        <w:rPr>
          <w:rFonts w:ascii="Cambria" w:eastAsiaTheme="minorHAnsi" w:hAnsi="Cambria" w:cs="Helvetica-BoldOblique"/>
          <w:b/>
          <w:bCs/>
          <w:i/>
          <w:iCs/>
          <w:lang w:val="pt-BR" w:eastAsia="en-US"/>
        </w:rPr>
      </w:pPr>
    </w:p>
    <w:p w14:paraId="7DAAEDC8" w14:textId="4DC62CAB" w:rsidR="003077A9" w:rsidRPr="002A358B" w:rsidRDefault="003077A9" w:rsidP="003077A9">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No âmbito do Programa são </w:t>
      </w:r>
      <w:r w:rsidR="002D4FA2">
        <w:rPr>
          <w:rFonts w:ascii="Cambria" w:eastAsiaTheme="minorHAnsi" w:hAnsi="Cambria" w:cs="Helvetica"/>
          <w:sz w:val="22"/>
          <w:lang w:val="pt-BR" w:eastAsia="en-US"/>
        </w:rPr>
        <w:t>viáveis</w:t>
      </w:r>
      <w:r w:rsidR="002D4FA2" w:rsidRPr="002A358B">
        <w:rPr>
          <w:rFonts w:ascii="Cambria" w:eastAsiaTheme="minorHAnsi" w:hAnsi="Cambria" w:cs="Helvetica"/>
          <w:sz w:val="22"/>
          <w:lang w:val="pt-BR" w:eastAsia="en-US"/>
        </w:rPr>
        <w:t xml:space="preserve"> </w:t>
      </w:r>
      <w:r w:rsidRPr="002A358B">
        <w:rPr>
          <w:rFonts w:ascii="Cambria" w:eastAsiaTheme="minorHAnsi" w:hAnsi="Cambria" w:cs="Helvetica"/>
          <w:sz w:val="22"/>
          <w:lang w:val="pt-BR" w:eastAsia="en-US"/>
        </w:rPr>
        <w:t xml:space="preserve">os projetos que cumprirem com os requisitos ambientais que conjugam o marco legal vigente no país e as políticas específicas do BID, como segue: </w:t>
      </w:r>
    </w:p>
    <w:p w14:paraId="217113E2" w14:textId="77777777" w:rsidR="003077A9" w:rsidRPr="002A358B" w:rsidRDefault="003077A9" w:rsidP="006257C7">
      <w:pPr>
        <w:pStyle w:val="Prrafodelista"/>
        <w:numPr>
          <w:ilvl w:val="0"/>
          <w:numId w:val="5"/>
        </w:num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Realização de avaliação ambiental e social dos projetos de acordo com as características de cada um, garantindo que os projetos financiados contemplem medidas de mitigação apropriadas aos impactos negativos gerados e que estes sejam considerados na avaliação final das propostas.  A avaliação ambiental dos projetos e sua execução devem considerar os procedimentos acordados com o BID e apresentados a seguir.  Serão obedecidos os procedimentos do BID especificados para esse fim na Política de Meio Ambiente e Salvaguardas Ambientais (OP-703). </w:t>
      </w:r>
    </w:p>
    <w:p w14:paraId="0A149341" w14:textId="77777777" w:rsidR="003077A9" w:rsidRPr="002A358B" w:rsidRDefault="003077A9" w:rsidP="003077A9">
      <w:pPr>
        <w:pStyle w:val="Prrafodelista"/>
        <w:autoSpaceDE w:val="0"/>
        <w:autoSpaceDN w:val="0"/>
        <w:adjustRightInd w:val="0"/>
        <w:jc w:val="both"/>
        <w:rPr>
          <w:rFonts w:ascii="Cambria" w:eastAsiaTheme="minorHAnsi" w:hAnsi="Cambria" w:cs="Helvetica"/>
          <w:sz w:val="22"/>
          <w:lang w:val="pt-BR" w:eastAsia="en-US"/>
        </w:rPr>
      </w:pPr>
    </w:p>
    <w:p w14:paraId="5261E966" w14:textId="77777777" w:rsidR="003077A9" w:rsidRPr="002A358B" w:rsidRDefault="003077A9" w:rsidP="006257C7">
      <w:pPr>
        <w:pStyle w:val="Prrafodelista"/>
        <w:numPr>
          <w:ilvl w:val="0"/>
          <w:numId w:val="5"/>
        </w:num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Como parte deste Regulamento Operacional está anexo o Marco de Gestão Ambiental e Social do Programa (MGAS), que indica os conteúdos mínimos dos programas de seguimento para a adequada consecução de todos os projetos do Programa, bem como o conteúdo esperado para cada Relatório de Avaliação Ambiental. </w:t>
      </w:r>
    </w:p>
    <w:p w14:paraId="1143BE28" w14:textId="77777777" w:rsidR="003077A9" w:rsidRPr="002A358B" w:rsidRDefault="003077A9" w:rsidP="003077A9">
      <w:pPr>
        <w:pStyle w:val="Prrafodelista"/>
        <w:spacing w:line="360" w:lineRule="auto"/>
        <w:rPr>
          <w:color w:val="000066"/>
          <w:lang w:val="pt-BR"/>
        </w:rPr>
      </w:pPr>
    </w:p>
    <w:p w14:paraId="6EE2BEAC" w14:textId="77777777" w:rsidR="003077A9" w:rsidRPr="002A358B" w:rsidRDefault="003077A9" w:rsidP="003077A9">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 xml:space="preserve">No Anexo 02 está apresentado o </w:t>
      </w:r>
      <w:r w:rsidRPr="002A358B">
        <w:rPr>
          <w:rFonts w:ascii="Cambria" w:eastAsiaTheme="minorHAnsi" w:hAnsi="Cambria" w:cs="Helvetica"/>
          <w:b/>
          <w:i/>
          <w:sz w:val="22"/>
          <w:lang w:val="pt-BR" w:eastAsia="en-US"/>
        </w:rPr>
        <w:t>Marco de Gestão Ambiental e Social do Programa (MGAS)</w:t>
      </w:r>
      <w:r w:rsidRPr="002A358B">
        <w:rPr>
          <w:rFonts w:ascii="Cambria" w:eastAsiaTheme="minorHAnsi" w:hAnsi="Cambria" w:cs="Helvetica"/>
          <w:sz w:val="22"/>
          <w:lang w:val="pt-BR" w:eastAsia="en-US"/>
        </w:rPr>
        <w:t>, que contém os critérios ambientais a serem adotados na execução do Programa.</w:t>
      </w:r>
    </w:p>
    <w:p w14:paraId="0BB9CAE4" w14:textId="77777777" w:rsidR="008827DF" w:rsidRPr="002A358B" w:rsidRDefault="008827DF" w:rsidP="008827DF">
      <w:pPr>
        <w:autoSpaceDE w:val="0"/>
        <w:autoSpaceDN w:val="0"/>
        <w:adjustRightInd w:val="0"/>
        <w:jc w:val="both"/>
        <w:rPr>
          <w:rFonts w:ascii="Cambria" w:eastAsiaTheme="minorHAnsi" w:hAnsi="Cambria" w:cs="Helvetica"/>
          <w:lang w:val="pt-BR" w:eastAsia="en-US"/>
        </w:rPr>
      </w:pPr>
    </w:p>
    <w:p w14:paraId="71A950C9" w14:textId="77777777" w:rsidR="00392240" w:rsidRPr="003F3EA3" w:rsidRDefault="00392240" w:rsidP="006257C7">
      <w:pPr>
        <w:pStyle w:val="Prrafodelista"/>
        <w:numPr>
          <w:ilvl w:val="2"/>
          <w:numId w:val="6"/>
        </w:numPr>
        <w:autoSpaceDE w:val="0"/>
        <w:autoSpaceDN w:val="0"/>
        <w:adjustRightInd w:val="0"/>
        <w:jc w:val="both"/>
        <w:rPr>
          <w:rFonts w:ascii="Cambria" w:eastAsiaTheme="minorHAnsi" w:hAnsi="Cambria" w:cs="Helvetica-BoldOblique"/>
          <w:b/>
          <w:bCs/>
          <w:i/>
          <w:iCs/>
          <w:sz w:val="22"/>
          <w:lang w:val="pt-BR" w:eastAsia="en-US"/>
        </w:rPr>
      </w:pPr>
      <w:r w:rsidRPr="003F3EA3">
        <w:rPr>
          <w:rFonts w:ascii="Cambria" w:eastAsiaTheme="minorHAnsi" w:hAnsi="Cambria" w:cs="Helvetica-BoldOblique"/>
          <w:b/>
          <w:bCs/>
          <w:i/>
          <w:iCs/>
          <w:sz w:val="22"/>
          <w:lang w:val="pt-BR" w:eastAsia="en-US"/>
        </w:rPr>
        <w:lastRenderedPageBreak/>
        <w:t>Critérios Socioeconômicos</w:t>
      </w:r>
    </w:p>
    <w:p w14:paraId="078D258F" w14:textId="77777777" w:rsidR="00392240" w:rsidRPr="002A358B" w:rsidRDefault="00392240" w:rsidP="003964DA">
      <w:pPr>
        <w:autoSpaceDE w:val="0"/>
        <w:autoSpaceDN w:val="0"/>
        <w:adjustRightInd w:val="0"/>
        <w:jc w:val="both"/>
        <w:rPr>
          <w:rFonts w:ascii="Cambria" w:eastAsiaTheme="minorHAnsi" w:hAnsi="Cambria" w:cs="Helvetica-BoldOblique"/>
          <w:b/>
          <w:bCs/>
          <w:i/>
          <w:iCs/>
          <w:lang w:val="pt-BR" w:eastAsia="en-US"/>
        </w:rPr>
      </w:pPr>
    </w:p>
    <w:p w14:paraId="4CE6A036" w14:textId="77777777" w:rsidR="003964DA" w:rsidRPr="002A358B" w:rsidRDefault="003964DA" w:rsidP="003964DA">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Os projetos deveram ser viáveis economicamente de acordo com as metodologias aceitadas pelo Banco.</w:t>
      </w:r>
    </w:p>
    <w:p w14:paraId="469D1979" w14:textId="77777777" w:rsidR="003964DA" w:rsidRPr="002A358B" w:rsidRDefault="003964DA" w:rsidP="00392240">
      <w:pPr>
        <w:pStyle w:val="Prrafodelista"/>
        <w:autoSpaceDE w:val="0"/>
        <w:autoSpaceDN w:val="0"/>
        <w:adjustRightInd w:val="0"/>
        <w:ind w:left="705"/>
        <w:jc w:val="both"/>
        <w:rPr>
          <w:rFonts w:ascii="Cambria" w:eastAsiaTheme="minorHAnsi" w:hAnsi="Cambria" w:cs="Helvetica-BoldOblique"/>
          <w:bCs/>
          <w:iCs/>
          <w:sz w:val="22"/>
          <w:lang w:val="pt-BR" w:eastAsia="en-US"/>
        </w:rPr>
      </w:pPr>
    </w:p>
    <w:p w14:paraId="13E71957" w14:textId="77777777" w:rsidR="00C9312D" w:rsidRPr="002A358B" w:rsidRDefault="00C9312D" w:rsidP="00BA28DA">
      <w:pPr>
        <w:pStyle w:val="Prrafodelista"/>
        <w:numPr>
          <w:ilvl w:val="0"/>
          <w:numId w:val="23"/>
        </w:numPr>
        <w:autoSpaceDE w:val="0"/>
        <w:autoSpaceDN w:val="0"/>
        <w:adjustRightInd w:val="0"/>
        <w:jc w:val="both"/>
        <w:rPr>
          <w:rFonts w:ascii="Cambria" w:eastAsiaTheme="minorHAnsi" w:hAnsi="Cambria" w:cs="Helvetica-BoldOblique"/>
          <w:bCs/>
          <w:iCs/>
          <w:sz w:val="22"/>
          <w:lang w:val="pt-BR" w:eastAsia="en-US"/>
        </w:rPr>
      </w:pPr>
      <w:r w:rsidRPr="002A358B">
        <w:rPr>
          <w:rFonts w:ascii="Cambria" w:eastAsiaTheme="minorHAnsi" w:hAnsi="Cambria" w:cs="Helvetica-BoldOblique"/>
          <w:bCs/>
          <w:iCs/>
          <w:sz w:val="22"/>
          <w:lang w:val="pt-BR" w:eastAsia="en-US"/>
        </w:rPr>
        <w:t xml:space="preserve">Para serem considerados elegíveis, os projetos </w:t>
      </w:r>
      <w:r w:rsidR="003964DA" w:rsidRPr="002A358B">
        <w:rPr>
          <w:rFonts w:ascii="Cambria" w:eastAsiaTheme="minorHAnsi" w:hAnsi="Cambria" w:cs="Helvetica-BoldOblique"/>
          <w:bCs/>
          <w:iCs/>
          <w:sz w:val="22"/>
          <w:lang w:val="pt-BR" w:eastAsia="en-US"/>
        </w:rPr>
        <w:t xml:space="preserve">deverão ser viáveis socioeconomicamente de acordo com as </w:t>
      </w:r>
      <w:r w:rsidRPr="002A358B">
        <w:rPr>
          <w:rFonts w:ascii="Cambria" w:eastAsiaTheme="minorHAnsi" w:hAnsi="Cambria" w:cs="Helvetica-BoldOblique"/>
          <w:bCs/>
          <w:iCs/>
          <w:sz w:val="22"/>
          <w:lang w:val="pt-BR" w:eastAsia="en-US"/>
        </w:rPr>
        <w:t>metodologias aceitáveis pelo Banco. Nesse sentido os projetos deverão com uma análise de alternativas, sendo a alternativa escolhida aquela de menor custo econômico e uma análise benefício custo de essa alternativa.</w:t>
      </w:r>
    </w:p>
    <w:p w14:paraId="23C3E50A" w14:textId="77777777" w:rsidR="00C9312D" w:rsidRPr="002A358B" w:rsidRDefault="00C9312D" w:rsidP="00C9312D">
      <w:pPr>
        <w:pStyle w:val="Prrafodelista"/>
        <w:autoSpaceDE w:val="0"/>
        <w:autoSpaceDN w:val="0"/>
        <w:adjustRightInd w:val="0"/>
        <w:jc w:val="both"/>
        <w:rPr>
          <w:rFonts w:ascii="Cambria" w:eastAsiaTheme="minorHAnsi" w:hAnsi="Cambria" w:cs="Helvetica-BoldOblique"/>
          <w:bCs/>
          <w:iCs/>
          <w:sz w:val="22"/>
          <w:lang w:val="pt-BR" w:eastAsia="en-US"/>
        </w:rPr>
      </w:pPr>
    </w:p>
    <w:p w14:paraId="2D368095" w14:textId="77777777" w:rsidR="004668FB" w:rsidRPr="002A358B" w:rsidRDefault="004668FB" w:rsidP="006257C7">
      <w:pPr>
        <w:pStyle w:val="Prrafodelista"/>
        <w:numPr>
          <w:ilvl w:val="1"/>
          <w:numId w:val="6"/>
        </w:numPr>
        <w:autoSpaceDE w:val="0"/>
        <w:autoSpaceDN w:val="0"/>
        <w:adjustRightInd w:val="0"/>
        <w:jc w:val="both"/>
        <w:rPr>
          <w:rFonts w:ascii="Cambria" w:eastAsiaTheme="minorHAnsi" w:hAnsi="Cambria" w:cs="Helvetica-BoldOblique"/>
          <w:b/>
          <w:bCs/>
          <w:i/>
          <w:iCs/>
          <w:sz w:val="22"/>
          <w:lang w:val="pt-BR" w:eastAsia="en-US"/>
        </w:rPr>
      </w:pPr>
      <w:r w:rsidRPr="002A358B">
        <w:rPr>
          <w:rFonts w:ascii="Cambria" w:eastAsiaTheme="minorHAnsi" w:hAnsi="Cambria" w:cs="Helvetica-BoldOblique"/>
          <w:b/>
          <w:bCs/>
          <w:i/>
          <w:iCs/>
          <w:sz w:val="22"/>
          <w:lang w:val="pt-BR" w:eastAsia="en-US"/>
        </w:rPr>
        <w:t>Modificações do Regulamento Operacional</w:t>
      </w:r>
    </w:p>
    <w:p w14:paraId="1EEFA6B4" w14:textId="77777777" w:rsidR="004668FB" w:rsidRPr="002A358B" w:rsidRDefault="004668FB" w:rsidP="004668FB">
      <w:pPr>
        <w:pStyle w:val="Prrafodelista"/>
        <w:autoSpaceDE w:val="0"/>
        <w:autoSpaceDN w:val="0"/>
        <w:adjustRightInd w:val="0"/>
        <w:ind w:left="525"/>
        <w:jc w:val="both"/>
        <w:rPr>
          <w:rFonts w:ascii="Cambria" w:eastAsiaTheme="minorHAnsi" w:hAnsi="Cambria" w:cs="Helvetica-BoldOblique"/>
          <w:b/>
          <w:bCs/>
          <w:i/>
          <w:iCs/>
          <w:sz w:val="22"/>
          <w:highlight w:val="yellow"/>
          <w:lang w:val="pt-BR" w:eastAsia="en-US"/>
        </w:rPr>
      </w:pPr>
    </w:p>
    <w:p w14:paraId="6ADB014F" w14:textId="77777777" w:rsidR="004668FB" w:rsidRPr="002A358B" w:rsidRDefault="004668FB" w:rsidP="004668FB">
      <w:pPr>
        <w:autoSpaceDE w:val="0"/>
        <w:autoSpaceDN w:val="0"/>
        <w:adjustRightInd w:val="0"/>
        <w:jc w:val="both"/>
        <w:rPr>
          <w:rFonts w:ascii="Cambria" w:eastAsiaTheme="minorHAnsi" w:hAnsi="Cambria" w:cs="Helvetica"/>
          <w:sz w:val="22"/>
          <w:lang w:val="pt-BR" w:eastAsia="en-US"/>
        </w:rPr>
      </w:pPr>
      <w:r w:rsidRPr="002A358B">
        <w:rPr>
          <w:rFonts w:ascii="Cambria" w:eastAsiaTheme="minorHAnsi" w:hAnsi="Cambria" w:cs="Helvetica"/>
          <w:sz w:val="22"/>
          <w:lang w:val="pt-BR" w:eastAsia="en-US"/>
        </w:rPr>
        <w:t>A TG poderá solicitar modificações para este Regulamento Operacional, para adaptá-lo a novas condições ou circunstâncias que poderão se apresentar na execução do programa, entrando as mesmas em vigência quando devidamente formalizadas as não objeções do BID.</w:t>
      </w:r>
    </w:p>
    <w:p w14:paraId="6ECE1D32" w14:textId="77777777" w:rsidR="003077A9" w:rsidRPr="002A358B" w:rsidRDefault="003077A9" w:rsidP="004B36D6">
      <w:pPr>
        <w:autoSpaceDE w:val="0"/>
        <w:autoSpaceDN w:val="0"/>
        <w:adjustRightInd w:val="0"/>
        <w:jc w:val="both"/>
        <w:rPr>
          <w:rFonts w:ascii="Cambria" w:eastAsiaTheme="minorHAnsi" w:hAnsi="Cambria" w:cs="Helvetica"/>
          <w:lang w:val="pt-BR" w:eastAsia="en-US"/>
        </w:rPr>
      </w:pPr>
    </w:p>
    <w:p w14:paraId="7442FDC6" w14:textId="77777777" w:rsidR="003077A9" w:rsidRPr="002A358B" w:rsidRDefault="003077A9" w:rsidP="004B36D6">
      <w:pPr>
        <w:autoSpaceDE w:val="0"/>
        <w:autoSpaceDN w:val="0"/>
        <w:adjustRightInd w:val="0"/>
        <w:jc w:val="both"/>
        <w:rPr>
          <w:rFonts w:ascii="Cambria" w:eastAsiaTheme="minorHAnsi" w:hAnsi="Cambria" w:cs="Helvetica"/>
          <w:lang w:val="pt-BR" w:eastAsia="en-US"/>
        </w:rPr>
      </w:pPr>
    </w:p>
    <w:p w14:paraId="490E8373" w14:textId="77777777" w:rsidR="00F81B9B" w:rsidRPr="002A358B" w:rsidRDefault="00F81B9B" w:rsidP="00201DD6">
      <w:pPr>
        <w:pStyle w:val="Prrafodelista"/>
        <w:numPr>
          <w:ilvl w:val="0"/>
          <w:numId w:val="1"/>
        </w:num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t>MODULO II – ASPECTOS INSTITUCIONAIS</w:t>
      </w:r>
    </w:p>
    <w:p w14:paraId="4CD5A99E" w14:textId="77777777" w:rsidR="00F81B9B" w:rsidRPr="002A358B" w:rsidRDefault="00F81B9B" w:rsidP="00F81B9B">
      <w:pPr>
        <w:autoSpaceDE w:val="0"/>
        <w:autoSpaceDN w:val="0"/>
        <w:adjustRightInd w:val="0"/>
        <w:jc w:val="both"/>
        <w:rPr>
          <w:rFonts w:ascii="Cambria" w:eastAsiaTheme="minorHAnsi" w:hAnsi="Cambria" w:cs="Helvetica"/>
          <w:sz w:val="22"/>
          <w:lang w:val="pt-BR" w:eastAsia="en-US"/>
        </w:rPr>
      </w:pPr>
    </w:p>
    <w:p w14:paraId="3BD9003E" w14:textId="77777777" w:rsidR="00F81B9B" w:rsidRPr="002A358B" w:rsidRDefault="00F81B9B" w:rsidP="00F81B9B">
      <w:pPr>
        <w:autoSpaceDE w:val="0"/>
        <w:autoSpaceDN w:val="0"/>
        <w:adjustRightInd w:val="0"/>
        <w:jc w:val="both"/>
        <w:rPr>
          <w:rFonts w:ascii="Cambria" w:eastAsiaTheme="minorHAnsi" w:hAnsi="Cambria" w:cs="Helvetica"/>
          <w:sz w:val="22"/>
          <w:szCs w:val="22"/>
          <w:lang w:val="pt-BR" w:eastAsia="en-US"/>
        </w:rPr>
      </w:pPr>
    </w:p>
    <w:p w14:paraId="0EEB2F4E" w14:textId="77777777" w:rsidR="00AB2BF7" w:rsidRPr="002A358B" w:rsidRDefault="00CE0C07" w:rsidP="00AB2BF7">
      <w:pPr>
        <w:jc w:val="both"/>
        <w:rPr>
          <w:rFonts w:ascii="Cambria" w:hAnsi="Cambria" w:cs="Arial"/>
          <w:sz w:val="22"/>
          <w:szCs w:val="22"/>
          <w:lang w:val="pt-BR"/>
        </w:rPr>
      </w:pPr>
      <w:r w:rsidRPr="002A358B">
        <w:rPr>
          <w:rFonts w:ascii="Cambria" w:hAnsi="Cambria" w:cs="Arial"/>
          <w:sz w:val="22"/>
          <w:szCs w:val="22"/>
          <w:lang w:val="pt-BR"/>
        </w:rPr>
        <w:t>SABESP</w:t>
      </w:r>
      <w:r w:rsidR="00AB2BF7" w:rsidRPr="002A358B">
        <w:rPr>
          <w:rFonts w:ascii="Cambria" w:hAnsi="Cambria" w:cs="Arial"/>
          <w:sz w:val="22"/>
          <w:szCs w:val="22"/>
          <w:lang w:val="pt-BR"/>
        </w:rPr>
        <w:t xml:space="preserve"> foi criada a traveis da Lei Estadual No. 119/1973, a qual foi posteriormente modificada por Lei Estadual 8.523 do 29 de dezembro de 1993. A empresa e de economia mista onde o acionista maioritário e o Estado de São Paulo com 50,3% das ações.</w:t>
      </w:r>
    </w:p>
    <w:p w14:paraId="6F828293" w14:textId="77777777" w:rsidR="00AB2BF7" w:rsidRPr="002A358B" w:rsidRDefault="00AB2BF7" w:rsidP="00AB2BF7">
      <w:pPr>
        <w:jc w:val="both"/>
        <w:rPr>
          <w:rFonts w:ascii="Cambria" w:hAnsi="Cambria" w:cs="Arial"/>
          <w:sz w:val="22"/>
          <w:szCs w:val="22"/>
          <w:lang w:val="pt-BR"/>
        </w:rPr>
      </w:pPr>
    </w:p>
    <w:p w14:paraId="7CD826ED" w14:textId="77777777" w:rsidR="00AB2BF7" w:rsidRPr="002A358B" w:rsidRDefault="00AB2BF7" w:rsidP="00AB2BF7">
      <w:pPr>
        <w:jc w:val="both"/>
        <w:rPr>
          <w:rFonts w:ascii="Cambria" w:hAnsi="Cambria" w:cs="Arial"/>
          <w:sz w:val="22"/>
          <w:szCs w:val="22"/>
          <w:lang w:val="pt-BR"/>
        </w:rPr>
      </w:pPr>
      <w:r w:rsidRPr="002A358B">
        <w:rPr>
          <w:rFonts w:ascii="Cambria" w:hAnsi="Cambria" w:cs="Arial"/>
          <w:sz w:val="22"/>
          <w:szCs w:val="22"/>
          <w:lang w:val="pt-BR"/>
        </w:rPr>
        <w:t>Está subordinada ao regímen do direito público e de forma subsidiaria ao regímen do direito privado. A Lei 12.292 do 2 de marco de 2006 e a Lei Complementar 1.025 do 7 de dezembro de 2007, ampliasse o campo de atuação da Empresa com relação aos aspetos geográficos e de prestação de novos tipos de serviços.</w:t>
      </w:r>
    </w:p>
    <w:p w14:paraId="0B5A5719" w14:textId="77777777" w:rsidR="00AB2BF7" w:rsidRPr="002A358B" w:rsidRDefault="00AB2BF7" w:rsidP="00AB2BF7">
      <w:pPr>
        <w:jc w:val="both"/>
        <w:rPr>
          <w:rFonts w:ascii="Cambria" w:hAnsi="Cambria" w:cs="Arial"/>
          <w:sz w:val="22"/>
          <w:szCs w:val="22"/>
          <w:lang w:val="pt-BR"/>
        </w:rPr>
      </w:pPr>
    </w:p>
    <w:p w14:paraId="23CC1D72" w14:textId="32B09F69" w:rsidR="00DF3C98" w:rsidRPr="002A358B" w:rsidRDefault="00AB2BF7" w:rsidP="00AB2BF7">
      <w:pPr>
        <w:jc w:val="both"/>
        <w:rPr>
          <w:rFonts w:ascii="Cambria" w:hAnsi="Cambria" w:cs="Arial"/>
          <w:sz w:val="22"/>
          <w:szCs w:val="22"/>
          <w:lang w:val="pt-BR"/>
        </w:rPr>
      </w:pPr>
      <w:r w:rsidRPr="002A358B">
        <w:rPr>
          <w:rFonts w:ascii="Cambria" w:hAnsi="Cambria" w:cs="Arial"/>
          <w:sz w:val="22"/>
          <w:szCs w:val="22"/>
          <w:lang w:val="pt-BR"/>
        </w:rPr>
        <w:t xml:space="preserve">Atualmente a </w:t>
      </w:r>
      <w:r w:rsidR="00CE0C07" w:rsidRPr="002A358B">
        <w:rPr>
          <w:rFonts w:ascii="Cambria" w:hAnsi="Cambria" w:cs="Arial"/>
          <w:sz w:val="22"/>
          <w:szCs w:val="22"/>
          <w:lang w:val="pt-BR"/>
        </w:rPr>
        <w:t>SABESP</w:t>
      </w:r>
      <w:r w:rsidRPr="002A358B">
        <w:rPr>
          <w:rFonts w:ascii="Cambria" w:hAnsi="Cambria" w:cs="Arial"/>
          <w:sz w:val="22"/>
          <w:szCs w:val="22"/>
          <w:lang w:val="pt-BR"/>
        </w:rPr>
        <w:t xml:space="preserve"> atende a 36</w:t>
      </w:r>
      <w:r w:rsidR="009006A8">
        <w:rPr>
          <w:rFonts w:ascii="Cambria" w:hAnsi="Cambria" w:cs="Arial"/>
          <w:sz w:val="22"/>
          <w:szCs w:val="22"/>
          <w:lang w:val="pt-BR"/>
        </w:rPr>
        <w:t>7</w:t>
      </w:r>
      <w:r w:rsidRPr="002A358B">
        <w:rPr>
          <w:rFonts w:ascii="Cambria" w:hAnsi="Cambria" w:cs="Arial"/>
          <w:sz w:val="22"/>
          <w:szCs w:val="22"/>
          <w:lang w:val="pt-BR"/>
        </w:rPr>
        <w:t xml:space="preserve"> dos 645 municípios do Estado, incluindo aqueles localizados na Região Metropolitana de São Paulo (RMSP). </w:t>
      </w:r>
      <w:r w:rsidR="00CE0C07" w:rsidRPr="002A358B">
        <w:rPr>
          <w:rFonts w:ascii="Cambria" w:hAnsi="Cambria" w:cs="Arial"/>
          <w:sz w:val="22"/>
          <w:szCs w:val="22"/>
          <w:lang w:val="pt-BR"/>
        </w:rPr>
        <w:t>SABESP</w:t>
      </w:r>
      <w:r w:rsidRPr="002A358B">
        <w:rPr>
          <w:rFonts w:ascii="Cambria" w:hAnsi="Cambria" w:cs="Arial"/>
          <w:sz w:val="22"/>
          <w:szCs w:val="22"/>
          <w:lang w:val="pt-BR"/>
        </w:rPr>
        <w:t xml:space="preserve"> subministra serviços de </w:t>
      </w:r>
      <w:bookmarkStart w:id="1" w:name="_GoBack"/>
      <w:bookmarkEnd w:id="1"/>
      <w:r w:rsidR="00BA05BE" w:rsidRPr="002A358B">
        <w:rPr>
          <w:rFonts w:ascii="Cambria" w:hAnsi="Cambria" w:cs="Arial"/>
          <w:sz w:val="22"/>
          <w:szCs w:val="22"/>
          <w:lang w:val="pt-BR"/>
        </w:rPr>
        <w:t>água</w:t>
      </w:r>
      <w:r w:rsidRPr="002A358B">
        <w:rPr>
          <w:rFonts w:ascii="Cambria" w:hAnsi="Cambria" w:cs="Arial"/>
          <w:sz w:val="22"/>
          <w:szCs w:val="22"/>
          <w:lang w:val="pt-BR"/>
        </w:rPr>
        <w:t xml:space="preserve"> potável a 24.9 milhões de pessoas e esgoto a 21.5 milhões </w:t>
      </w:r>
      <w:r w:rsidR="00DF3C98" w:rsidRPr="002A358B">
        <w:rPr>
          <w:rFonts w:ascii="Cambria" w:hAnsi="Cambria" w:cs="Arial"/>
          <w:sz w:val="22"/>
          <w:szCs w:val="22"/>
          <w:lang w:val="pt-BR"/>
        </w:rPr>
        <w:t>de pessoas.</w:t>
      </w:r>
    </w:p>
    <w:p w14:paraId="68925D34" w14:textId="77777777" w:rsidR="00DF3C98" w:rsidRPr="002A358B" w:rsidRDefault="00DF3C98" w:rsidP="00AB2BF7">
      <w:pPr>
        <w:jc w:val="both"/>
        <w:rPr>
          <w:rFonts w:ascii="Cambria" w:hAnsi="Cambria" w:cs="Arial"/>
          <w:sz w:val="22"/>
          <w:szCs w:val="22"/>
          <w:lang w:val="pt-BR"/>
        </w:rPr>
      </w:pPr>
    </w:p>
    <w:p w14:paraId="520E75F9" w14:textId="77777777" w:rsidR="00DF3C98" w:rsidRPr="002A358B" w:rsidRDefault="00DF3C98" w:rsidP="00AB2BF7">
      <w:pPr>
        <w:jc w:val="both"/>
        <w:rPr>
          <w:rFonts w:ascii="Cambria" w:hAnsi="Cambria" w:cs="Arial"/>
          <w:sz w:val="22"/>
          <w:szCs w:val="22"/>
          <w:lang w:val="pt-BR"/>
        </w:rPr>
      </w:pPr>
      <w:r w:rsidRPr="002A358B">
        <w:rPr>
          <w:rFonts w:ascii="Cambria" w:hAnsi="Cambria" w:cs="Arial"/>
          <w:sz w:val="22"/>
          <w:szCs w:val="22"/>
          <w:lang w:val="pt-BR"/>
        </w:rPr>
        <w:t xml:space="preserve">Em abril do 2002, </w:t>
      </w:r>
      <w:r w:rsidR="00CE0C07" w:rsidRPr="002A358B">
        <w:rPr>
          <w:rFonts w:ascii="Cambria" w:hAnsi="Cambria" w:cs="Arial"/>
          <w:sz w:val="22"/>
          <w:szCs w:val="22"/>
          <w:lang w:val="pt-BR"/>
        </w:rPr>
        <w:t>SABESP</w:t>
      </w:r>
      <w:r w:rsidRPr="002A358B">
        <w:rPr>
          <w:rFonts w:ascii="Cambria" w:hAnsi="Cambria" w:cs="Arial"/>
          <w:sz w:val="22"/>
          <w:szCs w:val="22"/>
          <w:lang w:val="pt-BR"/>
        </w:rPr>
        <w:t xml:space="preserve"> ingresso </w:t>
      </w:r>
      <w:r w:rsidR="00846C3C" w:rsidRPr="002A358B">
        <w:rPr>
          <w:rFonts w:ascii="Cambria" w:hAnsi="Cambria" w:cs="Arial"/>
          <w:sz w:val="22"/>
          <w:szCs w:val="22"/>
          <w:lang w:val="pt-BR"/>
        </w:rPr>
        <w:t>no Novo Mercado de</w:t>
      </w:r>
      <w:r w:rsidRPr="002A358B">
        <w:rPr>
          <w:rFonts w:ascii="Cambria" w:hAnsi="Cambria" w:cs="Arial"/>
          <w:sz w:val="22"/>
          <w:szCs w:val="22"/>
          <w:lang w:val="pt-BR"/>
        </w:rPr>
        <w:t xml:space="preserve"> BOVESPA (27.2% das ações) e no mesmo ano passo a ter ações negociadas na American </w:t>
      </w:r>
      <w:proofErr w:type="spellStart"/>
      <w:r w:rsidRPr="002A358B">
        <w:rPr>
          <w:rFonts w:ascii="Cambria" w:hAnsi="Cambria" w:cs="Arial"/>
          <w:sz w:val="22"/>
          <w:szCs w:val="22"/>
          <w:lang w:val="pt-BR"/>
        </w:rPr>
        <w:t>Depository</w:t>
      </w:r>
      <w:proofErr w:type="spellEnd"/>
      <w:r w:rsidRPr="002A358B">
        <w:rPr>
          <w:rFonts w:ascii="Cambria" w:hAnsi="Cambria" w:cs="Arial"/>
          <w:sz w:val="22"/>
          <w:szCs w:val="22"/>
          <w:lang w:val="pt-BR"/>
        </w:rPr>
        <w:t xml:space="preserve"> </w:t>
      </w:r>
      <w:proofErr w:type="spellStart"/>
      <w:r w:rsidRPr="002A358B">
        <w:rPr>
          <w:rFonts w:ascii="Cambria" w:hAnsi="Cambria" w:cs="Arial"/>
          <w:sz w:val="22"/>
          <w:szCs w:val="22"/>
          <w:lang w:val="pt-BR"/>
        </w:rPr>
        <w:t>Shares</w:t>
      </w:r>
      <w:proofErr w:type="spellEnd"/>
      <w:r w:rsidRPr="002A358B">
        <w:rPr>
          <w:rFonts w:ascii="Cambria" w:hAnsi="Cambria" w:cs="Arial"/>
          <w:sz w:val="22"/>
          <w:szCs w:val="22"/>
          <w:lang w:val="pt-BR"/>
        </w:rPr>
        <w:t xml:space="preserve"> (ADS) na Bolsa de Valores de Nova York – NYSE (22.5% das ações). Atualmente </w:t>
      </w:r>
      <w:r w:rsidR="00CE0C07" w:rsidRPr="002A358B">
        <w:rPr>
          <w:rFonts w:ascii="Cambria" w:hAnsi="Cambria" w:cs="Arial"/>
          <w:sz w:val="22"/>
          <w:szCs w:val="22"/>
          <w:lang w:val="pt-BR"/>
        </w:rPr>
        <w:t>SABESP</w:t>
      </w:r>
      <w:r w:rsidRPr="002A358B">
        <w:rPr>
          <w:rFonts w:ascii="Cambria" w:hAnsi="Cambria" w:cs="Arial"/>
          <w:sz w:val="22"/>
          <w:szCs w:val="22"/>
          <w:lang w:val="pt-BR"/>
        </w:rPr>
        <w:t xml:space="preserve"> tem 29.7% das ações em BOVESPA e 20.0% das ações em NYSE.</w:t>
      </w:r>
    </w:p>
    <w:p w14:paraId="0FD0A262" w14:textId="77777777" w:rsidR="00DF3C98" w:rsidRPr="002A358B" w:rsidRDefault="00DF3C98" w:rsidP="00AB2BF7">
      <w:pPr>
        <w:jc w:val="both"/>
        <w:rPr>
          <w:rFonts w:ascii="Cambria" w:hAnsi="Cambria" w:cs="Arial"/>
          <w:sz w:val="22"/>
          <w:szCs w:val="22"/>
          <w:lang w:val="pt-BR"/>
        </w:rPr>
      </w:pPr>
    </w:p>
    <w:p w14:paraId="51F243AC" w14:textId="77777777" w:rsidR="00DF3C98" w:rsidRPr="002A358B" w:rsidRDefault="00CE0C07" w:rsidP="00AB2BF7">
      <w:pPr>
        <w:jc w:val="both"/>
        <w:rPr>
          <w:rFonts w:ascii="Cambria" w:hAnsi="Cambria" w:cs="Arial"/>
          <w:sz w:val="22"/>
          <w:szCs w:val="22"/>
          <w:lang w:val="pt-BR"/>
        </w:rPr>
      </w:pPr>
      <w:r w:rsidRPr="002A358B">
        <w:rPr>
          <w:rFonts w:ascii="Cambria" w:hAnsi="Cambria" w:cs="Arial"/>
          <w:sz w:val="22"/>
          <w:szCs w:val="22"/>
          <w:lang w:val="pt-BR"/>
        </w:rPr>
        <w:t>SABESP</w:t>
      </w:r>
      <w:r w:rsidR="00DF3C98" w:rsidRPr="002A358B">
        <w:rPr>
          <w:rFonts w:ascii="Cambria" w:hAnsi="Cambria" w:cs="Arial"/>
          <w:sz w:val="22"/>
          <w:szCs w:val="22"/>
          <w:lang w:val="pt-BR"/>
        </w:rPr>
        <w:t xml:space="preserve"> e uma das maiores empresas de </w:t>
      </w:r>
      <w:proofErr w:type="gramStart"/>
      <w:r w:rsidR="00DF3C98" w:rsidRPr="002A358B">
        <w:rPr>
          <w:rFonts w:ascii="Cambria" w:hAnsi="Cambria" w:cs="Arial"/>
          <w:sz w:val="22"/>
          <w:szCs w:val="22"/>
          <w:lang w:val="pt-BR"/>
        </w:rPr>
        <w:t>agua</w:t>
      </w:r>
      <w:proofErr w:type="gramEnd"/>
      <w:r w:rsidR="00DF3C98" w:rsidRPr="002A358B">
        <w:rPr>
          <w:rFonts w:ascii="Cambria" w:hAnsi="Cambria" w:cs="Arial"/>
          <w:sz w:val="22"/>
          <w:szCs w:val="22"/>
          <w:lang w:val="pt-BR"/>
        </w:rPr>
        <w:t xml:space="preserve"> do mundo, sendo a quarta empresa de agua e esgoto a fines do 2017 em termos de atendimento de clientes. </w:t>
      </w:r>
      <w:r w:rsidRPr="002A358B">
        <w:rPr>
          <w:rFonts w:ascii="Cambria" w:hAnsi="Cambria" w:cs="Arial"/>
          <w:sz w:val="22"/>
          <w:szCs w:val="22"/>
          <w:lang w:val="pt-BR"/>
        </w:rPr>
        <w:t>SABESP</w:t>
      </w:r>
      <w:r w:rsidR="00DF3C98" w:rsidRPr="002A358B">
        <w:rPr>
          <w:rFonts w:ascii="Cambria" w:hAnsi="Cambria" w:cs="Arial"/>
          <w:sz w:val="22"/>
          <w:szCs w:val="22"/>
          <w:lang w:val="pt-BR"/>
        </w:rPr>
        <w:t xml:space="preserve"> atende 66% da população do Estado de São Paulo. </w:t>
      </w:r>
    </w:p>
    <w:p w14:paraId="561AEE8E" w14:textId="77777777" w:rsidR="00DF3C98" w:rsidRPr="002A358B" w:rsidRDefault="00DF3C98" w:rsidP="00AB2BF7">
      <w:pPr>
        <w:jc w:val="both"/>
        <w:rPr>
          <w:rFonts w:ascii="Cambria" w:hAnsi="Cambria" w:cs="Arial"/>
          <w:sz w:val="22"/>
          <w:szCs w:val="22"/>
          <w:lang w:val="pt-BR"/>
        </w:rPr>
      </w:pPr>
    </w:p>
    <w:p w14:paraId="623EABF4" w14:textId="77777777" w:rsidR="00DF3C98" w:rsidRPr="002A358B" w:rsidRDefault="00DF3C98" w:rsidP="00AB2BF7">
      <w:pPr>
        <w:jc w:val="both"/>
        <w:rPr>
          <w:rFonts w:ascii="Cambria" w:hAnsi="Cambria" w:cs="Arial"/>
          <w:sz w:val="22"/>
          <w:szCs w:val="22"/>
          <w:lang w:val="pt-BR"/>
        </w:rPr>
      </w:pPr>
      <w:r w:rsidRPr="002A358B">
        <w:rPr>
          <w:rFonts w:ascii="Cambria" w:hAnsi="Cambria" w:cs="Arial"/>
          <w:sz w:val="22"/>
          <w:szCs w:val="22"/>
          <w:lang w:val="pt-BR"/>
        </w:rPr>
        <w:t xml:space="preserve">A estrutura organizacional da </w:t>
      </w:r>
      <w:r w:rsidR="00CE0C07" w:rsidRPr="002A358B">
        <w:rPr>
          <w:rFonts w:ascii="Cambria" w:hAnsi="Cambria" w:cs="Arial"/>
          <w:sz w:val="22"/>
          <w:szCs w:val="22"/>
          <w:lang w:val="pt-BR"/>
        </w:rPr>
        <w:t>SABESP</w:t>
      </w:r>
      <w:r w:rsidRPr="002A358B">
        <w:rPr>
          <w:rFonts w:ascii="Cambria" w:hAnsi="Cambria" w:cs="Arial"/>
          <w:sz w:val="22"/>
          <w:szCs w:val="22"/>
          <w:lang w:val="pt-BR"/>
        </w:rPr>
        <w:t xml:space="preserve"> a 31 de dezembro de 2016 possuía 14.980 funcionários.</w:t>
      </w:r>
    </w:p>
    <w:p w14:paraId="5175407F" w14:textId="77777777" w:rsidR="00AB2BF7" w:rsidRPr="002A358B" w:rsidRDefault="00AB2BF7" w:rsidP="00AB2BF7">
      <w:pPr>
        <w:jc w:val="both"/>
        <w:rPr>
          <w:rFonts w:ascii="Cambria" w:hAnsi="Cambria" w:cs="Arial"/>
          <w:sz w:val="22"/>
          <w:szCs w:val="22"/>
          <w:lang w:val="pt-BR"/>
        </w:rPr>
      </w:pPr>
    </w:p>
    <w:p w14:paraId="1A38304A" w14:textId="77777777" w:rsidR="00F21C53" w:rsidRPr="00F21C53" w:rsidRDefault="00F21C53" w:rsidP="00201DD6">
      <w:pPr>
        <w:pStyle w:val="Prrafodelista"/>
        <w:autoSpaceDE w:val="0"/>
        <w:autoSpaceDN w:val="0"/>
        <w:adjustRightInd w:val="0"/>
        <w:ind w:left="705"/>
        <w:jc w:val="both"/>
        <w:rPr>
          <w:rFonts w:ascii="Cambria" w:eastAsiaTheme="minorHAnsi" w:hAnsi="Cambria" w:cs="Helvetica"/>
          <w:b/>
          <w:vanish/>
          <w:szCs w:val="22"/>
          <w:lang w:val="pt-BR" w:eastAsia="en-US"/>
        </w:rPr>
      </w:pPr>
    </w:p>
    <w:p w14:paraId="78A14CCA" w14:textId="77777777" w:rsidR="00F81B9B" w:rsidRPr="002A358B" w:rsidRDefault="00DF3C98" w:rsidP="00F21C53">
      <w:pPr>
        <w:pStyle w:val="Prrafodelista"/>
        <w:numPr>
          <w:ilvl w:val="1"/>
          <w:numId w:val="1"/>
        </w:numPr>
        <w:autoSpaceDE w:val="0"/>
        <w:autoSpaceDN w:val="0"/>
        <w:adjustRightInd w:val="0"/>
        <w:jc w:val="both"/>
        <w:rPr>
          <w:rFonts w:ascii="Cambria" w:eastAsiaTheme="minorHAnsi" w:hAnsi="Cambria" w:cs="Helvetica"/>
          <w:b/>
          <w:szCs w:val="22"/>
          <w:lang w:val="pt-BR" w:eastAsia="en-US"/>
        </w:rPr>
      </w:pPr>
      <w:r w:rsidRPr="002A358B">
        <w:rPr>
          <w:rFonts w:ascii="Cambria" w:eastAsiaTheme="minorHAnsi" w:hAnsi="Cambria" w:cs="Helvetica"/>
          <w:b/>
          <w:szCs w:val="22"/>
          <w:lang w:val="pt-BR" w:eastAsia="en-US"/>
        </w:rPr>
        <w:t>Marco Legal</w:t>
      </w:r>
    </w:p>
    <w:p w14:paraId="5F0BCD47" w14:textId="77777777" w:rsidR="00DF3C98" w:rsidRPr="002A358B" w:rsidRDefault="00DF3C98" w:rsidP="00DF3C98">
      <w:pPr>
        <w:autoSpaceDE w:val="0"/>
        <w:autoSpaceDN w:val="0"/>
        <w:adjustRightInd w:val="0"/>
        <w:jc w:val="both"/>
        <w:rPr>
          <w:rFonts w:ascii="Cambria" w:eastAsiaTheme="minorHAnsi" w:hAnsi="Cambria" w:cs="Helvetica"/>
          <w:sz w:val="22"/>
          <w:szCs w:val="22"/>
          <w:lang w:val="pt-BR" w:eastAsia="en-US"/>
        </w:rPr>
      </w:pPr>
    </w:p>
    <w:p w14:paraId="62CF0C36" w14:textId="1C4B86D2" w:rsidR="00F81B9B" w:rsidRPr="002A358B" w:rsidRDefault="00DF3C98" w:rsidP="004B36D6">
      <w:pPr>
        <w:autoSpaceDE w:val="0"/>
        <w:autoSpaceDN w:val="0"/>
        <w:adjustRightInd w:val="0"/>
        <w:jc w:val="both"/>
        <w:rPr>
          <w:rFonts w:ascii="Cambria" w:eastAsiaTheme="minorHAnsi" w:hAnsi="Cambria" w:cs="Helvetica"/>
          <w:sz w:val="22"/>
          <w:szCs w:val="22"/>
          <w:lang w:val="pt-BR" w:eastAsia="en-US"/>
        </w:rPr>
      </w:pPr>
      <w:r w:rsidRPr="002A358B">
        <w:rPr>
          <w:rFonts w:ascii="Cambria" w:eastAsiaTheme="minorHAnsi" w:hAnsi="Cambria" w:cs="Helvetica"/>
          <w:sz w:val="22"/>
          <w:szCs w:val="22"/>
          <w:lang w:val="pt-BR" w:eastAsia="en-US"/>
        </w:rPr>
        <w:t xml:space="preserve">La Lei Federal 11.445 do 5 de janeiro de 2007, a Lei de Saneamento Básico (LSB), estabelecem o marco legal para os serviços de </w:t>
      </w:r>
      <w:r w:rsidR="009124B0" w:rsidRPr="002A358B">
        <w:rPr>
          <w:rFonts w:ascii="Cambria" w:eastAsiaTheme="minorHAnsi" w:hAnsi="Cambria" w:cs="Helvetica"/>
          <w:sz w:val="22"/>
          <w:szCs w:val="22"/>
          <w:lang w:val="pt-BR" w:eastAsia="en-US"/>
        </w:rPr>
        <w:t>água</w:t>
      </w:r>
      <w:r w:rsidRPr="002A358B">
        <w:rPr>
          <w:rFonts w:ascii="Cambria" w:eastAsiaTheme="minorHAnsi" w:hAnsi="Cambria" w:cs="Helvetica"/>
          <w:sz w:val="22"/>
          <w:szCs w:val="22"/>
          <w:lang w:val="pt-BR" w:eastAsia="en-US"/>
        </w:rPr>
        <w:t xml:space="preserve"> e esgoto. A LSB estabelece o marco legal para os serviços de </w:t>
      </w:r>
      <w:r w:rsidR="009124B0" w:rsidRPr="002A358B">
        <w:rPr>
          <w:rFonts w:ascii="Cambria" w:eastAsiaTheme="minorHAnsi" w:hAnsi="Cambria" w:cs="Helvetica"/>
          <w:sz w:val="22"/>
          <w:szCs w:val="22"/>
          <w:lang w:val="pt-BR" w:eastAsia="en-US"/>
        </w:rPr>
        <w:t>água</w:t>
      </w:r>
      <w:r w:rsidRPr="002A358B">
        <w:rPr>
          <w:rFonts w:ascii="Cambria" w:eastAsiaTheme="minorHAnsi" w:hAnsi="Cambria" w:cs="Helvetica"/>
          <w:sz w:val="22"/>
          <w:szCs w:val="22"/>
          <w:lang w:val="pt-BR" w:eastAsia="en-US"/>
        </w:rPr>
        <w:t xml:space="preserve"> e esgoto que são caraterizados como um serviço público</w:t>
      </w:r>
      <w:r w:rsidR="00846C3C" w:rsidRPr="002A358B">
        <w:rPr>
          <w:rFonts w:ascii="Cambria" w:eastAsiaTheme="minorHAnsi" w:hAnsi="Cambria" w:cs="Helvetica"/>
          <w:sz w:val="22"/>
          <w:szCs w:val="22"/>
          <w:lang w:val="pt-BR" w:eastAsia="en-US"/>
        </w:rPr>
        <w:t xml:space="preserve"> p</w:t>
      </w:r>
      <w:r w:rsidRPr="002A358B">
        <w:rPr>
          <w:rFonts w:ascii="Cambria" w:eastAsiaTheme="minorHAnsi" w:hAnsi="Cambria" w:cs="Helvetica"/>
          <w:sz w:val="22"/>
          <w:szCs w:val="22"/>
          <w:lang w:val="pt-BR" w:eastAsia="en-US"/>
        </w:rPr>
        <w:t>ela Constituição Federal.</w:t>
      </w:r>
    </w:p>
    <w:p w14:paraId="3C145147" w14:textId="77777777" w:rsidR="00DF3C98" w:rsidRPr="002A358B" w:rsidRDefault="00DF3C98" w:rsidP="004B36D6">
      <w:pPr>
        <w:autoSpaceDE w:val="0"/>
        <w:autoSpaceDN w:val="0"/>
        <w:adjustRightInd w:val="0"/>
        <w:jc w:val="both"/>
        <w:rPr>
          <w:rFonts w:ascii="Cambria" w:eastAsiaTheme="minorHAnsi" w:hAnsi="Cambria" w:cs="Helvetica"/>
          <w:sz w:val="22"/>
          <w:szCs w:val="22"/>
          <w:lang w:val="pt-BR" w:eastAsia="en-US"/>
        </w:rPr>
      </w:pPr>
    </w:p>
    <w:p w14:paraId="727EEC94" w14:textId="7FF0F669" w:rsidR="00DF3C98" w:rsidRPr="002A358B" w:rsidRDefault="00DF3C98" w:rsidP="004B36D6">
      <w:pPr>
        <w:autoSpaceDE w:val="0"/>
        <w:autoSpaceDN w:val="0"/>
        <w:adjustRightInd w:val="0"/>
        <w:jc w:val="both"/>
        <w:rPr>
          <w:rFonts w:ascii="Cambria" w:eastAsiaTheme="minorHAnsi" w:hAnsi="Cambria" w:cs="Helvetica"/>
          <w:sz w:val="22"/>
          <w:szCs w:val="22"/>
          <w:lang w:val="pt-BR" w:eastAsia="en-US"/>
        </w:rPr>
      </w:pPr>
      <w:r w:rsidRPr="002A358B">
        <w:rPr>
          <w:rFonts w:ascii="Cambria" w:eastAsiaTheme="minorHAnsi" w:hAnsi="Cambria" w:cs="Helvetica"/>
          <w:sz w:val="22"/>
          <w:szCs w:val="22"/>
          <w:lang w:val="pt-BR" w:eastAsia="en-US"/>
        </w:rPr>
        <w:lastRenderedPageBreak/>
        <w:t xml:space="preserve">Assim mesmo, a Constituição estabelece que corresponde as prefeituras a provisão dos serviços públicos de interesse local, incluindo os serviços de </w:t>
      </w:r>
      <w:r w:rsidR="009124B0" w:rsidRPr="002A358B">
        <w:rPr>
          <w:rFonts w:ascii="Cambria" w:eastAsiaTheme="minorHAnsi" w:hAnsi="Cambria" w:cs="Helvetica"/>
          <w:sz w:val="22"/>
          <w:szCs w:val="22"/>
          <w:lang w:val="pt-BR" w:eastAsia="en-US"/>
        </w:rPr>
        <w:t>água</w:t>
      </w:r>
      <w:r w:rsidRPr="002A358B">
        <w:rPr>
          <w:rFonts w:ascii="Cambria" w:eastAsiaTheme="minorHAnsi" w:hAnsi="Cambria" w:cs="Helvetica"/>
          <w:sz w:val="22"/>
          <w:szCs w:val="22"/>
          <w:lang w:val="pt-BR" w:eastAsia="en-US"/>
        </w:rPr>
        <w:t xml:space="preserve"> e esgoto. Ao mesmo tempo, autoriza aos Estados a criar áreas metropolitanas urbanas para centralizar a provisão dos serviços públicos de interesse comum para todas as cidades envolvidas.</w:t>
      </w:r>
    </w:p>
    <w:p w14:paraId="0A46D72A" w14:textId="77777777" w:rsidR="00DF3C98" w:rsidRPr="002A358B" w:rsidRDefault="00DF3C98" w:rsidP="004B36D6">
      <w:pPr>
        <w:autoSpaceDE w:val="0"/>
        <w:autoSpaceDN w:val="0"/>
        <w:adjustRightInd w:val="0"/>
        <w:jc w:val="both"/>
        <w:rPr>
          <w:rFonts w:ascii="Cambria" w:eastAsiaTheme="minorHAnsi" w:hAnsi="Cambria" w:cs="Helvetica"/>
          <w:sz w:val="22"/>
          <w:szCs w:val="22"/>
          <w:lang w:val="pt-BR" w:eastAsia="en-US"/>
        </w:rPr>
      </w:pPr>
    </w:p>
    <w:p w14:paraId="5AB9213A" w14:textId="19C096D9" w:rsidR="00846C3C" w:rsidRPr="002A358B" w:rsidRDefault="00846C3C" w:rsidP="004B36D6">
      <w:pPr>
        <w:autoSpaceDE w:val="0"/>
        <w:autoSpaceDN w:val="0"/>
        <w:adjustRightInd w:val="0"/>
        <w:jc w:val="both"/>
        <w:rPr>
          <w:rFonts w:ascii="Cambria" w:eastAsiaTheme="minorHAnsi" w:hAnsi="Cambria" w:cs="Helvetica"/>
          <w:sz w:val="22"/>
          <w:szCs w:val="22"/>
          <w:lang w:val="pt-BR" w:eastAsia="en-US"/>
        </w:rPr>
      </w:pPr>
      <w:r w:rsidRPr="002A358B">
        <w:rPr>
          <w:rFonts w:ascii="Cambria" w:eastAsiaTheme="minorHAnsi" w:hAnsi="Cambria" w:cs="Helvetica"/>
          <w:sz w:val="22"/>
          <w:szCs w:val="22"/>
          <w:lang w:val="pt-BR" w:eastAsia="en-US"/>
        </w:rPr>
        <w:t xml:space="preserve">A prestação dos serviços de esgoto, de acordo com os artigos 175 e 241 da Constituição Federal pode ser realizada a traves de conceições, licenças e consórcios públicos. Licenças e conceições são similares no contexto da Lei Federal 8.897/95 que norma a entrega das conceições dos serviços públicos. Os Estados e Municípios podem aprovar legislação própria para entrega de conceições desde que a linha da Lei </w:t>
      </w:r>
      <w:r w:rsidR="009124B0" w:rsidRPr="002A358B">
        <w:rPr>
          <w:rFonts w:ascii="Cambria" w:eastAsiaTheme="minorHAnsi" w:hAnsi="Cambria" w:cs="Helvetica"/>
          <w:sz w:val="22"/>
          <w:szCs w:val="22"/>
          <w:lang w:val="pt-BR" w:eastAsia="en-US"/>
        </w:rPr>
        <w:t>Este</w:t>
      </w:r>
      <w:r w:rsidRPr="002A358B">
        <w:rPr>
          <w:rFonts w:ascii="Cambria" w:eastAsiaTheme="minorHAnsi" w:hAnsi="Cambria" w:cs="Helvetica"/>
          <w:sz w:val="22"/>
          <w:szCs w:val="22"/>
          <w:lang w:val="pt-BR" w:eastAsia="en-US"/>
        </w:rPr>
        <w:t xml:space="preserve"> de acordo com a Clausula XXVII do artigo 22 da Constituição Federal. O consorcio público entre dois diferentes unidades da federação para o desenvolvimento das atividades de comum interesses e governado pela Lei Federal 11.107 do 6 de abril de 2005. A Lei de Esgoto define que a titularidade dos serviços de esgoto e dos Municípios.</w:t>
      </w:r>
    </w:p>
    <w:p w14:paraId="4B58FAB2" w14:textId="77777777" w:rsidR="00BC4F2D" w:rsidRPr="002A358B" w:rsidRDefault="00BC4F2D" w:rsidP="00DF3C98">
      <w:pPr>
        <w:autoSpaceDE w:val="0"/>
        <w:autoSpaceDN w:val="0"/>
        <w:adjustRightInd w:val="0"/>
        <w:jc w:val="both"/>
        <w:rPr>
          <w:rFonts w:ascii="Cambria" w:hAnsi="Cambria" w:cs="Arial"/>
          <w:sz w:val="22"/>
          <w:szCs w:val="22"/>
          <w:lang w:val="pt-BR"/>
        </w:rPr>
      </w:pPr>
    </w:p>
    <w:p w14:paraId="2F965B34" w14:textId="77777777" w:rsidR="00846C3C" w:rsidRPr="002A358B" w:rsidRDefault="00C247D4" w:rsidP="00F21C53">
      <w:pPr>
        <w:pStyle w:val="Prrafodelista"/>
        <w:numPr>
          <w:ilvl w:val="1"/>
          <w:numId w:val="1"/>
        </w:numPr>
        <w:autoSpaceDE w:val="0"/>
        <w:autoSpaceDN w:val="0"/>
        <w:adjustRightInd w:val="0"/>
        <w:jc w:val="both"/>
        <w:rPr>
          <w:rFonts w:ascii="Cambria" w:hAnsi="Cambria" w:cs="Arial"/>
          <w:b/>
          <w:sz w:val="22"/>
          <w:szCs w:val="22"/>
          <w:lang w:val="pt-BR"/>
        </w:rPr>
      </w:pPr>
      <w:r w:rsidRPr="002A358B">
        <w:rPr>
          <w:rFonts w:ascii="Cambria" w:hAnsi="Cambria" w:cs="Arial"/>
          <w:b/>
          <w:sz w:val="22"/>
          <w:szCs w:val="22"/>
          <w:lang w:val="pt-BR"/>
        </w:rPr>
        <w:t>Regulação</w:t>
      </w:r>
    </w:p>
    <w:p w14:paraId="363599E1" w14:textId="77777777" w:rsidR="00846C3C" w:rsidRPr="002A358B" w:rsidRDefault="00846C3C" w:rsidP="00C247D4">
      <w:pPr>
        <w:autoSpaceDE w:val="0"/>
        <w:autoSpaceDN w:val="0"/>
        <w:adjustRightInd w:val="0"/>
        <w:rPr>
          <w:rFonts w:ascii="Cambria" w:hAnsi="Cambria" w:cs="Arial"/>
          <w:sz w:val="22"/>
          <w:szCs w:val="22"/>
          <w:lang w:val="pt-BR"/>
        </w:rPr>
      </w:pPr>
    </w:p>
    <w:p w14:paraId="415D2B39" w14:textId="32196D44" w:rsidR="00C247D4" w:rsidRPr="002A358B" w:rsidRDefault="00C247D4" w:rsidP="00C247D4">
      <w:pPr>
        <w:autoSpaceDE w:val="0"/>
        <w:autoSpaceDN w:val="0"/>
        <w:adjustRightInd w:val="0"/>
        <w:jc w:val="both"/>
        <w:rPr>
          <w:rFonts w:ascii="Cambria" w:hAnsi="Cambria" w:cs="Arial"/>
          <w:sz w:val="22"/>
          <w:szCs w:val="22"/>
          <w:lang w:val="pt-BR"/>
        </w:rPr>
      </w:pPr>
      <w:r w:rsidRPr="002A358B">
        <w:rPr>
          <w:rFonts w:ascii="Cambria" w:hAnsi="Cambria" w:cs="Arial"/>
          <w:sz w:val="22"/>
          <w:szCs w:val="22"/>
          <w:lang w:val="pt-BR"/>
        </w:rPr>
        <w:t>A LSB estabelece os princípios, objetivos e lineamentos para a regulação setorial a nível nacional. O 7 de dezembro de 2007, a Lei 1.025/07 cria a Agencia Reguladora dos Serviços de Saneamento e Energia do Estado de São Paulo (ARSEP)</w:t>
      </w:r>
      <w:r w:rsidR="009A6A85" w:rsidRPr="002A358B">
        <w:rPr>
          <w:rStyle w:val="Refdenotaalpie"/>
          <w:rFonts w:ascii="Cambria" w:hAnsi="Cambria" w:cs="Arial"/>
          <w:sz w:val="22"/>
          <w:szCs w:val="22"/>
          <w:lang w:val="pt-BR"/>
        </w:rPr>
        <w:footnoteReference w:id="2"/>
      </w:r>
      <w:r w:rsidRPr="002A358B">
        <w:rPr>
          <w:rFonts w:ascii="Cambria" w:hAnsi="Cambria" w:cs="Arial"/>
          <w:sz w:val="22"/>
          <w:szCs w:val="22"/>
          <w:lang w:val="pt-BR"/>
        </w:rPr>
        <w:t xml:space="preserve">, entidade estatal com autoridade para regulamentar e fiscalizar a prestação dos serviços de esgoto de forma independente, incluindo os assuntos tarifários e contratos de prestação de serviços de </w:t>
      </w:r>
      <w:r w:rsidR="003F3EA3" w:rsidRPr="002A358B">
        <w:rPr>
          <w:rFonts w:ascii="Cambria" w:hAnsi="Cambria" w:cs="Arial"/>
          <w:sz w:val="22"/>
          <w:szCs w:val="22"/>
          <w:lang w:val="pt-BR"/>
        </w:rPr>
        <w:t>água</w:t>
      </w:r>
      <w:r w:rsidRPr="002A358B">
        <w:rPr>
          <w:rFonts w:ascii="Cambria" w:hAnsi="Cambria" w:cs="Arial"/>
          <w:sz w:val="22"/>
          <w:szCs w:val="22"/>
          <w:lang w:val="pt-BR"/>
        </w:rPr>
        <w:t xml:space="preserve"> e saneamento celebrados entre </w:t>
      </w:r>
      <w:r w:rsidR="009124B0" w:rsidRPr="002A358B">
        <w:rPr>
          <w:rFonts w:ascii="Cambria" w:hAnsi="Cambria" w:cs="Arial"/>
          <w:sz w:val="22"/>
          <w:szCs w:val="22"/>
          <w:lang w:val="pt-BR"/>
        </w:rPr>
        <w:t>os prestadores</w:t>
      </w:r>
      <w:r w:rsidRPr="002A358B">
        <w:rPr>
          <w:rFonts w:ascii="Cambria" w:hAnsi="Cambria" w:cs="Arial"/>
          <w:sz w:val="22"/>
          <w:szCs w:val="22"/>
          <w:lang w:val="pt-BR"/>
        </w:rPr>
        <w:t xml:space="preserve"> estatal e outro prestador.</w:t>
      </w:r>
      <w:r w:rsidR="009A6A85" w:rsidRPr="002A358B">
        <w:rPr>
          <w:rFonts w:ascii="Cambria" w:hAnsi="Cambria" w:cs="Arial"/>
          <w:sz w:val="22"/>
          <w:szCs w:val="22"/>
          <w:lang w:val="pt-BR"/>
        </w:rPr>
        <w:t xml:space="preserve"> Para seus serviços, a ARSESP cobra uma taxa de regulação do 0.50% do total anual faturado da receita operativa bruta.</w:t>
      </w:r>
    </w:p>
    <w:p w14:paraId="2E50056C" w14:textId="77777777" w:rsidR="009A6A85" w:rsidRPr="002A358B" w:rsidRDefault="009A6A85" w:rsidP="00C247D4">
      <w:pPr>
        <w:autoSpaceDE w:val="0"/>
        <w:autoSpaceDN w:val="0"/>
        <w:adjustRightInd w:val="0"/>
        <w:jc w:val="both"/>
        <w:rPr>
          <w:rFonts w:ascii="Cambria" w:hAnsi="Cambria" w:cs="Arial"/>
          <w:sz w:val="22"/>
          <w:szCs w:val="22"/>
          <w:lang w:val="pt-BR"/>
        </w:rPr>
      </w:pPr>
    </w:p>
    <w:p w14:paraId="14845103" w14:textId="77777777" w:rsidR="0079099C" w:rsidRPr="002A358B" w:rsidRDefault="0079099C" w:rsidP="0079099C">
      <w:pPr>
        <w:autoSpaceDE w:val="0"/>
        <w:autoSpaceDN w:val="0"/>
        <w:adjustRightInd w:val="0"/>
        <w:jc w:val="both"/>
        <w:rPr>
          <w:rFonts w:ascii="Cambria" w:hAnsi="Cambria" w:cs="Arial"/>
          <w:b/>
          <w:sz w:val="22"/>
          <w:szCs w:val="22"/>
          <w:lang w:val="pt-BR"/>
        </w:rPr>
      </w:pPr>
    </w:p>
    <w:p w14:paraId="33249451" w14:textId="77777777" w:rsidR="00552579" w:rsidRPr="002A358B" w:rsidRDefault="00552579" w:rsidP="00F21C53">
      <w:pPr>
        <w:pStyle w:val="Prrafodelista"/>
        <w:numPr>
          <w:ilvl w:val="1"/>
          <w:numId w:val="1"/>
        </w:numPr>
        <w:autoSpaceDE w:val="0"/>
        <w:autoSpaceDN w:val="0"/>
        <w:adjustRightInd w:val="0"/>
        <w:jc w:val="both"/>
        <w:rPr>
          <w:rFonts w:ascii="Cambria" w:hAnsi="Cambria" w:cs="Arial"/>
          <w:b/>
          <w:sz w:val="22"/>
          <w:szCs w:val="22"/>
          <w:lang w:val="pt-BR"/>
        </w:rPr>
      </w:pPr>
      <w:r w:rsidRPr="002A358B">
        <w:rPr>
          <w:rFonts w:ascii="Cambria" w:hAnsi="Cambria" w:cs="Arial"/>
          <w:b/>
          <w:sz w:val="22"/>
          <w:szCs w:val="22"/>
          <w:lang w:val="pt-BR"/>
        </w:rPr>
        <w:t>Gestão Coorporativa</w:t>
      </w:r>
    </w:p>
    <w:p w14:paraId="1D5AB20F" w14:textId="77777777" w:rsidR="00552579" w:rsidRPr="002A358B" w:rsidRDefault="00552579" w:rsidP="00552579">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A Gerencia Financeira e de Relações com Investidores (F) e a responsável </w:t>
      </w:r>
      <w:r w:rsidR="003F3EA3" w:rsidRPr="002A358B">
        <w:rPr>
          <w:rFonts w:ascii="Cambria" w:hAnsi="Cambria" w:cs="Arial"/>
          <w:sz w:val="22"/>
          <w:lang w:val="pt-BR"/>
        </w:rPr>
        <w:t>pelas conformidades</w:t>
      </w:r>
      <w:r w:rsidRPr="002A358B">
        <w:rPr>
          <w:rFonts w:ascii="Cambria" w:hAnsi="Cambria" w:cs="Arial"/>
          <w:sz w:val="22"/>
          <w:lang w:val="pt-BR"/>
        </w:rPr>
        <w:t xml:space="preserve"> das exigências prescritas pela Lei das Sociedades Anônimas (SAs), Novo Mercado, Comissão de Valores Mobiliários (CVM), Securities and Exchande Commission (SEC), New York Stock Exchande (NYSE) e Sarbanes Oxley. Complementarmente a estas ações já incorporadas na rotina da empresa, a </w:t>
      </w:r>
      <w:r w:rsidR="00CE0C07" w:rsidRPr="002A358B">
        <w:rPr>
          <w:rFonts w:ascii="Cambria" w:hAnsi="Cambria" w:cs="Arial"/>
          <w:sz w:val="22"/>
          <w:lang w:val="pt-BR"/>
        </w:rPr>
        <w:t>SABESP</w:t>
      </w:r>
      <w:r w:rsidRPr="002A358B">
        <w:rPr>
          <w:rFonts w:ascii="Cambria" w:hAnsi="Cambria" w:cs="Arial"/>
          <w:sz w:val="22"/>
          <w:lang w:val="pt-BR"/>
        </w:rPr>
        <w:t xml:space="preserve"> identificou necessidades de apoio para melhorar a eficiência da sua gestão corporativa, principalmente aquelas vinculadas com o relacionamento com os investidores e a atualização dos standards e normas financeiras.</w:t>
      </w:r>
    </w:p>
    <w:p w14:paraId="3B6D99A1" w14:textId="77777777" w:rsidR="0079099C" w:rsidRPr="002A358B" w:rsidRDefault="00552579" w:rsidP="00552579">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A </w:t>
      </w:r>
      <w:r w:rsidR="00CE0C07" w:rsidRPr="002A358B">
        <w:rPr>
          <w:rFonts w:ascii="Cambria" w:hAnsi="Cambria" w:cs="Arial"/>
          <w:sz w:val="22"/>
          <w:lang w:val="pt-BR"/>
        </w:rPr>
        <w:t>SABESP</w:t>
      </w:r>
      <w:r w:rsidRPr="002A358B">
        <w:rPr>
          <w:rFonts w:ascii="Cambria" w:hAnsi="Cambria" w:cs="Arial"/>
          <w:sz w:val="22"/>
          <w:lang w:val="pt-BR"/>
        </w:rPr>
        <w:t xml:space="preserve"> crio um programa de integridade no 2015, inicialmente com o objetivo de implantar um conjunto de medidas de anticorrupção, especificamente aquelas com objetivos de prevenção, detecção e remediação. Atualmente, o programa está estruturado em 7 colunas: </w:t>
      </w:r>
    </w:p>
    <w:p w14:paraId="76AB8775" w14:textId="77777777" w:rsidR="0079099C"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C</w:t>
      </w:r>
      <w:r w:rsidR="00552579" w:rsidRPr="002A358B">
        <w:rPr>
          <w:rFonts w:ascii="Cambria" w:hAnsi="Cambria" w:cs="Arial"/>
          <w:sz w:val="22"/>
          <w:lang w:val="pt-BR"/>
        </w:rPr>
        <w:t xml:space="preserve">ompromisso com a Alta Gerencia, </w:t>
      </w:r>
    </w:p>
    <w:p w14:paraId="2D7888C5" w14:textId="77777777" w:rsidR="0079099C"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E</w:t>
      </w:r>
      <w:r w:rsidR="00552579" w:rsidRPr="002A358B">
        <w:rPr>
          <w:rFonts w:ascii="Cambria" w:hAnsi="Cambria" w:cs="Arial"/>
          <w:sz w:val="22"/>
          <w:lang w:val="pt-BR"/>
        </w:rPr>
        <w:t xml:space="preserve">struturação funcional, </w:t>
      </w:r>
    </w:p>
    <w:p w14:paraId="0423AB63" w14:textId="77777777" w:rsidR="0079099C" w:rsidRPr="002A358B" w:rsidRDefault="00552579"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Valores, conduta e canal de denúncia, </w:t>
      </w:r>
    </w:p>
    <w:p w14:paraId="6772A2D2" w14:textId="77777777" w:rsidR="0079099C"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R</w:t>
      </w:r>
      <w:r w:rsidR="00552579" w:rsidRPr="002A358B">
        <w:rPr>
          <w:rFonts w:ascii="Cambria" w:hAnsi="Cambria" w:cs="Arial"/>
          <w:sz w:val="22"/>
          <w:lang w:val="pt-BR"/>
        </w:rPr>
        <w:t xml:space="preserve">elações com terceiros, </w:t>
      </w:r>
    </w:p>
    <w:p w14:paraId="33DD326C" w14:textId="77777777" w:rsidR="0079099C"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G</w:t>
      </w:r>
      <w:r w:rsidR="00552579" w:rsidRPr="002A358B">
        <w:rPr>
          <w:rFonts w:ascii="Cambria" w:hAnsi="Cambria" w:cs="Arial"/>
          <w:sz w:val="22"/>
          <w:lang w:val="pt-BR"/>
        </w:rPr>
        <w:t xml:space="preserve">overnança e controles internos, </w:t>
      </w:r>
    </w:p>
    <w:p w14:paraId="47E434CC" w14:textId="77777777" w:rsidR="0079099C"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G</w:t>
      </w:r>
      <w:r w:rsidR="00552579" w:rsidRPr="002A358B">
        <w:rPr>
          <w:rFonts w:ascii="Cambria" w:hAnsi="Cambria" w:cs="Arial"/>
          <w:sz w:val="22"/>
          <w:lang w:val="pt-BR"/>
        </w:rPr>
        <w:t xml:space="preserve">estão de riscos e </w:t>
      </w:r>
    </w:p>
    <w:p w14:paraId="18CA4E9A" w14:textId="77777777" w:rsidR="00552579" w:rsidRPr="002A358B" w:rsidRDefault="0079099C" w:rsidP="00BA28DA">
      <w:pPr>
        <w:pStyle w:val="Prrafodelista"/>
        <w:numPr>
          <w:ilvl w:val="0"/>
          <w:numId w:val="26"/>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Trei</w:t>
      </w:r>
      <w:r w:rsidR="00552579" w:rsidRPr="002A358B">
        <w:rPr>
          <w:rFonts w:ascii="Cambria" w:hAnsi="Cambria" w:cs="Arial"/>
          <w:sz w:val="22"/>
          <w:lang w:val="pt-BR"/>
        </w:rPr>
        <w:t>n</w:t>
      </w:r>
      <w:r w:rsidRPr="002A358B">
        <w:rPr>
          <w:rFonts w:ascii="Cambria" w:hAnsi="Cambria" w:cs="Arial"/>
          <w:sz w:val="22"/>
          <w:lang w:val="pt-BR"/>
        </w:rPr>
        <w:t>amento e comuni</w:t>
      </w:r>
      <w:r w:rsidR="00EC20BC">
        <w:rPr>
          <w:rFonts w:ascii="Cambria" w:hAnsi="Cambria" w:cs="Arial"/>
          <w:sz w:val="22"/>
          <w:lang w:val="pt-BR"/>
        </w:rPr>
        <w:t>ca</w:t>
      </w:r>
      <w:r w:rsidRPr="002A358B">
        <w:rPr>
          <w:rFonts w:ascii="Cambria" w:hAnsi="Cambria" w:cs="Arial"/>
          <w:sz w:val="22"/>
          <w:lang w:val="pt-BR"/>
        </w:rPr>
        <w:t>ção.</w:t>
      </w:r>
    </w:p>
    <w:p w14:paraId="33DA2931" w14:textId="148193F6" w:rsidR="00EC2AF5" w:rsidRPr="002A358B" w:rsidRDefault="00CE0C07" w:rsidP="00EC2AF5">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SABESP</w:t>
      </w:r>
      <w:r w:rsidR="00EC2AF5" w:rsidRPr="002A358B">
        <w:rPr>
          <w:rFonts w:ascii="Cambria" w:hAnsi="Cambria" w:cs="Arial"/>
          <w:sz w:val="22"/>
          <w:lang w:val="pt-BR"/>
        </w:rPr>
        <w:t xml:space="preserve"> tem um Conselho de Administração (CA) com 8 membros, com possibilidade de alcançar quinze. Seis são independentes, sendo um representante dos acionistas </w:t>
      </w:r>
      <w:r w:rsidR="00EC2AF5" w:rsidRPr="002A358B">
        <w:rPr>
          <w:rFonts w:ascii="Cambria" w:hAnsi="Cambria" w:cs="Arial"/>
          <w:sz w:val="22"/>
          <w:lang w:val="pt-BR"/>
        </w:rPr>
        <w:lastRenderedPageBreak/>
        <w:t xml:space="preserve">minoritários. Também participa no CA um representante dos empregados. O CA se junta mensalmente e </w:t>
      </w:r>
      <w:r w:rsidR="00F02B09" w:rsidRPr="002A358B">
        <w:rPr>
          <w:rFonts w:ascii="Cambria" w:hAnsi="Cambria" w:cs="Arial"/>
          <w:sz w:val="22"/>
          <w:lang w:val="pt-BR"/>
        </w:rPr>
        <w:t>responsável</w:t>
      </w:r>
      <w:r w:rsidR="00EC2AF5" w:rsidRPr="002A358B">
        <w:rPr>
          <w:rFonts w:ascii="Cambria" w:hAnsi="Cambria" w:cs="Arial"/>
          <w:sz w:val="22"/>
          <w:lang w:val="pt-BR"/>
        </w:rPr>
        <w:t xml:space="preserve"> pelo estabelecimento das </w:t>
      </w:r>
      <w:r w:rsidR="00F02B09" w:rsidRPr="002A358B">
        <w:rPr>
          <w:rFonts w:ascii="Cambria" w:hAnsi="Cambria" w:cs="Arial"/>
          <w:sz w:val="22"/>
          <w:lang w:val="pt-BR"/>
        </w:rPr>
        <w:t>políticas</w:t>
      </w:r>
      <w:r w:rsidR="00EC2AF5" w:rsidRPr="002A358B">
        <w:rPr>
          <w:rFonts w:ascii="Cambria" w:hAnsi="Cambria" w:cs="Arial"/>
          <w:sz w:val="22"/>
          <w:lang w:val="pt-BR"/>
        </w:rPr>
        <w:t xml:space="preserve"> da empresa, </w:t>
      </w:r>
      <w:r w:rsidR="00F02B09" w:rsidRPr="002A358B">
        <w:rPr>
          <w:rFonts w:ascii="Cambria" w:hAnsi="Cambria" w:cs="Arial"/>
          <w:sz w:val="22"/>
          <w:lang w:val="pt-BR"/>
        </w:rPr>
        <w:t>eleição</w:t>
      </w:r>
      <w:r w:rsidR="00EC2AF5" w:rsidRPr="002A358B">
        <w:rPr>
          <w:rFonts w:ascii="Cambria" w:hAnsi="Cambria" w:cs="Arial"/>
          <w:sz w:val="22"/>
          <w:lang w:val="pt-BR"/>
        </w:rPr>
        <w:t xml:space="preserve"> dos seus diretores executivos e aprovação e monitoramento do plano estratégico, e aprovação do orçamento e cronograma de </w:t>
      </w:r>
      <w:r w:rsidR="00F02B09" w:rsidRPr="002A358B">
        <w:rPr>
          <w:rFonts w:ascii="Cambria" w:hAnsi="Cambria" w:cs="Arial"/>
          <w:sz w:val="22"/>
          <w:lang w:val="pt-BR"/>
        </w:rPr>
        <w:t xml:space="preserve">investimento propostos pela Diretoria. O Presidente do CA e da Empresa são pessoas distintas. </w:t>
      </w:r>
    </w:p>
    <w:p w14:paraId="536B131E" w14:textId="77777777" w:rsidR="00F02B09" w:rsidRPr="002A358B" w:rsidRDefault="00F02B09" w:rsidP="00D95F4B">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O Titular da Secretaria de Saneamento e Energia do Estado de São Paulo (SSESP) preside o CA e participa na elaboração da estratégia e decisões políticas da empresa; a maioria dos membros da Gerencia Executiva e nomeada pelo Governo Estatal.</w:t>
      </w:r>
    </w:p>
    <w:p w14:paraId="4DC94954" w14:textId="77777777" w:rsidR="00F02B09" w:rsidRPr="002A358B" w:rsidRDefault="00F02B09" w:rsidP="00D95F4B">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O Estado também aprova o orçamento da Empresa e o Tribunal de Contas revisa os estados financeiros. Na implantação de uma reestruturação matricial, da empresa crio em 2007 a Superintendência de Gestão Ambiental para vincular seus objetivos operacionais com a sustenta</w:t>
      </w:r>
      <w:r w:rsidR="00D95F4B" w:rsidRPr="002A358B">
        <w:rPr>
          <w:rFonts w:ascii="Cambria" w:hAnsi="Cambria" w:cs="Arial"/>
          <w:sz w:val="22"/>
          <w:lang w:val="pt-BR"/>
        </w:rPr>
        <w:t>bilidade ambiental e social.</w:t>
      </w:r>
    </w:p>
    <w:p w14:paraId="3E0EF6C7" w14:textId="77777777" w:rsidR="00F02B09" w:rsidRPr="002A358B" w:rsidRDefault="00F02B09" w:rsidP="00D95F4B">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A empresa conta com uma política ambiental que inclui a realização de audiências públicas, auditorias de sustentabilidade e conta com um Código de Ética e Conduta aprovado que foi assinado pelos conselheiros,</w:t>
      </w:r>
      <w:r w:rsidR="00D95F4B" w:rsidRPr="002A358B">
        <w:rPr>
          <w:rFonts w:ascii="Cambria" w:hAnsi="Cambria" w:cs="Arial"/>
          <w:sz w:val="22"/>
          <w:lang w:val="pt-BR"/>
        </w:rPr>
        <w:t xml:space="preserve"> diretores e empregados.</w:t>
      </w:r>
    </w:p>
    <w:p w14:paraId="00E739D8" w14:textId="77777777" w:rsidR="00F850CB" w:rsidRPr="002A358B" w:rsidRDefault="00EC70FA" w:rsidP="00201DD6">
      <w:pPr>
        <w:pStyle w:val="Prrafodelista"/>
        <w:numPr>
          <w:ilvl w:val="2"/>
          <w:numId w:val="1"/>
        </w:numPr>
        <w:autoSpaceDE w:val="0"/>
        <w:autoSpaceDN w:val="0"/>
        <w:adjustRightInd w:val="0"/>
        <w:jc w:val="both"/>
        <w:rPr>
          <w:rFonts w:ascii="Cambria" w:hAnsi="Cambria" w:cs="Arial"/>
          <w:b/>
          <w:sz w:val="22"/>
          <w:szCs w:val="22"/>
          <w:lang w:val="pt-BR"/>
        </w:rPr>
      </w:pPr>
      <w:r w:rsidRPr="002A358B">
        <w:rPr>
          <w:rFonts w:ascii="Cambria" w:hAnsi="Cambria" w:cs="Arial"/>
          <w:b/>
          <w:sz w:val="22"/>
          <w:szCs w:val="22"/>
          <w:lang w:val="pt-BR"/>
        </w:rPr>
        <w:t>Estrutura de Governança Corporativa</w:t>
      </w:r>
    </w:p>
    <w:p w14:paraId="41A2D1CF" w14:textId="77777777" w:rsidR="00EC70FA" w:rsidRPr="002A358B" w:rsidRDefault="00EC70FA" w:rsidP="00EC70FA">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A </w:t>
      </w:r>
      <w:r w:rsidR="00CE0C07" w:rsidRPr="002A358B">
        <w:rPr>
          <w:rFonts w:ascii="Cambria" w:hAnsi="Cambria" w:cs="Arial"/>
          <w:sz w:val="22"/>
          <w:lang w:val="pt-BR"/>
        </w:rPr>
        <w:t>SABESP</w:t>
      </w:r>
      <w:r w:rsidRPr="002A358B">
        <w:rPr>
          <w:rFonts w:ascii="Cambria" w:hAnsi="Cambria" w:cs="Arial"/>
          <w:sz w:val="22"/>
          <w:lang w:val="pt-BR"/>
        </w:rPr>
        <w:t xml:space="preserve"> entende que a Governança Corporativa é fundamental para a sustentabilidade da Companhia e expressa em sua estratégia a preocupação com este princípio.</w:t>
      </w:r>
    </w:p>
    <w:p w14:paraId="1E57D0D6" w14:textId="77777777" w:rsidR="00EC70FA" w:rsidRPr="002A358B" w:rsidRDefault="00EC70FA" w:rsidP="00EC70FA">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A Companhia está listada no Novo Mercado da Bolsa de Valores, Mercadorias e Futuros - Bm&amp;fBovespa, o segmento de mais alto nível de governança corporativa do Brasil, e na New York Stock Exchange – NYSE (ADR nível III), desde 2002, e portanto se sujeita às regras da Comissão de Valores Mobiliários - CVM e da Bm&amp;fBovespa, no Brasil, e às normas da Securities and Exchange Commission - SEC e da NYSE, nos Estados Unidos.</w:t>
      </w:r>
    </w:p>
    <w:p w14:paraId="29F3707E" w14:textId="77777777" w:rsidR="003879D1" w:rsidRPr="002A358B" w:rsidRDefault="00EC70FA" w:rsidP="003879D1">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A </w:t>
      </w:r>
      <w:r w:rsidR="00CE0C07" w:rsidRPr="002A358B">
        <w:rPr>
          <w:rFonts w:ascii="Cambria" w:hAnsi="Cambria" w:cs="Arial"/>
          <w:sz w:val="22"/>
          <w:lang w:val="pt-BR"/>
        </w:rPr>
        <w:t>SABESP</w:t>
      </w:r>
      <w:r w:rsidRPr="002A358B">
        <w:rPr>
          <w:rFonts w:ascii="Cambria" w:hAnsi="Cambria" w:cs="Arial"/>
          <w:sz w:val="22"/>
          <w:lang w:val="pt-BR"/>
        </w:rPr>
        <w:t xml:space="preserve"> participa do Índice de Governança Corporativa – IGC e do Índice de Ações com Tag Along Diferenciado – ITAG.</w:t>
      </w:r>
      <w:r w:rsidR="003879D1">
        <w:rPr>
          <w:rFonts w:ascii="Cambria" w:hAnsi="Cambria" w:cs="Arial"/>
          <w:sz w:val="22"/>
          <w:lang w:val="pt-BR"/>
        </w:rPr>
        <w:t xml:space="preserve"> </w:t>
      </w:r>
      <w:r w:rsidR="003879D1" w:rsidRPr="002A358B">
        <w:rPr>
          <w:rFonts w:ascii="Cambria" w:hAnsi="Cambria" w:cs="Arial"/>
          <w:sz w:val="22"/>
          <w:lang w:val="pt-BR"/>
        </w:rPr>
        <w:t>A estrutura de governança da SABESP e a seguinte:</w:t>
      </w:r>
    </w:p>
    <w:p w14:paraId="7B2F67F0"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Assembleia Geral dos Acionistas, </w:t>
      </w:r>
    </w:p>
    <w:p w14:paraId="64B35E0B"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Conselho de administração composto por 8 membros com mandato único de dos anos, </w:t>
      </w:r>
    </w:p>
    <w:p w14:paraId="502BAF93"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Comité de Auditoria composto por três conselheiros de administração independentes,</w:t>
      </w:r>
    </w:p>
    <w:p w14:paraId="36FB839A"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Conselho Fiscal,</w:t>
      </w:r>
    </w:p>
    <w:p w14:paraId="69F485AE"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Secretariado Executiva de Governança que assessora sobre os processos de governança e assessoria.</w:t>
      </w:r>
    </w:p>
    <w:p w14:paraId="64B96323"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Auditoria Interna</w:t>
      </w:r>
    </w:p>
    <w:p w14:paraId="371D2A61" w14:textId="77777777" w:rsidR="003879D1" w:rsidRPr="002A358B" w:rsidRDefault="003879D1" w:rsidP="003879D1">
      <w:pPr>
        <w:pStyle w:val="Prrafodelista"/>
        <w:numPr>
          <w:ilvl w:val="0"/>
          <w:numId w:val="25"/>
        </w:num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Auditoria Externa</w:t>
      </w:r>
    </w:p>
    <w:p w14:paraId="74EF9DF5" w14:textId="77777777" w:rsidR="00EC70FA" w:rsidRPr="002A358B" w:rsidRDefault="00EC70FA" w:rsidP="00EC70FA">
      <w:pPr>
        <w:tabs>
          <w:tab w:val="left" w:leader="dot" w:pos="7920"/>
        </w:tabs>
        <w:spacing w:before="240" w:after="240"/>
        <w:jc w:val="both"/>
        <w:rPr>
          <w:rFonts w:ascii="Cambria" w:hAnsi="Cambria" w:cs="Arial"/>
          <w:sz w:val="22"/>
          <w:lang w:val="pt-BR"/>
        </w:rPr>
      </w:pPr>
    </w:p>
    <w:p w14:paraId="026AD0E1" w14:textId="77777777" w:rsidR="00EC70FA" w:rsidRPr="002A358B" w:rsidRDefault="0099072A" w:rsidP="0099072A">
      <w:pPr>
        <w:tabs>
          <w:tab w:val="left" w:leader="dot" w:pos="7920"/>
        </w:tabs>
        <w:spacing w:before="240" w:after="240"/>
        <w:jc w:val="both"/>
        <w:rPr>
          <w:rFonts w:ascii="Cambria" w:hAnsi="Cambria" w:cs="Arial"/>
          <w:sz w:val="22"/>
          <w:lang w:val="pt-BR"/>
        </w:rPr>
      </w:pPr>
      <w:r w:rsidRPr="002A358B">
        <w:rPr>
          <w:rFonts w:ascii="Cambria" w:hAnsi="Cambria" w:cs="Arial"/>
          <w:sz w:val="22"/>
          <w:lang w:val="pt-BR"/>
        </w:rPr>
        <w:t xml:space="preserve">No seguinte gráfico encontrasse o organograma atual da </w:t>
      </w:r>
      <w:r w:rsidR="00CE0C07" w:rsidRPr="002A358B">
        <w:rPr>
          <w:rFonts w:ascii="Cambria" w:hAnsi="Cambria" w:cs="Arial"/>
          <w:sz w:val="22"/>
          <w:lang w:val="pt-BR"/>
        </w:rPr>
        <w:t>SABESP</w:t>
      </w:r>
      <w:r w:rsidRPr="002A358B">
        <w:rPr>
          <w:rFonts w:ascii="Cambria" w:hAnsi="Cambria" w:cs="Arial"/>
          <w:sz w:val="22"/>
          <w:lang w:val="pt-BR"/>
        </w:rPr>
        <w:t>.</w:t>
      </w:r>
    </w:p>
    <w:p w14:paraId="56DBFE83" w14:textId="77777777" w:rsidR="00F850CB" w:rsidRPr="002A358B" w:rsidRDefault="00F850CB" w:rsidP="00F850CB">
      <w:pPr>
        <w:rPr>
          <w:lang w:val="pt-BR"/>
        </w:rPr>
      </w:pPr>
      <w:r w:rsidRPr="002A358B">
        <w:rPr>
          <w:noProof/>
          <w:lang w:val="pt-BR" w:eastAsia="es-MX"/>
        </w:rPr>
        <w:lastRenderedPageBreak/>
        <w:drawing>
          <wp:inline distT="0" distB="0" distL="0" distR="0" wp14:anchorId="3E84F44F" wp14:editId="0D9D61CE">
            <wp:extent cx="6149340" cy="2011680"/>
            <wp:effectExtent l="0" t="0" r="3810" b="7620"/>
            <wp:docPr id="10" name="Imagem 14"/>
            <wp:cNvGraphicFramePr/>
            <a:graphic xmlns:a="http://schemas.openxmlformats.org/drawingml/2006/main">
              <a:graphicData uri="http://schemas.openxmlformats.org/drawingml/2006/picture">
                <pic:pic xmlns:pic="http://schemas.openxmlformats.org/drawingml/2006/picture">
                  <pic:nvPicPr>
                    <pic:cNvPr id="2" name="Imagem 2"/>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50917" cy="2012196"/>
                    </a:xfrm>
                    <a:prstGeom prst="rect">
                      <a:avLst/>
                    </a:prstGeom>
                    <a:noFill/>
                    <a:ln>
                      <a:noFill/>
                    </a:ln>
                  </pic:spPr>
                </pic:pic>
              </a:graphicData>
            </a:graphic>
          </wp:inline>
        </w:drawing>
      </w:r>
      <w:r w:rsidRPr="002A358B">
        <w:rPr>
          <w:noProof/>
          <w:lang w:val="pt-BR" w:eastAsia="es-MX"/>
        </w:rPr>
        <w:drawing>
          <wp:inline distT="0" distB="0" distL="0" distR="0" wp14:anchorId="69BDCCE9" wp14:editId="316B05E0">
            <wp:extent cx="5976620" cy="2529840"/>
            <wp:effectExtent l="0" t="0" r="5080" b="3810"/>
            <wp:docPr id="15" name="Imagem 15"/>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040060" cy="2556693"/>
                    </a:xfrm>
                    <a:prstGeom prst="rect">
                      <a:avLst/>
                    </a:prstGeom>
                    <a:noFill/>
                    <a:ln>
                      <a:noFill/>
                    </a:ln>
                  </pic:spPr>
                </pic:pic>
              </a:graphicData>
            </a:graphic>
          </wp:inline>
        </w:drawing>
      </w:r>
    </w:p>
    <w:p w14:paraId="50BFB8F7" w14:textId="77777777" w:rsidR="000A7CEE" w:rsidRPr="002A358B" w:rsidRDefault="000A7CEE" w:rsidP="00D95F4B">
      <w:pPr>
        <w:tabs>
          <w:tab w:val="left" w:leader="dot" w:pos="7920"/>
        </w:tabs>
        <w:spacing w:before="240" w:after="240"/>
        <w:jc w:val="both"/>
        <w:rPr>
          <w:rFonts w:ascii="Cambria" w:hAnsi="Cambria" w:cs="Arial"/>
          <w:sz w:val="22"/>
          <w:lang w:val="pt-BR"/>
        </w:rPr>
      </w:pPr>
    </w:p>
    <w:p w14:paraId="1BA15CE5" w14:textId="77777777" w:rsidR="00387483" w:rsidRDefault="00387483" w:rsidP="00D95F4B">
      <w:pPr>
        <w:tabs>
          <w:tab w:val="left" w:leader="dot" w:pos="7920"/>
        </w:tabs>
        <w:spacing w:before="240" w:after="240"/>
        <w:jc w:val="both"/>
        <w:rPr>
          <w:rFonts w:ascii="Cambria" w:hAnsi="Cambria" w:cs="Arial"/>
          <w:sz w:val="22"/>
          <w:lang w:val="pt-BR"/>
        </w:rPr>
      </w:pPr>
    </w:p>
    <w:p w14:paraId="18758846" w14:textId="77777777" w:rsidR="00387483" w:rsidRDefault="00387483" w:rsidP="00D95F4B">
      <w:pPr>
        <w:tabs>
          <w:tab w:val="left" w:leader="dot" w:pos="7920"/>
        </w:tabs>
        <w:spacing w:before="240" w:after="240"/>
        <w:jc w:val="both"/>
        <w:rPr>
          <w:rFonts w:ascii="Cambria" w:hAnsi="Cambria" w:cs="Arial"/>
          <w:sz w:val="22"/>
          <w:lang w:val="pt-BR"/>
        </w:rPr>
      </w:pPr>
    </w:p>
    <w:p w14:paraId="6FF9990D" w14:textId="77777777" w:rsidR="00387483" w:rsidRDefault="00387483" w:rsidP="00D95F4B">
      <w:pPr>
        <w:tabs>
          <w:tab w:val="left" w:leader="dot" w:pos="7920"/>
        </w:tabs>
        <w:spacing w:before="240" w:after="240"/>
        <w:jc w:val="both"/>
        <w:rPr>
          <w:rFonts w:ascii="Cambria" w:hAnsi="Cambria" w:cs="Arial"/>
          <w:sz w:val="22"/>
          <w:lang w:val="pt-BR"/>
        </w:rPr>
      </w:pPr>
    </w:p>
    <w:p w14:paraId="55718DB2" w14:textId="77777777" w:rsidR="00387483" w:rsidRDefault="00387483" w:rsidP="00D95F4B">
      <w:pPr>
        <w:tabs>
          <w:tab w:val="left" w:leader="dot" w:pos="7920"/>
        </w:tabs>
        <w:spacing w:before="240" w:after="240"/>
        <w:jc w:val="both"/>
        <w:rPr>
          <w:rFonts w:ascii="Cambria" w:hAnsi="Cambria" w:cs="Arial"/>
          <w:sz w:val="22"/>
          <w:lang w:val="pt-BR"/>
        </w:rPr>
      </w:pPr>
    </w:p>
    <w:p w14:paraId="0055B6D1" w14:textId="77777777" w:rsidR="00387483" w:rsidRDefault="00387483" w:rsidP="00D95F4B">
      <w:pPr>
        <w:tabs>
          <w:tab w:val="left" w:leader="dot" w:pos="7920"/>
        </w:tabs>
        <w:spacing w:before="240" w:after="240"/>
        <w:jc w:val="both"/>
        <w:rPr>
          <w:rFonts w:ascii="Cambria" w:hAnsi="Cambria" w:cs="Arial"/>
          <w:sz w:val="22"/>
          <w:lang w:val="pt-BR"/>
        </w:rPr>
      </w:pPr>
    </w:p>
    <w:p w14:paraId="73531889" w14:textId="77777777" w:rsidR="00387483" w:rsidRDefault="00387483" w:rsidP="00D95F4B">
      <w:pPr>
        <w:tabs>
          <w:tab w:val="left" w:leader="dot" w:pos="7920"/>
        </w:tabs>
        <w:spacing w:before="240" w:after="240"/>
        <w:jc w:val="both"/>
        <w:rPr>
          <w:rFonts w:ascii="Cambria" w:hAnsi="Cambria" w:cs="Arial"/>
          <w:sz w:val="22"/>
          <w:lang w:val="pt-BR"/>
        </w:rPr>
      </w:pPr>
    </w:p>
    <w:p w14:paraId="55E12AD8" w14:textId="77777777" w:rsidR="00387483" w:rsidRDefault="00387483" w:rsidP="00D95F4B">
      <w:pPr>
        <w:tabs>
          <w:tab w:val="left" w:leader="dot" w:pos="7920"/>
        </w:tabs>
        <w:spacing w:before="240" w:after="240"/>
        <w:jc w:val="both"/>
        <w:rPr>
          <w:rFonts w:ascii="Cambria" w:hAnsi="Cambria" w:cs="Arial"/>
          <w:sz w:val="22"/>
          <w:lang w:val="pt-BR"/>
        </w:rPr>
      </w:pPr>
    </w:p>
    <w:p w14:paraId="3A357810" w14:textId="77777777" w:rsidR="00387483" w:rsidRDefault="00387483" w:rsidP="00D95F4B">
      <w:pPr>
        <w:tabs>
          <w:tab w:val="left" w:leader="dot" w:pos="7920"/>
        </w:tabs>
        <w:spacing w:before="240" w:after="240"/>
        <w:jc w:val="both"/>
        <w:rPr>
          <w:rFonts w:ascii="Cambria" w:hAnsi="Cambria" w:cs="Arial"/>
          <w:sz w:val="22"/>
          <w:lang w:val="pt-BR"/>
        </w:rPr>
      </w:pPr>
    </w:p>
    <w:p w14:paraId="304BBE41" w14:textId="77777777" w:rsidR="00387483" w:rsidRDefault="00387483" w:rsidP="00D95F4B">
      <w:pPr>
        <w:tabs>
          <w:tab w:val="left" w:leader="dot" w:pos="7920"/>
        </w:tabs>
        <w:spacing w:before="240" w:after="240"/>
        <w:jc w:val="both"/>
        <w:rPr>
          <w:rFonts w:ascii="Cambria" w:hAnsi="Cambria" w:cs="Arial"/>
          <w:sz w:val="22"/>
          <w:lang w:val="pt-BR"/>
        </w:rPr>
      </w:pPr>
    </w:p>
    <w:p w14:paraId="64CE7F2E" w14:textId="77777777" w:rsidR="00387483" w:rsidRDefault="00387483" w:rsidP="00D95F4B">
      <w:pPr>
        <w:tabs>
          <w:tab w:val="left" w:leader="dot" w:pos="7920"/>
        </w:tabs>
        <w:spacing w:before="240" w:after="240"/>
        <w:jc w:val="both"/>
        <w:rPr>
          <w:rFonts w:ascii="Cambria" w:hAnsi="Cambria" w:cs="Arial"/>
          <w:sz w:val="22"/>
          <w:lang w:val="pt-BR"/>
        </w:rPr>
      </w:pPr>
    </w:p>
    <w:p w14:paraId="60F1F10F" w14:textId="77777777" w:rsidR="00387483" w:rsidRDefault="00387483" w:rsidP="00D95F4B">
      <w:pPr>
        <w:tabs>
          <w:tab w:val="left" w:leader="dot" w:pos="7920"/>
        </w:tabs>
        <w:spacing w:before="240" w:after="240"/>
        <w:jc w:val="both"/>
        <w:rPr>
          <w:rFonts w:ascii="Cambria" w:hAnsi="Cambria" w:cs="Arial"/>
          <w:sz w:val="22"/>
          <w:lang w:val="pt-BR"/>
        </w:rPr>
      </w:pPr>
    </w:p>
    <w:p w14:paraId="3CB9B520" w14:textId="77777777" w:rsidR="00387483" w:rsidRPr="002A358B" w:rsidRDefault="00387483" w:rsidP="00D95F4B">
      <w:pPr>
        <w:tabs>
          <w:tab w:val="left" w:leader="dot" w:pos="7920"/>
        </w:tabs>
        <w:spacing w:before="240" w:after="240"/>
        <w:jc w:val="both"/>
        <w:rPr>
          <w:rFonts w:ascii="Cambria" w:hAnsi="Cambria" w:cs="Arial"/>
          <w:sz w:val="22"/>
          <w:lang w:val="pt-BR"/>
        </w:rPr>
      </w:pPr>
    </w:p>
    <w:p w14:paraId="223865DF" w14:textId="77777777" w:rsidR="00F81B9B" w:rsidRPr="002A358B" w:rsidRDefault="00F81B9B" w:rsidP="004B36D6">
      <w:pPr>
        <w:autoSpaceDE w:val="0"/>
        <w:autoSpaceDN w:val="0"/>
        <w:adjustRightInd w:val="0"/>
        <w:jc w:val="both"/>
        <w:rPr>
          <w:rFonts w:ascii="Cambria" w:eastAsiaTheme="minorHAnsi" w:hAnsi="Cambria" w:cs="Helvetica"/>
          <w:lang w:val="pt-BR" w:eastAsia="en-US"/>
        </w:rPr>
      </w:pPr>
    </w:p>
    <w:p w14:paraId="68A8E3B7" w14:textId="77777777" w:rsidR="007235C5" w:rsidRPr="002A358B" w:rsidRDefault="007235C5" w:rsidP="004A6687">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t>MODULO II</w:t>
      </w:r>
      <w:r w:rsidR="00F81B9B" w:rsidRPr="002A358B">
        <w:rPr>
          <w:rFonts w:ascii="Cambria" w:eastAsiaTheme="minorHAnsi" w:hAnsi="Cambria" w:cs="Helvetica-Bold"/>
          <w:b/>
          <w:bCs/>
          <w:lang w:val="pt-BR" w:eastAsia="en-US"/>
        </w:rPr>
        <w:t>I</w:t>
      </w:r>
      <w:r w:rsidRPr="002A358B">
        <w:rPr>
          <w:rFonts w:ascii="Cambria" w:eastAsiaTheme="minorHAnsi" w:hAnsi="Cambria" w:cs="Helvetica-Bold"/>
          <w:b/>
          <w:bCs/>
          <w:lang w:val="pt-BR" w:eastAsia="en-US"/>
        </w:rPr>
        <w:t xml:space="preserve"> - EXECUÇÃO DO PROGRAMA</w:t>
      </w:r>
    </w:p>
    <w:p w14:paraId="31156D80" w14:textId="77777777" w:rsidR="00F81B9B" w:rsidRPr="00135046" w:rsidRDefault="00F81B9B" w:rsidP="00135046">
      <w:pPr>
        <w:tabs>
          <w:tab w:val="left" w:pos="1276"/>
        </w:tabs>
        <w:jc w:val="both"/>
        <w:rPr>
          <w:rFonts w:ascii="Cambria" w:hAnsi="Cambria" w:cstheme="minorHAnsi"/>
          <w:b/>
          <w:vanish/>
          <w:lang w:val="pt-BR"/>
        </w:rPr>
      </w:pPr>
    </w:p>
    <w:p w14:paraId="1E1687CA" w14:textId="77777777" w:rsidR="007235C5" w:rsidRPr="002A358B" w:rsidRDefault="007235C5" w:rsidP="00135046">
      <w:pPr>
        <w:pStyle w:val="Prrafodelista"/>
        <w:numPr>
          <w:ilvl w:val="1"/>
          <w:numId w:val="57"/>
        </w:numPr>
        <w:tabs>
          <w:tab w:val="left" w:pos="1276"/>
        </w:tabs>
        <w:jc w:val="both"/>
        <w:rPr>
          <w:rFonts w:ascii="Cambria" w:hAnsi="Cambria" w:cstheme="minorHAnsi"/>
          <w:b/>
          <w:lang w:val="pt-BR"/>
        </w:rPr>
      </w:pPr>
      <w:r w:rsidRPr="002A358B">
        <w:rPr>
          <w:rFonts w:ascii="Cambria" w:hAnsi="Cambria" w:cstheme="minorHAnsi"/>
          <w:b/>
          <w:lang w:val="pt-BR"/>
        </w:rPr>
        <w:t>Descrição das funções dos recursos humanos da TG envolvidos na implantação do Tietê IV</w:t>
      </w:r>
    </w:p>
    <w:p w14:paraId="61642460" w14:textId="77777777" w:rsidR="007235C5" w:rsidRPr="002A358B" w:rsidRDefault="007235C5" w:rsidP="004B36D6">
      <w:pPr>
        <w:autoSpaceDE w:val="0"/>
        <w:autoSpaceDN w:val="0"/>
        <w:adjustRightInd w:val="0"/>
        <w:jc w:val="both"/>
        <w:rPr>
          <w:rFonts w:ascii="Cambria" w:eastAsiaTheme="minorHAnsi" w:hAnsi="Cambria" w:cs="Helvetica"/>
          <w:lang w:val="pt-BR" w:eastAsia="en-US"/>
        </w:rPr>
      </w:pPr>
    </w:p>
    <w:p w14:paraId="59D46877" w14:textId="77777777" w:rsidR="007235C5" w:rsidRPr="00201DD6" w:rsidRDefault="007235C5" w:rsidP="00201DD6">
      <w:pPr>
        <w:pStyle w:val="Prrafodelista"/>
        <w:numPr>
          <w:ilvl w:val="1"/>
          <w:numId w:val="60"/>
        </w:numPr>
        <w:tabs>
          <w:tab w:val="left" w:pos="1276"/>
        </w:tabs>
        <w:spacing w:line="360" w:lineRule="auto"/>
        <w:jc w:val="both"/>
        <w:rPr>
          <w:rFonts w:ascii="Cambria" w:hAnsi="Cambria" w:cstheme="minorHAnsi"/>
          <w:b/>
          <w:lang w:val="pt-BR"/>
        </w:rPr>
      </w:pPr>
      <w:r w:rsidRPr="00201DD6">
        <w:rPr>
          <w:rFonts w:ascii="Cambria" w:hAnsi="Cambria" w:cstheme="minorHAnsi"/>
          <w:b/>
          <w:lang w:val="pt-BR"/>
        </w:rPr>
        <w:t>Organismos envolvidos com o Programa</w:t>
      </w:r>
    </w:p>
    <w:p w14:paraId="44B88528" w14:textId="77777777" w:rsidR="007235C5" w:rsidRPr="002A358B" w:rsidRDefault="007235C5" w:rsidP="007235C5">
      <w:pPr>
        <w:spacing w:before="120" w:line="276" w:lineRule="auto"/>
        <w:jc w:val="both"/>
        <w:rPr>
          <w:rFonts w:ascii="Cambria" w:hAnsi="Cambria"/>
          <w:sz w:val="22"/>
          <w:lang w:val="pt-BR"/>
        </w:rPr>
      </w:pPr>
      <w:r w:rsidRPr="002A358B">
        <w:rPr>
          <w:rFonts w:ascii="Cambria" w:hAnsi="Cambria"/>
          <w:sz w:val="22"/>
          <w:lang w:val="pt-BR"/>
        </w:rPr>
        <w:t xml:space="preserve">O Programa de Despoluição do Rio Tietê – Etapa IV será executado pela </w:t>
      </w:r>
      <w:r w:rsidR="00CE0C07" w:rsidRPr="002A358B">
        <w:rPr>
          <w:rFonts w:ascii="Cambria" w:hAnsi="Cambria"/>
          <w:sz w:val="22"/>
          <w:lang w:val="pt-BR"/>
        </w:rPr>
        <w:t>SABESP</w:t>
      </w:r>
      <w:r w:rsidRPr="002A358B">
        <w:rPr>
          <w:rFonts w:ascii="Cambria" w:hAnsi="Cambria"/>
          <w:sz w:val="22"/>
          <w:lang w:val="pt-BR"/>
        </w:rPr>
        <w:t xml:space="preserve"> utilizando o mesmo esquema das etapas anteriores, ou seja, através de uma Unidade de Gestão do Programa, constituída por pessoal da própria </w:t>
      </w:r>
      <w:r w:rsidR="00CE0C07" w:rsidRPr="002A358B">
        <w:rPr>
          <w:rFonts w:ascii="Cambria" w:hAnsi="Cambria"/>
          <w:sz w:val="22"/>
          <w:lang w:val="pt-BR"/>
        </w:rPr>
        <w:t>SABESP</w:t>
      </w:r>
      <w:r w:rsidRPr="002A358B">
        <w:rPr>
          <w:rFonts w:ascii="Cambria" w:hAnsi="Cambria"/>
          <w:sz w:val="22"/>
          <w:lang w:val="pt-BR"/>
        </w:rPr>
        <w:t xml:space="preserve">, com o apoio de uma equipe de Gerenciamento Externo e de pessoal técnico de diversos departamentos da </w:t>
      </w:r>
      <w:r w:rsidR="00CE0C07" w:rsidRPr="002A358B">
        <w:rPr>
          <w:rFonts w:ascii="Cambria" w:hAnsi="Cambria"/>
          <w:sz w:val="22"/>
          <w:lang w:val="pt-BR"/>
        </w:rPr>
        <w:t>SABESP</w:t>
      </w:r>
      <w:r w:rsidRPr="002A358B">
        <w:rPr>
          <w:rFonts w:ascii="Cambria" w:hAnsi="Cambria"/>
          <w:sz w:val="22"/>
          <w:lang w:val="pt-BR"/>
        </w:rPr>
        <w:t>.</w:t>
      </w:r>
    </w:p>
    <w:p w14:paraId="75D926E5"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A Unidade de Gestão do Programa será a Superintendência de Gestão de Projetos Especiais – TG, unidade vinculada à Diretoria de Tecnologia, Empreendimentos e Meio Ambiente –T.</w:t>
      </w:r>
    </w:p>
    <w:p w14:paraId="26B61774"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Nessa função, a TG será responsável pela preparação de informes de acompanhamento do programa, técnicos e financeiros, e das obrigações contratuais do empréstimo, mantendo a vinculação entre o Projeto e o Banco Interamericano de Desenvolvimento - BID e a relação com todas as entidades internas e externas envolvidas com o Projeto. </w:t>
      </w:r>
    </w:p>
    <w:p w14:paraId="32AE8526"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Na execução dos diversos componentes, a TG terá a seu cargo o cumprimento das funções relacionadas à gestão do programa, das quais destacam-se as atividades relacionadas a seguir:</w:t>
      </w:r>
    </w:p>
    <w:p w14:paraId="6C36CBA2"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Planejamento geral do Programa;</w:t>
      </w:r>
    </w:p>
    <w:p w14:paraId="0D2EF4F9"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Gestão e acompanhamento físico e financeiro do programa;</w:t>
      </w:r>
    </w:p>
    <w:p w14:paraId="5D78B651"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 xml:space="preserve">Acompanhamento do cumprimento das obrigações contratuais do financiamento, bem como controle dos seus recursos financeiros e manutenção do </w:t>
      </w:r>
      <w:r w:rsidRPr="002A358B">
        <w:rPr>
          <w:rFonts w:ascii="Cambria" w:hAnsi="Cambria"/>
          <w:i/>
          <w:sz w:val="22"/>
          <w:lang w:val="pt-BR"/>
        </w:rPr>
        <w:t>pari-passu</w:t>
      </w:r>
      <w:r w:rsidRPr="002A358B">
        <w:rPr>
          <w:rFonts w:ascii="Cambria" w:hAnsi="Cambria"/>
          <w:sz w:val="22"/>
          <w:lang w:val="pt-BR"/>
        </w:rPr>
        <w:t>;</w:t>
      </w:r>
    </w:p>
    <w:p w14:paraId="7AF734AA"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Controle, acompanhamento e avaliação do desenvolvimento do projeto, em todas as etapas do seu ciclo de vida;</w:t>
      </w:r>
    </w:p>
    <w:p w14:paraId="78AC4588"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Gestão dos Processos de Aquisições, o que engloba a elaboração dos editais de licitações para obras e aquisição de bens e serviços e preparação dos respectivos contratos, a elaboração dos termos de referência para contratação de consultorias específicas, em especial do gerenciamento e supervisão técnica das obras, bem com a gestão dos processos licitatórios;</w:t>
      </w:r>
    </w:p>
    <w:p w14:paraId="03F46247" w14:textId="77777777" w:rsidR="007235C5" w:rsidRPr="002A358B" w:rsidRDefault="007235C5" w:rsidP="006257C7">
      <w:pPr>
        <w:numPr>
          <w:ilvl w:val="0"/>
          <w:numId w:val="7"/>
        </w:numPr>
        <w:spacing w:before="120" w:line="276" w:lineRule="auto"/>
        <w:ind w:right="-1"/>
        <w:jc w:val="both"/>
        <w:rPr>
          <w:rFonts w:ascii="Cambria" w:hAnsi="Cambria"/>
          <w:sz w:val="22"/>
          <w:lang w:val="pt-BR"/>
        </w:rPr>
      </w:pPr>
      <w:r w:rsidRPr="002A358B">
        <w:rPr>
          <w:rFonts w:ascii="Cambria" w:hAnsi="Cambria"/>
          <w:sz w:val="22"/>
          <w:lang w:val="pt-BR"/>
        </w:rPr>
        <w:t>Monitoramento dos resultados do Programa.</w:t>
      </w:r>
    </w:p>
    <w:p w14:paraId="516AF89C"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Como resultado das lições aprendidas durante a execução da Etapa II do Projeto Tietê, objetivando evitar atrasos na obtenção de licenças ambientais e autorizações para execução de obras (Secretaria do Meio Ambiente - SMA, CETESB, CONVIAS, CPTM, COMGÁS, ELETROPAULO, PETROBRÁS etc.), foram constituídas na TG, na Etapa III, equipes especialmente responsáveis pela gestão dos processos de liberação de obras, para acompanhar a sua tramitação e posicionar a Alta Administração da </w:t>
      </w:r>
      <w:r w:rsidR="00CE0C07" w:rsidRPr="002A358B">
        <w:rPr>
          <w:rFonts w:ascii="Cambria" w:hAnsi="Cambria"/>
          <w:sz w:val="22"/>
          <w:lang w:val="pt-BR"/>
        </w:rPr>
        <w:t>SABESP</w:t>
      </w:r>
      <w:r w:rsidRPr="002A358B">
        <w:rPr>
          <w:rFonts w:ascii="Cambria" w:hAnsi="Cambria"/>
          <w:sz w:val="22"/>
          <w:lang w:val="pt-BR"/>
        </w:rPr>
        <w:t xml:space="preserve">, quando necessário, visando a adoção de providências em caso de atrasos. </w:t>
      </w:r>
    </w:p>
    <w:p w14:paraId="0FD06911"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A empresa de apoio ao gerenciamento contratada pela TG terá a seu cargo as seguintes atividades de acompanhamento e controle:</w:t>
      </w:r>
    </w:p>
    <w:p w14:paraId="495B7656"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lastRenderedPageBreak/>
        <w:t xml:space="preserve">Planejamento e programação físico-financeira dos empreendimentos, incluindo atividades de acompanhamento e controle; </w:t>
      </w:r>
    </w:p>
    <w:p w14:paraId="54D78DD1"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Manutenção de central de monitoramento dos empreendimentos e do programa;</w:t>
      </w:r>
    </w:p>
    <w:p w14:paraId="6C687D30"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Apoio no contato e atuação junto à SMA e CETESB visando a obtenção de licenças e autorizações ambientais;</w:t>
      </w:r>
    </w:p>
    <w:p w14:paraId="7F979AB6"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 xml:space="preserve">Supervisão de obras e suporte no controle da qualidade; </w:t>
      </w:r>
    </w:p>
    <w:p w14:paraId="7617371E"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Apoio técnico e atuação junto a diversas instituições responsáveis pela liberação de interferências, permissão de passagem, concessionárias de energia e telecomunicações etc.;</w:t>
      </w:r>
    </w:p>
    <w:p w14:paraId="73AA759A"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Preparação e consolidação de informes necessários para a gestão dos empreendimentos;</w:t>
      </w:r>
    </w:p>
    <w:p w14:paraId="6D6E90F3" w14:textId="77777777" w:rsidR="007235C5" w:rsidRPr="002A358B" w:rsidRDefault="007235C5" w:rsidP="006257C7">
      <w:pPr>
        <w:numPr>
          <w:ilvl w:val="0"/>
          <w:numId w:val="8"/>
        </w:numPr>
        <w:spacing w:before="120" w:line="276" w:lineRule="auto"/>
        <w:ind w:right="-1"/>
        <w:jc w:val="both"/>
        <w:rPr>
          <w:rFonts w:ascii="Cambria" w:hAnsi="Cambria"/>
          <w:sz w:val="22"/>
          <w:lang w:val="pt-BR"/>
        </w:rPr>
      </w:pPr>
      <w:r w:rsidRPr="002A358B">
        <w:rPr>
          <w:rFonts w:ascii="Cambria" w:hAnsi="Cambria"/>
          <w:sz w:val="22"/>
          <w:lang w:val="pt-BR"/>
        </w:rPr>
        <w:t xml:space="preserve">Apoio técnico para a supervisão ambiental e de aspectos de saúde e segurança do trabalho. </w:t>
      </w:r>
    </w:p>
    <w:p w14:paraId="45BBABCB" w14:textId="77777777" w:rsidR="007235C5" w:rsidRPr="002A358B" w:rsidRDefault="007235C5" w:rsidP="004B36D6">
      <w:pPr>
        <w:autoSpaceDE w:val="0"/>
        <w:autoSpaceDN w:val="0"/>
        <w:adjustRightInd w:val="0"/>
        <w:jc w:val="both"/>
        <w:rPr>
          <w:rFonts w:ascii="Cambria" w:eastAsiaTheme="minorHAnsi" w:hAnsi="Cambria" w:cs="Helvetica"/>
          <w:sz w:val="22"/>
          <w:lang w:val="pt-BR" w:eastAsia="en-US"/>
        </w:rPr>
      </w:pPr>
    </w:p>
    <w:p w14:paraId="4BBA6BC7" w14:textId="77777777" w:rsidR="007235C5" w:rsidRPr="00201DD6" w:rsidRDefault="007235C5" w:rsidP="00201DD6">
      <w:pPr>
        <w:pStyle w:val="Prrafodelista"/>
        <w:numPr>
          <w:ilvl w:val="1"/>
          <w:numId w:val="60"/>
        </w:numPr>
        <w:tabs>
          <w:tab w:val="left" w:pos="1276"/>
        </w:tabs>
        <w:spacing w:line="360" w:lineRule="auto"/>
        <w:jc w:val="both"/>
        <w:rPr>
          <w:rFonts w:ascii="Cambria" w:hAnsi="Cambria" w:cstheme="minorHAnsi"/>
          <w:b/>
          <w:sz w:val="22"/>
          <w:lang w:val="pt-BR"/>
        </w:rPr>
      </w:pPr>
      <w:r w:rsidRPr="00201DD6">
        <w:rPr>
          <w:rFonts w:ascii="Cambria" w:hAnsi="Cambria" w:cstheme="minorHAnsi"/>
          <w:b/>
          <w:sz w:val="22"/>
          <w:lang w:val="pt-BR"/>
        </w:rPr>
        <w:t>Estrutura Organizacional</w:t>
      </w:r>
    </w:p>
    <w:p w14:paraId="49C593C0"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A estrutura da TG funciona de forma matricial mista, modelo este adotado pela </w:t>
      </w:r>
      <w:r w:rsidR="00CE0C07" w:rsidRPr="002A358B">
        <w:rPr>
          <w:rFonts w:ascii="Cambria" w:hAnsi="Cambria"/>
          <w:sz w:val="22"/>
          <w:lang w:val="pt-BR"/>
        </w:rPr>
        <w:t>SABESP</w:t>
      </w:r>
      <w:r w:rsidRPr="002A358B">
        <w:rPr>
          <w:rFonts w:ascii="Cambria" w:hAnsi="Cambria"/>
          <w:sz w:val="22"/>
          <w:lang w:val="pt-BR"/>
        </w:rPr>
        <w:t xml:space="preserve"> na busca da excelência em Gestão de Empreendimentos visando o melhor retorno dos investimentos da Companhia. </w:t>
      </w:r>
    </w:p>
    <w:p w14:paraId="3BC1FA27"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O modelo foi inspirado nas melhores práticas de gestão de projetos e nos preceitos do </w:t>
      </w:r>
      <w:r w:rsidRPr="002A358B">
        <w:rPr>
          <w:rFonts w:ascii="Cambria" w:hAnsi="Cambria"/>
          <w:i/>
          <w:sz w:val="22"/>
          <w:lang w:val="pt-BR"/>
        </w:rPr>
        <w:t>Project Management Institute</w:t>
      </w:r>
      <w:r w:rsidRPr="002A358B">
        <w:rPr>
          <w:rFonts w:ascii="Cambria" w:hAnsi="Cambria"/>
          <w:sz w:val="22"/>
          <w:lang w:val="pt-BR"/>
        </w:rPr>
        <w:t xml:space="preserve"> – PMI. Nessa estrutura</w:t>
      </w:r>
      <w:r w:rsidR="004668FB" w:rsidRPr="002A358B">
        <w:rPr>
          <w:rFonts w:ascii="Cambria" w:hAnsi="Cambria"/>
          <w:sz w:val="22"/>
          <w:lang w:val="pt-BR"/>
        </w:rPr>
        <w:t xml:space="preserve"> </w:t>
      </w:r>
      <w:r w:rsidRPr="002A358B">
        <w:rPr>
          <w:rFonts w:ascii="Cambria" w:hAnsi="Cambria"/>
          <w:sz w:val="22"/>
          <w:lang w:val="pt-BR"/>
        </w:rPr>
        <w:t xml:space="preserve">(vide figura a seguir), foi criada a figura do Coordenador de Empreendimentos. </w:t>
      </w:r>
    </w:p>
    <w:p w14:paraId="1BA675FF" w14:textId="77777777" w:rsidR="007235C5" w:rsidRPr="002A358B" w:rsidRDefault="007235C5" w:rsidP="007235C5">
      <w:pPr>
        <w:spacing w:before="120" w:line="276" w:lineRule="auto"/>
        <w:ind w:right="-1"/>
        <w:jc w:val="center"/>
        <w:rPr>
          <w:rFonts w:ascii="Cambria" w:hAnsi="Cambria"/>
          <w:sz w:val="22"/>
          <w:lang w:val="pt-BR"/>
        </w:rPr>
      </w:pPr>
      <w:r w:rsidRPr="002A358B">
        <w:rPr>
          <w:rFonts w:ascii="Cambria" w:hAnsi="Cambria"/>
          <w:noProof/>
          <w:sz w:val="22"/>
          <w:lang w:val="pt-BR" w:eastAsia="es-MX"/>
        </w:rPr>
        <w:drawing>
          <wp:inline distT="0" distB="0" distL="0" distR="0" wp14:anchorId="08A639A2" wp14:editId="6BFDAD87">
            <wp:extent cx="2966085" cy="2996565"/>
            <wp:effectExtent l="0" t="0" r="571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6085" cy="2996565"/>
                    </a:xfrm>
                    <a:prstGeom prst="rect">
                      <a:avLst/>
                    </a:prstGeom>
                    <a:noFill/>
                  </pic:spPr>
                </pic:pic>
              </a:graphicData>
            </a:graphic>
          </wp:inline>
        </w:drawing>
      </w:r>
    </w:p>
    <w:p w14:paraId="5C098A95"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Pode-se dizer que uma Coordenadoria tem um caráter temporário, em função do volume e especificidade dos empreendimentos em andamento na Superintendência. Assim sendo, novas coordenadorias podem ser criadas ou extintas, cabendo ao Coordenador o gerenciamento da implantação dos empreendimentos sob sua responsabilidade.</w:t>
      </w:r>
    </w:p>
    <w:p w14:paraId="751652E3"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lastRenderedPageBreak/>
        <w:t>A Etapa IV do Programa de Despoluição do Rio Tietê, a exemplo da Etapa III em execução, será gerida, nesse contexto, pela Unidade de Gestão do Programa, tendo como Gerente do Projeto o Superintendente da TG apoiado em quatro departamentos funcionais e em coordenadorias especiais para gerenciamento dos empreendimentos a serem implantados, além de um Gerenciamento Externo, a ser contratado, e das diversas unidades de interface na Companhia.</w:t>
      </w:r>
    </w:p>
    <w:p w14:paraId="7476C9B8" w14:textId="77777777" w:rsidR="007235C5" w:rsidRPr="002A358B" w:rsidRDefault="007235C5" w:rsidP="007235C5">
      <w:pPr>
        <w:pStyle w:val="Prrafodelista"/>
        <w:tabs>
          <w:tab w:val="left" w:pos="1276"/>
        </w:tabs>
        <w:spacing w:line="360" w:lineRule="auto"/>
        <w:ind w:left="705"/>
        <w:jc w:val="both"/>
        <w:rPr>
          <w:rFonts w:ascii="Cambria" w:hAnsi="Cambria" w:cstheme="minorHAnsi"/>
          <w:b/>
          <w:sz w:val="22"/>
          <w:lang w:val="pt-BR"/>
        </w:rPr>
      </w:pPr>
    </w:p>
    <w:p w14:paraId="0C259068" w14:textId="77777777" w:rsidR="007235C5" w:rsidRPr="00201DD6" w:rsidRDefault="007235C5" w:rsidP="00201DD6">
      <w:pPr>
        <w:pStyle w:val="Prrafodelista"/>
        <w:numPr>
          <w:ilvl w:val="1"/>
          <w:numId w:val="60"/>
        </w:numPr>
        <w:tabs>
          <w:tab w:val="left" w:pos="1276"/>
        </w:tabs>
        <w:spacing w:line="360" w:lineRule="auto"/>
        <w:jc w:val="both"/>
        <w:rPr>
          <w:rFonts w:ascii="Cambria" w:hAnsi="Cambria" w:cstheme="minorHAnsi"/>
          <w:b/>
          <w:sz w:val="22"/>
          <w:lang w:val="pt-BR"/>
        </w:rPr>
      </w:pPr>
      <w:r w:rsidRPr="00201DD6">
        <w:rPr>
          <w:rFonts w:ascii="Cambria" w:hAnsi="Cambria" w:cstheme="minorHAnsi"/>
          <w:b/>
          <w:sz w:val="22"/>
          <w:lang w:val="pt-BR"/>
        </w:rPr>
        <w:t>Esquema de Execução</w:t>
      </w:r>
    </w:p>
    <w:p w14:paraId="1821A34D"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Seguindo o modelo adotado na execução das etapas anteriores do Projeto Tietê, é responsabilidade da TG a coordenação geral do Programa.</w:t>
      </w:r>
    </w:p>
    <w:p w14:paraId="5D827951"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No tocante à implantação dos empreendimentos, o desenvolvimento dos projetos de engenharia, a supervisão e acompanhamento das obras de coletores-tronco e interceptores e das intervenções nas Estações de Tratamento de Esgotos (ETEs) são coordenados pela TG, ao passo que as obras de implantação de redes de coleta e conexões domiciliares de esgoto serão de responsabilidade da Superintendência de Gestão de Empreendimentos da Metropolitana – ME. </w:t>
      </w:r>
    </w:p>
    <w:p w14:paraId="7175090A"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As obras concluídas serão transferidas às Unidades de Negócio da Região Metropolitana de São Paulo, subordinadas à Diretoria Metropolitana - M da </w:t>
      </w:r>
      <w:r w:rsidR="00CE0C07" w:rsidRPr="002A358B">
        <w:rPr>
          <w:rFonts w:ascii="Cambria" w:hAnsi="Cambria"/>
          <w:sz w:val="22"/>
          <w:lang w:val="pt-BR"/>
        </w:rPr>
        <w:t>SABESP</w:t>
      </w:r>
      <w:r w:rsidRPr="002A358B">
        <w:rPr>
          <w:rFonts w:ascii="Cambria" w:hAnsi="Cambria"/>
          <w:sz w:val="22"/>
          <w:lang w:val="pt-BR"/>
        </w:rPr>
        <w:t xml:space="preserve">, as quais são responsáveis pela operação e manutenção dos empreendimentos. </w:t>
      </w:r>
    </w:p>
    <w:p w14:paraId="31E8C510"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A figura a seguir apresenta a Estrutura de Gestão do Programa, em funcionamento na Etapa III e adotada para a Etapa IV, onde a TG figura como a responsável pela Coordenação Geral do Programa.</w:t>
      </w:r>
    </w:p>
    <w:p w14:paraId="49DCB72D" w14:textId="77777777" w:rsidR="007235C5" w:rsidRDefault="007235C5" w:rsidP="004668FB">
      <w:pPr>
        <w:tabs>
          <w:tab w:val="left" w:pos="6135"/>
        </w:tabs>
        <w:jc w:val="center"/>
        <w:rPr>
          <w:rFonts w:ascii="Cambria" w:hAnsi="Cambria"/>
          <w:sz w:val="22"/>
          <w:lang w:val="pt-BR"/>
        </w:rPr>
      </w:pPr>
      <w:r w:rsidRPr="002A358B">
        <w:rPr>
          <w:rFonts w:ascii="Cambria" w:hAnsi="Cambria"/>
          <w:noProof/>
          <w:sz w:val="22"/>
          <w:lang w:val="pt-BR" w:eastAsia="es-MX"/>
        </w:rPr>
        <w:drawing>
          <wp:inline distT="0" distB="0" distL="0" distR="0" wp14:anchorId="7DF6FE4A" wp14:editId="07864C9B">
            <wp:extent cx="4547235" cy="2843530"/>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547235" cy="2843530"/>
                    </a:xfrm>
                    <a:prstGeom prst="rect">
                      <a:avLst/>
                    </a:prstGeom>
                    <a:noFill/>
                  </pic:spPr>
                </pic:pic>
              </a:graphicData>
            </a:graphic>
          </wp:inline>
        </w:drawing>
      </w:r>
    </w:p>
    <w:p w14:paraId="336C1450" w14:textId="77777777" w:rsidR="003F3EA3" w:rsidRDefault="003F3EA3" w:rsidP="004668FB">
      <w:pPr>
        <w:tabs>
          <w:tab w:val="left" w:pos="6135"/>
        </w:tabs>
        <w:jc w:val="center"/>
        <w:rPr>
          <w:rFonts w:ascii="Cambria" w:hAnsi="Cambria"/>
          <w:sz w:val="22"/>
          <w:lang w:val="pt-BR"/>
        </w:rPr>
      </w:pPr>
    </w:p>
    <w:p w14:paraId="5454082B" w14:textId="77777777" w:rsidR="003F3EA3" w:rsidRPr="002A358B" w:rsidRDefault="003F3EA3" w:rsidP="004668FB">
      <w:pPr>
        <w:tabs>
          <w:tab w:val="left" w:pos="6135"/>
        </w:tabs>
        <w:jc w:val="center"/>
        <w:rPr>
          <w:rFonts w:ascii="Cambria" w:hAnsi="Cambria"/>
          <w:sz w:val="22"/>
          <w:lang w:val="pt-BR"/>
        </w:rPr>
      </w:pPr>
    </w:p>
    <w:p w14:paraId="36CA41EC" w14:textId="77777777" w:rsidR="007235C5" w:rsidRPr="002A358B" w:rsidRDefault="007235C5" w:rsidP="00201DD6">
      <w:pPr>
        <w:pStyle w:val="Prrafodelista"/>
        <w:numPr>
          <w:ilvl w:val="1"/>
          <w:numId w:val="60"/>
        </w:numPr>
        <w:tabs>
          <w:tab w:val="left" w:pos="1276"/>
        </w:tabs>
        <w:jc w:val="both"/>
        <w:rPr>
          <w:rFonts w:ascii="Cambria" w:hAnsi="Cambria" w:cstheme="minorHAnsi"/>
          <w:b/>
          <w:sz w:val="22"/>
          <w:lang w:val="pt-BR"/>
        </w:rPr>
      </w:pPr>
      <w:r w:rsidRPr="002A358B">
        <w:rPr>
          <w:rFonts w:ascii="Cambria" w:hAnsi="Cambria" w:cstheme="minorHAnsi"/>
          <w:b/>
          <w:sz w:val="22"/>
          <w:lang w:val="pt-BR"/>
        </w:rPr>
        <w:t>Dimensionamento da estrutura mínima para supervisão do contrato de gerenciamento do Componente I.</w:t>
      </w:r>
    </w:p>
    <w:p w14:paraId="084FCE95"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Todos os contratos da </w:t>
      </w:r>
      <w:r w:rsidR="00CE0C07" w:rsidRPr="002A358B">
        <w:rPr>
          <w:rFonts w:ascii="Cambria" w:hAnsi="Cambria"/>
          <w:sz w:val="22"/>
          <w:lang w:val="pt-BR"/>
        </w:rPr>
        <w:t>SABESP</w:t>
      </w:r>
      <w:r w:rsidRPr="002A358B">
        <w:rPr>
          <w:rFonts w:ascii="Cambria" w:hAnsi="Cambria"/>
          <w:sz w:val="22"/>
          <w:lang w:val="pt-BR"/>
        </w:rPr>
        <w:t>, incluindo os pertencentes ao Projeto Tietê, possuem a designação formal de um Administrador e de um Fiscal, os quais são os profissionais responsáveis pela condução administrativa dos serviços.</w:t>
      </w:r>
    </w:p>
    <w:p w14:paraId="78B4E76B"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lastRenderedPageBreak/>
        <w:t>Essa designação em duplicidade busca garantir a segregação de funções para aprovação e verificação dos documentos competentes durante a vigência dos contratos.</w:t>
      </w:r>
    </w:p>
    <w:p w14:paraId="4F1EE40A"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Para o futuro contrato de Gerenciamento será adotado essa mesma estrutura, para o qual serão designados a Gerente de Planejamento e Controle para a função de Administradora do Contrato e o Gerente de Suporte aos Empreendimentos para o exercício de Fiscal dos serviços.</w:t>
      </w:r>
    </w:p>
    <w:p w14:paraId="6F1F2A53"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Além dessas nomeações formais, 2 (dois) Analistas de Gestão serão mobilizados para integrar a equipe de fiscalização, sendo qualificados para o controle detalhado dos serviços e produtos fornecidos pela futura Gerenciadora.</w:t>
      </w:r>
    </w:p>
    <w:p w14:paraId="19A79210" w14:textId="77777777" w:rsidR="007235C5" w:rsidRPr="002A358B" w:rsidRDefault="007235C5" w:rsidP="007235C5">
      <w:pPr>
        <w:spacing w:before="120" w:line="276" w:lineRule="auto"/>
        <w:ind w:right="-1"/>
        <w:rPr>
          <w:rFonts w:ascii="Cambria" w:hAnsi="Cambria"/>
          <w:sz w:val="22"/>
          <w:lang w:val="pt-BR"/>
        </w:rPr>
      </w:pPr>
    </w:p>
    <w:p w14:paraId="4C9B3678" w14:textId="77777777" w:rsidR="007235C5" w:rsidRPr="002A358B" w:rsidRDefault="007235C5" w:rsidP="00201DD6">
      <w:pPr>
        <w:pStyle w:val="Prrafodelista"/>
        <w:numPr>
          <w:ilvl w:val="1"/>
          <w:numId w:val="60"/>
        </w:numPr>
        <w:tabs>
          <w:tab w:val="left" w:pos="1276"/>
        </w:tabs>
        <w:jc w:val="both"/>
        <w:rPr>
          <w:rFonts w:ascii="Cambria" w:hAnsi="Cambria" w:cstheme="minorHAnsi"/>
          <w:b/>
          <w:sz w:val="22"/>
          <w:lang w:val="pt-BR"/>
        </w:rPr>
      </w:pPr>
      <w:r w:rsidRPr="002A358B">
        <w:rPr>
          <w:rFonts w:ascii="Cambria" w:hAnsi="Cambria" w:cstheme="minorHAnsi"/>
          <w:b/>
          <w:sz w:val="22"/>
          <w:lang w:val="pt-BR"/>
        </w:rPr>
        <w:t>Dimensionamento da Gerenciadora para o programa em base a nova modalidade de contratação por desempenho.</w:t>
      </w:r>
    </w:p>
    <w:p w14:paraId="79857E72"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A Licitação </w:t>
      </w:r>
      <w:r w:rsidR="00CE0C07" w:rsidRPr="002A358B">
        <w:rPr>
          <w:rFonts w:ascii="Cambria" w:hAnsi="Cambria"/>
          <w:sz w:val="22"/>
          <w:lang w:val="pt-BR"/>
        </w:rPr>
        <w:t>SABESP</w:t>
      </w:r>
      <w:r w:rsidRPr="002A358B">
        <w:rPr>
          <w:rFonts w:ascii="Cambria" w:hAnsi="Cambria"/>
          <w:sz w:val="22"/>
          <w:lang w:val="pt-BR"/>
        </w:rPr>
        <w:t xml:space="preserve"> TGD nº 15.989/17 propõe um novo formato de Contrato de Gerenciamento para o Projeto Tietê, vinculando a execução do contrato de Gerenciamento às conclusões das Obras previstas no Programa e suas respectivas entregas e imobilizações, gerando o benefício proposto.</w:t>
      </w:r>
    </w:p>
    <w:p w14:paraId="1150C7FD"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Com esta inovação, a </w:t>
      </w:r>
      <w:r w:rsidR="00CE0C07" w:rsidRPr="002A358B">
        <w:rPr>
          <w:rFonts w:ascii="Cambria" w:hAnsi="Cambria"/>
          <w:sz w:val="22"/>
          <w:lang w:val="pt-BR"/>
        </w:rPr>
        <w:t>SABESP</w:t>
      </w:r>
      <w:r w:rsidRPr="002A358B">
        <w:rPr>
          <w:rFonts w:ascii="Cambria" w:hAnsi="Cambria"/>
          <w:sz w:val="22"/>
          <w:lang w:val="pt-BR"/>
        </w:rPr>
        <w:t xml:space="preserve"> espera alcançar a mitigação do pagamento dos serviços por hora e o aumento do comprometimento da Gerenciadora com o resultado final (qualidade, prazo e custo estabelecidos).</w:t>
      </w:r>
    </w:p>
    <w:p w14:paraId="6314F007"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Para tanto, a Licitação está sendo promovida na Modalidade de Técnica e Preço, com previsão para a Sessão de Habilitação ocorrer no próximo dia 1 de fevereiro, e a prestação dos serviços está estruturada em 3 (três) Frentes de Serviço, conforme detalhamento a seguir.</w:t>
      </w:r>
    </w:p>
    <w:p w14:paraId="35492272" w14:textId="77777777" w:rsidR="007235C5" w:rsidRPr="002A358B" w:rsidRDefault="007235C5" w:rsidP="007235C5">
      <w:pPr>
        <w:spacing w:before="120" w:line="276" w:lineRule="auto"/>
        <w:ind w:right="-1"/>
        <w:rPr>
          <w:rFonts w:ascii="Cambria" w:hAnsi="Cambria"/>
          <w:b/>
          <w:sz w:val="22"/>
          <w:lang w:val="pt-BR"/>
        </w:rPr>
      </w:pPr>
      <w:r w:rsidRPr="002A358B">
        <w:rPr>
          <w:rFonts w:ascii="Cambria" w:hAnsi="Cambria"/>
          <w:b/>
          <w:sz w:val="22"/>
          <w:lang w:val="pt-BR"/>
        </w:rPr>
        <w:t>Frente 1 - Gerenciamento</w:t>
      </w:r>
    </w:p>
    <w:p w14:paraId="51BB4A74"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Compreende os serviços de planejamento, gestão e acompanhamento dos Empreendimentos e do Programa, sendo remunerada por Produtos, incluindo os Relatórios de Gestão (Avanço do Programa / Análise Crítica / Execução dos Empreendimentos / Medições / Conclusão / Financiamentos) e a Central de Monitoramento Online.</w:t>
      </w:r>
    </w:p>
    <w:p w14:paraId="19241238"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Para seu dimensionamento, a </w:t>
      </w:r>
      <w:r w:rsidR="00CE0C07" w:rsidRPr="002A358B">
        <w:rPr>
          <w:rFonts w:ascii="Cambria" w:hAnsi="Cambria"/>
          <w:sz w:val="22"/>
          <w:lang w:val="pt-BR"/>
        </w:rPr>
        <w:t>SABESP</w:t>
      </w:r>
      <w:r w:rsidRPr="002A358B">
        <w:rPr>
          <w:rFonts w:ascii="Cambria" w:hAnsi="Cambria"/>
          <w:sz w:val="22"/>
          <w:lang w:val="pt-BR"/>
        </w:rPr>
        <w:t xml:space="preserve"> elencou todos os profissionais necessários para a elaboração de cada produto previsto, estabelecendo sua mobilização e agrupando os resultados em valores unitários na planilha da Licitação, considerando o prazo estabelecido e as quantidades previstas para cada produto.</w:t>
      </w:r>
    </w:p>
    <w:p w14:paraId="17DBAC2A" w14:textId="77777777" w:rsidR="007235C5" w:rsidRPr="002A358B" w:rsidRDefault="007235C5" w:rsidP="007235C5">
      <w:pPr>
        <w:spacing w:before="120" w:line="276" w:lineRule="auto"/>
        <w:ind w:right="-1"/>
        <w:rPr>
          <w:rFonts w:ascii="Cambria" w:hAnsi="Cambria"/>
          <w:b/>
          <w:sz w:val="22"/>
          <w:lang w:val="pt-BR"/>
        </w:rPr>
      </w:pPr>
      <w:r w:rsidRPr="002A358B">
        <w:rPr>
          <w:rFonts w:ascii="Cambria" w:hAnsi="Cambria"/>
          <w:b/>
          <w:sz w:val="22"/>
          <w:lang w:val="pt-BR"/>
        </w:rPr>
        <w:t>Frente 2 - Fiscalização das Obras</w:t>
      </w:r>
    </w:p>
    <w:p w14:paraId="6168751D"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Compreende os serviços de Fiscalização e Acompanhamento da execução dos Empreendimentos do Programa, sendo remunerada por Desempenho, ou seja, a remuneração da Gerenciadora será proporcional ao avanço físico medido das obras gerenciadas, observadas as regras estabelecidas no Edital e Contrato.</w:t>
      </w:r>
    </w:p>
    <w:p w14:paraId="7F61B9AA" w14:textId="77777777" w:rsidR="007235C5"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Considerando o histórico de execução das etapas anteriores do Projeto Tietê, a </w:t>
      </w:r>
      <w:r w:rsidR="00CE0C07" w:rsidRPr="002A358B">
        <w:rPr>
          <w:rFonts w:ascii="Cambria" w:hAnsi="Cambria"/>
          <w:sz w:val="22"/>
          <w:lang w:val="pt-BR"/>
        </w:rPr>
        <w:t>SABESP</w:t>
      </w:r>
      <w:r w:rsidRPr="002A358B">
        <w:rPr>
          <w:rFonts w:ascii="Cambria" w:hAnsi="Cambria"/>
          <w:sz w:val="22"/>
          <w:lang w:val="pt-BR"/>
        </w:rPr>
        <w:t xml:space="preserve"> estabeleceu duas diretrizes para balizar o dimensionamento desta Frente, conforme segue:</w:t>
      </w:r>
    </w:p>
    <w:p w14:paraId="631CB0AF" w14:textId="77777777" w:rsidR="003F3EA3" w:rsidRPr="002A358B" w:rsidRDefault="003F3EA3" w:rsidP="007235C5">
      <w:pPr>
        <w:spacing w:before="120" w:line="276" w:lineRule="auto"/>
        <w:ind w:right="-1"/>
        <w:jc w:val="both"/>
        <w:rPr>
          <w:rFonts w:ascii="Cambria" w:hAnsi="Cambria"/>
          <w:sz w:val="22"/>
          <w:lang w:val="pt-BR"/>
        </w:rPr>
      </w:pPr>
    </w:p>
    <w:p w14:paraId="5EB30236" w14:textId="77777777" w:rsidR="007235C5" w:rsidRPr="002A358B" w:rsidRDefault="007235C5" w:rsidP="006257C7">
      <w:pPr>
        <w:numPr>
          <w:ilvl w:val="0"/>
          <w:numId w:val="9"/>
        </w:numPr>
        <w:spacing w:before="120" w:line="276" w:lineRule="auto"/>
        <w:ind w:right="-1"/>
        <w:jc w:val="both"/>
        <w:rPr>
          <w:rFonts w:ascii="Cambria" w:hAnsi="Cambria"/>
          <w:sz w:val="22"/>
          <w:lang w:val="pt-BR"/>
        </w:rPr>
      </w:pPr>
      <w:r w:rsidRPr="002A358B">
        <w:rPr>
          <w:rFonts w:ascii="Cambria" w:hAnsi="Cambria"/>
          <w:b/>
          <w:sz w:val="22"/>
          <w:lang w:val="pt-BR"/>
        </w:rPr>
        <w:lastRenderedPageBreak/>
        <w:t>Produtividade Média:</w:t>
      </w:r>
      <w:r w:rsidRPr="002A358B">
        <w:rPr>
          <w:rFonts w:ascii="Cambria" w:hAnsi="Cambria"/>
          <w:sz w:val="22"/>
          <w:lang w:val="pt-BR"/>
        </w:rPr>
        <w:t xml:space="preserve"> Relação entre execução média e nº de fiscais alocados por tipo de Obra</w:t>
      </w:r>
    </w:p>
    <w:p w14:paraId="1468CD40" w14:textId="77777777" w:rsidR="007235C5" w:rsidRPr="002A358B" w:rsidRDefault="007235C5" w:rsidP="006257C7">
      <w:pPr>
        <w:numPr>
          <w:ilvl w:val="0"/>
          <w:numId w:val="9"/>
        </w:numPr>
        <w:spacing w:before="120" w:line="276" w:lineRule="auto"/>
        <w:ind w:right="-1"/>
        <w:jc w:val="both"/>
        <w:rPr>
          <w:rFonts w:ascii="Cambria" w:hAnsi="Cambria"/>
          <w:sz w:val="22"/>
          <w:lang w:val="pt-BR"/>
        </w:rPr>
      </w:pPr>
      <w:r w:rsidRPr="002A358B">
        <w:rPr>
          <w:rFonts w:ascii="Cambria" w:hAnsi="Cambria"/>
          <w:b/>
          <w:sz w:val="22"/>
          <w:lang w:val="pt-BR"/>
        </w:rPr>
        <w:t>Complexidade:</w:t>
      </w:r>
      <w:r w:rsidRPr="002A358B">
        <w:rPr>
          <w:rFonts w:ascii="Cambria" w:hAnsi="Cambria"/>
          <w:sz w:val="22"/>
          <w:lang w:val="pt-BR"/>
        </w:rPr>
        <w:t xml:space="preserve"> Dimensionamento de equipes em função do nível de complexidade de Obra </w:t>
      </w:r>
    </w:p>
    <w:p w14:paraId="1396DEDA"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Com essas premissas, foram estimadas as quantidades e perfis de mobilização dos profissionais para cada equipe de fiscalização, a qual foi dimensionada considerando as características e exigências técnicas dos tipos específicos de obras do Projeto Tietê.</w:t>
      </w:r>
    </w:p>
    <w:p w14:paraId="1DF0196E" w14:textId="77777777" w:rsidR="007235C5" w:rsidRPr="002A358B" w:rsidRDefault="007235C5" w:rsidP="007235C5">
      <w:pPr>
        <w:spacing w:before="120" w:line="276" w:lineRule="auto"/>
        <w:ind w:right="-1"/>
        <w:jc w:val="both"/>
        <w:rPr>
          <w:rFonts w:ascii="Cambria" w:hAnsi="Cambria"/>
          <w:b/>
          <w:sz w:val="22"/>
          <w:lang w:val="pt-BR"/>
        </w:rPr>
      </w:pPr>
      <w:r w:rsidRPr="002A358B">
        <w:rPr>
          <w:rFonts w:ascii="Cambria" w:hAnsi="Cambria"/>
          <w:b/>
          <w:sz w:val="22"/>
          <w:lang w:val="pt-BR"/>
        </w:rPr>
        <w:t>Frente 3 - Assessoria Técnica</w:t>
      </w:r>
    </w:p>
    <w:p w14:paraId="1F0C4856"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Compreende os serviços técnicos necessários à execução dos empreendimentos e gestão do Programa, sendo remunerada por Hora.</w:t>
      </w:r>
    </w:p>
    <w:p w14:paraId="353FC7A3"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Uma vez mapeados as principais atividades que a Gerenciadora deverá apoiar a </w:t>
      </w:r>
      <w:r w:rsidR="00CE0C07" w:rsidRPr="002A358B">
        <w:rPr>
          <w:rFonts w:ascii="Cambria" w:hAnsi="Cambria"/>
          <w:sz w:val="22"/>
          <w:lang w:val="pt-BR"/>
        </w:rPr>
        <w:t>SABESP</w:t>
      </w:r>
      <w:r w:rsidRPr="002A358B">
        <w:rPr>
          <w:rFonts w:ascii="Cambria" w:hAnsi="Cambria"/>
          <w:sz w:val="22"/>
          <w:lang w:val="pt-BR"/>
        </w:rPr>
        <w:t xml:space="preserve"> na condução do Projeto Tietê, foi elencado pela </w:t>
      </w:r>
      <w:r w:rsidR="00CE0C07" w:rsidRPr="002A358B">
        <w:rPr>
          <w:rFonts w:ascii="Cambria" w:hAnsi="Cambria"/>
          <w:sz w:val="22"/>
          <w:lang w:val="pt-BR"/>
        </w:rPr>
        <w:t>SABESP</w:t>
      </w:r>
      <w:r w:rsidRPr="002A358B">
        <w:rPr>
          <w:rFonts w:ascii="Cambria" w:hAnsi="Cambria"/>
          <w:sz w:val="22"/>
          <w:lang w:val="pt-BR"/>
        </w:rPr>
        <w:t xml:space="preserve"> quais profissionais teriam a competência e formação necessárias para o pleno atendimento.</w:t>
      </w:r>
    </w:p>
    <w:p w14:paraId="6ADA7B20" w14:textId="77777777" w:rsidR="007235C5" w:rsidRPr="002A358B" w:rsidRDefault="007235C5" w:rsidP="007235C5">
      <w:pPr>
        <w:spacing w:before="120" w:line="276" w:lineRule="auto"/>
        <w:ind w:right="-1"/>
        <w:jc w:val="both"/>
        <w:rPr>
          <w:rFonts w:ascii="Cambria" w:hAnsi="Cambria"/>
          <w:sz w:val="22"/>
          <w:lang w:val="pt-BR"/>
        </w:rPr>
      </w:pPr>
      <w:r w:rsidRPr="002A358B">
        <w:rPr>
          <w:rFonts w:ascii="Cambria" w:hAnsi="Cambria"/>
          <w:sz w:val="22"/>
          <w:lang w:val="pt-BR"/>
        </w:rPr>
        <w:t xml:space="preserve">Depois, identificados os profissionais, a </w:t>
      </w:r>
      <w:r w:rsidR="00CE0C07" w:rsidRPr="002A358B">
        <w:rPr>
          <w:rFonts w:ascii="Cambria" w:hAnsi="Cambria"/>
          <w:sz w:val="22"/>
          <w:lang w:val="pt-BR"/>
        </w:rPr>
        <w:t>SABESP</w:t>
      </w:r>
      <w:r w:rsidRPr="002A358B">
        <w:rPr>
          <w:rFonts w:ascii="Cambria" w:hAnsi="Cambria"/>
          <w:sz w:val="22"/>
          <w:lang w:val="pt-BR"/>
        </w:rPr>
        <w:t xml:space="preserve"> promoveu a alocação de horas necessárias durante o período de vigência do futuro contrato de Gerenciamento.</w:t>
      </w:r>
    </w:p>
    <w:p w14:paraId="5AB25C55" w14:textId="77777777" w:rsidR="003F3EA3" w:rsidRDefault="003F3EA3" w:rsidP="003F3EA3">
      <w:pPr>
        <w:pStyle w:val="Prrafodelista"/>
        <w:tabs>
          <w:tab w:val="left" w:pos="1276"/>
        </w:tabs>
        <w:ind w:left="705"/>
        <w:jc w:val="both"/>
        <w:rPr>
          <w:rFonts w:ascii="Cambria" w:hAnsi="Cambria" w:cstheme="minorHAnsi"/>
          <w:b/>
          <w:sz w:val="22"/>
          <w:lang w:val="pt-BR"/>
        </w:rPr>
      </w:pPr>
    </w:p>
    <w:p w14:paraId="078CFD54" w14:textId="77777777" w:rsidR="007235C5" w:rsidRPr="002A358B" w:rsidRDefault="00403011" w:rsidP="00201DD6">
      <w:pPr>
        <w:pStyle w:val="Prrafodelista"/>
        <w:numPr>
          <w:ilvl w:val="1"/>
          <w:numId w:val="60"/>
        </w:numPr>
        <w:tabs>
          <w:tab w:val="left" w:pos="1276"/>
        </w:tabs>
        <w:jc w:val="both"/>
        <w:rPr>
          <w:rFonts w:ascii="Cambria" w:hAnsi="Cambria" w:cstheme="minorHAnsi"/>
          <w:b/>
          <w:sz w:val="22"/>
          <w:lang w:val="pt-BR"/>
        </w:rPr>
      </w:pPr>
      <w:r w:rsidRPr="002A358B">
        <w:rPr>
          <w:rFonts w:ascii="Cambria" w:hAnsi="Cambria" w:cstheme="minorHAnsi"/>
          <w:b/>
          <w:sz w:val="22"/>
          <w:lang w:val="pt-BR"/>
        </w:rPr>
        <w:t>Processo de aquisições da SABESP aplicado a financiamento do BID</w:t>
      </w:r>
    </w:p>
    <w:p w14:paraId="46DF27D4" w14:textId="77777777" w:rsidR="00403011" w:rsidRPr="002A358B" w:rsidRDefault="00403011" w:rsidP="00403011">
      <w:pPr>
        <w:spacing w:before="120" w:line="276" w:lineRule="auto"/>
        <w:jc w:val="both"/>
        <w:rPr>
          <w:rFonts w:ascii="Cambria" w:hAnsi="Cambria"/>
          <w:sz w:val="22"/>
          <w:lang w:val="pt-BR"/>
        </w:rPr>
      </w:pPr>
      <w:r w:rsidRPr="002A358B">
        <w:rPr>
          <w:rFonts w:ascii="Cambria" w:hAnsi="Cambria"/>
          <w:sz w:val="22"/>
          <w:lang w:val="pt-BR"/>
        </w:rPr>
        <w:t>O Programa de Despoluição do Rio Tietê – Etapa IV será executado pela SABESP utilizando o mesmo esquema das etapas anteriores, ou seja, através de uma Unidade de Gestão do Programa, constituída por pessoal da própria SABESP, com o apoio de uma equipe de Gerenciamento Externo e de pessoal técnico de diversos departamentos da SABESP.</w:t>
      </w:r>
    </w:p>
    <w:p w14:paraId="7A07BF36"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A Unidade de Gestão do Programa será a Superintendência de Gestão de Projetos Especiais – TG, unidade vinculada à Diretoria de Tecnologia, Empreendimentos e Meio Ambiente –T.</w:t>
      </w:r>
    </w:p>
    <w:p w14:paraId="163F7A99" w14:textId="77777777" w:rsidR="00403011" w:rsidRPr="002A358B" w:rsidRDefault="00403011" w:rsidP="00403011">
      <w:pPr>
        <w:spacing w:before="120" w:line="276" w:lineRule="auto"/>
        <w:jc w:val="both"/>
        <w:rPr>
          <w:rFonts w:ascii="Cambria" w:hAnsi="Cambria"/>
          <w:sz w:val="22"/>
          <w:lang w:val="pt-BR"/>
        </w:rPr>
      </w:pPr>
      <w:r w:rsidRPr="002A358B">
        <w:rPr>
          <w:rFonts w:ascii="Cambria" w:hAnsi="Cambria"/>
          <w:sz w:val="22"/>
          <w:lang w:val="pt-BR"/>
        </w:rPr>
        <w:t>Nesse contexto, seguindo o modelo adotado na execução das etapas anteriores, é também responsabilidade da TG a gestão dos processos de aquisições do programa.</w:t>
      </w:r>
    </w:p>
    <w:p w14:paraId="1C4EFC5A"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Esta tarefa envolve a participação de outras unidades da SABESP, uma vez que engloba a elaboração dos editais de licitações para obras e aquisição de bens e serviços e preparação dos respectivos contratos, a elaboração dos termos de referência para contratação de consultorias específicas, em especial do gerenciamento e supervisão técnica das obras, bem com a gestão dos processos licitatórios. Compete à TG, a elaboração e atualização do plano de Aquisições do Projeto, bem como a gestão dos processos e atividades junto às unidades da SABESP afetas ao processo, a saber:</w:t>
      </w:r>
    </w:p>
    <w:p w14:paraId="1D33C816"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 CS: Superintendência de Suprimentos e Contratações Estratégicas</w:t>
      </w:r>
    </w:p>
    <w:p w14:paraId="668FC117"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 CJ: Superintendência Jurídica</w:t>
      </w:r>
    </w:p>
    <w:p w14:paraId="33EF8C0A"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 FF: Superintendência de Finanças</w:t>
      </w:r>
    </w:p>
    <w:p w14:paraId="07DC18B4" w14:textId="77777777" w:rsidR="00403011" w:rsidRPr="002A358B" w:rsidRDefault="00403011" w:rsidP="00403011">
      <w:pPr>
        <w:spacing w:before="120" w:line="276" w:lineRule="auto"/>
        <w:ind w:right="-1"/>
        <w:jc w:val="both"/>
        <w:rPr>
          <w:rFonts w:ascii="Cambria" w:hAnsi="Cambria"/>
          <w:sz w:val="22"/>
          <w:lang w:val="pt-BR"/>
        </w:rPr>
      </w:pPr>
      <w:r w:rsidRPr="002A358B">
        <w:rPr>
          <w:rFonts w:ascii="Cambria" w:hAnsi="Cambria"/>
          <w:sz w:val="22"/>
          <w:lang w:val="pt-BR"/>
        </w:rPr>
        <w:t>- TE: Superintendência de Gestão de Empreendimentos</w:t>
      </w:r>
    </w:p>
    <w:p w14:paraId="21AC664B" w14:textId="77777777" w:rsidR="00403011" w:rsidRPr="002A358B" w:rsidRDefault="00403011" w:rsidP="00403011">
      <w:pPr>
        <w:spacing w:before="120" w:line="276" w:lineRule="auto"/>
        <w:ind w:right="-1"/>
        <w:jc w:val="both"/>
        <w:rPr>
          <w:rFonts w:ascii="Cambria" w:hAnsi="Cambria"/>
          <w:sz w:val="22"/>
          <w:lang w:val="pt-BR"/>
        </w:rPr>
      </w:pPr>
      <w:bookmarkStart w:id="2" w:name="_Hlk510030460"/>
      <w:r w:rsidRPr="002A358B">
        <w:rPr>
          <w:rFonts w:ascii="Cambria" w:hAnsi="Cambria"/>
          <w:sz w:val="22"/>
          <w:lang w:val="pt-BR"/>
        </w:rPr>
        <w:t>É importante destacar que a TG irá proporcionar o apoio necessário, em especial na condução dos processos de aquisições, às unidades da SABESP responsáveis pelo desenvolvimento das atividades do Componente 2, quais sejam:</w:t>
      </w:r>
    </w:p>
    <w:p w14:paraId="6DDD07DC" w14:textId="77777777" w:rsidR="00403011" w:rsidRPr="002A358B" w:rsidRDefault="00403011" w:rsidP="00BA28DA">
      <w:pPr>
        <w:numPr>
          <w:ilvl w:val="0"/>
          <w:numId w:val="34"/>
        </w:numPr>
        <w:spacing w:before="120" w:line="276" w:lineRule="auto"/>
        <w:ind w:right="-1"/>
        <w:jc w:val="both"/>
        <w:rPr>
          <w:rFonts w:ascii="Cambria" w:hAnsi="Cambria"/>
          <w:sz w:val="22"/>
          <w:lang w:val="pt-BR"/>
        </w:rPr>
      </w:pPr>
      <w:r w:rsidRPr="002A358B">
        <w:rPr>
          <w:rFonts w:ascii="Cambria" w:hAnsi="Cambria"/>
          <w:sz w:val="22"/>
          <w:lang w:val="pt-BR"/>
        </w:rPr>
        <w:t>Ampliação da capacidade de gestão da SABESP no âmbito do esgotamento sanitário: MT – Unidade de Negócio de Tratamento de Esgotos da Metropolitana</w:t>
      </w:r>
    </w:p>
    <w:p w14:paraId="5383811A" w14:textId="77777777" w:rsidR="00403011" w:rsidRPr="002A358B" w:rsidRDefault="00403011" w:rsidP="00BA28DA">
      <w:pPr>
        <w:numPr>
          <w:ilvl w:val="0"/>
          <w:numId w:val="34"/>
        </w:numPr>
        <w:spacing w:before="120" w:line="276" w:lineRule="auto"/>
        <w:ind w:right="-1"/>
        <w:jc w:val="both"/>
        <w:rPr>
          <w:rFonts w:ascii="Cambria" w:hAnsi="Cambria"/>
          <w:sz w:val="22"/>
          <w:lang w:val="pt-BR"/>
        </w:rPr>
      </w:pPr>
      <w:r w:rsidRPr="002A358B">
        <w:rPr>
          <w:rFonts w:ascii="Cambria" w:hAnsi="Cambria"/>
          <w:sz w:val="22"/>
          <w:lang w:val="pt-BR"/>
        </w:rPr>
        <w:lastRenderedPageBreak/>
        <w:t>Apoio ao desenvolvimento de tecnologias operacionais inovadoras em serviços de esgotamento sanitário: TX – Superintendência de Pesquisa, Desenvolvimento Tecnológico e Inovação</w:t>
      </w:r>
    </w:p>
    <w:p w14:paraId="76FC97C9" w14:textId="77777777" w:rsidR="00403011" w:rsidRPr="002A358B" w:rsidRDefault="00403011" w:rsidP="00BA28DA">
      <w:pPr>
        <w:numPr>
          <w:ilvl w:val="0"/>
          <w:numId w:val="34"/>
        </w:numPr>
        <w:spacing w:before="120" w:line="276" w:lineRule="auto"/>
        <w:ind w:right="-1"/>
        <w:jc w:val="both"/>
        <w:rPr>
          <w:rFonts w:ascii="Cambria" w:hAnsi="Cambria"/>
          <w:sz w:val="22"/>
          <w:lang w:val="pt-BR"/>
        </w:rPr>
      </w:pPr>
      <w:r w:rsidRPr="002A358B">
        <w:rPr>
          <w:rFonts w:ascii="Cambria" w:hAnsi="Cambria"/>
          <w:sz w:val="22"/>
          <w:lang w:val="pt-BR"/>
        </w:rPr>
        <w:t>Apoio estruturante à SABESP para atender os requerimentos do ente regulador: PR – Superintendência de Assuntos Regulatórios</w:t>
      </w:r>
    </w:p>
    <w:bookmarkEnd w:id="2"/>
    <w:p w14:paraId="5357F5F3" w14:textId="77777777" w:rsidR="007235C5" w:rsidRPr="002A358B" w:rsidRDefault="007235C5" w:rsidP="004B36D6">
      <w:pPr>
        <w:autoSpaceDE w:val="0"/>
        <w:autoSpaceDN w:val="0"/>
        <w:adjustRightInd w:val="0"/>
        <w:jc w:val="both"/>
        <w:rPr>
          <w:rFonts w:ascii="Cambria" w:eastAsiaTheme="minorHAnsi" w:hAnsi="Cambria" w:cs="Helvetica"/>
          <w:sz w:val="22"/>
          <w:lang w:val="pt-BR" w:eastAsia="en-US"/>
        </w:rPr>
      </w:pPr>
    </w:p>
    <w:p w14:paraId="708355E6" w14:textId="77777777" w:rsidR="007235C5" w:rsidRPr="002A358B" w:rsidRDefault="007235C5" w:rsidP="004B36D6">
      <w:pPr>
        <w:autoSpaceDE w:val="0"/>
        <w:autoSpaceDN w:val="0"/>
        <w:adjustRightInd w:val="0"/>
        <w:jc w:val="both"/>
        <w:rPr>
          <w:rFonts w:ascii="Cambria" w:eastAsiaTheme="minorHAnsi" w:hAnsi="Cambria" w:cs="Helvetica"/>
          <w:sz w:val="22"/>
          <w:lang w:val="pt-BR" w:eastAsia="en-US"/>
        </w:rPr>
      </w:pPr>
    </w:p>
    <w:p w14:paraId="79834499" w14:textId="77777777" w:rsidR="00403011" w:rsidRPr="002A358B" w:rsidRDefault="00403011" w:rsidP="004B36D6">
      <w:pPr>
        <w:autoSpaceDE w:val="0"/>
        <w:autoSpaceDN w:val="0"/>
        <w:adjustRightInd w:val="0"/>
        <w:jc w:val="both"/>
        <w:rPr>
          <w:rFonts w:ascii="Cambria" w:eastAsiaTheme="minorHAnsi" w:hAnsi="Cambria" w:cs="Helvetica"/>
          <w:sz w:val="22"/>
          <w:lang w:val="pt-BR" w:eastAsia="en-US"/>
        </w:rPr>
      </w:pPr>
    </w:p>
    <w:p w14:paraId="3BEB9F16" w14:textId="77777777" w:rsidR="00403011" w:rsidRPr="002A358B" w:rsidRDefault="00403011" w:rsidP="004B36D6">
      <w:pPr>
        <w:autoSpaceDE w:val="0"/>
        <w:autoSpaceDN w:val="0"/>
        <w:adjustRightInd w:val="0"/>
        <w:jc w:val="both"/>
        <w:rPr>
          <w:rFonts w:ascii="Cambria" w:eastAsiaTheme="minorHAnsi" w:hAnsi="Cambria" w:cs="Helvetica"/>
          <w:sz w:val="22"/>
          <w:lang w:val="pt-BR" w:eastAsia="en-US"/>
        </w:rPr>
      </w:pPr>
    </w:p>
    <w:p w14:paraId="5942F26C" w14:textId="77777777" w:rsidR="00403011" w:rsidRDefault="00403011" w:rsidP="004B36D6">
      <w:pPr>
        <w:autoSpaceDE w:val="0"/>
        <w:autoSpaceDN w:val="0"/>
        <w:adjustRightInd w:val="0"/>
        <w:jc w:val="both"/>
        <w:rPr>
          <w:rFonts w:ascii="Cambria" w:eastAsiaTheme="minorHAnsi" w:hAnsi="Cambria" w:cs="Helvetica"/>
          <w:sz w:val="22"/>
          <w:lang w:val="pt-BR" w:eastAsia="en-US"/>
        </w:rPr>
      </w:pPr>
    </w:p>
    <w:p w14:paraId="785AF47E"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54628F1E"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41949CA"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930A6B2"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1A77CC1D"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00DE3906"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83E4F67"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9791369"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4EA8526"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402F31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035D0E4"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0B9B927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A4FD98B"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1459874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49A8A50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5D1159A"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1369707"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464CB877"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084D8DAB"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24083D5"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00E4A63"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5F4880CB"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B81DADD"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FB63870"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4C9FE6B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D6400DC"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081B8BB"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B98E2B5"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33E0E7F"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EBF08B0"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1BD06CD"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7BBACF85"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48B814A1"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58FC534E"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6314C9F9"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2F955237"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0E7FCC05"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57C28C98"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5D988692"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F6F89B2" w14:textId="77777777" w:rsidR="003F3EA3" w:rsidRDefault="003F3EA3" w:rsidP="004B36D6">
      <w:pPr>
        <w:autoSpaceDE w:val="0"/>
        <w:autoSpaceDN w:val="0"/>
        <w:adjustRightInd w:val="0"/>
        <w:jc w:val="both"/>
        <w:rPr>
          <w:rFonts w:ascii="Cambria" w:eastAsiaTheme="minorHAnsi" w:hAnsi="Cambria" w:cs="Helvetica"/>
          <w:sz w:val="22"/>
          <w:lang w:val="pt-BR" w:eastAsia="en-US"/>
        </w:rPr>
      </w:pPr>
    </w:p>
    <w:p w14:paraId="350258C4" w14:textId="77777777" w:rsidR="003F3EA3" w:rsidRPr="002A358B" w:rsidRDefault="003F3EA3" w:rsidP="004B36D6">
      <w:pPr>
        <w:autoSpaceDE w:val="0"/>
        <w:autoSpaceDN w:val="0"/>
        <w:adjustRightInd w:val="0"/>
        <w:jc w:val="both"/>
        <w:rPr>
          <w:rFonts w:ascii="Cambria" w:eastAsiaTheme="minorHAnsi" w:hAnsi="Cambria" w:cs="Helvetica"/>
          <w:sz w:val="22"/>
          <w:lang w:val="pt-BR" w:eastAsia="en-US"/>
        </w:rPr>
      </w:pPr>
    </w:p>
    <w:p w14:paraId="36142EA5" w14:textId="77777777" w:rsidR="00403011" w:rsidRPr="002A358B" w:rsidRDefault="00403011" w:rsidP="004B36D6">
      <w:pPr>
        <w:autoSpaceDE w:val="0"/>
        <w:autoSpaceDN w:val="0"/>
        <w:adjustRightInd w:val="0"/>
        <w:jc w:val="both"/>
        <w:rPr>
          <w:rFonts w:ascii="Cambria" w:eastAsiaTheme="minorHAnsi" w:hAnsi="Cambria" w:cs="Helvetica"/>
          <w:sz w:val="22"/>
          <w:lang w:val="pt-BR" w:eastAsia="en-US"/>
        </w:rPr>
      </w:pPr>
    </w:p>
    <w:p w14:paraId="3F4E48CF" w14:textId="77777777" w:rsidR="00F13F5C" w:rsidRPr="002A358B" w:rsidRDefault="008764DF" w:rsidP="00F13F5C">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lastRenderedPageBreak/>
        <w:t>M</w:t>
      </w:r>
      <w:r w:rsidR="00F13F5C" w:rsidRPr="002A358B">
        <w:rPr>
          <w:rFonts w:ascii="Cambria" w:eastAsiaTheme="minorHAnsi" w:hAnsi="Cambria" w:cs="Helvetica-Bold"/>
          <w:b/>
          <w:bCs/>
          <w:lang w:val="pt-BR" w:eastAsia="en-US"/>
        </w:rPr>
        <w:t xml:space="preserve">ODULO IV – ORIENTADOR PARA IMPLEMENTAÇÃO DO </w:t>
      </w:r>
    </w:p>
    <w:p w14:paraId="394BF103" w14:textId="77777777" w:rsidR="00F13F5C" w:rsidRPr="002A358B" w:rsidRDefault="00F13F5C" w:rsidP="00F13F5C">
      <w:pPr>
        <w:autoSpaceDE w:val="0"/>
        <w:autoSpaceDN w:val="0"/>
        <w:adjustRightInd w:val="0"/>
        <w:jc w:val="center"/>
        <w:rPr>
          <w:rFonts w:ascii="Cambria" w:eastAsiaTheme="minorHAnsi" w:hAnsi="Cambria" w:cs="Helvetica-Bold"/>
          <w:b/>
          <w:bCs/>
          <w:lang w:val="pt-BR" w:eastAsia="en-US"/>
        </w:rPr>
      </w:pPr>
      <w:r w:rsidRPr="002A358B">
        <w:rPr>
          <w:rFonts w:ascii="Cambria" w:eastAsiaTheme="minorHAnsi" w:hAnsi="Cambria" w:cs="Helvetica-Bold"/>
          <w:b/>
          <w:bCs/>
          <w:lang w:val="pt-BR" w:eastAsia="en-US"/>
        </w:rPr>
        <w:t>PLANO DE GESTÃO DE OBRAS</w:t>
      </w:r>
      <w:r w:rsidR="00EA2ECA" w:rsidRPr="002A358B">
        <w:rPr>
          <w:rFonts w:ascii="Cambria" w:eastAsiaTheme="minorHAnsi" w:hAnsi="Cambria" w:cs="Helvetica-Bold"/>
          <w:b/>
          <w:bCs/>
          <w:lang w:val="pt-BR" w:eastAsia="en-US"/>
        </w:rPr>
        <w:t xml:space="preserve"> – Componente 1</w:t>
      </w:r>
    </w:p>
    <w:p w14:paraId="3169C254" w14:textId="77777777" w:rsidR="00F13F5C" w:rsidRPr="002A358B" w:rsidRDefault="00F13F5C" w:rsidP="004B36D6">
      <w:pPr>
        <w:autoSpaceDE w:val="0"/>
        <w:autoSpaceDN w:val="0"/>
        <w:adjustRightInd w:val="0"/>
        <w:jc w:val="both"/>
        <w:rPr>
          <w:rFonts w:ascii="Cambria" w:eastAsiaTheme="minorHAnsi" w:hAnsi="Cambria" w:cs="Helvetica-Bold"/>
          <w:b/>
          <w:bCs/>
          <w:lang w:val="pt-BR" w:eastAsia="en-US"/>
        </w:rPr>
      </w:pPr>
    </w:p>
    <w:p w14:paraId="4150D9DF" w14:textId="77777777" w:rsidR="00F13F5C" w:rsidRPr="002A358B" w:rsidRDefault="00F13F5C" w:rsidP="00F13F5C">
      <w:pPr>
        <w:pStyle w:val="Default"/>
        <w:rPr>
          <w:rFonts w:ascii="Cambria" w:hAnsi="Cambria"/>
          <w:lang w:val="pt-BR"/>
        </w:rPr>
      </w:pPr>
    </w:p>
    <w:p w14:paraId="55C3132E" w14:textId="77777777" w:rsidR="003F3EA3" w:rsidRPr="003F3EA3" w:rsidRDefault="003F3EA3" w:rsidP="000D09A8">
      <w:pPr>
        <w:pStyle w:val="Default"/>
        <w:jc w:val="both"/>
        <w:rPr>
          <w:rFonts w:ascii="Cambria" w:hAnsi="Cambria"/>
          <w:b/>
          <w:bCs/>
          <w:sz w:val="22"/>
          <w:szCs w:val="22"/>
          <w:lang w:val="pt-BR"/>
        </w:rPr>
      </w:pPr>
      <w:r>
        <w:rPr>
          <w:rFonts w:ascii="Cambria" w:hAnsi="Cambria"/>
          <w:b/>
          <w:bCs/>
          <w:sz w:val="22"/>
          <w:szCs w:val="22"/>
          <w:lang w:val="pt-BR"/>
        </w:rPr>
        <w:t>4.</w:t>
      </w:r>
      <w:r w:rsidR="000D09A8" w:rsidRPr="002A358B">
        <w:rPr>
          <w:rFonts w:ascii="Cambria" w:hAnsi="Cambria"/>
          <w:b/>
          <w:bCs/>
          <w:sz w:val="22"/>
          <w:szCs w:val="22"/>
          <w:lang w:val="pt-BR"/>
        </w:rPr>
        <w:t>1</w:t>
      </w:r>
      <w:r>
        <w:rPr>
          <w:rFonts w:ascii="Cambria" w:hAnsi="Cambria"/>
          <w:b/>
          <w:bCs/>
          <w:sz w:val="22"/>
          <w:szCs w:val="22"/>
          <w:lang w:val="pt-BR"/>
        </w:rPr>
        <w:t xml:space="preserve"> </w:t>
      </w:r>
      <w:r w:rsidR="000D09A8" w:rsidRPr="002A358B">
        <w:rPr>
          <w:rFonts w:ascii="Cambria" w:hAnsi="Cambria"/>
          <w:b/>
          <w:bCs/>
          <w:sz w:val="22"/>
          <w:szCs w:val="22"/>
          <w:lang w:val="pt-BR"/>
        </w:rPr>
        <w:t>Introdução</w:t>
      </w:r>
    </w:p>
    <w:p w14:paraId="37C3BD61" w14:textId="77777777" w:rsidR="000D09A8" w:rsidRPr="002A358B" w:rsidRDefault="000D09A8" w:rsidP="000D09A8">
      <w:pPr>
        <w:pStyle w:val="Default"/>
        <w:jc w:val="both"/>
        <w:rPr>
          <w:rFonts w:ascii="Cambria" w:hAnsi="Cambria"/>
          <w:sz w:val="22"/>
          <w:szCs w:val="22"/>
          <w:lang w:val="pt-BR"/>
        </w:rPr>
      </w:pPr>
    </w:p>
    <w:p w14:paraId="6B44FAC4" w14:textId="77777777" w:rsidR="000D09A8" w:rsidRPr="002A358B" w:rsidRDefault="000D09A8" w:rsidP="000D09A8">
      <w:pPr>
        <w:pStyle w:val="Default"/>
        <w:jc w:val="both"/>
        <w:rPr>
          <w:rFonts w:ascii="Cambria" w:hAnsi="Cambria"/>
          <w:sz w:val="22"/>
          <w:szCs w:val="22"/>
          <w:lang w:val="pt-BR"/>
        </w:rPr>
      </w:pPr>
      <w:r w:rsidRPr="002A358B">
        <w:rPr>
          <w:rFonts w:ascii="Cambria" w:hAnsi="Cambria"/>
          <w:sz w:val="22"/>
          <w:szCs w:val="22"/>
          <w:lang w:val="pt-BR"/>
        </w:rPr>
        <w:t xml:space="preserve">Este modulo encontra-se definido de acordo com documento da </w:t>
      </w:r>
      <w:r w:rsidR="00CE0C07" w:rsidRPr="002A358B">
        <w:rPr>
          <w:rFonts w:ascii="Cambria" w:hAnsi="Cambria"/>
          <w:sz w:val="22"/>
          <w:szCs w:val="22"/>
          <w:lang w:val="pt-BR"/>
        </w:rPr>
        <w:t>SABESP</w:t>
      </w:r>
      <w:r w:rsidRPr="002A358B">
        <w:rPr>
          <w:rFonts w:ascii="Cambria" w:hAnsi="Cambria"/>
          <w:sz w:val="22"/>
          <w:szCs w:val="22"/>
          <w:lang w:val="pt-BR"/>
        </w:rPr>
        <w:t xml:space="preserve"> denominado “Orientador para implementação</w:t>
      </w:r>
      <w:r w:rsidRPr="002A358B">
        <w:rPr>
          <w:lang w:val="pt-BR"/>
        </w:rPr>
        <w:t xml:space="preserve"> </w:t>
      </w:r>
      <w:r w:rsidRPr="002A358B">
        <w:rPr>
          <w:rFonts w:ascii="Cambria" w:hAnsi="Cambria"/>
          <w:sz w:val="22"/>
          <w:szCs w:val="22"/>
          <w:lang w:val="pt-BR"/>
        </w:rPr>
        <w:t>do Plano de Gestão de Obras”</w:t>
      </w:r>
      <w:r w:rsidR="005461E6" w:rsidRPr="002A358B">
        <w:rPr>
          <w:rFonts w:ascii="Cambria" w:hAnsi="Cambria"/>
          <w:sz w:val="22"/>
          <w:szCs w:val="22"/>
          <w:lang w:val="pt-BR"/>
        </w:rPr>
        <w:t xml:space="preserve"> (no Anexo 03)</w:t>
      </w:r>
      <w:r w:rsidRPr="002A358B">
        <w:rPr>
          <w:rFonts w:ascii="Cambria" w:hAnsi="Cambria"/>
          <w:sz w:val="22"/>
          <w:szCs w:val="22"/>
          <w:lang w:val="pt-BR"/>
        </w:rPr>
        <w:t>, aprovado</w:t>
      </w:r>
      <w:r w:rsidR="005461E6" w:rsidRPr="002A358B">
        <w:rPr>
          <w:rFonts w:ascii="Cambria" w:hAnsi="Cambria"/>
          <w:sz w:val="22"/>
          <w:szCs w:val="22"/>
          <w:lang w:val="pt-BR"/>
        </w:rPr>
        <w:t xml:space="preserve"> em abril de 2011</w:t>
      </w:r>
    </w:p>
    <w:p w14:paraId="50552AD0" w14:textId="77777777" w:rsidR="000D09A8" w:rsidRPr="002A358B" w:rsidRDefault="000D09A8" w:rsidP="000D09A8">
      <w:pPr>
        <w:pStyle w:val="Default"/>
        <w:rPr>
          <w:rFonts w:ascii="Cambria" w:hAnsi="Cambria"/>
          <w:sz w:val="22"/>
          <w:szCs w:val="22"/>
          <w:lang w:val="pt-BR"/>
        </w:rPr>
      </w:pPr>
    </w:p>
    <w:p w14:paraId="6E583FE8" w14:textId="5A650B87" w:rsidR="000D09A8" w:rsidRPr="002A358B" w:rsidRDefault="000D09A8" w:rsidP="000D09A8">
      <w:pPr>
        <w:pStyle w:val="Default"/>
        <w:jc w:val="both"/>
        <w:rPr>
          <w:lang w:val="pt-BR"/>
        </w:rPr>
      </w:pPr>
      <w:r w:rsidRPr="002A358B">
        <w:rPr>
          <w:rFonts w:ascii="Cambria" w:hAnsi="Cambria"/>
          <w:sz w:val="22"/>
          <w:szCs w:val="22"/>
          <w:lang w:val="pt-BR"/>
        </w:rPr>
        <w:t xml:space="preserve">As </w:t>
      </w:r>
      <w:r w:rsidR="00F13F5C" w:rsidRPr="002A358B">
        <w:rPr>
          <w:rFonts w:ascii="Cambria" w:hAnsi="Cambria"/>
          <w:sz w:val="22"/>
          <w:szCs w:val="22"/>
          <w:lang w:val="pt-BR"/>
        </w:rPr>
        <w:t xml:space="preserve">obras </w:t>
      </w:r>
      <w:r w:rsidRPr="002A358B">
        <w:rPr>
          <w:rFonts w:ascii="Cambria" w:hAnsi="Cambria"/>
          <w:sz w:val="22"/>
          <w:szCs w:val="22"/>
          <w:lang w:val="pt-BR"/>
        </w:rPr>
        <w:t>do programa serão</w:t>
      </w:r>
      <w:r w:rsidR="00F13F5C" w:rsidRPr="002A358B">
        <w:rPr>
          <w:rFonts w:ascii="Cambria" w:hAnsi="Cambria"/>
          <w:sz w:val="22"/>
          <w:szCs w:val="22"/>
          <w:lang w:val="pt-BR"/>
        </w:rPr>
        <w:t xml:space="preserve"> </w:t>
      </w:r>
      <w:r w:rsidR="00387483" w:rsidRPr="002A358B">
        <w:rPr>
          <w:rFonts w:ascii="Cambria" w:hAnsi="Cambria"/>
          <w:sz w:val="22"/>
          <w:szCs w:val="22"/>
          <w:lang w:val="pt-BR"/>
        </w:rPr>
        <w:t>realizadas</w:t>
      </w:r>
      <w:r w:rsidRPr="002A358B">
        <w:rPr>
          <w:rFonts w:ascii="Cambria" w:hAnsi="Cambria"/>
          <w:sz w:val="22"/>
          <w:szCs w:val="22"/>
          <w:lang w:val="pt-BR"/>
        </w:rPr>
        <w:t xml:space="preserve"> por empresas contratadas pela </w:t>
      </w:r>
      <w:r w:rsidR="00CE0C07" w:rsidRPr="002A358B">
        <w:rPr>
          <w:rFonts w:ascii="Cambria" w:hAnsi="Cambria"/>
          <w:sz w:val="22"/>
          <w:szCs w:val="22"/>
          <w:lang w:val="pt-BR"/>
        </w:rPr>
        <w:t>SABESP</w:t>
      </w:r>
      <w:r w:rsidRPr="002A358B">
        <w:rPr>
          <w:rFonts w:ascii="Cambria" w:hAnsi="Cambria"/>
          <w:sz w:val="22"/>
          <w:szCs w:val="22"/>
          <w:lang w:val="pt-BR"/>
        </w:rPr>
        <w:t xml:space="preserve">. Esta gestão contempla um conjunto de Planos de Gestão, alinhados entre si, relativos à qualidade, sistema viário, comunicação, segurança e saúde ocupacional e meio ambiente das obras, elaborados com base na legislação federal, estadual e municipal aplicável, normas técnicas da ABNT e </w:t>
      </w:r>
      <w:r w:rsidR="00CE0C07" w:rsidRPr="002A358B">
        <w:rPr>
          <w:rFonts w:ascii="Cambria" w:hAnsi="Cambria"/>
          <w:sz w:val="22"/>
          <w:szCs w:val="22"/>
          <w:lang w:val="pt-BR"/>
        </w:rPr>
        <w:t>SABESP</w:t>
      </w:r>
      <w:r w:rsidRPr="002A358B">
        <w:rPr>
          <w:rFonts w:ascii="Cambria" w:hAnsi="Cambria"/>
          <w:sz w:val="22"/>
          <w:szCs w:val="22"/>
          <w:lang w:val="pt-BR"/>
        </w:rPr>
        <w:t xml:space="preserve"> pertinentes, bem como toda a documentação constante do GEDOC (Gerenciador Eletrônico de Documentos). </w:t>
      </w:r>
    </w:p>
    <w:p w14:paraId="4A989906" w14:textId="77777777" w:rsidR="000D09A8" w:rsidRPr="002A358B" w:rsidRDefault="000D09A8" w:rsidP="000D09A8">
      <w:pPr>
        <w:pStyle w:val="Default"/>
        <w:jc w:val="both"/>
        <w:rPr>
          <w:rFonts w:ascii="Cambria" w:hAnsi="Cambria"/>
          <w:sz w:val="22"/>
          <w:szCs w:val="22"/>
          <w:lang w:val="pt-BR"/>
        </w:rPr>
      </w:pPr>
    </w:p>
    <w:p w14:paraId="5B334AD4" w14:textId="77777777" w:rsidR="000D09A8" w:rsidRPr="002A358B" w:rsidRDefault="000D09A8" w:rsidP="000D09A8">
      <w:pPr>
        <w:pStyle w:val="Default"/>
        <w:jc w:val="both"/>
        <w:rPr>
          <w:rFonts w:ascii="Cambria" w:hAnsi="Cambria"/>
          <w:sz w:val="22"/>
          <w:szCs w:val="22"/>
          <w:lang w:val="pt-BR"/>
        </w:rPr>
      </w:pPr>
      <w:r w:rsidRPr="002A358B">
        <w:rPr>
          <w:rFonts w:ascii="Cambria" w:hAnsi="Cambria"/>
          <w:sz w:val="22"/>
          <w:szCs w:val="22"/>
          <w:lang w:val="pt-BR"/>
        </w:rPr>
        <w:t xml:space="preserve">Os Planos de Gestão, a serem apresentados pela Contratada, deverão abranger, no mínimo, os tópicos a seguir relacionados. Ressalta-se que estes Planos são complementares entre si e muitas vezes possuem atividades em comum, razão pela qual se deve prever, quando possível, o compartilhamento de recursos, otimizando sua aplicação para o alcance de um desempenho adequado na execução da obra. </w:t>
      </w:r>
    </w:p>
    <w:p w14:paraId="59CA8413" w14:textId="77777777" w:rsidR="000D09A8" w:rsidRPr="002A358B" w:rsidRDefault="000D09A8" w:rsidP="000D09A8">
      <w:pPr>
        <w:pStyle w:val="Default"/>
        <w:jc w:val="both"/>
        <w:rPr>
          <w:rFonts w:ascii="Cambria" w:hAnsi="Cambria"/>
          <w:sz w:val="22"/>
          <w:szCs w:val="22"/>
          <w:lang w:val="pt-BR"/>
        </w:rPr>
      </w:pPr>
    </w:p>
    <w:p w14:paraId="4939BDAB" w14:textId="77777777" w:rsidR="000D09A8" w:rsidRPr="002A358B" w:rsidRDefault="000D09A8" w:rsidP="000D09A8">
      <w:pPr>
        <w:pStyle w:val="Default"/>
        <w:jc w:val="both"/>
        <w:rPr>
          <w:rFonts w:ascii="Cambria" w:hAnsi="Cambria"/>
          <w:sz w:val="22"/>
          <w:szCs w:val="22"/>
          <w:lang w:val="pt-BR"/>
        </w:rPr>
      </w:pPr>
      <w:r w:rsidRPr="002A358B">
        <w:rPr>
          <w:rFonts w:ascii="Cambria" w:hAnsi="Cambria"/>
          <w:sz w:val="22"/>
          <w:szCs w:val="22"/>
          <w:lang w:val="pt-BR"/>
        </w:rPr>
        <w:t xml:space="preserve">Os Planos de Gestão deverão ser apresentados, em meio digital e impressos em pelo menos uma via, em um prazo máximo de 30 dias a partir da data de assinatura do Contrato. </w:t>
      </w:r>
    </w:p>
    <w:p w14:paraId="472E311F" w14:textId="77777777" w:rsidR="000D09A8" w:rsidRPr="002A358B" w:rsidRDefault="000D09A8" w:rsidP="000D09A8">
      <w:pPr>
        <w:pStyle w:val="Default"/>
        <w:jc w:val="both"/>
        <w:rPr>
          <w:rFonts w:ascii="Cambria" w:hAnsi="Cambria"/>
          <w:b/>
          <w:bCs/>
          <w:sz w:val="22"/>
          <w:szCs w:val="22"/>
          <w:lang w:val="pt-BR"/>
        </w:rPr>
      </w:pPr>
    </w:p>
    <w:p w14:paraId="521F5098" w14:textId="77777777" w:rsidR="000D09A8" w:rsidRPr="002A358B" w:rsidRDefault="003F3EA3" w:rsidP="000D09A8">
      <w:pPr>
        <w:pStyle w:val="Default"/>
        <w:jc w:val="both"/>
        <w:rPr>
          <w:rFonts w:ascii="Cambria" w:hAnsi="Cambria"/>
          <w:b/>
          <w:bCs/>
          <w:sz w:val="22"/>
          <w:szCs w:val="22"/>
          <w:lang w:val="pt-BR"/>
        </w:rPr>
      </w:pPr>
      <w:r>
        <w:rPr>
          <w:rFonts w:ascii="Cambria" w:hAnsi="Cambria"/>
          <w:b/>
          <w:bCs/>
          <w:sz w:val="22"/>
          <w:szCs w:val="22"/>
          <w:lang w:val="pt-BR"/>
        </w:rPr>
        <w:t>4.2</w:t>
      </w:r>
      <w:r w:rsidR="000D09A8" w:rsidRPr="002A358B">
        <w:rPr>
          <w:rFonts w:ascii="Cambria" w:hAnsi="Cambria"/>
          <w:b/>
          <w:bCs/>
          <w:sz w:val="22"/>
          <w:szCs w:val="22"/>
          <w:lang w:val="pt-BR"/>
        </w:rPr>
        <w:t xml:space="preserve"> Objetivos </w:t>
      </w:r>
    </w:p>
    <w:p w14:paraId="1663CB5C" w14:textId="77777777" w:rsidR="000D09A8" w:rsidRPr="002A358B" w:rsidRDefault="000D09A8" w:rsidP="000D09A8">
      <w:pPr>
        <w:pStyle w:val="Default"/>
        <w:rPr>
          <w:rFonts w:ascii="Cambria" w:hAnsi="Cambria"/>
          <w:sz w:val="22"/>
          <w:szCs w:val="22"/>
          <w:lang w:val="pt-BR"/>
        </w:rPr>
      </w:pPr>
    </w:p>
    <w:p w14:paraId="0D7D50BB" w14:textId="77777777" w:rsidR="000D09A8" w:rsidRPr="002A358B" w:rsidRDefault="000D09A8" w:rsidP="000D09A8">
      <w:pPr>
        <w:pStyle w:val="Default"/>
        <w:jc w:val="both"/>
        <w:rPr>
          <w:rFonts w:ascii="Cambria" w:hAnsi="Cambria"/>
          <w:sz w:val="22"/>
          <w:szCs w:val="22"/>
          <w:lang w:val="pt-BR"/>
        </w:rPr>
      </w:pPr>
      <w:r w:rsidRPr="002A358B">
        <w:rPr>
          <w:rFonts w:ascii="Cambria" w:hAnsi="Cambria"/>
          <w:sz w:val="22"/>
          <w:szCs w:val="22"/>
          <w:lang w:val="pt-BR"/>
        </w:rPr>
        <w:t xml:space="preserve">Com a implantação dos Planos de Gestão de Obras pretende-se: </w:t>
      </w:r>
    </w:p>
    <w:p w14:paraId="1B8ED447" w14:textId="77777777" w:rsidR="000D09A8" w:rsidRPr="002A358B" w:rsidRDefault="000D09A8" w:rsidP="000D09A8">
      <w:pPr>
        <w:pStyle w:val="Default"/>
        <w:jc w:val="both"/>
        <w:rPr>
          <w:rFonts w:ascii="Cambria" w:hAnsi="Cambria"/>
          <w:sz w:val="22"/>
          <w:szCs w:val="22"/>
          <w:lang w:val="pt-BR"/>
        </w:rPr>
      </w:pPr>
    </w:p>
    <w:p w14:paraId="51726010" w14:textId="77777777" w:rsidR="000D09A8" w:rsidRPr="002A358B" w:rsidRDefault="000D09A8" w:rsidP="000D09A8">
      <w:pPr>
        <w:pStyle w:val="Default"/>
        <w:spacing w:after="13"/>
        <w:jc w:val="both"/>
        <w:rPr>
          <w:rFonts w:ascii="Cambria" w:hAnsi="Cambria"/>
          <w:sz w:val="22"/>
          <w:szCs w:val="22"/>
          <w:lang w:val="pt-BR"/>
        </w:rPr>
      </w:pPr>
      <w:r w:rsidRPr="002A358B">
        <w:rPr>
          <w:rFonts w:ascii="Cambria" w:hAnsi="Cambria"/>
          <w:sz w:val="22"/>
          <w:szCs w:val="22"/>
          <w:lang w:val="pt-BR"/>
        </w:rPr>
        <w:t xml:space="preserve">a) garantir que as obras sejam executadas em conformidade com os critérios e requisitos técnicos definidos em projeto e no objeto contratual; </w:t>
      </w:r>
    </w:p>
    <w:p w14:paraId="2BDC2F77" w14:textId="77777777" w:rsidR="000D09A8" w:rsidRPr="002A358B" w:rsidRDefault="000D09A8" w:rsidP="000D09A8">
      <w:pPr>
        <w:pStyle w:val="Default"/>
        <w:spacing w:after="13"/>
        <w:jc w:val="both"/>
        <w:rPr>
          <w:rFonts w:ascii="Cambria" w:hAnsi="Cambria"/>
          <w:sz w:val="22"/>
          <w:szCs w:val="22"/>
          <w:lang w:val="pt-BR"/>
        </w:rPr>
      </w:pPr>
      <w:r w:rsidRPr="002A358B">
        <w:rPr>
          <w:rFonts w:ascii="Cambria" w:hAnsi="Cambria"/>
          <w:sz w:val="22"/>
          <w:szCs w:val="22"/>
          <w:lang w:val="pt-BR"/>
        </w:rPr>
        <w:t xml:space="preserve">b) atender às normativas internas e à legislação vigente federal, estadual e municipal aplicáveis; </w:t>
      </w:r>
    </w:p>
    <w:p w14:paraId="3915A00E" w14:textId="77777777" w:rsidR="000D09A8" w:rsidRPr="002A358B" w:rsidRDefault="000D09A8" w:rsidP="000D09A8">
      <w:pPr>
        <w:pStyle w:val="Default"/>
        <w:spacing w:after="13"/>
        <w:jc w:val="both"/>
        <w:rPr>
          <w:rFonts w:ascii="Cambria" w:hAnsi="Cambria"/>
          <w:sz w:val="22"/>
          <w:szCs w:val="22"/>
          <w:lang w:val="pt-BR"/>
        </w:rPr>
      </w:pPr>
      <w:r w:rsidRPr="002A358B">
        <w:rPr>
          <w:rFonts w:ascii="Cambria" w:hAnsi="Cambria"/>
          <w:sz w:val="22"/>
          <w:szCs w:val="22"/>
          <w:lang w:val="pt-BR"/>
        </w:rPr>
        <w:t xml:space="preserve">c) estabelecer processos para prevenir ou minimizar passivos ambientais; </w:t>
      </w:r>
    </w:p>
    <w:p w14:paraId="0DA9F8EE" w14:textId="77777777" w:rsidR="000D09A8" w:rsidRPr="002A358B" w:rsidRDefault="000D09A8" w:rsidP="000D09A8">
      <w:pPr>
        <w:pStyle w:val="Default"/>
        <w:jc w:val="both"/>
        <w:rPr>
          <w:rFonts w:ascii="Cambria" w:hAnsi="Cambria"/>
          <w:sz w:val="22"/>
          <w:szCs w:val="22"/>
          <w:lang w:val="pt-BR"/>
        </w:rPr>
      </w:pPr>
      <w:r w:rsidRPr="002A358B">
        <w:rPr>
          <w:rFonts w:ascii="Cambria" w:hAnsi="Cambria"/>
          <w:sz w:val="22"/>
          <w:szCs w:val="22"/>
          <w:lang w:val="pt-BR"/>
        </w:rPr>
        <w:t xml:space="preserve">d) eliminar a possibilidade de ocorrência de acidentes de trabalho. </w:t>
      </w:r>
    </w:p>
    <w:p w14:paraId="4CBF6CA5" w14:textId="77777777" w:rsidR="000D09A8" w:rsidRPr="002A358B" w:rsidRDefault="000D09A8" w:rsidP="000D09A8">
      <w:pPr>
        <w:pStyle w:val="Default"/>
        <w:jc w:val="both"/>
        <w:rPr>
          <w:rFonts w:ascii="Cambria" w:hAnsi="Cambria"/>
          <w:sz w:val="22"/>
          <w:szCs w:val="22"/>
          <w:lang w:val="pt-BR"/>
        </w:rPr>
      </w:pPr>
    </w:p>
    <w:p w14:paraId="66B7D9E5" w14:textId="77777777" w:rsidR="000D09A8" w:rsidRPr="002A358B" w:rsidRDefault="003F3EA3" w:rsidP="000D09A8">
      <w:pPr>
        <w:pStyle w:val="Default"/>
        <w:rPr>
          <w:rFonts w:ascii="Cambria" w:hAnsi="Cambria"/>
          <w:sz w:val="22"/>
          <w:szCs w:val="22"/>
          <w:lang w:val="pt-BR"/>
        </w:rPr>
      </w:pPr>
      <w:r>
        <w:rPr>
          <w:rFonts w:ascii="Cambria" w:hAnsi="Cambria"/>
          <w:b/>
          <w:bCs/>
          <w:sz w:val="22"/>
          <w:szCs w:val="22"/>
          <w:lang w:val="pt-BR"/>
        </w:rPr>
        <w:t>4.3</w:t>
      </w:r>
      <w:r w:rsidR="000D09A8" w:rsidRPr="002A358B">
        <w:rPr>
          <w:rFonts w:ascii="Cambria" w:hAnsi="Cambria"/>
          <w:b/>
          <w:bCs/>
          <w:sz w:val="22"/>
          <w:szCs w:val="22"/>
          <w:lang w:val="pt-BR"/>
        </w:rPr>
        <w:t xml:space="preserve"> Abrangência </w:t>
      </w:r>
    </w:p>
    <w:p w14:paraId="362F0BDF" w14:textId="77777777" w:rsidR="000D09A8" w:rsidRPr="002A358B" w:rsidRDefault="000D09A8" w:rsidP="000D09A8">
      <w:pPr>
        <w:autoSpaceDE w:val="0"/>
        <w:autoSpaceDN w:val="0"/>
        <w:adjustRightInd w:val="0"/>
        <w:jc w:val="both"/>
        <w:rPr>
          <w:rFonts w:ascii="Cambria" w:hAnsi="Cambria"/>
          <w:sz w:val="22"/>
          <w:szCs w:val="22"/>
          <w:lang w:val="pt-BR"/>
        </w:rPr>
      </w:pPr>
    </w:p>
    <w:p w14:paraId="45E73025" w14:textId="77777777" w:rsidR="00F13F5C" w:rsidRPr="002A358B" w:rsidRDefault="000D09A8" w:rsidP="000D09A8">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Este Orientador aplica-se a todas as etapas da execução das obras da </w:t>
      </w:r>
      <w:r w:rsidR="00CE0C07" w:rsidRPr="002A358B">
        <w:rPr>
          <w:rFonts w:ascii="Cambria" w:hAnsi="Cambria"/>
          <w:sz w:val="22"/>
          <w:szCs w:val="22"/>
          <w:lang w:val="pt-BR"/>
        </w:rPr>
        <w:t>SABESP</w:t>
      </w:r>
      <w:r w:rsidRPr="002A358B">
        <w:rPr>
          <w:rFonts w:ascii="Cambria" w:hAnsi="Cambria"/>
          <w:sz w:val="22"/>
          <w:szCs w:val="22"/>
          <w:lang w:val="pt-BR"/>
        </w:rPr>
        <w:t xml:space="preserve"> realizadas por empresas contratadas, licitadas por Concorrência Pública, devendo ser adaptado segundo as condições específicas de cada Empreendimento.</w:t>
      </w:r>
    </w:p>
    <w:p w14:paraId="512ED5E1" w14:textId="77777777" w:rsidR="000D09A8" w:rsidRPr="002A358B" w:rsidRDefault="000D09A8" w:rsidP="000D09A8">
      <w:pPr>
        <w:autoSpaceDE w:val="0"/>
        <w:autoSpaceDN w:val="0"/>
        <w:adjustRightInd w:val="0"/>
        <w:jc w:val="both"/>
        <w:rPr>
          <w:rFonts w:ascii="Cambria" w:eastAsiaTheme="minorHAnsi" w:hAnsi="Cambria" w:cs="Helvetica"/>
          <w:sz w:val="22"/>
          <w:lang w:val="pt-BR" w:eastAsia="en-US"/>
        </w:rPr>
      </w:pPr>
    </w:p>
    <w:p w14:paraId="0CCFFBCC" w14:textId="77777777" w:rsidR="000D09A8" w:rsidRPr="002A358B" w:rsidRDefault="000D09A8" w:rsidP="000D09A8">
      <w:pPr>
        <w:pStyle w:val="Default"/>
        <w:rPr>
          <w:rFonts w:ascii="Cambria" w:hAnsi="Cambria"/>
          <w:b/>
          <w:bCs/>
          <w:sz w:val="22"/>
          <w:szCs w:val="22"/>
          <w:lang w:val="pt-BR"/>
        </w:rPr>
      </w:pPr>
      <w:r w:rsidRPr="002A358B">
        <w:rPr>
          <w:rFonts w:ascii="Cambria" w:hAnsi="Cambria"/>
          <w:b/>
          <w:bCs/>
          <w:sz w:val="22"/>
          <w:szCs w:val="22"/>
          <w:lang w:val="pt-BR"/>
        </w:rPr>
        <w:t>4.</w:t>
      </w:r>
      <w:r w:rsidR="003F3EA3">
        <w:rPr>
          <w:rFonts w:ascii="Cambria" w:hAnsi="Cambria"/>
          <w:b/>
          <w:bCs/>
          <w:sz w:val="22"/>
          <w:szCs w:val="22"/>
          <w:lang w:val="pt-BR"/>
        </w:rPr>
        <w:t>4</w:t>
      </w:r>
      <w:r w:rsidRPr="002A358B">
        <w:rPr>
          <w:rFonts w:ascii="Cambria" w:hAnsi="Cambria"/>
          <w:b/>
          <w:bCs/>
          <w:sz w:val="22"/>
          <w:szCs w:val="22"/>
          <w:lang w:val="pt-BR"/>
        </w:rPr>
        <w:t xml:space="preserve"> Descrição dos Planos de Gestão </w:t>
      </w:r>
    </w:p>
    <w:p w14:paraId="21FB7988" w14:textId="77777777" w:rsidR="000D09A8" w:rsidRPr="002A358B" w:rsidRDefault="000D09A8" w:rsidP="000D09A8">
      <w:pPr>
        <w:pStyle w:val="Default"/>
        <w:rPr>
          <w:b/>
          <w:bCs/>
          <w:sz w:val="22"/>
          <w:szCs w:val="22"/>
          <w:lang w:val="pt-BR"/>
        </w:rPr>
      </w:pPr>
    </w:p>
    <w:p w14:paraId="477227A1" w14:textId="77777777" w:rsidR="000D09A8" w:rsidRPr="002A358B" w:rsidRDefault="000D09A8" w:rsidP="000D09A8">
      <w:pPr>
        <w:pStyle w:val="Default"/>
        <w:rPr>
          <w:rFonts w:ascii="Cambria" w:hAnsi="Cambria"/>
          <w:sz w:val="22"/>
          <w:szCs w:val="22"/>
          <w:lang w:val="pt-BR"/>
        </w:rPr>
      </w:pPr>
      <w:r w:rsidRPr="002A358B">
        <w:rPr>
          <w:rFonts w:ascii="Cambria" w:hAnsi="Cambria"/>
          <w:b/>
          <w:bCs/>
          <w:sz w:val="22"/>
          <w:szCs w:val="22"/>
          <w:lang w:val="pt-BR"/>
        </w:rPr>
        <w:t>4.</w:t>
      </w:r>
      <w:r w:rsidR="003F3EA3">
        <w:rPr>
          <w:rFonts w:ascii="Cambria" w:hAnsi="Cambria"/>
          <w:b/>
          <w:bCs/>
          <w:sz w:val="22"/>
          <w:szCs w:val="22"/>
          <w:lang w:val="pt-BR"/>
        </w:rPr>
        <w:t>4.</w:t>
      </w:r>
      <w:r w:rsidRPr="002A358B">
        <w:rPr>
          <w:rFonts w:ascii="Cambria" w:hAnsi="Cambria"/>
          <w:b/>
          <w:bCs/>
          <w:sz w:val="22"/>
          <w:szCs w:val="22"/>
          <w:lang w:val="pt-BR"/>
        </w:rPr>
        <w:t xml:space="preserve">1 Plano de Gestão da Qualidade </w:t>
      </w:r>
    </w:p>
    <w:p w14:paraId="0167216F" w14:textId="77777777" w:rsidR="000D09A8" w:rsidRPr="002A358B" w:rsidRDefault="000D09A8" w:rsidP="000D09A8">
      <w:pPr>
        <w:pStyle w:val="Default"/>
        <w:rPr>
          <w:sz w:val="22"/>
          <w:szCs w:val="22"/>
          <w:lang w:val="pt-BR"/>
        </w:rPr>
      </w:pPr>
    </w:p>
    <w:p w14:paraId="6C7A5FE9" w14:textId="77777777" w:rsidR="000D09A8" w:rsidRPr="002A358B" w:rsidRDefault="000D09A8" w:rsidP="000D09A8">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Este documento fixa as condições exigíveis dos requisitos mínimos para a qualidade, que devem ser contempladas no Plano da Qualidade da Contratada para a execução das obras, objeto de instrumento contratual com a </w:t>
      </w:r>
      <w:r w:rsidR="00CE0C07" w:rsidRPr="002A358B">
        <w:rPr>
          <w:rFonts w:ascii="Cambria" w:hAnsi="Cambria"/>
          <w:sz w:val="22"/>
          <w:szCs w:val="22"/>
          <w:lang w:val="pt-BR"/>
        </w:rPr>
        <w:t>SABESP</w:t>
      </w:r>
      <w:r w:rsidRPr="002A358B">
        <w:rPr>
          <w:rFonts w:ascii="Cambria" w:hAnsi="Cambria"/>
          <w:sz w:val="22"/>
          <w:szCs w:val="22"/>
          <w:lang w:val="pt-BR"/>
        </w:rPr>
        <w:t xml:space="preserve">. </w:t>
      </w:r>
    </w:p>
    <w:p w14:paraId="2DBE5D84" w14:textId="77777777" w:rsidR="000D09A8" w:rsidRPr="002A358B" w:rsidRDefault="000D09A8" w:rsidP="000D09A8">
      <w:pPr>
        <w:autoSpaceDE w:val="0"/>
        <w:autoSpaceDN w:val="0"/>
        <w:adjustRightInd w:val="0"/>
        <w:jc w:val="both"/>
        <w:rPr>
          <w:rFonts w:ascii="Cambria" w:hAnsi="Cambria"/>
          <w:sz w:val="22"/>
          <w:szCs w:val="22"/>
          <w:lang w:val="pt-BR"/>
        </w:rPr>
      </w:pPr>
    </w:p>
    <w:p w14:paraId="7B16574F" w14:textId="77777777" w:rsidR="000D09A8" w:rsidRPr="002A358B" w:rsidRDefault="000D09A8" w:rsidP="000D09A8">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A Contratada deve implantar padrões de qualidade alinhados com os padrões de qualidade da </w:t>
      </w:r>
      <w:r w:rsidR="00CE0C07" w:rsidRPr="002A358B">
        <w:rPr>
          <w:rFonts w:ascii="Cambria" w:hAnsi="Cambria"/>
          <w:sz w:val="22"/>
          <w:szCs w:val="22"/>
          <w:lang w:val="pt-BR"/>
        </w:rPr>
        <w:t>SABESP</w:t>
      </w:r>
      <w:r w:rsidRPr="002A358B">
        <w:rPr>
          <w:rFonts w:ascii="Cambria" w:hAnsi="Cambria"/>
          <w:sz w:val="22"/>
          <w:szCs w:val="22"/>
          <w:lang w:val="pt-BR"/>
        </w:rPr>
        <w:t xml:space="preserve">. </w:t>
      </w:r>
    </w:p>
    <w:p w14:paraId="2320610B" w14:textId="77777777" w:rsidR="000D09A8" w:rsidRPr="002A358B" w:rsidRDefault="000D09A8" w:rsidP="000D09A8">
      <w:pPr>
        <w:autoSpaceDE w:val="0"/>
        <w:autoSpaceDN w:val="0"/>
        <w:adjustRightInd w:val="0"/>
        <w:jc w:val="both"/>
        <w:rPr>
          <w:rFonts w:ascii="Cambria" w:hAnsi="Cambria"/>
          <w:sz w:val="22"/>
          <w:szCs w:val="22"/>
          <w:lang w:val="pt-BR"/>
        </w:rPr>
      </w:pPr>
    </w:p>
    <w:p w14:paraId="2C37B9D7" w14:textId="77777777" w:rsidR="000D09A8" w:rsidRPr="002A358B" w:rsidRDefault="000D09A8" w:rsidP="000D09A8">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Durante a vigência do Contrato, a contratada deve implantar ferramentas de qualidade em consonância e concomitantemente com a </w:t>
      </w:r>
      <w:r w:rsidR="00CE0C07" w:rsidRPr="002A358B">
        <w:rPr>
          <w:rFonts w:ascii="Cambria" w:hAnsi="Cambria"/>
          <w:sz w:val="22"/>
          <w:szCs w:val="22"/>
          <w:lang w:val="pt-BR"/>
        </w:rPr>
        <w:t>SABESP</w:t>
      </w:r>
      <w:r w:rsidRPr="002A358B">
        <w:rPr>
          <w:rFonts w:ascii="Cambria" w:hAnsi="Cambria"/>
          <w:sz w:val="22"/>
          <w:szCs w:val="22"/>
          <w:lang w:val="pt-BR"/>
        </w:rPr>
        <w:t>.</w:t>
      </w:r>
    </w:p>
    <w:p w14:paraId="70E13496" w14:textId="77777777" w:rsidR="005461E6" w:rsidRPr="002A358B" w:rsidRDefault="005461E6" w:rsidP="000D09A8">
      <w:pPr>
        <w:autoSpaceDE w:val="0"/>
        <w:autoSpaceDN w:val="0"/>
        <w:adjustRightInd w:val="0"/>
        <w:jc w:val="both"/>
        <w:rPr>
          <w:rFonts w:ascii="Cambria" w:hAnsi="Cambria"/>
          <w:sz w:val="22"/>
          <w:szCs w:val="22"/>
          <w:lang w:val="pt-BR"/>
        </w:rPr>
      </w:pPr>
    </w:p>
    <w:p w14:paraId="0AAB4346" w14:textId="77777777" w:rsidR="005461E6" w:rsidRPr="002A358B" w:rsidRDefault="005461E6" w:rsidP="005461E6">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Os Requisitos mínimos para elaboração do Plano de Gestão da Qualidade são: </w:t>
      </w:r>
    </w:p>
    <w:p w14:paraId="674093BE" w14:textId="77777777" w:rsidR="005461E6" w:rsidRPr="002A358B" w:rsidRDefault="005461E6" w:rsidP="005461E6">
      <w:pPr>
        <w:autoSpaceDE w:val="0"/>
        <w:autoSpaceDN w:val="0"/>
        <w:adjustRightInd w:val="0"/>
        <w:jc w:val="both"/>
        <w:rPr>
          <w:rFonts w:ascii="Cambria" w:hAnsi="Cambria"/>
          <w:sz w:val="22"/>
          <w:szCs w:val="22"/>
          <w:lang w:val="pt-BR"/>
        </w:rPr>
      </w:pPr>
    </w:p>
    <w:p w14:paraId="3370CC85" w14:textId="77777777" w:rsidR="005461E6" w:rsidRPr="002A358B" w:rsidRDefault="005461E6" w:rsidP="006257C7">
      <w:pPr>
        <w:pStyle w:val="Prrafodelista"/>
        <w:numPr>
          <w:ilvl w:val="0"/>
          <w:numId w:val="10"/>
        </w:num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A Contratada deve apresentar um </w:t>
      </w:r>
      <w:r w:rsidRPr="002A358B">
        <w:rPr>
          <w:rFonts w:ascii="Cambria" w:hAnsi="Cambria"/>
          <w:b/>
          <w:sz w:val="22"/>
          <w:szCs w:val="22"/>
          <w:u w:val="single"/>
          <w:lang w:val="pt-BR"/>
        </w:rPr>
        <w:t>Plano de Gestão da Qualidade</w:t>
      </w:r>
      <w:r w:rsidRPr="002A358B">
        <w:rPr>
          <w:rFonts w:ascii="Cambria" w:hAnsi="Cambria"/>
          <w:sz w:val="22"/>
          <w:szCs w:val="22"/>
          <w:lang w:val="pt-BR"/>
        </w:rPr>
        <w:t xml:space="preserve"> específico contendo o planejamento da qualidade para as diferentes fases do contrato.</w:t>
      </w:r>
    </w:p>
    <w:p w14:paraId="0962E4C2" w14:textId="77777777" w:rsidR="005461E6" w:rsidRPr="002A358B" w:rsidRDefault="005461E6" w:rsidP="005461E6">
      <w:pPr>
        <w:pStyle w:val="Prrafodelista"/>
        <w:autoSpaceDE w:val="0"/>
        <w:autoSpaceDN w:val="0"/>
        <w:adjustRightInd w:val="0"/>
        <w:jc w:val="both"/>
        <w:rPr>
          <w:rFonts w:ascii="Cambria" w:hAnsi="Cambria"/>
          <w:sz w:val="22"/>
          <w:szCs w:val="22"/>
          <w:lang w:val="pt-BR"/>
        </w:rPr>
      </w:pPr>
    </w:p>
    <w:p w14:paraId="31EEA32B" w14:textId="77777777" w:rsidR="005461E6" w:rsidRPr="002A358B" w:rsidRDefault="005461E6" w:rsidP="005461E6">
      <w:pPr>
        <w:pStyle w:val="Prrafodelista"/>
        <w:autoSpaceDE w:val="0"/>
        <w:autoSpaceDN w:val="0"/>
        <w:adjustRightInd w:val="0"/>
        <w:jc w:val="both"/>
        <w:rPr>
          <w:rFonts w:ascii="Cambria" w:hAnsi="Cambria"/>
          <w:sz w:val="22"/>
          <w:szCs w:val="22"/>
          <w:lang w:val="pt-BR"/>
        </w:rPr>
      </w:pPr>
      <w:r w:rsidRPr="002A358B">
        <w:rPr>
          <w:rFonts w:ascii="Cambria" w:hAnsi="Cambria"/>
          <w:noProof/>
          <w:sz w:val="22"/>
          <w:szCs w:val="22"/>
          <w:lang w:val="pt-BR" w:eastAsia="es-MX"/>
        </w:rPr>
        <w:drawing>
          <wp:anchor distT="0" distB="0" distL="114300" distR="114300" simplePos="0" relativeHeight="251658240" behindDoc="0" locked="0" layoutInCell="1" allowOverlap="1" wp14:anchorId="49C5421D" wp14:editId="2F86416E">
            <wp:simplePos x="0" y="0"/>
            <wp:positionH relativeFrom="margin">
              <wp:align>center</wp:align>
            </wp:positionH>
            <wp:positionV relativeFrom="paragraph">
              <wp:posOffset>19296</wp:posOffset>
            </wp:positionV>
            <wp:extent cx="4569460" cy="3302635"/>
            <wp:effectExtent l="0" t="0" r="2540" b="0"/>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569460" cy="3302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F68768" w14:textId="77777777" w:rsidR="005461E6" w:rsidRPr="002A358B" w:rsidRDefault="005461E6" w:rsidP="000D09A8">
      <w:pPr>
        <w:autoSpaceDE w:val="0"/>
        <w:autoSpaceDN w:val="0"/>
        <w:adjustRightInd w:val="0"/>
        <w:jc w:val="both"/>
        <w:rPr>
          <w:rFonts w:ascii="Cambria" w:hAnsi="Cambria"/>
          <w:sz w:val="22"/>
          <w:szCs w:val="22"/>
          <w:lang w:val="pt-BR"/>
        </w:rPr>
      </w:pPr>
    </w:p>
    <w:p w14:paraId="4EB57201" w14:textId="77777777" w:rsidR="005461E6" w:rsidRPr="002A358B" w:rsidRDefault="005461E6" w:rsidP="000D09A8">
      <w:pPr>
        <w:autoSpaceDE w:val="0"/>
        <w:autoSpaceDN w:val="0"/>
        <w:adjustRightInd w:val="0"/>
        <w:jc w:val="both"/>
        <w:rPr>
          <w:rFonts w:ascii="Cambria" w:hAnsi="Cambria"/>
          <w:sz w:val="22"/>
          <w:szCs w:val="22"/>
          <w:lang w:val="pt-BR"/>
        </w:rPr>
      </w:pPr>
    </w:p>
    <w:p w14:paraId="21E3664F" w14:textId="77777777" w:rsidR="005461E6" w:rsidRPr="002A358B" w:rsidRDefault="005461E6" w:rsidP="000D09A8">
      <w:pPr>
        <w:autoSpaceDE w:val="0"/>
        <w:autoSpaceDN w:val="0"/>
        <w:adjustRightInd w:val="0"/>
        <w:jc w:val="both"/>
        <w:rPr>
          <w:rFonts w:ascii="Cambria" w:hAnsi="Cambria"/>
          <w:sz w:val="22"/>
          <w:szCs w:val="22"/>
          <w:lang w:val="pt-BR"/>
        </w:rPr>
      </w:pPr>
    </w:p>
    <w:p w14:paraId="2BD8A54A" w14:textId="77777777" w:rsidR="005461E6" w:rsidRPr="002A358B" w:rsidRDefault="005461E6" w:rsidP="000D09A8">
      <w:pPr>
        <w:autoSpaceDE w:val="0"/>
        <w:autoSpaceDN w:val="0"/>
        <w:adjustRightInd w:val="0"/>
        <w:jc w:val="both"/>
        <w:rPr>
          <w:rFonts w:ascii="Cambria" w:hAnsi="Cambria"/>
          <w:sz w:val="22"/>
          <w:szCs w:val="22"/>
          <w:lang w:val="pt-BR"/>
        </w:rPr>
      </w:pPr>
    </w:p>
    <w:p w14:paraId="3149D164" w14:textId="77777777" w:rsidR="005461E6" w:rsidRPr="002A358B" w:rsidRDefault="005461E6" w:rsidP="000D09A8">
      <w:pPr>
        <w:autoSpaceDE w:val="0"/>
        <w:autoSpaceDN w:val="0"/>
        <w:adjustRightInd w:val="0"/>
        <w:jc w:val="both"/>
        <w:rPr>
          <w:rFonts w:ascii="Cambria" w:hAnsi="Cambria"/>
          <w:sz w:val="22"/>
          <w:szCs w:val="22"/>
          <w:lang w:val="pt-BR"/>
        </w:rPr>
      </w:pPr>
    </w:p>
    <w:p w14:paraId="77F2A412" w14:textId="77777777" w:rsidR="005461E6" w:rsidRPr="002A358B" w:rsidRDefault="005461E6" w:rsidP="000D09A8">
      <w:pPr>
        <w:autoSpaceDE w:val="0"/>
        <w:autoSpaceDN w:val="0"/>
        <w:adjustRightInd w:val="0"/>
        <w:jc w:val="both"/>
        <w:rPr>
          <w:rFonts w:ascii="Cambria" w:hAnsi="Cambria"/>
          <w:sz w:val="22"/>
          <w:szCs w:val="22"/>
          <w:lang w:val="pt-BR"/>
        </w:rPr>
      </w:pPr>
    </w:p>
    <w:p w14:paraId="328D2FF7" w14:textId="77777777" w:rsidR="005461E6" w:rsidRPr="002A358B" w:rsidRDefault="005461E6" w:rsidP="000D09A8">
      <w:pPr>
        <w:autoSpaceDE w:val="0"/>
        <w:autoSpaceDN w:val="0"/>
        <w:adjustRightInd w:val="0"/>
        <w:jc w:val="both"/>
        <w:rPr>
          <w:rFonts w:ascii="Cambria" w:hAnsi="Cambria"/>
          <w:sz w:val="22"/>
          <w:szCs w:val="22"/>
          <w:lang w:val="pt-BR"/>
        </w:rPr>
      </w:pPr>
    </w:p>
    <w:p w14:paraId="6D75E015" w14:textId="77777777" w:rsidR="005461E6" w:rsidRPr="002A358B" w:rsidRDefault="005461E6" w:rsidP="000D09A8">
      <w:pPr>
        <w:autoSpaceDE w:val="0"/>
        <w:autoSpaceDN w:val="0"/>
        <w:adjustRightInd w:val="0"/>
        <w:jc w:val="both"/>
        <w:rPr>
          <w:rFonts w:ascii="Cambria" w:hAnsi="Cambria"/>
          <w:sz w:val="22"/>
          <w:szCs w:val="22"/>
          <w:lang w:val="pt-BR"/>
        </w:rPr>
      </w:pPr>
    </w:p>
    <w:p w14:paraId="5E227F29" w14:textId="77777777" w:rsidR="005461E6" w:rsidRPr="002A358B" w:rsidRDefault="005461E6" w:rsidP="000D09A8">
      <w:pPr>
        <w:autoSpaceDE w:val="0"/>
        <w:autoSpaceDN w:val="0"/>
        <w:adjustRightInd w:val="0"/>
        <w:jc w:val="both"/>
        <w:rPr>
          <w:rFonts w:ascii="Cambria" w:hAnsi="Cambria"/>
          <w:sz w:val="22"/>
          <w:szCs w:val="22"/>
          <w:lang w:val="pt-BR"/>
        </w:rPr>
      </w:pPr>
    </w:p>
    <w:p w14:paraId="6C7539B5" w14:textId="77777777" w:rsidR="005461E6" w:rsidRPr="002A358B" w:rsidRDefault="005461E6" w:rsidP="000D09A8">
      <w:pPr>
        <w:autoSpaceDE w:val="0"/>
        <w:autoSpaceDN w:val="0"/>
        <w:adjustRightInd w:val="0"/>
        <w:jc w:val="both"/>
        <w:rPr>
          <w:rFonts w:ascii="Cambria" w:hAnsi="Cambria"/>
          <w:sz w:val="22"/>
          <w:szCs w:val="22"/>
          <w:lang w:val="pt-BR"/>
        </w:rPr>
      </w:pPr>
    </w:p>
    <w:p w14:paraId="6833D195" w14:textId="77777777" w:rsidR="005461E6" w:rsidRPr="002A358B" w:rsidRDefault="005461E6" w:rsidP="000D09A8">
      <w:pPr>
        <w:autoSpaceDE w:val="0"/>
        <w:autoSpaceDN w:val="0"/>
        <w:adjustRightInd w:val="0"/>
        <w:jc w:val="both"/>
        <w:rPr>
          <w:rFonts w:ascii="Cambria" w:hAnsi="Cambria"/>
          <w:sz w:val="22"/>
          <w:szCs w:val="22"/>
          <w:lang w:val="pt-BR"/>
        </w:rPr>
      </w:pPr>
    </w:p>
    <w:p w14:paraId="26FC32A6" w14:textId="77777777" w:rsidR="005461E6" w:rsidRPr="002A358B" w:rsidRDefault="005461E6" w:rsidP="000D09A8">
      <w:pPr>
        <w:autoSpaceDE w:val="0"/>
        <w:autoSpaceDN w:val="0"/>
        <w:adjustRightInd w:val="0"/>
        <w:jc w:val="both"/>
        <w:rPr>
          <w:rFonts w:ascii="Cambria" w:hAnsi="Cambria"/>
          <w:sz w:val="22"/>
          <w:szCs w:val="22"/>
          <w:lang w:val="pt-BR"/>
        </w:rPr>
      </w:pPr>
    </w:p>
    <w:p w14:paraId="342FC4E6" w14:textId="77777777" w:rsidR="005461E6" w:rsidRPr="002A358B" w:rsidRDefault="005461E6" w:rsidP="000D09A8">
      <w:pPr>
        <w:autoSpaceDE w:val="0"/>
        <w:autoSpaceDN w:val="0"/>
        <w:adjustRightInd w:val="0"/>
        <w:jc w:val="both"/>
        <w:rPr>
          <w:rFonts w:ascii="Cambria" w:hAnsi="Cambria"/>
          <w:sz w:val="22"/>
          <w:szCs w:val="22"/>
          <w:lang w:val="pt-BR"/>
        </w:rPr>
      </w:pPr>
    </w:p>
    <w:p w14:paraId="27A1870B" w14:textId="77777777" w:rsidR="005461E6" w:rsidRPr="002A358B" w:rsidRDefault="005461E6" w:rsidP="000D09A8">
      <w:pPr>
        <w:autoSpaceDE w:val="0"/>
        <w:autoSpaceDN w:val="0"/>
        <w:adjustRightInd w:val="0"/>
        <w:jc w:val="both"/>
        <w:rPr>
          <w:rFonts w:ascii="Cambria" w:hAnsi="Cambria"/>
          <w:sz w:val="22"/>
          <w:szCs w:val="22"/>
          <w:lang w:val="pt-BR"/>
        </w:rPr>
      </w:pPr>
    </w:p>
    <w:p w14:paraId="7AC68284" w14:textId="77777777" w:rsidR="005461E6" w:rsidRPr="002A358B" w:rsidRDefault="005461E6" w:rsidP="000D09A8">
      <w:pPr>
        <w:autoSpaceDE w:val="0"/>
        <w:autoSpaceDN w:val="0"/>
        <w:adjustRightInd w:val="0"/>
        <w:jc w:val="both"/>
        <w:rPr>
          <w:rFonts w:ascii="Cambria" w:hAnsi="Cambria"/>
          <w:sz w:val="22"/>
          <w:szCs w:val="22"/>
          <w:lang w:val="pt-BR"/>
        </w:rPr>
      </w:pPr>
    </w:p>
    <w:p w14:paraId="2C89F3C5" w14:textId="77777777" w:rsidR="005461E6" w:rsidRPr="002A358B" w:rsidRDefault="005461E6" w:rsidP="000D09A8">
      <w:pPr>
        <w:autoSpaceDE w:val="0"/>
        <w:autoSpaceDN w:val="0"/>
        <w:adjustRightInd w:val="0"/>
        <w:jc w:val="both"/>
        <w:rPr>
          <w:rFonts w:ascii="Cambria" w:hAnsi="Cambria"/>
          <w:sz w:val="22"/>
          <w:szCs w:val="22"/>
          <w:lang w:val="pt-BR"/>
        </w:rPr>
      </w:pPr>
    </w:p>
    <w:p w14:paraId="4359A31C" w14:textId="77777777" w:rsidR="005461E6" w:rsidRPr="002A358B" w:rsidRDefault="005461E6" w:rsidP="000D09A8">
      <w:pPr>
        <w:autoSpaceDE w:val="0"/>
        <w:autoSpaceDN w:val="0"/>
        <w:adjustRightInd w:val="0"/>
        <w:jc w:val="both"/>
        <w:rPr>
          <w:rFonts w:ascii="Cambria" w:hAnsi="Cambria"/>
          <w:sz w:val="22"/>
          <w:szCs w:val="22"/>
          <w:lang w:val="pt-BR"/>
        </w:rPr>
      </w:pPr>
    </w:p>
    <w:p w14:paraId="60D33B24" w14:textId="77777777" w:rsidR="005461E6" w:rsidRPr="002A358B" w:rsidRDefault="005461E6" w:rsidP="000D09A8">
      <w:pPr>
        <w:autoSpaceDE w:val="0"/>
        <w:autoSpaceDN w:val="0"/>
        <w:adjustRightInd w:val="0"/>
        <w:jc w:val="both"/>
        <w:rPr>
          <w:rFonts w:ascii="Cambria" w:hAnsi="Cambria"/>
          <w:sz w:val="22"/>
          <w:szCs w:val="22"/>
          <w:lang w:val="pt-BR"/>
        </w:rPr>
      </w:pPr>
    </w:p>
    <w:p w14:paraId="2290C958" w14:textId="77777777" w:rsidR="005461E6" w:rsidRPr="002A358B" w:rsidRDefault="005461E6" w:rsidP="000D09A8">
      <w:pPr>
        <w:autoSpaceDE w:val="0"/>
        <w:autoSpaceDN w:val="0"/>
        <w:adjustRightInd w:val="0"/>
        <w:jc w:val="both"/>
        <w:rPr>
          <w:rFonts w:ascii="Cambria" w:hAnsi="Cambria"/>
          <w:sz w:val="22"/>
          <w:szCs w:val="22"/>
          <w:lang w:val="pt-BR"/>
        </w:rPr>
      </w:pPr>
    </w:p>
    <w:p w14:paraId="2788F2B6" w14:textId="77777777" w:rsidR="005461E6" w:rsidRPr="002A358B" w:rsidRDefault="005461E6" w:rsidP="000D09A8">
      <w:pPr>
        <w:autoSpaceDE w:val="0"/>
        <w:autoSpaceDN w:val="0"/>
        <w:adjustRightInd w:val="0"/>
        <w:jc w:val="both"/>
        <w:rPr>
          <w:rFonts w:ascii="Cambria" w:hAnsi="Cambria"/>
          <w:sz w:val="22"/>
          <w:szCs w:val="22"/>
          <w:lang w:val="pt-BR"/>
        </w:rPr>
      </w:pPr>
    </w:p>
    <w:p w14:paraId="4BD3FD5E" w14:textId="77777777" w:rsidR="005461E6" w:rsidRPr="002A358B" w:rsidRDefault="005461E6" w:rsidP="000D09A8">
      <w:pPr>
        <w:autoSpaceDE w:val="0"/>
        <w:autoSpaceDN w:val="0"/>
        <w:adjustRightInd w:val="0"/>
        <w:jc w:val="both"/>
        <w:rPr>
          <w:rFonts w:ascii="Cambria" w:hAnsi="Cambria"/>
          <w:sz w:val="22"/>
          <w:szCs w:val="22"/>
          <w:lang w:val="pt-BR"/>
        </w:rPr>
      </w:pPr>
    </w:p>
    <w:p w14:paraId="1EABE368" w14:textId="77777777" w:rsidR="005461E6" w:rsidRPr="002A358B" w:rsidRDefault="005461E6" w:rsidP="006257C7">
      <w:pPr>
        <w:pStyle w:val="Prrafodelista"/>
        <w:numPr>
          <w:ilvl w:val="0"/>
          <w:numId w:val="10"/>
        </w:num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Os requisitos mínimos definidos pela </w:t>
      </w:r>
      <w:r w:rsidR="00CE0C07" w:rsidRPr="002A358B">
        <w:rPr>
          <w:rFonts w:ascii="Cambria" w:hAnsi="Cambria"/>
          <w:sz w:val="22"/>
          <w:szCs w:val="22"/>
          <w:lang w:val="pt-BR"/>
        </w:rPr>
        <w:t>SABESP</w:t>
      </w:r>
      <w:r w:rsidRPr="002A358B">
        <w:rPr>
          <w:rFonts w:ascii="Cambria" w:hAnsi="Cambria"/>
          <w:sz w:val="22"/>
          <w:szCs w:val="22"/>
          <w:lang w:val="pt-BR"/>
        </w:rPr>
        <w:t xml:space="preserve"> e no </w:t>
      </w:r>
      <w:r w:rsidRPr="002A358B">
        <w:rPr>
          <w:rFonts w:ascii="Cambria" w:hAnsi="Cambria"/>
          <w:b/>
          <w:sz w:val="22"/>
          <w:szCs w:val="22"/>
          <w:u w:val="single"/>
          <w:lang w:val="pt-BR"/>
        </w:rPr>
        <w:t>Plano da Qualidade</w:t>
      </w:r>
      <w:r w:rsidRPr="002A358B">
        <w:rPr>
          <w:rFonts w:ascii="Cambria" w:hAnsi="Cambria"/>
          <w:sz w:val="22"/>
          <w:szCs w:val="22"/>
          <w:lang w:val="pt-BR"/>
        </w:rPr>
        <w:t xml:space="preserve"> da Contratada devem ser avaliados periodicamente e a qualquer tempo e seu gerenciamento deve contemplar.</w:t>
      </w:r>
    </w:p>
    <w:p w14:paraId="433FC19B" w14:textId="77777777" w:rsidR="005461E6" w:rsidRPr="002A358B" w:rsidRDefault="005461E6" w:rsidP="005461E6">
      <w:pPr>
        <w:autoSpaceDE w:val="0"/>
        <w:autoSpaceDN w:val="0"/>
        <w:adjustRightInd w:val="0"/>
        <w:jc w:val="both"/>
        <w:rPr>
          <w:rFonts w:ascii="Cambria" w:hAnsi="Cambria"/>
          <w:sz w:val="22"/>
          <w:szCs w:val="22"/>
          <w:lang w:val="pt-BR"/>
        </w:rPr>
      </w:pPr>
    </w:p>
    <w:p w14:paraId="7FF33351" w14:textId="77777777" w:rsidR="005461E6" w:rsidRPr="002A358B" w:rsidRDefault="005461E6" w:rsidP="005461E6">
      <w:pPr>
        <w:autoSpaceDE w:val="0"/>
        <w:autoSpaceDN w:val="0"/>
        <w:adjustRightInd w:val="0"/>
        <w:jc w:val="both"/>
        <w:rPr>
          <w:rFonts w:ascii="Cambria" w:hAnsi="Cambria"/>
          <w:sz w:val="22"/>
          <w:szCs w:val="22"/>
          <w:lang w:val="pt-BR"/>
        </w:rPr>
      </w:pPr>
      <w:r w:rsidRPr="002A358B">
        <w:rPr>
          <w:rFonts w:ascii="Cambria" w:hAnsi="Cambria"/>
          <w:noProof/>
          <w:sz w:val="22"/>
          <w:szCs w:val="22"/>
          <w:lang w:val="pt-BR" w:eastAsia="es-MX"/>
        </w:rPr>
        <w:drawing>
          <wp:anchor distT="0" distB="0" distL="114300" distR="114300" simplePos="0" relativeHeight="251659264" behindDoc="0" locked="0" layoutInCell="1" allowOverlap="1" wp14:anchorId="4C88EC35" wp14:editId="3BDA7F87">
            <wp:simplePos x="0" y="0"/>
            <wp:positionH relativeFrom="margin">
              <wp:align>center</wp:align>
            </wp:positionH>
            <wp:positionV relativeFrom="paragraph">
              <wp:posOffset>10674</wp:posOffset>
            </wp:positionV>
            <wp:extent cx="2152015" cy="1877060"/>
            <wp:effectExtent l="0" t="0" r="635" b="889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52015" cy="18770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04ACBA" w14:textId="77777777" w:rsidR="005461E6" w:rsidRPr="002A358B" w:rsidRDefault="005461E6" w:rsidP="005461E6">
      <w:pPr>
        <w:autoSpaceDE w:val="0"/>
        <w:autoSpaceDN w:val="0"/>
        <w:adjustRightInd w:val="0"/>
        <w:jc w:val="both"/>
        <w:rPr>
          <w:rFonts w:ascii="Cambria" w:hAnsi="Cambria"/>
          <w:sz w:val="22"/>
          <w:szCs w:val="22"/>
          <w:lang w:val="pt-BR"/>
        </w:rPr>
      </w:pPr>
    </w:p>
    <w:p w14:paraId="3E63309D" w14:textId="77777777" w:rsidR="005461E6" w:rsidRPr="002A358B" w:rsidRDefault="005461E6" w:rsidP="005461E6">
      <w:pPr>
        <w:autoSpaceDE w:val="0"/>
        <w:autoSpaceDN w:val="0"/>
        <w:adjustRightInd w:val="0"/>
        <w:jc w:val="both"/>
        <w:rPr>
          <w:rFonts w:ascii="Cambria" w:hAnsi="Cambria"/>
          <w:sz w:val="22"/>
          <w:szCs w:val="22"/>
          <w:lang w:val="pt-BR"/>
        </w:rPr>
      </w:pPr>
    </w:p>
    <w:p w14:paraId="7E4CD717" w14:textId="77777777" w:rsidR="005461E6" w:rsidRPr="002A358B" w:rsidRDefault="005461E6" w:rsidP="005461E6">
      <w:pPr>
        <w:autoSpaceDE w:val="0"/>
        <w:autoSpaceDN w:val="0"/>
        <w:adjustRightInd w:val="0"/>
        <w:jc w:val="both"/>
        <w:rPr>
          <w:rFonts w:ascii="Cambria" w:hAnsi="Cambria"/>
          <w:sz w:val="22"/>
          <w:szCs w:val="22"/>
          <w:lang w:val="pt-BR"/>
        </w:rPr>
      </w:pPr>
    </w:p>
    <w:p w14:paraId="64E48850" w14:textId="77777777" w:rsidR="005461E6" w:rsidRPr="002A358B" w:rsidRDefault="005461E6" w:rsidP="005461E6">
      <w:pPr>
        <w:autoSpaceDE w:val="0"/>
        <w:autoSpaceDN w:val="0"/>
        <w:adjustRightInd w:val="0"/>
        <w:jc w:val="both"/>
        <w:rPr>
          <w:rFonts w:ascii="Cambria" w:hAnsi="Cambria"/>
          <w:sz w:val="22"/>
          <w:szCs w:val="22"/>
          <w:lang w:val="pt-BR"/>
        </w:rPr>
      </w:pPr>
    </w:p>
    <w:p w14:paraId="2E4E41C0" w14:textId="77777777" w:rsidR="005461E6" w:rsidRPr="002A358B" w:rsidRDefault="005461E6" w:rsidP="005461E6">
      <w:pPr>
        <w:autoSpaceDE w:val="0"/>
        <w:autoSpaceDN w:val="0"/>
        <w:adjustRightInd w:val="0"/>
        <w:jc w:val="both"/>
        <w:rPr>
          <w:rFonts w:ascii="Cambria" w:hAnsi="Cambria"/>
          <w:sz w:val="22"/>
          <w:szCs w:val="22"/>
          <w:lang w:val="pt-BR"/>
        </w:rPr>
      </w:pPr>
    </w:p>
    <w:p w14:paraId="0B3D30AE" w14:textId="77777777" w:rsidR="005461E6" w:rsidRPr="002A358B" w:rsidRDefault="005461E6" w:rsidP="005461E6">
      <w:pPr>
        <w:autoSpaceDE w:val="0"/>
        <w:autoSpaceDN w:val="0"/>
        <w:adjustRightInd w:val="0"/>
        <w:jc w:val="both"/>
        <w:rPr>
          <w:rFonts w:ascii="Cambria" w:hAnsi="Cambria"/>
          <w:sz w:val="22"/>
          <w:szCs w:val="22"/>
          <w:lang w:val="pt-BR"/>
        </w:rPr>
      </w:pPr>
    </w:p>
    <w:p w14:paraId="45813317" w14:textId="77777777" w:rsidR="005461E6" w:rsidRPr="002A358B" w:rsidRDefault="005461E6" w:rsidP="005461E6">
      <w:pPr>
        <w:autoSpaceDE w:val="0"/>
        <w:autoSpaceDN w:val="0"/>
        <w:adjustRightInd w:val="0"/>
        <w:jc w:val="both"/>
        <w:rPr>
          <w:rFonts w:ascii="Cambria" w:hAnsi="Cambria"/>
          <w:sz w:val="22"/>
          <w:szCs w:val="22"/>
          <w:lang w:val="pt-BR"/>
        </w:rPr>
      </w:pPr>
    </w:p>
    <w:p w14:paraId="0891D5D2" w14:textId="77777777" w:rsidR="005461E6" w:rsidRPr="002A358B" w:rsidRDefault="005461E6" w:rsidP="005461E6">
      <w:pPr>
        <w:autoSpaceDE w:val="0"/>
        <w:autoSpaceDN w:val="0"/>
        <w:adjustRightInd w:val="0"/>
        <w:jc w:val="both"/>
        <w:rPr>
          <w:rFonts w:ascii="Cambria" w:hAnsi="Cambria"/>
          <w:sz w:val="22"/>
          <w:szCs w:val="22"/>
          <w:lang w:val="pt-BR"/>
        </w:rPr>
      </w:pPr>
    </w:p>
    <w:p w14:paraId="5DC4924F" w14:textId="77777777" w:rsidR="005461E6" w:rsidRPr="002A358B" w:rsidRDefault="005461E6" w:rsidP="005461E6">
      <w:pPr>
        <w:autoSpaceDE w:val="0"/>
        <w:autoSpaceDN w:val="0"/>
        <w:adjustRightInd w:val="0"/>
        <w:jc w:val="both"/>
        <w:rPr>
          <w:rFonts w:ascii="Cambria" w:hAnsi="Cambria"/>
          <w:sz w:val="22"/>
          <w:szCs w:val="22"/>
          <w:lang w:val="pt-BR"/>
        </w:rPr>
      </w:pPr>
    </w:p>
    <w:p w14:paraId="592DC34E" w14:textId="77777777" w:rsidR="005461E6" w:rsidRPr="002A358B" w:rsidRDefault="005461E6" w:rsidP="005461E6">
      <w:pPr>
        <w:autoSpaceDE w:val="0"/>
        <w:autoSpaceDN w:val="0"/>
        <w:adjustRightInd w:val="0"/>
        <w:jc w:val="both"/>
        <w:rPr>
          <w:rFonts w:ascii="Cambria" w:hAnsi="Cambria"/>
          <w:sz w:val="22"/>
          <w:szCs w:val="22"/>
          <w:lang w:val="pt-BR"/>
        </w:rPr>
      </w:pPr>
    </w:p>
    <w:p w14:paraId="4BAA62AC" w14:textId="77777777" w:rsidR="005461E6" w:rsidRPr="002A358B" w:rsidRDefault="005461E6" w:rsidP="005461E6">
      <w:pPr>
        <w:autoSpaceDE w:val="0"/>
        <w:autoSpaceDN w:val="0"/>
        <w:adjustRightInd w:val="0"/>
        <w:jc w:val="both"/>
        <w:rPr>
          <w:rFonts w:ascii="Cambria" w:hAnsi="Cambria"/>
          <w:sz w:val="22"/>
          <w:szCs w:val="22"/>
          <w:lang w:val="pt-BR"/>
        </w:rPr>
      </w:pPr>
    </w:p>
    <w:p w14:paraId="62984A6E" w14:textId="77777777" w:rsidR="005461E6" w:rsidRPr="002A358B" w:rsidRDefault="005461E6" w:rsidP="006257C7">
      <w:pPr>
        <w:pStyle w:val="Prrafodelista"/>
        <w:numPr>
          <w:ilvl w:val="0"/>
          <w:numId w:val="10"/>
        </w:num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Durante o acompanhamento dos serviços, a fiscalização da </w:t>
      </w:r>
      <w:r w:rsidR="00CE0C07" w:rsidRPr="002A358B">
        <w:rPr>
          <w:rFonts w:ascii="Cambria" w:hAnsi="Cambria"/>
          <w:sz w:val="22"/>
          <w:szCs w:val="22"/>
          <w:lang w:val="pt-BR"/>
        </w:rPr>
        <w:t>SABESP</w:t>
      </w:r>
      <w:r w:rsidRPr="002A358B">
        <w:rPr>
          <w:rFonts w:ascii="Cambria" w:hAnsi="Cambria"/>
          <w:sz w:val="22"/>
          <w:szCs w:val="22"/>
          <w:lang w:val="pt-BR"/>
        </w:rPr>
        <w:t xml:space="preserve"> ou quem por ela for indicado, deve proceder ao </w:t>
      </w:r>
      <w:r w:rsidRPr="002A358B">
        <w:rPr>
          <w:rFonts w:ascii="Cambria" w:hAnsi="Cambria"/>
          <w:b/>
          <w:sz w:val="22"/>
          <w:szCs w:val="22"/>
          <w:u w:val="single"/>
          <w:lang w:val="pt-BR"/>
        </w:rPr>
        <w:t>controle da qualidade</w:t>
      </w:r>
      <w:r w:rsidRPr="002A358B">
        <w:rPr>
          <w:rFonts w:ascii="Cambria" w:hAnsi="Cambria"/>
          <w:sz w:val="22"/>
          <w:szCs w:val="22"/>
          <w:lang w:val="pt-BR"/>
        </w:rPr>
        <w:t xml:space="preserve"> através da verificação da implantação do Plano de Gestão da Qualidade apresentado.</w:t>
      </w:r>
    </w:p>
    <w:p w14:paraId="076C5806" w14:textId="77777777" w:rsidR="005461E6" w:rsidRPr="002A358B" w:rsidRDefault="005461E6" w:rsidP="005461E6">
      <w:pPr>
        <w:autoSpaceDE w:val="0"/>
        <w:autoSpaceDN w:val="0"/>
        <w:adjustRightInd w:val="0"/>
        <w:jc w:val="both"/>
        <w:rPr>
          <w:rFonts w:ascii="Cambria" w:hAnsi="Cambria"/>
          <w:sz w:val="22"/>
          <w:szCs w:val="22"/>
          <w:lang w:val="pt-BR"/>
        </w:rPr>
      </w:pPr>
    </w:p>
    <w:p w14:paraId="62798D88" w14:textId="77777777" w:rsidR="008C20FF" w:rsidRPr="002A358B" w:rsidRDefault="008C20FF" w:rsidP="008C20FF">
      <w:pPr>
        <w:pStyle w:val="Default"/>
        <w:rPr>
          <w:lang w:val="pt-BR"/>
        </w:rPr>
      </w:pPr>
    </w:p>
    <w:p w14:paraId="6C3792D0" w14:textId="77777777" w:rsidR="008C20FF" w:rsidRPr="002A358B" w:rsidRDefault="008C20FF" w:rsidP="008C20FF">
      <w:pPr>
        <w:pStyle w:val="Default"/>
        <w:jc w:val="both"/>
        <w:rPr>
          <w:rFonts w:ascii="Cambria" w:hAnsi="Cambria"/>
          <w:sz w:val="22"/>
          <w:szCs w:val="22"/>
          <w:lang w:val="pt-BR"/>
        </w:rPr>
      </w:pPr>
      <w:r w:rsidRPr="002A358B">
        <w:rPr>
          <w:rFonts w:ascii="Cambria" w:hAnsi="Cambria"/>
          <w:sz w:val="22"/>
          <w:szCs w:val="22"/>
          <w:lang w:val="pt-BR"/>
        </w:rPr>
        <w:t xml:space="preserve">Os processos de garantia e controle da qualidade deverão ser executados pela Contratada com enfoque nas melhorias que poderão ser apontadas e na transformação dessas </w:t>
      </w:r>
      <w:r w:rsidRPr="002A358B">
        <w:rPr>
          <w:rFonts w:ascii="Cambria" w:hAnsi="Cambria"/>
          <w:sz w:val="22"/>
          <w:szCs w:val="22"/>
          <w:lang w:val="pt-BR"/>
        </w:rPr>
        <w:lastRenderedPageBreak/>
        <w:t xml:space="preserve">melhorias em ações preventivas, resultando na </w:t>
      </w:r>
      <w:r w:rsidR="003F3EA3" w:rsidRPr="002A358B">
        <w:rPr>
          <w:rFonts w:ascii="Cambria" w:hAnsi="Cambria"/>
          <w:sz w:val="22"/>
          <w:szCs w:val="22"/>
          <w:lang w:val="pt-BR"/>
        </w:rPr>
        <w:t>proatividade</w:t>
      </w:r>
      <w:r w:rsidRPr="002A358B">
        <w:rPr>
          <w:rFonts w:ascii="Cambria" w:hAnsi="Cambria"/>
          <w:sz w:val="22"/>
          <w:szCs w:val="22"/>
          <w:lang w:val="pt-BR"/>
        </w:rPr>
        <w:t xml:space="preserve"> em relação ao surgimento de possíveis novas não-conformidades. </w:t>
      </w:r>
    </w:p>
    <w:p w14:paraId="2B0831CC" w14:textId="77777777" w:rsidR="008C20FF" w:rsidRPr="002A358B" w:rsidRDefault="008C20FF" w:rsidP="008C20FF">
      <w:pPr>
        <w:pStyle w:val="Default"/>
        <w:jc w:val="both"/>
        <w:rPr>
          <w:rFonts w:ascii="Cambria" w:hAnsi="Cambria"/>
          <w:sz w:val="22"/>
          <w:szCs w:val="22"/>
          <w:lang w:val="pt-BR"/>
        </w:rPr>
      </w:pPr>
    </w:p>
    <w:p w14:paraId="746B18E0" w14:textId="77777777" w:rsidR="008C20FF" w:rsidRPr="002A358B" w:rsidRDefault="008C20FF" w:rsidP="008C20FF">
      <w:pPr>
        <w:pStyle w:val="Default"/>
        <w:jc w:val="both"/>
        <w:rPr>
          <w:rFonts w:ascii="Cambria" w:hAnsi="Cambria"/>
          <w:sz w:val="22"/>
          <w:szCs w:val="22"/>
          <w:lang w:val="pt-BR"/>
        </w:rPr>
      </w:pPr>
      <w:r w:rsidRPr="002A358B">
        <w:rPr>
          <w:rFonts w:ascii="Cambria" w:hAnsi="Cambria"/>
          <w:sz w:val="22"/>
          <w:szCs w:val="22"/>
          <w:lang w:val="pt-BR"/>
        </w:rPr>
        <w:t xml:space="preserve">De forma a auxiliar o processo de melhoria contínua, a </w:t>
      </w:r>
      <w:r w:rsidR="00CE0C07" w:rsidRPr="002A358B">
        <w:rPr>
          <w:rFonts w:ascii="Cambria" w:hAnsi="Cambria"/>
          <w:sz w:val="22"/>
          <w:szCs w:val="22"/>
          <w:lang w:val="pt-BR"/>
        </w:rPr>
        <w:t>SABESP</w:t>
      </w:r>
      <w:r w:rsidRPr="002A358B">
        <w:rPr>
          <w:rFonts w:ascii="Cambria" w:hAnsi="Cambria"/>
          <w:sz w:val="22"/>
          <w:szCs w:val="22"/>
          <w:lang w:val="pt-BR"/>
        </w:rPr>
        <w:t xml:space="preserve"> disponibilizará um sistema informatizado onde, obrigatoriamente, a não-conformidade detectada deverá ser registrada, bem como o planejamento de suas ações corretivas e preventivas e sua efetiva implantação. </w:t>
      </w:r>
    </w:p>
    <w:p w14:paraId="4BA64B4D" w14:textId="77777777" w:rsidR="008C20FF" w:rsidRPr="002A358B" w:rsidRDefault="008C20FF" w:rsidP="008C20FF">
      <w:pPr>
        <w:pStyle w:val="Default"/>
        <w:jc w:val="both"/>
        <w:rPr>
          <w:rFonts w:ascii="Cambria" w:hAnsi="Cambria"/>
          <w:sz w:val="22"/>
          <w:szCs w:val="22"/>
          <w:lang w:val="pt-BR"/>
        </w:rPr>
      </w:pPr>
    </w:p>
    <w:p w14:paraId="45A3A19D" w14:textId="77777777" w:rsidR="008C20FF" w:rsidRPr="002A358B" w:rsidRDefault="008C20FF" w:rsidP="008C20FF">
      <w:pPr>
        <w:pStyle w:val="Default"/>
        <w:jc w:val="both"/>
        <w:rPr>
          <w:rFonts w:ascii="Cambria" w:hAnsi="Cambria"/>
          <w:sz w:val="22"/>
          <w:szCs w:val="22"/>
          <w:lang w:val="pt-BR"/>
        </w:rPr>
      </w:pPr>
      <w:r w:rsidRPr="002A358B">
        <w:rPr>
          <w:rFonts w:ascii="Cambria" w:hAnsi="Cambria"/>
          <w:sz w:val="22"/>
          <w:szCs w:val="22"/>
          <w:lang w:val="pt-BR"/>
        </w:rPr>
        <w:t xml:space="preserve">Caberá à Contratada definir e informar via sistema, as ações corretivas/preventivas planejadas, bem como o prazo para a implantação das mesmas. </w:t>
      </w:r>
    </w:p>
    <w:p w14:paraId="317BD94E" w14:textId="77777777" w:rsidR="008C20FF" w:rsidRPr="002A358B" w:rsidRDefault="008C20FF" w:rsidP="008C20FF">
      <w:pPr>
        <w:autoSpaceDE w:val="0"/>
        <w:autoSpaceDN w:val="0"/>
        <w:adjustRightInd w:val="0"/>
        <w:jc w:val="both"/>
        <w:rPr>
          <w:rFonts w:ascii="Cambria" w:hAnsi="Cambria"/>
          <w:sz w:val="22"/>
          <w:szCs w:val="22"/>
          <w:lang w:val="pt-BR"/>
        </w:rPr>
      </w:pPr>
    </w:p>
    <w:p w14:paraId="774C53EF" w14:textId="77777777" w:rsidR="008C20FF" w:rsidRPr="002A358B" w:rsidRDefault="008C20FF" w:rsidP="008C20FF">
      <w:pPr>
        <w:autoSpaceDE w:val="0"/>
        <w:autoSpaceDN w:val="0"/>
        <w:adjustRightInd w:val="0"/>
        <w:jc w:val="both"/>
        <w:rPr>
          <w:rFonts w:ascii="Cambria" w:hAnsi="Cambria"/>
          <w:sz w:val="22"/>
          <w:szCs w:val="22"/>
          <w:lang w:val="pt-BR"/>
        </w:rPr>
      </w:pPr>
      <w:r w:rsidRPr="002A358B">
        <w:rPr>
          <w:rFonts w:ascii="Cambria" w:hAnsi="Cambria"/>
          <w:sz w:val="22"/>
          <w:szCs w:val="22"/>
          <w:lang w:val="pt-BR"/>
        </w:rPr>
        <w:t>À fiscalização caberá analisar e verificar a implantação das ações corretivas/preventivas, no prazo planejado, efetuando, também, seu registro no sistema informatizado.</w:t>
      </w:r>
    </w:p>
    <w:p w14:paraId="463CE66B" w14:textId="77777777" w:rsidR="005461E6" w:rsidRPr="002A358B" w:rsidRDefault="005461E6" w:rsidP="008C20FF">
      <w:pPr>
        <w:autoSpaceDE w:val="0"/>
        <w:autoSpaceDN w:val="0"/>
        <w:adjustRightInd w:val="0"/>
        <w:jc w:val="both"/>
        <w:rPr>
          <w:rFonts w:ascii="Cambria" w:hAnsi="Cambria"/>
          <w:sz w:val="22"/>
          <w:szCs w:val="22"/>
          <w:lang w:val="pt-BR"/>
        </w:rPr>
      </w:pPr>
    </w:p>
    <w:p w14:paraId="2960749C" w14:textId="77777777" w:rsidR="005461E6" w:rsidRPr="002A358B" w:rsidRDefault="008C20FF" w:rsidP="008C20FF">
      <w:pPr>
        <w:autoSpaceDE w:val="0"/>
        <w:autoSpaceDN w:val="0"/>
        <w:adjustRightInd w:val="0"/>
        <w:jc w:val="both"/>
        <w:rPr>
          <w:rFonts w:ascii="Cambria" w:hAnsi="Cambria"/>
          <w:sz w:val="22"/>
          <w:szCs w:val="22"/>
          <w:lang w:val="pt-BR"/>
        </w:rPr>
      </w:pPr>
      <w:r w:rsidRPr="002A358B">
        <w:rPr>
          <w:rFonts w:ascii="Cambria" w:hAnsi="Cambria"/>
          <w:noProof/>
          <w:sz w:val="22"/>
          <w:szCs w:val="22"/>
          <w:lang w:val="pt-BR" w:eastAsia="es-MX"/>
        </w:rPr>
        <w:drawing>
          <wp:anchor distT="0" distB="0" distL="114300" distR="114300" simplePos="0" relativeHeight="251660288" behindDoc="0" locked="0" layoutInCell="1" allowOverlap="1" wp14:anchorId="485B2274" wp14:editId="6B458FC2">
            <wp:simplePos x="0" y="0"/>
            <wp:positionH relativeFrom="margin">
              <wp:posOffset>500758</wp:posOffset>
            </wp:positionH>
            <wp:positionV relativeFrom="paragraph">
              <wp:posOffset>3513</wp:posOffset>
            </wp:positionV>
            <wp:extent cx="4707890" cy="1917065"/>
            <wp:effectExtent l="0" t="0" r="0" b="6985"/>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07890" cy="19170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4664110" w14:textId="77777777" w:rsidR="008C20FF" w:rsidRPr="002A358B" w:rsidRDefault="008C20FF" w:rsidP="008C20FF">
      <w:pPr>
        <w:autoSpaceDE w:val="0"/>
        <w:autoSpaceDN w:val="0"/>
        <w:adjustRightInd w:val="0"/>
        <w:jc w:val="both"/>
        <w:rPr>
          <w:rFonts w:ascii="Cambria" w:hAnsi="Cambria"/>
          <w:sz w:val="22"/>
          <w:szCs w:val="22"/>
          <w:lang w:val="pt-BR"/>
        </w:rPr>
      </w:pPr>
    </w:p>
    <w:p w14:paraId="11DAEC17" w14:textId="77777777" w:rsidR="008C20FF" w:rsidRPr="002A358B" w:rsidRDefault="008C20FF" w:rsidP="008C20FF">
      <w:pPr>
        <w:autoSpaceDE w:val="0"/>
        <w:autoSpaceDN w:val="0"/>
        <w:adjustRightInd w:val="0"/>
        <w:jc w:val="both"/>
        <w:rPr>
          <w:rFonts w:ascii="Cambria" w:hAnsi="Cambria"/>
          <w:sz w:val="22"/>
          <w:szCs w:val="22"/>
          <w:lang w:val="pt-BR"/>
        </w:rPr>
      </w:pPr>
    </w:p>
    <w:p w14:paraId="169FE9C7" w14:textId="77777777" w:rsidR="008C20FF" w:rsidRPr="002A358B" w:rsidRDefault="008C20FF" w:rsidP="008C20FF">
      <w:pPr>
        <w:autoSpaceDE w:val="0"/>
        <w:autoSpaceDN w:val="0"/>
        <w:adjustRightInd w:val="0"/>
        <w:jc w:val="both"/>
        <w:rPr>
          <w:rFonts w:ascii="Cambria" w:hAnsi="Cambria"/>
          <w:sz w:val="22"/>
          <w:szCs w:val="22"/>
          <w:lang w:val="pt-BR"/>
        </w:rPr>
      </w:pPr>
    </w:p>
    <w:p w14:paraId="0FD82C58" w14:textId="77777777" w:rsidR="008C20FF" w:rsidRPr="002A358B" w:rsidRDefault="008C20FF" w:rsidP="008C20FF">
      <w:pPr>
        <w:autoSpaceDE w:val="0"/>
        <w:autoSpaceDN w:val="0"/>
        <w:adjustRightInd w:val="0"/>
        <w:jc w:val="both"/>
        <w:rPr>
          <w:rFonts w:ascii="Cambria" w:hAnsi="Cambria"/>
          <w:sz w:val="22"/>
          <w:szCs w:val="22"/>
          <w:lang w:val="pt-BR"/>
        </w:rPr>
      </w:pPr>
    </w:p>
    <w:p w14:paraId="7329F685" w14:textId="77777777" w:rsidR="008C20FF" w:rsidRPr="002A358B" w:rsidRDefault="008C20FF" w:rsidP="008C20FF">
      <w:pPr>
        <w:autoSpaceDE w:val="0"/>
        <w:autoSpaceDN w:val="0"/>
        <w:adjustRightInd w:val="0"/>
        <w:jc w:val="both"/>
        <w:rPr>
          <w:rFonts w:ascii="Cambria" w:hAnsi="Cambria"/>
          <w:sz w:val="22"/>
          <w:szCs w:val="22"/>
          <w:lang w:val="pt-BR"/>
        </w:rPr>
      </w:pPr>
    </w:p>
    <w:p w14:paraId="2BE34241" w14:textId="77777777" w:rsidR="008C20FF" w:rsidRPr="002A358B" w:rsidRDefault="008C20FF" w:rsidP="008C20FF">
      <w:pPr>
        <w:autoSpaceDE w:val="0"/>
        <w:autoSpaceDN w:val="0"/>
        <w:adjustRightInd w:val="0"/>
        <w:jc w:val="both"/>
        <w:rPr>
          <w:rFonts w:ascii="Cambria" w:hAnsi="Cambria"/>
          <w:sz w:val="22"/>
          <w:szCs w:val="22"/>
          <w:lang w:val="pt-BR"/>
        </w:rPr>
      </w:pPr>
    </w:p>
    <w:p w14:paraId="48718DDB" w14:textId="77777777" w:rsidR="008C20FF" w:rsidRPr="002A358B" w:rsidRDefault="008C20FF" w:rsidP="008C20FF">
      <w:pPr>
        <w:autoSpaceDE w:val="0"/>
        <w:autoSpaceDN w:val="0"/>
        <w:adjustRightInd w:val="0"/>
        <w:jc w:val="both"/>
        <w:rPr>
          <w:rFonts w:ascii="Cambria" w:hAnsi="Cambria"/>
          <w:sz w:val="22"/>
          <w:szCs w:val="22"/>
          <w:lang w:val="pt-BR"/>
        </w:rPr>
      </w:pPr>
    </w:p>
    <w:p w14:paraId="475BE705" w14:textId="77777777" w:rsidR="008C20FF" w:rsidRPr="002A358B" w:rsidRDefault="008C20FF" w:rsidP="008C20FF">
      <w:pPr>
        <w:autoSpaceDE w:val="0"/>
        <w:autoSpaceDN w:val="0"/>
        <w:adjustRightInd w:val="0"/>
        <w:jc w:val="both"/>
        <w:rPr>
          <w:rFonts w:ascii="Cambria" w:hAnsi="Cambria"/>
          <w:sz w:val="22"/>
          <w:szCs w:val="22"/>
          <w:lang w:val="pt-BR"/>
        </w:rPr>
      </w:pPr>
    </w:p>
    <w:p w14:paraId="2BBA8A34" w14:textId="77777777" w:rsidR="005461E6" w:rsidRPr="002A358B" w:rsidRDefault="005461E6" w:rsidP="008C20FF">
      <w:pPr>
        <w:autoSpaceDE w:val="0"/>
        <w:autoSpaceDN w:val="0"/>
        <w:adjustRightInd w:val="0"/>
        <w:jc w:val="both"/>
        <w:rPr>
          <w:rFonts w:ascii="Cambria" w:hAnsi="Cambria"/>
          <w:sz w:val="22"/>
          <w:szCs w:val="22"/>
          <w:lang w:val="pt-BR"/>
        </w:rPr>
      </w:pPr>
    </w:p>
    <w:p w14:paraId="2E54A922" w14:textId="77777777" w:rsidR="008C20FF" w:rsidRPr="002A358B" w:rsidRDefault="008C20FF" w:rsidP="008C20FF">
      <w:pPr>
        <w:autoSpaceDE w:val="0"/>
        <w:autoSpaceDN w:val="0"/>
        <w:adjustRightInd w:val="0"/>
        <w:jc w:val="both"/>
        <w:rPr>
          <w:rFonts w:ascii="Cambria" w:hAnsi="Cambria"/>
          <w:sz w:val="22"/>
          <w:szCs w:val="22"/>
          <w:lang w:val="pt-BR"/>
        </w:rPr>
      </w:pPr>
    </w:p>
    <w:p w14:paraId="00E958B1" w14:textId="77777777" w:rsidR="008C20FF" w:rsidRPr="002A358B" w:rsidRDefault="008C20FF" w:rsidP="008C20FF">
      <w:pPr>
        <w:autoSpaceDE w:val="0"/>
        <w:autoSpaceDN w:val="0"/>
        <w:adjustRightInd w:val="0"/>
        <w:jc w:val="both"/>
        <w:rPr>
          <w:rFonts w:ascii="Cambria" w:hAnsi="Cambria"/>
          <w:sz w:val="22"/>
          <w:szCs w:val="22"/>
          <w:lang w:val="pt-BR"/>
        </w:rPr>
      </w:pPr>
    </w:p>
    <w:p w14:paraId="12FC41E4" w14:textId="77777777" w:rsidR="008C20FF" w:rsidRPr="002A358B" w:rsidRDefault="008C20FF" w:rsidP="008C20FF">
      <w:pPr>
        <w:autoSpaceDE w:val="0"/>
        <w:autoSpaceDN w:val="0"/>
        <w:adjustRightInd w:val="0"/>
        <w:jc w:val="both"/>
        <w:rPr>
          <w:rFonts w:ascii="Cambria" w:hAnsi="Cambria"/>
          <w:sz w:val="22"/>
          <w:szCs w:val="22"/>
          <w:lang w:val="pt-BR"/>
        </w:rPr>
      </w:pPr>
    </w:p>
    <w:p w14:paraId="72787528" w14:textId="77777777" w:rsidR="00F5002F" w:rsidRPr="002A358B" w:rsidRDefault="00F5002F" w:rsidP="00F5002F">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As não-conformidades devem ser classificadas em três faixas de gravidade: </w:t>
      </w:r>
    </w:p>
    <w:p w14:paraId="1233871E" w14:textId="77777777" w:rsidR="00F5002F" w:rsidRPr="002A358B" w:rsidRDefault="00F5002F" w:rsidP="00F5002F">
      <w:pPr>
        <w:autoSpaceDE w:val="0"/>
        <w:autoSpaceDN w:val="0"/>
        <w:adjustRightInd w:val="0"/>
        <w:jc w:val="both"/>
        <w:rPr>
          <w:rFonts w:ascii="Cambria" w:hAnsi="Cambria"/>
          <w:sz w:val="22"/>
          <w:szCs w:val="22"/>
          <w:lang w:val="pt-BR"/>
        </w:rPr>
      </w:pPr>
    </w:p>
    <w:p w14:paraId="5DD34444" w14:textId="77777777" w:rsidR="00F5002F" w:rsidRPr="002A358B" w:rsidRDefault="00F5002F" w:rsidP="006257C7">
      <w:pPr>
        <w:pStyle w:val="Prrafodelista"/>
        <w:numPr>
          <w:ilvl w:val="1"/>
          <w:numId w:val="11"/>
        </w:numPr>
        <w:autoSpaceDE w:val="0"/>
        <w:autoSpaceDN w:val="0"/>
        <w:adjustRightInd w:val="0"/>
        <w:ind w:left="284" w:hanging="284"/>
        <w:jc w:val="both"/>
        <w:rPr>
          <w:rFonts w:ascii="Cambria" w:hAnsi="Cambria"/>
          <w:sz w:val="22"/>
          <w:szCs w:val="22"/>
          <w:lang w:val="pt-BR"/>
        </w:rPr>
      </w:pPr>
      <w:r w:rsidRPr="002A358B">
        <w:rPr>
          <w:rFonts w:ascii="Cambria" w:hAnsi="Cambria"/>
          <w:b/>
          <w:sz w:val="22"/>
          <w:szCs w:val="22"/>
          <w:lang w:val="pt-BR"/>
        </w:rPr>
        <w:t>Grave</w:t>
      </w:r>
      <w:r w:rsidRPr="002A358B">
        <w:rPr>
          <w:rFonts w:ascii="Cambria" w:hAnsi="Cambria"/>
          <w:sz w:val="22"/>
          <w:szCs w:val="22"/>
          <w:lang w:val="pt-BR"/>
        </w:rPr>
        <w:t xml:space="preserve"> – representada pela cor vermelha. Caracterizada por colocar em risco a funcionalidade, durabilidade, exigências de qualidade da obra, implicar em perigo de acidente ou impacto ambiental. Os serviços devem sofrer paralisação imediata, sendo estabelecido prazo para sua correção. </w:t>
      </w:r>
    </w:p>
    <w:p w14:paraId="0CEED1A7" w14:textId="77777777" w:rsidR="00F5002F" w:rsidRPr="002A358B" w:rsidRDefault="00F5002F" w:rsidP="00F5002F">
      <w:pPr>
        <w:autoSpaceDE w:val="0"/>
        <w:autoSpaceDN w:val="0"/>
        <w:adjustRightInd w:val="0"/>
        <w:ind w:left="284" w:hanging="284"/>
        <w:jc w:val="both"/>
        <w:rPr>
          <w:rFonts w:ascii="Cambria" w:hAnsi="Cambria"/>
          <w:sz w:val="22"/>
          <w:szCs w:val="22"/>
          <w:lang w:val="pt-BR"/>
        </w:rPr>
      </w:pPr>
    </w:p>
    <w:p w14:paraId="40EDAB31" w14:textId="77777777" w:rsidR="00F5002F" w:rsidRPr="002A358B" w:rsidRDefault="00F5002F" w:rsidP="006257C7">
      <w:pPr>
        <w:pStyle w:val="Prrafodelista"/>
        <w:numPr>
          <w:ilvl w:val="1"/>
          <w:numId w:val="11"/>
        </w:numPr>
        <w:autoSpaceDE w:val="0"/>
        <w:autoSpaceDN w:val="0"/>
        <w:adjustRightInd w:val="0"/>
        <w:ind w:left="284" w:hanging="284"/>
        <w:jc w:val="both"/>
        <w:rPr>
          <w:rFonts w:ascii="Cambria" w:hAnsi="Cambria"/>
          <w:sz w:val="22"/>
          <w:szCs w:val="22"/>
          <w:lang w:val="pt-BR"/>
        </w:rPr>
      </w:pPr>
      <w:r w:rsidRPr="002A358B">
        <w:rPr>
          <w:rFonts w:ascii="Cambria" w:hAnsi="Cambria"/>
          <w:b/>
          <w:sz w:val="22"/>
          <w:szCs w:val="22"/>
          <w:lang w:val="pt-BR"/>
        </w:rPr>
        <w:t>Média</w:t>
      </w:r>
      <w:r w:rsidRPr="002A358B">
        <w:rPr>
          <w:rFonts w:ascii="Cambria" w:hAnsi="Cambria"/>
          <w:sz w:val="22"/>
          <w:szCs w:val="22"/>
          <w:lang w:val="pt-BR"/>
        </w:rPr>
        <w:t xml:space="preserve"> – representada pela cor amarela. Caracterizada por riscos que não implicam em correção imediata ou paralisação da execução. É estabelecido prazo para a correção. </w:t>
      </w:r>
    </w:p>
    <w:p w14:paraId="78CD4120" w14:textId="77777777" w:rsidR="00F5002F" w:rsidRPr="002A358B" w:rsidRDefault="00F5002F" w:rsidP="00F5002F">
      <w:pPr>
        <w:autoSpaceDE w:val="0"/>
        <w:autoSpaceDN w:val="0"/>
        <w:adjustRightInd w:val="0"/>
        <w:ind w:left="284" w:hanging="284"/>
        <w:jc w:val="both"/>
        <w:rPr>
          <w:rFonts w:ascii="Cambria" w:hAnsi="Cambria"/>
          <w:sz w:val="22"/>
          <w:szCs w:val="22"/>
          <w:lang w:val="pt-BR"/>
        </w:rPr>
      </w:pPr>
    </w:p>
    <w:p w14:paraId="75487004" w14:textId="77777777" w:rsidR="00F5002F" w:rsidRPr="002A358B" w:rsidRDefault="00F5002F" w:rsidP="006257C7">
      <w:pPr>
        <w:pStyle w:val="Prrafodelista"/>
        <w:numPr>
          <w:ilvl w:val="1"/>
          <w:numId w:val="11"/>
        </w:numPr>
        <w:autoSpaceDE w:val="0"/>
        <w:autoSpaceDN w:val="0"/>
        <w:adjustRightInd w:val="0"/>
        <w:ind w:left="284" w:hanging="284"/>
        <w:jc w:val="both"/>
        <w:rPr>
          <w:rFonts w:ascii="Cambria" w:hAnsi="Cambria"/>
          <w:sz w:val="22"/>
          <w:szCs w:val="22"/>
          <w:lang w:val="pt-BR"/>
        </w:rPr>
      </w:pPr>
      <w:r w:rsidRPr="002A358B">
        <w:rPr>
          <w:rFonts w:ascii="Cambria" w:hAnsi="Cambria"/>
          <w:b/>
          <w:sz w:val="22"/>
          <w:szCs w:val="22"/>
          <w:lang w:val="pt-BR"/>
        </w:rPr>
        <w:t>Leve</w:t>
      </w:r>
      <w:r w:rsidRPr="002A358B">
        <w:rPr>
          <w:rFonts w:ascii="Cambria" w:hAnsi="Cambria"/>
          <w:sz w:val="22"/>
          <w:szCs w:val="22"/>
          <w:lang w:val="pt-BR"/>
        </w:rPr>
        <w:t xml:space="preserve"> – representada pela cor verde. É uma não-conformidade de baixo impacto, que não afeta direta e imediatamente a qualidade e segurança da obra. É estabelecido prazo para a correção. </w:t>
      </w:r>
    </w:p>
    <w:p w14:paraId="76FE5258" w14:textId="77777777" w:rsidR="00F5002F" w:rsidRPr="002A358B" w:rsidRDefault="00F5002F" w:rsidP="00F5002F">
      <w:pPr>
        <w:autoSpaceDE w:val="0"/>
        <w:autoSpaceDN w:val="0"/>
        <w:adjustRightInd w:val="0"/>
        <w:jc w:val="both"/>
        <w:rPr>
          <w:rFonts w:ascii="Cambria" w:hAnsi="Cambria"/>
          <w:sz w:val="22"/>
          <w:szCs w:val="22"/>
          <w:lang w:val="pt-BR"/>
        </w:rPr>
      </w:pPr>
    </w:p>
    <w:p w14:paraId="15A9F4C7" w14:textId="77777777" w:rsidR="008C20FF" w:rsidRPr="002A358B" w:rsidRDefault="00F5002F" w:rsidP="00F5002F">
      <w:pPr>
        <w:autoSpaceDE w:val="0"/>
        <w:autoSpaceDN w:val="0"/>
        <w:adjustRightInd w:val="0"/>
        <w:jc w:val="both"/>
        <w:rPr>
          <w:rFonts w:ascii="Cambria" w:hAnsi="Cambria"/>
          <w:sz w:val="22"/>
          <w:szCs w:val="22"/>
          <w:lang w:val="pt-BR"/>
        </w:rPr>
      </w:pPr>
      <w:r w:rsidRPr="002A358B">
        <w:rPr>
          <w:rFonts w:ascii="Cambria" w:hAnsi="Cambria"/>
          <w:sz w:val="22"/>
          <w:szCs w:val="22"/>
          <w:lang w:val="pt-BR"/>
        </w:rPr>
        <w:t>O não atendimento às ações corretivas no prazo estabelecido implica na retenção da medição da frente de serviço onde o problema ocorreu.</w:t>
      </w:r>
    </w:p>
    <w:p w14:paraId="3420450B" w14:textId="77777777" w:rsidR="00F5002F" w:rsidRPr="002A358B" w:rsidRDefault="00F5002F" w:rsidP="00F5002F">
      <w:pPr>
        <w:autoSpaceDE w:val="0"/>
        <w:autoSpaceDN w:val="0"/>
        <w:adjustRightInd w:val="0"/>
        <w:jc w:val="both"/>
        <w:rPr>
          <w:rFonts w:ascii="Cambria" w:hAnsi="Cambria"/>
          <w:sz w:val="22"/>
          <w:szCs w:val="22"/>
          <w:lang w:val="pt-BR"/>
        </w:rPr>
      </w:pPr>
    </w:p>
    <w:p w14:paraId="55058D2A" w14:textId="77777777" w:rsidR="000E4CDB" w:rsidRPr="002A358B" w:rsidRDefault="000E4CDB" w:rsidP="000E4CDB">
      <w:pPr>
        <w:pStyle w:val="Default"/>
        <w:jc w:val="both"/>
        <w:rPr>
          <w:rFonts w:ascii="Cambria" w:hAnsi="Cambria"/>
          <w:sz w:val="22"/>
          <w:szCs w:val="22"/>
          <w:lang w:val="pt-BR"/>
        </w:rPr>
      </w:pPr>
      <w:r w:rsidRPr="002A358B">
        <w:rPr>
          <w:rFonts w:ascii="Cambria" w:hAnsi="Cambria"/>
          <w:sz w:val="22"/>
          <w:szCs w:val="22"/>
          <w:lang w:val="pt-BR"/>
        </w:rPr>
        <w:t xml:space="preserve">A Contratada deve elaborar relatórios de qualidade mensais, contemplando o escopo de seu Contrato, focando o serviço executado no mês, apresentando todas as Fichas de não-conformidades detectadas no período. </w:t>
      </w:r>
    </w:p>
    <w:p w14:paraId="510559C0" w14:textId="77777777" w:rsidR="000E4CDB" w:rsidRPr="002A358B" w:rsidRDefault="000E4CDB" w:rsidP="000E4CDB">
      <w:pPr>
        <w:pStyle w:val="Default"/>
        <w:jc w:val="both"/>
        <w:rPr>
          <w:rFonts w:ascii="Cambria" w:hAnsi="Cambria"/>
          <w:sz w:val="22"/>
          <w:szCs w:val="22"/>
          <w:lang w:val="pt-BR"/>
        </w:rPr>
      </w:pPr>
    </w:p>
    <w:p w14:paraId="5550FE41" w14:textId="77777777" w:rsidR="000E4CDB" w:rsidRPr="002A358B" w:rsidRDefault="000E4CDB" w:rsidP="000E4CDB">
      <w:pPr>
        <w:pStyle w:val="Default"/>
        <w:jc w:val="both"/>
        <w:rPr>
          <w:rFonts w:ascii="Cambria" w:hAnsi="Cambria"/>
          <w:sz w:val="22"/>
          <w:szCs w:val="22"/>
          <w:lang w:val="pt-BR"/>
        </w:rPr>
      </w:pPr>
      <w:r w:rsidRPr="002A358B">
        <w:rPr>
          <w:rFonts w:ascii="Cambria" w:hAnsi="Cambria"/>
          <w:sz w:val="22"/>
          <w:szCs w:val="22"/>
          <w:lang w:val="pt-BR"/>
        </w:rPr>
        <w:t xml:space="preserve">A apresentação destes documentos deve ocorrer em até dois dias úteis após o fechamento da medição. Devem ser efetuadas reuniões mensais com os responsáveis pela implantação do plano de qualidade da Contratada e representante da </w:t>
      </w:r>
      <w:r w:rsidR="00CE0C07" w:rsidRPr="002A358B">
        <w:rPr>
          <w:rFonts w:ascii="Cambria" w:hAnsi="Cambria"/>
          <w:sz w:val="22"/>
          <w:szCs w:val="22"/>
          <w:lang w:val="pt-BR"/>
        </w:rPr>
        <w:t>SABESP</w:t>
      </w:r>
      <w:r w:rsidRPr="002A358B">
        <w:rPr>
          <w:rFonts w:ascii="Cambria" w:hAnsi="Cambria"/>
          <w:sz w:val="22"/>
          <w:szCs w:val="22"/>
          <w:lang w:val="pt-BR"/>
        </w:rPr>
        <w:t xml:space="preserve"> para entrega final do relatório mensal para aprovação pela </w:t>
      </w:r>
      <w:r w:rsidR="00CE0C07" w:rsidRPr="002A358B">
        <w:rPr>
          <w:rFonts w:ascii="Cambria" w:hAnsi="Cambria"/>
          <w:sz w:val="22"/>
          <w:szCs w:val="22"/>
          <w:lang w:val="pt-BR"/>
        </w:rPr>
        <w:t>SABESP</w:t>
      </w:r>
      <w:r w:rsidRPr="002A358B">
        <w:rPr>
          <w:rFonts w:ascii="Cambria" w:hAnsi="Cambria"/>
          <w:sz w:val="22"/>
          <w:szCs w:val="22"/>
          <w:lang w:val="pt-BR"/>
        </w:rPr>
        <w:t xml:space="preserve">. </w:t>
      </w:r>
    </w:p>
    <w:p w14:paraId="1F36E5D9" w14:textId="77777777" w:rsidR="000E4CDB" w:rsidRPr="002A358B" w:rsidRDefault="000E4CDB" w:rsidP="000E4CDB">
      <w:pPr>
        <w:pStyle w:val="Default"/>
        <w:jc w:val="both"/>
        <w:rPr>
          <w:rFonts w:ascii="Cambria" w:hAnsi="Cambria"/>
          <w:sz w:val="22"/>
          <w:szCs w:val="22"/>
          <w:lang w:val="pt-BR"/>
        </w:rPr>
      </w:pPr>
    </w:p>
    <w:p w14:paraId="181C6E55" w14:textId="77777777" w:rsidR="000E4CDB" w:rsidRPr="002A358B" w:rsidRDefault="000E4CDB" w:rsidP="000E4CDB">
      <w:pPr>
        <w:pStyle w:val="Default"/>
        <w:jc w:val="both"/>
        <w:rPr>
          <w:rFonts w:ascii="Cambria" w:hAnsi="Cambria"/>
          <w:sz w:val="22"/>
          <w:szCs w:val="22"/>
          <w:lang w:val="pt-BR"/>
        </w:rPr>
      </w:pPr>
      <w:r w:rsidRPr="002A358B">
        <w:rPr>
          <w:rFonts w:ascii="Cambria" w:hAnsi="Cambria"/>
          <w:sz w:val="22"/>
          <w:szCs w:val="22"/>
          <w:lang w:val="pt-BR"/>
        </w:rPr>
        <w:lastRenderedPageBreak/>
        <w:t xml:space="preserve">A Contratada deve apresentar à </w:t>
      </w:r>
      <w:r w:rsidR="00CE0C07" w:rsidRPr="002A358B">
        <w:rPr>
          <w:rFonts w:ascii="Cambria" w:hAnsi="Cambria"/>
          <w:sz w:val="22"/>
          <w:szCs w:val="22"/>
          <w:lang w:val="pt-BR"/>
        </w:rPr>
        <w:t>SABESP</w:t>
      </w:r>
      <w:r w:rsidRPr="002A358B">
        <w:rPr>
          <w:rFonts w:ascii="Cambria" w:hAnsi="Cambria"/>
          <w:sz w:val="22"/>
          <w:szCs w:val="22"/>
          <w:lang w:val="pt-BR"/>
        </w:rPr>
        <w:t xml:space="preserve">, em entregas parciais e ao final da obra, “Data Book” contendo, no mínimo, as seguintes informações: </w:t>
      </w:r>
    </w:p>
    <w:p w14:paraId="15C164B6" w14:textId="77777777" w:rsidR="000E4CDB" w:rsidRPr="002A358B" w:rsidRDefault="000E4CDB" w:rsidP="000E4CDB">
      <w:pPr>
        <w:pStyle w:val="Default"/>
        <w:jc w:val="both"/>
        <w:rPr>
          <w:rFonts w:ascii="Cambria" w:hAnsi="Cambria"/>
          <w:sz w:val="22"/>
          <w:szCs w:val="22"/>
          <w:lang w:val="pt-BR"/>
        </w:rPr>
      </w:pPr>
    </w:p>
    <w:p w14:paraId="37414594"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Manuais de operação e manutenção, </w:t>
      </w:r>
    </w:p>
    <w:p w14:paraId="5E16FFBA"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Projetos executivos, </w:t>
      </w:r>
    </w:p>
    <w:p w14:paraId="335D6EEB"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Especificações, </w:t>
      </w:r>
    </w:p>
    <w:p w14:paraId="2274F9E0"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Laudos técnicos, </w:t>
      </w:r>
    </w:p>
    <w:p w14:paraId="7CA2CB4E"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Relatórios técnicos, </w:t>
      </w:r>
    </w:p>
    <w:p w14:paraId="0C5E73BD"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Fichas de inspeção, </w:t>
      </w:r>
    </w:p>
    <w:p w14:paraId="1E8ACBA4"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Relatórios de não conformidades, </w:t>
      </w:r>
    </w:p>
    <w:p w14:paraId="4DB30BF9"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“As built”, </w:t>
      </w:r>
    </w:p>
    <w:p w14:paraId="68DF2E8A"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Cadastros de Obra; </w:t>
      </w:r>
    </w:p>
    <w:p w14:paraId="5509513A"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Cadastros Imobiliários e, </w:t>
      </w:r>
    </w:p>
    <w:p w14:paraId="617E09E4" w14:textId="77777777" w:rsidR="000E4CDB" w:rsidRPr="002A358B" w:rsidRDefault="000E4CDB" w:rsidP="006257C7">
      <w:pPr>
        <w:pStyle w:val="Default"/>
        <w:numPr>
          <w:ilvl w:val="0"/>
          <w:numId w:val="12"/>
        </w:numPr>
        <w:spacing w:after="13"/>
        <w:jc w:val="both"/>
        <w:rPr>
          <w:rFonts w:ascii="Cambria" w:hAnsi="Cambria"/>
          <w:sz w:val="22"/>
          <w:szCs w:val="22"/>
          <w:lang w:val="pt-BR"/>
        </w:rPr>
      </w:pPr>
      <w:r w:rsidRPr="002A358B">
        <w:rPr>
          <w:rFonts w:ascii="Cambria" w:hAnsi="Cambria"/>
          <w:sz w:val="22"/>
          <w:szCs w:val="22"/>
          <w:lang w:val="pt-BR"/>
        </w:rPr>
        <w:t xml:space="preserve">Outros documentos para complementar as informações do empreendimento. </w:t>
      </w:r>
    </w:p>
    <w:p w14:paraId="3B4E5847" w14:textId="77777777" w:rsidR="000E4CDB" w:rsidRPr="002A358B" w:rsidRDefault="000E4CDB" w:rsidP="000E4CDB">
      <w:pPr>
        <w:pStyle w:val="Default"/>
        <w:jc w:val="both"/>
        <w:rPr>
          <w:rFonts w:ascii="Cambria" w:hAnsi="Cambria"/>
          <w:sz w:val="22"/>
          <w:szCs w:val="22"/>
          <w:lang w:val="pt-BR"/>
        </w:rPr>
      </w:pPr>
    </w:p>
    <w:p w14:paraId="479D7D93" w14:textId="77777777" w:rsidR="008D590B" w:rsidRPr="002A358B" w:rsidRDefault="008D590B" w:rsidP="006C0F95">
      <w:pPr>
        <w:pStyle w:val="Default"/>
        <w:jc w:val="both"/>
        <w:rPr>
          <w:rFonts w:ascii="Cambria" w:hAnsi="Cambria"/>
          <w:sz w:val="22"/>
          <w:szCs w:val="22"/>
          <w:lang w:val="pt-BR"/>
        </w:rPr>
      </w:pPr>
      <w:r w:rsidRPr="002A358B">
        <w:rPr>
          <w:rFonts w:ascii="Cambria" w:hAnsi="Cambria"/>
          <w:sz w:val="22"/>
          <w:szCs w:val="22"/>
          <w:lang w:val="pt-BR"/>
        </w:rPr>
        <w:t>O Plano de C</w:t>
      </w:r>
      <w:r w:rsidR="006C0F95" w:rsidRPr="002A358B">
        <w:rPr>
          <w:rFonts w:ascii="Cambria" w:hAnsi="Cambria"/>
          <w:sz w:val="22"/>
          <w:szCs w:val="22"/>
          <w:lang w:val="pt-BR"/>
        </w:rPr>
        <w:t>ontrole T</w:t>
      </w:r>
      <w:r w:rsidRPr="002A358B">
        <w:rPr>
          <w:rFonts w:ascii="Cambria" w:hAnsi="Cambria"/>
          <w:sz w:val="22"/>
          <w:szCs w:val="22"/>
          <w:lang w:val="pt-BR"/>
        </w:rPr>
        <w:t xml:space="preserve">ecnológico o controle exercido em métodos e materiais das obras, com a finalidade de permitir a observância das diversas especificações e garantir a qualidade e segurança técnica. </w:t>
      </w:r>
    </w:p>
    <w:p w14:paraId="7FE74BD0" w14:textId="77777777" w:rsidR="006C0F95" w:rsidRPr="002A358B" w:rsidRDefault="006C0F95" w:rsidP="006C0F95">
      <w:pPr>
        <w:pStyle w:val="Default"/>
        <w:jc w:val="both"/>
        <w:rPr>
          <w:rFonts w:ascii="Cambria" w:hAnsi="Cambria"/>
          <w:sz w:val="22"/>
          <w:szCs w:val="22"/>
          <w:lang w:val="pt-BR"/>
        </w:rPr>
      </w:pPr>
    </w:p>
    <w:p w14:paraId="67545B7A" w14:textId="77777777" w:rsidR="008D590B" w:rsidRPr="002A358B" w:rsidRDefault="008D590B" w:rsidP="006C0F95">
      <w:pPr>
        <w:pStyle w:val="Default"/>
        <w:jc w:val="both"/>
        <w:rPr>
          <w:rFonts w:ascii="Cambria" w:hAnsi="Cambria"/>
          <w:sz w:val="22"/>
          <w:szCs w:val="22"/>
          <w:lang w:val="pt-BR"/>
        </w:rPr>
      </w:pPr>
      <w:r w:rsidRPr="002A358B">
        <w:rPr>
          <w:rFonts w:ascii="Cambria" w:hAnsi="Cambria"/>
          <w:sz w:val="22"/>
          <w:szCs w:val="22"/>
          <w:lang w:val="pt-BR"/>
        </w:rPr>
        <w:t xml:space="preserve">Os serviços que demandam controle tecnológico nas obras da </w:t>
      </w:r>
      <w:r w:rsidR="00CE0C07" w:rsidRPr="002A358B">
        <w:rPr>
          <w:rFonts w:ascii="Cambria" w:hAnsi="Cambria"/>
          <w:sz w:val="22"/>
          <w:szCs w:val="22"/>
          <w:lang w:val="pt-BR"/>
        </w:rPr>
        <w:t>SABESP</w:t>
      </w:r>
      <w:r w:rsidRPr="002A358B">
        <w:rPr>
          <w:rFonts w:ascii="Cambria" w:hAnsi="Cambria"/>
          <w:sz w:val="22"/>
          <w:szCs w:val="22"/>
          <w:lang w:val="pt-BR"/>
        </w:rPr>
        <w:t xml:space="preserve"> são todos aqueles cuja previsão tenha sido feita nas Especificações Técnicas, ou nas Regulamentações de Preços, ou por determinação de Normas Técnicas. </w:t>
      </w:r>
    </w:p>
    <w:p w14:paraId="2A464D56" w14:textId="77777777" w:rsidR="006C0F95" w:rsidRPr="002A358B" w:rsidRDefault="006C0F95" w:rsidP="006C0F95">
      <w:pPr>
        <w:pStyle w:val="Default"/>
        <w:jc w:val="both"/>
        <w:rPr>
          <w:rFonts w:ascii="Cambria" w:hAnsi="Cambria"/>
          <w:sz w:val="22"/>
          <w:szCs w:val="22"/>
          <w:lang w:val="pt-BR"/>
        </w:rPr>
      </w:pPr>
    </w:p>
    <w:p w14:paraId="661192F0" w14:textId="77777777" w:rsidR="008D590B" w:rsidRPr="002A358B" w:rsidRDefault="008D590B" w:rsidP="006C0F95">
      <w:pPr>
        <w:pStyle w:val="Default"/>
        <w:jc w:val="both"/>
        <w:rPr>
          <w:rFonts w:ascii="Cambria" w:hAnsi="Cambria"/>
          <w:sz w:val="22"/>
          <w:szCs w:val="22"/>
          <w:lang w:val="pt-BR"/>
        </w:rPr>
      </w:pPr>
      <w:r w:rsidRPr="002A358B">
        <w:rPr>
          <w:rFonts w:ascii="Cambria" w:hAnsi="Cambria"/>
          <w:sz w:val="22"/>
          <w:szCs w:val="22"/>
          <w:lang w:val="pt-BR"/>
        </w:rPr>
        <w:t xml:space="preserve">No Plano de Gestão de Qualidade das Obras, deve ser elaborado o Plano de Controle Tecnológico, destacando-se os seguintes aspectos a serem observados, dentre outros, quanto à obtenção de dados e informações: </w:t>
      </w:r>
    </w:p>
    <w:p w14:paraId="4B3EF1F4" w14:textId="77777777" w:rsidR="006C0F95" w:rsidRPr="002A358B" w:rsidRDefault="006C0F95" w:rsidP="006C0F95">
      <w:pPr>
        <w:pStyle w:val="Default"/>
        <w:spacing w:after="119"/>
        <w:jc w:val="both"/>
        <w:rPr>
          <w:rFonts w:ascii="Cambria" w:hAnsi="Cambria"/>
          <w:sz w:val="22"/>
          <w:szCs w:val="22"/>
          <w:lang w:val="pt-BR"/>
        </w:rPr>
      </w:pPr>
    </w:p>
    <w:p w14:paraId="48D505A4" w14:textId="77777777" w:rsidR="006C0F95" w:rsidRPr="002A358B" w:rsidRDefault="008D590B" w:rsidP="006257C7">
      <w:pPr>
        <w:pStyle w:val="Default"/>
        <w:numPr>
          <w:ilvl w:val="0"/>
          <w:numId w:val="13"/>
        </w:numPr>
        <w:spacing w:after="119"/>
        <w:jc w:val="both"/>
        <w:rPr>
          <w:rFonts w:ascii="Cambria" w:hAnsi="Cambria"/>
          <w:sz w:val="22"/>
          <w:szCs w:val="22"/>
          <w:lang w:val="pt-BR"/>
        </w:rPr>
      </w:pPr>
      <w:r w:rsidRPr="002A358B">
        <w:rPr>
          <w:rFonts w:ascii="Cambria" w:hAnsi="Cambria"/>
          <w:b/>
          <w:bCs/>
          <w:sz w:val="22"/>
          <w:szCs w:val="22"/>
          <w:lang w:val="pt-BR"/>
        </w:rPr>
        <w:t xml:space="preserve">Normas e procedimentos: </w:t>
      </w:r>
      <w:r w:rsidRPr="002A358B">
        <w:rPr>
          <w:rFonts w:ascii="Cambria" w:hAnsi="Cambria"/>
          <w:sz w:val="22"/>
          <w:szCs w:val="22"/>
          <w:lang w:val="pt-BR"/>
        </w:rPr>
        <w:t xml:space="preserve">o Plano deve estabelecer as normas e procedimentos que deverão ser utilizados para o controle da execução e define os pontos de controle e tipos e </w:t>
      </w:r>
      <w:r w:rsidR="006C0F95" w:rsidRPr="002A358B">
        <w:rPr>
          <w:rFonts w:ascii="Cambria" w:hAnsi="Cambria"/>
          <w:sz w:val="22"/>
          <w:szCs w:val="22"/>
          <w:lang w:val="pt-BR"/>
        </w:rPr>
        <w:t>frequência</w:t>
      </w:r>
      <w:r w:rsidRPr="002A358B">
        <w:rPr>
          <w:rFonts w:ascii="Cambria" w:hAnsi="Cambria"/>
          <w:sz w:val="22"/>
          <w:szCs w:val="22"/>
          <w:lang w:val="pt-BR"/>
        </w:rPr>
        <w:t xml:space="preserve"> de ensaios/testes a serem executados ao longo do processo. </w:t>
      </w:r>
    </w:p>
    <w:p w14:paraId="2F4642EA" w14:textId="77777777" w:rsidR="006C0F95" w:rsidRPr="002A358B" w:rsidRDefault="008D590B" w:rsidP="006257C7">
      <w:pPr>
        <w:pStyle w:val="Default"/>
        <w:numPr>
          <w:ilvl w:val="0"/>
          <w:numId w:val="13"/>
        </w:numPr>
        <w:spacing w:after="119"/>
        <w:jc w:val="both"/>
        <w:rPr>
          <w:rFonts w:ascii="Cambria" w:hAnsi="Cambria"/>
          <w:sz w:val="22"/>
          <w:szCs w:val="22"/>
          <w:lang w:val="pt-BR"/>
        </w:rPr>
      </w:pPr>
      <w:r w:rsidRPr="002A358B">
        <w:rPr>
          <w:rFonts w:ascii="Cambria" w:hAnsi="Cambria"/>
          <w:b/>
          <w:bCs/>
          <w:sz w:val="22"/>
          <w:szCs w:val="22"/>
          <w:lang w:val="pt-BR"/>
        </w:rPr>
        <w:t xml:space="preserve">Ensaios e testes durante o processo construtivo: </w:t>
      </w:r>
      <w:r w:rsidRPr="002A358B">
        <w:rPr>
          <w:rFonts w:ascii="Cambria" w:hAnsi="Cambria"/>
          <w:sz w:val="22"/>
          <w:szCs w:val="22"/>
          <w:lang w:val="pt-BR"/>
        </w:rPr>
        <w:t xml:space="preserve">Os tipos de ensaios e testes e a respectiva </w:t>
      </w:r>
      <w:r w:rsidR="006C0F95" w:rsidRPr="002A358B">
        <w:rPr>
          <w:rFonts w:ascii="Cambria" w:hAnsi="Cambria"/>
          <w:sz w:val="22"/>
          <w:szCs w:val="22"/>
          <w:lang w:val="pt-BR"/>
        </w:rPr>
        <w:t>frequência</w:t>
      </w:r>
      <w:r w:rsidRPr="002A358B">
        <w:rPr>
          <w:rFonts w:ascii="Cambria" w:hAnsi="Cambria"/>
          <w:sz w:val="22"/>
          <w:szCs w:val="22"/>
          <w:lang w:val="pt-BR"/>
        </w:rPr>
        <w:t xml:space="preserve"> de execução dos mesmos, durante o processo construtivo. A </w:t>
      </w:r>
      <w:r w:rsidR="006C0F95" w:rsidRPr="002A358B">
        <w:rPr>
          <w:rFonts w:ascii="Cambria" w:hAnsi="Cambria"/>
          <w:sz w:val="22"/>
          <w:szCs w:val="22"/>
          <w:lang w:val="pt-BR"/>
        </w:rPr>
        <w:t>frequência</w:t>
      </w:r>
      <w:r w:rsidRPr="002A358B">
        <w:rPr>
          <w:rFonts w:ascii="Cambria" w:hAnsi="Cambria"/>
          <w:sz w:val="22"/>
          <w:szCs w:val="22"/>
          <w:lang w:val="pt-BR"/>
        </w:rPr>
        <w:t xml:space="preserve"> dos ensaios deve ser baseada nas Normas Técnicas, na sua última versão, quando especificado ou, nos casos especiais, aquela demandada pelas Especificações Técnicas. </w:t>
      </w:r>
    </w:p>
    <w:p w14:paraId="3581D8C9" w14:textId="77777777" w:rsidR="008D590B" w:rsidRPr="002A358B" w:rsidRDefault="008D590B" w:rsidP="006257C7">
      <w:pPr>
        <w:pStyle w:val="Default"/>
        <w:numPr>
          <w:ilvl w:val="0"/>
          <w:numId w:val="13"/>
        </w:numPr>
        <w:spacing w:after="119"/>
        <w:jc w:val="both"/>
        <w:rPr>
          <w:rFonts w:ascii="Cambria" w:hAnsi="Cambria"/>
          <w:sz w:val="22"/>
          <w:szCs w:val="22"/>
          <w:lang w:val="pt-BR"/>
        </w:rPr>
      </w:pPr>
      <w:r w:rsidRPr="002A358B">
        <w:rPr>
          <w:rFonts w:ascii="Cambria" w:hAnsi="Cambria"/>
          <w:b/>
          <w:bCs/>
          <w:sz w:val="22"/>
          <w:szCs w:val="22"/>
          <w:lang w:val="pt-BR"/>
        </w:rPr>
        <w:t xml:space="preserve">Estudos preliminares dos materiais: </w:t>
      </w:r>
      <w:r w:rsidRPr="002A358B">
        <w:rPr>
          <w:rFonts w:ascii="Cambria" w:hAnsi="Cambria"/>
          <w:sz w:val="22"/>
          <w:szCs w:val="22"/>
          <w:lang w:val="pt-BR"/>
        </w:rPr>
        <w:t xml:space="preserve">Refere-se à qualidade dos materiais a serem empregados na construção civil, compreendendo os estudos de jazidas para solos; estudos dos materiais para concreto, inclusive cimento, aditivos e água; inclui também as dosagens dos traços de concreto e asfalto. Outros materiais processados, elementos processados utilizados na construção civil, devem ter sua qualidade apurada através de ensaios em laboratórios especializados, os quais emitirão atestados de qualidade com resultados de ensaios executados. </w:t>
      </w:r>
    </w:p>
    <w:p w14:paraId="51665F53" w14:textId="2DDE1426" w:rsidR="000E4CDB" w:rsidRPr="002A358B" w:rsidRDefault="008D590B" w:rsidP="008D590B">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O controle tecnológico e os respectivos ensaios de campo e em laboratório deve ser </w:t>
      </w:r>
      <w:r w:rsidR="009124B0" w:rsidRPr="002A358B">
        <w:rPr>
          <w:rFonts w:ascii="Cambria" w:hAnsi="Cambria"/>
          <w:sz w:val="22"/>
          <w:szCs w:val="22"/>
          <w:lang w:val="pt-BR"/>
        </w:rPr>
        <w:t>exercido</w:t>
      </w:r>
      <w:r w:rsidRPr="002A358B">
        <w:rPr>
          <w:rFonts w:ascii="Cambria" w:hAnsi="Cambria"/>
          <w:sz w:val="22"/>
          <w:szCs w:val="22"/>
          <w:lang w:val="pt-BR"/>
        </w:rPr>
        <w:t xml:space="preserve"> por laboratórios acreditados pelo INMETRO (ABNT NBR ISO/IEC 17025), que possuam qualificação para realização, no mínimo, dos ensaios</w:t>
      </w:r>
      <w:r w:rsidR="006C0F95" w:rsidRPr="002A358B">
        <w:rPr>
          <w:rFonts w:ascii="Cambria" w:hAnsi="Cambria"/>
          <w:sz w:val="22"/>
          <w:szCs w:val="22"/>
          <w:lang w:val="pt-BR"/>
        </w:rPr>
        <w:t>.</w:t>
      </w:r>
    </w:p>
    <w:p w14:paraId="5F63D7DB" w14:textId="77777777" w:rsidR="000E4CDB" w:rsidRPr="002A358B" w:rsidRDefault="000E4CDB" w:rsidP="00F5002F">
      <w:pPr>
        <w:autoSpaceDE w:val="0"/>
        <w:autoSpaceDN w:val="0"/>
        <w:adjustRightInd w:val="0"/>
        <w:jc w:val="both"/>
        <w:rPr>
          <w:rFonts w:ascii="Cambria" w:hAnsi="Cambria"/>
          <w:sz w:val="22"/>
          <w:szCs w:val="22"/>
          <w:lang w:val="pt-BR"/>
        </w:rPr>
      </w:pPr>
    </w:p>
    <w:p w14:paraId="145CCB32" w14:textId="77777777" w:rsidR="00F122AF" w:rsidRPr="002A358B" w:rsidRDefault="00F122AF" w:rsidP="00F122AF">
      <w:pPr>
        <w:pStyle w:val="Default"/>
        <w:rPr>
          <w:rFonts w:ascii="Cambria" w:hAnsi="Cambria"/>
          <w:sz w:val="22"/>
          <w:szCs w:val="22"/>
          <w:lang w:val="pt-BR"/>
        </w:rPr>
      </w:pPr>
      <w:r w:rsidRPr="002A358B">
        <w:rPr>
          <w:rFonts w:ascii="Cambria" w:hAnsi="Cambria"/>
          <w:b/>
          <w:bCs/>
          <w:sz w:val="22"/>
          <w:szCs w:val="22"/>
          <w:lang w:val="pt-BR"/>
        </w:rPr>
        <w:t>4</w:t>
      </w:r>
      <w:r w:rsidR="003F3EA3">
        <w:rPr>
          <w:rFonts w:ascii="Cambria" w:hAnsi="Cambria"/>
          <w:b/>
          <w:bCs/>
          <w:sz w:val="22"/>
          <w:szCs w:val="22"/>
          <w:lang w:val="pt-BR"/>
        </w:rPr>
        <w:t>.4</w:t>
      </w:r>
      <w:r w:rsidRPr="002A358B">
        <w:rPr>
          <w:rFonts w:ascii="Cambria" w:hAnsi="Cambria"/>
          <w:b/>
          <w:bCs/>
          <w:sz w:val="22"/>
          <w:szCs w:val="22"/>
          <w:lang w:val="pt-BR"/>
        </w:rPr>
        <w:t xml:space="preserve">.2 Plano de Gestão de Comunicação </w:t>
      </w:r>
    </w:p>
    <w:p w14:paraId="46EC0073" w14:textId="77777777" w:rsidR="00F5002F" w:rsidRPr="002A358B" w:rsidRDefault="00F5002F" w:rsidP="00F5002F">
      <w:pPr>
        <w:autoSpaceDE w:val="0"/>
        <w:autoSpaceDN w:val="0"/>
        <w:adjustRightInd w:val="0"/>
        <w:jc w:val="both"/>
        <w:rPr>
          <w:rFonts w:ascii="Cambria" w:hAnsi="Cambria"/>
          <w:sz w:val="22"/>
          <w:szCs w:val="22"/>
          <w:lang w:val="pt-BR"/>
        </w:rPr>
      </w:pPr>
    </w:p>
    <w:p w14:paraId="66DA19F6" w14:textId="77777777" w:rsidR="00F122AF" w:rsidRPr="002A358B" w:rsidRDefault="00F122AF" w:rsidP="00F122AF">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Implantar canal de comunicação contínuo entre a </w:t>
      </w:r>
      <w:r w:rsidR="00CE0C07" w:rsidRPr="002A358B">
        <w:rPr>
          <w:rFonts w:ascii="Cambria" w:hAnsi="Cambria"/>
          <w:sz w:val="22"/>
          <w:szCs w:val="22"/>
          <w:lang w:val="pt-BR"/>
        </w:rPr>
        <w:t>SABESP</w:t>
      </w:r>
      <w:r w:rsidRPr="002A358B">
        <w:rPr>
          <w:rFonts w:ascii="Cambria" w:hAnsi="Cambria"/>
          <w:sz w:val="22"/>
          <w:szCs w:val="22"/>
          <w:lang w:val="pt-BR"/>
        </w:rPr>
        <w:t xml:space="preserve"> e as comunidades - durante o período de execução dos empreendimentos, previstos no contrato - especialmente a </w:t>
      </w:r>
      <w:r w:rsidRPr="002A358B">
        <w:rPr>
          <w:rFonts w:ascii="Cambria" w:hAnsi="Cambria"/>
          <w:sz w:val="22"/>
          <w:szCs w:val="22"/>
          <w:lang w:val="pt-BR"/>
        </w:rPr>
        <w:lastRenderedPageBreak/>
        <w:t xml:space="preserve">população diretamente afetada pelas obras, de forma a motivar e possibilitar a integração e o conhecimento das pessoas nas diferentes ações da implantação da infraestrutura de saneamento básico. </w:t>
      </w:r>
    </w:p>
    <w:p w14:paraId="5822D891" w14:textId="77777777" w:rsidR="00F122AF" w:rsidRPr="002A358B" w:rsidRDefault="00F122AF" w:rsidP="00F122AF">
      <w:pPr>
        <w:autoSpaceDE w:val="0"/>
        <w:autoSpaceDN w:val="0"/>
        <w:adjustRightInd w:val="0"/>
        <w:jc w:val="both"/>
        <w:rPr>
          <w:rFonts w:ascii="Cambria" w:hAnsi="Cambria"/>
          <w:sz w:val="22"/>
          <w:szCs w:val="22"/>
          <w:lang w:val="pt-BR"/>
        </w:rPr>
      </w:pPr>
    </w:p>
    <w:p w14:paraId="4BDB2996" w14:textId="77777777" w:rsidR="00F122AF" w:rsidRPr="002A358B" w:rsidRDefault="00F122AF" w:rsidP="00F122AF">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Para que o objetivo seja alcançado de forma significativa, é preciso ter atuação conjunta da contratada com a </w:t>
      </w:r>
      <w:r w:rsidR="00CE0C07" w:rsidRPr="002A358B">
        <w:rPr>
          <w:rFonts w:ascii="Cambria" w:hAnsi="Cambria"/>
          <w:sz w:val="22"/>
          <w:szCs w:val="22"/>
          <w:lang w:val="pt-BR"/>
        </w:rPr>
        <w:t>SABESP</w:t>
      </w:r>
      <w:r w:rsidRPr="002A358B">
        <w:rPr>
          <w:rFonts w:ascii="Cambria" w:hAnsi="Cambria"/>
          <w:sz w:val="22"/>
          <w:szCs w:val="22"/>
          <w:lang w:val="pt-BR"/>
        </w:rPr>
        <w:t xml:space="preserve">, o que vai refletir diretamente na mídia e nos multiplicadores de informações dentro das comunidades. Para tanto, devem ser escolhidos públicos-alvo a serem atingidos pelas atividades de comunicação que serão desenvolvidas ao longo de toda a obra. Entre eles estão os moradores, as pessoas que circulam diariamente na região e os comerciantes. </w:t>
      </w:r>
    </w:p>
    <w:p w14:paraId="31D74373" w14:textId="77777777" w:rsidR="00F122AF" w:rsidRPr="002A358B" w:rsidRDefault="00F122AF" w:rsidP="00F122AF">
      <w:pPr>
        <w:autoSpaceDE w:val="0"/>
        <w:autoSpaceDN w:val="0"/>
        <w:adjustRightInd w:val="0"/>
        <w:jc w:val="both"/>
        <w:rPr>
          <w:rFonts w:ascii="Cambria" w:hAnsi="Cambria"/>
          <w:sz w:val="22"/>
          <w:szCs w:val="22"/>
          <w:lang w:val="pt-BR"/>
        </w:rPr>
      </w:pPr>
    </w:p>
    <w:p w14:paraId="2A435218" w14:textId="77777777" w:rsidR="00F122AF" w:rsidRPr="002A358B" w:rsidRDefault="00F122AF" w:rsidP="00F122AF">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O Plano de Comunicação Social também tem o dever de servir como um canal de entendimento e negociações que venham a ocorrer entre a comunidade atingida e as instituições envolvidas na obra. Por isso, a equipe contratada deve estar preparada para atuar de forma permanente com as pessoas, ouvindo seus pontos de vista e percepções sobre o empreendimento com o objetivo de solucionar seu problema ou simplesmente mitigar algum impacto. É necessário que a relação entre a equipe de comunicação (contratada e </w:t>
      </w:r>
      <w:r w:rsidR="00CE0C07" w:rsidRPr="002A358B">
        <w:rPr>
          <w:rFonts w:ascii="Cambria" w:hAnsi="Cambria"/>
          <w:sz w:val="22"/>
          <w:szCs w:val="22"/>
          <w:lang w:val="pt-BR"/>
        </w:rPr>
        <w:t>SABESP</w:t>
      </w:r>
      <w:r w:rsidRPr="002A358B">
        <w:rPr>
          <w:rFonts w:ascii="Cambria" w:hAnsi="Cambria"/>
          <w:sz w:val="22"/>
          <w:szCs w:val="22"/>
          <w:lang w:val="pt-BR"/>
        </w:rPr>
        <w:t>) e a comunidade, seja verdadeira e transparente, permitindo que todos saibam exatamente o que deve acontecer, com antecedência, tudo que diz respeito à obra e que vai afetar o seu bem-estar.</w:t>
      </w:r>
    </w:p>
    <w:p w14:paraId="73B128D9" w14:textId="77777777" w:rsidR="004B1510" w:rsidRPr="002A358B" w:rsidRDefault="004B1510" w:rsidP="00F122AF">
      <w:pPr>
        <w:autoSpaceDE w:val="0"/>
        <w:autoSpaceDN w:val="0"/>
        <w:adjustRightInd w:val="0"/>
        <w:jc w:val="both"/>
        <w:rPr>
          <w:rFonts w:ascii="Cambria" w:hAnsi="Cambria"/>
          <w:sz w:val="22"/>
          <w:szCs w:val="22"/>
          <w:lang w:val="pt-BR"/>
        </w:rPr>
      </w:pPr>
    </w:p>
    <w:p w14:paraId="6E790DA2" w14:textId="77777777" w:rsidR="004B1510" w:rsidRPr="002A358B" w:rsidRDefault="004B1510" w:rsidP="00F122AF">
      <w:pPr>
        <w:autoSpaceDE w:val="0"/>
        <w:autoSpaceDN w:val="0"/>
        <w:adjustRightInd w:val="0"/>
        <w:jc w:val="both"/>
        <w:rPr>
          <w:rFonts w:ascii="Cambria" w:hAnsi="Cambria"/>
          <w:sz w:val="22"/>
          <w:szCs w:val="22"/>
          <w:lang w:val="pt-BR"/>
        </w:rPr>
      </w:pPr>
      <w:r w:rsidRPr="002A358B">
        <w:rPr>
          <w:rFonts w:ascii="Cambria" w:hAnsi="Cambria"/>
          <w:sz w:val="22"/>
          <w:szCs w:val="22"/>
          <w:lang w:val="pt-BR"/>
        </w:rPr>
        <w:t>As ações a serem realizadas pela Contratada são:</w:t>
      </w:r>
    </w:p>
    <w:p w14:paraId="350CE2FC" w14:textId="77777777" w:rsidR="004B1510" w:rsidRPr="002A358B" w:rsidRDefault="004B1510" w:rsidP="00F122AF">
      <w:pPr>
        <w:autoSpaceDE w:val="0"/>
        <w:autoSpaceDN w:val="0"/>
        <w:adjustRightInd w:val="0"/>
        <w:jc w:val="both"/>
        <w:rPr>
          <w:rFonts w:ascii="Cambria" w:hAnsi="Cambria"/>
          <w:sz w:val="22"/>
          <w:szCs w:val="22"/>
          <w:lang w:val="pt-BR"/>
        </w:rPr>
      </w:pPr>
    </w:p>
    <w:p w14:paraId="4A6C9D03" w14:textId="77777777" w:rsidR="004B1510" w:rsidRPr="002A358B" w:rsidRDefault="004B1510" w:rsidP="006257C7">
      <w:pPr>
        <w:pStyle w:val="Prrafodelista"/>
        <w:numPr>
          <w:ilvl w:val="0"/>
          <w:numId w:val="14"/>
        </w:numPr>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b/>
          <w:bCs/>
          <w:color w:val="000000"/>
          <w:sz w:val="22"/>
          <w:szCs w:val="22"/>
          <w:lang w:val="pt-BR" w:eastAsia="en-US"/>
        </w:rPr>
        <w:t xml:space="preserve">Reprodução de material informativo impresso com informações educativas sobre o </w:t>
      </w:r>
      <w:r w:rsidRPr="002A358B">
        <w:rPr>
          <w:rFonts w:ascii="Cambria" w:eastAsiaTheme="minorHAnsi" w:hAnsi="Cambria" w:cs="Calibri"/>
          <w:b/>
          <w:bCs/>
          <w:sz w:val="22"/>
          <w:szCs w:val="22"/>
          <w:lang w:val="pt-BR" w:eastAsia="en-US"/>
        </w:rPr>
        <w:t>empreendimento</w:t>
      </w:r>
      <w:r w:rsidRPr="002A358B">
        <w:rPr>
          <w:rFonts w:ascii="Cambria" w:eastAsiaTheme="minorHAnsi" w:hAnsi="Cambria" w:cs="Calibri"/>
          <w:sz w:val="22"/>
          <w:szCs w:val="22"/>
          <w:lang w:val="pt-BR" w:eastAsia="en-US"/>
        </w:rPr>
        <w:t xml:space="preserve">, questões ambientais, uso racional da água, projetos em desenvolvimento e outros assuntos afetos a saneamento básico, funcionando como canal de informação à população. A arte/layout será enviada pela Comunicação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 xml:space="preserve"> para a contratada providenciar reprodução, na qualidade exigida pelos padrões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 xml:space="preserve">. A contratada poderá sugerir ferramenta criada por ela, mas que só poderá ser utilizada após aprovação da Superintendência de Comunicação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 xml:space="preserve">. </w:t>
      </w:r>
    </w:p>
    <w:p w14:paraId="43D05029" w14:textId="77777777" w:rsidR="004B1510" w:rsidRPr="002A358B" w:rsidRDefault="004B1510" w:rsidP="004B1510">
      <w:pPr>
        <w:pStyle w:val="Prrafodelista"/>
        <w:autoSpaceDE w:val="0"/>
        <w:autoSpaceDN w:val="0"/>
        <w:adjustRightInd w:val="0"/>
        <w:jc w:val="both"/>
        <w:rPr>
          <w:rFonts w:ascii="Cambria" w:eastAsiaTheme="minorHAnsi" w:hAnsi="Cambria" w:cs="Calibri"/>
          <w:sz w:val="22"/>
          <w:szCs w:val="22"/>
          <w:lang w:val="pt-BR" w:eastAsia="en-US"/>
        </w:rPr>
      </w:pPr>
    </w:p>
    <w:p w14:paraId="29A00718" w14:textId="77777777" w:rsidR="004B1510" w:rsidRPr="002A358B" w:rsidRDefault="004B1510" w:rsidP="004B1510">
      <w:pPr>
        <w:pStyle w:val="Prrafodelista"/>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b/>
          <w:sz w:val="22"/>
          <w:szCs w:val="22"/>
          <w:u w:val="single"/>
          <w:lang w:val="pt-BR" w:eastAsia="en-US"/>
        </w:rPr>
        <w:t>Mecanismo</w:t>
      </w:r>
      <w:r w:rsidRPr="002A358B">
        <w:rPr>
          <w:rFonts w:ascii="Cambria" w:eastAsiaTheme="minorHAnsi" w:hAnsi="Cambria" w:cs="Calibri"/>
          <w:sz w:val="22"/>
          <w:szCs w:val="22"/>
          <w:lang w:val="pt-BR" w:eastAsia="en-US"/>
        </w:rPr>
        <w:t xml:space="preserve">: cartas, cartazes, folhetos, gibis e boletins informativos (modelos que serão disponibilizados pela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w:t>
      </w:r>
    </w:p>
    <w:p w14:paraId="7B3CE128" w14:textId="77777777" w:rsidR="004B1510" w:rsidRPr="002A358B" w:rsidRDefault="004B1510" w:rsidP="00F122AF">
      <w:pPr>
        <w:autoSpaceDE w:val="0"/>
        <w:autoSpaceDN w:val="0"/>
        <w:adjustRightInd w:val="0"/>
        <w:jc w:val="both"/>
        <w:rPr>
          <w:rFonts w:ascii="Cambria" w:hAnsi="Cambria"/>
          <w:sz w:val="22"/>
          <w:szCs w:val="22"/>
          <w:lang w:val="pt-BR"/>
        </w:rPr>
      </w:pPr>
    </w:p>
    <w:p w14:paraId="6996B9A2" w14:textId="77777777" w:rsidR="004B1510" w:rsidRPr="002A358B" w:rsidRDefault="004B1510" w:rsidP="00F122AF">
      <w:pPr>
        <w:autoSpaceDE w:val="0"/>
        <w:autoSpaceDN w:val="0"/>
        <w:adjustRightInd w:val="0"/>
        <w:jc w:val="both"/>
        <w:rPr>
          <w:rFonts w:ascii="Cambria" w:hAnsi="Cambria"/>
          <w:sz w:val="22"/>
          <w:szCs w:val="22"/>
          <w:lang w:val="pt-BR"/>
        </w:rPr>
      </w:pPr>
    </w:p>
    <w:p w14:paraId="565C70AA" w14:textId="77777777" w:rsidR="004B1510" w:rsidRPr="002A358B" w:rsidRDefault="004B1510" w:rsidP="006257C7">
      <w:pPr>
        <w:pStyle w:val="Prrafodelista"/>
        <w:numPr>
          <w:ilvl w:val="0"/>
          <w:numId w:val="14"/>
        </w:numPr>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b/>
          <w:bCs/>
          <w:color w:val="000000"/>
          <w:sz w:val="22"/>
          <w:szCs w:val="22"/>
          <w:lang w:val="pt-BR" w:eastAsia="en-US"/>
        </w:rPr>
        <w:t>Confecção de Placas de Sensibilização e informação sobre os empreendimentos</w:t>
      </w:r>
      <w:r w:rsidRPr="002A358B">
        <w:rPr>
          <w:rFonts w:ascii="Cambria" w:eastAsiaTheme="minorHAnsi" w:hAnsi="Cambria" w:cs="Calibri"/>
          <w:color w:val="000000"/>
          <w:sz w:val="22"/>
          <w:szCs w:val="22"/>
          <w:lang w:val="pt-BR" w:eastAsia="en-US"/>
        </w:rPr>
        <w:t xml:space="preserve">: lona resistente </w:t>
      </w:r>
      <w:r w:rsidRPr="002A358B">
        <w:rPr>
          <w:rFonts w:ascii="Cambria" w:eastAsiaTheme="minorHAnsi" w:hAnsi="Cambria" w:cs="Calibri"/>
          <w:sz w:val="22"/>
          <w:szCs w:val="22"/>
          <w:lang w:val="pt-BR" w:eastAsia="en-US"/>
        </w:rPr>
        <w:t xml:space="preserve">ao tempo com impressão quatro cores a ser fixada em material tipo tapume – textos e imagens – a quantidade deverá ser o suficiente para atender todas as frentes de serviço, seja em método não destrutivo ou em vala a céu aberta. Essas placas podem ser confeccionadas tipo cavaletes, o que facilita a sua retirada após fechamento de uma frente e mudança de frente com maior agilidade. Para esse uso é necessário avaliar a região a usar a ferramenta de comunicação. </w:t>
      </w:r>
    </w:p>
    <w:p w14:paraId="335B0A6B" w14:textId="77777777" w:rsidR="004B1510" w:rsidRPr="002A358B" w:rsidRDefault="004B1510" w:rsidP="004B1510">
      <w:pPr>
        <w:pStyle w:val="Prrafodelista"/>
        <w:autoSpaceDE w:val="0"/>
        <w:autoSpaceDN w:val="0"/>
        <w:adjustRightInd w:val="0"/>
        <w:jc w:val="both"/>
        <w:rPr>
          <w:rFonts w:ascii="Cambria" w:eastAsiaTheme="minorHAnsi" w:hAnsi="Cambria" w:cs="Calibri"/>
          <w:sz w:val="22"/>
          <w:szCs w:val="22"/>
          <w:lang w:val="pt-BR" w:eastAsia="en-US"/>
        </w:rPr>
      </w:pPr>
    </w:p>
    <w:p w14:paraId="46AB6A7C" w14:textId="77777777" w:rsidR="004B1510" w:rsidRPr="002A358B" w:rsidRDefault="004B1510" w:rsidP="006257C7">
      <w:pPr>
        <w:pStyle w:val="Prrafodelista"/>
        <w:numPr>
          <w:ilvl w:val="0"/>
          <w:numId w:val="14"/>
        </w:numPr>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b/>
          <w:bCs/>
          <w:sz w:val="22"/>
          <w:szCs w:val="22"/>
          <w:lang w:val="pt-BR" w:eastAsia="en-US"/>
        </w:rPr>
        <w:t xml:space="preserve">Confecção de faixas: </w:t>
      </w:r>
      <w:r w:rsidRPr="002A358B">
        <w:rPr>
          <w:rFonts w:ascii="Cambria" w:eastAsiaTheme="minorHAnsi" w:hAnsi="Cambria" w:cs="Calibri"/>
          <w:sz w:val="22"/>
          <w:szCs w:val="22"/>
          <w:lang w:val="pt-BR" w:eastAsia="en-US"/>
        </w:rPr>
        <w:t xml:space="preserve">lona resistente ao tempo, 4 cores, tamanho aproximado de 4 x 0,5m (este material deverá sofrer avaliação de locais para sua aplicação que não interfiram na lei Cidade Limpa da Prefeitura Municipal de São Paulo). Elas são usadas para avisar sobre as obras que ainda vão iniciar. </w:t>
      </w:r>
    </w:p>
    <w:p w14:paraId="3920F90E" w14:textId="77777777" w:rsidR="004B1510" w:rsidRPr="002A358B" w:rsidRDefault="004B1510" w:rsidP="004B1510">
      <w:pPr>
        <w:pStyle w:val="Prrafodelista"/>
        <w:rPr>
          <w:rFonts w:ascii="Cambria" w:eastAsiaTheme="minorHAnsi" w:hAnsi="Cambria" w:cs="Calibri"/>
          <w:b/>
          <w:bCs/>
          <w:sz w:val="22"/>
          <w:szCs w:val="22"/>
          <w:lang w:val="pt-BR" w:eastAsia="en-US"/>
        </w:rPr>
      </w:pPr>
    </w:p>
    <w:p w14:paraId="40FF580A" w14:textId="77777777" w:rsidR="004B1510" w:rsidRPr="002A358B" w:rsidRDefault="004B1510" w:rsidP="006257C7">
      <w:pPr>
        <w:pStyle w:val="Prrafodelista"/>
        <w:numPr>
          <w:ilvl w:val="0"/>
          <w:numId w:val="14"/>
        </w:numPr>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b/>
          <w:bCs/>
          <w:sz w:val="22"/>
          <w:szCs w:val="22"/>
          <w:lang w:val="pt-BR" w:eastAsia="en-US"/>
        </w:rPr>
        <w:t>Montagem de Central de Atendimento ao Cliente (CAC)</w:t>
      </w:r>
      <w:r w:rsidRPr="002A358B">
        <w:rPr>
          <w:rFonts w:ascii="Cambria" w:eastAsiaTheme="minorHAnsi" w:hAnsi="Cambria" w:cs="Calibri"/>
          <w:sz w:val="22"/>
          <w:szCs w:val="22"/>
          <w:lang w:val="pt-BR" w:eastAsia="en-US"/>
        </w:rPr>
        <w:t>, sala da equipe de Comunicação Social, com atendimento telefônico, virtual e presencial, exclusivo para oferecer assistência necessária às pessoas afetadas pelas obras, ouvir sugestões, tirar dúvidas e minimizar ao máximo o impacto das intervenções.</w:t>
      </w:r>
    </w:p>
    <w:p w14:paraId="1EE15C30" w14:textId="77777777" w:rsidR="004B1510" w:rsidRPr="002A358B" w:rsidRDefault="004B1510" w:rsidP="00F122AF">
      <w:pPr>
        <w:autoSpaceDE w:val="0"/>
        <w:autoSpaceDN w:val="0"/>
        <w:adjustRightInd w:val="0"/>
        <w:jc w:val="both"/>
        <w:rPr>
          <w:rFonts w:ascii="Cambria" w:hAnsi="Cambria"/>
          <w:sz w:val="22"/>
          <w:szCs w:val="22"/>
          <w:lang w:val="pt-BR"/>
        </w:rPr>
      </w:pPr>
    </w:p>
    <w:p w14:paraId="469A6E23"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r w:rsidRPr="002A358B">
        <w:rPr>
          <w:rFonts w:ascii="Cambria" w:eastAsiaTheme="minorHAnsi" w:hAnsi="Cambria" w:cs="Calibri"/>
          <w:sz w:val="22"/>
          <w:szCs w:val="22"/>
          <w:lang w:val="pt-BR" w:eastAsia="en-US"/>
        </w:rPr>
        <w:lastRenderedPageBreak/>
        <w:t xml:space="preserve">A CAC deverá ser fixa em um dos canteiros de obras, em local de fácil acesso ao público alvo, com infraestrutura adequada para os profissionais de comunicação e os clientes. Deve ter um aparelho telefônico fixo e celular para que o atendimento seja ágil. Para o atendimento virtual é necessário no mínimo um computador com acesso à internet. </w:t>
      </w:r>
    </w:p>
    <w:p w14:paraId="2D80003E"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p>
    <w:p w14:paraId="229627F6"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r w:rsidRPr="002A358B">
        <w:rPr>
          <w:rFonts w:ascii="Cambria" w:eastAsiaTheme="minorHAnsi" w:hAnsi="Cambria" w:cs="Calibri"/>
          <w:sz w:val="22"/>
          <w:szCs w:val="22"/>
          <w:lang w:val="pt-BR" w:eastAsia="en-US"/>
        </w:rPr>
        <w:t xml:space="preserve">Deverá contar também com um veículo à disposição da equipe de comunicação para efetuar serviços de comunicação nas áreas ao redor das frentes de serviço/obras. A formação do profissional de comunicação contratada como coordenador deverá ser em Comunicação Social. A formação dos agentes de comunicação pode ser em comunicação, administrativo ou área social. </w:t>
      </w:r>
    </w:p>
    <w:p w14:paraId="7587CF3F"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p>
    <w:p w14:paraId="76269DA4"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r w:rsidRPr="002A358B">
        <w:rPr>
          <w:rFonts w:ascii="Cambria" w:eastAsiaTheme="minorHAnsi" w:hAnsi="Cambria" w:cs="Calibri"/>
          <w:b/>
          <w:sz w:val="22"/>
          <w:szCs w:val="22"/>
          <w:u w:val="single"/>
          <w:lang w:val="pt-BR" w:eastAsia="en-US"/>
        </w:rPr>
        <w:t>Público alvo</w:t>
      </w:r>
      <w:r w:rsidRPr="002A358B">
        <w:rPr>
          <w:rFonts w:ascii="Cambria" w:eastAsiaTheme="minorHAnsi" w:hAnsi="Cambria" w:cs="Calibri"/>
          <w:sz w:val="22"/>
          <w:szCs w:val="22"/>
          <w:lang w:val="pt-BR" w:eastAsia="en-US"/>
        </w:rPr>
        <w:t xml:space="preserve">: população local. </w:t>
      </w:r>
    </w:p>
    <w:p w14:paraId="427AA339" w14:textId="77777777" w:rsidR="004B1510" w:rsidRPr="002A358B" w:rsidRDefault="004B1510" w:rsidP="004B1510">
      <w:pPr>
        <w:pStyle w:val="Prrafodelista"/>
        <w:autoSpaceDE w:val="0"/>
        <w:autoSpaceDN w:val="0"/>
        <w:adjustRightInd w:val="0"/>
        <w:jc w:val="both"/>
        <w:rPr>
          <w:rFonts w:ascii="Cambria" w:eastAsiaTheme="minorHAnsi" w:hAnsi="Cambria" w:cs="Calibri"/>
          <w:sz w:val="22"/>
          <w:szCs w:val="22"/>
          <w:lang w:val="pt-BR" w:eastAsia="en-US"/>
        </w:rPr>
      </w:pPr>
    </w:p>
    <w:p w14:paraId="75D4AB47" w14:textId="77777777" w:rsidR="004B1510" w:rsidRPr="002A358B" w:rsidRDefault="004B1510" w:rsidP="006257C7">
      <w:pPr>
        <w:pStyle w:val="Prrafodelista"/>
        <w:numPr>
          <w:ilvl w:val="0"/>
          <w:numId w:val="14"/>
        </w:numPr>
        <w:autoSpaceDE w:val="0"/>
        <w:autoSpaceDN w:val="0"/>
        <w:adjustRightInd w:val="0"/>
        <w:ind w:left="709"/>
        <w:jc w:val="both"/>
        <w:rPr>
          <w:rFonts w:ascii="Cambria" w:hAnsi="Cambria"/>
          <w:sz w:val="22"/>
          <w:szCs w:val="22"/>
          <w:lang w:val="pt-BR"/>
        </w:rPr>
      </w:pPr>
      <w:r w:rsidRPr="002A358B">
        <w:rPr>
          <w:rFonts w:ascii="Cambria" w:eastAsiaTheme="minorHAnsi" w:hAnsi="Cambria" w:cs="Calibri"/>
          <w:b/>
          <w:bCs/>
          <w:sz w:val="22"/>
          <w:szCs w:val="22"/>
          <w:lang w:val="pt-BR" w:eastAsia="en-US"/>
        </w:rPr>
        <w:t xml:space="preserve">Reprodução de material de identificação de veículos leves e pesados </w:t>
      </w:r>
      <w:r w:rsidRPr="002A358B">
        <w:rPr>
          <w:rFonts w:ascii="Cambria" w:eastAsiaTheme="minorHAnsi" w:hAnsi="Cambria" w:cs="Calibri"/>
          <w:sz w:val="22"/>
          <w:szCs w:val="22"/>
          <w:lang w:val="pt-BR" w:eastAsia="en-US"/>
        </w:rPr>
        <w:t xml:space="preserve">a serem usados por terceirizadas durante todo o período das obras – material imantado ou adesivado. A arte/layout será enviada pela Comunicação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 xml:space="preserve"> para a contratada providenciar reprodução, na qualidade exigida pelos padrões </w:t>
      </w:r>
      <w:r w:rsidR="00CE0C07" w:rsidRPr="002A358B">
        <w:rPr>
          <w:rFonts w:ascii="Cambria" w:eastAsiaTheme="minorHAnsi" w:hAnsi="Cambria" w:cs="Calibri"/>
          <w:sz w:val="22"/>
          <w:szCs w:val="22"/>
          <w:lang w:val="pt-BR" w:eastAsia="en-US"/>
        </w:rPr>
        <w:t>SABESP</w:t>
      </w:r>
      <w:r w:rsidRPr="002A358B">
        <w:rPr>
          <w:rFonts w:ascii="Cambria" w:eastAsiaTheme="minorHAnsi" w:hAnsi="Cambria" w:cs="Calibri"/>
          <w:sz w:val="22"/>
          <w:szCs w:val="22"/>
          <w:lang w:val="pt-BR" w:eastAsia="en-US"/>
        </w:rPr>
        <w:t>.</w:t>
      </w:r>
    </w:p>
    <w:p w14:paraId="7ABBC05F" w14:textId="77777777" w:rsidR="004B1510" w:rsidRPr="002A358B" w:rsidRDefault="004B1510" w:rsidP="00F122AF">
      <w:pPr>
        <w:autoSpaceDE w:val="0"/>
        <w:autoSpaceDN w:val="0"/>
        <w:adjustRightInd w:val="0"/>
        <w:jc w:val="both"/>
        <w:rPr>
          <w:rFonts w:ascii="Cambria" w:hAnsi="Cambria"/>
          <w:sz w:val="22"/>
          <w:szCs w:val="22"/>
          <w:lang w:val="pt-BR"/>
        </w:rPr>
      </w:pPr>
    </w:p>
    <w:p w14:paraId="0FCFE6D7" w14:textId="77777777" w:rsidR="004B1510" w:rsidRPr="002A358B" w:rsidRDefault="004B1510" w:rsidP="004B1510">
      <w:pPr>
        <w:autoSpaceDE w:val="0"/>
        <w:autoSpaceDN w:val="0"/>
        <w:adjustRightInd w:val="0"/>
        <w:ind w:left="709"/>
        <w:jc w:val="both"/>
        <w:rPr>
          <w:rFonts w:ascii="Cambria" w:eastAsiaTheme="minorHAnsi" w:hAnsi="Cambria" w:cs="Calibri"/>
          <w:color w:val="000000"/>
          <w:sz w:val="22"/>
          <w:szCs w:val="22"/>
          <w:lang w:val="pt-BR" w:eastAsia="en-US"/>
        </w:rPr>
      </w:pPr>
      <w:r w:rsidRPr="002A358B">
        <w:rPr>
          <w:rFonts w:ascii="Cambria" w:eastAsiaTheme="minorHAnsi" w:hAnsi="Cambria" w:cs="Calibri"/>
          <w:color w:val="000000"/>
          <w:sz w:val="22"/>
          <w:szCs w:val="22"/>
          <w:lang w:val="pt-BR" w:eastAsia="en-US"/>
        </w:rPr>
        <w:t xml:space="preserve">Todos os veículos em serviço deverão estar com as identificações em bom estado de conservação durante todo o período da obra. Periodicamente serão solicitados por meio de relatório mensal, o envio de fotos dos veículos devidamente identificados conforme orientação.  </w:t>
      </w:r>
      <w:r w:rsidRPr="002A358B">
        <w:rPr>
          <w:rFonts w:ascii="Cambria" w:eastAsiaTheme="minorHAnsi" w:hAnsi="Cambria" w:cs="Calibri"/>
          <w:sz w:val="22"/>
          <w:szCs w:val="22"/>
          <w:lang w:val="pt-BR" w:eastAsia="en-US"/>
        </w:rPr>
        <w:t xml:space="preserve">Todos os veículos deverão ser identificados. </w:t>
      </w:r>
    </w:p>
    <w:p w14:paraId="35D76FFE"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p>
    <w:p w14:paraId="24F02B5B" w14:textId="77777777" w:rsidR="004B1510" w:rsidRPr="002A358B" w:rsidRDefault="004B1510" w:rsidP="006257C7">
      <w:pPr>
        <w:pStyle w:val="Prrafodelista"/>
        <w:numPr>
          <w:ilvl w:val="0"/>
          <w:numId w:val="14"/>
        </w:numPr>
        <w:autoSpaceDE w:val="0"/>
        <w:autoSpaceDN w:val="0"/>
        <w:adjustRightInd w:val="0"/>
        <w:ind w:left="709"/>
        <w:jc w:val="both"/>
        <w:rPr>
          <w:rFonts w:ascii="Cambria" w:eastAsiaTheme="minorHAnsi" w:hAnsi="Cambria" w:cs="Calibri"/>
          <w:sz w:val="22"/>
          <w:szCs w:val="22"/>
          <w:lang w:val="pt-BR" w:eastAsia="en-US"/>
        </w:rPr>
      </w:pPr>
      <w:r w:rsidRPr="002A358B">
        <w:rPr>
          <w:rFonts w:ascii="Cambria" w:eastAsiaTheme="minorHAnsi" w:hAnsi="Cambria" w:cs="Calibri"/>
          <w:b/>
          <w:bCs/>
          <w:sz w:val="22"/>
          <w:szCs w:val="22"/>
          <w:lang w:val="pt-BR" w:eastAsia="en-US"/>
        </w:rPr>
        <w:t xml:space="preserve">Sensibilização em escolas públicas da região </w:t>
      </w:r>
      <w:r w:rsidRPr="002A358B">
        <w:rPr>
          <w:rFonts w:ascii="Cambria" w:eastAsiaTheme="minorHAnsi" w:hAnsi="Cambria" w:cs="Calibri"/>
          <w:sz w:val="22"/>
          <w:szCs w:val="22"/>
          <w:lang w:val="pt-BR" w:eastAsia="en-US"/>
        </w:rPr>
        <w:t xml:space="preserve">- Sensibilização em escolas públicas da região – sensibilização professores, alunos e pais. </w:t>
      </w:r>
    </w:p>
    <w:p w14:paraId="2CBC11DC" w14:textId="77777777" w:rsidR="004B1510" w:rsidRPr="002A358B" w:rsidRDefault="004B1510" w:rsidP="004B1510">
      <w:pPr>
        <w:pStyle w:val="Prrafodelista"/>
        <w:autoSpaceDE w:val="0"/>
        <w:autoSpaceDN w:val="0"/>
        <w:adjustRightInd w:val="0"/>
        <w:ind w:left="709"/>
        <w:jc w:val="both"/>
        <w:rPr>
          <w:rFonts w:ascii="Cambria" w:eastAsiaTheme="minorHAnsi" w:hAnsi="Cambria" w:cs="Calibri"/>
          <w:sz w:val="22"/>
          <w:szCs w:val="22"/>
          <w:lang w:val="pt-BR" w:eastAsia="en-US"/>
        </w:rPr>
      </w:pPr>
    </w:p>
    <w:p w14:paraId="4605E98E" w14:textId="77777777" w:rsidR="004B1510" w:rsidRPr="002A358B" w:rsidRDefault="004B1510" w:rsidP="004B1510">
      <w:pPr>
        <w:autoSpaceDE w:val="0"/>
        <w:autoSpaceDN w:val="0"/>
        <w:adjustRightInd w:val="0"/>
        <w:ind w:left="709"/>
        <w:jc w:val="both"/>
        <w:rPr>
          <w:rFonts w:ascii="Cambria" w:eastAsiaTheme="minorHAnsi" w:hAnsi="Cambria" w:cs="Calibri"/>
          <w:sz w:val="22"/>
          <w:szCs w:val="22"/>
          <w:lang w:val="pt-BR" w:eastAsia="en-US"/>
        </w:rPr>
      </w:pPr>
      <w:r w:rsidRPr="002A358B">
        <w:rPr>
          <w:rFonts w:ascii="Cambria" w:eastAsiaTheme="minorHAnsi" w:hAnsi="Cambria" w:cs="Calibri"/>
          <w:sz w:val="22"/>
          <w:szCs w:val="22"/>
          <w:lang w:val="pt-BR" w:eastAsia="en-US"/>
        </w:rPr>
        <w:t xml:space="preserve">A equipe de comunicação deverá providenciar e/ou realizar palestras/disseminação empresarial/estudantil para atender o objetivo do projeto, que é ensinar aos alunos das escolas, a importância da participação cidadã ativa com a preservação e conservação do meio ambiente, em especial dos recursos hídricos. Ou seja, através das atividades de disseminação, trabalhar a educação informal, trazendo prazer no processo de aprendizagem e disseminar os benefícios para a comunidade e o que todos devem fazer para preservar o meio ambiente. </w:t>
      </w:r>
    </w:p>
    <w:p w14:paraId="6BDDD51C" w14:textId="77777777" w:rsidR="00F81B9B" w:rsidRPr="002A358B" w:rsidRDefault="00F81B9B" w:rsidP="00C56177">
      <w:pPr>
        <w:autoSpaceDE w:val="0"/>
        <w:autoSpaceDN w:val="0"/>
        <w:adjustRightInd w:val="0"/>
        <w:jc w:val="both"/>
        <w:rPr>
          <w:sz w:val="22"/>
          <w:szCs w:val="22"/>
          <w:lang w:val="pt-BR"/>
        </w:rPr>
      </w:pPr>
    </w:p>
    <w:p w14:paraId="38457BEC" w14:textId="77777777" w:rsidR="004B1510" w:rsidRPr="002A358B" w:rsidRDefault="004B1510" w:rsidP="00C56177">
      <w:pPr>
        <w:autoSpaceDE w:val="0"/>
        <w:autoSpaceDN w:val="0"/>
        <w:adjustRightInd w:val="0"/>
        <w:jc w:val="both"/>
        <w:rPr>
          <w:sz w:val="22"/>
          <w:szCs w:val="22"/>
          <w:lang w:val="pt-BR"/>
        </w:rPr>
      </w:pPr>
      <w:r w:rsidRPr="002A358B">
        <w:rPr>
          <w:sz w:val="22"/>
          <w:szCs w:val="22"/>
          <w:lang w:val="pt-BR"/>
        </w:rPr>
        <w:t xml:space="preserve">A contratada tem a responsabilidade executiva de disponibilizar recursos materiais e humanos, para que o Plano de Comunicação Social seja executado de acordo com as expectativas da </w:t>
      </w:r>
      <w:r w:rsidR="00CE0C07" w:rsidRPr="002A358B">
        <w:rPr>
          <w:sz w:val="22"/>
          <w:szCs w:val="22"/>
          <w:lang w:val="pt-BR"/>
        </w:rPr>
        <w:t>SABESP</w:t>
      </w:r>
      <w:r w:rsidR="00C56177" w:rsidRPr="002A358B">
        <w:rPr>
          <w:sz w:val="22"/>
          <w:szCs w:val="22"/>
          <w:lang w:val="pt-BR"/>
        </w:rPr>
        <w:t>, sendo:</w:t>
      </w:r>
    </w:p>
    <w:p w14:paraId="5CAFE42D" w14:textId="77777777" w:rsidR="00C56177" w:rsidRPr="002A358B" w:rsidRDefault="00C56177" w:rsidP="00C56177">
      <w:pPr>
        <w:autoSpaceDE w:val="0"/>
        <w:autoSpaceDN w:val="0"/>
        <w:adjustRightInd w:val="0"/>
        <w:jc w:val="both"/>
        <w:rPr>
          <w:rFonts w:ascii="Cambria" w:hAnsi="Cambria"/>
          <w:sz w:val="22"/>
          <w:szCs w:val="22"/>
          <w:lang w:val="pt-BR"/>
        </w:rPr>
      </w:pPr>
    </w:p>
    <w:p w14:paraId="62D16B36" w14:textId="77777777" w:rsidR="00C56177" w:rsidRPr="002A358B" w:rsidRDefault="00C56177" w:rsidP="006257C7">
      <w:pPr>
        <w:pStyle w:val="Prrafodelista"/>
        <w:numPr>
          <w:ilvl w:val="0"/>
          <w:numId w:val="17"/>
        </w:numPr>
        <w:autoSpaceDE w:val="0"/>
        <w:autoSpaceDN w:val="0"/>
        <w:adjustRightInd w:val="0"/>
        <w:ind w:left="284" w:hanging="284"/>
        <w:jc w:val="both"/>
        <w:rPr>
          <w:rFonts w:ascii="Cambria" w:hAnsi="Cambria"/>
          <w:b/>
          <w:sz w:val="22"/>
          <w:szCs w:val="22"/>
          <w:lang w:val="pt-BR"/>
        </w:rPr>
      </w:pPr>
      <w:r w:rsidRPr="002A358B">
        <w:rPr>
          <w:rFonts w:ascii="Cambria" w:hAnsi="Cambria"/>
          <w:b/>
          <w:sz w:val="22"/>
          <w:szCs w:val="22"/>
          <w:lang w:val="pt-BR"/>
        </w:rPr>
        <w:t>Infraestrutura</w:t>
      </w:r>
    </w:p>
    <w:p w14:paraId="170AE0CB" w14:textId="77777777" w:rsidR="00C56177" w:rsidRPr="002A358B" w:rsidRDefault="00C56177" w:rsidP="00C56177">
      <w:pPr>
        <w:pStyle w:val="Prrafodelista"/>
        <w:autoSpaceDE w:val="0"/>
        <w:autoSpaceDN w:val="0"/>
        <w:adjustRightInd w:val="0"/>
        <w:jc w:val="both"/>
        <w:rPr>
          <w:rFonts w:ascii="Cambria" w:hAnsi="Cambria"/>
          <w:sz w:val="22"/>
          <w:szCs w:val="22"/>
          <w:lang w:val="pt-BR"/>
        </w:rPr>
      </w:pPr>
    </w:p>
    <w:p w14:paraId="175E8DFC" w14:textId="77777777" w:rsidR="00C56177" w:rsidRPr="002A358B" w:rsidRDefault="00C56177" w:rsidP="006257C7">
      <w:pPr>
        <w:pStyle w:val="Prrafodelista"/>
        <w:numPr>
          <w:ilvl w:val="0"/>
          <w:numId w:val="15"/>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Recursos Materiais</w:t>
      </w:r>
    </w:p>
    <w:p w14:paraId="2179C5E7" w14:textId="77777777" w:rsidR="00C56177" w:rsidRPr="002A358B" w:rsidRDefault="00C56177" w:rsidP="006257C7">
      <w:pPr>
        <w:pStyle w:val="Prrafodelista"/>
        <w:numPr>
          <w:ilvl w:val="0"/>
          <w:numId w:val="16"/>
        </w:numPr>
        <w:autoSpaceDE w:val="0"/>
        <w:autoSpaceDN w:val="0"/>
        <w:adjustRightInd w:val="0"/>
        <w:ind w:left="1134" w:hanging="283"/>
        <w:jc w:val="both"/>
        <w:rPr>
          <w:rFonts w:ascii="Cambria" w:hAnsi="Cambria"/>
          <w:bCs/>
          <w:sz w:val="22"/>
          <w:szCs w:val="22"/>
          <w:lang w:val="pt-BR"/>
        </w:rPr>
      </w:pPr>
      <w:r w:rsidRPr="002A358B">
        <w:rPr>
          <w:rFonts w:ascii="Cambria" w:hAnsi="Cambria"/>
          <w:bCs/>
          <w:sz w:val="22"/>
          <w:szCs w:val="22"/>
          <w:lang w:val="pt-BR"/>
        </w:rPr>
        <w:t>Equipamentos e ferramentas de trabalho para a CAC</w:t>
      </w:r>
    </w:p>
    <w:p w14:paraId="57AA0216" w14:textId="77777777" w:rsidR="00C56177" w:rsidRPr="002A358B" w:rsidRDefault="00C56177" w:rsidP="006257C7">
      <w:pPr>
        <w:pStyle w:val="Prrafodelista"/>
        <w:numPr>
          <w:ilvl w:val="0"/>
          <w:numId w:val="16"/>
        </w:numPr>
        <w:autoSpaceDE w:val="0"/>
        <w:autoSpaceDN w:val="0"/>
        <w:adjustRightInd w:val="0"/>
        <w:ind w:left="1134" w:hanging="283"/>
        <w:jc w:val="both"/>
        <w:rPr>
          <w:rFonts w:ascii="Cambria" w:hAnsi="Cambria"/>
          <w:bCs/>
          <w:sz w:val="22"/>
          <w:szCs w:val="22"/>
          <w:lang w:val="pt-BR"/>
        </w:rPr>
      </w:pPr>
      <w:r w:rsidRPr="002A358B">
        <w:rPr>
          <w:rFonts w:ascii="Cambria" w:hAnsi="Cambria"/>
          <w:bCs/>
          <w:sz w:val="22"/>
          <w:szCs w:val="22"/>
          <w:lang w:val="pt-BR"/>
        </w:rPr>
        <w:t>Mobiliários</w:t>
      </w:r>
    </w:p>
    <w:p w14:paraId="301EF7A9" w14:textId="77777777" w:rsidR="00C56177" w:rsidRPr="002A358B" w:rsidRDefault="00C56177" w:rsidP="00C56177">
      <w:pPr>
        <w:autoSpaceDE w:val="0"/>
        <w:autoSpaceDN w:val="0"/>
        <w:adjustRightInd w:val="0"/>
        <w:jc w:val="both"/>
        <w:rPr>
          <w:rFonts w:ascii="Cambria" w:hAnsi="Cambria"/>
          <w:bCs/>
          <w:sz w:val="22"/>
          <w:szCs w:val="22"/>
          <w:lang w:val="pt-BR"/>
        </w:rPr>
      </w:pPr>
    </w:p>
    <w:p w14:paraId="2F0FD6ED" w14:textId="77777777" w:rsidR="00C56177" w:rsidRPr="002A358B" w:rsidRDefault="00C56177" w:rsidP="006257C7">
      <w:pPr>
        <w:pStyle w:val="Prrafodelista"/>
        <w:numPr>
          <w:ilvl w:val="0"/>
          <w:numId w:val="15"/>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Recursos Humanos</w:t>
      </w:r>
    </w:p>
    <w:p w14:paraId="0DB51559" w14:textId="77777777" w:rsidR="00C56177" w:rsidRPr="002A358B" w:rsidRDefault="00C56177" w:rsidP="006257C7">
      <w:pPr>
        <w:pStyle w:val="Prrafodelista"/>
        <w:numPr>
          <w:ilvl w:val="0"/>
          <w:numId w:val="16"/>
        </w:numPr>
        <w:autoSpaceDE w:val="0"/>
        <w:autoSpaceDN w:val="0"/>
        <w:adjustRightInd w:val="0"/>
        <w:ind w:left="1134" w:hanging="283"/>
        <w:jc w:val="both"/>
        <w:rPr>
          <w:rFonts w:ascii="Cambria" w:hAnsi="Cambria"/>
          <w:bCs/>
          <w:sz w:val="22"/>
          <w:szCs w:val="22"/>
          <w:lang w:val="pt-BR"/>
        </w:rPr>
      </w:pPr>
      <w:r w:rsidRPr="002A358B">
        <w:rPr>
          <w:rFonts w:ascii="Cambria" w:hAnsi="Cambria"/>
          <w:bCs/>
          <w:sz w:val="22"/>
          <w:szCs w:val="22"/>
          <w:lang w:val="pt-BR"/>
        </w:rPr>
        <w:t>1 Coordenador de Comunicação</w:t>
      </w:r>
    </w:p>
    <w:p w14:paraId="7700A33D" w14:textId="77777777" w:rsidR="00C56177" w:rsidRPr="002A358B" w:rsidRDefault="00C56177" w:rsidP="006257C7">
      <w:pPr>
        <w:pStyle w:val="Prrafodelista"/>
        <w:numPr>
          <w:ilvl w:val="0"/>
          <w:numId w:val="16"/>
        </w:numPr>
        <w:autoSpaceDE w:val="0"/>
        <w:autoSpaceDN w:val="0"/>
        <w:adjustRightInd w:val="0"/>
        <w:ind w:left="1134" w:hanging="283"/>
        <w:jc w:val="both"/>
        <w:rPr>
          <w:rFonts w:ascii="Cambria" w:hAnsi="Cambria"/>
          <w:bCs/>
          <w:sz w:val="22"/>
          <w:szCs w:val="22"/>
          <w:lang w:val="pt-BR"/>
        </w:rPr>
      </w:pPr>
      <w:r w:rsidRPr="002A358B">
        <w:rPr>
          <w:rFonts w:ascii="Cambria" w:hAnsi="Cambria"/>
          <w:bCs/>
          <w:sz w:val="22"/>
          <w:szCs w:val="22"/>
          <w:lang w:val="pt-BR"/>
        </w:rPr>
        <w:t>2 Agentes de Comunicação</w:t>
      </w:r>
    </w:p>
    <w:p w14:paraId="6E8345EE" w14:textId="77777777" w:rsidR="00C56177" w:rsidRPr="002A358B" w:rsidRDefault="00C56177" w:rsidP="00C56177">
      <w:pPr>
        <w:autoSpaceDE w:val="0"/>
        <w:autoSpaceDN w:val="0"/>
        <w:adjustRightInd w:val="0"/>
        <w:jc w:val="both"/>
        <w:rPr>
          <w:rFonts w:ascii="Cambria" w:hAnsi="Cambria"/>
          <w:sz w:val="22"/>
          <w:szCs w:val="22"/>
          <w:lang w:val="pt-BR"/>
        </w:rPr>
      </w:pPr>
    </w:p>
    <w:p w14:paraId="3D1EB585" w14:textId="77777777" w:rsidR="00C56177" w:rsidRPr="002A358B" w:rsidRDefault="00C56177" w:rsidP="006257C7">
      <w:pPr>
        <w:pStyle w:val="Prrafodelista"/>
        <w:numPr>
          <w:ilvl w:val="0"/>
          <w:numId w:val="15"/>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Uniforme</w:t>
      </w:r>
    </w:p>
    <w:p w14:paraId="5E26851C" w14:textId="77777777" w:rsidR="00C56177" w:rsidRPr="002A358B" w:rsidRDefault="00C56177" w:rsidP="00C56177">
      <w:pPr>
        <w:autoSpaceDE w:val="0"/>
        <w:autoSpaceDN w:val="0"/>
        <w:adjustRightInd w:val="0"/>
        <w:jc w:val="both"/>
        <w:rPr>
          <w:rFonts w:ascii="Cambria" w:eastAsiaTheme="minorHAnsi" w:hAnsi="Cambria" w:cs="Calibri"/>
          <w:sz w:val="22"/>
          <w:szCs w:val="22"/>
          <w:lang w:val="pt-BR" w:eastAsia="en-US"/>
        </w:rPr>
      </w:pPr>
    </w:p>
    <w:p w14:paraId="06CD5C31" w14:textId="77777777" w:rsidR="00C56177" w:rsidRPr="002A358B" w:rsidRDefault="00C56177" w:rsidP="006257C7">
      <w:pPr>
        <w:pStyle w:val="Prrafodelista"/>
        <w:numPr>
          <w:ilvl w:val="0"/>
          <w:numId w:val="17"/>
        </w:numPr>
        <w:autoSpaceDE w:val="0"/>
        <w:autoSpaceDN w:val="0"/>
        <w:adjustRightInd w:val="0"/>
        <w:ind w:left="284" w:hanging="284"/>
        <w:jc w:val="both"/>
        <w:rPr>
          <w:rFonts w:ascii="Cambria" w:hAnsi="Cambria"/>
          <w:b/>
          <w:sz w:val="22"/>
          <w:szCs w:val="22"/>
          <w:lang w:val="pt-BR"/>
        </w:rPr>
      </w:pPr>
      <w:r w:rsidRPr="002A358B">
        <w:rPr>
          <w:rFonts w:ascii="Cambria" w:hAnsi="Cambria"/>
          <w:b/>
          <w:sz w:val="22"/>
          <w:szCs w:val="22"/>
          <w:lang w:val="pt-BR"/>
        </w:rPr>
        <w:t>Monitoramento e Controle</w:t>
      </w:r>
    </w:p>
    <w:p w14:paraId="0F566F30" w14:textId="77777777" w:rsidR="00C56177" w:rsidRPr="002A358B" w:rsidRDefault="00C56177" w:rsidP="00C56177">
      <w:pPr>
        <w:autoSpaceDE w:val="0"/>
        <w:autoSpaceDN w:val="0"/>
        <w:adjustRightInd w:val="0"/>
        <w:jc w:val="both"/>
        <w:rPr>
          <w:rFonts w:ascii="Cambria" w:hAnsi="Cambria"/>
          <w:sz w:val="22"/>
          <w:szCs w:val="22"/>
          <w:lang w:val="pt-BR"/>
        </w:rPr>
      </w:pPr>
    </w:p>
    <w:p w14:paraId="01F43E70" w14:textId="77777777" w:rsidR="002A5AC6" w:rsidRPr="002A358B" w:rsidRDefault="002A5AC6" w:rsidP="006257C7">
      <w:pPr>
        <w:pStyle w:val="Prrafodelista"/>
        <w:numPr>
          <w:ilvl w:val="0"/>
          <w:numId w:val="18"/>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Registro de Atividades</w:t>
      </w:r>
    </w:p>
    <w:p w14:paraId="120BF26E" w14:textId="77777777" w:rsidR="002A5AC6" w:rsidRPr="002A358B" w:rsidRDefault="002A5AC6" w:rsidP="002A5AC6">
      <w:pPr>
        <w:autoSpaceDE w:val="0"/>
        <w:autoSpaceDN w:val="0"/>
        <w:adjustRightInd w:val="0"/>
        <w:rPr>
          <w:rFonts w:ascii="Calibri" w:eastAsiaTheme="minorHAnsi" w:hAnsi="Calibri" w:cs="Calibri"/>
          <w:color w:val="000000"/>
          <w:sz w:val="22"/>
          <w:szCs w:val="22"/>
          <w:lang w:val="pt-BR" w:eastAsia="en-US"/>
        </w:rPr>
      </w:pPr>
      <w:r w:rsidRPr="002A358B">
        <w:rPr>
          <w:rFonts w:ascii="Calibri" w:eastAsiaTheme="minorHAnsi" w:hAnsi="Calibri" w:cs="Calibri"/>
          <w:color w:val="000000"/>
          <w:sz w:val="22"/>
          <w:szCs w:val="22"/>
          <w:lang w:val="pt-BR" w:eastAsia="en-US"/>
        </w:rPr>
        <w:lastRenderedPageBreak/>
        <w:t xml:space="preserve">Envio para a </w:t>
      </w:r>
      <w:r w:rsidR="00CE0C07" w:rsidRPr="002A358B">
        <w:rPr>
          <w:rFonts w:ascii="Calibri" w:eastAsiaTheme="minorHAnsi" w:hAnsi="Calibri" w:cs="Calibri"/>
          <w:color w:val="000000"/>
          <w:sz w:val="22"/>
          <w:szCs w:val="22"/>
          <w:lang w:val="pt-BR" w:eastAsia="en-US"/>
        </w:rPr>
        <w:t>SABESP</w:t>
      </w:r>
      <w:r w:rsidRPr="002A358B">
        <w:rPr>
          <w:rFonts w:ascii="Calibri" w:eastAsiaTheme="minorHAnsi" w:hAnsi="Calibri" w:cs="Calibri"/>
          <w:color w:val="000000"/>
          <w:sz w:val="22"/>
          <w:szCs w:val="22"/>
          <w:lang w:val="pt-BR" w:eastAsia="en-US"/>
        </w:rPr>
        <w:t xml:space="preserve"> – Superintendência de Gestão de Projetos Especiais (TG), de Relatório mensal, em meio digital e impresso, da equipe de comunicação contratada com dados sobre as ações realizadas no período, como: </w:t>
      </w:r>
    </w:p>
    <w:p w14:paraId="6F603216" w14:textId="77777777" w:rsidR="002A5AC6" w:rsidRPr="002A358B" w:rsidRDefault="002A5AC6" w:rsidP="002A5AC6">
      <w:pPr>
        <w:autoSpaceDE w:val="0"/>
        <w:autoSpaceDN w:val="0"/>
        <w:adjustRightInd w:val="0"/>
        <w:rPr>
          <w:rFonts w:ascii="Calibri" w:eastAsiaTheme="minorHAnsi" w:hAnsi="Calibri" w:cs="Calibri"/>
          <w:color w:val="000000"/>
          <w:sz w:val="22"/>
          <w:szCs w:val="22"/>
          <w:lang w:val="pt-BR" w:eastAsia="en-US"/>
        </w:rPr>
      </w:pPr>
    </w:p>
    <w:p w14:paraId="586E7BD0"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Quantidade/Tipo de atendimento (virtual, telefone/presencial). </w:t>
      </w:r>
    </w:p>
    <w:p w14:paraId="2190C44A"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Quantidade/Tipo de reclamações/sugestões/ críticas/elogios. </w:t>
      </w:r>
    </w:p>
    <w:p w14:paraId="49C709AC"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Resultado do atendimento (se a demanda foi suprida ou não) </w:t>
      </w:r>
    </w:p>
    <w:p w14:paraId="73CAED90" w14:textId="77777777" w:rsidR="002A5AC6" w:rsidRPr="002A358B" w:rsidRDefault="002A5AC6" w:rsidP="006257C7">
      <w:pPr>
        <w:pStyle w:val="Prrafodelista"/>
        <w:numPr>
          <w:ilvl w:val="0"/>
          <w:numId w:val="19"/>
        </w:numPr>
        <w:autoSpaceDE w:val="0"/>
        <w:autoSpaceDN w:val="0"/>
        <w:adjustRightInd w:val="0"/>
        <w:jc w:val="both"/>
        <w:rPr>
          <w:rFonts w:ascii="Cambria" w:hAnsi="Cambria"/>
          <w:sz w:val="22"/>
          <w:szCs w:val="22"/>
          <w:lang w:val="pt-BR"/>
        </w:rPr>
      </w:pPr>
      <w:r w:rsidRPr="002A358B">
        <w:rPr>
          <w:rFonts w:ascii="Calibri" w:eastAsiaTheme="minorHAnsi" w:hAnsi="Calibri" w:cs="Calibri"/>
          <w:sz w:val="22"/>
          <w:szCs w:val="22"/>
          <w:lang w:val="pt-BR" w:eastAsia="en-US"/>
        </w:rPr>
        <w:t>Quantidade/Público atendido por escolas e comunidade/palestra</w:t>
      </w:r>
    </w:p>
    <w:p w14:paraId="4B08A499" w14:textId="77777777" w:rsidR="00C56177" w:rsidRPr="002A358B" w:rsidRDefault="00C56177" w:rsidP="00C56177">
      <w:pPr>
        <w:autoSpaceDE w:val="0"/>
        <w:autoSpaceDN w:val="0"/>
        <w:adjustRightInd w:val="0"/>
        <w:jc w:val="both"/>
        <w:rPr>
          <w:rFonts w:ascii="Cambria" w:eastAsiaTheme="minorHAnsi" w:hAnsi="Cambria" w:cs="Calibri"/>
          <w:sz w:val="22"/>
          <w:szCs w:val="22"/>
          <w:lang w:val="pt-BR" w:eastAsia="en-US"/>
        </w:rPr>
      </w:pPr>
    </w:p>
    <w:p w14:paraId="259F6204" w14:textId="77777777" w:rsidR="002A5AC6" w:rsidRPr="002A358B" w:rsidRDefault="002A5AC6" w:rsidP="006257C7">
      <w:pPr>
        <w:pStyle w:val="Prrafodelista"/>
        <w:numPr>
          <w:ilvl w:val="0"/>
          <w:numId w:val="18"/>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 xml:space="preserve">Forma de Avaliação da Contratada – Equipe de Comunicação Social pela </w:t>
      </w:r>
      <w:r w:rsidR="00CE0C07" w:rsidRPr="002A358B">
        <w:rPr>
          <w:rFonts w:ascii="Cambria" w:hAnsi="Cambria"/>
          <w:sz w:val="22"/>
          <w:szCs w:val="22"/>
          <w:u w:val="single"/>
          <w:lang w:val="pt-BR"/>
        </w:rPr>
        <w:t>SABESP</w:t>
      </w:r>
      <w:r w:rsidRPr="002A358B">
        <w:rPr>
          <w:rFonts w:ascii="Cambria" w:hAnsi="Cambria"/>
          <w:sz w:val="22"/>
          <w:szCs w:val="22"/>
          <w:u w:val="single"/>
          <w:lang w:val="pt-BR"/>
        </w:rPr>
        <w:t xml:space="preserve"> </w:t>
      </w:r>
    </w:p>
    <w:p w14:paraId="6E800486" w14:textId="77777777" w:rsidR="002A5AC6" w:rsidRPr="002A358B" w:rsidRDefault="002A5AC6" w:rsidP="002A5AC6">
      <w:p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Acompanhamento dos relatórios mensais citados acima e os semanais do impacto das ações na comunidade, como: </w:t>
      </w:r>
    </w:p>
    <w:p w14:paraId="403A770D" w14:textId="77777777" w:rsidR="002A5AC6" w:rsidRPr="002A358B" w:rsidRDefault="002A5AC6" w:rsidP="002A5AC6">
      <w:pPr>
        <w:autoSpaceDE w:val="0"/>
        <w:autoSpaceDN w:val="0"/>
        <w:adjustRightInd w:val="0"/>
        <w:rPr>
          <w:rFonts w:ascii="Calibri" w:eastAsiaTheme="minorHAnsi" w:hAnsi="Calibri" w:cs="Calibri"/>
          <w:sz w:val="22"/>
          <w:szCs w:val="22"/>
          <w:lang w:val="pt-BR" w:eastAsia="en-US"/>
        </w:rPr>
      </w:pPr>
    </w:p>
    <w:p w14:paraId="1DF5F6A1"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Atendimento virtual, telefônico e presencial </w:t>
      </w:r>
    </w:p>
    <w:p w14:paraId="00034E37"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Se a demanda do cliente foi suprida, em caso de reclamações/dúvidas </w:t>
      </w:r>
    </w:p>
    <w:p w14:paraId="19DC51A6"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Prazo de solução da demanda do cliente </w:t>
      </w:r>
    </w:p>
    <w:p w14:paraId="34351397"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Feedback do cliente quanto ao atendimento </w:t>
      </w:r>
    </w:p>
    <w:p w14:paraId="733D57B0"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 xml:space="preserve">Avaliação do Cliente quanto ao material informativo recebido (registro de comentários) </w:t>
      </w:r>
    </w:p>
    <w:p w14:paraId="1359FC9B" w14:textId="77777777" w:rsidR="002A5AC6" w:rsidRPr="002A358B" w:rsidRDefault="002A5AC6" w:rsidP="006257C7">
      <w:pPr>
        <w:pStyle w:val="Prrafodelista"/>
        <w:numPr>
          <w:ilvl w:val="0"/>
          <w:numId w:val="19"/>
        </w:num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Quantidade de atendimento/palestras para os diversos públicos no espaço CAC e escolas</w:t>
      </w:r>
    </w:p>
    <w:p w14:paraId="7E3C7356" w14:textId="77777777" w:rsidR="00C56177" w:rsidRPr="002A358B" w:rsidRDefault="00C56177" w:rsidP="00C56177">
      <w:pPr>
        <w:autoSpaceDE w:val="0"/>
        <w:autoSpaceDN w:val="0"/>
        <w:adjustRightInd w:val="0"/>
        <w:jc w:val="both"/>
        <w:rPr>
          <w:rFonts w:ascii="Cambria" w:eastAsiaTheme="minorHAnsi" w:hAnsi="Cambria" w:cs="Calibri"/>
          <w:sz w:val="22"/>
          <w:szCs w:val="22"/>
          <w:lang w:val="pt-BR" w:eastAsia="en-US"/>
        </w:rPr>
      </w:pPr>
    </w:p>
    <w:p w14:paraId="7021B0D0" w14:textId="77777777" w:rsidR="002A5AC6" w:rsidRPr="002A358B" w:rsidRDefault="002A5AC6" w:rsidP="006257C7">
      <w:pPr>
        <w:pStyle w:val="Prrafodelista"/>
        <w:numPr>
          <w:ilvl w:val="0"/>
          <w:numId w:val="18"/>
        </w:numPr>
        <w:autoSpaceDE w:val="0"/>
        <w:autoSpaceDN w:val="0"/>
        <w:adjustRightInd w:val="0"/>
        <w:jc w:val="both"/>
        <w:rPr>
          <w:rFonts w:ascii="Cambria" w:hAnsi="Cambria"/>
          <w:sz w:val="22"/>
          <w:szCs w:val="22"/>
          <w:u w:val="single"/>
          <w:lang w:val="pt-BR"/>
        </w:rPr>
      </w:pPr>
      <w:r w:rsidRPr="002A358B">
        <w:rPr>
          <w:rFonts w:ascii="Cambria" w:hAnsi="Cambria"/>
          <w:sz w:val="22"/>
          <w:szCs w:val="22"/>
          <w:u w:val="single"/>
          <w:lang w:val="pt-BR"/>
        </w:rPr>
        <w:t xml:space="preserve">Plano de Atividades </w:t>
      </w:r>
    </w:p>
    <w:p w14:paraId="5788FE18" w14:textId="77777777" w:rsidR="002A5AC6" w:rsidRPr="002A358B" w:rsidRDefault="002A5AC6" w:rsidP="002A5AC6">
      <w:pPr>
        <w:autoSpaceDE w:val="0"/>
        <w:autoSpaceDN w:val="0"/>
        <w:adjustRightInd w:val="0"/>
        <w:jc w:val="both"/>
        <w:rPr>
          <w:rFonts w:ascii="Cambria" w:eastAsiaTheme="minorHAnsi" w:hAnsi="Cambria" w:cs="Calibri"/>
          <w:sz w:val="22"/>
          <w:szCs w:val="22"/>
          <w:lang w:val="pt-BR" w:eastAsia="en-US"/>
        </w:rPr>
      </w:pPr>
      <w:r w:rsidRPr="002A358B">
        <w:rPr>
          <w:rFonts w:ascii="Calibri" w:eastAsiaTheme="minorHAnsi" w:hAnsi="Calibri" w:cs="Calibri"/>
          <w:sz w:val="22"/>
          <w:szCs w:val="22"/>
          <w:lang w:val="pt-BR" w:eastAsia="en-US"/>
        </w:rPr>
        <w:t xml:space="preserve">O Plano de Comunicação Social tem sua implantação prevista antes do início das obras, com reforço imediato na implantação do Canteiro de Obras e seu término será concomitante à data de encerramento dos serviços. A organização das atividades será realizada com a equipe contratada e a </w:t>
      </w:r>
      <w:r w:rsidR="00CE0C07" w:rsidRPr="002A358B">
        <w:rPr>
          <w:rFonts w:ascii="Calibri" w:eastAsiaTheme="minorHAnsi" w:hAnsi="Calibri" w:cs="Calibri"/>
          <w:sz w:val="22"/>
          <w:szCs w:val="22"/>
          <w:lang w:val="pt-BR" w:eastAsia="en-US"/>
        </w:rPr>
        <w:t>SABESP</w:t>
      </w:r>
      <w:r w:rsidRPr="002A358B">
        <w:rPr>
          <w:rFonts w:ascii="Calibri" w:eastAsiaTheme="minorHAnsi" w:hAnsi="Calibri" w:cs="Calibri"/>
          <w:sz w:val="22"/>
          <w:szCs w:val="22"/>
          <w:lang w:val="pt-BR" w:eastAsia="en-US"/>
        </w:rPr>
        <w:t>, em reunião de início de trabalho.</w:t>
      </w:r>
    </w:p>
    <w:p w14:paraId="3D88B32A" w14:textId="77777777" w:rsidR="002A5AC6" w:rsidRPr="002A358B" w:rsidRDefault="002A5AC6" w:rsidP="00C56177">
      <w:pPr>
        <w:autoSpaceDE w:val="0"/>
        <w:autoSpaceDN w:val="0"/>
        <w:adjustRightInd w:val="0"/>
        <w:jc w:val="both"/>
        <w:rPr>
          <w:rFonts w:ascii="Cambria" w:eastAsiaTheme="minorHAnsi" w:hAnsi="Cambria" w:cs="Calibri"/>
          <w:sz w:val="22"/>
          <w:szCs w:val="22"/>
          <w:lang w:val="pt-BR" w:eastAsia="en-US"/>
        </w:rPr>
      </w:pPr>
    </w:p>
    <w:p w14:paraId="404E20EF" w14:textId="77777777" w:rsidR="002A5AC6" w:rsidRPr="002A358B" w:rsidRDefault="002A5AC6" w:rsidP="00C56177">
      <w:pPr>
        <w:autoSpaceDE w:val="0"/>
        <w:autoSpaceDN w:val="0"/>
        <w:adjustRightInd w:val="0"/>
        <w:jc w:val="both"/>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O cronograma de Comunicação Social deverá ser elaborado com base no cronograma de obra e deverá abordar a ação, o período, a quantidade e o responsável.</w:t>
      </w:r>
    </w:p>
    <w:p w14:paraId="10524007" w14:textId="77777777" w:rsidR="002A5AC6" w:rsidRPr="002A358B" w:rsidRDefault="002A5AC6" w:rsidP="00C56177">
      <w:pPr>
        <w:autoSpaceDE w:val="0"/>
        <w:autoSpaceDN w:val="0"/>
        <w:adjustRightInd w:val="0"/>
        <w:jc w:val="both"/>
        <w:rPr>
          <w:rFonts w:ascii="Calibri" w:eastAsiaTheme="minorHAnsi" w:hAnsi="Calibri" w:cs="Calibri"/>
          <w:sz w:val="22"/>
          <w:szCs w:val="22"/>
          <w:lang w:val="pt-BR" w:eastAsia="en-US"/>
        </w:rPr>
      </w:pPr>
    </w:p>
    <w:p w14:paraId="3E6EFFCB" w14:textId="77777777" w:rsidR="002A5AC6" w:rsidRPr="002A358B" w:rsidRDefault="002A5AC6" w:rsidP="00C56177">
      <w:pPr>
        <w:autoSpaceDE w:val="0"/>
        <w:autoSpaceDN w:val="0"/>
        <w:adjustRightInd w:val="0"/>
        <w:jc w:val="both"/>
        <w:rPr>
          <w:rFonts w:ascii="Cambria" w:eastAsiaTheme="minorHAnsi" w:hAnsi="Cambria" w:cs="Calibri"/>
          <w:sz w:val="22"/>
          <w:szCs w:val="22"/>
          <w:lang w:val="pt-BR" w:eastAsia="en-US"/>
        </w:rPr>
      </w:pPr>
    </w:p>
    <w:p w14:paraId="4357F1E0" w14:textId="77777777" w:rsidR="00082B0B" w:rsidRPr="002A358B" w:rsidRDefault="00082B0B" w:rsidP="00082B0B">
      <w:pPr>
        <w:pStyle w:val="Default"/>
        <w:rPr>
          <w:rFonts w:ascii="Cambria" w:hAnsi="Cambria"/>
          <w:b/>
          <w:bCs/>
          <w:sz w:val="22"/>
          <w:szCs w:val="22"/>
          <w:lang w:val="pt-BR"/>
        </w:rPr>
      </w:pPr>
      <w:r w:rsidRPr="002A358B">
        <w:rPr>
          <w:rFonts w:ascii="Cambria" w:hAnsi="Cambria"/>
          <w:b/>
          <w:bCs/>
          <w:sz w:val="22"/>
          <w:szCs w:val="22"/>
          <w:lang w:val="pt-BR"/>
        </w:rPr>
        <w:t>4.</w:t>
      </w:r>
      <w:r w:rsidR="003F3EA3">
        <w:rPr>
          <w:rFonts w:ascii="Cambria" w:hAnsi="Cambria"/>
          <w:b/>
          <w:bCs/>
          <w:sz w:val="22"/>
          <w:szCs w:val="22"/>
          <w:lang w:val="pt-BR"/>
        </w:rPr>
        <w:t>4.</w:t>
      </w:r>
      <w:r w:rsidRPr="002A358B">
        <w:rPr>
          <w:rFonts w:ascii="Cambria" w:hAnsi="Cambria"/>
          <w:b/>
          <w:bCs/>
          <w:sz w:val="22"/>
          <w:szCs w:val="22"/>
          <w:lang w:val="pt-BR"/>
        </w:rPr>
        <w:t xml:space="preserve">3 Plano de Gestão do Sistema Viário </w:t>
      </w:r>
    </w:p>
    <w:p w14:paraId="1FE70421" w14:textId="77777777" w:rsidR="002A5AC6" w:rsidRPr="002A358B" w:rsidRDefault="002A5AC6" w:rsidP="00C56177">
      <w:pPr>
        <w:autoSpaceDE w:val="0"/>
        <w:autoSpaceDN w:val="0"/>
        <w:adjustRightInd w:val="0"/>
        <w:jc w:val="both"/>
        <w:rPr>
          <w:rFonts w:ascii="Cambria" w:eastAsiaTheme="minorHAnsi" w:hAnsi="Cambria" w:cs="Calibri"/>
          <w:sz w:val="22"/>
          <w:szCs w:val="22"/>
          <w:lang w:val="pt-BR" w:eastAsia="en-US"/>
        </w:rPr>
      </w:pPr>
    </w:p>
    <w:p w14:paraId="7C963316" w14:textId="77777777" w:rsidR="00082B0B" w:rsidRPr="002A358B" w:rsidRDefault="00082B0B" w:rsidP="00082B0B">
      <w:pPr>
        <w:pStyle w:val="Default"/>
        <w:jc w:val="both"/>
        <w:rPr>
          <w:rFonts w:ascii="Cambria" w:hAnsi="Cambria"/>
          <w:sz w:val="22"/>
          <w:szCs w:val="22"/>
          <w:lang w:val="pt-BR"/>
        </w:rPr>
      </w:pPr>
      <w:r w:rsidRPr="002A358B">
        <w:rPr>
          <w:rFonts w:ascii="Cambria" w:hAnsi="Cambria"/>
          <w:sz w:val="22"/>
          <w:szCs w:val="22"/>
          <w:lang w:val="pt-BR"/>
        </w:rPr>
        <w:t xml:space="preserve">Este Plano não será remunerado em separado, pois sua implantação, acompanhamento e monitoramento devem estar considerados nas composições do preço do “Canteiro de Obras” integrantes da planilha de orçamento do Contrato. </w:t>
      </w:r>
    </w:p>
    <w:p w14:paraId="2932CFAD" w14:textId="77777777" w:rsidR="00082B0B" w:rsidRPr="002A358B" w:rsidRDefault="00082B0B" w:rsidP="00082B0B">
      <w:pPr>
        <w:pStyle w:val="Default"/>
        <w:jc w:val="both"/>
        <w:rPr>
          <w:rFonts w:ascii="Cambria" w:hAnsi="Cambria"/>
          <w:sz w:val="22"/>
          <w:szCs w:val="22"/>
          <w:lang w:val="pt-BR"/>
        </w:rPr>
      </w:pPr>
    </w:p>
    <w:p w14:paraId="1D55DCEB" w14:textId="77777777" w:rsidR="00082B0B" w:rsidRPr="002A358B" w:rsidRDefault="00082B0B" w:rsidP="00082B0B">
      <w:pPr>
        <w:pStyle w:val="Default"/>
        <w:jc w:val="both"/>
        <w:rPr>
          <w:rFonts w:ascii="Cambria" w:hAnsi="Cambria"/>
          <w:sz w:val="22"/>
          <w:szCs w:val="22"/>
          <w:lang w:val="pt-BR"/>
        </w:rPr>
      </w:pPr>
      <w:r w:rsidRPr="002A358B">
        <w:rPr>
          <w:rFonts w:ascii="Cambria" w:hAnsi="Cambria"/>
          <w:sz w:val="22"/>
          <w:szCs w:val="22"/>
          <w:lang w:val="pt-BR"/>
        </w:rPr>
        <w:t xml:space="preserve">Esse documento fixa as condições mínimas exigíveis que devem ser contempladas no Plano de Gestão do Sistema Viário, a ser apresentado pela Contratada, para a execução das obras. </w:t>
      </w:r>
    </w:p>
    <w:p w14:paraId="0208D846" w14:textId="77777777" w:rsidR="00082B0B" w:rsidRPr="002A358B" w:rsidRDefault="00082B0B" w:rsidP="00082B0B">
      <w:pPr>
        <w:pStyle w:val="Default"/>
        <w:jc w:val="both"/>
        <w:rPr>
          <w:rFonts w:ascii="Cambria" w:hAnsi="Cambria"/>
          <w:sz w:val="22"/>
          <w:szCs w:val="22"/>
          <w:lang w:val="pt-BR"/>
        </w:rPr>
      </w:pPr>
    </w:p>
    <w:p w14:paraId="285DB20C" w14:textId="77777777" w:rsidR="00082B0B" w:rsidRPr="002A358B" w:rsidRDefault="00082B0B" w:rsidP="00082B0B">
      <w:pPr>
        <w:autoSpaceDE w:val="0"/>
        <w:autoSpaceDN w:val="0"/>
        <w:adjustRightInd w:val="0"/>
        <w:jc w:val="both"/>
        <w:rPr>
          <w:rFonts w:ascii="Cambria" w:hAnsi="Cambria"/>
          <w:sz w:val="22"/>
          <w:szCs w:val="22"/>
          <w:lang w:val="pt-BR"/>
        </w:rPr>
      </w:pPr>
      <w:r w:rsidRPr="002A358B">
        <w:rPr>
          <w:rFonts w:ascii="Cambria" w:hAnsi="Cambria"/>
          <w:sz w:val="22"/>
          <w:szCs w:val="22"/>
          <w:lang w:val="pt-BR"/>
        </w:rPr>
        <w:t xml:space="preserve">Os elementos apresentados fornecem diretrizes e critérios visando diminuir os transtornos e melhorar o </w:t>
      </w:r>
      <w:r w:rsidR="00183055" w:rsidRPr="002A358B">
        <w:rPr>
          <w:rFonts w:ascii="Cambria" w:hAnsi="Cambria"/>
          <w:sz w:val="22"/>
          <w:szCs w:val="22"/>
          <w:lang w:val="pt-BR"/>
        </w:rPr>
        <w:t>bem-estar</w:t>
      </w:r>
      <w:r w:rsidRPr="002A358B">
        <w:rPr>
          <w:rFonts w:ascii="Cambria" w:hAnsi="Cambria"/>
          <w:sz w:val="22"/>
          <w:szCs w:val="22"/>
          <w:lang w:val="pt-BR"/>
        </w:rPr>
        <w:t xml:space="preserve"> coletivo, incluindo munícipes, funcionários da própria contratada e da </w:t>
      </w:r>
      <w:r w:rsidR="00CE0C07" w:rsidRPr="002A358B">
        <w:rPr>
          <w:rFonts w:ascii="Cambria" w:hAnsi="Cambria"/>
          <w:sz w:val="22"/>
          <w:szCs w:val="22"/>
          <w:lang w:val="pt-BR"/>
        </w:rPr>
        <w:t>SABESP</w:t>
      </w:r>
      <w:r w:rsidRPr="002A358B">
        <w:rPr>
          <w:rFonts w:ascii="Cambria" w:hAnsi="Cambria"/>
          <w:sz w:val="22"/>
          <w:szCs w:val="22"/>
          <w:lang w:val="pt-BR"/>
        </w:rPr>
        <w:t xml:space="preserve"> bem como seus prepostos.</w:t>
      </w:r>
    </w:p>
    <w:p w14:paraId="2D844E2E" w14:textId="77777777" w:rsidR="00082B0B" w:rsidRPr="002A358B" w:rsidRDefault="00082B0B" w:rsidP="00082B0B">
      <w:pPr>
        <w:pStyle w:val="Default"/>
        <w:jc w:val="both"/>
        <w:rPr>
          <w:rFonts w:ascii="Cambria" w:hAnsi="Cambria"/>
          <w:sz w:val="22"/>
          <w:szCs w:val="22"/>
          <w:lang w:val="pt-BR"/>
        </w:rPr>
      </w:pPr>
    </w:p>
    <w:p w14:paraId="47B800B2" w14:textId="77777777" w:rsidR="003F3EA3" w:rsidRPr="002A358B" w:rsidRDefault="00082B0B" w:rsidP="00082B0B">
      <w:pPr>
        <w:pStyle w:val="Default"/>
        <w:jc w:val="both"/>
        <w:rPr>
          <w:rFonts w:ascii="Cambria" w:hAnsi="Cambria"/>
          <w:b/>
          <w:bCs/>
          <w:sz w:val="22"/>
          <w:szCs w:val="22"/>
          <w:lang w:val="pt-BR"/>
        </w:rPr>
      </w:pPr>
      <w:r w:rsidRPr="002A358B">
        <w:rPr>
          <w:rFonts w:ascii="Cambria" w:hAnsi="Cambria"/>
          <w:b/>
          <w:bCs/>
          <w:sz w:val="22"/>
          <w:szCs w:val="22"/>
          <w:lang w:val="pt-BR"/>
        </w:rPr>
        <w:t>4.</w:t>
      </w:r>
      <w:r w:rsidR="003F3EA3">
        <w:rPr>
          <w:rFonts w:ascii="Cambria" w:hAnsi="Cambria"/>
          <w:b/>
          <w:bCs/>
          <w:sz w:val="22"/>
          <w:szCs w:val="22"/>
          <w:lang w:val="pt-BR"/>
        </w:rPr>
        <w:t>4.</w:t>
      </w:r>
      <w:r w:rsidRPr="002A358B">
        <w:rPr>
          <w:rFonts w:ascii="Cambria" w:hAnsi="Cambria"/>
          <w:b/>
          <w:bCs/>
          <w:sz w:val="22"/>
          <w:szCs w:val="22"/>
          <w:lang w:val="pt-BR"/>
        </w:rPr>
        <w:t>3.1 Responsabi</w:t>
      </w:r>
      <w:r w:rsidR="0028122F" w:rsidRPr="002A358B">
        <w:rPr>
          <w:rFonts w:ascii="Cambria" w:hAnsi="Cambria"/>
          <w:b/>
          <w:bCs/>
          <w:sz w:val="22"/>
          <w:szCs w:val="22"/>
          <w:lang w:val="pt-BR"/>
        </w:rPr>
        <w:t>lidade da direção da contratada</w:t>
      </w:r>
    </w:p>
    <w:p w14:paraId="78FF792A" w14:textId="77777777" w:rsidR="0028122F" w:rsidRPr="002A358B" w:rsidRDefault="0028122F" w:rsidP="00082B0B">
      <w:pPr>
        <w:pStyle w:val="Default"/>
        <w:jc w:val="both"/>
        <w:rPr>
          <w:rFonts w:ascii="Cambria" w:hAnsi="Cambria"/>
          <w:sz w:val="22"/>
          <w:szCs w:val="22"/>
          <w:lang w:val="pt-BR"/>
        </w:rPr>
      </w:pPr>
    </w:p>
    <w:p w14:paraId="7BD82B8D" w14:textId="77777777" w:rsidR="00082B0B" w:rsidRPr="002A358B" w:rsidRDefault="00082B0B" w:rsidP="00082B0B">
      <w:pPr>
        <w:pStyle w:val="Default"/>
        <w:jc w:val="both"/>
        <w:rPr>
          <w:rFonts w:ascii="Cambria" w:hAnsi="Cambria"/>
          <w:sz w:val="22"/>
          <w:szCs w:val="22"/>
          <w:lang w:val="pt-BR"/>
        </w:rPr>
      </w:pPr>
      <w:r w:rsidRPr="002A358B">
        <w:rPr>
          <w:rFonts w:ascii="Cambria" w:hAnsi="Cambria"/>
          <w:sz w:val="22"/>
          <w:szCs w:val="22"/>
          <w:lang w:val="pt-BR"/>
        </w:rPr>
        <w:t xml:space="preserve">A direção da Contratada com responsabilidade executiva deve designar um membro, o qual, independente de outras responsabilidades, deve ter autoridade definida para: </w:t>
      </w:r>
    </w:p>
    <w:p w14:paraId="2F0BC49F" w14:textId="77777777" w:rsidR="00082B0B" w:rsidRPr="002A358B" w:rsidRDefault="00082B0B" w:rsidP="00082B0B">
      <w:pPr>
        <w:pStyle w:val="Default"/>
        <w:spacing w:after="29"/>
        <w:jc w:val="both"/>
        <w:rPr>
          <w:rFonts w:ascii="Cambria" w:hAnsi="Cambria"/>
          <w:sz w:val="22"/>
          <w:szCs w:val="22"/>
          <w:lang w:val="pt-BR"/>
        </w:rPr>
      </w:pPr>
    </w:p>
    <w:p w14:paraId="7182E019" w14:textId="77777777" w:rsidR="00082B0B" w:rsidRPr="002A358B" w:rsidRDefault="0028122F" w:rsidP="006257C7">
      <w:pPr>
        <w:pStyle w:val="Default"/>
        <w:numPr>
          <w:ilvl w:val="1"/>
          <w:numId w:val="20"/>
        </w:numPr>
        <w:spacing w:after="29"/>
        <w:ind w:left="709" w:hanging="283"/>
        <w:jc w:val="both"/>
        <w:rPr>
          <w:rFonts w:ascii="Cambria" w:hAnsi="Cambria"/>
          <w:sz w:val="22"/>
          <w:szCs w:val="22"/>
          <w:lang w:val="pt-BR"/>
        </w:rPr>
      </w:pPr>
      <w:r w:rsidRPr="002A358B">
        <w:rPr>
          <w:rFonts w:ascii="Cambria" w:hAnsi="Cambria"/>
          <w:sz w:val="22"/>
          <w:szCs w:val="22"/>
          <w:lang w:val="pt-BR"/>
        </w:rPr>
        <w:t>A</w:t>
      </w:r>
      <w:r w:rsidR="00082B0B" w:rsidRPr="002A358B">
        <w:rPr>
          <w:rFonts w:ascii="Cambria" w:hAnsi="Cambria"/>
          <w:sz w:val="22"/>
          <w:szCs w:val="22"/>
          <w:lang w:val="pt-BR"/>
        </w:rPr>
        <w:t xml:space="preserve">ssegurar que a Gestão do Sistema Viário seja estabelecida, implementada e mantida de acordo com estes requisitos; </w:t>
      </w:r>
    </w:p>
    <w:p w14:paraId="44DC2534" w14:textId="77777777" w:rsidR="0028122F" w:rsidRPr="002A358B" w:rsidRDefault="0028122F" w:rsidP="0028122F">
      <w:pPr>
        <w:pStyle w:val="Default"/>
        <w:ind w:left="709" w:hanging="283"/>
        <w:jc w:val="both"/>
        <w:rPr>
          <w:rFonts w:ascii="Cambria" w:hAnsi="Cambria"/>
          <w:sz w:val="22"/>
          <w:szCs w:val="22"/>
          <w:lang w:val="pt-BR"/>
        </w:rPr>
      </w:pPr>
    </w:p>
    <w:p w14:paraId="4C8C1B20" w14:textId="77777777" w:rsidR="00082B0B" w:rsidRPr="002A358B" w:rsidRDefault="0028122F" w:rsidP="006257C7">
      <w:pPr>
        <w:pStyle w:val="Default"/>
        <w:numPr>
          <w:ilvl w:val="1"/>
          <w:numId w:val="20"/>
        </w:numPr>
        <w:ind w:left="709" w:hanging="283"/>
        <w:jc w:val="both"/>
        <w:rPr>
          <w:rFonts w:ascii="Cambria" w:hAnsi="Cambria"/>
          <w:sz w:val="22"/>
          <w:szCs w:val="22"/>
          <w:lang w:val="pt-BR"/>
        </w:rPr>
      </w:pPr>
      <w:r w:rsidRPr="002A358B">
        <w:rPr>
          <w:rFonts w:ascii="Cambria" w:hAnsi="Cambria"/>
          <w:sz w:val="22"/>
          <w:szCs w:val="22"/>
          <w:lang w:val="pt-BR"/>
        </w:rPr>
        <w:t>R</w:t>
      </w:r>
      <w:r w:rsidR="00082B0B" w:rsidRPr="002A358B">
        <w:rPr>
          <w:rFonts w:ascii="Cambria" w:hAnsi="Cambria"/>
          <w:sz w:val="22"/>
          <w:szCs w:val="22"/>
          <w:lang w:val="pt-BR"/>
        </w:rPr>
        <w:t xml:space="preserve">elatar o desempenho da Gestão do Sistema Viário à direção da Contratada para análise crítica e melhoria dos procedimentos; </w:t>
      </w:r>
    </w:p>
    <w:p w14:paraId="35F96F4B" w14:textId="77777777" w:rsidR="00082B0B" w:rsidRPr="002A358B" w:rsidRDefault="00082B0B" w:rsidP="0028122F">
      <w:pPr>
        <w:pStyle w:val="Default"/>
        <w:ind w:left="709" w:hanging="283"/>
        <w:jc w:val="both"/>
        <w:rPr>
          <w:rFonts w:ascii="Cambria" w:hAnsi="Cambria"/>
          <w:sz w:val="22"/>
          <w:szCs w:val="22"/>
          <w:lang w:val="pt-BR"/>
        </w:rPr>
      </w:pPr>
    </w:p>
    <w:p w14:paraId="3D2F73D4" w14:textId="77777777" w:rsidR="00082B0B" w:rsidRPr="002A358B" w:rsidRDefault="0028122F" w:rsidP="006257C7">
      <w:pPr>
        <w:pStyle w:val="Default"/>
        <w:numPr>
          <w:ilvl w:val="1"/>
          <w:numId w:val="20"/>
        </w:numPr>
        <w:ind w:left="709" w:hanging="283"/>
        <w:jc w:val="both"/>
        <w:rPr>
          <w:rFonts w:ascii="Cambria" w:hAnsi="Cambria"/>
          <w:sz w:val="22"/>
          <w:szCs w:val="22"/>
          <w:lang w:val="pt-BR"/>
        </w:rPr>
      </w:pPr>
      <w:r w:rsidRPr="002A358B">
        <w:rPr>
          <w:rFonts w:ascii="Cambria" w:hAnsi="Cambria"/>
          <w:sz w:val="22"/>
          <w:szCs w:val="22"/>
          <w:lang w:val="pt-BR"/>
        </w:rPr>
        <w:t>D</w:t>
      </w:r>
      <w:r w:rsidR="00082B0B" w:rsidRPr="002A358B">
        <w:rPr>
          <w:rFonts w:ascii="Cambria" w:hAnsi="Cambria"/>
          <w:sz w:val="22"/>
          <w:szCs w:val="22"/>
          <w:lang w:val="pt-BR"/>
        </w:rPr>
        <w:t xml:space="preserve">ivulgar para a equipe do contrato seu compromisso com a gestão e com o atendimento aos requisitos exigidos pela </w:t>
      </w:r>
      <w:r w:rsidR="00CE0C07" w:rsidRPr="002A358B">
        <w:rPr>
          <w:rFonts w:ascii="Cambria" w:hAnsi="Cambria"/>
          <w:sz w:val="22"/>
          <w:szCs w:val="22"/>
          <w:lang w:val="pt-BR"/>
        </w:rPr>
        <w:t>SABESP</w:t>
      </w:r>
      <w:r w:rsidR="00082B0B" w:rsidRPr="002A358B">
        <w:rPr>
          <w:rFonts w:ascii="Cambria" w:hAnsi="Cambria"/>
          <w:sz w:val="22"/>
          <w:szCs w:val="22"/>
          <w:lang w:val="pt-BR"/>
        </w:rPr>
        <w:t xml:space="preserve">, orientando-os por meio dos princípios e critérios estabelecidos para cada atividade. </w:t>
      </w:r>
    </w:p>
    <w:p w14:paraId="607B4EDA" w14:textId="77777777" w:rsidR="0028122F" w:rsidRPr="002A358B" w:rsidRDefault="0028122F" w:rsidP="00082B0B">
      <w:pPr>
        <w:pStyle w:val="Default"/>
        <w:jc w:val="both"/>
        <w:rPr>
          <w:rFonts w:ascii="Cambria" w:hAnsi="Cambria"/>
          <w:b/>
          <w:bCs/>
          <w:sz w:val="22"/>
          <w:szCs w:val="22"/>
          <w:lang w:val="pt-BR"/>
        </w:rPr>
      </w:pPr>
    </w:p>
    <w:p w14:paraId="758CDBEE" w14:textId="77777777" w:rsidR="00082B0B" w:rsidRPr="002A358B" w:rsidRDefault="00082B0B" w:rsidP="00BA28DA">
      <w:pPr>
        <w:pStyle w:val="Default"/>
        <w:numPr>
          <w:ilvl w:val="3"/>
          <w:numId w:val="53"/>
        </w:numPr>
        <w:jc w:val="both"/>
        <w:rPr>
          <w:rFonts w:ascii="Cambria" w:hAnsi="Cambria"/>
          <w:b/>
          <w:bCs/>
          <w:sz w:val="22"/>
          <w:szCs w:val="22"/>
          <w:lang w:val="pt-BR"/>
        </w:rPr>
      </w:pPr>
      <w:r w:rsidRPr="002A358B">
        <w:rPr>
          <w:rFonts w:ascii="Cambria" w:hAnsi="Cambria"/>
          <w:b/>
          <w:bCs/>
          <w:sz w:val="22"/>
          <w:szCs w:val="22"/>
          <w:lang w:val="pt-BR"/>
        </w:rPr>
        <w:t>Requisitos mínimos para elaboração do Pl</w:t>
      </w:r>
      <w:r w:rsidR="0028122F" w:rsidRPr="002A358B">
        <w:rPr>
          <w:rFonts w:ascii="Cambria" w:hAnsi="Cambria"/>
          <w:b/>
          <w:bCs/>
          <w:sz w:val="22"/>
          <w:szCs w:val="22"/>
          <w:lang w:val="pt-BR"/>
        </w:rPr>
        <w:t>ano de Gestão do Sistema Viário</w:t>
      </w:r>
    </w:p>
    <w:p w14:paraId="37DE3864" w14:textId="77777777" w:rsidR="0028122F" w:rsidRPr="002A358B" w:rsidRDefault="0028122F" w:rsidP="0028122F">
      <w:pPr>
        <w:pStyle w:val="Default"/>
        <w:spacing w:after="29"/>
        <w:jc w:val="both"/>
        <w:rPr>
          <w:rFonts w:ascii="Cambria" w:hAnsi="Cambria"/>
          <w:b/>
          <w:bCs/>
          <w:sz w:val="22"/>
          <w:szCs w:val="22"/>
          <w:lang w:val="pt-BR"/>
        </w:rPr>
      </w:pPr>
    </w:p>
    <w:p w14:paraId="632622C7" w14:textId="77777777" w:rsidR="00082B0B" w:rsidRPr="002A358B" w:rsidRDefault="00082B0B" w:rsidP="00BA28DA">
      <w:pPr>
        <w:pStyle w:val="Default"/>
        <w:numPr>
          <w:ilvl w:val="0"/>
          <w:numId w:val="21"/>
        </w:numPr>
        <w:spacing w:after="29"/>
        <w:ind w:hanging="294"/>
        <w:jc w:val="both"/>
        <w:rPr>
          <w:rFonts w:ascii="Cambria" w:hAnsi="Cambria"/>
          <w:sz w:val="22"/>
          <w:szCs w:val="22"/>
          <w:lang w:val="pt-BR"/>
        </w:rPr>
      </w:pPr>
      <w:r w:rsidRPr="002A358B">
        <w:rPr>
          <w:rFonts w:ascii="Cambria" w:hAnsi="Cambria"/>
          <w:sz w:val="22"/>
          <w:szCs w:val="22"/>
          <w:lang w:val="pt-BR"/>
        </w:rPr>
        <w:t xml:space="preserve">Diagnóstico </w:t>
      </w:r>
    </w:p>
    <w:p w14:paraId="49110CF3" w14:textId="77777777" w:rsidR="00082B0B" w:rsidRPr="002A358B" w:rsidRDefault="00082B0B" w:rsidP="00BA28DA">
      <w:pPr>
        <w:pStyle w:val="Default"/>
        <w:numPr>
          <w:ilvl w:val="0"/>
          <w:numId w:val="21"/>
        </w:numPr>
        <w:spacing w:after="29"/>
        <w:ind w:hanging="294"/>
        <w:jc w:val="both"/>
        <w:rPr>
          <w:rFonts w:ascii="Cambria" w:hAnsi="Cambria"/>
          <w:sz w:val="22"/>
          <w:szCs w:val="22"/>
          <w:lang w:val="pt-BR"/>
        </w:rPr>
      </w:pPr>
      <w:r w:rsidRPr="002A358B">
        <w:rPr>
          <w:rFonts w:ascii="Cambria" w:hAnsi="Cambria"/>
          <w:sz w:val="22"/>
          <w:szCs w:val="22"/>
          <w:lang w:val="pt-BR"/>
        </w:rPr>
        <w:t xml:space="preserve">Estrutura organizacional </w:t>
      </w:r>
    </w:p>
    <w:p w14:paraId="2E2AAC42" w14:textId="77777777" w:rsidR="00082B0B" w:rsidRPr="002A358B" w:rsidRDefault="00082B0B" w:rsidP="00BA28DA">
      <w:pPr>
        <w:pStyle w:val="Default"/>
        <w:numPr>
          <w:ilvl w:val="0"/>
          <w:numId w:val="21"/>
        </w:numPr>
        <w:spacing w:after="29"/>
        <w:ind w:hanging="294"/>
        <w:jc w:val="both"/>
        <w:rPr>
          <w:rFonts w:ascii="Cambria" w:hAnsi="Cambria"/>
          <w:sz w:val="22"/>
          <w:szCs w:val="22"/>
          <w:lang w:val="pt-BR"/>
        </w:rPr>
      </w:pPr>
      <w:r w:rsidRPr="002A358B">
        <w:rPr>
          <w:rFonts w:ascii="Cambria" w:hAnsi="Cambria"/>
          <w:sz w:val="22"/>
          <w:szCs w:val="22"/>
          <w:lang w:val="pt-BR"/>
        </w:rPr>
        <w:t xml:space="preserve">Estrutura de planejamento e fiscalização </w:t>
      </w:r>
    </w:p>
    <w:p w14:paraId="361F1B9F" w14:textId="77777777" w:rsidR="00082B0B" w:rsidRPr="002A358B" w:rsidRDefault="00082B0B" w:rsidP="00BA28DA">
      <w:pPr>
        <w:pStyle w:val="Default"/>
        <w:numPr>
          <w:ilvl w:val="0"/>
          <w:numId w:val="21"/>
        </w:numPr>
        <w:spacing w:after="29"/>
        <w:ind w:hanging="294"/>
        <w:jc w:val="both"/>
        <w:rPr>
          <w:rFonts w:ascii="Cambria" w:hAnsi="Cambria"/>
          <w:sz w:val="22"/>
          <w:szCs w:val="22"/>
          <w:lang w:val="pt-BR"/>
        </w:rPr>
      </w:pPr>
      <w:r w:rsidRPr="002A358B">
        <w:rPr>
          <w:rFonts w:ascii="Cambria" w:hAnsi="Cambria"/>
          <w:sz w:val="22"/>
          <w:szCs w:val="22"/>
          <w:lang w:val="pt-BR"/>
        </w:rPr>
        <w:t>Estudos e pesquisas</w:t>
      </w:r>
    </w:p>
    <w:p w14:paraId="62736CB7" w14:textId="77777777" w:rsidR="0028122F" w:rsidRPr="002A358B" w:rsidRDefault="0028122F" w:rsidP="0028122F">
      <w:pPr>
        <w:pStyle w:val="Default"/>
        <w:rPr>
          <w:lang w:val="pt-BR"/>
        </w:rPr>
      </w:pPr>
    </w:p>
    <w:p w14:paraId="011E8D0A" w14:textId="77777777" w:rsidR="0028122F" w:rsidRPr="002A358B" w:rsidRDefault="0028122F" w:rsidP="00BA28DA">
      <w:pPr>
        <w:pStyle w:val="Default"/>
        <w:numPr>
          <w:ilvl w:val="3"/>
          <w:numId w:val="53"/>
        </w:numPr>
        <w:jc w:val="both"/>
        <w:rPr>
          <w:rFonts w:ascii="Cambria" w:hAnsi="Cambria"/>
          <w:b/>
          <w:bCs/>
          <w:sz w:val="22"/>
          <w:szCs w:val="22"/>
          <w:lang w:val="pt-BR"/>
        </w:rPr>
      </w:pPr>
      <w:r w:rsidRPr="002A358B">
        <w:rPr>
          <w:rFonts w:ascii="Cambria" w:hAnsi="Cambria"/>
          <w:b/>
          <w:bCs/>
          <w:sz w:val="22"/>
          <w:szCs w:val="22"/>
          <w:lang w:val="pt-BR"/>
        </w:rPr>
        <w:t>Monitoramento da Gestão do Sistema Viário</w:t>
      </w:r>
    </w:p>
    <w:p w14:paraId="0C1562F9" w14:textId="77777777" w:rsidR="0028122F" w:rsidRPr="002A358B" w:rsidRDefault="0028122F" w:rsidP="0028122F">
      <w:pPr>
        <w:pStyle w:val="Default"/>
        <w:ind w:left="720"/>
        <w:jc w:val="both"/>
        <w:rPr>
          <w:rFonts w:ascii="Cambria" w:hAnsi="Cambria"/>
          <w:b/>
          <w:bCs/>
          <w:sz w:val="22"/>
          <w:szCs w:val="22"/>
          <w:lang w:val="pt-BR"/>
        </w:rPr>
      </w:pPr>
    </w:p>
    <w:p w14:paraId="2B828FA0"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Mensalmente deve ser realizada reunião entre fiscalização da </w:t>
      </w:r>
      <w:r w:rsidR="00CE0C07" w:rsidRPr="002A358B">
        <w:rPr>
          <w:rFonts w:ascii="Cambria" w:hAnsi="Cambria"/>
          <w:sz w:val="22"/>
          <w:szCs w:val="22"/>
          <w:lang w:val="pt-BR"/>
        </w:rPr>
        <w:t>SABESP</w:t>
      </w:r>
      <w:r w:rsidRPr="002A358B">
        <w:rPr>
          <w:rFonts w:ascii="Cambria" w:hAnsi="Cambria"/>
          <w:sz w:val="22"/>
          <w:szCs w:val="22"/>
          <w:lang w:val="pt-BR"/>
        </w:rPr>
        <w:t xml:space="preserve"> e a Contratada para avaliação do planejamento viário em andamento, os serviços a serem executados no mês seguinte, discussão de eventuais não-conformidades observadas e medidas tomadas para saná-las e entrega dos relatórios mensais que devem ser aprovados pela </w:t>
      </w:r>
      <w:r w:rsidR="00CE0C07" w:rsidRPr="002A358B">
        <w:rPr>
          <w:rFonts w:ascii="Cambria" w:hAnsi="Cambria"/>
          <w:sz w:val="22"/>
          <w:szCs w:val="22"/>
          <w:lang w:val="pt-BR"/>
        </w:rPr>
        <w:t>SABESP</w:t>
      </w:r>
      <w:r w:rsidRPr="002A358B">
        <w:rPr>
          <w:rFonts w:ascii="Cambria" w:hAnsi="Cambria"/>
          <w:sz w:val="22"/>
          <w:szCs w:val="22"/>
          <w:lang w:val="pt-BR"/>
        </w:rPr>
        <w:t>.</w:t>
      </w:r>
    </w:p>
    <w:p w14:paraId="4ACCAFB3"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 </w:t>
      </w:r>
    </w:p>
    <w:p w14:paraId="297D3B8F"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Para o Plano de Gestão Viária das obras devem ser elaborados relatórios mensais com os planos de trabalho, as atividades desenvolvidas no período, medidas adotadas para solução das não-conformidades e registros fotográficos de evolução.</w:t>
      </w:r>
    </w:p>
    <w:p w14:paraId="4462B0B8" w14:textId="77777777" w:rsidR="0028122F" w:rsidRPr="002A358B" w:rsidRDefault="0028122F" w:rsidP="0028122F">
      <w:pPr>
        <w:pStyle w:val="Default"/>
        <w:jc w:val="both"/>
        <w:rPr>
          <w:rFonts w:ascii="Cambria" w:hAnsi="Cambria"/>
          <w:sz w:val="22"/>
          <w:szCs w:val="22"/>
          <w:lang w:val="pt-BR"/>
        </w:rPr>
      </w:pPr>
    </w:p>
    <w:p w14:paraId="19225F88"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De forma a auxiliar o processo de melhoria contínua, a </w:t>
      </w:r>
      <w:r w:rsidR="00CE0C07" w:rsidRPr="002A358B">
        <w:rPr>
          <w:rFonts w:ascii="Cambria" w:hAnsi="Cambria"/>
          <w:sz w:val="22"/>
          <w:szCs w:val="22"/>
          <w:lang w:val="pt-BR"/>
        </w:rPr>
        <w:t>SABESP</w:t>
      </w:r>
      <w:r w:rsidRPr="002A358B">
        <w:rPr>
          <w:rFonts w:ascii="Cambria" w:hAnsi="Cambria"/>
          <w:sz w:val="22"/>
          <w:szCs w:val="22"/>
          <w:lang w:val="pt-BR"/>
        </w:rPr>
        <w:t xml:space="preserve"> disponibilizará um sistema informatizado onde, obrigatoriamente, a não-conformidade detectada deverá ser registrada, bem como o planejamento de suas ações corretivas e preventivas e sua efetiva implantação. </w:t>
      </w:r>
    </w:p>
    <w:p w14:paraId="56B7B255" w14:textId="77777777" w:rsidR="0028122F" w:rsidRPr="002A358B" w:rsidRDefault="0028122F" w:rsidP="0028122F">
      <w:pPr>
        <w:pStyle w:val="Default"/>
        <w:jc w:val="both"/>
        <w:rPr>
          <w:rFonts w:ascii="Cambria" w:hAnsi="Cambria"/>
          <w:sz w:val="22"/>
          <w:szCs w:val="22"/>
          <w:lang w:val="pt-BR"/>
        </w:rPr>
      </w:pPr>
    </w:p>
    <w:p w14:paraId="60413D1F"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Caberá à Contratada definir e informar, via sistema, as ações corretivas/preventivas planejadas, bem como o prazo para a implantação das mesmas. </w:t>
      </w:r>
    </w:p>
    <w:p w14:paraId="41D2AAB9" w14:textId="77777777" w:rsidR="0028122F" w:rsidRPr="002A358B" w:rsidRDefault="0028122F" w:rsidP="0028122F">
      <w:pPr>
        <w:pStyle w:val="Default"/>
        <w:jc w:val="both"/>
        <w:rPr>
          <w:rFonts w:ascii="Cambria" w:hAnsi="Cambria"/>
          <w:sz w:val="22"/>
          <w:szCs w:val="22"/>
          <w:lang w:val="pt-BR"/>
        </w:rPr>
      </w:pPr>
    </w:p>
    <w:p w14:paraId="49EC5A97"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À fiscalização caberá verificar a implantação das ações corretivas/preventivas, no prazo planejado, efetuando, também, seu registro no sistema informatizado. </w:t>
      </w:r>
    </w:p>
    <w:p w14:paraId="0B5C3577" w14:textId="77777777" w:rsidR="0028122F" w:rsidRPr="002A358B" w:rsidRDefault="0028122F" w:rsidP="0028122F">
      <w:pPr>
        <w:pStyle w:val="Default"/>
        <w:jc w:val="both"/>
        <w:rPr>
          <w:rFonts w:ascii="Cambria" w:hAnsi="Cambria"/>
          <w:sz w:val="22"/>
          <w:szCs w:val="22"/>
          <w:lang w:val="pt-BR"/>
        </w:rPr>
      </w:pPr>
    </w:p>
    <w:p w14:paraId="6B7BCB34"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Este sistema estará permanentemente disponível para consulta, auxiliando na elaboração de indicadores e na definição de ações preventivas, evitando-se, de forma </w:t>
      </w:r>
      <w:r w:rsidR="00183055" w:rsidRPr="002A358B">
        <w:rPr>
          <w:rFonts w:ascii="Cambria" w:hAnsi="Cambria"/>
          <w:sz w:val="22"/>
          <w:szCs w:val="22"/>
          <w:lang w:val="pt-BR"/>
        </w:rPr>
        <w:t>proativa</w:t>
      </w:r>
      <w:r w:rsidRPr="002A358B">
        <w:rPr>
          <w:rFonts w:ascii="Cambria" w:hAnsi="Cambria"/>
          <w:sz w:val="22"/>
          <w:szCs w:val="22"/>
          <w:lang w:val="pt-BR"/>
        </w:rPr>
        <w:t xml:space="preserve">, a ocorrência de novas não-conformidades. </w:t>
      </w:r>
    </w:p>
    <w:p w14:paraId="072F73D8" w14:textId="77777777" w:rsidR="0028122F" w:rsidRPr="002A358B" w:rsidRDefault="0028122F" w:rsidP="0028122F">
      <w:pPr>
        <w:pStyle w:val="Default"/>
        <w:jc w:val="both"/>
        <w:rPr>
          <w:rFonts w:ascii="Cambria" w:hAnsi="Cambria"/>
          <w:sz w:val="22"/>
          <w:szCs w:val="22"/>
          <w:lang w:val="pt-BR"/>
        </w:rPr>
      </w:pPr>
    </w:p>
    <w:p w14:paraId="427BD2F3"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O Plano de Gestão do Sistema Viário deverá estar alinhado aos Planos de Gestão da Comunicação, da Qualidade e de Gestão Ambiental. </w:t>
      </w:r>
    </w:p>
    <w:p w14:paraId="235897EF" w14:textId="77777777" w:rsidR="0028122F" w:rsidRPr="002A358B" w:rsidRDefault="0028122F" w:rsidP="0028122F">
      <w:pPr>
        <w:pStyle w:val="Default"/>
        <w:rPr>
          <w:lang w:val="pt-BR"/>
        </w:rPr>
      </w:pPr>
    </w:p>
    <w:p w14:paraId="18C975A2" w14:textId="77777777" w:rsidR="00A10ABE" w:rsidRPr="002A358B" w:rsidRDefault="0028122F" w:rsidP="00BA28DA">
      <w:pPr>
        <w:pStyle w:val="Default"/>
        <w:numPr>
          <w:ilvl w:val="2"/>
          <w:numId w:val="53"/>
        </w:numPr>
        <w:rPr>
          <w:rFonts w:ascii="Cambria" w:hAnsi="Cambria"/>
          <w:b/>
          <w:bCs/>
          <w:sz w:val="22"/>
          <w:szCs w:val="22"/>
          <w:lang w:val="pt-BR"/>
        </w:rPr>
      </w:pPr>
      <w:r w:rsidRPr="002A358B">
        <w:rPr>
          <w:rFonts w:ascii="Cambria" w:hAnsi="Cambria"/>
          <w:b/>
          <w:bCs/>
          <w:sz w:val="22"/>
          <w:szCs w:val="22"/>
          <w:lang w:val="pt-BR"/>
        </w:rPr>
        <w:t>Plano de Gestão de Segurança, Higiene</w:t>
      </w:r>
      <w:r w:rsidR="00A10ABE" w:rsidRPr="002A358B">
        <w:rPr>
          <w:rFonts w:ascii="Cambria" w:hAnsi="Cambria"/>
          <w:b/>
          <w:bCs/>
          <w:sz w:val="22"/>
          <w:szCs w:val="22"/>
          <w:lang w:val="pt-BR"/>
        </w:rPr>
        <w:t xml:space="preserve"> e Medicina do Trabalho</w:t>
      </w:r>
    </w:p>
    <w:p w14:paraId="03B2781C" w14:textId="77777777" w:rsidR="0028122F" w:rsidRPr="002A358B" w:rsidRDefault="0028122F" w:rsidP="0028122F">
      <w:pPr>
        <w:pStyle w:val="Default"/>
        <w:ind w:left="720"/>
        <w:jc w:val="both"/>
        <w:rPr>
          <w:rFonts w:ascii="Cambria" w:hAnsi="Cambria"/>
          <w:b/>
          <w:bCs/>
          <w:sz w:val="22"/>
          <w:szCs w:val="22"/>
          <w:lang w:val="pt-BR"/>
        </w:rPr>
      </w:pPr>
    </w:p>
    <w:p w14:paraId="70B67CBF"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Este Plano não será remunerado em separado, pois sua implantação, acompanhamento e monitoramento devem estar considerados nas composições dos preços integrantes da planilha de orçamento do Contrato. </w:t>
      </w:r>
    </w:p>
    <w:p w14:paraId="23DC9C88" w14:textId="77777777" w:rsidR="0028122F" w:rsidRPr="002A358B" w:rsidRDefault="0028122F" w:rsidP="0028122F">
      <w:pPr>
        <w:pStyle w:val="Default"/>
        <w:jc w:val="both"/>
        <w:rPr>
          <w:rFonts w:ascii="Cambria" w:hAnsi="Cambria"/>
          <w:sz w:val="22"/>
          <w:szCs w:val="22"/>
          <w:lang w:val="pt-BR"/>
        </w:rPr>
      </w:pPr>
    </w:p>
    <w:p w14:paraId="616DCBAC"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Os cuidados com a Segurança, a Higiene e a Saúde Ocupacional das pessoas que trabalham nos empreendimentos da </w:t>
      </w:r>
      <w:r w:rsidR="00CE0C07" w:rsidRPr="002A358B">
        <w:rPr>
          <w:rFonts w:ascii="Cambria" w:hAnsi="Cambria"/>
          <w:sz w:val="22"/>
          <w:szCs w:val="22"/>
          <w:lang w:val="pt-BR"/>
        </w:rPr>
        <w:t>SABESP</w:t>
      </w:r>
      <w:r w:rsidRPr="002A358B">
        <w:rPr>
          <w:rFonts w:ascii="Cambria" w:hAnsi="Cambria"/>
          <w:sz w:val="22"/>
          <w:szCs w:val="22"/>
          <w:lang w:val="pt-BR"/>
        </w:rPr>
        <w:t xml:space="preserve">, de acordo com a Legislação Brasileira e com toda a documentação presente no Gerenciador Eletrônico de Documentos (GEDOC) do Sistema de </w:t>
      </w:r>
      <w:r w:rsidRPr="002A358B">
        <w:rPr>
          <w:rFonts w:ascii="Cambria" w:hAnsi="Cambria"/>
          <w:sz w:val="22"/>
          <w:szCs w:val="22"/>
          <w:lang w:val="pt-BR"/>
        </w:rPr>
        <w:lastRenderedPageBreak/>
        <w:t xml:space="preserve">Gestão Integrada da </w:t>
      </w:r>
      <w:r w:rsidR="00CE0C07" w:rsidRPr="002A358B">
        <w:rPr>
          <w:rFonts w:ascii="Cambria" w:hAnsi="Cambria"/>
          <w:sz w:val="22"/>
          <w:szCs w:val="22"/>
          <w:lang w:val="pt-BR"/>
        </w:rPr>
        <w:t>SABESP</w:t>
      </w:r>
      <w:r w:rsidRPr="002A358B">
        <w:rPr>
          <w:rFonts w:ascii="Cambria" w:hAnsi="Cambria"/>
          <w:sz w:val="22"/>
          <w:szCs w:val="22"/>
          <w:lang w:val="pt-BR"/>
        </w:rPr>
        <w:t xml:space="preserve">, em especial o Procedimento PE-RH0003, não estão restritos aos funcionários da empresa contratada, mas incluem os trabalhadores de outras empresas que venham a prestar serviços para esta contratada e cobrem as frentes de obra, canteiros, escritórios, alojamentos e as atividades de transporte de funcionários e cargas. </w:t>
      </w:r>
    </w:p>
    <w:p w14:paraId="4C2B5D26" w14:textId="77777777" w:rsidR="0028122F" w:rsidRPr="002A358B" w:rsidRDefault="0028122F" w:rsidP="0028122F">
      <w:pPr>
        <w:pStyle w:val="Default"/>
        <w:jc w:val="both"/>
        <w:rPr>
          <w:rFonts w:ascii="Cambria" w:hAnsi="Cambria"/>
          <w:sz w:val="22"/>
          <w:szCs w:val="22"/>
          <w:lang w:val="pt-BR"/>
        </w:rPr>
      </w:pPr>
    </w:p>
    <w:p w14:paraId="36A16893" w14:textId="77777777" w:rsidR="0028122F" w:rsidRPr="002A358B" w:rsidRDefault="0028122F" w:rsidP="0028122F">
      <w:pPr>
        <w:pStyle w:val="Default"/>
        <w:jc w:val="both"/>
        <w:rPr>
          <w:rFonts w:ascii="Cambria" w:hAnsi="Cambria"/>
          <w:sz w:val="22"/>
          <w:szCs w:val="22"/>
          <w:lang w:val="pt-BR"/>
        </w:rPr>
      </w:pPr>
      <w:r w:rsidRPr="002A358B">
        <w:rPr>
          <w:rFonts w:ascii="Cambria" w:hAnsi="Cambria"/>
          <w:sz w:val="22"/>
          <w:szCs w:val="22"/>
          <w:lang w:val="pt-BR"/>
        </w:rPr>
        <w:t xml:space="preserve">No que diz respeito aos aspectos de segurança, medicina e meio ambiente do trabalho aplica-se integralmente o constante do PROCEDIMENTO PE-RH0003 - SEGURANÇA, MEDICINA E MEIO AMBIENTE DO TRABALHO EM OBRAS E SERVIÇOS CONTRATADOS, complementado por especificações correlatas integrantes destes documentos de licitação, das correspondentes regulamentações de preços e respectivos critérios de medição e pagamento, bem como todos os documentos oficiais da </w:t>
      </w:r>
      <w:r w:rsidR="00CE0C07" w:rsidRPr="002A358B">
        <w:rPr>
          <w:rFonts w:ascii="Cambria" w:hAnsi="Cambria"/>
          <w:sz w:val="22"/>
          <w:szCs w:val="22"/>
          <w:lang w:val="pt-BR"/>
        </w:rPr>
        <w:t>SABESP</w:t>
      </w:r>
      <w:r w:rsidRPr="002A358B">
        <w:rPr>
          <w:rFonts w:ascii="Cambria" w:hAnsi="Cambria"/>
          <w:sz w:val="22"/>
          <w:szCs w:val="22"/>
          <w:lang w:val="pt-BR"/>
        </w:rPr>
        <w:t>.</w:t>
      </w:r>
    </w:p>
    <w:p w14:paraId="6935AD36" w14:textId="77777777" w:rsidR="00A10ABE" w:rsidRPr="002A358B" w:rsidRDefault="00A10ABE" w:rsidP="00A10ABE">
      <w:pPr>
        <w:pStyle w:val="Default"/>
        <w:rPr>
          <w:lang w:val="pt-BR"/>
        </w:rPr>
      </w:pPr>
    </w:p>
    <w:p w14:paraId="4B42DA57" w14:textId="77777777" w:rsidR="00A10ABE" w:rsidRPr="002A358B" w:rsidRDefault="00A10ABE" w:rsidP="00BA28DA">
      <w:pPr>
        <w:pStyle w:val="Default"/>
        <w:numPr>
          <w:ilvl w:val="2"/>
          <w:numId w:val="53"/>
        </w:numPr>
        <w:rPr>
          <w:rFonts w:ascii="Cambria" w:hAnsi="Cambria"/>
          <w:b/>
          <w:bCs/>
          <w:sz w:val="22"/>
          <w:szCs w:val="22"/>
          <w:lang w:val="pt-BR"/>
        </w:rPr>
      </w:pPr>
      <w:r w:rsidRPr="002A358B">
        <w:rPr>
          <w:rFonts w:ascii="Cambria" w:hAnsi="Cambria"/>
          <w:b/>
          <w:bCs/>
          <w:sz w:val="22"/>
          <w:szCs w:val="22"/>
          <w:lang w:val="pt-BR"/>
        </w:rPr>
        <w:t xml:space="preserve">Plano de Gestão Ambiental </w:t>
      </w:r>
    </w:p>
    <w:p w14:paraId="5EBF20C2" w14:textId="77777777" w:rsidR="001950BA" w:rsidRPr="002A358B" w:rsidRDefault="001950BA" w:rsidP="0028122F">
      <w:pPr>
        <w:pStyle w:val="Default"/>
        <w:jc w:val="both"/>
        <w:rPr>
          <w:rFonts w:ascii="Cambria" w:hAnsi="Cambria"/>
          <w:sz w:val="22"/>
          <w:szCs w:val="22"/>
          <w:lang w:val="pt-BR"/>
        </w:rPr>
      </w:pPr>
    </w:p>
    <w:p w14:paraId="6558948E" w14:textId="77777777" w:rsidR="00A10ABE" w:rsidRPr="002A358B" w:rsidRDefault="00A10ABE" w:rsidP="00A10ABE">
      <w:pPr>
        <w:pStyle w:val="Default"/>
        <w:jc w:val="both"/>
        <w:rPr>
          <w:rFonts w:ascii="Cambria" w:hAnsi="Cambria"/>
          <w:sz w:val="22"/>
          <w:szCs w:val="22"/>
          <w:lang w:val="pt-BR"/>
        </w:rPr>
      </w:pPr>
      <w:r w:rsidRPr="002A358B">
        <w:rPr>
          <w:rFonts w:ascii="Cambria" w:hAnsi="Cambria"/>
          <w:sz w:val="22"/>
          <w:szCs w:val="22"/>
          <w:lang w:val="pt-BR"/>
        </w:rPr>
        <w:t xml:space="preserve">As disposições a seguir descritas apresentam as condições e requisitos mínimos que deverão ser seguidos pela Contratada e devem ser objeto de procedimentos que garantam a excelência na Gestão Ambiental das obras. </w:t>
      </w:r>
    </w:p>
    <w:p w14:paraId="124802E0" w14:textId="77777777" w:rsidR="00A10ABE" w:rsidRPr="002A358B" w:rsidRDefault="00A10ABE" w:rsidP="00A10ABE">
      <w:pPr>
        <w:pStyle w:val="Default"/>
        <w:jc w:val="both"/>
        <w:rPr>
          <w:rFonts w:ascii="Cambria" w:hAnsi="Cambria"/>
          <w:sz w:val="22"/>
          <w:szCs w:val="22"/>
          <w:lang w:val="pt-BR"/>
        </w:rPr>
      </w:pPr>
    </w:p>
    <w:p w14:paraId="6FA30571" w14:textId="77777777" w:rsidR="00A10ABE" w:rsidRPr="002A358B" w:rsidRDefault="00A10ABE" w:rsidP="00A10ABE">
      <w:pPr>
        <w:pStyle w:val="Default"/>
        <w:jc w:val="both"/>
        <w:rPr>
          <w:rFonts w:ascii="Cambria" w:hAnsi="Cambria"/>
          <w:sz w:val="22"/>
          <w:szCs w:val="22"/>
          <w:lang w:val="pt-BR"/>
        </w:rPr>
      </w:pPr>
      <w:r w:rsidRPr="002A358B">
        <w:rPr>
          <w:rFonts w:ascii="Cambria" w:hAnsi="Cambria"/>
          <w:sz w:val="22"/>
          <w:szCs w:val="22"/>
          <w:lang w:val="pt-BR"/>
        </w:rPr>
        <w:t xml:space="preserve">Esses procedimentos devem atender as normas e legislação federal, estadual e municipal vigentes e aplicáveis. </w:t>
      </w:r>
    </w:p>
    <w:p w14:paraId="5C14B77C" w14:textId="77777777" w:rsidR="00A10ABE" w:rsidRPr="002A358B" w:rsidRDefault="00A10ABE" w:rsidP="00A10ABE">
      <w:pPr>
        <w:pStyle w:val="Default"/>
        <w:jc w:val="both"/>
        <w:rPr>
          <w:rFonts w:ascii="Cambria" w:hAnsi="Cambria"/>
          <w:sz w:val="22"/>
          <w:szCs w:val="22"/>
          <w:lang w:val="pt-BR"/>
        </w:rPr>
      </w:pPr>
    </w:p>
    <w:p w14:paraId="21CFFE91" w14:textId="77777777" w:rsidR="00A10ABE" w:rsidRPr="002A358B" w:rsidRDefault="00A10ABE" w:rsidP="00A10ABE">
      <w:pPr>
        <w:pStyle w:val="Default"/>
        <w:jc w:val="both"/>
        <w:rPr>
          <w:rFonts w:ascii="Cambria" w:hAnsi="Cambria"/>
          <w:sz w:val="22"/>
          <w:szCs w:val="22"/>
          <w:lang w:val="pt-BR"/>
        </w:rPr>
      </w:pPr>
      <w:r w:rsidRPr="002A358B">
        <w:rPr>
          <w:rFonts w:ascii="Cambria" w:hAnsi="Cambria"/>
          <w:sz w:val="22"/>
          <w:szCs w:val="22"/>
          <w:lang w:val="pt-BR"/>
        </w:rPr>
        <w:t>Devem também ser estabelecidos ao longo do processo, de forma bem clara os pontos, indicadores e métodos de controle que devem ser realizados na Gestão Ambiental das obras.</w:t>
      </w:r>
    </w:p>
    <w:p w14:paraId="4365D771" w14:textId="77777777" w:rsidR="00A10ABE" w:rsidRPr="002A358B" w:rsidRDefault="00A10ABE" w:rsidP="00A10ABE">
      <w:pPr>
        <w:pStyle w:val="Default"/>
        <w:rPr>
          <w:lang w:val="pt-BR"/>
        </w:rPr>
      </w:pPr>
    </w:p>
    <w:p w14:paraId="3506F0EE" w14:textId="77777777" w:rsidR="00A10ABE" w:rsidRPr="002A358B" w:rsidRDefault="00A10ABE" w:rsidP="00BA28DA">
      <w:pPr>
        <w:pStyle w:val="Default"/>
        <w:numPr>
          <w:ilvl w:val="3"/>
          <w:numId w:val="54"/>
        </w:numPr>
        <w:rPr>
          <w:rFonts w:ascii="Cambria" w:hAnsi="Cambria"/>
          <w:b/>
          <w:bCs/>
          <w:sz w:val="22"/>
          <w:szCs w:val="22"/>
          <w:lang w:val="pt-BR"/>
        </w:rPr>
      </w:pPr>
      <w:r w:rsidRPr="002A358B">
        <w:rPr>
          <w:rFonts w:ascii="Cambria" w:hAnsi="Cambria"/>
          <w:b/>
          <w:bCs/>
          <w:sz w:val="22"/>
          <w:szCs w:val="22"/>
          <w:lang w:val="pt-BR"/>
        </w:rPr>
        <w:t xml:space="preserve">Controle ambiental das obras </w:t>
      </w:r>
    </w:p>
    <w:p w14:paraId="66559CFF" w14:textId="77777777" w:rsidR="00A10ABE" w:rsidRPr="002A358B" w:rsidRDefault="00A10ABE" w:rsidP="00A10ABE">
      <w:pPr>
        <w:pStyle w:val="Default"/>
        <w:rPr>
          <w:rFonts w:ascii="Cambria" w:hAnsi="Cambria"/>
          <w:b/>
          <w:bCs/>
          <w:sz w:val="22"/>
          <w:szCs w:val="22"/>
          <w:lang w:val="pt-BR"/>
        </w:rPr>
      </w:pPr>
    </w:p>
    <w:p w14:paraId="7D74C7DD" w14:textId="77777777" w:rsidR="00A10ABE" w:rsidRPr="002A358B" w:rsidRDefault="00A10ABE" w:rsidP="00A10ABE">
      <w:pPr>
        <w:pStyle w:val="Default"/>
        <w:rPr>
          <w:rFonts w:ascii="Cambria" w:hAnsi="Cambria"/>
          <w:sz w:val="22"/>
          <w:szCs w:val="22"/>
          <w:lang w:val="pt-BR"/>
        </w:rPr>
      </w:pPr>
      <w:r w:rsidRPr="002A358B">
        <w:rPr>
          <w:rFonts w:ascii="Cambria" w:hAnsi="Cambria"/>
          <w:sz w:val="22"/>
          <w:szCs w:val="22"/>
          <w:lang w:val="pt-BR"/>
        </w:rPr>
        <w:t xml:space="preserve">ELABORAÇÃO E EXECUÇÃO DO PROGRAMA DE CONTROLE AMBIENTAL DAS OBRAS (PCAO) incluindo plano de gerenciamento de riscos e plano de ação de emergência para as obras. </w:t>
      </w:r>
    </w:p>
    <w:p w14:paraId="04245257" w14:textId="77777777" w:rsidR="00A10ABE" w:rsidRPr="002A358B" w:rsidRDefault="00A10ABE" w:rsidP="00A10ABE">
      <w:pPr>
        <w:pStyle w:val="Default"/>
        <w:rPr>
          <w:rFonts w:ascii="Cambria" w:hAnsi="Cambria"/>
          <w:sz w:val="22"/>
          <w:szCs w:val="22"/>
          <w:lang w:val="pt-BR"/>
        </w:rPr>
      </w:pPr>
    </w:p>
    <w:p w14:paraId="00777A33" w14:textId="77777777" w:rsidR="00A10ABE" w:rsidRPr="002A358B" w:rsidRDefault="00A10ABE" w:rsidP="00A10ABE">
      <w:pPr>
        <w:pStyle w:val="Default"/>
        <w:rPr>
          <w:rFonts w:ascii="Cambria" w:hAnsi="Cambria"/>
          <w:sz w:val="22"/>
          <w:szCs w:val="22"/>
          <w:lang w:val="pt-BR"/>
        </w:rPr>
      </w:pPr>
      <w:r w:rsidRPr="002A358B">
        <w:rPr>
          <w:rFonts w:ascii="Cambria" w:hAnsi="Cambria"/>
          <w:sz w:val="22"/>
          <w:szCs w:val="22"/>
          <w:lang w:val="pt-BR"/>
        </w:rPr>
        <w:t xml:space="preserve">As especificações constantes neste documento são complementares às especificações técnicas constantes deste edital e em citações do Procedimento Empresarial de Recursos Humanos, da </w:t>
      </w:r>
      <w:r w:rsidR="00CE0C07" w:rsidRPr="002A358B">
        <w:rPr>
          <w:rFonts w:ascii="Cambria" w:hAnsi="Cambria"/>
          <w:sz w:val="22"/>
          <w:szCs w:val="22"/>
          <w:lang w:val="pt-BR"/>
        </w:rPr>
        <w:t>SABESP</w:t>
      </w:r>
      <w:r w:rsidRPr="002A358B">
        <w:rPr>
          <w:rFonts w:ascii="Cambria" w:hAnsi="Cambria"/>
          <w:sz w:val="22"/>
          <w:szCs w:val="22"/>
          <w:lang w:val="pt-BR"/>
        </w:rPr>
        <w:t xml:space="preserve">, PE-RH0003 – Segurança, Medicina e Meio Ambiente do Trabalho em Obras e Serviços Contratados. </w:t>
      </w:r>
    </w:p>
    <w:p w14:paraId="0297988D" w14:textId="77777777" w:rsidR="00A10ABE" w:rsidRPr="002A358B" w:rsidRDefault="00A10ABE" w:rsidP="00A10ABE">
      <w:pPr>
        <w:pStyle w:val="Default"/>
        <w:rPr>
          <w:rFonts w:ascii="Cambria" w:hAnsi="Cambria"/>
          <w:sz w:val="22"/>
          <w:szCs w:val="22"/>
          <w:lang w:val="pt-BR"/>
        </w:rPr>
      </w:pPr>
    </w:p>
    <w:p w14:paraId="0CC3F82C" w14:textId="77777777" w:rsidR="00A10ABE" w:rsidRPr="002A358B" w:rsidRDefault="00A10ABE" w:rsidP="00BA28DA">
      <w:pPr>
        <w:pStyle w:val="Default"/>
        <w:numPr>
          <w:ilvl w:val="1"/>
          <w:numId w:val="22"/>
        </w:numPr>
        <w:rPr>
          <w:rFonts w:ascii="Cambria" w:hAnsi="Cambria"/>
          <w:b/>
          <w:sz w:val="22"/>
          <w:szCs w:val="22"/>
          <w:lang w:val="pt-BR"/>
        </w:rPr>
      </w:pPr>
      <w:r w:rsidRPr="002A358B">
        <w:rPr>
          <w:rFonts w:ascii="Cambria" w:hAnsi="Cambria"/>
          <w:b/>
          <w:sz w:val="22"/>
          <w:szCs w:val="22"/>
          <w:lang w:val="pt-BR"/>
        </w:rPr>
        <w:t xml:space="preserve">Programa de Controle Ambiental das Obras (PCAO) </w:t>
      </w:r>
    </w:p>
    <w:p w14:paraId="55146FA2" w14:textId="77777777" w:rsidR="00A10ABE" w:rsidRPr="002A358B" w:rsidRDefault="00A10ABE" w:rsidP="00A10ABE">
      <w:pPr>
        <w:pStyle w:val="Default"/>
        <w:rPr>
          <w:rFonts w:ascii="Cambria" w:hAnsi="Cambria"/>
          <w:sz w:val="22"/>
          <w:szCs w:val="22"/>
          <w:lang w:val="pt-BR"/>
        </w:rPr>
      </w:pPr>
    </w:p>
    <w:p w14:paraId="0C0B7B89" w14:textId="77777777" w:rsidR="00A10ABE" w:rsidRPr="002A358B" w:rsidRDefault="00A10ABE" w:rsidP="00800B23">
      <w:pPr>
        <w:pStyle w:val="Default"/>
        <w:jc w:val="both"/>
        <w:rPr>
          <w:rFonts w:ascii="Cambria" w:hAnsi="Cambria"/>
          <w:sz w:val="22"/>
          <w:szCs w:val="22"/>
          <w:lang w:val="pt-BR"/>
        </w:rPr>
      </w:pPr>
      <w:r w:rsidRPr="002A358B">
        <w:rPr>
          <w:rFonts w:ascii="Cambria" w:hAnsi="Cambria"/>
          <w:sz w:val="22"/>
          <w:szCs w:val="22"/>
          <w:lang w:val="pt-BR"/>
        </w:rPr>
        <w:t xml:space="preserve">O Programa de Controle Ambiental das Obras deve apresentar as diretrizes ambientais gerais que a contratada deve seguir no planejamento e execução das obras. </w:t>
      </w:r>
    </w:p>
    <w:p w14:paraId="2F8EDD6F" w14:textId="77777777" w:rsidR="00800B23" w:rsidRPr="002A358B" w:rsidRDefault="00800B23" w:rsidP="00A10ABE">
      <w:pPr>
        <w:pStyle w:val="Default"/>
        <w:rPr>
          <w:rFonts w:ascii="Cambria" w:hAnsi="Cambria"/>
          <w:sz w:val="22"/>
          <w:szCs w:val="22"/>
          <w:lang w:val="pt-BR"/>
        </w:rPr>
      </w:pPr>
    </w:p>
    <w:p w14:paraId="16D1BAAD" w14:textId="77777777" w:rsidR="00A10ABE" w:rsidRPr="002A358B" w:rsidRDefault="00A10ABE" w:rsidP="00A10ABE">
      <w:pPr>
        <w:pStyle w:val="Default"/>
        <w:rPr>
          <w:rFonts w:ascii="Cambria" w:hAnsi="Cambria"/>
          <w:sz w:val="22"/>
          <w:szCs w:val="22"/>
          <w:lang w:val="pt-BR"/>
        </w:rPr>
      </w:pPr>
      <w:r w:rsidRPr="002A358B">
        <w:rPr>
          <w:rFonts w:ascii="Cambria" w:hAnsi="Cambria"/>
          <w:sz w:val="22"/>
          <w:szCs w:val="22"/>
          <w:lang w:val="pt-BR"/>
        </w:rPr>
        <w:t xml:space="preserve">O Programa tem como característica relevante a análise prévia do dia-a-dia das obras. </w:t>
      </w:r>
    </w:p>
    <w:p w14:paraId="06F3400A" w14:textId="77777777" w:rsidR="00800B23" w:rsidRPr="002A358B" w:rsidRDefault="00800B23" w:rsidP="00A10ABE">
      <w:pPr>
        <w:pStyle w:val="Default"/>
        <w:rPr>
          <w:rFonts w:ascii="Cambria" w:hAnsi="Cambria"/>
          <w:sz w:val="22"/>
          <w:szCs w:val="22"/>
          <w:lang w:val="pt-BR"/>
        </w:rPr>
      </w:pPr>
    </w:p>
    <w:p w14:paraId="3CEC7428" w14:textId="77777777" w:rsidR="00A10ABE" w:rsidRPr="002A358B" w:rsidRDefault="00A10ABE" w:rsidP="00800B23">
      <w:pPr>
        <w:pStyle w:val="Default"/>
        <w:jc w:val="both"/>
        <w:rPr>
          <w:rFonts w:ascii="Cambria" w:hAnsi="Cambria"/>
          <w:sz w:val="22"/>
          <w:szCs w:val="22"/>
          <w:lang w:val="pt-BR"/>
        </w:rPr>
      </w:pPr>
      <w:r w:rsidRPr="002A358B">
        <w:rPr>
          <w:rFonts w:ascii="Cambria" w:hAnsi="Cambria"/>
          <w:sz w:val="22"/>
          <w:szCs w:val="22"/>
          <w:lang w:val="pt-BR"/>
        </w:rPr>
        <w:t xml:space="preserve">O planejamento ambiental deve ser realizado pela Contratada, devendo ser revisado mensalmente no aspecto global e elaborado individualmente para cada frente de serviço, de acordo com o seu início. </w:t>
      </w:r>
    </w:p>
    <w:p w14:paraId="56310908" w14:textId="77777777" w:rsidR="00800B23" w:rsidRPr="002A358B" w:rsidRDefault="00800B23" w:rsidP="00800B23">
      <w:pPr>
        <w:pStyle w:val="Default"/>
        <w:jc w:val="both"/>
        <w:rPr>
          <w:rFonts w:ascii="Cambria" w:hAnsi="Cambria"/>
          <w:sz w:val="22"/>
          <w:szCs w:val="22"/>
          <w:lang w:val="pt-BR"/>
        </w:rPr>
      </w:pPr>
    </w:p>
    <w:p w14:paraId="32346454" w14:textId="77777777" w:rsidR="00A10ABE" w:rsidRPr="002A358B" w:rsidRDefault="00A10ABE" w:rsidP="00800B23">
      <w:pPr>
        <w:pStyle w:val="Default"/>
        <w:jc w:val="both"/>
        <w:rPr>
          <w:rFonts w:ascii="Cambria" w:hAnsi="Cambria"/>
          <w:sz w:val="22"/>
          <w:szCs w:val="22"/>
          <w:lang w:val="pt-BR"/>
        </w:rPr>
      </w:pPr>
      <w:r w:rsidRPr="002A358B">
        <w:rPr>
          <w:rFonts w:ascii="Cambria" w:hAnsi="Cambria"/>
          <w:sz w:val="22"/>
          <w:szCs w:val="22"/>
          <w:lang w:val="pt-BR"/>
        </w:rPr>
        <w:t>A Contratada deve prever recursos humanos na quantidade, qualificação, habilitação e certificação necessárias ao perfeito andamento do plano, conforme Regulamentação de Preços.</w:t>
      </w:r>
    </w:p>
    <w:p w14:paraId="1EF9BDFD" w14:textId="77777777" w:rsidR="00800B23" w:rsidRPr="002A358B" w:rsidRDefault="00800B23" w:rsidP="00800B23">
      <w:pPr>
        <w:pStyle w:val="Default"/>
        <w:jc w:val="both"/>
        <w:rPr>
          <w:rFonts w:ascii="Cambria" w:hAnsi="Cambria"/>
          <w:sz w:val="22"/>
          <w:szCs w:val="22"/>
          <w:lang w:val="pt-BR"/>
        </w:rPr>
      </w:pPr>
    </w:p>
    <w:p w14:paraId="6DFA53B8"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Devem ser descritas as competências exigidas para os cargos e principais funções definidas no organograma do empreendimento com ênfase nas lideranças de equipe, coordenação, equipe técnica e de treinamento. </w:t>
      </w:r>
    </w:p>
    <w:p w14:paraId="376ABE9E" w14:textId="77777777" w:rsidR="00800B23" w:rsidRPr="002A358B" w:rsidRDefault="00800B23" w:rsidP="00800B23">
      <w:pPr>
        <w:pStyle w:val="Default"/>
        <w:jc w:val="both"/>
        <w:rPr>
          <w:rFonts w:ascii="Cambria" w:hAnsi="Cambria"/>
          <w:sz w:val="22"/>
          <w:szCs w:val="22"/>
          <w:lang w:val="pt-BR"/>
        </w:rPr>
      </w:pPr>
    </w:p>
    <w:p w14:paraId="151F8825"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lastRenderedPageBreak/>
        <w:t xml:space="preserve">A Contratada deverá apresentar à fiscalização da </w:t>
      </w:r>
      <w:r w:rsidR="00CE0C07" w:rsidRPr="002A358B">
        <w:rPr>
          <w:rFonts w:ascii="Cambria" w:hAnsi="Cambria"/>
          <w:sz w:val="22"/>
          <w:szCs w:val="22"/>
          <w:lang w:val="pt-BR"/>
        </w:rPr>
        <w:t>SABESP</w:t>
      </w:r>
      <w:r w:rsidRPr="002A358B">
        <w:rPr>
          <w:rFonts w:ascii="Cambria" w:hAnsi="Cambria"/>
          <w:sz w:val="22"/>
          <w:szCs w:val="22"/>
          <w:lang w:val="pt-BR"/>
        </w:rPr>
        <w:t>, até 30 dias após a publicação da assinatura do Contrato, um detalhamento do PCAO - Programa de Controle Ambiental das Obras, tomando por base o projeto executivo elaborado e nas Licenças Prévia/Instalação – LI/LP e outras exigências técnicas solicitadas pela Companhia Ambiental do Estado de São Paulo – Cetesb.</w:t>
      </w:r>
    </w:p>
    <w:p w14:paraId="75B6B7A0" w14:textId="77777777" w:rsidR="00800B23" w:rsidRPr="002A358B" w:rsidRDefault="00800B23" w:rsidP="00800B23">
      <w:pPr>
        <w:pStyle w:val="Default"/>
        <w:jc w:val="both"/>
        <w:rPr>
          <w:rFonts w:ascii="Cambria" w:hAnsi="Cambria"/>
          <w:sz w:val="22"/>
          <w:szCs w:val="22"/>
          <w:lang w:val="pt-BR"/>
        </w:rPr>
      </w:pPr>
    </w:p>
    <w:p w14:paraId="7DAF5A33"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Durante a fase de obras será dada atenção especial aos eventuais incômodos que podem ser causados à população do entorno por ruídos gerados nas atividades associadas à construção, fumaça, odores e materiais particulados lançados na atmosfera (especialmente poeiras). </w:t>
      </w:r>
    </w:p>
    <w:p w14:paraId="4B245814" w14:textId="77777777" w:rsidR="00800B23" w:rsidRPr="002A358B" w:rsidRDefault="00800B23" w:rsidP="00800B23">
      <w:pPr>
        <w:pStyle w:val="Default"/>
        <w:jc w:val="both"/>
        <w:rPr>
          <w:rFonts w:ascii="Cambria" w:hAnsi="Cambria"/>
          <w:sz w:val="22"/>
          <w:szCs w:val="22"/>
          <w:lang w:val="pt-BR"/>
        </w:rPr>
      </w:pPr>
    </w:p>
    <w:p w14:paraId="4C53D35A"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O detalhamento do PGA deve ser elaborado em consonância com “PROCEDIMENTOS PARA ELABORAÇÃO DO PLANO DE GESTÃO AMBIENTAL”.</w:t>
      </w:r>
    </w:p>
    <w:p w14:paraId="46E0069A" w14:textId="77777777" w:rsidR="00800B23" w:rsidRPr="002A358B" w:rsidRDefault="00800B23" w:rsidP="00800B23">
      <w:pPr>
        <w:pStyle w:val="Default"/>
        <w:rPr>
          <w:lang w:val="pt-BR"/>
        </w:rPr>
      </w:pPr>
    </w:p>
    <w:p w14:paraId="1B6A12CC" w14:textId="77777777" w:rsidR="00800B23" w:rsidRPr="002A358B" w:rsidRDefault="00800B23" w:rsidP="00BA28DA">
      <w:pPr>
        <w:pStyle w:val="Default"/>
        <w:numPr>
          <w:ilvl w:val="1"/>
          <w:numId w:val="22"/>
        </w:numPr>
        <w:rPr>
          <w:rFonts w:ascii="Cambria" w:hAnsi="Cambria"/>
          <w:b/>
          <w:sz w:val="22"/>
          <w:szCs w:val="22"/>
          <w:lang w:val="pt-BR"/>
        </w:rPr>
      </w:pPr>
      <w:r w:rsidRPr="002A358B">
        <w:rPr>
          <w:rFonts w:ascii="Cambria" w:hAnsi="Cambria"/>
          <w:b/>
          <w:sz w:val="22"/>
          <w:szCs w:val="22"/>
          <w:lang w:val="pt-BR"/>
        </w:rPr>
        <w:t>Plano de Gerenciamento de Riscos – PGR</w:t>
      </w:r>
    </w:p>
    <w:p w14:paraId="4F5FCF36" w14:textId="77777777" w:rsidR="00800B23" w:rsidRPr="002A358B" w:rsidRDefault="00800B23" w:rsidP="00800B23">
      <w:pPr>
        <w:pStyle w:val="Default"/>
        <w:ind w:left="1440"/>
        <w:rPr>
          <w:rFonts w:ascii="Cambria" w:hAnsi="Cambria"/>
          <w:b/>
          <w:sz w:val="22"/>
          <w:szCs w:val="22"/>
          <w:lang w:val="pt-BR"/>
        </w:rPr>
      </w:pPr>
    </w:p>
    <w:p w14:paraId="299D1FD0"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O Plano de Gerenciamento de Riscos – PGR tem por objetivo prover uma sistemática voltada para o estabelecimento de requisitos. Esta sistemática é composta de orientações gerais de gestão, com vistas à prevenção de acidentes e danos ambientais. </w:t>
      </w:r>
    </w:p>
    <w:p w14:paraId="0BDA3633" w14:textId="77777777" w:rsidR="00C42278" w:rsidRPr="002A358B" w:rsidRDefault="00C42278" w:rsidP="00800B23">
      <w:pPr>
        <w:pStyle w:val="Default"/>
        <w:jc w:val="both"/>
        <w:rPr>
          <w:rFonts w:ascii="Cambria" w:hAnsi="Cambria"/>
          <w:sz w:val="22"/>
          <w:szCs w:val="22"/>
          <w:lang w:val="pt-BR"/>
        </w:rPr>
      </w:pPr>
    </w:p>
    <w:p w14:paraId="4D5DE884"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Para o desenvolvimento do PGR será efetuada primeiramente, a Análise de Risco Ambiental, que envolve identificação, avaliação, gerenciamento e comunicação de riscos ao ambiente e à saúde pública. </w:t>
      </w:r>
    </w:p>
    <w:p w14:paraId="26ADED51" w14:textId="77777777" w:rsidR="00C42278" w:rsidRPr="002A358B" w:rsidRDefault="00C42278" w:rsidP="00800B23">
      <w:pPr>
        <w:pStyle w:val="Default"/>
        <w:jc w:val="both"/>
        <w:rPr>
          <w:rFonts w:ascii="Cambria" w:hAnsi="Cambria"/>
          <w:sz w:val="22"/>
          <w:szCs w:val="22"/>
          <w:lang w:val="pt-BR"/>
        </w:rPr>
      </w:pPr>
    </w:p>
    <w:p w14:paraId="7975FC56"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A Análise de Risco Ambiental deve ser realizada seguindo os padrões adotados pela CETESB, utilizando-se para isto o modelo do último Manual de Orientação para a Elaboração de Estudos de Análise de Risco. </w:t>
      </w:r>
    </w:p>
    <w:p w14:paraId="3E5E6D1F" w14:textId="77777777" w:rsidR="00C42278" w:rsidRPr="002A358B" w:rsidRDefault="00C42278" w:rsidP="00800B23">
      <w:pPr>
        <w:pStyle w:val="Default"/>
        <w:jc w:val="both"/>
        <w:rPr>
          <w:rFonts w:ascii="Cambria" w:hAnsi="Cambria"/>
          <w:sz w:val="22"/>
          <w:szCs w:val="22"/>
          <w:lang w:val="pt-BR"/>
        </w:rPr>
      </w:pPr>
    </w:p>
    <w:p w14:paraId="478D1E18"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O PGR considera os aspectos críticos identificados na Análise de Risco Ambiental, de forma que tenham prioridade as ações de gerenciamento dos riscos, a partir de critérios estabelecidos com base nos cenários acidentais de maior relevância. </w:t>
      </w:r>
    </w:p>
    <w:p w14:paraId="0BC864C6" w14:textId="77777777" w:rsidR="00C42278" w:rsidRPr="002A358B" w:rsidRDefault="00C42278" w:rsidP="00800B23">
      <w:pPr>
        <w:pStyle w:val="Default"/>
        <w:jc w:val="both"/>
        <w:rPr>
          <w:rFonts w:ascii="Cambria" w:hAnsi="Cambria"/>
          <w:sz w:val="22"/>
          <w:szCs w:val="22"/>
          <w:lang w:val="pt-BR"/>
        </w:rPr>
      </w:pPr>
    </w:p>
    <w:p w14:paraId="21CEC28B" w14:textId="77777777" w:rsidR="00800B23" w:rsidRPr="002A358B" w:rsidRDefault="00800B23" w:rsidP="00800B23">
      <w:pPr>
        <w:pStyle w:val="Default"/>
        <w:jc w:val="both"/>
        <w:rPr>
          <w:rFonts w:ascii="Cambria" w:hAnsi="Cambria"/>
          <w:sz w:val="22"/>
          <w:szCs w:val="22"/>
          <w:lang w:val="pt-BR"/>
        </w:rPr>
      </w:pPr>
      <w:r w:rsidRPr="002A358B">
        <w:rPr>
          <w:rFonts w:ascii="Cambria" w:hAnsi="Cambria"/>
          <w:sz w:val="22"/>
          <w:szCs w:val="22"/>
          <w:lang w:val="pt-BR"/>
        </w:rPr>
        <w:t xml:space="preserve">A partir da Análise de Risco Ambiental, o PGR deve permitir antecipar e atuar sobre eventos ambientalmente danosos, de forma a identificar responsabilidades em termos de sinistros, planejar ações de controle, montar equipes e agir em emergências. Nesse trabalho devem ser diagnosticadas as principais fontes de riscos ambientais decorrentes das obras previstas, que possibilitem realizar a análise direcionada para estas fontes. </w:t>
      </w:r>
    </w:p>
    <w:p w14:paraId="140A1455" w14:textId="77777777" w:rsidR="00C42278" w:rsidRPr="002A358B" w:rsidRDefault="00C42278" w:rsidP="00800B23">
      <w:pPr>
        <w:pStyle w:val="Default"/>
        <w:jc w:val="both"/>
        <w:rPr>
          <w:rFonts w:ascii="Cambria" w:hAnsi="Cambria"/>
          <w:sz w:val="22"/>
          <w:szCs w:val="22"/>
          <w:lang w:val="pt-BR"/>
        </w:rPr>
      </w:pPr>
    </w:p>
    <w:p w14:paraId="61BABF71" w14:textId="77777777" w:rsidR="00800B23" w:rsidRPr="002A358B" w:rsidRDefault="00800B23" w:rsidP="00C42278">
      <w:pPr>
        <w:pStyle w:val="Default"/>
        <w:jc w:val="both"/>
        <w:rPr>
          <w:rFonts w:ascii="Cambria" w:hAnsi="Cambria"/>
          <w:sz w:val="22"/>
          <w:szCs w:val="22"/>
          <w:lang w:val="pt-BR"/>
        </w:rPr>
      </w:pPr>
      <w:r w:rsidRPr="002A358B">
        <w:rPr>
          <w:rFonts w:ascii="Cambria" w:hAnsi="Cambria"/>
          <w:sz w:val="22"/>
          <w:szCs w:val="22"/>
          <w:lang w:val="pt-BR"/>
        </w:rPr>
        <w:t xml:space="preserve">Todos os itens constantes do plano devem ser claramente definidos e documentados. Devem ser aplicados tanto aos procedimentos dos Empregados da Contratada, quanto às pessoas que devem prestar serviços especializados e terceirizados, desenvolvendo atividades nas instalações envolvidas nas obras. </w:t>
      </w:r>
    </w:p>
    <w:p w14:paraId="544F4597" w14:textId="77777777" w:rsidR="00C42278" w:rsidRPr="002A358B" w:rsidRDefault="00C42278" w:rsidP="00C42278">
      <w:pPr>
        <w:pStyle w:val="Default"/>
        <w:jc w:val="both"/>
        <w:rPr>
          <w:rFonts w:ascii="Cambria" w:hAnsi="Cambria"/>
          <w:sz w:val="22"/>
          <w:szCs w:val="22"/>
          <w:lang w:val="pt-BR"/>
        </w:rPr>
      </w:pPr>
    </w:p>
    <w:p w14:paraId="002D8F25" w14:textId="77777777" w:rsidR="00C42278" w:rsidRPr="002A358B" w:rsidRDefault="00800B23" w:rsidP="00C42278">
      <w:pPr>
        <w:pStyle w:val="Default"/>
        <w:jc w:val="both"/>
        <w:rPr>
          <w:rFonts w:ascii="Cambria" w:hAnsi="Cambria"/>
          <w:sz w:val="22"/>
          <w:szCs w:val="22"/>
          <w:lang w:val="pt-BR"/>
        </w:rPr>
      </w:pPr>
      <w:r w:rsidRPr="002A358B">
        <w:rPr>
          <w:rFonts w:ascii="Cambria" w:hAnsi="Cambria"/>
          <w:sz w:val="22"/>
          <w:szCs w:val="22"/>
          <w:lang w:val="pt-BR"/>
        </w:rPr>
        <w:t>Toda a documentação de registro das atividades realizadas no Plano, como, por exemplo, os resultados de auditorias, os serviços de manutenção e treinamentos, etc., devem estar disponíveis para serem examinados, sempre que necessário, pelos órgãos responsáveis, para tanto devem ser elaborados e entregues à fiscalização em</w:t>
      </w:r>
      <w:r w:rsidR="00C42278" w:rsidRPr="002A358B">
        <w:rPr>
          <w:rFonts w:ascii="Cambria" w:hAnsi="Cambria"/>
          <w:sz w:val="22"/>
          <w:szCs w:val="22"/>
          <w:lang w:val="pt-BR"/>
        </w:rPr>
        <w:t xml:space="preserve"> duas vias impressas e em meio digital mensalmente. Essa documentação deve ser avaliada e aprovada pela </w:t>
      </w:r>
      <w:r w:rsidR="00CE0C07" w:rsidRPr="002A358B">
        <w:rPr>
          <w:rFonts w:ascii="Cambria" w:hAnsi="Cambria"/>
          <w:sz w:val="22"/>
          <w:szCs w:val="22"/>
          <w:lang w:val="pt-BR"/>
        </w:rPr>
        <w:t>SABESP</w:t>
      </w:r>
      <w:r w:rsidR="00C42278" w:rsidRPr="002A358B">
        <w:rPr>
          <w:rFonts w:ascii="Cambria" w:hAnsi="Cambria"/>
          <w:sz w:val="22"/>
          <w:szCs w:val="22"/>
          <w:lang w:val="pt-BR"/>
        </w:rPr>
        <w:t>.</w:t>
      </w:r>
    </w:p>
    <w:p w14:paraId="6ED93762" w14:textId="77777777" w:rsidR="00C42278" w:rsidRPr="002A358B" w:rsidRDefault="00C42278" w:rsidP="00C42278">
      <w:pPr>
        <w:pStyle w:val="Default"/>
        <w:jc w:val="both"/>
        <w:rPr>
          <w:rFonts w:ascii="Cambria" w:hAnsi="Cambria"/>
          <w:sz w:val="22"/>
          <w:szCs w:val="22"/>
          <w:lang w:val="pt-BR"/>
        </w:rPr>
      </w:pPr>
    </w:p>
    <w:p w14:paraId="1E2EAC9B" w14:textId="77777777" w:rsidR="00C42278" w:rsidRPr="002A358B" w:rsidRDefault="00C42278" w:rsidP="00BA28DA">
      <w:pPr>
        <w:pStyle w:val="Default"/>
        <w:numPr>
          <w:ilvl w:val="1"/>
          <w:numId w:val="22"/>
        </w:numPr>
        <w:rPr>
          <w:rFonts w:ascii="Cambria" w:hAnsi="Cambria"/>
          <w:b/>
          <w:sz w:val="22"/>
          <w:szCs w:val="22"/>
          <w:lang w:val="pt-BR"/>
        </w:rPr>
      </w:pPr>
      <w:r w:rsidRPr="002A358B">
        <w:rPr>
          <w:rFonts w:ascii="Cambria" w:hAnsi="Cambria"/>
          <w:b/>
          <w:sz w:val="22"/>
          <w:szCs w:val="22"/>
          <w:lang w:val="pt-BR"/>
        </w:rPr>
        <w:t xml:space="preserve">Plano de Ação de Emergência (PAE) </w:t>
      </w:r>
    </w:p>
    <w:p w14:paraId="7FA07DDD" w14:textId="77777777" w:rsidR="00C42278" w:rsidRPr="002A358B" w:rsidRDefault="00C42278" w:rsidP="00C42278">
      <w:pPr>
        <w:pStyle w:val="Default"/>
        <w:jc w:val="both"/>
        <w:rPr>
          <w:rFonts w:ascii="Cambria" w:hAnsi="Cambria"/>
          <w:sz w:val="22"/>
          <w:szCs w:val="22"/>
          <w:lang w:val="pt-BR"/>
        </w:rPr>
      </w:pPr>
    </w:p>
    <w:p w14:paraId="4B097308" w14:textId="77777777" w:rsidR="00C42278" w:rsidRPr="002A358B" w:rsidRDefault="00C42278" w:rsidP="00C42278">
      <w:pPr>
        <w:pStyle w:val="Default"/>
        <w:jc w:val="both"/>
        <w:rPr>
          <w:rFonts w:ascii="Cambria" w:hAnsi="Cambria"/>
          <w:sz w:val="22"/>
          <w:szCs w:val="22"/>
          <w:lang w:val="pt-BR"/>
        </w:rPr>
      </w:pPr>
      <w:r w:rsidRPr="002A358B">
        <w:rPr>
          <w:rFonts w:ascii="Cambria" w:hAnsi="Cambria"/>
          <w:sz w:val="22"/>
          <w:szCs w:val="22"/>
          <w:lang w:val="pt-BR"/>
        </w:rPr>
        <w:t xml:space="preserve">O Plano de Ação de Emergência tem por objetivo apresentar os procedimentos técnicos e administrativos a serem adotados em situações emergenciais que possam ocorrer. São procedimentos que levam a atuações rápidas e eficazes visando preservar a vida das </w:t>
      </w:r>
      <w:r w:rsidRPr="002A358B">
        <w:rPr>
          <w:rFonts w:ascii="Cambria" w:hAnsi="Cambria"/>
          <w:sz w:val="22"/>
          <w:szCs w:val="22"/>
          <w:lang w:val="pt-BR"/>
        </w:rPr>
        <w:lastRenderedPageBreak/>
        <w:t xml:space="preserve">pessoas presentes nas instalações, manter a segurança das comunidades circunvizinhas e garantir a qualidade ambiental. </w:t>
      </w:r>
    </w:p>
    <w:p w14:paraId="448EDB8A" w14:textId="77777777" w:rsidR="00C42278" w:rsidRPr="002A358B" w:rsidRDefault="00C42278" w:rsidP="00C42278">
      <w:pPr>
        <w:pStyle w:val="Default"/>
        <w:jc w:val="both"/>
        <w:rPr>
          <w:rFonts w:ascii="Cambria" w:hAnsi="Cambria"/>
          <w:sz w:val="22"/>
          <w:szCs w:val="22"/>
          <w:lang w:val="pt-BR"/>
        </w:rPr>
      </w:pPr>
    </w:p>
    <w:p w14:paraId="37890A9C" w14:textId="77777777" w:rsidR="00800B23" w:rsidRPr="002A358B" w:rsidRDefault="00C42278" w:rsidP="00C42278">
      <w:pPr>
        <w:pStyle w:val="Default"/>
        <w:jc w:val="both"/>
        <w:rPr>
          <w:rFonts w:ascii="Cambria" w:hAnsi="Cambria"/>
          <w:sz w:val="22"/>
          <w:szCs w:val="22"/>
          <w:lang w:val="pt-BR"/>
        </w:rPr>
      </w:pPr>
      <w:r w:rsidRPr="002A358B">
        <w:rPr>
          <w:rFonts w:ascii="Cambria" w:hAnsi="Cambria"/>
          <w:sz w:val="22"/>
          <w:szCs w:val="22"/>
          <w:lang w:val="pt-BR"/>
        </w:rPr>
        <w:t>Os procedimentos se fundamentam em hipóteses acidentais relevantes, considerando os riscos presentes nas obras, obtidos na Análise de Risco Ambiental.</w:t>
      </w:r>
    </w:p>
    <w:p w14:paraId="1F68D578" w14:textId="77777777" w:rsidR="00C42278" w:rsidRPr="002A358B" w:rsidRDefault="00C42278" w:rsidP="00C42278">
      <w:pPr>
        <w:pStyle w:val="Default"/>
        <w:jc w:val="both"/>
        <w:rPr>
          <w:rFonts w:ascii="Cambria" w:hAnsi="Cambria"/>
          <w:sz w:val="22"/>
          <w:szCs w:val="22"/>
          <w:lang w:val="pt-BR"/>
        </w:rPr>
      </w:pPr>
    </w:p>
    <w:p w14:paraId="13D22B6C" w14:textId="77777777" w:rsidR="00C42278" w:rsidRPr="002A358B" w:rsidRDefault="00C42278" w:rsidP="00C42278">
      <w:pPr>
        <w:pStyle w:val="Default"/>
        <w:jc w:val="both"/>
        <w:rPr>
          <w:rFonts w:ascii="Cambria" w:hAnsi="Cambria"/>
          <w:sz w:val="22"/>
          <w:szCs w:val="22"/>
          <w:lang w:val="pt-BR"/>
        </w:rPr>
      </w:pPr>
    </w:p>
    <w:p w14:paraId="00D88503" w14:textId="77777777" w:rsidR="008764DF" w:rsidRPr="002A358B" w:rsidRDefault="008764DF" w:rsidP="00BA28DA">
      <w:pPr>
        <w:pStyle w:val="Default"/>
        <w:numPr>
          <w:ilvl w:val="1"/>
          <w:numId w:val="54"/>
        </w:numPr>
        <w:rPr>
          <w:rFonts w:ascii="Cambria" w:hAnsi="Cambria"/>
          <w:b/>
          <w:bCs/>
          <w:sz w:val="22"/>
          <w:szCs w:val="22"/>
          <w:lang w:val="pt-BR"/>
        </w:rPr>
      </w:pPr>
      <w:r w:rsidRPr="002A358B">
        <w:rPr>
          <w:rFonts w:ascii="Cambria" w:hAnsi="Cambria"/>
          <w:b/>
          <w:bCs/>
          <w:sz w:val="22"/>
          <w:szCs w:val="22"/>
          <w:lang w:val="pt-BR"/>
        </w:rPr>
        <w:t>Ligaçõe</w:t>
      </w:r>
      <w:r w:rsidR="00555E1B" w:rsidRPr="002A358B">
        <w:rPr>
          <w:rFonts w:ascii="Cambria" w:hAnsi="Cambria"/>
          <w:b/>
          <w:bCs/>
          <w:sz w:val="22"/>
          <w:szCs w:val="22"/>
          <w:lang w:val="pt-BR"/>
        </w:rPr>
        <w:t>s dos imóveis nas redes coletoras de esgotos.</w:t>
      </w:r>
    </w:p>
    <w:p w14:paraId="0D736F1A" w14:textId="77777777" w:rsidR="00F81B9B" w:rsidRPr="002A358B" w:rsidRDefault="00F81B9B" w:rsidP="00C42278">
      <w:pPr>
        <w:pStyle w:val="Default"/>
        <w:jc w:val="both"/>
        <w:rPr>
          <w:rFonts w:ascii="Cambria" w:hAnsi="Cambria"/>
          <w:sz w:val="22"/>
          <w:szCs w:val="22"/>
          <w:lang w:val="pt-BR"/>
        </w:rPr>
      </w:pPr>
    </w:p>
    <w:p w14:paraId="2079F5F7" w14:textId="77777777" w:rsidR="008764DF" w:rsidRPr="002A358B" w:rsidRDefault="008764DF" w:rsidP="008764DF">
      <w:pPr>
        <w:shd w:val="clear" w:color="auto" w:fill="FFFFFF"/>
        <w:jc w:val="both"/>
        <w:rPr>
          <w:rFonts w:ascii="Cambria" w:hAnsi="Cambria" w:cs="Arial"/>
          <w:color w:val="222222"/>
          <w:sz w:val="18"/>
          <w:szCs w:val="19"/>
          <w:lang w:val="pt-BR" w:eastAsia="es-MX"/>
        </w:rPr>
      </w:pPr>
      <w:r w:rsidRPr="002A358B">
        <w:rPr>
          <w:rFonts w:ascii="Cambria" w:hAnsi="Cambria" w:cs="Calibri"/>
          <w:color w:val="222222"/>
          <w:sz w:val="22"/>
          <w:lang w:val="pt-BR" w:eastAsia="es-MX"/>
        </w:rPr>
        <w:t>Dentre as ações realizadas pela Sabesp para incentivar a conexão dos imóveis às redes coletoras de esgotos, destacam-se:</w:t>
      </w:r>
      <w:r w:rsidRPr="002A358B">
        <w:rPr>
          <w:rFonts w:ascii="Cambria" w:hAnsi="Cambria" w:cs="Arial"/>
          <w:color w:val="222222"/>
          <w:sz w:val="18"/>
          <w:szCs w:val="19"/>
          <w:lang w:val="pt-BR" w:eastAsia="es-MX"/>
        </w:rPr>
        <w:t> </w:t>
      </w:r>
    </w:p>
    <w:p w14:paraId="01DDC895" w14:textId="71DBFE91" w:rsidR="008764DF" w:rsidRPr="002A358B" w:rsidRDefault="008764DF" w:rsidP="00BA28DA">
      <w:pPr>
        <w:numPr>
          <w:ilvl w:val="0"/>
          <w:numId w:val="32"/>
        </w:numPr>
        <w:shd w:val="clear" w:color="auto" w:fill="FFFFFF"/>
        <w:tabs>
          <w:tab w:val="clear" w:pos="720"/>
          <w:tab w:val="num" w:pos="426"/>
        </w:tabs>
        <w:spacing w:before="100" w:beforeAutospacing="1" w:after="100" w:afterAutospacing="1"/>
        <w:ind w:left="709" w:hanging="283"/>
        <w:jc w:val="both"/>
        <w:rPr>
          <w:rFonts w:ascii="Cambria" w:hAnsi="Cambria" w:cs="Arial"/>
          <w:color w:val="222222"/>
          <w:sz w:val="18"/>
          <w:szCs w:val="19"/>
          <w:lang w:val="pt-BR" w:eastAsia="es-MX"/>
        </w:rPr>
      </w:pPr>
      <w:r w:rsidRPr="002A358B">
        <w:rPr>
          <w:rFonts w:ascii="Cambria" w:hAnsi="Cambria" w:cs="Calibri"/>
          <w:color w:val="222222"/>
          <w:sz w:val="22"/>
          <w:lang w:val="pt-BR" w:eastAsia="es-MX"/>
        </w:rPr>
        <w:t xml:space="preserve">Vínculo dos pedidos de novas ligações de água às de esgotos: </w:t>
      </w:r>
      <w:r w:rsidR="009124B0" w:rsidRPr="002A358B">
        <w:rPr>
          <w:rFonts w:ascii="Cambria" w:hAnsi="Cambria" w:cs="Calibri"/>
          <w:color w:val="222222"/>
          <w:sz w:val="22"/>
          <w:lang w:val="pt-BR" w:eastAsia="es-MX"/>
        </w:rPr>
        <w:t xml:space="preserve">Desde </w:t>
      </w:r>
      <w:proofErr w:type="spellStart"/>
      <w:r w:rsidR="009124B0" w:rsidRPr="002A358B">
        <w:rPr>
          <w:rFonts w:ascii="Cambria" w:hAnsi="Cambria" w:cs="Calibri"/>
          <w:color w:val="222222"/>
          <w:sz w:val="22"/>
          <w:lang w:val="pt-BR" w:eastAsia="es-MX"/>
        </w:rPr>
        <w:t>Fev</w:t>
      </w:r>
      <w:proofErr w:type="spellEnd"/>
      <w:r w:rsidRPr="002A358B">
        <w:rPr>
          <w:rFonts w:ascii="Cambria" w:hAnsi="Cambria" w:cs="Calibri"/>
          <w:color w:val="222222"/>
          <w:sz w:val="22"/>
          <w:lang w:val="pt-BR" w:eastAsia="es-MX"/>
        </w:rPr>
        <w:t xml:space="preserve">/16 a Sabesp alterou seu procedimento interno tornando obrigatório o pedido de ligação de esgotos quando da aprovação de solicitações de novas ligações </w:t>
      </w:r>
      <w:r w:rsidR="009124B0" w:rsidRPr="002A358B">
        <w:rPr>
          <w:rFonts w:ascii="Cambria" w:hAnsi="Cambria" w:cs="Calibri"/>
          <w:color w:val="222222"/>
          <w:sz w:val="22"/>
          <w:lang w:val="pt-BR" w:eastAsia="es-MX"/>
        </w:rPr>
        <w:t>de água</w:t>
      </w:r>
      <w:r w:rsidRPr="002A358B">
        <w:rPr>
          <w:rFonts w:ascii="Cambria" w:hAnsi="Cambria" w:cs="Calibri"/>
          <w:color w:val="222222"/>
          <w:sz w:val="22"/>
          <w:lang w:val="pt-BR" w:eastAsia="es-MX"/>
        </w:rPr>
        <w:t>;</w:t>
      </w:r>
    </w:p>
    <w:p w14:paraId="3464AEAB" w14:textId="77777777" w:rsidR="008764DF" w:rsidRPr="002A358B" w:rsidRDefault="008764DF" w:rsidP="00BA28DA">
      <w:pPr>
        <w:numPr>
          <w:ilvl w:val="0"/>
          <w:numId w:val="32"/>
        </w:numPr>
        <w:shd w:val="clear" w:color="auto" w:fill="FFFFFF"/>
        <w:tabs>
          <w:tab w:val="clear" w:pos="720"/>
          <w:tab w:val="num" w:pos="426"/>
        </w:tabs>
        <w:spacing w:before="100" w:beforeAutospacing="1" w:after="100" w:afterAutospacing="1"/>
        <w:ind w:left="709" w:hanging="283"/>
        <w:jc w:val="both"/>
        <w:rPr>
          <w:rFonts w:ascii="Cambria" w:hAnsi="Cambria" w:cs="Arial"/>
          <w:color w:val="222222"/>
          <w:sz w:val="18"/>
          <w:szCs w:val="19"/>
          <w:lang w:val="pt-BR" w:eastAsia="es-MX"/>
        </w:rPr>
      </w:pPr>
      <w:r w:rsidRPr="002A358B">
        <w:rPr>
          <w:rFonts w:ascii="Cambria" w:hAnsi="Cambria" w:cs="Calibri"/>
          <w:color w:val="222222"/>
          <w:sz w:val="22"/>
          <w:lang w:val="pt-BR" w:eastAsia="es-MX"/>
        </w:rPr>
        <w:t>Abordagens aos clientes que não utilizam a rede de esgotos por meio de visitas pessoais, entregas de comunicados e parcerias com Prefeituras para emissão/entrega de notificações;</w:t>
      </w:r>
    </w:p>
    <w:p w14:paraId="158DB09A" w14:textId="77777777" w:rsidR="008764DF" w:rsidRPr="002A358B" w:rsidRDefault="008764DF" w:rsidP="00BA28DA">
      <w:pPr>
        <w:numPr>
          <w:ilvl w:val="0"/>
          <w:numId w:val="32"/>
        </w:numPr>
        <w:shd w:val="clear" w:color="auto" w:fill="FFFFFF"/>
        <w:tabs>
          <w:tab w:val="clear" w:pos="720"/>
          <w:tab w:val="num" w:pos="426"/>
        </w:tabs>
        <w:spacing w:before="100" w:beforeAutospacing="1" w:after="100" w:afterAutospacing="1"/>
        <w:ind w:left="709" w:hanging="283"/>
        <w:jc w:val="both"/>
        <w:rPr>
          <w:rFonts w:ascii="Cambria" w:hAnsi="Cambria" w:cs="Arial"/>
          <w:color w:val="222222"/>
          <w:sz w:val="18"/>
          <w:szCs w:val="19"/>
          <w:lang w:val="pt-BR" w:eastAsia="es-MX"/>
        </w:rPr>
      </w:pPr>
      <w:r w:rsidRPr="002A358B">
        <w:rPr>
          <w:rFonts w:ascii="Cambria" w:hAnsi="Cambria" w:cs="Calibri"/>
          <w:color w:val="222222"/>
          <w:sz w:val="22"/>
          <w:lang w:val="pt-BR" w:eastAsia="es-MX"/>
        </w:rPr>
        <w:t>Programa Se Liga na Rede:</w:t>
      </w:r>
    </w:p>
    <w:p w14:paraId="77BCC7F1" w14:textId="77777777" w:rsidR="00555E1B" w:rsidRPr="002A358B" w:rsidRDefault="008764DF" w:rsidP="008764DF">
      <w:pPr>
        <w:shd w:val="clear" w:color="auto" w:fill="FFFFFF"/>
        <w:spacing w:after="100"/>
        <w:jc w:val="both"/>
        <w:rPr>
          <w:rFonts w:ascii="Cambria" w:hAnsi="Cambria" w:cs="Calibri"/>
          <w:color w:val="222222"/>
          <w:sz w:val="22"/>
          <w:lang w:val="pt-BR" w:eastAsia="es-MX"/>
        </w:rPr>
      </w:pPr>
      <w:r w:rsidRPr="002A358B">
        <w:rPr>
          <w:rFonts w:ascii="Cambria" w:hAnsi="Cambria" w:cs="Arial"/>
          <w:color w:val="222222"/>
          <w:sz w:val="18"/>
          <w:szCs w:val="19"/>
          <w:lang w:val="pt-BR" w:eastAsia="es-MX"/>
        </w:rPr>
        <w:br/>
      </w:r>
      <w:r w:rsidRPr="002A358B">
        <w:rPr>
          <w:rFonts w:ascii="Cambria" w:hAnsi="Cambria" w:cs="Calibri"/>
          <w:color w:val="222222"/>
          <w:sz w:val="22"/>
          <w:lang w:val="pt-BR" w:eastAsia="es-MX"/>
        </w:rPr>
        <w:t>A Sabesp e a Secretaria de Recursos Hídricos instituíram o Programa Pró‐Conexão, cujo nome‐fantasia é Se Liga na Rede.</w:t>
      </w:r>
    </w:p>
    <w:p w14:paraId="204F4F64" w14:textId="77777777" w:rsidR="00555E1B" w:rsidRPr="002A358B" w:rsidRDefault="008764DF" w:rsidP="008764DF">
      <w:pPr>
        <w:shd w:val="clear" w:color="auto" w:fill="FFFFFF"/>
        <w:spacing w:after="100"/>
        <w:jc w:val="both"/>
        <w:rPr>
          <w:rFonts w:ascii="Cambria" w:hAnsi="Cambria" w:cs="Calibri"/>
          <w:color w:val="222222"/>
          <w:sz w:val="22"/>
          <w:lang w:val="pt-BR" w:eastAsia="es-MX"/>
        </w:rPr>
      </w:pPr>
      <w:r w:rsidRPr="002A358B">
        <w:rPr>
          <w:rFonts w:ascii="Cambria" w:hAnsi="Cambria" w:cs="Calibri"/>
          <w:color w:val="222222"/>
          <w:sz w:val="22"/>
          <w:lang w:val="pt-BR" w:eastAsia="es-MX"/>
        </w:rPr>
        <w:t xml:space="preserve">  </w:t>
      </w:r>
      <w:r w:rsidRPr="002A358B">
        <w:rPr>
          <w:rFonts w:ascii="Cambria" w:hAnsi="Cambria" w:cs="Arial"/>
          <w:color w:val="222222"/>
          <w:sz w:val="18"/>
          <w:szCs w:val="19"/>
          <w:lang w:val="pt-BR" w:eastAsia="es-MX"/>
        </w:rPr>
        <w:t> </w:t>
      </w:r>
      <w:r w:rsidRPr="002A358B">
        <w:rPr>
          <w:rFonts w:ascii="Cambria" w:hAnsi="Cambria" w:cs="Arial"/>
          <w:color w:val="222222"/>
          <w:sz w:val="18"/>
          <w:szCs w:val="19"/>
          <w:lang w:val="pt-BR" w:eastAsia="es-MX"/>
        </w:rPr>
        <w:br/>
      </w:r>
      <w:r w:rsidRPr="002A358B">
        <w:rPr>
          <w:rFonts w:ascii="Cambria" w:hAnsi="Cambria" w:cs="Calibri"/>
          <w:color w:val="222222"/>
          <w:sz w:val="22"/>
          <w:lang w:val="pt-BR" w:eastAsia="es-MX"/>
        </w:rPr>
        <w:t>Pelo Programa, os custos de instalação das interligações são inteiramente subsidiados pelo Governo (80%) e Sabesp (20%), compreendendo as adequações internas dos imóveis para viabilizar tecnicamente as ligações de esgoto. </w:t>
      </w:r>
    </w:p>
    <w:p w14:paraId="1DA581AD" w14:textId="77777777" w:rsidR="00555E1B" w:rsidRPr="002A358B" w:rsidRDefault="008764DF" w:rsidP="008764DF">
      <w:pPr>
        <w:shd w:val="clear" w:color="auto" w:fill="FFFFFF"/>
        <w:spacing w:after="100"/>
        <w:jc w:val="both"/>
        <w:rPr>
          <w:rFonts w:ascii="Cambria" w:hAnsi="Cambria" w:cs="Arial"/>
          <w:color w:val="222222"/>
          <w:sz w:val="18"/>
          <w:szCs w:val="19"/>
          <w:lang w:val="pt-BR" w:eastAsia="es-MX"/>
        </w:rPr>
      </w:pPr>
      <w:r w:rsidRPr="002A358B">
        <w:rPr>
          <w:rFonts w:ascii="Cambria" w:hAnsi="Cambria" w:cs="Arial"/>
          <w:color w:val="222222"/>
          <w:sz w:val="18"/>
          <w:szCs w:val="19"/>
          <w:lang w:val="pt-BR" w:eastAsia="es-MX"/>
        </w:rPr>
        <w:br/>
      </w:r>
      <w:r w:rsidRPr="002A358B">
        <w:rPr>
          <w:rFonts w:ascii="Cambria" w:hAnsi="Cambria" w:cs="Calibri"/>
          <w:color w:val="222222"/>
          <w:sz w:val="22"/>
          <w:lang w:val="pt-BR" w:eastAsia="es-MX"/>
        </w:rPr>
        <w:t>O Programa é destinado a famílias de baixa renda (até 3 salários mínimos) localizadas em áreas de alta vulnerabilidade social definidas pelo Índice Paulista de Vulnerabilidade Social – IPVS (fundação Seade).</w:t>
      </w:r>
      <w:r w:rsidRPr="002A358B">
        <w:rPr>
          <w:rFonts w:ascii="Cambria" w:hAnsi="Cambria" w:cs="Arial"/>
          <w:color w:val="222222"/>
          <w:sz w:val="18"/>
          <w:szCs w:val="19"/>
          <w:lang w:val="pt-BR" w:eastAsia="es-MX"/>
        </w:rPr>
        <w:t> </w:t>
      </w:r>
    </w:p>
    <w:p w14:paraId="716C9539" w14:textId="77777777" w:rsidR="00555E1B" w:rsidRPr="002A358B" w:rsidRDefault="008764DF" w:rsidP="008764DF">
      <w:pPr>
        <w:shd w:val="clear" w:color="auto" w:fill="FFFFFF"/>
        <w:spacing w:after="100"/>
        <w:jc w:val="both"/>
        <w:rPr>
          <w:rFonts w:ascii="Cambria" w:hAnsi="Cambria" w:cs="Calibri"/>
          <w:color w:val="222222"/>
          <w:sz w:val="22"/>
          <w:lang w:val="pt-BR" w:eastAsia="es-MX"/>
        </w:rPr>
      </w:pPr>
      <w:r w:rsidRPr="002A358B">
        <w:rPr>
          <w:rFonts w:ascii="Cambria" w:hAnsi="Cambria" w:cs="Arial"/>
          <w:color w:val="222222"/>
          <w:sz w:val="18"/>
          <w:szCs w:val="19"/>
          <w:lang w:val="pt-BR" w:eastAsia="es-MX"/>
        </w:rPr>
        <w:br/>
      </w:r>
      <w:r w:rsidRPr="002A358B">
        <w:rPr>
          <w:rFonts w:ascii="Cambria" w:hAnsi="Cambria" w:cs="Calibri"/>
          <w:color w:val="222222"/>
          <w:sz w:val="22"/>
          <w:lang w:val="pt-BR" w:eastAsia="es-MX"/>
        </w:rPr>
        <w:t>Os moradores de imóveis factíveis de conexão residentes nestas áreas são abordados pessoalmente e recebem esclarecimentos sobre a necessidade e os benefícios da interligação dos esgotos gerados à rede coletora disponível. Os clientes são convidados a assinarem um Termo de Adesão que autoriza as empresas contratadas pela Sabesp a providenciarem as adequações internas e externas para a efetiva interligação. </w:t>
      </w:r>
    </w:p>
    <w:p w14:paraId="6DA5A191" w14:textId="77777777" w:rsidR="008764DF" w:rsidRPr="002A358B" w:rsidRDefault="008764DF" w:rsidP="008764DF">
      <w:pPr>
        <w:shd w:val="clear" w:color="auto" w:fill="FFFFFF"/>
        <w:spacing w:after="100"/>
        <w:jc w:val="both"/>
        <w:rPr>
          <w:rFonts w:ascii="Cambria" w:hAnsi="Cambria" w:cs="Arial"/>
          <w:color w:val="222222"/>
          <w:sz w:val="18"/>
          <w:szCs w:val="19"/>
          <w:lang w:val="pt-BR" w:eastAsia="es-MX"/>
        </w:rPr>
      </w:pPr>
      <w:r w:rsidRPr="002A358B">
        <w:rPr>
          <w:rFonts w:ascii="Cambria" w:hAnsi="Cambria" w:cs="Arial"/>
          <w:color w:val="222222"/>
          <w:sz w:val="18"/>
          <w:szCs w:val="19"/>
          <w:lang w:val="pt-BR" w:eastAsia="es-MX"/>
        </w:rPr>
        <w:br/>
      </w:r>
      <w:r w:rsidRPr="002A358B">
        <w:rPr>
          <w:rFonts w:ascii="Cambria" w:hAnsi="Cambria" w:cs="Calibri"/>
          <w:color w:val="222222"/>
          <w:sz w:val="22"/>
          <w:lang w:val="pt-BR" w:eastAsia="es-MX"/>
        </w:rPr>
        <w:t>Os clientes são cadastrados em Tarifa Social para que possam manter se adimplentes com a Sabesp. </w:t>
      </w:r>
      <w:r w:rsidR="00555E1B" w:rsidRPr="002A358B">
        <w:rPr>
          <w:rFonts w:ascii="Cambria" w:hAnsi="Cambria" w:cs="Calibri"/>
          <w:color w:val="222222"/>
          <w:sz w:val="22"/>
          <w:lang w:val="pt-BR" w:eastAsia="es-MX"/>
        </w:rPr>
        <w:t xml:space="preserve"> </w:t>
      </w:r>
      <w:r w:rsidRPr="002A358B">
        <w:rPr>
          <w:rFonts w:ascii="Cambria" w:hAnsi="Cambria" w:cs="Calibri"/>
          <w:color w:val="222222"/>
          <w:sz w:val="22"/>
          <w:lang w:val="pt-BR" w:eastAsia="es-MX"/>
        </w:rPr>
        <w:t xml:space="preserve">Já foram executadas mais de 13 mil ligações de esgoto por meio </w:t>
      </w:r>
      <w:r w:rsidR="00555E1B" w:rsidRPr="002A358B">
        <w:rPr>
          <w:rFonts w:ascii="Cambria" w:hAnsi="Cambria" w:cs="Calibri"/>
          <w:color w:val="222222"/>
          <w:sz w:val="22"/>
          <w:lang w:val="pt-BR" w:eastAsia="es-MX"/>
        </w:rPr>
        <w:t>do Programa nas etapas I, II e III.</w:t>
      </w:r>
      <w:r w:rsidRPr="002A358B">
        <w:rPr>
          <w:rFonts w:ascii="Cambria" w:hAnsi="Cambria" w:cs="Arial"/>
          <w:color w:val="222222"/>
          <w:sz w:val="18"/>
          <w:szCs w:val="19"/>
          <w:lang w:val="pt-BR" w:eastAsia="es-MX"/>
        </w:rPr>
        <w:t> </w:t>
      </w:r>
    </w:p>
    <w:p w14:paraId="06342D3E" w14:textId="77777777" w:rsidR="008764DF" w:rsidRPr="002A358B" w:rsidRDefault="008764DF" w:rsidP="00C42278">
      <w:pPr>
        <w:pStyle w:val="Default"/>
        <w:jc w:val="both"/>
        <w:rPr>
          <w:rFonts w:ascii="Cambria" w:hAnsi="Cambria"/>
          <w:sz w:val="22"/>
          <w:szCs w:val="22"/>
          <w:lang w:val="pt-BR"/>
        </w:rPr>
      </w:pPr>
    </w:p>
    <w:p w14:paraId="1AB856DA" w14:textId="77777777" w:rsidR="00F81B9B" w:rsidRPr="002A358B" w:rsidRDefault="00F81B9B" w:rsidP="00C42278">
      <w:pPr>
        <w:pStyle w:val="Default"/>
        <w:jc w:val="both"/>
        <w:rPr>
          <w:rFonts w:ascii="Cambria" w:hAnsi="Cambria"/>
          <w:sz w:val="22"/>
          <w:szCs w:val="22"/>
          <w:lang w:val="pt-BR"/>
        </w:rPr>
      </w:pPr>
    </w:p>
    <w:p w14:paraId="2CE8ACEF" w14:textId="77777777" w:rsidR="00F81B9B" w:rsidRPr="002A358B" w:rsidRDefault="00F81B9B" w:rsidP="00C42278">
      <w:pPr>
        <w:pStyle w:val="Default"/>
        <w:jc w:val="both"/>
        <w:rPr>
          <w:rFonts w:ascii="Cambria" w:hAnsi="Cambria"/>
          <w:sz w:val="22"/>
          <w:szCs w:val="22"/>
          <w:lang w:val="pt-BR"/>
        </w:rPr>
      </w:pPr>
    </w:p>
    <w:p w14:paraId="753F0817" w14:textId="77777777" w:rsidR="00F81B9B" w:rsidRPr="002A358B" w:rsidRDefault="00F81B9B" w:rsidP="00C42278">
      <w:pPr>
        <w:pStyle w:val="Default"/>
        <w:jc w:val="both"/>
        <w:rPr>
          <w:rFonts w:ascii="Cambria" w:hAnsi="Cambria"/>
          <w:sz w:val="22"/>
          <w:szCs w:val="22"/>
          <w:lang w:val="pt-BR"/>
        </w:rPr>
      </w:pPr>
    </w:p>
    <w:p w14:paraId="0E264E33" w14:textId="77777777" w:rsidR="00F81B9B" w:rsidRPr="002A358B" w:rsidRDefault="00F81B9B" w:rsidP="00C42278">
      <w:pPr>
        <w:pStyle w:val="Default"/>
        <w:jc w:val="both"/>
        <w:rPr>
          <w:rFonts w:ascii="Cambria" w:hAnsi="Cambria"/>
          <w:sz w:val="22"/>
          <w:szCs w:val="22"/>
          <w:lang w:val="pt-BR"/>
        </w:rPr>
      </w:pPr>
    </w:p>
    <w:p w14:paraId="6E92A71B" w14:textId="77777777" w:rsidR="00183055" w:rsidRPr="002A358B" w:rsidRDefault="00183055" w:rsidP="00C42278">
      <w:pPr>
        <w:pStyle w:val="Default"/>
        <w:jc w:val="both"/>
        <w:rPr>
          <w:rFonts w:ascii="Cambria" w:hAnsi="Cambria"/>
          <w:sz w:val="22"/>
          <w:szCs w:val="22"/>
          <w:lang w:val="pt-BR"/>
        </w:rPr>
      </w:pPr>
    </w:p>
    <w:p w14:paraId="0B21B9F0" w14:textId="77777777" w:rsidR="00183055" w:rsidRPr="002A358B" w:rsidRDefault="00183055" w:rsidP="00C42278">
      <w:pPr>
        <w:pStyle w:val="Default"/>
        <w:jc w:val="both"/>
        <w:rPr>
          <w:rFonts w:ascii="Cambria" w:hAnsi="Cambria"/>
          <w:sz w:val="22"/>
          <w:szCs w:val="22"/>
          <w:lang w:val="pt-BR"/>
        </w:rPr>
      </w:pPr>
    </w:p>
    <w:p w14:paraId="27E6DADF" w14:textId="77777777" w:rsidR="00183055" w:rsidRPr="002A358B" w:rsidRDefault="00183055" w:rsidP="00C42278">
      <w:pPr>
        <w:pStyle w:val="Default"/>
        <w:jc w:val="both"/>
        <w:rPr>
          <w:rFonts w:ascii="Cambria" w:hAnsi="Cambria"/>
          <w:sz w:val="22"/>
          <w:szCs w:val="22"/>
          <w:lang w:val="pt-BR"/>
        </w:rPr>
      </w:pPr>
    </w:p>
    <w:p w14:paraId="5E6756B4" w14:textId="77777777" w:rsidR="00183055" w:rsidRPr="002A358B" w:rsidRDefault="00183055" w:rsidP="00C42278">
      <w:pPr>
        <w:pStyle w:val="Default"/>
        <w:jc w:val="both"/>
        <w:rPr>
          <w:rFonts w:ascii="Cambria" w:hAnsi="Cambria"/>
          <w:sz w:val="22"/>
          <w:szCs w:val="22"/>
          <w:lang w:val="pt-BR"/>
        </w:rPr>
      </w:pPr>
    </w:p>
    <w:p w14:paraId="3D763259" w14:textId="77777777" w:rsidR="00183055" w:rsidRPr="002A358B" w:rsidRDefault="00183055" w:rsidP="00C42278">
      <w:pPr>
        <w:pStyle w:val="Default"/>
        <w:jc w:val="both"/>
        <w:rPr>
          <w:rFonts w:ascii="Cambria" w:hAnsi="Cambria"/>
          <w:sz w:val="22"/>
          <w:szCs w:val="22"/>
          <w:lang w:val="pt-BR"/>
        </w:rPr>
      </w:pPr>
    </w:p>
    <w:p w14:paraId="7A765CF1" w14:textId="77777777" w:rsidR="00183055" w:rsidRPr="002A358B" w:rsidRDefault="00183055" w:rsidP="00C42278">
      <w:pPr>
        <w:pStyle w:val="Default"/>
        <w:jc w:val="both"/>
        <w:rPr>
          <w:rFonts w:ascii="Cambria" w:hAnsi="Cambria"/>
          <w:sz w:val="22"/>
          <w:szCs w:val="22"/>
          <w:lang w:val="pt-BR"/>
        </w:rPr>
      </w:pPr>
    </w:p>
    <w:p w14:paraId="29D876DF" w14:textId="77777777" w:rsidR="00EA2ECA" w:rsidRPr="002A358B" w:rsidRDefault="003F3EA3" w:rsidP="00EA2ECA">
      <w:pPr>
        <w:autoSpaceDE w:val="0"/>
        <w:autoSpaceDN w:val="0"/>
        <w:adjustRightInd w:val="0"/>
        <w:jc w:val="center"/>
        <w:rPr>
          <w:rFonts w:ascii="Cambria" w:eastAsiaTheme="minorHAnsi" w:hAnsi="Cambria" w:cs="Helvetica-Bold"/>
          <w:b/>
          <w:bCs/>
          <w:lang w:val="pt-BR" w:eastAsia="en-US"/>
        </w:rPr>
      </w:pPr>
      <w:r>
        <w:rPr>
          <w:rFonts w:ascii="Cambria" w:eastAsiaTheme="minorHAnsi" w:hAnsi="Cambria" w:cs="Helvetica-Bold"/>
          <w:b/>
          <w:bCs/>
          <w:lang w:val="pt-BR" w:eastAsia="en-US"/>
        </w:rPr>
        <w:lastRenderedPageBreak/>
        <w:t>M</w:t>
      </w:r>
      <w:r w:rsidR="00EA2ECA" w:rsidRPr="002A358B">
        <w:rPr>
          <w:rFonts w:ascii="Cambria" w:eastAsiaTheme="minorHAnsi" w:hAnsi="Cambria" w:cs="Helvetica-Bold"/>
          <w:b/>
          <w:bCs/>
          <w:lang w:val="pt-BR" w:eastAsia="en-US"/>
        </w:rPr>
        <w:t xml:space="preserve">ODULO V – IMPLEMENTAÇÃO DO PLANO DE SUSTENIBILIDADE INSTITUCIONAL E OPERACIONAL DA </w:t>
      </w:r>
      <w:r w:rsidR="00CE0C07" w:rsidRPr="002A358B">
        <w:rPr>
          <w:rFonts w:ascii="Cambria" w:eastAsiaTheme="minorHAnsi" w:hAnsi="Cambria" w:cs="Helvetica-Bold"/>
          <w:b/>
          <w:bCs/>
          <w:lang w:val="pt-BR" w:eastAsia="en-US"/>
        </w:rPr>
        <w:t>SABESP</w:t>
      </w:r>
      <w:r w:rsidR="00EA2ECA" w:rsidRPr="002A358B">
        <w:rPr>
          <w:rFonts w:ascii="Cambria" w:eastAsiaTheme="minorHAnsi" w:hAnsi="Cambria" w:cs="Helvetica-Bold"/>
          <w:b/>
          <w:bCs/>
          <w:lang w:val="pt-BR" w:eastAsia="en-US"/>
        </w:rPr>
        <w:t xml:space="preserve"> - COMPONENTE 2</w:t>
      </w:r>
    </w:p>
    <w:p w14:paraId="70552373" w14:textId="77777777" w:rsidR="00EA2ECA" w:rsidRPr="00381A02" w:rsidRDefault="00EA2ECA" w:rsidP="00F81B9B">
      <w:pPr>
        <w:pStyle w:val="Default"/>
        <w:jc w:val="center"/>
        <w:rPr>
          <w:rFonts w:ascii="Cambria" w:hAnsi="Cambria" w:cs="Helvetica-Bold"/>
          <w:b/>
          <w:bCs/>
          <w:color w:val="auto"/>
          <w:lang w:val="pt-BR"/>
        </w:rPr>
      </w:pPr>
    </w:p>
    <w:p w14:paraId="0D3DD5D6" w14:textId="77777777" w:rsidR="00381A02" w:rsidRPr="00381A02" w:rsidRDefault="00381A02" w:rsidP="00381A02">
      <w:pPr>
        <w:pStyle w:val="Paragraph"/>
        <w:numPr>
          <w:ilvl w:val="0"/>
          <w:numId w:val="0"/>
        </w:numPr>
        <w:tabs>
          <w:tab w:val="num" w:pos="1800"/>
        </w:tabs>
        <w:rPr>
          <w:rFonts w:ascii="Cambria" w:hAnsi="Cambria" w:cs="Arial"/>
          <w:sz w:val="22"/>
          <w:szCs w:val="22"/>
          <w:lang w:val="pt-BR"/>
        </w:rPr>
      </w:pPr>
      <w:r w:rsidRPr="00381A02">
        <w:rPr>
          <w:rFonts w:ascii="Cambria" w:hAnsi="Cambria" w:cs="Arial"/>
          <w:sz w:val="22"/>
          <w:szCs w:val="22"/>
          <w:lang w:val="pt-BR"/>
        </w:rPr>
        <w:t>O Componente 2 do Programa financiará as seguintes ações:</w:t>
      </w:r>
    </w:p>
    <w:p w14:paraId="18412B51" w14:textId="77777777" w:rsidR="00381A02" w:rsidRDefault="00381A02" w:rsidP="00381A02">
      <w:pPr>
        <w:pStyle w:val="Paragraph"/>
        <w:numPr>
          <w:ilvl w:val="0"/>
          <w:numId w:val="0"/>
        </w:numPr>
        <w:tabs>
          <w:tab w:val="num" w:pos="1800"/>
        </w:tabs>
        <w:rPr>
          <w:rFonts w:ascii="Cambria" w:hAnsi="Cambria" w:cs="Arial"/>
          <w:sz w:val="22"/>
          <w:szCs w:val="22"/>
          <w:lang w:val="pt-BR"/>
        </w:rPr>
      </w:pPr>
    </w:p>
    <w:p w14:paraId="17277B39" w14:textId="77777777" w:rsidR="00381A02" w:rsidRDefault="00381A02" w:rsidP="006257C7">
      <w:pPr>
        <w:pStyle w:val="Paragraph"/>
        <w:numPr>
          <w:ilvl w:val="2"/>
          <w:numId w:val="20"/>
        </w:numPr>
        <w:ind w:left="1134" w:hanging="708"/>
        <w:rPr>
          <w:rFonts w:ascii="Cambria" w:hAnsi="Cambria" w:cs="Arial"/>
          <w:sz w:val="22"/>
          <w:szCs w:val="22"/>
          <w:lang w:val="pt-BR"/>
        </w:rPr>
      </w:pPr>
      <w:r>
        <w:rPr>
          <w:rFonts w:ascii="Cambria" w:hAnsi="Cambria" w:cs="Arial"/>
          <w:sz w:val="22"/>
          <w:szCs w:val="22"/>
          <w:lang w:val="pt-BR"/>
        </w:rPr>
        <w:t>Fortalecer a capacidade da SABESP no âmbito da gestão dos sistemas de esgoto a través da aquisição dos novos equipamentos de medição, inspeção e monitoramento, camiões-oficina, equipamentos de limpeza de canos profundos, assim como a capacitação dos professionais da SABESP.</w:t>
      </w:r>
    </w:p>
    <w:p w14:paraId="60AF0768" w14:textId="77777777" w:rsidR="00381A02" w:rsidRDefault="00381A02" w:rsidP="006257C7">
      <w:pPr>
        <w:pStyle w:val="Paragraph"/>
        <w:numPr>
          <w:ilvl w:val="2"/>
          <w:numId w:val="20"/>
        </w:numPr>
        <w:ind w:left="1134" w:hanging="708"/>
        <w:rPr>
          <w:rFonts w:ascii="Cambria" w:hAnsi="Cambria" w:cs="Arial"/>
          <w:sz w:val="22"/>
          <w:szCs w:val="22"/>
          <w:lang w:val="pt-BR"/>
        </w:rPr>
      </w:pPr>
      <w:r>
        <w:rPr>
          <w:rFonts w:ascii="Cambria" w:hAnsi="Cambria" w:cs="Arial"/>
          <w:sz w:val="22"/>
          <w:szCs w:val="22"/>
          <w:lang w:val="pt-BR"/>
        </w:rPr>
        <w:t>Apoiar a SABESP no desenvolvimento de tecnologias operacionais inovadoras a traves da elaboração de um estudo de concepção de uma ETE demonstrativa e a implementação da ETE em uma primeira fase, assim como o desenvolvimento de capacidades dos professionais da SABESP com a utilização das tecnologias inovadoras a traves das oficinas de capacitação e visitas técnicas, e</w:t>
      </w:r>
    </w:p>
    <w:p w14:paraId="35BC087C" w14:textId="77777777" w:rsidR="00381A02" w:rsidRDefault="00381A02" w:rsidP="006257C7">
      <w:pPr>
        <w:pStyle w:val="Paragraph"/>
        <w:numPr>
          <w:ilvl w:val="2"/>
          <w:numId w:val="20"/>
        </w:numPr>
        <w:ind w:left="1134" w:hanging="708"/>
        <w:rPr>
          <w:rFonts w:ascii="Cambria" w:hAnsi="Cambria" w:cs="Arial"/>
          <w:sz w:val="22"/>
          <w:szCs w:val="22"/>
          <w:lang w:val="pt-BR"/>
        </w:rPr>
      </w:pPr>
      <w:r>
        <w:rPr>
          <w:rFonts w:ascii="Cambria" w:hAnsi="Cambria" w:cs="Arial"/>
          <w:sz w:val="22"/>
          <w:szCs w:val="22"/>
          <w:lang w:val="pt-BR"/>
        </w:rPr>
        <w:t xml:space="preserve">Apoiar a SABESP no seguinte: </w:t>
      </w:r>
    </w:p>
    <w:p w14:paraId="099E3F83" w14:textId="717822CA" w:rsidR="00B23C4B" w:rsidRDefault="00B23C4B" w:rsidP="006257C7">
      <w:pPr>
        <w:pStyle w:val="Paragraph"/>
        <w:numPr>
          <w:ilvl w:val="3"/>
          <w:numId w:val="20"/>
        </w:numPr>
        <w:ind w:left="1560" w:hanging="426"/>
        <w:rPr>
          <w:rFonts w:ascii="Cambria" w:hAnsi="Cambria" w:cs="Arial"/>
          <w:sz w:val="22"/>
          <w:szCs w:val="22"/>
          <w:lang w:val="pt-BR"/>
        </w:rPr>
      </w:pPr>
      <w:r>
        <w:rPr>
          <w:rFonts w:ascii="Cambria" w:hAnsi="Cambria" w:cs="Arial"/>
          <w:sz w:val="22"/>
          <w:szCs w:val="22"/>
          <w:lang w:val="pt-BR"/>
        </w:rPr>
        <w:t xml:space="preserve">Atender os requerimentos do Ente Regulador a traves de um estudo de </w:t>
      </w:r>
      <w:r w:rsidR="00387483">
        <w:rPr>
          <w:rFonts w:ascii="Cambria" w:hAnsi="Cambria" w:cs="Arial"/>
          <w:sz w:val="22"/>
          <w:szCs w:val="22"/>
          <w:lang w:val="pt-BR"/>
        </w:rPr>
        <w:t>diagnóstico</w:t>
      </w:r>
      <w:r>
        <w:rPr>
          <w:rFonts w:ascii="Cambria" w:hAnsi="Cambria" w:cs="Arial"/>
          <w:sz w:val="22"/>
          <w:szCs w:val="22"/>
          <w:lang w:val="pt-BR"/>
        </w:rPr>
        <w:t xml:space="preserve"> sobre a estrutura regulatória da SABESP com o objetivo de propor melhorias organizacionais.</w:t>
      </w:r>
    </w:p>
    <w:p w14:paraId="16F73C7D" w14:textId="77777777" w:rsidR="00B23C4B" w:rsidRDefault="00B23C4B" w:rsidP="006257C7">
      <w:pPr>
        <w:pStyle w:val="Paragraph"/>
        <w:numPr>
          <w:ilvl w:val="3"/>
          <w:numId w:val="20"/>
        </w:numPr>
        <w:ind w:left="1560" w:hanging="426"/>
        <w:rPr>
          <w:rFonts w:ascii="Cambria" w:hAnsi="Cambria" w:cs="Arial"/>
          <w:sz w:val="22"/>
          <w:szCs w:val="22"/>
          <w:lang w:val="pt-BR"/>
        </w:rPr>
      </w:pPr>
      <w:r>
        <w:rPr>
          <w:rFonts w:ascii="Cambria" w:hAnsi="Cambria" w:cs="Arial"/>
          <w:sz w:val="22"/>
          <w:szCs w:val="22"/>
          <w:lang w:val="pt-BR"/>
        </w:rPr>
        <w:t>Desenvolver um plano diretor regulatório para sua implementação e coordenação das atividades regulatórios com a planificação estratégica da SABESP e das normas regulatórias, e</w:t>
      </w:r>
    </w:p>
    <w:p w14:paraId="25D84E38" w14:textId="77777777" w:rsidR="00CE0C07" w:rsidRPr="00B23C4B" w:rsidRDefault="00B23C4B" w:rsidP="006257C7">
      <w:pPr>
        <w:pStyle w:val="Paragraph"/>
        <w:numPr>
          <w:ilvl w:val="3"/>
          <w:numId w:val="20"/>
        </w:numPr>
        <w:ind w:left="1560" w:hanging="426"/>
        <w:rPr>
          <w:rFonts w:ascii="Cambria" w:hAnsi="Cambria" w:cs="Arial"/>
          <w:sz w:val="22"/>
          <w:szCs w:val="22"/>
          <w:lang w:val="pt-BR"/>
        </w:rPr>
      </w:pPr>
      <w:r>
        <w:rPr>
          <w:rFonts w:ascii="Cambria" w:hAnsi="Cambria" w:cs="Arial"/>
          <w:sz w:val="22"/>
          <w:szCs w:val="22"/>
          <w:lang w:val="pt-BR"/>
        </w:rPr>
        <w:t>Desenvolver capacidades dos professionais da SABESP nos aspetos regulatórios, apoiando a disseminação da cultura regulatória na empresa e a formação adequada dos recursos humanos.</w:t>
      </w:r>
    </w:p>
    <w:p w14:paraId="763D86C5" w14:textId="77777777" w:rsidR="00CE0C07" w:rsidRPr="009E40E9" w:rsidRDefault="00CE0C07" w:rsidP="00CE0C07">
      <w:pPr>
        <w:pStyle w:val="Default"/>
        <w:rPr>
          <w:rFonts w:ascii="Cambria" w:hAnsi="Cambria"/>
          <w:sz w:val="22"/>
          <w:szCs w:val="22"/>
          <w:lang w:val="pt-BR"/>
        </w:rPr>
      </w:pPr>
    </w:p>
    <w:p w14:paraId="316817E6" w14:textId="77777777" w:rsidR="00EA2ECA" w:rsidRPr="002A358B" w:rsidRDefault="00CE0C07" w:rsidP="00BA28DA">
      <w:pPr>
        <w:pStyle w:val="Default"/>
        <w:numPr>
          <w:ilvl w:val="1"/>
          <w:numId w:val="28"/>
        </w:numPr>
        <w:rPr>
          <w:rFonts w:ascii="Cambria" w:hAnsi="Cambria"/>
          <w:b/>
          <w:bCs/>
          <w:sz w:val="22"/>
          <w:szCs w:val="22"/>
          <w:lang w:val="pt-BR"/>
        </w:rPr>
      </w:pPr>
      <w:bookmarkStart w:id="3" w:name="_Hlk510030602"/>
      <w:r w:rsidRPr="002A358B">
        <w:rPr>
          <w:rFonts w:ascii="Cambria" w:hAnsi="Cambria"/>
          <w:b/>
          <w:bCs/>
          <w:sz w:val="22"/>
          <w:szCs w:val="22"/>
          <w:lang w:val="pt-BR"/>
        </w:rPr>
        <w:t>Apoio estruturante da SABESP para atender os requerimentos do ente regulador</w:t>
      </w:r>
    </w:p>
    <w:p w14:paraId="01698E6D" w14:textId="77777777" w:rsidR="00CE0C07" w:rsidRPr="002A358B" w:rsidRDefault="00CE0C07" w:rsidP="00CE0C07">
      <w:pPr>
        <w:pStyle w:val="Default"/>
        <w:ind w:left="360"/>
        <w:rPr>
          <w:rFonts w:ascii="Cambria" w:hAnsi="Cambria"/>
          <w:b/>
          <w:bCs/>
          <w:sz w:val="22"/>
          <w:szCs w:val="22"/>
          <w:lang w:val="pt-BR"/>
        </w:rPr>
      </w:pPr>
    </w:p>
    <w:p w14:paraId="4989A418" w14:textId="77777777" w:rsidR="00CE0C07" w:rsidRPr="002A358B" w:rsidRDefault="00CE0C07" w:rsidP="00CE0C07">
      <w:pPr>
        <w:autoSpaceDE w:val="0"/>
        <w:autoSpaceDN w:val="0"/>
        <w:adjustRightInd w:val="0"/>
        <w:jc w:val="both"/>
        <w:rPr>
          <w:rFonts w:ascii="Cambria" w:eastAsiaTheme="minorHAnsi" w:hAnsi="Cambria" w:cstheme="minorHAnsi"/>
          <w:color w:val="000000"/>
          <w:sz w:val="22"/>
          <w:szCs w:val="22"/>
          <w:lang w:val="pt-BR" w:eastAsia="en-US"/>
        </w:rPr>
      </w:pPr>
      <w:r w:rsidRPr="002A358B">
        <w:rPr>
          <w:rFonts w:ascii="Cambria" w:eastAsiaTheme="minorHAnsi" w:hAnsi="Cambria" w:cstheme="minorHAnsi"/>
          <w:color w:val="000000"/>
          <w:sz w:val="22"/>
          <w:szCs w:val="22"/>
          <w:lang w:val="pt-BR" w:eastAsia="en-US"/>
        </w:rPr>
        <w:t xml:space="preserve">Para apoiar a SABESP nos desafios que se impõem, está sendo proposta a contratação de apoio técnico especializado para a consolidação do Plano Diretor Regulatório, abrangendo as seguintes atividades: </w:t>
      </w:r>
    </w:p>
    <w:p w14:paraId="406904E9" w14:textId="77777777" w:rsidR="00CE0C07" w:rsidRPr="002A358B" w:rsidRDefault="00CE0C07" w:rsidP="00CE0C07">
      <w:pPr>
        <w:autoSpaceDE w:val="0"/>
        <w:autoSpaceDN w:val="0"/>
        <w:adjustRightInd w:val="0"/>
        <w:jc w:val="both"/>
        <w:rPr>
          <w:rFonts w:ascii="Cambria" w:eastAsiaTheme="minorHAnsi" w:hAnsi="Cambria" w:cstheme="minorHAnsi"/>
          <w:color w:val="000000"/>
          <w:sz w:val="22"/>
          <w:szCs w:val="22"/>
          <w:lang w:val="pt-BR" w:eastAsia="en-US"/>
        </w:rPr>
      </w:pPr>
    </w:p>
    <w:p w14:paraId="17EE3BEF" w14:textId="77777777" w:rsidR="00CE0C07" w:rsidRPr="002A358B" w:rsidRDefault="00CE0C07" w:rsidP="00BA28DA">
      <w:pPr>
        <w:pStyle w:val="Prrafodelista"/>
        <w:numPr>
          <w:ilvl w:val="2"/>
          <w:numId w:val="28"/>
        </w:numPr>
        <w:autoSpaceDE w:val="0"/>
        <w:autoSpaceDN w:val="0"/>
        <w:adjustRightInd w:val="0"/>
        <w:jc w:val="both"/>
        <w:rPr>
          <w:rFonts w:ascii="Cambria" w:eastAsiaTheme="minorHAnsi" w:hAnsi="Cambria" w:cs="Arial"/>
          <w:b/>
          <w:bCs/>
          <w:color w:val="000000"/>
          <w:sz w:val="22"/>
          <w:szCs w:val="22"/>
          <w:lang w:val="pt-BR" w:eastAsia="en-US"/>
        </w:rPr>
      </w:pPr>
      <w:r w:rsidRPr="002A358B">
        <w:rPr>
          <w:rFonts w:ascii="Cambria" w:eastAsiaTheme="minorHAnsi" w:hAnsi="Cambria" w:cs="Arial"/>
          <w:b/>
          <w:bCs/>
          <w:color w:val="000000"/>
          <w:sz w:val="22"/>
          <w:szCs w:val="22"/>
          <w:lang w:val="pt-BR" w:eastAsia="en-US"/>
        </w:rPr>
        <w:t xml:space="preserve">Aprimorar estrutura organizacional de Regulação na SABESP </w:t>
      </w:r>
    </w:p>
    <w:p w14:paraId="297DF8C5" w14:textId="77777777" w:rsidR="00CE0C07" w:rsidRPr="002A358B" w:rsidRDefault="00CE0C07" w:rsidP="00CE0C07">
      <w:pPr>
        <w:autoSpaceDE w:val="0"/>
        <w:autoSpaceDN w:val="0"/>
        <w:adjustRightInd w:val="0"/>
        <w:jc w:val="both"/>
        <w:rPr>
          <w:rFonts w:ascii="Cambria" w:eastAsiaTheme="minorHAnsi" w:hAnsi="Cambria" w:cs="Arial"/>
          <w:color w:val="000000"/>
          <w:sz w:val="22"/>
          <w:szCs w:val="22"/>
          <w:lang w:val="pt-BR" w:eastAsia="en-US"/>
        </w:rPr>
      </w:pPr>
    </w:p>
    <w:p w14:paraId="60BD7934" w14:textId="77777777" w:rsidR="00CE0C07" w:rsidRPr="002A358B" w:rsidRDefault="00CE0C07" w:rsidP="00CE0C07">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Esta atividade deverá Modernização e reorganização da estrutura regulatória da SABESP, ser realizada em três etapas, a saber: </w:t>
      </w:r>
    </w:p>
    <w:p w14:paraId="5FDF9F59" w14:textId="77777777" w:rsidR="00CE0C07" w:rsidRPr="002A358B" w:rsidRDefault="00CE0C07" w:rsidP="00CE0C07">
      <w:pPr>
        <w:autoSpaceDE w:val="0"/>
        <w:autoSpaceDN w:val="0"/>
        <w:adjustRightInd w:val="0"/>
        <w:jc w:val="both"/>
        <w:rPr>
          <w:rFonts w:ascii="Cambria" w:eastAsiaTheme="minorHAnsi" w:hAnsi="Cambria" w:cs="Arial"/>
          <w:color w:val="000000"/>
          <w:sz w:val="22"/>
          <w:szCs w:val="22"/>
          <w:lang w:val="pt-BR" w:eastAsia="en-US"/>
        </w:rPr>
      </w:pPr>
    </w:p>
    <w:p w14:paraId="20F102E9" w14:textId="77777777" w:rsidR="00CE0C07" w:rsidRPr="002A358B" w:rsidRDefault="00CE0C07" w:rsidP="006257C7">
      <w:pPr>
        <w:pStyle w:val="Prrafodelista"/>
        <w:numPr>
          <w:ilvl w:val="2"/>
          <w:numId w:val="20"/>
        </w:numPr>
        <w:autoSpaceDE w:val="0"/>
        <w:autoSpaceDN w:val="0"/>
        <w:adjustRightInd w:val="0"/>
        <w:ind w:left="709" w:hanging="425"/>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mapeamento dos atuais processos e atividades de cunho regulatório da SABESP, levantamento dos principais fluxos de informações de interesse regulatório e desafios identificados pela Companhia em relação a esses temas; </w:t>
      </w:r>
    </w:p>
    <w:p w14:paraId="5909557F" w14:textId="77777777" w:rsidR="00CE0C07" w:rsidRPr="002A358B" w:rsidRDefault="00CE0C07" w:rsidP="006257C7">
      <w:pPr>
        <w:pStyle w:val="Prrafodelista"/>
        <w:numPr>
          <w:ilvl w:val="2"/>
          <w:numId w:val="20"/>
        </w:numPr>
        <w:autoSpaceDE w:val="0"/>
        <w:autoSpaceDN w:val="0"/>
        <w:adjustRightInd w:val="0"/>
        <w:ind w:left="709" w:hanging="425"/>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diagnóstico sobre quais processos e fluxos de informações podem ser estabelecidos, melhorados ou realocados – considerando os desafios identificados e a comparação com outras estruturas organizacionais de área regulatória em empresas comparáveis; </w:t>
      </w:r>
    </w:p>
    <w:p w14:paraId="5621D375" w14:textId="77777777" w:rsidR="00CE0C07" w:rsidRPr="002A358B" w:rsidRDefault="00CE0C07" w:rsidP="006257C7">
      <w:pPr>
        <w:pStyle w:val="Prrafodelista"/>
        <w:numPr>
          <w:ilvl w:val="2"/>
          <w:numId w:val="20"/>
        </w:numPr>
        <w:autoSpaceDE w:val="0"/>
        <w:autoSpaceDN w:val="0"/>
        <w:adjustRightInd w:val="0"/>
        <w:ind w:left="709" w:hanging="425"/>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apresentação dos resultados das etapas anteriores para discussão de propostas de aprimoramento, com as lideranças da SABESP, em um workshop que subsidiará a elaboração de recomendações finais à Companhia, com identificação das ações por nível de prioridade e implantação de melhorias acordadas. </w:t>
      </w:r>
    </w:p>
    <w:p w14:paraId="6ABA260A" w14:textId="77777777" w:rsidR="00CE0C07" w:rsidRPr="002A358B" w:rsidRDefault="00CE0C07" w:rsidP="00CE0C07">
      <w:pPr>
        <w:pStyle w:val="Prrafodelista"/>
        <w:autoSpaceDE w:val="0"/>
        <w:autoSpaceDN w:val="0"/>
        <w:adjustRightInd w:val="0"/>
        <w:ind w:left="709"/>
        <w:jc w:val="both"/>
        <w:rPr>
          <w:rFonts w:ascii="Cambria" w:eastAsiaTheme="minorHAnsi" w:hAnsi="Cambria" w:cs="Arial"/>
          <w:color w:val="000000"/>
          <w:sz w:val="22"/>
          <w:szCs w:val="22"/>
          <w:lang w:val="pt-BR" w:eastAsia="en-US"/>
        </w:rPr>
      </w:pPr>
    </w:p>
    <w:p w14:paraId="0252351D" w14:textId="77777777" w:rsidR="00CE0C07" w:rsidRPr="002A358B" w:rsidRDefault="00CE0C07" w:rsidP="00CE0C07">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lastRenderedPageBreak/>
        <w:t xml:space="preserve">A </w:t>
      </w:r>
      <w:r w:rsidRPr="002A358B">
        <w:rPr>
          <w:rFonts w:ascii="Cambria" w:eastAsiaTheme="minorHAnsi" w:hAnsi="Cambria" w:cs="Arial"/>
          <w:b/>
          <w:i/>
          <w:color w:val="000000"/>
          <w:sz w:val="22"/>
          <w:szCs w:val="22"/>
          <w:lang w:val="pt-BR" w:eastAsia="en-US"/>
        </w:rPr>
        <w:t>meta</w:t>
      </w:r>
      <w:r w:rsidRPr="002A358B">
        <w:rPr>
          <w:rFonts w:ascii="Cambria" w:eastAsiaTheme="minorHAnsi" w:hAnsi="Cambria" w:cs="Arial"/>
          <w:color w:val="000000"/>
          <w:sz w:val="22"/>
          <w:szCs w:val="22"/>
          <w:lang w:val="pt-BR" w:eastAsia="en-US"/>
        </w:rPr>
        <w:t xml:space="preserve"> é aprimorar a estrutura organizacional de regulação e como resultado espera-se a SABESP mais preparada para as exigências regulatórias tanto em prazos quanto à qualidade dos serviços, reduzindo as não conformidades e notificações recebidas do regulador. </w:t>
      </w:r>
    </w:p>
    <w:p w14:paraId="26CC4718" w14:textId="77777777" w:rsidR="00CE0C07" w:rsidRPr="002A358B" w:rsidRDefault="00CE0C07" w:rsidP="00CE0C07">
      <w:pPr>
        <w:autoSpaceDE w:val="0"/>
        <w:autoSpaceDN w:val="0"/>
        <w:adjustRightInd w:val="0"/>
        <w:jc w:val="both"/>
        <w:rPr>
          <w:rFonts w:ascii="Cambria" w:eastAsiaTheme="minorHAnsi" w:hAnsi="Cambria" w:cs="Arial"/>
          <w:color w:val="000000"/>
          <w:sz w:val="22"/>
          <w:szCs w:val="22"/>
          <w:lang w:val="pt-BR" w:eastAsia="en-US"/>
        </w:rPr>
      </w:pPr>
    </w:p>
    <w:p w14:paraId="05D027FC" w14:textId="77777777" w:rsidR="0089595A" w:rsidRPr="002A358B" w:rsidRDefault="00CE0C07" w:rsidP="00CE0C07">
      <w:pPr>
        <w:autoSpaceDE w:val="0"/>
        <w:autoSpaceDN w:val="0"/>
        <w:adjustRightInd w:val="0"/>
        <w:jc w:val="both"/>
        <w:rPr>
          <w:rFonts w:ascii="Cambria" w:eastAsiaTheme="minorHAnsi" w:hAnsi="Cambria" w:cs="Arial"/>
          <w:b/>
          <w:bCs/>
          <w:color w:val="000000"/>
          <w:sz w:val="22"/>
          <w:szCs w:val="22"/>
          <w:lang w:val="pt-BR" w:eastAsia="en-US"/>
        </w:rPr>
      </w:pPr>
      <w:r w:rsidRPr="002A358B">
        <w:rPr>
          <w:rFonts w:ascii="Cambria" w:eastAsiaTheme="minorHAnsi" w:hAnsi="Cambria" w:cs="Arial"/>
          <w:b/>
          <w:bCs/>
          <w:color w:val="000000"/>
          <w:sz w:val="22"/>
          <w:szCs w:val="22"/>
          <w:lang w:val="pt-BR" w:eastAsia="en-US"/>
        </w:rPr>
        <w:t>Medição / Indicador: Índice de</w:t>
      </w:r>
      <w:r w:rsidR="0089595A" w:rsidRPr="002A358B">
        <w:rPr>
          <w:rFonts w:ascii="Cambria" w:eastAsiaTheme="minorHAnsi" w:hAnsi="Cambria" w:cs="Arial"/>
          <w:b/>
          <w:bCs/>
          <w:color w:val="000000"/>
          <w:sz w:val="22"/>
          <w:szCs w:val="22"/>
          <w:lang w:val="pt-BR" w:eastAsia="en-US"/>
        </w:rPr>
        <w:t xml:space="preserve"> Fiscalização Regulatória (IFR)</w:t>
      </w:r>
    </w:p>
    <w:p w14:paraId="1D9AA4DF" w14:textId="77777777" w:rsidR="0089595A" w:rsidRPr="002A358B" w:rsidRDefault="0089595A" w:rsidP="00CE0C07">
      <w:pPr>
        <w:autoSpaceDE w:val="0"/>
        <w:autoSpaceDN w:val="0"/>
        <w:adjustRightInd w:val="0"/>
        <w:jc w:val="both"/>
        <w:rPr>
          <w:rFonts w:ascii="Cambria" w:eastAsiaTheme="minorHAnsi" w:hAnsi="Cambria" w:cs="Arial"/>
          <w:b/>
          <w:bCs/>
          <w:color w:val="000000"/>
          <w:sz w:val="22"/>
          <w:szCs w:val="22"/>
          <w:lang w:val="pt-BR" w:eastAsia="en-US"/>
        </w:rPr>
      </w:pPr>
    </w:p>
    <w:p w14:paraId="50B3CCF0" w14:textId="77777777" w:rsidR="00CE0C07" w:rsidRPr="002A358B" w:rsidRDefault="0089595A" w:rsidP="0089595A">
      <w:pPr>
        <w:autoSpaceDE w:val="0"/>
        <w:autoSpaceDN w:val="0"/>
        <w:adjustRightInd w:val="0"/>
        <w:jc w:val="both"/>
        <w:rPr>
          <w:rFonts w:ascii="Cambria" w:hAnsi="Cambria"/>
          <w:sz w:val="22"/>
          <w:szCs w:val="22"/>
          <w:lang w:val="pt-BR"/>
        </w:rPr>
      </w:pPr>
      <w:r w:rsidRPr="002A358B">
        <w:rPr>
          <w:rFonts w:ascii="Cambria" w:eastAsiaTheme="minorHAnsi" w:hAnsi="Cambria" w:cs="Arial"/>
          <w:b/>
          <w:bCs/>
          <w:color w:val="000000"/>
          <w:sz w:val="22"/>
          <w:szCs w:val="22"/>
          <w:lang w:val="pt-BR" w:eastAsia="en-US"/>
        </w:rPr>
        <w:t xml:space="preserve">Resultado: </w:t>
      </w:r>
      <w:r w:rsidRPr="002A358B">
        <w:rPr>
          <w:rFonts w:ascii="Cambria" w:eastAsiaTheme="minorHAnsi" w:hAnsi="Cambria" w:cs="Arial"/>
          <w:bCs/>
          <w:color w:val="000000"/>
          <w:sz w:val="22"/>
          <w:szCs w:val="22"/>
          <w:lang w:val="pt-BR" w:eastAsia="en-US"/>
        </w:rPr>
        <w:t xml:space="preserve">Um </w:t>
      </w:r>
      <w:r w:rsidRPr="002A358B">
        <w:rPr>
          <w:rFonts w:ascii="Cambria" w:eastAsiaTheme="minorHAnsi" w:hAnsi="Cambria" w:cs="Arial"/>
          <w:color w:val="000000"/>
          <w:sz w:val="22"/>
          <w:szCs w:val="22"/>
          <w:lang w:val="pt-BR" w:eastAsia="en-US"/>
        </w:rPr>
        <w:t xml:space="preserve">Estudo que inclui: </w:t>
      </w:r>
      <w:r w:rsidR="00CE0C07" w:rsidRPr="002A358B">
        <w:rPr>
          <w:rFonts w:ascii="Cambria" w:hAnsi="Cambria"/>
          <w:sz w:val="22"/>
          <w:szCs w:val="22"/>
          <w:lang w:val="pt-BR"/>
        </w:rPr>
        <w:t xml:space="preserve">(i) mapeamento processos e informações regulatórias; (ii) diagnóstico </w:t>
      </w:r>
      <w:r w:rsidRPr="002A358B">
        <w:rPr>
          <w:rFonts w:ascii="Cambria" w:hAnsi="Cambria"/>
          <w:sz w:val="22"/>
          <w:szCs w:val="22"/>
          <w:lang w:val="pt-BR"/>
        </w:rPr>
        <w:t>das estruturas organizacionais</w:t>
      </w:r>
      <w:r w:rsidR="00CE0C07" w:rsidRPr="002A358B">
        <w:rPr>
          <w:rFonts w:ascii="Cambria" w:hAnsi="Cambria"/>
          <w:sz w:val="22"/>
          <w:szCs w:val="22"/>
          <w:lang w:val="pt-BR"/>
        </w:rPr>
        <w:t xml:space="preserve"> de área regulatória; (iii) proposta de melhoria organizacional e implantação.</w:t>
      </w:r>
    </w:p>
    <w:p w14:paraId="1CC9E96F" w14:textId="77777777" w:rsidR="00CE0C07" w:rsidRPr="002A358B" w:rsidRDefault="00CE0C07" w:rsidP="00CE0C07">
      <w:pPr>
        <w:pStyle w:val="Default"/>
        <w:jc w:val="both"/>
        <w:rPr>
          <w:rFonts w:ascii="Cambria" w:hAnsi="Cambria"/>
          <w:sz w:val="22"/>
          <w:szCs w:val="22"/>
          <w:lang w:val="pt-BR"/>
        </w:rPr>
      </w:pPr>
    </w:p>
    <w:p w14:paraId="090CFD6D" w14:textId="77777777" w:rsidR="00CE0C07" w:rsidRPr="002A358B" w:rsidRDefault="00CE0C07" w:rsidP="00BA28DA">
      <w:pPr>
        <w:pStyle w:val="Prrafodelista"/>
        <w:numPr>
          <w:ilvl w:val="2"/>
          <w:numId w:val="28"/>
        </w:numPr>
        <w:autoSpaceDE w:val="0"/>
        <w:autoSpaceDN w:val="0"/>
        <w:adjustRightInd w:val="0"/>
        <w:jc w:val="both"/>
        <w:rPr>
          <w:rFonts w:ascii="Cambria" w:eastAsiaTheme="minorHAnsi" w:hAnsi="Cambria" w:cs="Arial"/>
          <w:b/>
          <w:bCs/>
          <w:color w:val="000000"/>
          <w:sz w:val="22"/>
          <w:szCs w:val="22"/>
          <w:lang w:val="pt-BR" w:eastAsia="en-US"/>
        </w:rPr>
      </w:pPr>
      <w:r w:rsidRPr="002A358B">
        <w:rPr>
          <w:rFonts w:ascii="Cambria" w:eastAsiaTheme="minorHAnsi" w:hAnsi="Cambria" w:cs="Arial"/>
          <w:b/>
          <w:bCs/>
          <w:color w:val="000000"/>
          <w:sz w:val="22"/>
          <w:szCs w:val="22"/>
          <w:lang w:val="pt-BR" w:eastAsia="en-US"/>
        </w:rPr>
        <w:t>Capacitar os profissionais da S</w:t>
      </w:r>
      <w:r w:rsidR="0089595A" w:rsidRPr="002A358B">
        <w:rPr>
          <w:rFonts w:ascii="Cambria" w:eastAsiaTheme="minorHAnsi" w:hAnsi="Cambria" w:cs="Arial"/>
          <w:b/>
          <w:bCs/>
          <w:color w:val="000000"/>
          <w:sz w:val="22"/>
          <w:szCs w:val="22"/>
          <w:lang w:val="pt-BR" w:eastAsia="en-US"/>
        </w:rPr>
        <w:t>ABESP</w:t>
      </w:r>
      <w:r w:rsidRPr="002A358B">
        <w:rPr>
          <w:rFonts w:ascii="Cambria" w:eastAsiaTheme="minorHAnsi" w:hAnsi="Cambria" w:cs="Arial"/>
          <w:b/>
          <w:bCs/>
          <w:color w:val="000000"/>
          <w:sz w:val="22"/>
          <w:szCs w:val="22"/>
          <w:lang w:val="pt-BR" w:eastAsia="en-US"/>
        </w:rPr>
        <w:t xml:space="preserve"> em temas identificados como necessários aos processos regulatórios, apoiando a disseminação da cultura regulatória na Companhia e a formação adequada de recursos humanos: </w:t>
      </w:r>
    </w:p>
    <w:p w14:paraId="5262F79E" w14:textId="77777777" w:rsidR="00CE0C07" w:rsidRPr="002A358B" w:rsidRDefault="00CE0C07" w:rsidP="00CE0C07">
      <w:pPr>
        <w:autoSpaceDE w:val="0"/>
        <w:autoSpaceDN w:val="0"/>
        <w:adjustRightInd w:val="0"/>
        <w:jc w:val="both"/>
        <w:rPr>
          <w:rFonts w:ascii="Cambria" w:eastAsiaTheme="minorHAnsi" w:hAnsi="Cambria" w:cs="Arial"/>
          <w:b/>
          <w:bCs/>
          <w:color w:val="000000"/>
          <w:sz w:val="22"/>
          <w:szCs w:val="22"/>
          <w:lang w:val="pt-BR" w:eastAsia="en-US"/>
        </w:rPr>
      </w:pPr>
    </w:p>
    <w:p w14:paraId="39C24B01" w14:textId="77777777" w:rsidR="0089595A" w:rsidRPr="002A358B" w:rsidRDefault="00CE0C07" w:rsidP="0089595A">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Capacitação e desenvolvimento dos profissionais da SABESP em Regulação por meio de: realização de workshops internos, treinamentos e cursos de capacitação “in company” e cursos externos de especialização (capacitação internacional) em temas regulatórios com o objetivo de dotar os profissionais da SABESP de conhecimento das melhores práticas e de experiência com sua aplicação. Eles poderão ser de três tipos: </w:t>
      </w:r>
    </w:p>
    <w:p w14:paraId="6DC440B3" w14:textId="77777777" w:rsidR="0089595A" w:rsidRPr="002A358B" w:rsidRDefault="00CE0C07" w:rsidP="00BA28DA">
      <w:pPr>
        <w:pStyle w:val="Prrafodelista"/>
        <w:numPr>
          <w:ilvl w:val="0"/>
          <w:numId w:val="29"/>
        </w:num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focados em explicar e disseminar os processos regulatórios instituídos ou reorganizados, </w:t>
      </w:r>
    </w:p>
    <w:p w14:paraId="1CF2FCFA" w14:textId="77777777" w:rsidR="0089595A" w:rsidRPr="002A358B" w:rsidRDefault="00CE0C07" w:rsidP="00BA28DA">
      <w:pPr>
        <w:pStyle w:val="Prrafodelista"/>
        <w:numPr>
          <w:ilvl w:val="0"/>
          <w:numId w:val="29"/>
        </w:num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visitas técnicas de internacionais / benchmarking e </w:t>
      </w:r>
    </w:p>
    <w:p w14:paraId="30DFD6AB" w14:textId="77777777" w:rsidR="00CE0C07" w:rsidRPr="002A358B" w:rsidRDefault="00CE0C07" w:rsidP="00BA28DA">
      <w:pPr>
        <w:pStyle w:val="Prrafodelista"/>
        <w:numPr>
          <w:ilvl w:val="0"/>
          <w:numId w:val="29"/>
        </w:num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focados em instruir profissionais da SABESP em temas muito específicos relacionados a regulação. Está prevista a participação de profissionais reconhecidos em nível nacional e internacional para consecução dos objetivos do Plano Diretor Regulatório. </w:t>
      </w:r>
    </w:p>
    <w:p w14:paraId="163B1B6A"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2"/>
          <w:lang w:val="pt-BR" w:eastAsia="en-US"/>
        </w:rPr>
      </w:pPr>
    </w:p>
    <w:p w14:paraId="74977B4F" w14:textId="77777777" w:rsidR="0089595A" w:rsidRPr="002A358B" w:rsidRDefault="00CE0C07" w:rsidP="0089595A">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A </w:t>
      </w:r>
      <w:r w:rsidRPr="002A358B">
        <w:rPr>
          <w:rFonts w:ascii="Cambria" w:eastAsiaTheme="minorHAnsi" w:hAnsi="Cambria" w:cs="Arial"/>
          <w:b/>
          <w:i/>
          <w:color w:val="000000"/>
          <w:sz w:val="22"/>
          <w:szCs w:val="22"/>
          <w:lang w:val="pt-BR" w:eastAsia="en-US"/>
        </w:rPr>
        <w:t>meta</w:t>
      </w:r>
      <w:r w:rsidRPr="002A358B">
        <w:rPr>
          <w:rFonts w:ascii="Cambria" w:eastAsiaTheme="minorHAnsi" w:hAnsi="Cambria" w:cs="Arial"/>
          <w:color w:val="000000"/>
          <w:sz w:val="22"/>
          <w:szCs w:val="22"/>
          <w:lang w:val="pt-BR" w:eastAsia="en-US"/>
        </w:rPr>
        <w:t xml:space="preserve"> é treinar 250 profissionais (Unidades de Negócio, Autoridades Funcionais, Alta Administração, Superintendência de Assuntos Regulatórios). No (ii) estão previstas missões de visitas técnicas internacionais com objetivo de conhecer as melhores práticas regulatórias com a participação de profissionais da Sabesp. No (iii) estão previstos cursos internacionais de alto nível e complexidade regulatória, para os profissionais especialistas da </w:t>
      </w:r>
      <w:r w:rsidR="0089595A" w:rsidRPr="002A358B">
        <w:rPr>
          <w:rFonts w:ascii="Cambria" w:eastAsiaTheme="minorHAnsi" w:hAnsi="Cambria" w:cs="Arial"/>
          <w:color w:val="000000"/>
          <w:sz w:val="22"/>
          <w:szCs w:val="22"/>
          <w:lang w:val="pt-BR" w:eastAsia="en-US"/>
        </w:rPr>
        <w:t>SABESP</w:t>
      </w:r>
      <w:r w:rsidRPr="002A358B">
        <w:rPr>
          <w:rFonts w:ascii="Cambria" w:eastAsiaTheme="minorHAnsi" w:hAnsi="Cambria" w:cs="Arial"/>
          <w:color w:val="000000"/>
          <w:sz w:val="22"/>
          <w:szCs w:val="22"/>
          <w:lang w:val="pt-BR" w:eastAsia="en-US"/>
        </w:rPr>
        <w:t>.</w:t>
      </w:r>
    </w:p>
    <w:p w14:paraId="726282AD" w14:textId="77777777" w:rsidR="00CE0C07" w:rsidRPr="002A358B" w:rsidRDefault="00CE0C07" w:rsidP="0089595A">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color w:val="000000"/>
          <w:sz w:val="22"/>
          <w:szCs w:val="22"/>
          <w:lang w:val="pt-BR" w:eastAsia="en-US"/>
        </w:rPr>
        <w:t xml:space="preserve"> </w:t>
      </w:r>
    </w:p>
    <w:p w14:paraId="483C2627" w14:textId="77777777" w:rsidR="00CE0C07" w:rsidRPr="002A358B" w:rsidRDefault="00CE0C07" w:rsidP="0089595A">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b/>
          <w:bCs/>
          <w:color w:val="000000"/>
          <w:sz w:val="22"/>
          <w:szCs w:val="22"/>
          <w:lang w:val="pt-BR" w:eastAsia="en-US"/>
        </w:rPr>
        <w:t xml:space="preserve">Indicador: </w:t>
      </w:r>
      <w:r w:rsidRPr="002A358B">
        <w:rPr>
          <w:rFonts w:ascii="Cambria" w:eastAsiaTheme="minorHAnsi" w:hAnsi="Cambria" w:cs="Arial"/>
          <w:color w:val="000000"/>
          <w:sz w:val="22"/>
          <w:szCs w:val="22"/>
          <w:lang w:val="pt-BR" w:eastAsia="en-US"/>
        </w:rPr>
        <w:t xml:space="preserve">Conclusão da 3ª Revisão Tarifária Ordinária da SABESP em menor tempo total, com modernização de conceitos e conteúdos regulatórios, respeitando o cronograma original definido pela Agência Reguladora. </w:t>
      </w:r>
    </w:p>
    <w:p w14:paraId="46907105" w14:textId="77777777" w:rsidR="0089595A" w:rsidRPr="002A358B" w:rsidRDefault="0089595A" w:rsidP="0089595A">
      <w:pPr>
        <w:autoSpaceDE w:val="0"/>
        <w:autoSpaceDN w:val="0"/>
        <w:adjustRightInd w:val="0"/>
        <w:jc w:val="both"/>
        <w:rPr>
          <w:rFonts w:ascii="Cambria" w:eastAsiaTheme="minorHAnsi" w:hAnsi="Cambria" w:cs="Arial"/>
          <w:b/>
          <w:bCs/>
          <w:color w:val="000000"/>
          <w:sz w:val="22"/>
          <w:szCs w:val="22"/>
          <w:lang w:val="pt-BR" w:eastAsia="en-US"/>
        </w:rPr>
      </w:pPr>
    </w:p>
    <w:p w14:paraId="2E4CB844" w14:textId="77777777" w:rsidR="00CE0C07" w:rsidRPr="002A358B" w:rsidRDefault="00CE0C07" w:rsidP="0089595A">
      <w:pPr>
        <w:autoSpaceDE w:val="0"/>
        <w:autoSpaceDN w:val="0"/>
        <w:adjustRightInd w:val="0"/>
        <w:jc w:val="both"/>
        <w:rPr>
          <w:rFonts w:ascii="Cambria" w:eastAsiaTheme="minorHAnsi" w:hAnsi="Cambria" w:cs="Arial"/>
          <w:color w:val="000000"/>
          <w:sz w:val="22"/>
          <w:szCs w:val="22"/>
          <w:lang w:val="pt-BR" w:eastAsia="en-US"/>
        </w:rPr>
      </w:pPr>
      <w:r w:rsidRPr="002A358B">
        <w:rPr>
          <w:rFonts w:ascii="Cambria" w:eastAsiaTheme="minorHAnsi" w:hAnsi="Cambria" w:cs="Arial"/>
          <w:b/>
          <w:bCs/>
          <w:color w:val="000000"/>
          <w:sz w:val="22"/>
          <w:szCs w:val="22"/>
          <w:lang w:val="pt-BR" w:eastAsia="en-US"/>
        </w:rPr>
        <w:t xml:space="preserve">Medição: Relatório de Acompanhamento do Plano de Capacitação Regulatório </w:t>
      </w:r>
      <w:r w:rsidRPr="002A358B">
        <w:rPr>
          <w:rFonts w:ascii="Cambria" w:eastAsiaTheme="minorHAnsi" w:hAnsi="Cambria" w:cs="Arial"/>
          <w:color w:val="000000"/>
          <w:sz w:val="22"/>
          <w:szCs w:val="22"/>
          <w:lang w:val="pt-BR" w:eastAsia="en-US"/>
        </w:rPr>
        <w:t xml:space="preserve">contemplando a execução cursos, workshops com especialistas nacionais e internacionais e visitas técnicas de benchmarking, conforme plano. </w:t>
      </w:r>
    </w:p>
    <w:p w14:paraId="5045CE50" w14:textId="77777777" w:rsidR="0089595A" w:rsidRPr="002A358B" w:rsidRDefault="0089595A" w:rsidP="0089595A">
      <w:pPr>
        <w:pStyle w:val="Default"/>
        <w:jc w:val="both"/>
        <w:rPr>
          <w:rFonts w:ascii="Cambria" w:hAnsi="Cambria"/>
          <w:b/>
          <w:bCs/>
          <w:sz w:val="22"/>
          <w:szCs w:val="22"/>
          <w:lang w:val="pt-BR"/>
        </w:rPr>
      </w:pPr>
    </w:p>
    <w:p w14:paraId="2108A317" w14:textId="77777777" w:rsidR="00CE0C07" w:rsidRPr="002A358B" w:rsidRDefault="00CE0C07" w:rsidP="0089595A">
      <w:pPr>
        <w:pStyle w:val="Default"/>
        <w:jc w:val="both"/>
        <w:rPr>
          <w:rFonts w:ascii="Cambria" w:hAnsi="Cambria"/>
          <w:sz w:val="22"/>
          <w:szCs w:val="22"/>
          <w:lang w:val="pt-BR"/>
        </w:rPr>
      </w:pPr>
      <w:r w:rsidRPr="002A358B">
        <w:rPr>
          <w:rFonts w:ascii="Cambria" w:hAnsi="Cambria"/>
          <w:b/>
          <w:bCs/>
          <w:sz w:val="22"/>
          <w:szCs w:val="22"/>
          <w:lang w:val="pt-BR"/>
        </w:rPr>
        <w:t xml:space="preserve">Resultado: </w:t>
      </w:r>
      <w:r w:rsidRPr="002A358B">
        <w:rPr>
          <w:rFonts w:ascii="Cambria" w:hAnsi="Cambria"/>
          <w:sz w:val="22"/>
          <w:szCs w:val="22"/>
          <w:lang w:val="pt-BR"/>
        </w:rPr>
        <w:t>250 profissionais capacitados nos temas regulatórios, em nível básico, intermediário e avançado.</w:t>
      </w:r>
    </w:p>
    <w:p w14:paraId="63655C88" w14:textId="77777777" w:rsidR="0089595A" w:rsidRPr="002A358B" w:rsidRDefault="0089595A" w:rsidP="0089595A">
      <w:pPr>
        <w:autoSpaceDE w:val="0"/>
        <w:autoSpaceDN w:val="0"/>
        <w:adjustRightInd w:val="0"/>
        <w:jc w:val="both"/>
        <w:rPr>
          <w:rFonts w:ascii="Cambria" w:eastAsiaTheme="minorHAnsi" w:hAnsi="Cambria" w:cs="Arial"/>
          <w:color w:val="000000"/>
          <w:sz w:val="22"/>
          <w:lang w:val="pt-BR" w:eastAsia="en-US"/>
        </w:rPr>
      </w:pPr>
    </w:p>
    <w:p w14:paraId="429BA991" w14:textId="77777777" w:rsidR="0089595A" w:rsidRPr="002A358B" w:rsidRDefault="0089595A" w:rsidP="00BA28DA">
      <w:pPr>
        <w:pStyle w:val="Prrafodelista"/>
        <w:numPr>
          <w:ilvl w:val="2"/>
          <w:numId w:val="28"/>
        </w:num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b/>
          <w:bCs/>
          <w:color w:val="000000"/>
          <w:sz w:val="22"/>
          <w:szCs w:val="22"/>
          <w:lang w:val="pt-BR" w:eastAsia="en-US"/>
        </w:rPr>
        <w:t>Desenvolver</w:t>
      </w:r>
      <w:r w:rsidRPr="002A358B">
        <w:rPr>
          <w:rFonts w:ascii="Cambria" w:eastAsiaTheme="minorHAnsi" w:hAnsi="Cambria" w:cs="Arial"/>
          <w:b/>
          <w:bCs/>
          <w:color w:val="000000"/>
          <w:sz w:val="22"/>
          <w:szCs w:val="23"/>
          <w:lang w:val="pt-BR" w:eastAsia="en-US"/>
        </w:rPr>
        <w:t xml:space="preserve"> o Plano Diretor Regulatório</w:t>
      </w:r>
    </w:p>
    <w:p w14:paraId="68C5098C"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p>
    <w:p w14:paraId="6A0C32F2"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 xml:space="preserve">Desenvolvimento e implantação de plano estratégico integrado para atendimento à regulação na SABESP, no contexto contratual, fiscalizatório, tarifário, contábil e normativo. O Plano Diretor Regulatório pretende nortear e organizar as ações afetas à regulação na Companhia, compreendendo adaptações necessárias para lidar com a revisão do marco regulatório do saneamento, planos municipais, deliberações da ARSESP e avanço das estruturas de gestão e governança de cunho regulatório na SABESP. </w:t>
      </w:r>
    </w:p>
    <w:p w14:paraId="710B6E1D"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p>
    <w:p w14:paraId="5E8C4692"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lastRenderedPageBreak/>
        <w:t xml:space="preserve">A </w:t>
      </w:r>
      <w:r w:rsidRPr="002A358B">
        <w:rPr>
          <w:rFonts w:ascii="Cambria" w:eastAsiaTheme="minorHAnsi" w:hAnsi="Cambria" w:cs="Arial"/>
          <w:b/>
          <w:i/>
          <w:color w:val="000000"/>
          <w:sz w:val="22"/>
          <w:szCs w:val="23"/>
          <w:lang w:val="pt-BR" w:eastAsia="en-US"/>
        </w:rPr>
        <w:t>meta</w:t>
      </w:r>
      <w:r w:rsidRPr="002A358B">
        <w:rPr>
          <w:rFonts w:ascii="Cambria" w:eastAsiaTheme="minorHAnsi" w:hAnsi="Cambria" w:cs="Arial"/>
          <w:color w:val="000000"/>
          <w:sz w:val="22"/>
          <w:szCs w:val="23"/>
          <w:lang w:val="pt-BR" w:eastAsia="en-US"/>
        </w:rPr>
        <w:t xml:space="preserve"> é implantar o plano, promover o direcionamento e coordenação das atividades regulatórias alinhadas com o planejamento estratégico da Sabesp e normas regulatórias, garantindo sua perenidade no ambiente institucional regulado. </w:t>
      </w:r>
    </w:p>
    <w:p w14:paraId="467C2894"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p>
    <w:p w14:paraId="242D91EE" w14:textId="77777777" w:rsidR="0089595A" w:rsidRPr="002A358B" w:rsidRDefault="0089595A" w:rsidP="0089595A">
      <w:pPr>
        <w:pStyle w:val="Default"/>
        <w:jc w:val="both"/>
        <w:rPr>
          <w:rFonts w:ascii="Cambria" w:hAnsi="Cambria" w:cs="Helvetica-Bold"/>
          <w:b/>
          <w:bCs/>
          <w:color w:val="auto"/>
          <w:sz w:val="20"/>
          <w:szCs w:val="22"/>
          <w:lang w:val="pt-BR"/>
        </w:rPr>
      </w:pPr>
      <w:r w:rsidRPr="002A358B">
        <w:rPr>
          <w:rFonts w:ascii="Cambria" w:hAnsi="Cambria"/>
          <w:b/>
          <w:bCs/>
          <w:sz w:val="22"/>
          <w:szCs w:val="23"/>
          <w:lang w:val="pt-BR"/>
        </w:rPr>
        <w:t xml:space="preserve">Medição: </w:t>
      </w:r>
      <w:r w:rsidRPr="002A358B">
        <w:rPr>
          <w:rFonts w:ascii="Cambria" w:hAnsi="Cambria"/>
          <w:sz w:val="22"/>
          <w:szCs w:val="23"/>
          <w:lang w:val="pt-BR"/>
        </w:rPr>
        <w:t>Relatório Final Consolidado – Plano Diretor Regulatório</w:t>
      </w:r>
    </w:p>
    <w:p w14:paraId="03441AFA" w14:textId="77777777" w:rsidR="00EA2ECA" w:rsidRPr="002A358B" w:rsidRDefault="00EA2ECA" w:rsidP="0089595A">
      <w:pPr>
        <w:pStyle w:val="Default"/>
        <w:jc w:val="both"/>
        <w:rPr>
          <w:rFonts w:ascii="Cambria" w:hAnsi="Cambria" w:cs="Helvetica-Bold"/>
          <w:b/>
          <w:bCs/>
          <w:color w:val="auto"/>
          <w:sz w:val="20"/>
          <w:szCs w:val="22"/>
          <w:lang w:val="pt-BR"/>
        </w:rPr>
      </w:pPr>
    </w:p>
    <w:p w14:paraId="66CB8F2E" w14:textId="77777777" w:rsidR="00EA2ECA" w:rsidRPr="002A358B" w:rsidRDefault="0089595A" w:rsidP="0089595A">
      <w:pPr>
        <w:pStyle w:val="Default"/>
        <w:jc w:val="both"/>
        <w:rPr>
          <w:rFonts w:ascii="Cambria" w:hAnsi="Cambria" w:cs="Helvetica-Bold"/>
          <w:b/>
          <w:bCs/>
          <w:color w:val="auto"/>
          <w:sz w:val="20"/>
          <w:szCs w:val="22"/>
          <w:lang w:val="pt-BR"/>
        </w:rPr>
      </w:pPr>
      <w:r w:rsidRPr="002A358B">
        <w:rPr>
          <w:rFonts w:ascii="Cambria" w:hAnsi="Cambria"/>
          <w:b/>
          <w:bCs/>
          <w:sz w:val="22"/>
          <w:szCs w:val="23"/>
          <w:lang w:val="pt-BR"/>
        </w:rPr>
        <w:t xml:space="preserve">Resultado: </w:t>
      </w:r>
      <w:r w:rsidRPr="002A358B">
        <w:rPr>
          <w:rFonts w:ascii="Cambria" w:hAnsi="Cambria"/>
          <w:sz w:val="22"/>
          <w:szCs w:val="23"/>
          <w:lang w:val="pt-BR"/>
        </w:rPr>
        <w:t>Promover o promover o direcionamento e coordenação das atividades regulatórias alinhadas com o planejamento estratégico da SABESP e normas regulatórias, garantindo sua perenidade no ambiente institucional regulado.</w:t>
      </w:r>
    </w:p>
    <w:p w14:paraId="2A40D7EB" w14:textId="77777777" w:rsidR="00EA2ECA" w:rsidRPr="002A358B" w:rsidRDefault="00EA2ECA" w:rsidP="0089595A">
      <w:pPr>
        <w:pStyle w:val="Default"/>
        <w:jc w:val="both"/>
        <w:rPr>
          <w:rFonts w:ascii="Cambria" w:hAnsi="Cambria" w:cs="Helvetica-Bold"/>
          <w:b/>
          <w:bCs/>
          <w:color w:val="auto"/>
          <w:sz w:val="22"/>
          <w:lang w:val="pt-BR"/>
        </w:rPr>
      </w:pPr>
    </w:p>
    <w:p w14:paraId="14A814B0" w14:textId="77777777" w:rsidR="0089595A" w:rsidRPr="002A358B" w:rsidRDefault="006F6C96" w:rsidP="0089595A">
      <w:pPr>
        <w:pStyle w:val="Default"/>
        <w:jc w:val="both"/>
        <w:rPr>
          <w:rFonts w:ascii="Cambria" w:hAnsi="Cambria" w:cs="Helvetica-Bold"/>
          <w:b/>
          <w:bCs/>
          <w:color w:val="auto"/>
          <w:sz w:val="22"/>
          <w:lang w:val="pt-BR"/>
        </w:rPr>
      </w:pPr>
      <w:r w:rsidRPr="002A358B">
        <w:rPr>
          <w:rFonts w:ascii="Cambria" w:hAnsi="Cambria" w:cs="Helvetica-Bold"/>
          <w:b/>
          <w:bCs/>
          <w:color w:val="auto"/>
          <w:sz w:val="22"/>
          <w:lang w:val="pt-BR"/>
        </w:rPr>
        <w:t>Cronograma de implantação:</w:t>
      </w:r>
    </w:p>
    <w:p w14:paraId="0F2E4DE7" w14:textId="77777777" w:rsidR="006F6C96" w:rsidRPr="002A358B" w:rsidRDefault="006F6C96" w:rsidP="0089595A">
      <w:pPr>
        <w:pStyle w:val="Default"/>
        <w:jc w:val="both"/>
        <w:rPr>
          <w:rFonts w:ascii="Cambria" w:hAnsi="Cambria" w:cs="Helvetica-Bold"/>
          <w:b/>
          <w:bCs/>
          <w:color w:val="auto"/>
          <w:sz w:val="22"/>
          <w:lang w:val="pt-BR"/>
        </w:rPr>
      </w:pPr>
    </w:p>
    <w:p w14:paraId="7E6F3F9A" w14:textId="77777777" w:rsidR="0089595A" w:rsidRPr="002A358B" w:rsidRDefault="0089595A" w:rsidP="0089595A">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 xml:space="preserve">Os trabalhos de consultoria para a modernização da estrutura organizacional de regulação e do desenvolvimento do Plano Diretor Regulatório deverão ser executados em até 09 (nove) meses, contados a partir da data de contratação dos serviços. </w:t>
      </w:r>
    </w:p>
    <w:p w14:paraId="0CE7E8FD" w14:textId="77777777" w:rsidR="006F6C96" w:rsidRPr="002A358B" w:rsidRDefault="006F6C96" w:rsidP="0089595A">
      <w:pPr>
        <w:autoSpaceDE w:val="0"/>
        <w:autoSpaceDN w:val="0"/>
        <w:adjustRightInd w:val="0"/>
        <w:jc w:val="both"/>
        <w:rPr>
          <w:rFonts w:ascii="Cambria" w:eastAsiaTheme="minorHAnsi" w:hAnsi="Cambria" w:cs="Arial"/>
          <w:color w:val="000000"/>
          <w:sz w:val="22"/>
          <w:szCs w:val="23"/>
          <w:lang w:val="pt-BR" w:eastAsia="en-US"/>
        </w:rPr>
      </w:pPr>
    </w:p>
    <w:p w14:paraId="37E1F712" w14:textId="77777777" w:rsidR="0089595A" w:rsidRPr="002A358B" w:rsidRDefault="0089595A" w:rsidP="0089595A">
      <w:pPr>
        <w:pStyle w:val="Default"/>
        <w:jc w:val="both"/>
        <w:rPr>
          <w:rFonts w:ascii="Cambria" w:hAnsi="Cambria"/>
          <w:sz w:val="22"/>
          <w:szCs w:val="23"/>
          <w:lang w:val="pt-BR"/>
        </w:rPr>
      </w:pPr>
      <w:r w:rsidRPr="002A358B">
        <w:rPr>
          <w:rFonts w:ascii="Cambria" w:hAnsi="Cambria"/>
          <w:sz w:val="22"/>
          <w:szCs w:val="23"/>
          <w:lang w:val="pt-BR"/>
        </w:rPr>
        <w:t>A capacitação dos profissionais da Sabesp será atividade permanente e de prazo previsto de duração de 05 (cinco) anos.</w:t>
      </w:r>
    </w:p>
    <w:p w14:paraId="72D03A1D" w14:textId="77777777" w:rsidR="006F6C96" w:rsidRPr="002A358B" w:rsidRDefault="006F6C96" w:rsidP="006F6C96">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 xml:space="preserve">A cada uma das atividades identificadas corresponderá a respectiva entrega dos produtos definidos nas seções anteriores. </w:t>
      </w:r>
    </w:p>
    <w:p w14:paraId="39525CCD" w14:textId="77777777" w:rsidR="006F6C96" w:rsidRPr="002A358B" w:rsidRDefault="006F6C96" w:rsidP="006F6C96">
      <w:pPr>
        <w:autoSpaceDE w:val="0"/>
        <w:autoSpaceDN w:val="0"/>
        <w:adjustRightInd w:val="0"/>
        <w:jc w:val="both"/>
        <w:rPr>
          <w:rFonts w:ascii="Cambria" w:eastAsiaTheme="minorHAnsi" w:hAnsi="Cambria" w:cs="Arial"/>
          <w:color w:val="000000"/>
          <w:sz w:val="22"/>
          <w:szCs w:val="23"/>
          <w:lang w:val="pt-BR" w:eastAsia="en-US"/>
        </w:rPr>
      </w:pPr>
    </w:p>
    <w:p w14:paraId="27BEFE77" w14:textId="77777777" w:rsidR="0089595A" w:rsidRPr="002A358B" w:rsidRDefault="006F6C96" w:rsidP="006F6C96">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A área responsável por este subproduto na SABESP e a Superintendência de Assuntos Regulatórios. Serão realizadas reuniões com os administradores da SABESP (Superintendência de Assuntos Regulatórios) para a apresentação e discussão dos resultados parciais do trabalho de consultoria por objeto de discussão. Mensalmente deverão ser realizadas apresentações da evolução dos trabalhos pelas contratadas.</w:t>
      </w:r>
    </w:p>
    <w:p w14:paraId="6534D479" w14:textId="77777777" w:rsidR="0089595A" w:rsidRPr="002A358B" w:rsidRDefault="0089595A" w:rsidP="0089595A">
      <w:pPr>
        <w:pStyle w:val="Default"/>
        <w:jc w:val="both"/>
        <w:rPr>
          <w:rFonts w:ascii="Cambria" w:hAnsi="Cambria"/>
          <w:sz w:val="22"/>
          <w:szCs w:val="23"/>
          <w:lang w:val="pt-BR"/>
        </w:rPr>
      </w:pPr>
    </w:p>
    <w:p w14:paraId="36C81D78" w14:textId="77777777" w:rsidR="00EA2ECA" w:rsidRPr="002A358B" w:rsidRDefault="00EA2ECA" w:rsidP="00F81B9B">
      <w:pPr>
        <w:pStyle w:val="Default"/>
        <w:jc w:val="center"/>
        <w:rPr>
          <w:rFonts w:ascii="Cambria" w:hAnsi="Cambria" w:cs="Helvetica-Bold"/>
          <w:b/>
          <w:bCs/>
          <w:color w:val="auto"/>
          <w:lang w:val="pt-BR"/>
        </w:rPr>
      </w:pPr>
    </w:p>
    <w:p w14:paraId="361F5392" w14:textId="77777777" w:rsidR="00EA2ECA" w:rsidRPr="002A358B" w:rsidRDefault="00183055" w:rsidP="00BA28DA">
      <w:pPr>
        <w:pStyle w:val="Default"/>
        <w:numPr>
          <w:ilvl w:val="1"/>
          <w:numId w:val="28"/>
        </w:numPr>
        <w:rPr>
          <w:rFonts w:ascii="Cambria" w:hAnsi="Cambria"/>
          <w:b/>
          <w:bCs/>
          <w:sz w:val="22"/>
          <w:szCs w:val="22"/>
          <w:lang w:val="pt-BR"/>
        </w:rPr>
      </w:pPr>
      <w:r w:rsidRPr="002A358B">
        <w:rPr>
          <w:rFonts w:ascii="Cambria" w:hAnsi="Cambria"/>
          <w:b/>
          <w:bCs/>
          <w:sz w:val="22"/>
          <w:szCs w:val="22"/>
          <w:lang w:val="pt-BR"/>
        </w:rPr>
        <w:t>Apoio estruturante no desenvolvimento de tecnologias operacionais inovadoras</w:t>
      </w:r>
    </w:p>
    <w:p w14:paraId="6AD5CCBF" w14:textId="77777777" w:rsidR="00183055" w:rsidRPr="002A358B" w:rsidRDefault="00183055" w:rsidP="00183055">
      <w:pPr>
        <w:pStyle w:val="Default"/>
        <w:rPr>
          <w:rFonts w:ascii="Cambria" w:hAnsi="Cambria"/>
          <w:b/>
          <w:bCs/>
          <w:sz w:val="22"/>
          <w:szCs w:val="22"/>
          <w:lang w:val="pt-BR"/>
        </w:rPr>
      </w:pPr>
    </w:p>
    <w:p w14:paraId="271CAAE2" w14:textId="77777777" w:rsidR="00183055" w:rsidRPr="002A358B" w:rsidRDefault="00183055" w:rsidP="00BA28DA">
      <w:pPr>
        <w:pStyle w:val="Default"/>
        <w:numPr>
          <w:ilvl w:val="2"/>
          <w:numId w:val="28"/>
        </w:numPr>
        <w:rPr>
          <w:rFonts w:ascii="Cambria" w:hAnsi="Cambria"/>
          <w:b/>
          <w:bCs/>
          <w:sz w:val="22"/>
          <w:szCs w:val="22"/>
          <w:lang w:val="pt-BR"/>
        </w:rPr>
      </w:pPr>
      <w:r w:rsidRPr="002A358B">
        <w:rPr>
          <w:rFonts w:ascii="Cambria" w:hAnsi="Cambria"/>
          <w:b/>
          <w:bCs/>
          <w:sz w:val="22"/>
          <w:szCs w:val="22"/>
          <w:lang w:val="pt-BR"/>
        </w:rPr>
        <w:t>Estudo de concepção de ETE demonstração</w:t>
      </w:r>
    </w:p>
    <w:p w14:paraId="11D45E5F" w14:textId="77777777" w:rsidR="00183055" w:rsidRPr="002A358B" w:rsidRDefault="00183055" w:rsidP="00410C4C">
      <w:pPr>
        <w:pStyle w:val="Default"/>
        <w:jc w:val="both"/>
        <w:rPr>
          <w:rFonts w:ascii="Cambria" w:hAnsi="Cambria"/>
          <w:b/>
          <w:bCs/>
          <w:sz w:val="22"/>
          <w:szCs w:val="22"/>
          <w:lang w:val="pt-BR"/>
        </w:rPr>
      </w:pPr>
    </w:p>
    <w:p w14:paraId="1B3513D1" w14:textId="77777777" w:rsidR="00183055" w:rsidRPr="002A358B" w:rsidRDefault="00410C4C" w:rsidP="00410C4C">
      <w:pPr>
        <w:autoSpaceDE w:val="0"/>
        <w:autoSpaceDN w:val="0"/>
        <w:adjustRightInd w:val="0"/>
        <w:jc w:val="both"/>
        <w:rPr>
          <w:rFonts w:ascii="Cambria" w:eastAsiaTheme="minorHAnsi" w:hAnsi="Cambria" w:cs="Calibri"/>
          <w:sz w:val="22"/>
          <w:szCs w:val="22"/>
          <w:lang w:val="pt-BR" w:eastAsia="en-US"/>
        </w:rPr>
      </w:pPr>
      <w:r w:rsidRPr="002A358B">
        <w:rPr>
          <w:rFonts w:ascii="Cambria" w:eastAsiaTheme="minorHAnsi" w:hAnsi="Cambria" w:cs="Calibri"/>
          <w:sz w:val="22"/>
          <w:szCs w:val="22"/>
          <w:lang w:val="pt-BR" w:eastAsia="en-US"/>
        </w:rPr>
        <w:t xml:space="preserve">O </w:t>
      </w:r>
      <w:r w:rsidR="00936193" w:rsidRPr="002A358B">
        <w:rPr>
          <w:rFonts w:ascii="Cambria" w:eastAsiaTheme="minorHAnsi" w:hAnsi="Cambria" w:cs="Calibri"/>
          <w:sz w:val="22"/>
          <w:szCs w:val="22"/>
          <w:lang w:val="pt-BR" w:eastAsia="en-US"/>
        </w:rPr>
        <w:t>sub</w:t>
      </w:r>
      <w:r w:rsidRPr="002A358B">
        <w:rPr>
          <w:rFonts w:ascii="Cambria" w:eastAsiaTheme="minorHAnsi" w:hAnsi="Cambria" w:cs="Calibri"/>
          <w:sz w:val="22"/>
          <w:szCs w:val="22"/>
          <w:lang w:val="pt-BR" w:eastAsia="en-US"/>
        </w:rPr>
        <w:t xml:space="preserve">produto consiste na elaboração de </w:t>
      </w:r>
      <w:r w:rsidRPr="002A358B">
        <w:rPr>
          <w:rFonts w:ascii="Cambria" w:eastAsiaTheme="minorHAnsi" w:hAnsi="Cambria" w:cs="Calibri-Bold"/>
          <w:b/>
          <w:bCs/>
          <w:sz w:val="22"/>
          <w:szCs w:val="22"/>
          <w:lang w:val="pt-BR" w:eastAsia="en-US"/>
        </w:rPr>
        <w:t>Estudo de ETE Demonstração</w:t>
      </w:r>
      <w:r w:rsidRPr="002A358B">
        <w:rPr>
          <w:rFonts w:ascii="Cambria" w:eastAsiaTheme="minorHAnsi" w:hAnsi="Cambria" w:cs="Calibri"/>
          <w:sz w:val="22"/>
          <w:szCs w:val="22"/>
          <w:lang w:val="pt-BR" w:eastAsia="en-US"/>
        </w:rPr>
        <w:t>, compreendendo projetos de concepção e projeto básico, adequados ao atendimento das necessidades e características do setor de saneamento na América Latina.</w:t>
      </w:r>
    </w:p>
    <w:p w14:paraId="5E460055" w14:textId="77777777" w:rsidR="00410C4C" w:rsidRPr="002A358B" w:rsidRDefault="00410C4C" w:rsidP="00410C4C">
      <w:pPr>
        <w:pStyle w:val="Default"/>
        <w:jc w:val="both"/>
        <w:rPr>
          <w:rFonts w:ascii="Cambria" w:hAnsi="Cambria"/>
          <w:bCs/>
          <w:sz w:val="22"/>
          <w:szCs w:val="22"/>
          <w:lang w:val="pt-BR"/>
        </w:rPr>
      </w:pPr>
    </w:p>
    <w:p w14:paraId="3E879AB1" w14:textId="77777777" w:rsidR="00410C4C" w:rsidRPr="002A358B" w:rsidRDefault="00410C4C" w:rsidP="006257C7">
      <w:pPr>
        <w:pStyle w:val="Default"/>
        <w:numPr>
          <w:ilvl w:val="1"/>
          <w:numId w:val="5"/>
        </w:numPr>
        <w:ind w:left="567" w:hanging="283"/>
        <w:jc w:val="both"/>
        <w:rPr>
          <w:rFonts w:ascii="Cambria" w:hAnsi="Cambria"/>
          <w:bCs/>
          <w:sz w:val="22"/>
          <w:szCs w:val="22"/>
          <w:lang w:val="pt-BR"/>
        </w:rPr>
      </w:pPr>
      <w:r w:rsidRPr="002A358B">
        <w:rPr>
          <w:rFonts w:ascii="Calibri-Bold" w:hAnsi="Calibri-Bold" w:cs="Calibri-Bold"/>
          <w:b/>
          <w:bCs/>
          <w:sz w:val="22"/>
          <w:szCs w:val="22"/>
          <w:lang w:val="pt-BR"/>
        </w:rPr>
        <w:t>Premissas da concepção</w:t>
      </w:r>
    </w:p>
    <w:p w14:paraId="73463BA9" w14:textId="77777777" w:rsidR="00410C4C" w:rsidRPr="002A358B" w:rsidRDefault="00410C4C" w:rsidP="00410C4C">
      <w:pPr>
        <w:pStyle w:val="Default"/>
        <w:jc w:val="both"/>
        <w:rPr>
          <w:rFonts w:ascii="Cambria" w:hAnsi="Cambria"/>
          <w:bCs/>
          <w:sz w:val="22"/>
          <w:szCs w:val="22"/>
          <w:lang w:val="pt-BR"/>
        </w:rPr>
      </w:pPr>
    </w:p>
    <w:p w14:paraId="686BA78C" w14:textId="77777777" w:rsidR="00410C4C" w:rsidRPr="002A358B" w:rsidRDefault="00410C4C" w:rsidP="00410C4C">
      <w:pPr>
        <w:pStyle w:val="Default"/>
        <w:jc w:val="both"/>
        <w:rPr>
          <w:rFonts w:ascii="Cambria" w:hAnsi="Cambria"/>
          <w:bCs/>
          <w:sz w:val="22"/>
          <w:szCs w:val="22"/>
          <w:lang w:val="pt-BR"/>
        </w:rPr>
      </w:pPr>
      <w:r w:rsidRPr="002A358B">
        <w:rPr>
          <w:rFonts w:ascii="Cambria" w:hAnsi="Cambria"/>
          <w:bCs/>
          <w:sz w:val="22"/>
          <w:szCs w:val="22"/>
          <w:lang w:val="pt-BR"/>
        </w:rPr>
        <w:t>Uma ETE Demonstração cria um ambiente propicio para testes de conformidade e avaliação de</w:t>
      </w:r>
    </w:p>
    <w:p w14:paraId="05078818" w14:textId="77777777" w:rsidR="00410C4C" w:rsidRPr="002A358B" w:rsidRDefault="00410C4C" w:rsidP="00410C4C">
      <w:pPr>
        <w:pStyle w:val="Default"/>
        <w:jc w:val="both"/>
        <w:rPr>
          <w:rFonts w:ascii="Cambria" w:hAnsi="Cambria"/>
          <w:bCs/>
          <w:sz w:val="22"/>
          <w:szCs w:val="22"/>
          <w:lang w:val="pt-BR"/>
        </w:rPr>
      </w:pPr>
      <w:r w:rsidRPr="002A358B">
        <w:rPr>
          <w:rFonts w:ascii="Cambria" w:hAnsi="Cambria"/>
          <w:bCs/>
          <w:sz w:val="22"/>
          <w:szCs w:val="22"/>
          <w:lang w:val="pt-BR"/>
        </w:rPr>
        <w:t>tecnologias amplas em escala real.</w:t>
      </w:r>
    </w:p>
    <w:p w14:paraId="0CFCB938" w14:textId="77777777" w:rsidR="00410C4C" w:rsidRPr="002A358B" w:rsidRDefault="00410C4C" w:rsidP="00410C4C">
      <w:pPr>
        <w:pStyle w:val="Default"/>
        <w:jc w:val="both"/>
        <w:rPr>
          <w:rFonts w:ascii="Cambria" w:hAnsi="Cambria"/>
          <w:bCs/>
          <w:sz w:val="22"/>
          <w:szCs w:val="22"/>
          <w:lang w:val="pt-BR"/>
        </w:rPr>
      </w:pPr>
    </w:p>
    <w:p w14:paraId="565A4B2C" w14:textId="77777777" w:rsidR="00410C4C" w:rsidRPr="002A358B" w:rsidRDefault="00410C4C" w:rsidP="00410C4C">
      <w:pPr>
        <w:pStyle w:val="Default"/>
        <w:jc w:val="both"/>
        <w:rPr>
          <w:rFonts w:ascii="Cambria" w:hAnsi="Cambria"/>
          <w:bCs/>
          <w:sz w:val="22"/>
          <w:szCs w:val="22"/>
          <w:lang w:val="pt-BR"/>
        </w:rPr>
      </w:pPr>
      <w:r w:rsidRPr="002A358B">
        <w:rPr>
          <w:rFonts w:ascii="Cambria" w:hAnsi="Cambria"/>
          <w:bCs/>
          <w:sz w:val="22"/>
          <w:szCs w:val="22"/>
          <w:lang w:val="pt-BR"/>
        </w:rPr>
        <w:t>É desejável que a ETE siga algumas premissas básicas para sua caracterização, conforme segue:</w:t>
      </w:r>
    </w:p>
    <w:p w14:paraId="6102A8CE" w14:textId="77777777" w:rsidR="00410C4C" w:rsidRPr="002A358B" w:rsidRDefault="00410C4C" w:rsidP="00410C4C">
      <w:pPr>
        <w:pStyle w:val="Default"/>
        <w:jc w:val="both"/>
        <w:rPr>
          <w:rFonts w:ascii="Cambria" w:hAnsi="Cambria"/>
          <w:bCs/>
          <w:sz w:val="22"/>
          <w:szCs w:val="22"/>
          <w:lang w:val="pt-BR"/>
        </w:rPr>
      </w:pPr>
    </w:p>
    <w:p w14:paraId="3E12CE2A"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A capacidade de tratamento da ETE deve ter escala mínima, de forma que represente em escala real os processos de tratamento de esgoto;</w:t>
      </w:r>
    </w:p>
    <w:p w14:paraId="727BE73D"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Deve ser flexível, re configurável e possua a possibilidade de integração ampla e irrestrita entre as fases líquida, sólida e gasosa e entre os processos que compõe cada fase, de forma a permitir testes e desenvolvimento de diferentes tecnologias;</w:t>
      </w:r>
    </w:p>
    <w:p w14:paraId="16630207"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 xml:space="preserve">Deve ter acesso a diferentes fluxos de processos nas fases líquida, sólida e gasosa. Na fase líquida acesso aos efluentes do tipo primário, UASB, secundário, efluente final, dentre outros. Na fase sólida, acesso à lodo primário, lodo secundário, lodo de UASB, </w:t>
      </w:r>
      <w:r w:rsidRPr="002A358B">
        <w:rPr>
          <w:rFonts w:ascii="Cambria" w:hAnsi="Cambria"/>
          <w:bCs/>
          <w:sz w:val="22"/>
          <w:szCs w:val="22"/>
          <w:lang w:val="pt-BR"/>
        </w:rPr>
        <w:lastRenderedPageBreak/>
        <w:t>lodo de aeração prolongada, dentre outros e finalmente na fase gasosa, acesso à biogás de UASB, biodigestores, dentre outros;</w:t>
      </w:r>
    </w:p>
    <w:p w14:paraId="6F518B8D"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Fazer parte do sistema principal de esgoto visando refletir as características reais do esgoto gerado;</w:t>
      </w:r>
    </w:p>
    <w:p w14:paraId="2663853A"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Deverá possuir um sistema de recorrência para que em casos de falhas ou não conformidades resultantes dos testes e desenvolvimento realizados, o efluente alterado poderá ser descartado nos coletores do sistema principal e redirecionados para ETEs existentes, não interferindo na qualidade dos corpos d´água;</w:t>
      </w:r>
    </w:p>
    <w:p w14:paraId="52FAD637"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Deverá ser dotada de equipamentos para medição, controle e automação em todo os processos e fases de tratamento;</w:t>
      </w:r>
    </w:p>
    <w:p w14:paraId="7BF8D524"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Deverá incorporar os conceitos de economia circular;</w:t>
      </w:r>
    </w:p>
    <w:p w14:paraId="1415CC21"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Propiciar ambiente para capacitação e integração dos atores da cadeia do saneamento;</w:t>
      </w:r>
    </w:p>
    <w:p w14:paraId="2344BFD1" w14:textId="77777777" w:rsidR="00410C4C" w:rsidRPr="002A358B" w:rsidRDefault="00410C4C"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O planejamento das etapas de implantação da ETE Demonstração deverá considerar a modularidade, permitindo a operação plena ao longo da implantação das etapas.</w:t>
      </w:r>
    </w:p>
    <w:p w14:paraId="1F7F86C0" w14:textId="77777777" w:rsidR="00EA2ECA" w:rsidRPr="002A358B" w:rsidRDefault="00EA2ECA" w:rsidP="00F81B9B">
      <w:pPr>
        <w:pStyle w:val="Default"/>
        <w:jc w:val="center"/>
        <w:rPr>
          <w:rFonts w:ascii="Cambria" w:hAnsi="Cambria" w:cs="Helvetica-Bold"/>
          <w:b/>
          <w:bCs/>
          <w:color w:val="auto"/>
          <w:lang w:val="pt-BR"/>
        </w:rPr>
      </w:pPr>
    </w:p>
    <w:p w14:paraId="7A6134B6" w14:textId="77777777" w:rsidR="00472B11" w:rsidRPr="002A358B" w:rsidRDefault="00472B11" w:rsidP="006257C7">
      <w:pPr>
        <w:pStyle w:val="Default"/>
        <w:numPr>
          <w:ilvl w:val="1"/>
          <w:numId w:val="5"/>
        </w:numPr>
        <w:ind w:left="567" w:hanging="283"/>
        <w:jc w:val="both"/>
        <w:rPr>
          <w:rFonts w:ascii="Cambria" w:hAnsi="Cambria"/>
          <w:bCs/>
          <w:sz w:val="22"/>
          <w:szCs w:val="22"/>
          <w:lang w:val="pt-BR"/>
        </w:rPr>
      </w:pPr>
      <w:r w:rsidRPr="002A358B">
        <w:rPr>
          <w:rFonts w:ascii="Calibri-Bold" w:hAnsi="Calibri-Bold" w:cs="Calibri-Bold"/>
          <w:b/>
          <w:bCs/>
          <w:sz w:val="22"/>
          <w:szCs w:val="22"/>
          <w:lang w:val="pt-BR"/>
        </w:rPr>
        <w:t>Escopo do Projeto</w:t>
      </w:r>
    </w:p>
    <w:p w14:paraId="7E301676" w14:textId="77777777" w:rsidR="00472B11" w:rsidRPr="002A358B" w:rsidRDefault="00472B11" w:rsidP="00472B11">
      <w:pPr>
        <w:pStyle w:val="Default"/>
        <w:ind w:left="567"/>
        <w:jc w:val="both"/>
        <w:rPr>
          <w:rFonts w:ascii="Cambria" w:hAnsi="Cambria"/>
          <w:bCs/>
          <w:sz w:val="22"/>
          <w:szCs w:val="22"/>
          <w:lang w:val="pt-BR"/>
        </w:rPr>
      </w:pPr>
    </w:p>
    <w:p w14:paraId="15DA9FE3" w14:textId="77777777" w:rsidR="00472B11" w:rsidRPr="002A358B" w:rsidRDefault="00472B11" w:rsidP="00472B11">
      <w:pPr>
        <w:autoSpaceDE w:val="0"/>
        <w:autoSpaceDN w:val="0"/>
        <w:adjustRightInd w:val="0"/>
        <w:rPr>
          <w:rFonts w:ascii="Calibri" w:eastAsiaTheme="minorHAnsi" w:hAnsi="Calibri" w:cs="Calibri"/>
          <w:sz w:val="22"/>
          <w:szCs w:val="22"/>
          <w:lang w:val="pt-BR" w:eastAsia="en-US"/>
        </w:rPr>
      </w:pPr>
      <w:r w:rsidRPr="002A358B">
        <w:rPr>
          <w:rFonts w:ascii="Calibri" w:eastAsiaTheme="minorHAnsi" w:hAnsi="Calibri" w:cs="Calibri"/>
          <w:sz w:val="22"/>
          <w:szCs w:val="22"/>
          <w:lang w:val="pt-BR" w:eastAsia="en-US"/>
        </w:rPr>
        <w:t>O projeto deverá ser composto pelas seguintes etapas:</w:t>
      </w:r>
    </w:p>
    <w:p w14:paraId="7F34740B" w14:textId="77777777" w:rsidR="00472B11" w:rsidRPr="002A358B" w:rsidRDefault="00472B11" w:rsidP="00472B11">
      <w:pPr>
        <w:autoSpaceDE w:val="0"/>
        <w:autoSpaceDN w:val="0"/>
        <w:adjustRightInd w:val="0"/>
        <w:rPr>
          <w:rFonts w:ascii="Calibri" w:eastAsiaTheme="minorHAnsi" w:hAnsi="Calibri" w:cs="Calibri"/>
          <w:sz w:val="22"/>
          <w:szCs w:val="22"/>
          <w:lang w:val="pt-BR" w:eastAsia="en-US"/>
        </w:rPr>
      </w:pPr>
    </w:p>
    <w:p w14:paraId="1A54CD20"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Caracterização das estações de tratamento de esgoto existentes na Sabesp;</w:t>
      </w:r>
    </w:p>
    <w:p w14:paraId="424DF34E"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Levantamento do estado da arte dos processos e tecnologias de tratamento de esgoto em todas as fases do processo líquido, sólido e gasoso;</w:t>
      </w:r>
    </w:p>
    <w:p w14:paraId="437BD765"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Prospecção das principais tecnologias já consagradas ou inovadoras utilizadas nos processos das diversas fases do tratamento de esgoto. Levantamento das tendências tecnológicas mundiais;</w:t>
      </w:r>
    </w:p>
    <w:p w14:paraId="0103124A"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Levantamento do estado da arte de ETEs demonstração;</w:t>
      </w:r>
    </w:p>
    <w:p w14:paraId="6DE15721"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Visitas técnicas pertinentes ao desenvolvimento do escopo do projeto;</w:t>
      </w:r>
    </w:p>
    <w:p w14:paraId="78D87A4F"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Workshop internacional sobre ETEs demonstração.</w:t>
      </w:r>
    </w:p>
    <w:p w14:paraId="23D90EAE"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Proposição de alternativas de configurações para a ETEs Demonstração (tipos de processo das diversas fases de tratamento, formas de integração e flexibilização, dimensões e capacidade dos módulos, dentre outros);</w:t>
      </w:r>
    </w:p>
    <w:p w14:paraId="5914E4ED"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Pré-dimensionamento e levantamento orçamentário das alternativas;</w:t>
      </w:r>
    </w:p>
    <w:p w14:paraId="119F4F63"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Identificação e descrição de estruturas de apoio para a operação, monitoramento, controle e automação de toda ETE Demonstração (laboratórios, centro de controle operacional, oficinas/laboratórios de manutenção elétrica, mecânica e instrumentação, centro de treinamento e workshops, auditórios, paisagismo, identidade visual, dentre outros);</w:t>
      </w:r>
    </w:p>
    <w:p w14:paraId="27B54309"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Escolha, localização e detalhamento da alternativa;</w:t>
      </w:r>
    </w:p>
    <w:p w14:paraId="6FD98157"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Estudos ambientais necessários para obtenção de licença prévia (LP) junto aos órgãos</w:t>
      </w:r>
    </w:p>
    <w:p w14:paraId="0643D4FB"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competentes;</w:t>
      </w:r>
    </w:p>
    <w:p w14:paraId="734E43B9"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Orçamento da alternativa escolhida;</w:t>
      </w:r>
    </w:p>
    <w:p w14:paraId="1C89064C"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Plano de implantação etapalizado segundo orçamento provisionado e necessidades tecnológicas mais relevantes;</w:t>
      </w:r>
    </w:p>
    <w:p w14:paraId="4FC34F46" w14:textId="77777777" w:rsidR="00472B11" w:rsidRPr="002A358B" w:rsidRDefault="00472B1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Modelo de operação.</w:t>
      </w:r>
    </w:p>
    <w:p w14:paraId="12C51D14" w14:textId="77777777" w:rsidR="00472B11" w:rsidRPr="002A358B" w:rsidRDefault="00472B11" w:rsidP="00472B11">
      <w:pPr>
        <w:pStyle w:val="Default"/>
        <w:ind w:left="567"/>
        <w:jc w:val="both"/>
        <w:rPr>
          <w:rFonts w:ascii="Cambria" w:hAnsi="Cambria"/>
          <w:bCs/>
          <w:sz w:val="22"/>
          <w:szCs w:val="22"/>
          <w:lang w:val="pt-BR"/>
        </w:rPr>
      </w:pPr>
    </w:p>
    <w:p w14:paraId="2EF94A47" w14:textId="77777777" w:rsidR="00EA2ECA" w:rsidRDefault="00472B11" w:rsidP="003F3EA3">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A área responsável por este subproduto na SABESP e a Superintendência de Pesquisa, Desenvolvimento Tecnológico e Inovação – TX a traves da Diretoria de Tecnologia, Empreendimentos e Meio Ambiente - T. Serão realizadas reuniões com os administradores da SABESP para a apresentação e discussão dos resultados parciais do trabalho de consultoria por objeto de discussão. Mensalmente deverão ser realizadas apresentações da evolução dos trabalhos pelas contratadas.</w:t>
      </w:r>
    </w:p>
    <w:p w14:paraId="2CA3609C" w14:textId="77777777" w:rsidR="00387483" w:rsidRPr="003F3EA3" w:rsidRDefault="00387483" w:rsidP="003F3EA3">
      <w:pPr>
        <w:autoSpaceDE w:val="0"/>
        <w:autoSpaceDN w:val="0"/>
        <w:adjustRightInd w:val="0"/>
        <w:jc w:val="both"/>
        <w:rPr>
          <w:rFonts w:ascii="Cambria" w:eastAsiaTheme="minorHAnsi" w:hAnsi="Cambria" w:cs="Arial"/>
          <w:color w:val="000000"/>
          <w:sz w:val="22"/>
          <w:szCs w:val="23"/>
          <w:lang w:val="pt-BR" w:eastAsia="en-US"/>
        </w:rPr>
      </w:pPr>
    </w:p>
    <w:p w14:paraId="12BDF9D8" w14:textId="77777777" w:rsidR="00472B11" w:rsidRPr="002A358B" w:rsidRDefault="00472B11" w:rsidP="00BA28DA">
      <w:pPr>
        <w:pStyle w:val="Default"/>
        <w:numPr>
          <w:ilvl w:val="2"/>
          <w:numId w:val="28"/>
        </w:numPr>
        <w:rPr>
          <w:rFonts w:ascii="Cambria" w:hAnsi="Cambria"/>
          <w:b/>
          <w:bCs/>
          <w:sz w:val="22"/>
          <w:szCs w:val="22"/>
          <w:lang w:val="pt-BR"/>
        </w:rPr>
      </w:pPr>
      <w:r w:rsidRPr="002A358B">
        <w:rPr>
          <w:rFonts w:ascii="Cambria" w:hAnsi="Cambria"/>
          <w:b/>
          <w:bCs/>
          <w:sz w:val="22"/>
          <w:szCs w:val="22"/>
          <w:lang w:val="pt-BR"/>
        </w:rPr>
        <w:lastRenderedPageBreak/>
        <w:t>Evento de capacitação tecnológica.</w:t>
      </w:r>
    </w:p>
    <w:p w14:paraId="1D269DA6" w14:textId="77777777" w:rsidR="00472B11" w:rsidRPr="002A358B" w:rsidRDefault="00472B11" w:rsidP="00472B11">
      <w:pPr>
        <w:pStyle w:val="Default"/>
        <w:rPr>
          <w:rFonts w:ascii="Cambria" w:hAnsi="Cambria"/>
          <w:b/>
          <w:bCs/>
          <w:sz w:val="22"/>
          <w:szCs w:val="22"/>
          <w:lang w:val="pt-BR"/>
        </w:rPr>
      </w:pPr>
    </w:p>
    <w:p w14:paraId="6D7ABC66" w14:textId="77777777" w:rsidR="00936193" w:rsidRPr="002A358B" w:rsidRDefault="00472B11" w:rsidP="00936193">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 xml:space="preserve">O </w:t>
      </w:r>
      <w:r w:rsidR="00936193" w:rsidRPr="002A358B">
        <w:rPr>
          <w:rFonts w:ascii="Cambria" w:eastAsiaTheme="minorHAnsi" w:hAnsi="Cambria" w:cs="Arial"/>
          <w:color w:val="000000"/>
          <w:sz w:val="22"/>
          <w:szCs w:val="23"/>
          <w:lang w:val="pt-BR" w:eastAsia="en-US"/>
        </w:rPr>
        <w:t>sub</w:t>
      </w:r>
      <w:r w:rsidRPr="002A358B">
        <w:rPr>
          <w:rFonts w:ascii="Cambria" w:eastAsiaTheme="minorHAnsi" w:hAnsi="Cambria" w:cs="Arial"/>
          <w:color w:val="000000"/>
          <w:sz w:val="22"/>
          <w:szCs w:val="23"/>
          <w:lang w:val="pt-BR" w:eastAsia="en-US"/>
        </w:rPr>
        <w:t xml:space="preserve">produto </w:t>
      </w:r>
      <w:r w:rsidR="00936193" w:rsidRPr="002A358B">
        <w:rPr>
          <w:rFonts w:ascii="Cambria" w:eastAsiaTheme="minorHAnsi" w:hAnsi="Cambria" w:cs="Arial"/>
          <w:color w:val="000000"/>
          <w:sz w:val="22"/>
          <w:szCs w:val="23"/>
          <w:lang w:val="pt-BR" w:eastAsia="en-US"/>
        </w:rPr>
        <w:t>consiste em implantar programa de capacitação tecnológica voltada para sistemas de esgotamento sanitário.</w:t>
      </w:r>
    </w:p>
    <w:p w14:paraId="189A7FC1" w14:textId="77777777" w:rsidR="00936193" w:rsidRPr="002A358B" w:rsidRDefault="00936193" w:rsidP="00936193">
      <w:pPr>
        <w:autoSpaceDE w:val="0"/>
        <w:autoSpaceDN w:val="0"/>
        <w:adjustRightInd w:val="0"/>
        <w:rPr>
          <w:rFonts w:ascii="Calibri" w:eastAsiaTheme="minorHAnsi" w:hAnsi="Calibri" w:cs="Calibri"/>
          <w:sz w:val="22"/>
          <w:szCs w:val="22"/>
          <w:lang w:val="pt-BR" w:eastAsia="en-US"/>
        </w:rPr>
      </w:pPr>
    </w:p>
    <w:p w14:paraId="7A23DBC3" w14:textId="77777777" w:rsidR="00936193" w:rsidRPr="002A358B" w:rsidRDefault="00936193" w:rsidP="00BA28DA">
      <w:pPr>
        <w:pStyle w:val="Prrafodelista"/>
        <w:numPr>
          <w:ilvl w:val="0"/>
          <w:numId w:val="31"/>
        </w:numPr>
        <w:autoSpaceDE w:val="0"/>
        <w:autoSpaceDN w:val="0"/>
        <w:adjustRightInd w:val="0"/>
        <w:rPr>
          <w:rFonts w:ascii="Calibri-Bold" w:eastAsiaTheme="minorHAnsi" w:hAnsi="Calibri-Bold" w:cs="Calibri-Bold"/>
          <w:b/>
          <w:bCs/>
          <w:sz w:val="22"/>
          <w:szCs w:val="22"/>
          <w:lang w:val="pt-BR" w:eastAsia="en-US"/>
        </w:rPr>
      </w:pPr>
      <w:r w:rsidRPr="002A358B">
        <w:rPr>
          <w:rFonts w:ascii="Calibri-Bold" w:eastAsiaTheme="minorHAnsi" w:hAnsi="Calibri-Bold" w:cs="Calibri-Bold"/>
          <w:b/>
          <w:bCs/>
          <w:sz w:val="22"/>
          <w:szCs w:val="22"/>
          <w:lang w:val="pt-BR" w:eastAsia="en-US"/>
        </w:rPr>
        <w:t>Escopo do Projeto</w:t>
      </w:r>
    </w:p>
    <w:p w14:paraId="4CB2C113" w14:textId="77777777" w:rsidR="00936193" w:rsidRPr="002A358B" w:rsidRDefault="00936193" w:rsidP="00936193">
      <w:pPr>
        <w:autoSpaceDE w:val="0"/>
        <w:autoSpaceDN w:val="0"/>
        <w:adjustRightInd w:val="0"/>
        <w:jc w:val="both"/>
        <w:rPr>
          <w:rFonts w:ascii="Cambria" w:eastAsiaTheme="minorHAnsi" w:hAnsi="Cambria" w:cs="Arial"/>
          <w:color w:val="000000"/>
          <w:sz w:val="22"/>
          <w:szCs w:val="23"/>
          <w:lang w:val="pt-BR" w:eastAsia="en-US"/>
        </w:rPr>
      </w:pPr>
    </w:p>
    <w:p w14:paraId="00A5CBD9" w14:textId="77777777" w:rsidR="00936193" w:rsidRPr="002A358B" w:rsidRDefault="00936193" w:rsidP="00936193">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O projeto deverá ser composto de:</w:t>
      </w:r>
    </w:p>
    <w:p w14:paraId="738A046B" w14:textId="77777777" w:rsidR="00936193" w:rsidRPr="002A358B" w:rsidRDefault="00936193"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Estudo de prospecção tecnológica em sistemas de esgotamento sanitário para levantamento das principais tendências tecnológicas mundiais e balizamento do programa de capacitação;</w:t>
      </w:r>
    </w:p>
    <w:p w14:paraId="10D86CBE" w14:textId="77777777" w:rsidR="00936193" w:rsidRPr="002A358B" w:rsidRDefault="00936193"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Visitas técnicas nacionais e internacionais com foco em tecnologias inovadoras relacionadas à sistemas de esgotamento sanitário, compreendendo aspectos tecnológicos, de projeto, operacionais, custos de implantação e operação, manutenção, dentre outros (visita a instalações, congressos, visitas a institutos de pesquisa e desenvolvimento etc);</w:t>
      </w:r>
    </w:p>
    <w:p w14:paraId="59D07B61" w14:textId="77777777" w:rsidR="00936193" w:rsidRPr="002A358B" w:rsidRDefault="00936193"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Workshops para repasse de conhecimentos das visitas técnicas nacionais e internacionais realizadas;</w:t>
      </w:r>
    </w:p>
    <w:p w14:paraId="2E1A2795" w14:textId="77777777" w:rsidR="00936193" w:rsidRPr="002A358B" w:rsidRDefault="00936193"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Workshops tecnológicos envolvendo alguns dos principais especialistas e atores da cadeia de saneamento;</w:t>
      </w:r>
    </w:p>
    <w:p w14:paraId="3C6D55D2" w14:textId="77777777" w:rsidR="00EA2ECA" w:rsidRPr="002A358B" w:rsidRDefault="00936193"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Gestão, documentação, geração de material didático e disseminação do conhecimento gerado nas capacitações realizadas por instituto especializado em inovações tecnológicas.</w:t>
      </w:r>
    </w:p>
    <w:p w14:paraId="49823932" w14:textId="77777777" w:rsidR="00936193" w:rsidRPr="002A358B" w:rsidRDefault="00936193" w:rsidP="00936193">
      <w:pPr>
        <w:pStyle w:val="Default"/>
        <w:ind w:left="284"/>
        <w:jc w:val="both"/>
        <w:rPr>
          <w:rFonts w:ascii="Cambria" w:hAnsi="Cambria"/>
          <w:bCs/>
          <w:sz w:val="22"/>
          <w:szCs w:val="22"/>
          <w:lang w:val="pt-BR"/>
        </w:rPr>
      </w:pPr>
    </w:p>
    <w:p w14:paraId="23D92030" w14:textId="77777777" w:rsidR="00936193" w:rsidRPr="002A358B" w:rsidRDefault="00936193" w:rsidP="00936193">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t>A área responsável por este subproduto na SABESP e a Superintendência de Pesquisa, Desenvolvimento Tecnológico e Inovação – TX a traves da Diretoria de Tecnologia, Empreendimentos e Meio Ambiente - T. Serão realizadas reuniões com os administradores da SABESP para a apresentação e discussão dos resultados parciais do trabalho de consultoria por objeto de discussão. Mensalmente deverão ser realizadas apresentações da evolução dos trabalhos pelas contratadas.</w:t>
      </w:r>
    </w:p>
    <w:p w14:paraId="5BB48FED" w14:textId="77777777" w:rsidR="00936193" w:rsidRPr="002A358B" w:rsidRDefault="00936193" w:rsidP="00936193">
      <w:pPr>
        <w:pStyle w:val="Default"/>
        <w:ind w:left="284"/>
        <w:jc w:val="both"/>
        <w:rPr>
          <w:rFonts w:ascii="Cambria" w:hAnsi="Cambria"/>
          <w:bCs/>
          <w:sz w:val="22"/>
          <w:szCs w:val="22"/>
          <w:lang w:val="pt-BR"/>
        </w:rPr>
      </w:pPr>
    </w:p>
    <w:p w14:paraId="390263AB" w14:textId="77777777" w:rsidR="001747B1" w:rsidRPr="002A358B" w:rsidRDefault="001747B1" w:rsidP="00BA28DA">
      <w:pPr>
        <w:pStyle w:val="Default"/>
        <w:numPr>
          <w:ilvl w:val="2"/>
          <w:numId w:val="28"/>
        </w:numPr>
        <w:rPr>
          <w:rFonts w:ascii="Cambria" w:hAnsi="Cambria"/>
          <w:b/>
          <w:bCs/>
          <w:sz w:val="22"/>
          <w:szCs w:val="22"/>
          <w:lang w:val="pt-BR"/>
        </w:rPr>
      </w:pPr>
      <w:r w:rsidRPr="002A358B">
        <w:rPr>
          <w:rFonts w:ascii="Cambria" w:hAnsi="Cambria"/>
          <w:b/>
          <w:bCs/>
          <w:sz w:val="22"/>
          <w:szCs w:val="22"/>
          <w:lang w:val="pt-BR"/>
        </w:rPr>
        <w:t>Primeira fase do estudo de concepção da ETE demonstração implementada.</w:t>
      </w:r>
    </w:p>
    <w:p w14:paraId="2BB67888" w14:textId="77777777" w:rsidR="001747B1" w:rsidRPr="002A358B" w:rsidRDefault="001747B1" w:rsidP="001747B1">
      <w:pPr>
        <w:pStyle w:val="Default"/>
        <w:rPr>
          <w:rFonts w:ascii="Cambria" w:hAnsi="Cambria"/>
          <w:bCs/>
          <w:sz w:val="22"/>
          <w:szCs w:val="22"/>
          <w:lang w:val="pt-BR"/>
        </w:rPr>
      </w:pPr>
    </w:p>
    <w:p w14:paraId="123AB1FB" w14:textId="77777777" w:rsidR="00EA2ECA" w:rsidRPr="002A358B" w:rsidRDefault="001747B1" w:rsidP="001747B1">
      <w:pPr>
        <w:autoSpaceDE w:val="0"/>
        <w:autoSpaceDN w:val="0"/>
        <w:adjustRightInd w:val="0"/>
        <w:jc w:val="both"/>
        <w:rPr>
          <w:rFonts w:ascii="Calibri" w:hAnsi="Calibri" w:cs="Calibri"/>
          <w:sz w:val="22"/>
          <w:szCs w:val="22"/>
          <w:lang w:val="pt-BR"/>
        </w:rPr>
      </w:pPr>
      <w:r w:rsidRPr="002A358B">
        <w:rPr>
          <w:rFonts w:ascii="Cambria" w:hAnsi="Cambria"/>
          <w:bCs/>
          <w:sz w:val="22"/>
          <w:szCs w:val="22"/>
          <w:lang w:val="pt-BR"/>
        </w:rPr>
        <w:t>O subproduto consiste na i</w:t>
      </w:r>
      <w:r w:rsidRPr="002A358B">
        <w:rPr>
          <w:rFonts w:ascii="Calibri" w:eastAsiaTheme="minorHAnsi" w:hAnsi="Calibri" w:cs="Calibri"/>
          <w:sz w:val="22"/>
          <w:szCs w:val="22"/>
          <w:lang w:val="pt-BR" w:eastAsia="en-US"/>
        </w:rPr>
        <w:t>mplantação da primeira etapa da ETE Demonstração detalhada no estudo de concepção e projeto básico resultante do subproduto 5.2.1. Cabe ressaltar que a implantação da ETE Demonstração considera a modularidade e permitirá a operação plena desta eta</w:t>
      </w:r>
      <w:r w:rsidRPr="002A358B">
        <w:rPr>
          <w:rFonts w:ascii="Calibri" w:hAnsi="Calibri" w:cs="Calibri"/>
          <w:sz w:val="22"/>
          <w:szCs w:val="22"/>
          <w:lang w:val="pt-BR"/>
        </w:rPr>
        <w:t>pa.</w:t>
      </w:r>
    </w:p>
    <w:p w14:paraId="70CAA2FA" w14:textId="77777777" w:rsidR="001747B1" w:rsidRPr="002A358B" w:rsidRDefault="001747B1" w:rsidP="001747B1">
      <w:pPr>
        <w:autoSpaceDE w:val="0"/>
        <w:autoSpaceDN w:val="0"/>
        <w:adjustRightInd w:val="0"/>
        <w:jc w:val="both"/>
        <w:rPr>
          <w:rFonts w:ascii="Cambria" w:hAnsi="Cambria" w:cs="Arial"/>
          <w:bCs/>
          <w:color w:val="000000"/>
          <w:sz w:val="22"/>
          <w:szCs w:val="22"/>
          <w:lang w:val="pt-BR"/>
        </w:rPr>
      </w:pPr>
    </w:p>
    <w:p w14:paraId="28DB44E3" w14:textId="77777777" w:rsidR="001747B1" w:rsidRPr="002A358B" w:rsidRDefault="001747B1" w:rsidP="00BA28DA">
      <w:pPr>
        <w:pStyle w:val="Prrafodelista"/>
        <w:numPr>
          <w:ilvl w:val="2"/>
          <w:numId w:val="30"/>
        </w:numPr>
        <w:autoSpaceDE w:val="0"/>
        <w:autoSpaceDN w:val="0"/>
        <w:adjustRightInd w:val="0"/>
        <w:ind w:left="709" w:hanging="283"/>
        <w:rPr>
          <w:rFonts w:ascii="Cambria" w:eastAsiaTheme="minorHAnsi" w:hAnsi="Cambria" w:cs="Calibri-Bold"/>
          <w:b/>
          <w:bCs/>
          <w:sz w:val="22"/>
          <w:szCs w:val="22"/>
          <w:lang w:val="pt-BR" w:eastAsia="en-US"/>
        </w:rPr>
      </w:pPr>
      <w:r w:rsidRPr="002A358B">
        <w:rPr>
          <w:rFonts w:ascii="Cambria" w:eastAsiaTheme="minorHAnsi" w:hAnsi="Cambria" w:cs="Calibri-Bold"/>
          <w:b/>
          <w:bCs/>
          <w:sz w:val="22"/>
          <w:szCs w:val="22"/>
          <w:lang w:val="pt-BR" w:eastAsia="en-US"/>
        </w:rPr>
        <w:t>Escopo do projeto</w:t>
      </w:r>
    </w:p>
    <w:p w14:paraId="7EEE79E0" w14:textId="77777777" w:rsidR="001747B1" w:rsidRPr="002A358B" w:rsidRDefault="001747B1" w:rsidP="001747B1">
      <w:pPr>
        <w:autoSpaceDE w:val="0"/>
        <w:autoSpaceDN w:val="0"/>
        <w:adjustRightInd w:val="0"/>
        <w:rPr>
          <w:rFonts w:ascii="Cambria" w:eastAsiaTheme="minorHAnsi" w:hAnsi="Cambria" w:cs="Calibri"/>
          <w:sz w:val="22"/>
          <w:szCs w:val="22"/>
          <w:lang w:val="pt-BR" w:eastAsia="en-US"/>
        </w:rPr>
      </w:pPr>
    </w:p>
    <w:p w14:paraId="1DC6762C" w14:textId="77777777" w:rsidR="001747B1" w:rsidRPr="002A358B" w:rsidRDefault="001747B1" w:rsidP="001747B1">
      <w:pPr>
        <w:autoSpaceDE w:val="0"/>
        <w:autoSpaceDN w:val="0"/>
        <w:adjustRightInd w:val="0"/>
        <w:rPr>
          <w:rFonts w:ascii="Cambria" w:eastAsiaTheme="minorHAnsi" w:hAnsi="Cambria" w:cs="Calibri"/>
          <w:sz w:val="22"/>
          <w:szCs w:val="22"/>
          <w:lang w:val="pt-BR" w:eastAsia="en-US"/>
        </w:rPr>
      </w:pPr>
      <w:r w:rsidRPr="002A358B">
        <w:rPr>
          <w:rFonts w:ascii="Cambria" w:eastAsiaTheme="minorHAnsi" w:hAnsi="Cambria" w:cs="Calibri"/>
          <w:sz w:val="22"/>
          <w:szCs w:val="22"/>
          <w:lang w:val="pt-BR" w:eastAsia="en-US"/>
        </w:rPr>
        <w:t>O projeto deverá ser composto pelas seguintes etapas:</w:t>
      </w:r>
    </w:p>
    <w:p w14:paraId="61B029C2" w14:textId="77777777" w:rsidR="001747B1" w:rsidRPr="002A358B" w:rsidRDefault="001747B1" w:rsidP="001747B1">
      <w:pPr>
        <w:pStyle w:val="Default"/>
        <w:ind w:left="567"/>
        <w:jc w:val="both"/>
        <w:rPr>
          <w:rFonts w:ascii="Cambria" w:hAnsi="Cambria"/>
          <w:bCs/>
          <w:sz w:val="22"/>
          <w:szCs w:val="22"/>
          <w:lang w:val="pt-BR"/>
        </w:rPr>
      </w:pPr>
    </w:p>
    <w:p w14:paraId="3E3EE506"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Projeto executivo;</w:t>
      </w:r>
    </w:p>
    <w:p w14:paraId="0DE4E017"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Licenciamento ambiental e estudos complementares necessários para obtenção de licença de implantação (LI) e licença de operação (LO) junto aos órgãos competentes;</w:t>
      </w:r>
    </w:p>
    <w:p w14:paraId="20757BB8"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Execução de toda infraestrutura necessária para implantação da ETE (energia elétrica, gás, água, dentre outras);</w:t>
      </w:r>
    </w:p>
    <w:p w14:paraId="5617FF82"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Execução das obras da primeira etapa da ETE Demonstração;</w:t>
      </w:r>
    </w:p>
    <w:p w14:paraId="71B20ADF"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Planejamento e interligações necessárias para integração da ETE Demonstração com o sistema principal de esgotos;</w:t>
      </w:r>
    </w:p>
    <w:p w14:paraId="5657F563"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Capacitação e treinamento de equipe de gestão, operação, manutenção e controle;</w:t>
      </w:r>
    </w:p>
    <w:p w14:paraId="076DB1DB"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Operação Assistida;</w:t>
      </w:r>
    </w:p>
    <w:p w14:paraId="164CDEB3" w14:textId="77777777" w:rsidR="001747B1" w:rsidRPr="002A358B" w:rsidRDefault="001747B1" w:rsidP="00BA28DA">
      <w:pPr>
        <w:pStyle w:val="Default"/>
        <w:numPr>
          <w:ilvl w:val="1"/>
          <w:numId w:val="30"/>
        </w:numPr>
        <w:ind w:left="567" w:hanging="283"/>
        <w:jc w:val="both"/>
        <w:rPr>
          <w:rFonts w:ascii="Cambria" w:hAnsi="Cambria"/>
          <w:bCs/>
          <w:sz w:val="22"/>
          <w:szCs w:val="22"/>
          <w:lang w:val="pt-BR"/>
        </w:rPr>
      </w:pPr>
      <w:r w:rsidRPr="002A358B">
        <w:rPr>
          <w:rFonts w:ascii="Cambria" w:hAnsi="Cambria"/>
          <w:bCs/>
          <w:sz w:val="22"/>
          <w:szCs w:val="22"/>
          <w:lang w:val="pt-BR"/>
        </w:rPr>
        <w:t>Limpeza da Obra.</w:t>
      </w:r>
    </w:p>
    <w:p w14:paraId="3D690276" w14:textId="77777777" w:rsidR="001747B1" w:rsidRDefault="001747B1" w:rsidP="001747B1">
      <w:pPr>
        <w:autoSpaceDE w:val="0"/>
        <w:autoSpaceDN w:val="0"/>
        <w:adjustRightInd w:val="0"/>
        <w:jc w:val="both"/>
        <w:rPr>
          <w:rFonts w:ascii="Cambria" w:eastAsiaTheme="minorHAnsi" w:hAnsi="Cambria" w:cs="Arial"/>
          <w:color w:val="000000"/>
          <w:sz w:val="22"/>
          <w:szCs w:val="23"/>
          <w:lang w:val="pt-BR" w:eastAsia="en-US"/>
        </w:rPr>
      </w:pPr>
      <w:r w:rsidRPr="002A358B">
        <w:rPr>
          <w:rFonts w:ascii="Cambria" w:eastAsiaTheme="minorHAnsi" w:hAnsi="Cambria" w:cs="Arial"/>
          <w:color w:val="000000"/>
          <w:sz w:val="22"/>
          <w:szCs w:val="23"/>
          <w:lang w:val="pt-BR" w:eastAsia="en-US"/>
        </w:rPr>
        <w:lastRenderedPageBreak/>
        <w:t>A área responsável por este subproduto na SABESP e a Superintendência de Pesquisa, Desenvolvimento Tecnológico e Inovação – TX a traves da Diretoria de Tecnologia, Empreendimentos e Meio Ambiente - T. Serão realizadas reuniões com os administradores da SABESP para a apresentação e discussão dos resultados parciais do trabalho de consultoria por objeto de discussão. Mensalmente deverão ser realizadas apresentações da evolução dos trabalhos pelas contratadas.</w:t>
      </w:r>
    </w:p>
    <w:p w14:paraId="0090500C" w14:textId="77777777" w:rsidR="00CB7264" w:rsidRPr="002A358B" w:rsidRDefault="00CB7264" w:rsidP="001747B1">
      <w:pPr>
        <w:autoSpaceDE w:val="0"/>
        <w:autoSpaceDN w:val="0"/>
        <w:adjustRightInd w:val="0"/>
        <w:jc w:val="both"/>
        <w:rPr>
          <w:rFonts w:ascii="Cambria" w:eastAsiaTheme="minorHAnsi" w:hAnsi="Cambria" w:cs="Arial"/>
          <w:color w:val="000000"/>
          <w:sz w:val="22"/>
          <w:szCs w:val="23"/>
          <w:lang w:val="pt-BR" w:eastAsia="en-US"/>
        </w:rPr>
      </w:pPr>
    </w:p>
    <w:p w14:paraId="3B5B9468" w14:textId="77777777" w:rsidR="00EA2ECA" w:rsidRPr="002A358B" w:rsidRDefault="00D31D4D" w:rsidP="00BA28DA">
      <w:pPr>
        <w:pStyle w:val="Default"/>
        <w:numPr>
          <w:ilvl w:val="1"/>
          <w:numId w:val="28"/>
        </w:numPr>
        <w:rPr>
          <w:rFonts w:ascii="Cambria" w:hAnsi="Cambria" w:cs="Helvetica-Bold"/>
          <w:b/>
          <w:bCs/>
          <w:color w:val="auto"/>
          <w:lang w:val="pt-BR"/>
        </w:rPr>
      </w:pPr>
      <w:r w:rsidRPr="002A358B">
        <w:rPr>
          <w:rFonts w:ascii="Cambria" w:hAnsi="Cambria"/>
          <w:b/>
          <w:bCs/>
          <w:sz w:val="22"/>
          <w:szCs w:val="22"/>
          <w:lang w:val="pt-BR"/>
        </w:rPr>
        <w:t>Fortalecimento da capacidade de SABESP na gestão dos sistemas de esgotos</w:t>
      </w:r>
    </w:p>
    <w:p w14:paraId="43592E87" w14:textId="77777777" w:rsidR="00EA2ECA" w:rsidRPr="002A358B" w:rsidRDefault="00EA2ECA" w:rsidP="00D31D4D">
      <w:pPr>
        <w:pStyle w:val="Default"/>
        <w:rPr>
          <w:rFonts w:ascii="Cambria" w:hAnsi="Cambria" w:cs="Helvetica-Bold"/>
          <w:bCs/>
          <w:color w:val="auto"/>
          <w:sz w:val="22"/>
          <w:lang w:val="pt-BR"/>
        </w:rPr>
      </w:pPr>
    </w:p>
    <w:p w14:paraId="4F5AC0B1" w14:textId="77777777" w:rsidR="00555E1B" w:rsidRPr="002A358B" w:rsidRDefault="00555E1B" w:rsidP="00555E1B">
      <w:pPr>
        <w:autoSpaceDE w:val="0"/>
        <w:autoSpaceDN w:val="0"/>
        <w:adjustRightInd w:val="0"/>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As atividades relacionadas a operação e manutenção do Sistema de Afastamento que, na Diretoria Metropolitana corresponde às tubulações de diâmetros maiores que 600 milímetros, é executada pela Superintendência de Tratamento de Esgotos tendo como base as Estações de Tratamento de Esgoto do Sistema Principal (ABC, Barueri, Parque Novo Mundo, São Miguel e Suzano).</w:t>
      </w:r>
    </w:p>
    <w:p w14:paraId="679F235C" w14:textId="77777777" w:rsidR="00555E1B" w:rsidRPr="002A358B" w:rsidRDefault="00555E1B" w:rsidP="00555E1B">
      <w:pPr>
        <w:autoSpaceDE w:val="0"/>
        <w:autoSpaceDN w:val="0"/>
        <w:adjustRightInd w:val="0"/>
        <w:jc w:val="both"/>
        <w:rPr>
          <w:rFonts w:ascii="Cambria" w:eastAsiaTheme="minorHAnsi" w:hAnsi="Cambria" w:cs="Arial"/>
          <w:sz w:val="22"/>
          <w:szCs w:val="22"/>
          <w:lang w:val="pt-BR" w:eastAsia="en-US"/>
        </w:rPr>
      </w:pPr>
    </w:p>
    <w:p w14:paraId="5F1C7130" w14:textId="77777777" w:rsidR="00EA2ECA" w:rsidRPr="002A358B" w:rsidRDefault="00555E1B" w:rsidP="00555E1B">
      <w:pPr>
        <w:autoSpaceDE w:val="0"/>
        <w:autoSpaceDN w:val="0"/>
        <w:adjustRightInd w:val="0"/>
        <w:jc w:val="both"/>
        <w:rPr>
          <w:rFonts w:ascii="Cambria" w:hAnsi="Cambria" w:cs="Helvetica-Bold"/>
          <w:bCs/>
          <w:sz w:val="22"/>
          <w:szCs w:val="22"/>
          <w:lang w:val="pt-BR"/>
        </w:rPr>
      </w:pPr>
      <w:r w:rsidRPr="002A358B">
        <w:rPr>
          <w:rFonts w:ascii="Cambria" w:eastAsiaTheme="minorHAnsi" w:hAnsi="Cambria" w:cs="Arial"/>
          <w:sz w:val="22"/>
          <w:szCs w:val="22"/>
          <w:lang w:val="pt-BR" w:eastAsia="en-US"/>
        </w:rPr>
        <w:t>O aperfeiçoamento e estruturação dessas atividades dentro da Superintendência exigem uma estrutura adequada para guardar, efetuar manutenção e limpeza nos equipamentos empregados nestas tarefas, além do investimento em novas tecnologias de inspeção e diagnóstico evitando sinistros e extra vasões, através da reabilitação dos ativos críticos, bem como equipamentos para os atendimentos preventivos e emergenciais.</w:t>
      </w:r>
    </w:p>
    <w:p w14:paraId="612F2670" w14:textId="77777777" w:rsidR="00EA2ECA" w:rsidRPr="002A358B" w:rsidRDefault="00EA2ECA" w:rsidP="00555E1B">
      <w:pPr>
        <w:pStyle w:val="Default"/>
        <w:jc w:val="both"/>
        <w:rPr>
          <w:rFonts w:ascii="Cambria" w:hAnsi="Cambria" w:cs="Helvetica-Bold"/>
          <w:bCs/>
          <w:color w:val="auto"/>
          <w:sz w:val="22"/>
          <w:szCs w:val="22"/>
          <w:lang w:val="pt-BR"/>
        </w:rPr>
      </w:pPr>
    </w:p>
    <w:p w14:paraId="68E27505" w14:textId="77777777" w:rsidR="00555E1B" w:rsidRPr="002A358B" w:rsidRDefault="00555E1B" w:rsidP="00555E1B">
      <w:pPr>
        <w:pStyle w:val="Default"/>
        <w:jc w:val="both"/>
        <w:rPr>
          <w:rFonts w:ascii="Cambria" w:hAnsi="Cambria" w:cs="Helvetica-Bold"/>
          <w:bCs/>
          <w:color w:val="auto"/>
          <w:sz w:val="22"/>
          <w:szCs w:val="22"/>
          <w:lang w:val="pt-BR"/>
        </w:rPr>
      </w:pPr>
      <w:r w:rsidRPr="002A358B">
        <w:rPr>
          <w:rFonts w:ascii="Cambria" w:hAnsi="Cambria" w:cs="Helvetica-Bold"/>
          <w:bCs/>
          <w:color w:val="auto"/>
          <w:sz w:val="22"/>
          <w:szCs w:val="22"/>
          <w:lang w:val="pt-BR"/>
        </w:rPr>
        <w:t>O escopo das atividades consiste na aquisição, dos seguintes itens:</w:t>
      </w:r>
    </w:p>
    <w:p w14:paraId="52B034F4" w14:textId="77777777" w:rsidR="00555E1B" w:rsidRPr="002A358B" w:rsidRDefault="00555E1B" w:rsidP="00555E1B">
      <w:pPr>
        <w:autoSpaceDE w:val="0"/>
        <w:autoSpaceDN w:val="0"/>
        <w:adjustRightInd w:val="0"/>
        <w:rPr>
          <w:rFonts w:ascii="SymbolMT" w:eastAsiaTheme="minorHAnsi" w:hAnsi="SymbolMT" w:cs="SymbolMT"/>
          <w:sz w:val="22"/>
          <w:szCs w:val="22"/>
          <w:lang w:val="pt-BR" w:eastAsia="en-US"/>
        </w:rPr>
      </w:pPr>
    </w:p>
    <w:p w14:paraId="4CEC634F"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Oficina do Sistema Linear;</w:t>
      </w:r>
    </w:p>
    <w:p w14:paraId="23AAB268"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Caminhões oficina;</w:t>
      </w:r>
    </w:p>
    <w:p w14:paraId="668AF80D"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Equipamento de inspeção para tubulações profundas, por exemplo georadar;</w:t>
      </w:r>
    </w:p>
    <w:p w14:paraId="7C5AF45E"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Equipamento de limpeza e desobstrução para grandes profundidades.</w:t>
      </w:r>
    </w:p>
    <w:p w14:paraId="485DBEB2" w14:textId="77777777" w:rsidR="00555E1B" w:rsidRPr="002A358B" w:rsidRDefault="00555E1B" w:rsidP="00555E1B">
      <w:pPr>
        <w:pStyle w:val="Prrafodelista"/>
        <w:autoSpaceDE w:val="0"/>
        <w:autoSpaceDN w:val="0"/>
        <w:adjustRightInd w:val="0"/>
        <w:ind w:left="709"/>
        <w:jc w:val="both"/>
        <w:rPr>
          <w:rFonts w:ascii="Cambria" w:eastAsiaTheme="minorHAnsi" w:hAnsi="Cambria" w:cs="Arial"/>
          <w:sz w:val="22"/>
          <w:szCs w:val="22"/>
          <w:lang w:val="pt-BR" w:eastAsia="en-US"/>
        </w:rPr>
      </w:pPr>
    </w:p>
    <w:p w14:paraId="4F6998F1" w14:textId="77777777" w:rsidR="00555E1B" w:rsidRPr="002A358B" w:rsidRDefault="00555E1B" w:rsidP="00555E1B">
      <w:pPr>
        <w:autoSpaceDE w:val="0"/>
        <w:autoSpaceDN w:val="0"/>
        <w:adjustRightInd w:val="0"/>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As atividades consistem, em linhas gerais, no estudo e dimensionamento dos itens do escopo, elaboração de especificação técnica e termo de referência para cada item, licitação e treinamento das equipes.</w:t>
      </w:r>
    </w:p>
    <w:p w14:paraId="211D2D12" w14:textId="77777777" w:rsidR="00555E1B" w:rsidRPr="002A358B" w:rsidRDefault="00555E1B" w:rsidP="00555E1B">
      <w:pPr>
        <w:autoSpaceDE w:val="0"/>
        <w:autoSpaceDN w:val="0"/>
        <w:adjustRightInd w:val="0"/>
        <w:rPr>
          <w:rFonts w:ascii="Cambria" w:eastAsiaTheme="minorHAnsi" w:hAnsi="Cambria" w:cs="Arial"/>
          <w:sz w:val="22"/>
          <w:szCs w:val="22"/>
          <w:lang w:val="pt-BR" w:eastAsia="en-US"/>
        </w:rPr>
      </w:pPr>
    </w:p>
    <w:p w14:paraId="7756C502" w14:textId="77777777" w:rsidR="00555E1B" w:rsidRPr="002A358B" w:rsidRDefault="00555E1B" w:rsidP="00555E1B">
      <w:pPr>
        <w:autoSpaceDE w:val="0"/>
        <w:autoSpaceDN w:val="0"/>
        <w:adjustRightInd w:val="0"/>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Os resultados previstos com este subproduto são:</w:t>
      </w:r>
    </w:p>
    <w:p w14:paraId="56D0C3C7" w14:textId="77777777" w:rsidR="00555E1B" w:rsidRPr="002A358B" w:rsidRDefault="00555E1B" w:rsidP="00555E1B">
      <w:pPr>
        <w:autoSpaceDE w:val="0"/>
        <w:autoSpaceDN w:val="0"/>
        <w:adjustRightInd w:val="0"/>
        <w:rPr>
          <w:rFonts w:ascii="SymbolMT" w:eastAsiaTheme="minorHAnsi" w:hAnsi="SymbolMT" w:cs="SymbolMT"/>
          <w:sz w:val="22"/>
          <w:szCs w:val="22"/>
          <w:lang w:val="pt-BR" w:eastAsia="en-US"/>
        </w:rPr>
      </w:pPr>
    </w:p>
    <w:p w14:paraId="21F3926B"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Preservação dos equipamentos, agilidade na mobilização da equipe nas atividades de emergências e de rotina.</w:t>
      </w:r>
    </w:p>
    <w:p w14:paraId="1844E6A5"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Melhor controle de insumos, peças sobressalentes e acessórios.</w:t>
      </w:r>
    </w:p>
    <w:p w14:paraId="2650FE44"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Recursos adequados para intervenções de rotina e emergenciais dispostas em caminhão oficina garantindo agilidade e disponibilidade;</w:t>
      </w:r>
    </w:p>
    <w:p w14:paraId="0C3744A2" w14:textId="77777777" w:rsidR="00555E1B"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Conhecimento teórico e prático na execução e interpretação dos resultados de inspeções permitindo conhecer a condição e localização das tubulações mais profundas;</w:t>
      </w:r>
    </w:p>
    <w:p w14:paraId="3F50AABB" w14:textId="77777777" w:rsidR="00EA2ECA" w:rsidRPr="002A358B" w:rsidRDefault="00555E1B" w:rsidP="00BA28DA">
      <w:pPr>
        <w:pStyle w:val="Prrafodelista"/>
        <w:numPr>
          <w:ilvl w:val="1"/>
          <w:numId w:val="33"/>
        </w:numPr>
        <w:autoSpaceDE w:val="0"/>
        <w:autoSpaceDN w:val="0"/>
        <w:adjustRightInd w:val="0"/>
        <w:ind w:left="709" w:hanging="283"/>
        <w:jc w:val="both"/>
        <w:rPr>
          <w:rFonts w:ascii="Cambria" w:eastAsiaTheme="minorHAnsi" w:hAnsi="Cambria" w:cs="Arial"/>
          <w:sz w:val="22"/>
          <w:szCs w:val="22"/>
          <w:lang w:val="pt-BR" w:eastAsia="en-US"/>
        </w:rPr>
      </w:pPr>
      <w:r w:rsidRPr="002A358B">
        <w:rPr>
          <w:rFonts w:ascii="Cambria" w:eastAsiaTheme="minorHAnsi" w:hAnsi="Cambria" w:cs="Arial"/>
          <w:sz w:val="22"/>
          <w:szCs w:val="22"/>
          <w:lang w:val="pt-BR" w:eastAsia="en-US"/>
        </w:rPr>
        <w:t>Executar de forma adequada a desassoreamento das tubulações mais profundas e poços de Elevatórias.</w:t>
      </w:r>
    </w:p>
    <w:p w14:paraId="14B2A466" w14:textId="77777777" w:rsidR="00EA2ECA" w:rsidRPr="002A358B" w:rsidRDefault="00EA2ECA" w:rsidP="00555E1B">
      <w:pPr>
        <w:pStyle w:val="Default"/>
        <w:jc w:val="both"/>
        <w:rPr>
          <w:rFonts w:ascii="Cambria" w:hAnsi="Cambria" w:cs="Helvetica-Bold"/>
          <w:bCs/>
          <w:color w:val="auto"/>
          <w:sz w:val="22"/>
          <w:szCs w:val="22"/>
          <w:lang w:val="pt-BR"/>
        </w:rPr>
      </w:pPr>
    </w:p>
    <w:p w14:paraId="24599614" w14:textId="77777777" w:rsidR="00EA2ECA" w:rsidRPr="002A358B" w:rsidRDefault="00EA2ECA" w:rsidP="00555E1B">
      <w:pPr>
        <w:pStyle w:val="Default"/>
        <w:jc w:val="both"/>
        <w:rPr>
          <w:rFonts w:ascii="Cambria" w:hAnsi="Cambria" w:cs="Helvetica-Bold"/>
          <w:bCs/>
          <w:color w:val="auto"/>
          <w:sz w:val="20"/>
          <w:lang w:val="pt-BR"/>
        </w:rPr>
      </w:pPr>
    </w:p>
    <w:p w14:paraId="1BDF3983" w14:textId="77777777" w:rsidR="00EA2ECA" w:rsidRPr="002A358B" w:rsidRDefault="00EA2ECA" w:rsidP="00D31D4D">
      <w:pPr>
        <w:pStyle w:val="Default"/>
        <w:rPr>
          <w:rFonts w:ascii="Cambria" w:hAnsi="Cambria" w:cs="Helvetica-Bold"/>
          <w:bCs/>
          <w:color w:val="auto"/>
          <w:sz w:val="22"/>
          <w:lang w:val="pt-BR"/>
        </w:rPr>
      </w:pPr>
    </w:p>
    <w:p w14:paraId="5DAE0B90" w14:textId="77777777" w:rsidR="00EA2ECA" w:rsidRPr="002A358B" w:rsidRDefault="00EA2ECA" w:rsidP="00D31D4D">
      <w:pPr>
        <w:pStyle w:val="Default"/>
        <w:rPr>
          <w:rFonts w:ascii="Cambria" w:hAnsi="Cambria" w:cs="Helvetica-Bold"/>
          <w:bCs/>
          <w:color w:val="auto"/>
          <w:sz w:val="22"/>
          <w:lang w:val="pt-BR"/>
        </w:rPr>
      </w:pPr>
    </w:p>
    <w:bookmarkEnd w:id="3"/>
    <w:p w14:paraId="78FE7D42" w14:textId="77777777" w:rsidR="00EA2ECA" w:rsidRPr="002A358B" w:rsidRDefault="00EA2ECA" w:rsidP="00F81B9B">
      <w:pPr>
        <w:pStyle w:val="Default"/>
        <w:jc w:val="center"/>
        <w:rPr>
          <w:rFonts w:ascii="Cambria" w:hAnsi="Cambria" w:cs="Helvetica-Bold"/>
          <w:b/>
          <w:bCs/>
          <w:color w:val="auto"/>
          <w:lang w:val="pt-BR"/>
        </w:rPr>
      </w:pPr>
    </w:p>
    <w:p w14:paraId="56184709" w14:textId="77777777" w:rsidR="00F77997" w:rsidRPr="002A358B" w:rsidRDefault="00F77997" w:rsidP="00F81B9B">
      <w:pPr>
        <w:pStyle w:val="Default"/>
        <w:jc w:val="center"/>
        <w:rPr>
          <w:rFonts w:ascii="Cambria" w:hAnsi="Cambria" w:cs="Helvetica-Bold"/>
          <w:b/>
          <w:bCs/>
          <w:color w:val="auto"/>
          <w:lang w:val="pt-BR"/>
        </w:rPr>
      </w:pPr>
    </w:p>
    <w:p w14:paraId="7C69FA0F" w14:textId="77777777" w:rsidR="00F77997" w:rsidRPr="002A358B" w:rsidRDefault="00F77997" w:rsidP="00F81B9B">
      <w:pPr>
        <w:pStyle w:val="Default"/>
        <w:jc w:val="center"/>
        <w:rPr>
          <w:rFonts w:ascii="Cambria" w:hAnsi="Cambria" w:cs="Helvetica-Bold"/>
          <w:b/>
          <w:bCs/>
          <w:color w:val="auto"/>
          <w:lang w:val="pt-BR"/>
        </w:rPr>
      </w:pPr>
    </w:p>
    <w:p w14:paraId="08AB10D5" w14:textId="77777777" w:rsidR="00F77997" w:rsidRPr="002A358B" w:rsidRDefault="00F77997" w:rsidP="00F81B9B">
      <w:pPr>
        <w:pStyle w:val="Default"/>
        <w:jc w:val="center"/>
        <w:rPr>
          <w:rFonts w:ascii="Cambria" w:hAnsi="Cambria" w:cs="Helvetica-Bold"/>
          <w:b/>
          <w:bCs/>
          <w:color w:val="auto"/>
          <w:lang w:val="pt-BR"/>
        </w:rPr>
      </w:pPr>
    </w:p>
    <w:p w14:paraId="25B166C4" w14:textId="77777777" w:rsidR="00F77997" w:rsidRPr="002A358B" w:rsidRDefault="00F77997" w:rsidP="00F81B9B">
      <w:pPr>
        <w:pStyle w:val="Default"/>
        <w:jc w:val="center"/>
        <w:rPr>
          <w:rFonts w:ascii="Cambria" w:hAnsi="Cambria" w:cs="Helvetica-Bold"/>
          <w:b/>
          <w:bCs/>
          <w:color w:val="auto"/>
          <w:lang w:val="pt-BR"/>
        </w:rPr>
      </w:pPr>
    </w:p>
    <w:p w14:paraId="63AC99A1" w14:textId="77777777" w:rsidR="00F81B9B" w:rsidRPr="002A358B" w:rsidRDefault="00F81B9B" w:rsidP="00F81B9B">
      <w:pPr>
        <w:pStyle w:val="Default"/>
        <w:jc w:val="center"/>
        <w:rPr>
          <w:rFonts w:ascii="Cambria" w:hAnsi="Cambria"/>
          <w:b/>
          <w:color w:val="auto"/>
          <w:lang w:val="pt-BR"/>
        </w:rPr>
      </w:pPr>
      <w:r w:rsidRPr="002A358B">
        <w:rPr>
          <w:rFonts w:ascii="Cambria" w:hAnsi="Cambria" w:cs="Helvetica-Bold"/>
          <w:b/>
          <w:bCs/>
          <w:color w:val="auto"/>
          <w:lang w:val="pt-BR"/>
        </w:rPr>
        <w:lastRenderedPageBreak/>
        <w:t>MODULO V</w:t>
      </w:r>
      <w:r w:rsidR="00EA2ECA" w:rsidRPr="002A358B">
        <w:rPr>
          <w:rFonts w:ascii="Cambria" w:hAnsi="Cambria" w:cs="Helvetica-Bold"/>
          <w:b/>
          <w:bCs/>
          <w:color w:val="auto"/>
          <w:lang w:val="pt-BR"/>
        </w:rPr>
        <w:t>I</w:t>
      </w:r>
      <w:r w:rsidRPr="002A358B">
        <w:rPr>
          <w:rFonts w:ascii="Cambria" w:hAnsi="Cambria" w:cs="Helvetica-Bold"/>
          <w:b/>
          <w:bCs/>
          <w:color w:val="auto"/>
          <w:lang w:val="pt-BR"/>
        </w:rPr>
        <w:t xml:space="preserve"> – </w:t>
      </w:r>
      <w:r w:rsidR="001F5246" w:rsidRPr="002A358B">
        <w:rPr>
          <w:rFonts w:ascii="Cambria" w:hAnsi="Cambria"/>
          <w:b/>
          <w:color w:val="auto"/>
          <w:lang w:val="pt-BR"/>
        </w:rPr>
        <w:t>NORMAS E PROCEDIMENTOS PARA CONTRATAÇÃO DE OBRAS E SERVIÇOS E AQUISIÇÕES DE BENS</w:t>
      </w:r>
    </w:p>
    <w:p w14:paraId="6F8EA7FA" w14:textId="77777777" w:rsidR="00F81B9B" w:rsidRPr="002A358B" w:rsidRDefault="00F81B9B" w:rsidP="00F81B9B">
      <w:pPr>
        <w:autoSpaceDE w:val="0"/>
        <w:autoSpaceDN w:val="0"/>
        <w:adjustRightInd w:val="0"/>
        <w:rPr>
          <w:rFonts w:ascii="Cambria" w:eastAsiaTheme="minorHAnsi" w:hAnsi="Cambria" w:cs="Helvetica-Bold"/>
          <w:b/>
          <w:bCs/>
          <w:lang w:val="pt-BR" w:eastAsia="en-US"/>
        </w:rPr>
      </w:pPr>
    </w:p>
    <w:p w14:paraId="4ECF10A4" w14:textId="77777777" w:rsidR="00F81B9B" w:rsidRPr="002A358B" w:rsidRDefault="00F81B9B" w:rsidP="00C42278">
      <w:pPr>
        <w:pStyle w:val="Default"/>
        <w:jc w:val="both"/>
        <w:rPr>
          <w:rFonts w:ascii="Cambria" w:hAnsi="Cambria"/>
          <w:sz w:val="22"/>
          <w:szCs w:val="22"/>
          <w:lang w:val="pt-BR"/>
        </w:rPr>
      </w:pPr>
    </w:p>
    <w:p w14:paraId="78BE2FED" w14:textId="77777777" w:rsidR="001F5246" w:rsidRPr="002A358B" w:rsidRDefault="001F5246" w:rsidP="001F5246">
      <w:pPr>
        <w:pStyle w:val="Default"/>
        <w:jc w:val="both"/>
        <w:rPr>
          <w:rFonts w:ascii="Cambria" w:hAnsi="Cambria"/>
          <w:sz w:val="22"/>
          <w:szCs w:val="22"/>
          <w:lang w:val="pt-BR"/>
        </w:rPr>
      </w:pPr>
      <w:r w:rsidRPr="002A358B">
        <w:rPr>
          <w:rFonts w:ascii="Cambria" w:hAnsi="Cambria"/>
          <w:sz w:val="22"/>
          <w:szCs w:val="22"/>
          <w:lang w:val="pt-BR"/>
        </w:rPr>
        <w:t>A aquisição de bens e a contratação de obras durante a execução do Programa devem seguir, de acordo com a Cláusula 4.01 das Disposições Especiais do Contrato de Empréstimo, rigorosamente, as regras estabelecidas nas políticas do BID, que constam do documento GN - 2349-9 (Políticas para a aquisição de bens e contratação de obras financiadas pelo Banco Interamericano de Desenvolvimento), de 2011.</w:t>
      </w:r>
    </w:p>
    <w:p w14:paraId="33419AD3" w14:textId="77777777" w:rsidR="001F5246" w:rsidRPr="002A358B" w:rsidRDefault="001F5246" w:rsidP="001F5246">
      <w:pPr>
        <w:pStyle w:val="Default"/>
        <w:jc w:val="both"/>
        <w:rPr>
          <w:rFonts w:ascii="Cambria" w:hAnsi="Cambria"/>
          <w:sz w:val="22"/>
          <w:szCs w:val="22"/>
          <w:lang w:val="pt-BR"/>
        </w:rPr>
      </w:pPr>
    </w:p>
    <w:p w14:paraId="76DD50B7" w14:textId="77777777" w:rsidR="001F5246" w:rsidRPr="002A358B" w:rsidRDefault="001F5246" w:rsidP="001F5246">
      <w:pPr>
        <w:pStyle w:val="Default"/>
        <w:jc w:val="both"/>
        <w:rPr>
          <w:rFonts w:ascii="Cambria" w:hAnsi="Cambria"/>
          <w:sz w:val="22"/>
          <w:szCs w:val="22"/>
          <w:lang w:val="pt-BR"/>
        </w:rPr>
      </w:pPr>
      <w:r w:rsidRPr="002A358B">
        <w:rPr>
          <w:rFonts w:ascii="Cambria" w:hAnsi="Cambria"/>
          <w:sz w:val="22"/>
          <w:szCs w:val="22"/>
          <w:lang w:val="pt-BR"/>
        </w:rPr>
        <w:t>De acordo com a cláusula 4.04 das Disposições Especiais do Contrato de Empréstimo, a seleção e a contratação de consultores deverão ser efetuadas conforme as disposições estabelecidas no documento GN</w:t>
      </w:r>
      <w:r w:rsidRPr="002A358B">
        <w:rPr>
          <w:rFonts w:ascii="Cambria" w:hAnsi="Cambria"/>
          <w:sz w:val="22"/>
          <w:szCs w:val="22"/>
          <w:lang w:val="pt-BR"/>
        </w:rPr>
        <w:noBreakHyphen/>
        <w:t>2350-9 (Políticas para a seleção e contratação de consultores financiados pelo Banco Interamericano de Desenvolvimento), de 2011.</w:t>
      </w:r>
    </w:p>
    <w:p w14:paraId="236E61EF" w14:textId="77777777" w:rsidR="001F5246" w:rsidRPr="002A358B" w:rsidRDefault="001F5246" w:rsidP="001F5246">
      <w:pPr>
        <w:pStyle w:val="Default"/>
        <w:jc w:val="both"/>
        <w:rPr>
          <w:rFonts w:ascii="Cambria" w:hAnsi="Cambria"/>
          <w:sz w:val="22"/>
          <w:szCs w:val="22"/>
          <w:lang w:val="pt-BR"/>
        </w:rPr>
      </w:pPr>
    </w:p>
    <w:p w14:paraId="5CAFE590" w14:textId="77777777" w:rsidR="00F77997" w:rsidRPr="003F3EA3" w:rsidRDefault="001F5246" w:rsidP="003F3EA3">
      <w:pPr>
        <w:pStyle w:val="Prrafodelista"/>
        <w:numPr>
          <w:ilvl w:val="1"/>
          <w:numId w:val="14"/>
        </w:numPr>
        <w:tabs>
          <w:tab w:val="left" w:pos="1440"/>
          <w:tab w:val="left" w:pos="2160"/>
        </w:tabs>
        <w:spacing w:line="360" w:lineRule="auto"/>
        <w:jc w:val="both"/>
        <w:rPr>
          <w:rFonts w:ascii="Cambria" w:hAnsi="Cambria" w:cstheme="minorHAnsi"/>
          <w:b/>
          <w:sz w:val="22"/>
          <w:lang w:val="pt-BR"/>
        </w:rPr>
      </w:pPr>
      <w:r w:rsidRPr="003F3EA3">
        <w:rPr>
          <w:rFonts w:ascii="Cambria" w:hAnsi="Cambria" w:cstheme="minorHAnsi"/>
          <w:b/>
          <w:sz w:val="22"/>
          <w:lang w:val="pt-BR"/>
        </w:rPr>
        <w:t>Plano de Aquisições (PA)</w:t>
      </w:r>
    </w:p>
    <w:p w14:paraId="6306BA0D" w14:textId="77777777" w:rsidR="001F5246" w:rsidRPr="002A358B" w:rsidRDefault="001F5246" w:rsidP="001F5246">
      <w:pPr>
        <w:pStyle w:val="Default"/>
        <w:jc w:val="both"/>
        <w:rPr>
          <w:rFonts w:ascii="Cambria" w:hAnsi="Cambria"/>
          <w:sz w:val="22"/>
          <w:szCs w:val="22"/>
          <w:lang w:val="pt-BR"/>
        </w:rPr>
      </w:pPr>
      <w:r w:rsidRPr="002A358B">
        <w:rPr>
          <w:rFonts w:ascii="Cambria" w:hAnsi="Cambria"/>
          <w:sz w:val="22"/>
          <w:szCs w:val="22"/>
          <w:lang w:val="pt-BR"/>
        </w:rPr>
        <w:t xml:space="preserve">O Plano de Aquisições (PA) é o instrumento que tem por finalidade apresentar ao BID, e tornar público, o detalhamento de todas as aquisições e contratações que serão efetuadas em determinado período de execução do Programa. Estas deverão estar de acordo com as políticas do BID e em conformidade com o estabelecido no Contrato de Empréstimo. </w:t>
      </w:r>
    </w:p>
    <w:p w14:paraId="141C5E6A" w14:textId="77777777" w:rsidR="001F5246" w:rsidRPr="002A358B" w:rsidRDefault="001F5246" w:rsidP="001F5246">
      <w:pPr>
        <w:pStyle w:val="Default"/>
        <w:jc w:val="both"/>
        <w:rPr>
          <w:rFonts w:ascii="Cambria" w:hAnsi="Cambria"/>
          <w:sz w:val="22"/>
          <w:szCs w:val="22"/>
          <w:lang w:val="pt-BR"/>
        </w:rPr>
      </w:pPr>
    </w:p>
    <w:p w14:paraId="1F5ECC3F" w14:textId="77777777" w:rsidR="001F5246" w:rsidRPr="002A358B" w:rsidRDefault="001F5246" w:rsidP="001F5246">
      <w:pPr>
        <w:pStyle w:val="Default"/>
        <w:jc w:val="both"/>
        <w:rPr>
          <w:rFonts w:ascii="Cambria" w:hAnsi="Cambria"/>
          <w:sz w:val="22"/>
          <w:szCs w:val="22"/>
          <w:lang w:val="pt-BR"/>
        </w:rPr>
      </w:pPr>
      <w:r w:rsidRPr="002A358B">
        <w:rPr>
          <w:rFonts w:ascii="Cambria" w:hAnsi="Cambria"/>
          <w:sz w:val="22"/>
          <w:szCs w:val="22"/>
          <w:lang w:val="pt-BR"/>
        </w:rPr>
        <w:t>O PA é preparado pelo órgão executor, resumindo todos os acordos celebrados com o BID durante a gestão da operação de crédito, no que se refere à aquisição de bens, obras, serviços de consultoria e serviços diferentes de consultoria, necessários para a execução do Programa.</w:t>
      </w:r>
    </w:p>
    <w:p w14:paraId="12CE4828" w14:textId="77777777" w:rsidR="001F5246" w:rsidRPr="002A358B" w:rsidRDefault="001F5246" w:rsidP="001F5246">
      <w:pPr>
        <w:pStyle w:val="Default"/>
        <w:jc w:val="both"/>
        <w:rPr>
          <w:rFonts w:ascii="Cambria" w:hAnsi="Cambria"/>
          <w:sz w:val="22"/>
          <w:szCs w:val="22"/>
          <w:lang w:val="pt-BR"/>
        </w:rPr>
      </w:pPr>
    </w:p>
    <w:p w14:paraId="0EB2F403" w14:textId="77777777" w:rsidR="001F5246" w:rsidRPr="002A358B" w:rsidRDefault="001F5246" w:rsidP="001F5246">
      <w:pPr>
        <w:pStyle w:val="Default"/>
        <w:jc w:val="both"/>
        <w:rPr>
          <w:rFonts w:ascii="Cambria" w:hAnsi="Cambria"/>
          <w:sz w:val="22"/>
          <w:szCs w:val="22"/>
          <w:lang w:val="pt-BR"/>
        </w:rPr>
      </w:pPr>
      <w:r w:rsidRPr="002A358B">
        <w:rPr>
          <w:rFonts w:ascii="Cambria" w:hAnsi="Cambria"/>
          <w:sz w:val="22"/>
          <w:szCs w:val="22"/>
          <w:lang w:val="pt-BR"/>
        </w:rPr>
        <w:t>Nesse documento são estabelecidos as estratégias, as sequências e os mecanismos de gestão das aquisições e administração de contratações por parte do órgão executor, e de supervisão desses processos pelo BID.</w:t>
      </w:r>
    </w:p>
    <w:p w14:paraId="0247C387" w14:textId="77777777" w:rsidR="001F5246" w:rsidRPr="002A358B" w:rsidRDefault="001F5246" w:rsidP="001F5246">
      <w:pPr>
        <w:pStyle w:val="Default"/>
        <w:jc w:val="both"/>
        <w:rPr>
          <w:rFonts w:ascii="Cambria" w:hAnsi="Cambria"/>
          <w:sz w:val="22"/>
          <w:szCs w:val="22"/>
          <w:lang w:val="pt-BR"/>
        </w:rPr>
      </w:pPr>
    </w:p>
    <w:p w14:paraId="1624BA82" w14:textId="77777777" w:rsidR="001F5246" w:rsidRPr="002A358B" w:rsidRDefault="001F5246" w:rsidP="001F5246">
      <w:pPr>
        <w:pStyle w:val="Default"/>
        <w:jc w:val="both"/>
        <w:rPr>
          <w:rFonts w:ascii="Cambria" w:hAnsi="Cambria"/>
          <w:sz w:val="22"/>
          <w:szCs w:val="22"/>
          <w:lang w:val="pt-BR"/>
        </w:rPr>
      </w:pPr>
      <w:bookmarkStart w:id="4" w:name="_Ref162681999"/>
      <w:r w:rsidRPr="002A358B">
        <w:rPr>
          <w:rFonts w:ascii="Cambria" w:hAnsi="Cambria"/>
          <w:sz w:val="22"/>
          <w:szCs w:val="22"/>
          <w:lang w:val="pt-BR"/>
        </w:rPr>
        <w:t xml:space="preserve">Antes de efetuar qualquer convite para uma licitação, para os processos sob supervisão prévia, o órgão executor deverá apresentar ao BID, para sua não objeção, o PA proposto para o período, que incluirá: o número de referência, a descrição do contrato, o custo estimado das aquisições, a fonte de financiamento, os métodos e critérios de seleção aplicáveis, o método de revisão pelo BID, entre outros aspectos, tanto para compras de bens, como para contratações de obras e serviços, incluindo consultorias. </w:t>
      </w:r>
    </w:p>
    <w:p w14:paraId="1A13C401" w14:textId="77777777" w:rsidR="001F5246" w:rsidRPr="002A358B" w:rsidRDefault="001F5246" w:rsidP="001F5246">
      <w:pPr>
        <w:pStyle w:val="Default"/>
        <w:jc w:val="both"/>
        <w:rPr>
          <w:rFonts w:ascii="Cambria" w:hAnsi="Cambria"/>
          <w:sz w:val="22"/>
          <w:szCs w:val="22"/>
          <w:lang w:val="pt-BR"/>
        </w:rPr>
      </w:pPr>
    </w:p>
    <w:p w14:paraId="03531C61" w14:textId="77777777" w:rsidR="001F5246" w:rsidRPr="002A358B" w:rsidRDefault="001F5246" w:rsidP="00095A0A">
      <w:pPr>
        <w:pStyle w:val="Default"/>
        <w:jc w:val="both"/>
        <w:rPr>
          <w:rFonts w:ascii="Cambria" w:hAnsi="Cambria"/>
          <w:sz w:val="22"/>
          <w:szCs w:val="22"/>
          <w:lang w:val="pt-BR"/>
        </w:rPr>
      </w:pPr>
      <w:r w:rsidRPr="002A358B">
        <w:rPr>
          <w:rFonts w:ascii="Cambria" w:hAnsi="Cambria"/>
          <w:sz w:val="22"/>
          <w:szCs w:val="22"/>
          <w:lang w:val="pt-BR"/>
        </w:rPr>
        <w:t xml:space="preserve">O PA deve ser apresentado ao BID junto com o POA e atualizado anualmente. </w:t>
      </w:r>
    </w:p>
    <w:p w14:paraId="267469B1" w14:textId="77777777" w:rsidR="00403011" w:rsidRPr="002A358B" w:rsidRDefault="00403011" w:rsidP="00095A0A">
      <w:pPr>
        <w:pStyle w:val="Default"/>
        <w:jc w:val="both"/>
        <w:rPr>
          <w:rFonts w:ascii="Cambria" w:hAnsi="Cambria"/>
          <w:sz w:val="22"/>
          <w:szCs w:val="22"/>
          <w:lang w:val="pt-BR"/>
        </w:rPr>
      </w:pPr>
    </w:p>
    <w:p w14:paraId="5B076479" w14:textId="77777777" w:rsidR="001F5246" w:rsidRPr="002A358B" w:rsidRDefault="001F5246" w:rsidP="00095A0A">
      <w:pPr>
        <w:pStyle w:val="Default"/>
        <w:jc w:val="both"/>
        <w:rPr>
          <w:rFonts w:ascii="Cambria" w:hAnsi="Cambria"/>
          <w:sz w:val="22"/>
          <w:szCs w:val="22"/>
          <w:lang w:val="pt-BR"/>
        </w:rPr>
      </w:pPr>
      <w:r w:rsidRPr="002A358B">
        <w:rPr>
          <w:rFonts w:ascii="Cambria" w:hAnsi="Cambria"/>
          <w:sz w:val="22"/>
          <w:szCs w:val="22"/>
          <w:lang w:val="pt-BR"/>
        </w:rPr>
        <w:t>Cada versão atualizada será submetida à revisão e não objeção do BID.  A aquisição dos bens e a contratação das obras e serviços deverão ser efetuadas de acordo com o plano de aquisições aprovado pelo BID.</w:t>
      </w:r>
      <w:bookmarkEnd w:id="4"/>
      <w:r w:rsidRPr="002A358B">
        <w:rPr>
          <w:rFonts w:ascii="Cambria" w:hAnsi="Cambria"/>
          <w:sz w:val="22"/>
          <w:szCs w:val="22"/>
          <w:lang w:val="pt-BR"/>
        </w:rPr>
        <w:t xml:space="preserve"> O PA deverá ser atualizado a qualquer momento, ao se verificar que a execução do Programa apresenta modificações importantes que se reflitam nesse instrumento de planejamento.</w:t>
      </w:r>
    </w:p>
    <w:p w14:paraId="45A65724" w14:textId="77777777" w:rsidR="001F5246" w:rsidRPr="002A358B" w:rsidRDefault="001F5246" w:rsidP="00095A0A">
      <w:pPr>
        <w:pStyle w:val="Default"/>
        <w:jc w:val="both"/>
        <w:rPr>
          <w:rFonts w:ascii="Cambria" w:hAnsi="Cambria"/>
          <w:sz w:val="22"/>
          <w:szCs w:val="22"/>
          <w:lang w:val="pt-BR"/>
        </w:rPr>
      </w:pPr>
    </w:p>
    <w:p w14:paraId="1969CA1C" w14:textId="77777777" w:rsidR="001F5246" w:rsidRPr="002A358B" w:rsidRDefault="001F5246" w:rsidP="00403011">
      <w:pPr>
        <w:pStyle w:val="Default"/>
        <w:jc w:val="both"/>
        <w:rPr>
          <w:rFonts w:ascii="Cambria" w:hAnsi="Cambria"/>
          <w:sz w:val="22"/>
          <w:szCs w:val="22"/>
          <w:lang w:val="pt-BR"/>
        </w:rPr>
      </w:pPr>
      <w:r w:rsidRPr="002A358B">
        <w:rPr>
          <w:rFonts w:ascii="Cambria" w:hAnsi="Cambria"/>
          <w:sz w:val="22"/>
          <w:szCs w:val="22"/>
          <w:lang w:val="pt-BR"/>
        </w:rPr>
        <w:t>O fluxograma a seguir apresenta os procedimentos de elaboração do plano de aquisições.</w:t>
      </w:r>
    </w:p>
    <w:p w14:paraId="0A7B5956" w14:textId="77777777" w:rsidR="00F81B9B" w:rsidRPr="002A358B" w:rsidRDefault="00F81B9B" w:rsidP="00C42278">
      <w:pPr>
        <w:pStyle w:val="Default"/>
        <w:jc w:val="both"/>
        <w:rPr>
          <w:rFonts w:ascii="Cambria" w:hAnsi="Cambria"/>
          <w:sz w:val="22"/>
          <w:szCs w:val="22"/>
          <w:lang w:val="pt-BR"/>
        </w:rPr>
      </w:pPr>
    </w:p>
    <w:p w14:paraId="391EDE75" w14:textId="77777777" w:rsidR="00CF150B" w:rsidRPr="002A358B" w:rsidRDefault="002A358B" w:rsidP="00C42278">
      <w:pPr>
        <w:pStyle w:val="Default"/>
        <w:jc w:val="both"/>
        <w:rPr>
          <w:rFonts w:ascii="Cambria" w:hAnsi="Cambria"/>
          <w:sz w:val="22"/>
          <w:szCs w:val="22"/>
          <w:lang w:val="pt-BR"/>
        </w:rPr>
      </w:pPr>
      <w:r w:rsidRPr="002A358B">
        <w:rPr>
          <w:lang w:val="pt-BR"/>
        </w:rPr>
        <w:object w:dxaOrig="15781" w:dyaOrig="6166" w14:anchorId="66A8FA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171.75pt" o:ole="">
            <v:imagedata r:id="rId16" o:title=""/>
          </v:shape>
          <o:OLEObject Type="Embed" ProgID="Visio.Drawing.15" ShapeID="_x0000_i1025" DrawAspect="Content" ObjectID="_1584787810" r:id="rId17"/>
        </w:object>
      </w:r>
    </w:p>
    <w:p w14:paraId="7048FA67" w14:textId="77777777" w:rsidR="00CF150B" w:rsidRPr="002A358B" w:rsidRDefault="00CF150B" w:rsidP="00C42278">
      <w:pPr>
        <w:pStyle w:val="Default"/>
        <w:jc w:val="both"/>
        <w:rPr>
          <w:rFonts w:ascii="Cambria" w:hAnsi="Cambria"/>
          <w:sz w:val="22"/>
          <w:szCs w:val="22"/>
          <w:lang w:val="pt-BR"/>
        </w:rPr>
      </w:pPr>
    </w:p>
    <w:p w14:paraId="3ABB41B2" w14:textId="5E3BE8A6" w:rsidR="00CF150B" w:rsidRDefault="00CF150B" w:rsidP="003F3EA3">
      <w:pPr>
        <w:pStyle w:val="Prrafodelista"/>
        <w:numPr>
          <w:ilvl w:val="1"/>
          <w:numId w:val="14"/>
        </w:numPr>
        <w:tabs>
          <w:tab w:val="left" w:pos="1440"/>
          <w:tab w:val="left" w:pos="2160"/>
        </w:tabs>
        <w:jc w:val="both"/>
        <w:rPr>
          <w:rFonts w:ascii="Cambria" w:hAnsi="Cambria" w:cstheme="minorHAnsi"/>
          <w:b/>
          <w:sz w:val="22"/>
          <w:lang w:val="pt-BR"/>
        </w:rPr>
      </w:pPr>
      <w:r w:rsidRPr="002A358B">
        <w:rPr>
          <w:rFonts w:ascii="Cambria" w:hAnsi="Cambria" w:cstheme="minorHAnsi"/>
          <w:b/>
          <w:sz w:val="22"/>
          <w:lang w:val="pt-BR"/>
        </w:rPr>
        <w:t>Métodos de Aquisições, Contratações e Revisões</w:t>
      </w:r>
    </w:p>
    <w:p w14:paraId="3CD4224E" w14:textId="77777777" w:rsidR="00F77997" w:rsidRPr="002A358B" w:rsidRDefault="00F77997" w:rsidP="00F77997">
      <w:pPr>
        <w:pStyle w:val="Prrafodelista"/>
        <w:tabs>
          <w:tab w:val="left" w:pos="1440"/>
          <w:tab w:val="left" w:pos="2160"/>
        </w:tabs>
        <w:jc w:val="both"/>
        <w:rPr>
          <w:rFonts w:ascii="Cambria" w:hAnsi="Cambria" w:cstheme="minorHAnsi"/>
          <w:b/>
          <w:sz w:val="22"/>
          <w:lang w:val="pt-BR"/>
        </w:rPr>
      </w:pPr>
    </w:p>
    <w:p w14:paraId="3134DF9B" w14:textId="77777777" w:rsidR="00CF150B" w:rsidRPr="002A358B" w:rsidRDefault="00CF150B" w:rsidP="003F3EA3">
      <w:pPr>
        <w:pStyle w:val="Prrafodelista"/>
        <w:numPr>
          <w:ilvl w:val="2"/>
          <w:numId w:val="14"/>
        </w:numPr>
        <w:tabs>
          <w:tab w:val="left" w:pos="1440"/>
          <w:tab w:val="left" w:pos="2160"/>
        </w:tabs>
        <w:jc w:val="both"/>
        <w:rPr>
          <w:rFonts w:ascii="Cambria" w:hAnsi="Cambria" w:cstheme="minorHAnsi"/>
          <w:b/>
          <w:sz w:val="22"/>
          <w:lang w:val="pt-BR"/>
        </w:rPr>
      </w:pPr>
      <w:r w:rsidRPr="002A358B">
        <w:rPr>
          <w:rFonts w:ascii="Cambria" w:hAnsi="Cambria" w:cstheme="minorHAnsi"/>
          <w:b/>
          <w:sz w:val="22"/>
          <w:lang w:val="pt-BR"/>
        </w:rPr>
        <w:t>Aquisições de Bens e Contratação de Obras e Serviços (exceto consultorias)</w:t>
      </w:r>
    </w:p>
    <w:p w14:paraId="54730BE8" w14:textId="77777777" w:rsidR="00F77997" w:rsidRPr="002A358B" w:rsidRDefault="00F77997" w:rsidP="00F77997">
      <w:pPr>
        <w:pStyle w:val="Default"/>
        <w:jc w:val="both"/>
        <w:rPr>
          <w:rFonts w:ascii="Cambria" w:hAnsi="Cambria"/>
          <w:sz w:val="22"/>
          <w:szCs w:val="22"/>
          <w:lang w:val="pt-BR"/>
        </w:rPr>
      </w:pPr>
    </w:p>
    <w:p w14:paraId="5C9CB1E0" w14:textId="77777777" w:rsidR="00CF150B" w:rsidRPr="002A358B" w:rsidRDefault="00CF150B" w:rsidP="00F77997">
      <w:pPr>
        <w:pStyle w:val="Default"/>
        <w:jc w:val="both"/>
        <w:rPr>
          <w:rFonts w:ascii="Cambria" w:hAnsi="Cambria"/>
          <w:sz w:val="22"/>
          <w:szCs w:val="22"/>
          <w:lang w:val="pt-BR"/>
        </w:rPr>
      </w:pPr>
      <w:r w:rsidRPr="002A358B">
        <w:rPr>
          <w:rFonts w:ascii="Cambria" w:hAnsi="Cambria"/>
          <w:sz w:val="22"/>
          <w:szCs w:val="22"/>
          <w:lang w:val="pt-BR"/>
        </w:rPr>
        <w:t>O quadro 2 a seguir apresenta, de forma resumida, os métodos de aquisição previstos, para bens, obras e serviços (exceto consultorias).</w:t>
      </w:r>
    </w:p>
    <w:p w14:paraId="0260BC1D" w14:textId="77777777" w:rsidR="00CF150B" w:rsidRPr="002A358B" w:rsidRDefault="00CF150B" w:rsidP="00F77997">
      <w:pPr>
        <w:pStyle w:val="Default"/>
        <w:jc w:val="both"/>
        <w:rPr>
          <w:rFonts w:ascii="Cambria" w:hAnsi="Cambria"/>
          <w:sz w:val="22"/>
          <w:szCs w:val="22"/>
          <w:lang w:val="pt-BR"/>
        </w:rPr>
      </w:pPr>
    </w:p>
    <w:p w14:paraId="541D60ED" w14:textId="77777777" w:rsidR="00CF150B" w:rsidRPr="002A358B" w:rsidRDefault="00CF150B" w:rsidP="00F77997">
      <w:pPr>
        <w:pStyle w:val="Default"/>
        <w:jc w:val="center"/>
        <w:rPr>
          <w:rFonts w:ascii="Cambria" w:hAnsi="Cambria"/>
          <w:b/>
          <w:sz w:val="22"/>
          <w:szCs w:val="22"/>
          <w:lang w:val="pt-BR"/>
        </w:rPr>
      </w:pPr>
      <w:r w:rsidRPr="002A358B">
        <w:rPr>
          <w:rFonts w:ascii="Cambria" w:hAnsi="Cambria"/>
          <w:b/>
          <w:sz w:val="22"/>
          <w:szCs w:val="22"/>
          <w:lang w:val="pt-BR"/>
        </w:rPr>
        <w:t>Quadro 2 - Métodos de aquisição previstos, para bens, obras e serviços (exceto consultorias).</w:t>
      </w:r>
    </w:p>
    <w:tbl>
      <w:tblPr>
        <w:tblW w:w="0" w:type="auto"/>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56"/>
        <w:gridCol w:w="7238"/>
      </w:tblGrid>
      <w:tr w:rsidR="00CF150B" w:rsidRPr="002A358B" w14:paraId="21E70C16" w14:textId="77777777" w:rsidTr="002A358B">
        <w:trPr>
          <w:trHeight w:val="326"/>
        </w:trPr>
        <w:tc>
          <w:tcPr>
            <w:tcW w:w="1271" w:type="dxa"/>
            <w:tcBorders>
              <w:top w:val="single" w:sz="4" w:space="0" w:color="auto"/>
              <w:bottom w:val="single" w:sz="4" w:space="0" w:color="auto"/>
              <w:right w:val="single" w:sz="4" w:space="0" w:color="auto"/>
            </w:tcBorders>
            <w:shd w:val="clear" w:color="auto" w:fill="3366CC"/>
            <w:vAlign w:val="center"/>
          </w:tcPr>
          <w:p w14:paraId="061C4D61" w14:textId="77777777" w:rsidR="00CF150B" w:rsidRPr="002A358B" w:rsidRDefault="00CF150B" w:rsidP="00F77997">
            <w:pPr>
              <w:pStyle w:val="Ttulo7"/>
              <w:spacing w:before="0"/>
              <w:jc w:val="center"/>
              <w:rPr>
                <w:rFonts w:ascii="Cambria" w:hAnsi="Cambria" w:cs="Times New Roman"/>
                <w:b/>
                <w:i w:val="0"/>
                <w:color w:val="FFFFFF" w:themeColor="background1"/>
                <w:sz w:val="20"/>
                <w:lang w:val="pt-BR"/>
              </w:rPr>
            </w:pPr>
            <w:r w:rsidRPr="002A358B">
              <w:rPr>
                <w:rFonts w:ascii="Cambria" w:hAnsi="Cambria" w:cs="Times New Roman"/>
                <w:b/>
                <w:i w:val="0"/>
                <w:color w:val="FFFFFF" w:themeColor="background1"/>
                <w:sz w:val="20"/>
                <w:lang w:val="pt-BR"/>
              </w:rPr>
              <w:t>Natureza do         Gasto</w:t>
            </w:r>
          </w:p>
        </w:tc>
        <w:tc>
          <w:tcPr>
            <w:tcW w:w="7557" w:type="dxa"/>
            <w:tcBorders>
              <w:top w:val="single" w:sz="4" w:space="0" w:color="auto"/>
              <w:left w:val="single" w:sz="4" w:space="0" w:color="auto"/>
              <w:bottom w:val="single" w:sz="4" w:space="0" w:color="auto"/>
            </w:tcBorders>
            <w:shd w:val="clear" w:color="auto" w:fill="3366CC"/>
            <w:vAlign w:val="center"/>
          </w:tcPr>
          <w:p w14:paraId="06D12E3A" w14:textId="77777777" w:rsidR="00CF150B" w:rsidRPr="002A358B" w:rsidRDefault="00CF150B" w:rsidP="00F77997">
            <w:pPr>
              <w:jc w:val="center"/>
              <w:rPr>
                <w:rFonts w:ascii="Cambria" w:hAnsi="Cambria"/>
                <w:b/>
                <w:color w:val="FFFFFF" w:themeColor="background1"/>
                <w:sz w:val="20"/>
                <w:lang w:val="pt-BR"/>
              </w:rPr>
            </w:pPr>
            <w:r w:rsidRPr="002A358B">
              <w:rPr>
                <w:rFonts w:ascii="Cambria" w:hAnsi="Cambria"/>
                <w:b/>
                <w:color w:val="FFFFFF" w:themeColor="background1"/>
                <w:sz w:val="20"/>
                <w:lang w:val="pt-BR"/>
              </w:rPr>
              <w:t>Método de Licitação</w:t>
            </w:r>
          </w:p>
        </w:tc>
      </w:tr>
      <w:tr w:rsidR="00CF150B" w:rsidRPr="009124B0" w14:paraId="79E0C78A" w14:textId="77777777" w:rsidTr="002A358B">
        <w:trPr>
          <w:cantSplit/>
        </w:trPr>
        <w:tc>
          <w:tcPr>
            <w:tcW w:w="1271" w:type="dxa"/>
            <w:vMerge w:val="restart"/>
            <w:tcBorders>
              <w:top w:val="single" w:sz="4" w:space="0" w:color="auto"/>
              <w:right w:val="single" w:sz="4" w:space="0" w:color="auto"/>
            </w:tcBorders>
            <w:vAlign w:val="center"/>
          </w:tcPr>
          <w:p w14:paraId="37C7777E"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Bens, Obras e Serviços</w:t>
            </w:r>
          </w:p>
        </w:tc>
        <w:tc>
          <w:tcPr>
            <w:tcW w:w="7557" w:type="dxa"/>
            <w:tcBorders>
              <w:top w:val="single" w:sz="4" w:space="0" w:color="auto"/>
              <w:left w:val="nil"/>
              <w:bottom w:val="single" w:sz="4" w:space="0" w:color="auto"/>
            </w:tcBorders>
            <w:vAlign w:val="center"/>
          </w:tcPr>
          <w:p w14:paraId="7A3FEBE5" w14:textId="77777777" w:rsidR="00CF150B" w:rsidRPr="002A358B" w:rsidRDefault="00CF150B" w:rsidP="00F77997">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Licitação Pública Internacional (LPI)</w:t>
            </w:r>
          </w:p>
          <w:p w14:paraId="0149A934"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Obras com custo estimado superior ao equivalente a US$ 25,000,000 por contrato.</w:t>
            </w:r>
          </w:p>
          <w:p w14:paraId="01ECF0DC"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Bens com custo estimado superior ao equivalente a US$ 5,000,000 por contrato.</w:t>
            </w:r>
          </w:p>
        </w:tc>
      </w:tr>
      <w:tr w:rsidR="00CF150B" w:rsidRPr="009124B0" w14:paraId="2DB1D539" w14:textId="77777777" w:rsidTr="002A358B">
        <w:trPr>
          <w:cantSplit/>
        </w:trPr>
        <w:tc>
          <w:tcPr>
            <w:tcW w:w="1271" w:type="dxa"/>
            <w:vMerge/>
            <w:tcBorders>
              <w:right w:val="single" w:sz="4" w:space="0" w:color="auto"/>
            </w:tcBorders>
            <w:vAlign w:val="center"/>
          </w:tcPr>
          <w:p w14:paraId="3F53F77F" w14:textId="77777777" w:rsidR="00CF150B" w:rsidRPr="002A358B" w:rsidRDefault="00CF150B" w:rsidP="00F77997">
            <w:pPr>
              <w:spacing w:line="360" w:lineRule="auto"/>
              <w:jc w:val="both"/>
              <w:rPr>
                <w:rFonts w:ascii="Cambria" w:hAnsi="Cambria"/>
                <w:b/>
                <w:color w:val="002060"/>
                <w:sz w:val="20"/>
                <w:lang w:val="pt-BR"/>
              </w:rPr>
            </w:pPr>
          </w:p>
        </w:tc>
        <w:tc>
          <w:tcPr>
            <w:tcW w:w="7557" w:type="dxa"/>
            <w:tcBorders>
              <w:top w:val="single" w:sz="4" w:space="0" w:color="auto"/>
              <w:left w:val="single" w:sz="4" w:space="0" w:color="auto"/>
              <w:bottom w:val="single" w:sz="4" w:space="0" w:color="auto"/>
            </w:tcBorders>
            <w:vAlign w:val="center"/>
          </w:tcPr>
          <w:p w14:paraId="134AA61F" w14:textId="77777777" w:rsidR="00CF150B" w:rsidRPr="002A358B" w:rsidRDefault="00CF150B" w:rsidP="00F77997">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Licitação Pública Nacional (LPN)</w:t>
            </w:r>
          </w:p>
          <w:p w14:paraId="31D3A4B7"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Obras com custo estimado inferior ao equivalente a US$ 25,000,000 por contrato.</w:t>
            </w:r>
          </w:p>
          <w:p w14:paraId="1F62D5D3"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Bens com custo estimado inferior ao equivalente a US$ 5,000,000 por contrato.</w:t>
            </w:r>
          </w:p>
        </w:tc>
      </w:tr>
      <w:tr w:rsidR="00CF150B" w:rsidRPr="009124B0" w14:paraId="7999F0FC" w14:textId="77777777" w:rsidTr="002A358B">
        <w:trPr>
          <w:cantSplit/>
        </w:trPr>
        <w:tc>
          <w:tcPr>
            <w:tcW w:w="1271" w:type="dxa"/>
            <w:vMerge/>
            <w:tcBorders>
              <w:right w:val="single" w:sz="4" w:space="0" w:color="auto"/>
            </w:tcBorders>
            <w:vAlign w:val="center"/>
          </w:tcPr>
          <w:p w14:paraId="1A4DAFD2" w14:textId="77777777" w:rsidR="00CF150B" w:rsidRPr="002A358B" w:rsidRDefault="00CF150B" w:rsidP="00F77997">
            <w:pPr>
              <w:spacing w:line="360" w:lineRule="auto"/>
              <w:jc w:val="both"/>
              <w:rPr>
                <w:b/>
                <w:color w:val="002060"/>
                <w:lang w:val="pt-BR"/>
              </w:rPr>
            </w:pPr>
          </w:p>
        </w:tc>
        <w:tc>
          <w:tcPr>
            <w:tcW w:w="7557" w:type="dxa"/>
            <w:tcBorders>
              <w:top w:val="single" w:sz="4" w:space="0" w:color="auto"/>
              <w:left w:val="single" w:sz="4" w:space="0" w:color="auto"/>
              <w:bottom w:val="single" w:sz="4" w:space="0" w:color="auto"/>
            </w:tcBorders>
            <w:vAlign w:val="center"/>
          </w:tcPr>
          <w:p w14:paraId="315EC309" w14:textId="77777777" w:rsidR="00CF150B" w:rsidRPr="002A358B" w:rsidRDefault="00CF150B" w:rsidP="00F77997">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Comparação de Preços (CP)</w:t>
            </w:r>
          </w:p>
          <w:p w14:paraId="1B6D0F82"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Obras com custo estimado inferior ao equivalente a US$ 500,000 por contrato.</w:t>
            </w:r>
          </w:p>
          <w:p w14:paraId="41F89C88"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Bens com custo estimado inferior ao equivalente a US$ 100,000 por contrato.</w:t>
            </w:r>
          </w:p>
        </w:tc>
      </w:tr>
      <w:tr w:rsidR="00CF150B" w:rsidRPr="009124B0" w14:paraId="2011D01A" w14:textId="77777777" w:rsidTr="002A358B">
        <w:trPr>
          <w:cantSplit/>
        </w:trPr>
        <w:tc>
          <w:tcPr>
            <w:tcW w:w="1271" w:type="dxa"/>
            <w:vMerge/>
            <w:tcBorders>
              <w:bottom w:val="single" w:sz="4" w:space="0" w:color="000000"/>
              <w:right w:val="single" w:sz="4" w:space="0" w:color="auto"/>
            </w:tcBorders>
            <w:vAlign w:val="center"/>
          </w:tcPr>
          <w:p w14:paraId="21BEDCC0" w14:textId="77777777" w:rsidR="00CF150B" w:rsidRPr="002A358B" w:rsidRDefault="00CF150B" w:rsidP="00F77997">
            <w:pPr>
              <w:spacing w:line="360" w:lineRule="auto"/>
              <w:jc w:val="both"/>
              <w:rPr>
                <w:b/>
                <w:color w:val="002060"/>
                <w:lang w:val="pt-BR"/>
              </w:rPr>
            </w:pPr>
          </w:p>
        </w:tc>
        <w:tc>
          <w:tcPr>
            <w:tcW w:w="7557" w:type="dxa"/>
            <w:tcBorders>
              <w:top w:val="single" w:sz="4" w:space="0" w:color="auto"/>
              <w:left w:val="single" w:sz="4" w:space="0" w:color="auto"/>
              <w:bottom w:val="single" w:sz="4" w:space="0" w:color="auto"/>
            </w:tcBorders>
            <w:vAlign w:val="center"/>
          </w:tcPr>
          <w:p w14:paraId="32276620" w14:textId="77777777" w:rsidR="00CF150B" w:rsidRPr="002A358B" w:rsidRDefault="00CF150B" w:rsidP="00F77997">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Pregão Presencial para bens de uso comum: US$ 30.000,00 (trinta mil dólares).</w:t>
            </w:r>
          </w:p>
          <w:p w14:paraId="2C85B231" w14:textId="77777777" w:rsidR="00CF150B" w:rsidRPr="002A358B" w:rsidRDefault="00CF150B" w:rsidP="00F77997">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 xml:space="preserve">Pregão Eletrônico e Sistema de Registro de Preços, para bens de uso comum (somente feitos pelos sistemas de pregão aceitos pelo BID, como Compras Net e Banco do Brasil): O limite adotado para Licitação Pública Nacional. </w:t>
            </w:r>
          </w:p>
        </w:tc>
      </w:tr>
    </w:tbl>
    <w:p w14:paraId="6669482A" w14:textId="77777777" w:rsidR="00CF150B" w:rsidRPr="002A358B" w:rsidRDefault="00CF150B" w:rsidP="00CF150B">
      <w:pPr>
        <w:tabs>
          <w:tab w:val="left" w:pos="720"/>
          <w:tab w:val="left" w:pos="1440"/>
          <w:tab w:val="left" w:pos="2040"/>
          <w:tab w:val="left" w:pos="2520"/>
        </w:tabs>
        <w:spacing w:line="360" w:lineRule="auto"/>
        <w:jc w:val="both"/>
        <w:rPr>
          <w:rFonts w:ascii="Arial" w:hAnsi="Arial" w:cs="Arial"/>
          <w:color w:val="002060"/>
          <w:lang w:val="pt-BR"/>
        </w:rPr>
      </w:pPr>
    </w:p>
    <w:p w14:paraId="7002617A" w14:textId="77777777" w:rsidR="00CF150B" w:rsidRPr="002A358B" w:rsidRDefault="00CF150B" w:rsidP="003F3EA3">
      <w:pPr>
        <w:pStyle w:val="Prrafodelista"/>
        <w:numPr>
          <w:ilvl w:val="3"/>
          <w:numId w:val="14"/>
        </w:numPr>
        <w:tabs>
          <w:tab w:val="left" w:pos="1440"/>
          <w:tab w:val="left" w:pos="2160"/>
        </w:tabs>
        <w:jc w:val="both"/>
        <w:rPr>
          <w:rFonts w:ascii="Cambria" w:hAnsi="Cambria" w:cstheme="minorHAnsi"/>
          <w:b/>
          <w:sz w:val="22"/>
          <w:lang w:val="pt-BR"/>
        </w:rPr>
      </w:pPr>
      <w:r w:rsidRPr="002A358B">
        <w:rPr>
          <w:rFonts w:ascii="Cambria" w:hAnsi="Cambria" w:cstheme="minorHAnsi"/>
          <w:b/>
          <w:sz w:val="22"/>
          <w:lang w:val="pt-BR"/>
        </w:rPr>
        <w:t>Revisão pelo BID das Aquisições de Bens e Contratação de Obras e Serviços (exceto consultorias):</w:t>
      </w:r>
    </w:p>
    <w:p w14:paraId="26626694" w14:textId="77777777" w:rsidR="00CF150B" w:rsidRPr="002A358B" w:rsidRDefault="00CF150B" w:rsidP="00F77997">
      <w:pPr>
        <w:tabs>
          <w:tab w:val="left" w:pos="720"/>
          <w:tab w:val="left" w:pos="1440"/>
          <w:tab w:val="left" w:pos="2040"/>
          <w:tab w:val="left" w:pos="2520"/>
        </w:tabs>
        <w:jc w:val="both"/>
        <w:rPr>
          <w:b/>
          <w:color w:val="002060"/>
          <w:lang w:val="pt-BR"/>
        </w:rPr>
      </w:pPr>
    </w:p>
    <w:p w14:paraId="28060CEA" w14:textId="77777777" w:rsidR="00CF150B" w:rsidRPr="002A358B" w:rsidRDefault="00CF150B" w:rsidP="00F77997">
      <w:pPr>
        <w:pStyle w:val="Default"/>
        <w:jc w:val="both"/>
        <w:rPr>
          <w:rFonts w:ascii="Cambria" w:hAnsi="Cambria"/>
          <w:sz w:val="22"/>
          <w:szCs w:val="22"/>
          <w:lang w:val="pt-BR"/>
        </w:rPr>
      </w:pPr>
      <w:r w:rsidRPr="002A358B">
        <w:rPr>
          <w:rFonts w:ascii="Cambria" w:hAnsi="Cambria"/>
          <w:sz w:val="22"/>
          <w:szCs w:val="22"/>
          <w:lang w:val="pt-BR"/>
        </w:rPr>
        <w:t>Salvo disposição contrária do BID, por escrito, os processos de aquisições identificados pelo Banco no Plano de Aquisições e os contratos abaixo relacionados serão revisados de forma ex- ante.</w:t>
      </w:r>
    </w:p>
    <w:p w14:paraId="0B2A3BFC" w14:textId="77777777" w:rsidR="00CF150B" w:rsidRPr="002A358B" w:rsidRDefault="00CF150B" w:rsidP="00F77997">
      <w:pPr>
        <w:pStyle w:val="Default"/>
        <w:jc w:val="both"/>
        <w:rPr>
          <w:rFonts w:ascii="Cambria" w:hAnsi="Cambria"/>
          <w:sz w:val="22"/>
          <w:szCs w:val="22"/>
          <w:lang w:val="pt-BR"/>
        </w:rPr>
      </w:pPr>
    </w:p>
    <w:p w14:paraId="6E4BF741" w14:textId="77777777" w:rsidR="00CF150B" w:rsidRPr="002A358B" w:rsidRDefault="00CF150B" w:rsidP="00BA28DA">
      <w:pPr>
        <w:pStyle w:val="Default"/>
        <w:numPr>
          <w:ilvl w:val="0"/>
          <w:numId w:val="35"/>
        </w:numPr>
        <w:jc w:val="both"/>
        <w:rPr>
          <w:rFonts w:ascii="Cambria" w:hAnsi="Cambria"/>
          <w:sz w:val="22"/>
          <w:szCs w:val="22"/>
          <w:lang w:val="pt-BR"/>
        </w:rPr>
      </w:pPr>
      <w:r w:rsidRPr="002A358B">
        <w:rPr>
          <w:rFonts w:ascii="Cambria" w:hAnsi="Cambria"/>
          <w:sz w:val="22"/>
          <w:szCs w:val="22"/>
          <w:u w:val="single"/>
          <w:lang w:val="pt-BR"/>
        </w:rPr>
        <w:t>Plano das Aquisições</w:t>
      </w:r>
      <w:r w:rsidRPr="002A358B">
        <w:rPr>
          <w:rFonts w:ascii="Cambria" w:hAnsi="Cambria"/>
          <w:sz w:val="22"/>
          <w:szCs w:val="22"/>
          <w:lang w:val="pt-BR"/>
        </w:rPr>
        <w:t xml:space="preserve">: antes de efetuar qualquer convite para uma licitação, a UGP deverá apresentar, à revisão e aprovação do BID, o plano de aquisições proposto para o Programa.  Como mencionado, este plano deverá ser atualizado a cada 12 meses durante a execução do Programa.  </w:t>
      </w:r>
    </w:p>
    <w:p w14:paraId="7359681B" w14:textId="77777777" w:rsidR="00CF150B" w:rsidRPr="002A358B" w:rsidRDefault="00CF150B" w:rsidP="00BA28DA">
      <w:pPr>
        <w:pStyle w:val="Default"/>
        <w:numPr>
          <w:ilvl w:val="0"/>
          <w:numId w:val="35"/>
        </w:numPr>
        <w:jc w:val="both"/>
        <w:rPr>
          <w:rFonts w:ascii="Cambria" w:hAnsi="Cambria"/>
          <w:sz w:val="22"/>
          <w:szCs w:val="22"/>
          <w:lang w:val="pt-BR"/>
        </w:rPr>
      </w:pPr>
      <w:r w:rsidRPr="002A358B">
        <w:rPr>
          <w:rFonts w:ascii="Cambria" w:hAnsi="Cambria"/>
          <w:sz w:val="22"/>
          <w:szCs w:val="22"/>
          <w:u w:val="single"/>
          <w:lang w:val="pt-BR"/>
        </w:rPr>
        <w:t>Revisão ex-ante</w:t>
      </w:r>
      <w:r w:rsidRPr="002A358B">
        <w:rPr>
          <w:rFonts w:ascii="Cambria" w:hAnsi="Cambria"/>
          <w:sz w:val="22"/>
          <w:szCs w:val="22"/>
          <w:lang w:val="pt-BR"/>
        </w:rPr>
        <w:t xml:space="preserve">: cada contrato de obras cujo custo estimado ou superior a US$ 25.000.000,00 (vinte e cinco milhões de dólares) e o primeiro processo de cada </w:t>
      </w:r>
      <w:r w:rsidRPr="002A358B">
        <w:rPr>
          <w:rFonts w:ascii="Cambria" w:hAnsi="Cambria"/>
          <w:sz w:val="22"/>
          <w:szCs w:val="22"/>
          <w:lang w:val="pt-BR"/>
        </w:rPr>
        <w:lastRenderedPageBreak/>
        <w:t xml:space="preserve">método independente do seu valor, e cada contrato para bens cujo custo seja </w:t>
      </w:r>
      <w:r w:rsidR="003F3EA3">
        <w:rPr>
          <w:rFonts w:ascii="Cambria" w:hAnsi="Cambria"/>
          <w:sz w:val="22"/>
          <w:szCs w:val="22"/>
          <w:lang w:val="pt-BR"/>
        </w:rPr>
        <w:t xml:space="preserve">6.2 </w:t>
      </w:r>
      <w:r w:rsidRPr="002A358B">
        <w:rPr>
          <w:rFonts w:ascii="Cambria" w:hAnsi="Cambria"/>
          <w:sz w:val="22"/>
          <w:szCs w:val="22"/>
          <w:lang w:val="pt-BR"/>
        </w:rPr>
        <w:t>equivalente ou superior a US$ 5.000.000,00 (cinco milhões de dólares), caso o método de licitação eletrônica não tenha sido utilizado, serão revisados de forma ex-ante. Da mesma forma, para cada contrato para obras e para bens a ser adjudicado mediante contratação direta, o executor deverá apresentar ao BID, antes da seleção do empreiteiro, fornecedor ou prestador de serviços, um relatório sobre a comparação e a avaliação das cotações recebidas.</w:t>
      </w:r>
    </w:p>
    <w:p w14:paraId="47FBB870" w14:textId="77777777" w:rsidR="00CF150B" w:rsidRPr="002A358B" w:rsidRDefault="00CF150B" w:rsidP="00F77997">
      <w:pPr>
        <w:pStyle w:val="Default"/>
        <w:jc w:val="both"/>
        <w:rPr>
          <w:rFonts w:ascii="Cambria" w:hAnsi="Cambria"/>
          <w:sz w:val="22"/>
          <w:szCs w:val="22"/>
          <w:lang w:val="pt-BR"/>
        </w:rPr>
      </w:pPr>
    </w:p>
    <w:p w14:paraId="1EDF786E" w14:textId="77777777" w:rsidR="00CF150B" w:rsidRPr="002A358B" w:rsidRDefault="00CF150B" w:rsidP="00BA28DA">
      <w:pPr>
        <w:pStyle w:val="Default"/>
        <w:numPr>
          <w:ilvl w:val="0"/>
          <w:numId w:val="35"/>
        </w:numPr>
        <w:jc w:val="both"/>
        <w:rPr>
          <w:rFonts w:ascii="Cambria" w:hAnsi="Cambria"/>
          <w:sz w:val="22"/>
          <w:szCs w:val="22"/>
          <w:lang w:val="pt-BR"/>
        </w:rPr>
      </w:pPr>
      <w:r w:rsidRPr="002A358B">
        <w:rPr>
          <w:rFonts w:ascii="Cambria" w:hAnsi="Cambria"/>
          <w:sz w:val="22"/>
          <w:szCs w:val="22"/>
          <w:u w:val="single"/>
          <w:lang w:val="pt-BR"/>
        </w:rPr>
        <w:t>Revisão ex-post</w:t>
      </w:r>
      <w:r w:rsidRPr="002A358B">
        <w:rPr>
          <w:rFonts w:ascii="Cambria" w:hAnsi="Cambria"/>
          <w:sz w:val="22"/>
          <w:szCs w:val="22"/>
          <w:lang w:val="pt-BR"/>
        </w:rPr>
        <w:t xml:space="preserve">: a revisão ex-post das aquisições será aplicada a todos os outros processos de contratações não especificadas no item anterior, previamente identificados no PA. </w:t>
      </w:r>
    </w:p>
    <w:p w14:paraId="7E1BE255" w14:textId="77777777" w:rsidR="00CF150B" w:rsidRPr="002A358B" w:rsidRDefault="00CF150B" w:rsidP="00CF150B">
      <w:pPr>
        <w:spacing w:line="360" w:lineRule="auto"/>
        <w:jc w:val="both"/>
        <w:rPr>
          <w:b/>
          <w:color w:val="002060"/>
          <w:lang w:val="pt-BR"/>
        </w:rPr>
      </w:pPr>
    </w:p>
    <w:p w14:paraId="0EC6D6EF" w14:textId="77777777" w:rsidR="00CF150B" w:rsidRPr="002A358B" w:rsidRDefault="00CF150B" w:rsidP="003F3EA3">
      <w:pPr>
        <w:pStyle w:val="Prrafodelista"/>
        <w:numPr>
          <w:ilvl w:val="2"/>
          <w:numId w:val="14"/>
        </w:numPr>
        <w:tabs>
          <w:tab w:val="left" w:pos="1440"/>
          <w:tab w:val="left" w:pos="2160"/>
        </w:tabs>
        <w:jc w:val="both"/>
        <w:rPr>
          <w:rFonts w:ascii="Cambria" w:hAnsi="Cambria" w:cstheme="minorHAnsi"/>
          <w:b/>
          <w:sz w:val="22"/>
          <w:lang w:val="pt-BR"/>
        </w:rPr>
      </w:pPr>
      <w:r w:rsidRPr="002A358B">
        <w:rPr>
          <w:rFonts w:ascii="Cambria" w:hAnsi="Cambria" w:cstheme="minorHAnsi"/>
          <w:b/>
          <w:sz w:val="22"/>
          <w:lang w:val="pt-BR"/>
        </w:rPr>
        <w:t>Contratação de Consultores</w:t>
      </w:r>
    </w:p>
    <w:p w14:paraId="7D3052A2" w14:textId="77777777" w:rsidR="00CF150B" w:rsidRPr="002A358B" w:rsidRDefault="00CF150B" w:rsidP="00F77997">
      <w:pPr>
        <w:pStyle w:val="Default"/>
        <w:jc w:val="both"/>
        <w:rPr>
          <w:rFonts w:ascii="Cambria" w:hAnsi="Cambria"/>
          <w:sz w:val="22"/>
          <w:szCs w:val="22"/>
          <w:lang w:val="pt-BR"/>
        </w:rPr>
      </w:pPr>
    </w:p>
    <w:p w14:paraId="41DEF974" w14:textId="77777777" w:rsidR="00CF150B" w:rsidRPr="002A358B" w:rsidRDefault="00CF150B" w:rsidP="00F77997">
      <w:pPr>
        <w:pStyle w:val="Default"/>
        <w:jc w:val="both"/>
        <w:rPr>
          <w:rFonts w:ascii="Cambria" w:hAnsi="Cambria"/>
          <w:sz w:val="22"/>
          <w:szCs w:val="22"/>
          <w:lang w:val="pt-BR"/>
        </w:rPr>
      </w:pPr>
      <w:r w:rsidRPr="002A358B">
        <w:rPr>
          <w:rFonts w:ascii="Cambria" w:hAnsi="Cambria"/>
          <w:sz w:val="22"/>
          <w:szCs w:val="22"/>
          <w:lang w:val="pt-BR"/>
        </w:rPr>
        <w:t>O quadro a seguir apresenta, de forma resumida, os métodos de aquisição previstos, para consultorias:</w:t>
      </w:r>
    </w:p>
    <w:p w14:paraId="2214A07F" w14:textId="77777777" w:rsidR="00CF150B" w:rsidRPr="002A358B" w:rsidRDefault="00CF150B" w:rsidP="00B70A69">
      <w:pPr>
        <w:pStyle w:val="Ttulo7"/>
        <w:spacing w:before="0"/>
        <w:jc w:val="center"/>
        <w:rPr>
          <w:rFonts w:ascii="Cambria" w:hAnsi="Cambria" w:cs="Times New Roman"/>
          <w:b/>
          <w:i w:val="0"/>
          <w:color w:val="FFFFFF" w:themeColor="background1"/>
          <w:sz w:val="20"/>
          <w:lang w:val="pt-BR"/>
        </w:rPr>
      </w:pPr>
      <w:r w:rsidRPr="002A358B">
        <w:rPr>
          <w:rFonts w:ascii="Cambria" w:hAnsi="Cambria" w:cs="Times New Roman"/>
          <w:b/>
          <w:i w:val="0"/>
          <w:color w:val="FFFFFF" w:themeColor="background1"/>
          <w:sz w:val="20"/>
          <w:lang w:val="pt-BR"/>
        </w:rPr>
        <w:t>Quadro 3 - Métodos de aquisição previstos, para consultorias</w:t>
      </w:r>
    </w:p>
    <w:tbl>
      <w:tblPr>
        <w:tblpPr w:leftFromText="141" w:rightFromText="141" w:vertAnchor="text" w:horzAnchor="margin" w:tblpXSpec="center" w:tblpY="1"/>
        <w:tblOverlap w:val="never"/>
        <w:tblW w:w="9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71"/>
        <w:gridCol w:w="8159"/>
      </w:tblGrid>
      <w:tr w:rsidR="00CF150B" w:rsidRPr="009124B0" w14:paraId="7824DBE4" w14:textId="77777777" w:rsidTr="002A358B">
        <w:trPr>
          <w:trHeight w:val="731"/>
        </w:trPr>
        <w:tc>
          <w:tcPr>
            <w:tcW w:w="1271" w:type="dxa"/>
            <w:shd w:val="clear" w:color="auto" w:fill="3366CC"/>
            <w:vAlign w:val="center"/>
          </w:tcPr>
          <w:p w14:paraId="0C5DFB50" w14:textId="77777777" w:rsidR="00CF150B" w:rsidRPr="002A358B" w:rsidRDefault="00CF150B" w:rsidP="00B70A69">
            <w:pPr>
              <w:pStyle w:val="Ttulo7"/>
              <w:spacing w:before="0"/>
              <w:jc w:val="center"/>
              <w:rPr>
                <w:rFonts w:ascii="Cambria" w:hAnsi="Cambria" w:cs="Times New Roman"/>
                <w:b/>
                <w:i w:val="0"/>
                <w:color w:val="FFFFFF" w:themeColor="background1"/>
                <w:sz w:val="20"/>
                <w:lang w:val="pt-BR"/>
              </w:rPr>
            </w:pPr>
            <w:r w:rsidRPr="002A358B">
              <w:rPr>
                <w:rFonts w:ascii="Cambria" w:hAnsi="Cambria" w:cs="Times New Roman"/>
                <w:b/>
                <w:i w:val="0"/>
                <w:color w:val="FFFFFF" w:themeColor="background1"/>
                <w:sz w:val="20"/>
                <w:lang w:val="pt-BR"/>
              </w:rPr>
              <w:t>Natureza do Gasto</w:t>
            </w:r>
          </w:p>
        </w:tc>
        <w:tc>
          <w:tcPr>
            <w:tcW w:w="8159" w:type="dxa"/>
            <w:shd w:val="clear" w:color="auto" w:fill="3366CC"/>
            <w:vAlign w:val="center"/>
          </w:tcPr>
          <w:p w14:paraId="0C7ED101" w14:textId="77777777" w:rsidR="00CF150B" w:rsidRPr="002A358B" w:rsidRDefault="00CF150B" w:rsidP="00B70A69">
            <w:pPr>
              <w:pStyle w:val="Ttulo7"/>
              <w:spacing w:before="0"/>
              <w:jc w:val="center"/>
              <w:rPr>
                <w:rFonts w:ascii="Cambria" w:hAnsi="Cambria" w:cs="Times New Roman"/>
                <w:b/>
                <w:i w:val="0"/>
                <w:color w:val="FFFFFF" w:themeColor="background1"/>
                <w:sz w:val="20"/>
                <w:lang w:val="pt-BR"/>
              </w:rPr>
            </w:pPr>
            <w:r w:rsidRPr="002A358B">
              <w:rPr>
                <w:rFonts w:ascii="Cambria" w:hAnsi="Cambria" w:cs="Times New Roman"/>
                <w:b/>
                <w:i w:val="0"/>
                <w:color w:val="FFFFFF" w:themeColor="background1"/>
                <w:sz w:val="20"/>
                <w:lang w:val="pt-BR"/>
              </w:rPr>
              <w:t>Método de Seleção e Contratação de Consultores</w:t>
            </w:r>
          </w:p>
        </w:tc>
      </w:tr>
      <w:tr w:rsidR="00CF150B" w:rsidRPr="009124B0" w14:paraId="258DF5CE" w14:textId="77777777" w:rsidTr="002A358B">
        <w:trPr>
          <w:cantSplit/>
        </w:trPr>
        <w:tc>
          <w:tcPr>
            <w:tcW w:w="1271" w:type="dxa"/>
            <w:vMerge w:val="restart"/>
            <w:vAlign w:val="center"/>
          </w:tcPr>
          <w:p w14:paraId="3914B370"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Consultoria</w:t>
            </w:r>
          </w:p>
        </w:tc>
        <w:tc>
          <w:tcPr>
            <w:tcW w:w="8159" w:type="dxa"/>
          </w:tcPr>
          <w:p w14:paraId="6A34A208"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 xml:space="preserve">Seleção Baseada na Qualidade e no Custo (SBQC) </w:t>
            </w:r>
          </w:p>
          <w:p w14:paraId="0038FEA7"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 xml:space="preserve">A lista curta de consultores poderá ser constituída em sua totalidade por consultores nacionais, se o custo estimado for inferior ao equivalente a US$ 1,000,000 por contrato. </w:t>
            </w:r>
          </w:p>
        </w:tc>
      </w:tr>
      <w:tr w:rsidR="00CF150B" w:rsidRPr="009124B0" w14:paraId="16609218" w14:textId="77777777" w:rsidTr="002A358B">
        <w:trPr>
          <w:cantSplit/>
        </w:trPr>
        <w:tc>
          <w:tcPr>
            <w:tcW w:w="1271" w:type="dxa"/>
            <w:vMerge/>
          </w:tcPr>
          <w:p w14:paraId="521BAEF6" w14:textId="77777777" w:rsidR="00CF150B" w:rsidRPr="002A358B" w:rsidRDefault="00CF150B" w:rsidP="00B70A69">
            <w:pPr>
              <w:jc w:val="both"/>
              <w:rPr>
                <w:rFonts w:ascii="Cambria" w:eastAsiaTheme="minorHAnsi" w:hAnsi="Cambria" w:cs="Arial"/>
                <w:color w:val="000000"/>
                <w:sz w:val="20"/>
                <w:szCs w:val="22"/>
                <w:lang w:val="pt-BR" w:eastAsia="en-US"/>
              </w:rPr>
            </w:pPr>
          </w:p>
        </w:tc>
        <w:tc>
          <w:tcPr>
            <w:tcW w:w="8159" w:type="dxa"/>
          </w:tcPr>
          <w:p w14:paraId="0B13F467"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 xml:space="preserve">Seleção Baseada na Qualidade (SBQ) </w:t>
            </w:r>
          </w:p>
          <w:p w14:paraId="1793CF83"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 xml:space="preserve">A lista curta de consultores poderá ser constituída em sua totalidade por consultores nacionais, se o custo estimado for inferior ao equivalente a US$ 1,000,000 por contrato. </w:t>
            </w:r>
          </w:p>
          <w:p w14:paraId="1C8CA1FE"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 xml:space="preserve">Serviços complexos, ou altamente especializados, ou difíceis de precisar, com alcance definido em Termos de Referência - </w:t>
            </w:r>
            <w:proofErr w:type="spellStart"/>
            <w:r w:rsidRPr="002A358B">
              <w:rPr>
                <w:rFonts w:ascii="Cambria" w:eastAsiaTheme="minorHAnsi" w:hAnsi="Cambria" w:cs="Arial"/>
                <w:color w:val="000000"/>
                <w:sz w:val="20"/>
                <w:szCs w:val="22"/>
                <w:lang w:val="pt-BR" w:eastAsia="en-US"/>
              </w:rPr>
              <w:t>TDRs</w:t>
            </w:r>
            <w:proofErr w:type="spellEnd"/>
            <w:r w:rsidRPr="002A358B">
              <w:rPr>
                <w:rFonts w:ascii="Cambria" w:eastAsiaTheme="minorHAnsi" w:hAnsi="Cambria" w:cs="Arial"/>
                <w:color w:val="000000"/>
                <w:sz w:val="20"/>
                <w:szCs w:val="22"/>
                <w:lang w:val="pt-BR" w:eastAsia="en-US"/>
              </w:rPr>
              <w:t>;</w:t>
            </w:r>
          </w:p>
          <w:p w14:paraId="5A2F5919"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com grande impacto futuro, com necessidade de se ter os melhores especialistas;</w:t>
            </w:r>
          </w:p>
          <w:p w14:paraId="657A0D64"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realizáveis com objetivo definido, mas podendo ser executados de formas substancialmente diferentes, inviabilizando assim a comparação das propostas com base na combinação qualidade e preço.</w:t>
            </w:r>
          </w:p>
        </w:tc>
      </w:tr>
      <w:tr w:rsidR="00CF150B" w:rsidRPr="009124B0" w14:paraId="44244D32" w14:textId="77777777" w:rsidTr="002A358B">
        <w:trPr>
          <w:cantSplit/>
        </w:trPr>
        <w:tc>
          <w:tcPr>
            <w:tcW w:w="1271" w:type="dxa"/>
            <w:vMerge/>
          </w:tcPr>
          <w:p w14:paraId="11D15141" w14:textId="77777777" w:rsidR="00CF150B" w:rsidRPr="002A358B" w:rsidRDefault="00CF150B" w:rsidP="00F77997">
            <w:pPr>
              <w:spacing w:line="360" w:lineRule="auto"/>
              <w:jc w:val="both"/>
              <w:rPr>
                <w:b/>
                <w:color w:val="002060"/>
                <w:lang w:val="pt-BR"/>
              </w:rPr>
            </w:pPr>
          </w:p>
        </w:tc>
        <w:tc>
          <w:tcPr>
            <w:tcW w:w="8159" w:type="dxa"/>
          </w:tcPr>
          <w:p w14:paraId="2626D660"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Seleção Baseada em Orçamento Fixo (SOF)</w:t>
            </w:r>
          </w:p>
          <w:p w14:paraId="3AFAD759"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Somente para serviços simples, que possam ser definidos com precisão e cujo orçamento seja confiável.</w:t>
            </w:r>
          </w:p>
        </w:tc>
      </w:tr>
      <w:tr w:rsidR="00CF150B" w:rsidRPr="009124B0" w14:paraId="2AAB1896" w14:textId="77777777" w:rsidTr="002A358B">
        <w:trPr>
          <w:cantSplit/>
        </w:trPr>
        <w:tc>
          <w:tcPr>
            <w:tcW w:w="1271" w:type="dxa"/>
            <w:vMerge/>
          </w:tcPr>
          <w:p w14:paraId="3FB2452A" w14:textId="77777777" w:rsidR="00CF150B" w:rsidRPr="002A358B" w:rsidRDefault="00CF150B" w:rsidP="00F77997">
            <w:pPr>
              <w:spacing w:line="360" w:lineRule="auto"/>
              <w:jc w:val="both"/>
              <w:rPr>
                <w:b/>
                <w:color w:val="002060"/>
                <w:lang w:val="pt-BR"/>
              </w:rPr>
            </w:pPr>
          </w:p>
        </w:tc>
        <w:tc>
          <w:tcPr>
            <w:tcW w:w="8159" w:type="dxa"/>
          </w:tcPr>
          <w:p w14:paraId="35143978"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 xml:space="preserve">Seleção Baseada no Menor Custo (SBMC) </w:t>
            </w:r>
          </w:p>
          <w:p w14:paraId="63ED88EF"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de tipo “Standard”, com metodologias convencionais.</w:t>
            </w:r>
          </w:p>
        </w:tc>
      </w:tr>
      <w:tr w:rsidR="00CF150B" w:rsidRPr="009124B0" w14:paraId="70637319" w14:textId="77777777" w:rsidTr="002A358B">
        <w:trPr>
          <w:cantSplit/>
        </w:trPr>
        <w:tc>
          <w:tcPr>
            <w:tcW w:w="1271" w:type="dxa"/>
            <w:vMerge/>
          </w:tcPr>
          <w:p w14:paraId="00DAEB38" w14:textId="77777777" w:rsidR="00CF150B" w:rsidRPr="002A358B" w:rsidRDefault="00CF150B" w:rsidP="00F77997">
            <w:pPr>
              <w:spacing w:line="360" w:lineRule="auto"/>
              <w:jc w:val="both"/>
              <w:rPr>
                <w:b/>
                <w:color w:val="002060"/>
                <w:lang w:val="pt-BR"/>
              </w:rPr>
            </w:pPr>
          </w:p>
        </w:tc>
        <w:tc>
          <w:tcPr>
            <w:tcW w:w="8159" w:type="dxa"/>
          </w:tcPr>
          <w:p w14:paraId="697E63B6"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Seleção Baseada nas Qualificações dos Consultores (SQC)</w:t>
            </w:r>
          </w:p>
          <w:p w14:paraId="30C428F1"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com custo estimado menor que o equivalente a US$ 200,000 para os quais não se justifica a preparação e avaliação de propostas competitivas.</w:t>
            </w:r>
          </w:p>
        </w:tc>
      </w:tr>
      <w:tr w:rsidR="00CF150B" w:rsidRPr="009124B0" w14:paraId="1A141856" w14:textId="77777777" w:rsidTr="002A358B">
        <w:trPr>
          <w:cantSplit/>
        </w:trPr>
        <w:tc>
          <w:tcPr>
            <w:tcW w:w="1271" w:type="dxa"/>
            <w:vMerge/>
          </w:tcPr>
          <w:p w14:paraId="32438636" w14:textId="77777777" w:rsidR="00CF150B" w:rsidRPr="002A358B" w:rsidRDefault="00CF150B" w:rsidP="00F77997">
            <w:pPr>
              <w:spacing w:line="360" w:lineRule="auto"/>
              <w:jc w:val="both"/>
              <w:rPr>
                <w:b/>
                <w:color w:val="002060"/>
                <w:lang w:val="pt-BR"/>
              </w:rPr>
            </w:pPr>
          </w:p>
        </w:tc>
        <w:tc>
          <w:tcPr>
            <w:tcW w:w="8159" w:type="dxa"/>
          </w:tcPr>
          <w:p w14:paraId="63809078"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Seleção Direta (SD)</w:t>
            </w:r>
          </w:p>
          <w:p w14:paraId="5633370A"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que constituem continuação natural de trabalhos anteriores executados pela mesma empresa, desde que o montante não exceda de forma considerável o montante do contrato original.</w:t>
            </w:r>
          </w:p>
          <w:p w14:paraId="05D3669C"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color w:val="000000"/>
                <w:sz w:val="20"/>
                <w:szCs w:val="22"/>
                <w:lang w:val="pt-BR" w:eastAsia="en-US"/>
              </w:rPr>
              <w:t>Para operações de emergências, serviços de pequeno montante, ou quando apenas uma empresa se mostrar qualificada ou com experiência de valor excepcional para a execução dos serviços.</w:t>
            </w:r>
          </w:p>
        </w:tc>
      </w:tr>
      <w:tr w:rsidR="00CF150B" w:rsidRPr="009124B0" w14:paraId="07F34476" w14:textId="77777777" w:rsidTr="002A358B">
        <w:trPr>
          <w:cantSplit/>
        </w:trPr>
        <w:tc>
          <w:tcPr>
            <w:tcW w:w="1271" w:type="dxa"/>
          </w:tcPr>
          <w:p w14:paraId="0FF64E6C" w14:textId="77777777" w:rsidR="00CF150B" w:rsidRPr="002A358B" w:rsidRDefault="00CF150B" w:rsidP="00F77997">
            <w:pPr>
              <w:spacing w:line="360" w:lineRule="auto"/>
              <w:jc w:val="both"/>
              <w:rPr>
                <w:b/>
                <w:color w:val="002060"/>
                <w:lang w:val="pt-BR"/>
              </w:rPr>
            </w:pPr>
          </w:p>
        </w:tc>
        <w:tc>
          <w:tcPr>
            <w:tcW w:w="8159" w:type="dxa"/>
          </w:tcPr>
          <w:p w14:paraId="772B3B08" w14:textId="77777777" w:rsidR="00CF150B" w:rsidRPr="002A358B" w:rsidRDefault="00CF150B" w:rsidP="00B70A69">
            <w:pPr>
              <w:jc w:val="both"/>
              <w:rPr>
                <w:rFonts w:ascii="Cambria" w:eastAsiaTheme="minorHAnsi" w:hAnsi="Cambria" w:cs="Arial"/>
                <w:b/>
                <w:color w:val="000000"/>
                <w:sz w:val="20"/>
                <w:szCs w:val="22"/>
                <w:lang w:val="pt-BR" w:eastAsia="en-US"/>
              </w:rPr>
            </w:pPr>
            <w:r w:rsidRPr="002A358B">
              <w:rPr>
                <w:rFonts w:ascii="Cambria" w:eastAsiaTheme="minorHAnsi" w:hAnsi="Cambria" w:cs="Arial"/>
                <w:b/>
                <w:color w:val="000000"/>
                <w:sz w:val="20"/>
                <w:szCs w:val="22"/>
                <w:lang w:val="pt-BR" w:eastAsia="en-US"/>
              </w:rPr>
              <w:t xml:space="preserve">Seleção de Consultor Individual </w:t>
            </w:r>
          </w:p>
          <w:p w14:paraId="50848BC7" w14:textId="77777777" w:rsidR="00CF150B" w:rsidRPr="002A358B" w:rsidRDefault="00CF150B" w:rsidP="00B70A69">
            <w:pPr>
              <w:jc w:val="both"/>
              <w:rPr>
                <w:rFonts w:ascii="Cambria" w:eastAsiaTheme="minorHAnsi" w:hAnsi="Cambria" w:cs="Arial"/>
                <w:color w:val="000000"/>
                <w:sz w:val="20"/>
                <w:szCs w:val="22"/>
                <w:lang w:val="pt-BR" w:eastAsia="en-US"/>
              </w:rPr>
            </w:pPr>
            <w:r w:rsidRPr="002A358B">
              <w:rPr>
                <w:rFonts w:ascii="Cambria" w:eastAsiaTheme="minorHAnsi" w:hAnsi="Cambria" w:cs="Arial"/>
                <w:color w:val="000000"/>
                <w:sz w:val="20"/>
                <w:szCs w:val="22"/>
                <w:lang w:val="pt-BR" w:eastAsia="en-US"/>
              </w:rPr>
              <w:t>Serviços que envolvem uma só disciplina ou requerem trabalho de especialista, a serem desenvolvidos em curto prazo.</w:t>
            </w:r>
          </w:p>
        </w:tc>
      </w:tr>
    </w:tbl>
    <w:p w14:paraId="1A961D50" w14:textId="77777777" w:rsidR="00CF150B" w:rsidRPr="002A358B" w:rsidRDefault="00CF150B" w:rsidP="00B70A69">
      <w:pPr>
        <w:tabs>
          <w:tab w:val="left" w:pos="720"/>
          <w:tab w:val="left" w:pos="1440"/>
          <w:tab w:val="left" w:pos="2040"/>
          <w:tab w:val="left" w:pos="2520"/>
        </w:tabs>
        <w:spacing w:line="360" w:lineRule="auto"/>
        <w:jc w:val="both"/>
        <w:rPr>
          <w:b/>
          <w:color w:val="002060"/>
          <w:lang w:val="pt-BR"/>
        </w:rPr>
      </w:pPr>
    </w:p>
    <w:p w14:paraId="0BEF539E" w14:textId="77777777" w:rsidR="00CF150B" w:rsidRPr="002A358B" w:rsidRDefault="00CF150B" w:rsidP="003F3EA3">
      <w:pPr>
        <w:pStyle w:val="Prrafodelista"/>
        <w:numPr>
          <w:ilvl w:val="3"/>
          <w:numId w:val="14"/>
        </w:numPr>
        <w:tabs>
          <w:tab w:val="left" w:pos="1440"/>
          <w:tab w:val="left" w:pos="2160"/>
        </w:tabs>
        <w:jc w:val="both"/>
        <w:rPr>
          <w:rFonts w:ascii="Cambria" w:hAnsi="Cambria" w:cstheme="minorHAnsi"/>
          <w:b/>
          <w:sz w:val="22"/>
          <w:lang w:val="pt-BR"/>
        </w:rPr>
      </w:pPr>
      <w:r w:rsidRPr="002A358B">
        <w:rPr>
          <w:rFonts w:ascii="Cambria" w:hAnsi="Cambria" w:cstheme="minorHAnsi"/>
          <w:b/>
          <w:sz w:val="22"/>
          <w:lang w:val="pt-BR"/>
        </w:rPr>
        <w:t>Revisão pelo BID da Seleção de Consultores</w:t>
      </w:r>
    </w:p>
    <w:p w14:paraId="776787CC" w14:textId="77777777" w:rsidR="00CF150B" w:rsidRPr="002A358B" w:rsidRDefault="00CF150B" w:rsidP="00CF150B">
      <w:pPr>
        <w:tabs>
          <w:tab w:val="left" w:pos="720"/>
          <w:tab w:val="left" w:pos="2040"/>
          <w:tab w:val="left" w:pos="2520"/>
        </w:tabs>
        <w:spacing w:line="360" w:lineRule="auto"/>
        <w:jc w:val="both"/>
        <w:rPr>
          <w:color w:val="002060"/>
          <w:lang w:val="pt-BR"/>
        </w:rPr>
      </w:pPr>
    </w:p>
    <w:p w14:paraId="59D18E2D" w14:textId="77777777" w:rsidR="00CF150B" w:rsidRPr="002A358B" w:rsidRDefault="00CF150B" w:rsidP="00BA28DA">
      <w:pPr>
        <w:pStyle w:val="Default"/>
        <w:numPr>
          <w:ilvl w:val="0"/>
          <w:numId w:val="35"/>
        </w:numPr>
        <w:jc w:val="both"/>
        <w:rPr>
          <w:rFonts w:ascii="Cambria" w:hAnsi="Cambria"/>
          <w:sz w:val="22"/>
          <w:szCs w:val="22"/>
          <w:u w:val="single"/>
          <w:lang w:val="pt-BR"/>
        </w:rPr>
      </w:pPr>
      <w:r w:rsidRPr="002A358B">
        <w:rPr>
          <w:rFonts w:ascii="Cambria" w:hAnsi="Cambria"/>
          <w:sz w:val="22"/>
          <w:szCs w:val="22"/>
          <w:u w:val="single"/>
          <w:lang w:val="pt-BR"/>
        </w:rPr>
        <w:t>Planejamento das seleções e contratações</w:t>
      </w:r>
      <w:r w:rsidRPr="002A358B">
        <w:rPr>
          <w:rFonts w:ascii="Cambria" w:hAnsi="Cambria"/>
          <w:sz w:val="22"/>
          <w:szCs w:val="22"/>
          <w:lang w:val="pt-BR"/>
        </w:rPr>
        <w:t xml:space="preserve">: antes de efetuar a primeira solicitação de propostas aos consultores, o executor deverá apresentar à revisão e aprovação do </w:t>
      </w:r>
      <w:r w:rsidRPr="002A358B">
        <w:rPr>
          <w:rFonts w:ascii="Cambria" w:hAnsi="Cambria"/>
          <w:sz w:val="22"/>
          <w:szCs w:val="22"/>
          <w:lang w:val="pt-BR"/>
        </w:rPr>
        <w:lastRenderedPageBreak/>
        <w:t>BID, mediante a introdução no sistema de execução e seguimento do Plano de Aquisições, a informação contida no PA proposto. O plano de seleção e contratação de consultores deverá incluir o custo estimado do contrato, o agrupamento dos contratos, os critérios de seleção e os procedimentos aplicáveis, de acordo com políticas para contratação de consultores. Este plano deverá ser atualizado a cada 12 (doze) meses durante a execução do Programa, e cada versão atualizada (de acordo com o contrato) será submetida à revisão e aprovação do BID.  A seleção e contratação de consultores serão efetuadas de acordo com o plano de seleção e contratação aprovado pelo BID e suas atualizações correspondentes.</w:t>
      </w:r>
    </w:p>
    <w:p w14:paraId="574831EF" w14:textId="77777777" w:rsidR="00CF150B" w:rsidRPr="002A358B" w:rsidRDefault="00CF150B" w:rsidP="00B70A69">
      <w:pPr>
        <w:pStyle w:val="Default"/>
        <w:ind w:left="720"/>
        <w:jc w:val="both"/>
        <w:rPr>
          <w:rFonts w:ascii="Cambria" w:hAnsi="Cambria"/>
          <w:sz w:val="22"/>
          <w:szCs w:val="22"/>
          <w:u w:val="single"/>
          <w:lang w:val="pt-BR"/>
        </w:rPr>
      </w:pPr>
    </w:p>
    <w:p w14:paraId="07B072A6" w14:textId="77777777" w:rsidR="00CF150B" w:rsidRPr="002A358B" w:rsidRDefault="00CF150B" w:rsidP="00BA28DA">
      <w:pPr>
        <w:pStyle w:val="Default"/>
        <w:numPr>
          <w:ilvl w:val="0"/>
          <w:numId w:val="35"/>
        </w:numPr>
        <w:jc w:val="both"/>
        <w:rPr>
          <w:rFonts w:ascii="Cambria" w:hAnsi="Cambria"/>
          <w:sz w:val="22"/>
          <w:szCs w:val="22"/>
          <w:u w:val="single"/>
          <w:lang w:val="pt-BR"/>
        </w:rPr>
      </w:pPr>
      <w:r w:rsidRPr="002A358B">
        <w:rPr>
          <w:rFonts w:ascii="Cambria" w:hAnsi="Cambria"/>
          <w:sz w:val="22"/>
          <w:szCs w:val="22"/>
          <w:u w:val="single"/>
          <w:lang w:val="pt-BR"/>
        </w:rPr>
        <w:t>Revisão ex-ante:</w:t>
      </w:r>
      <w:r w:rsidRPr="002A358B">
        <w:rPr>
          <w:rFonts w:ascii="Cambria" w:hAnsi="Cambria"/>
          <w:sz w:val="22"/>
          <w:szCs w:val="22"/>
          <w:lang w:val="pt-BR"/>
        </w:rPr>
        <w:t xml:space="preserve"> A revisão ex-ante das contratações será aplicada para todas as seleções com valor equivalente ou superior a US$ 1.000.000,00 (um milhão de dólares) e para cada contrato de serviços de consultoria a ser adjudicado mediante contratação direta. O executor deverá apresentar ao Banco, para a sua aprovação, as qualificações e a experiência do consultor selecionado diretamente ou o relatório de comparação das qualificações e a experiência dos candidatos, os termos de referência e os termos e condições de emprego dos consultores. </w:t>
      </w:r>
    </w:p>
    <w:p w14:paraId="172AEF19" w14:textId="77777777" w:rsidR="00CF150B" w:rsidRPr="002A358B" w:rsidRDefault="00CF150B" w:rsidP="00B70A69">
      <w:pPr>
        <w:pStyle w:val="Default"/>
        <w:ind w:left="720"/>
        <w:jc w:val="both"/>
        <w:rPr>
          <w:rFonts w:ascii="Cambria" w:hAnsi="Cambria"/>
          <w:sz w:val="22"/>
          <w:szCs w:val="22"/>
          <w:u w:val="single"/>
          <w:lang w:val="pt-BR"/>
        </w:rPr>
      </w:pPr>
    </w:p>
    <w:p w14:paraId="65234CAD" w14:textId="77777777" w:rsidR="00CF150B" w:rsidRPr="002A358B" w:rsidRDefault="00CF150B" w:rsidP="00BA28DA">
      <w:pPr>
        <w:pStyle w:val="Default"/>
        <w:numPr>
          <w:ilvl w:val="0"/>
          <w:numId w:val="35"/>
        </w:numPr>
        <w:jc w:val="both"/>
        <w:rPr>
          <w:rFonts w:ascii="Cambria" w:hAnsi="Cambria"/>
          <w:sz w:val="22"/>
          <w:szCs w:val="22"/>
          <w:u w:val="single"/>
          <w:lang w:val="pt-BR"/>
        </w:rPr>
      </w:pPr>
      <w:r w:rsidRPr="002A358B">
        <w:rPr>
          <w:rFonts w:ascii="Cambria" w:hAnsi="Cambria"/>
          <w:sz w:val="22"/>
          <w:szCs w:val="22"/>
          <w:u w:val="single"/>
          <w:lang w:val="pt-BR"/>
        </w:rPr>
        <w:t>Revisão ex-post</w:t>
      </w:r>
      <w:r w:rsidRPr="002A358B">
        <w:rPr>
          <w:rFonts w:ascii="Cambria" w:hAnsi="Cambria"/>
          <w:sz w:val="22"/>
          <w:szCs w:val="22"/>
          <w:lang w:val="pt-BR"/>
        </w:rPr>
        <w:t>: os contratos não compreendidos no item acima serão revisados em forma ex-post, de acordo com os procedimentos estabelecidos nas políticas para contratação de consultores.</w:t>
      </w:r>
    </w:p>
    <w:p w14:paraId="16416457" w14:textId="77777777" w:rsidR="00CF150B" w:rsidRPr="002A358B" w:rsidRDefault="00CF150B" w:rsidP="00CF150B">
      <w:pPr>
        <w:spacing w:line="360" w:lineRule="auto"/>
        <w:jc w:val="both"/>
        <w:rPr>
          <w:color w:val="002060"/>
          <w:lang w:val="pt-BR"/>
        </w:rPr>
      </w:pPr>
    </w:p>
    <w:p w14:paraId="65B308C3" w14:textId="32095FEF" w:rsidR="002A358B" w:rsidRPr="008463AE" w:rsidRDefault="008463AE" w:rsidP="008463AE">
      <w:pPr>
        <w:pStyle w:val="Prrafodelista"/>
        <w:numPr>
          <w:ilvl w:val="1"/>
          <w:numId w:val="14"/>
        </w:numPr>
        <w:tabs>
          <w:tab w:val="left" w:pos="1440"/>
          <w:tab w:val="left" w:pos="2160"/>
        </w:tabs>
        <w:jc w:val="both"/>
        <w:rPr>
          <w:rFonts w:ascii="Cambria" w:hAnsi="Cambria" w:cstheme="minorHAnsi"/>
          <w:b/>
          <w:sz w:val="22"/>
          <w:lang w:val="pt-BR"/>
        </w:rPr>
      </w:pPr>
      <w:r w:rsidRPr="008463AE">
        <w:rPr>
          <w:rFonts w:ascii="Cambria" w:hAnsi="Cambria" w:cstheme="minorHAnsi"/>
          <w:b/>
          <w:sz w:val="22"/>
          <w:lang w:val="pt-BR"/>
        </w:rPr>
        <w:t>Fluxogramas de Aquisições</w:t>
      </w:r>
    </w:p>
    <w:p w14:paraId="32F35795" w14:textId="0EB675DA" w:rsidR="008463AE" w:rsidRPr="008463AE" w:rsidRDefault="008463AE" w:rsidP="00CF150B">
      <w:pPr>
        <w:spacing w:line="360" w:lineRule="auto"/>
        <w:jc w:val="both"/>
        <w:rPr>
          <w:lang w:val="pt-BR"/>
        </w:rPr>
      </w:pPr>
    </w:p>
    <w:p w14:paraId="08D3ED3D" w14:textId="66C27BFA" w:rsidR="008463AE" w:rsidRPr="008463AE" w:rsidRDefault="0095568A" w:rsidP="008463AE">
      <w:pPr>
        <w:pStyle w:val="Default"/>
        <w:numPr>
          <w:ilvl w:val="0"/>
          <w:numId w:val="35"/>
        </w:numPr>
        <w:jc w:val="both"/>
        <w:rPr>
          <w:rFonts w:asciiTheme="minorHAnsi" w:hAnsiTheme="minorHAnsi" w:cstheme="minorHAnsi"/>
          <w:color w:val="auto"/>
          <w:lang w:val="pt-BR"/>
        </w:rPr>
      </w:pPr>
      <w:r>
        <w:rPr>
          <w:rFonts w:asciiTheme="minorHAnsi" w:hAnsiTheme="minorHAnsi" w:cstheme="minorHAnsi"/>
          <w:color w:val="auto"/>
          <w:lang w:val="pt-BR"/>
        </w:rPr>
        <w:fldChar w:fldCharType="begin"/>
      </w:r>
      <w:r>
        <w:rPr>
          <w:rFonts w:asciiTheme="minorHAnsi" w:hAnsiTheme="minorHAnsi" w:cstheme="minorHAnsi"/>
          <w:color w:val="auto"/>
          <w:lang w:val="pt-BR"/>
        </w:rPr>
        <w:instrText xml:space="preserve"> HYPERLINK "https://drive.google.com/open?id=1FsxVkDs4uAB4KgDaBE3CVMOJLoIkNOb1" </w:instrText>
      </w:r>
      <w:r>
        <w:rPr>
          <w:rFonts w:asciiTheme="minorHAnsi" w:hAnsiTheme="minorHAnsi" w:cstheme="minorHAnsi"/>
          <w:color w:val="auto"/>
          <w:lang w:val="pt-BR"/>
        </w:rPr>
      </w:r>
      <w:r>
        <w:rPr>
          <w:rFonts w:asciiTheme="minorHAnsi" w:hAnsiTheme="minorHAnsi" w:cstheme="minorHAnsi"/>
          <w:color w:val="auto"/>
          <w:lang w:val="pt-BR"/>
        </w:rPr>
        <w:fldChar w:fldCharType="separate"/>
      </w:r>
      <w:r w:rsidR="008463AE" w:rsidRPr="0095568A">
        <w:rPr>
          <w:rStyle w:val="Hipervnculo"/>
          <w:rFonts w:asciiTheme="minorHAnsi" w:hAnsiTheme="minorHAnsi" w:cstheme="minorHAnsi"/>
          <w:sz w:val="24"/>
          <w:szCs w:val="24"/>
          <w:lang w:val="pt-BR"/>
        </w:rPr>
        <w:t>Licitação Pública Internacional de Obras</w:t>
      </w:r>
      <w:r>
        <w:rPr>
          <w:rFonts w:asciiTheme="minorHAnsi" w:hAnsiTheme="minorHAnsi" w:cstheme="minorHAnsi"/>
          <w:color w:val="auto"/>
          <w:lang w:val="pt-BR"/>
        </w:rPr>
        <w:fldChar w:fldCharType="end"/>
      </w:r>
    </w:p>
    <w:p w14:paraId="206412A8" w14:textId="77777777" w:rsidR="002A358B" w:rsidRPr="008463AE" w:rsidRDefault="002A358B" w:rsidP="00CF150B">
      <w:pPr>
        <w:spacing w:line="360" w:lineRule="auto"/>
        <w:jc w:val="both"/>
        <w:rPr>
          <w:lang w:val="pt-BR"/>
        </w:rPr>
      </w:pPr>
    </w:p>
    <w:p w14:paraId="3A2C8D80" w14:textId="77777777" w:rsidR="002A358B" w:rsidRPr="002A358B" w:rsidRDefault="002A358B" w:rsidP="00CF150B">
      <w:pPr>
        <w:spacing w:line="360" w:lineRule="auto"/>
        <w:jc w:val="both"/>
        <w:rPr>
          <w:color w:val="002060"/>
          <w:lang w:val="pt-BR"/>
        </w:rPr>
      </w:pPr>
    </w:p>
    <w:p w14:paraId="5A3D3280" w14:textId="77777777" w:rsidR="002A358B" w:rsidRPr="002A358B" w:rsidRDefault="002A358B" w:rsidP="00CF150B">
      <w:pPr>
        <w:spacing w:line="360" w:lineRule="auto"/>
        <w:jc w:val="both"/>
        <w:rPr>
          <w:color w:val="002060"/>
          <w:lang w:val="pt-BR"/>
        </w:rPr>
      </w:pPr>
    </w:p>
    <w:p w14:paraId="78C751E1" w14:textId="77777777" w:rsidR="002A358B" w:rsidRPr="002A358B" w:rsidRDefault="002A358B" w:rsidP="00CF150B">
      <w:pPr>
        <w:spacing w:line="360" w:lineRule="auto"/>
        <w:jc w:val="both"/>
        <w:rPr>
          <w:color w:val="002060"/>
          <w:lang w:val="pt-BR"/>
        </w:rPr>
      </w:pPr>
    </w:p>
    <w:p w14:paraId="119D2ED6" w14:textId="77777777" w:rsidR="002A358B" w:rsidRPr="002A358B" w:rsidRDefault="002A358B" w:rsidP="00CF150B">
      <w:pPr>
        <w:spacing w:line="360" w:lineRule="auto"/>
        <w:jc w:val="both"/>
        <w:rPr>
          <w:color w:val="002060"/>
          <w:lang w:val="pt-BR"/>
        </w:rPr>
      </w:pPr>
    </w:p>
    <w:p w14:paraId="561A723A" w14:textId="77777777" w:rsidR="002A358B" w:rsidRPr="002A358B" w:rsidRDefault="002A358B" w:rsidP="00CF150B">
      <w:pPr>
        <w:spacing w:line="360" w:lineRule="auto"/>
        <w:jc w:val="both"/>
        <w:rPr>
          <w:color w:val="002060"/>
          <w:lang w:val="pt-BR"/>
        </w:rPr>
      </w:pPr>
    </w:p>
    <w:p w14:paraId="4F9CF489" w14:textId="77777777" w:rsidR="002A358B" w:rsidRPr="002A358B" w:rsidRDefault="002A358B" w:rsidP="00CF150B">
      <w:pPr>
        <w:spacing w:line="360" w:lineRule="auto"/>
        <w:jc w:val="both"/>
        <w:rPr>
          <w:color w:val="002060"/>
          <w:lang w:val="pt-BR"/>
        </w:rPr>
      </w:pPr>
    </w:p>
    <w:p w14:paraId="535E00F6" w14:textId="77777777" w:rsidR="002A358B" w:rsidRPr="002A358B" w:rsidRDefault="002A358B" w:rsidP="00CF150B">
      <w:pPr>
        <w:spacing w:line="360" w:lineRule="auto"/>
        <w:jc w:val="both"/>
        <w:rPr>
          <w:color w:val="002060"/>
          <w:lang w:val="pt-BR"/>
        </w:rPr>
      </w:pPr>
    </w:p>
    <w:p w14:paraId="5857CB5C" w14:textId="77777777" w:rsidR="002A358B" w:rsidRPr="002A358B" w:rsidRDefault="002A358B" w:rsidP="00CF150B">
      <w:pPr>
        <w:spacing w:line="360" w:lineRule="auto"/>
        <w:jc w:val="both"/>
        <w:rPr>
          <w:color w:val="002060"/>
          <w:lang w:val="pt-BR"/>
        </w:rPr>
      </w:pPr>
    </w:p>
    <w:p w14:paraId="3B217B23" w14:textId="77777777" w:rsidR="002A358B" w:rsidRPr="002A358B" w:rsidRDefault="002A358B" w:rsidP="00CF150B">
      <w:pPr>
        <w:spacing w:line="360" w:lineRule="auto"/>
        <w:jc w:val="both"/>
        <w:rPr>
          <w:color w:val="002060"/>
          <w:lang w:val="pt-BR"/>
        </w:rPr>
      </w:pPr>
    </w:p>
    <w:p w14:paraId="0E7DCB14" w14:textId="77777777" w:rsidR="002A358B" w:rsidRPr="002A358B" w:rsidRDefault="002A358B" w:rsidP="00CF150B">
      <w:pPr>
        <w:spacing w:line="360" w:lineRule="auto"/>
        <w:jc w:val="both"/>
        <w:rPr>
          <w:color w:val="002060"/>
          <w:lang w:val="pt-BR"/>
        </w:rPr>
      </w:pPr>
    </w:p>
    <w:p w14:paraId="0AE47E2F" w14:textId="77777777" w:rsidR="002A358B" w:rsidRPr="002A358B" w:rsidRDefault="002A358B" w:rsidP="00CF150B">
      <w:pPr>
        <w:spacing w:line="360" w:lineRule="auto"/>
        <w:jc w:val="both"/>
        <w:rPr>
          <w:color w:val="002060"/>
          <w:lang w:val="pt-BR"/>
        </w:rPr>
      </w:pPr>
    </w:p>
    <w:p w14:paraId="7AC98239" w14:textId="77777777" w:rsidR="002A358B" w:rsidRPr="002A358B" w:rsidRDefault="002A358B" w:rsidP="00CF150B">
      <w:pPr>
        <w:spacing w:line="360" w:lineRule="auto"/>
        <w:jc w:val="both"/>
        <w:rPr>
          <w:color w:val="002060"/>
          <w:lang w:val="pt-BR"/>
        </w:rPr>
      </w:pPr>
    </w:p>
    <w:p w14:paraId="1F95CAE8" w14:textId="77777777" w:rsidR="002A358B" w:rsidRPr="002A358B" w:rsidRDefault="002A358B" w:rsidP="00CF150B">
      <w:pPr>
        <w:spacing w:line="360" w:lineRule="auto"/>
        <w:jc w:val="both"/>
        <w:rPr>
          <w:color w:val="002060"/>
          <w:lang w:val="pt-BR"/>
        </w:rPr>
      </w:pPr>
    </w:p>
    <w:p w14:paraId="5095E60B" w14:textId="77777777" w:rsidR="002A358B" w:rsidRPr="002A358B" w:rsidRDefault="002A358B" w:rsidP="00CF150B">
      <w:pPr>
        <w:spacing w:line="360" w:lineRule="auto"/>
        <w:jc w:val="both"/>
        <w:rPr>
          <w:color w:val="002060"/>
          <w:lang w:val="pt-BR"/>
        </w:rPr>
      </w:pPr>
    </w:p>
    <w:p w14:paraId="21A723F1" w14:textId="77777777" w:rsidR="002A358B" w:rsidRPr="002A358B" w:rsidRDefault="002A358B" w:rsidP="00CF150B">
      <w:pPr>
        <w:spacing w:line="360" w:lineRule="auto"/>
        <w:jc w:val="both"/>
        <w:rPr>
          <w:color w:val="002060"/>
          <w:lang w:val="pt-BR"/>
        </w:rPr>
      </w:pPr>
    </w:p>
    <w:p w14:paraId="241A9644" w14:textId="77777777" w:rsidR="002A358B" w:rsidRPr="002A358B" w:rsidRDefault="002A358B" w:rsidP="00CF150B">
      <w:pPr>
        <w:spacing w:line="360" w:lineRule="auto"/>
        <w:jc w:val="both"/>
        <w:rPr>
          <w:color w:val="002060"/>
          <w:lang w:val="pt-BR"/>
        </w:rPr>
      </w:pPr>
    </w:p>
    <w:p w14:paraId="2B036DA5" w14:textId="77777777" w:rsidR="002A358B" w:rsidRPr="002A358B" w:rsidRDefault="002A358B" w:rsidP="00CF150B">
      <w:pPr>
        <w:spacing w:line="360" w:lineRule="auto"/>
        <w:jc w:val="both"/>
        <w:rPr>
          <w:color w:val="002060"/>
          <w:lang w:val="pt-BR"/>
        </w:rPr>
      </w:pPr>
    </w:p>
    <w:p w14:paraId="3D921C99" w14:textId="77777777" w:rsidR="002A358B" w:rsidRPr="002A358B" w:rsidRDefault="002A358B" w:rsidP="00CF150B">
      <w:pPr>
        <w:spacing w:line="360" w:lineRule="auto"/>
        <w:jc w:val="both"/>
        <w:rPr>
          <w:color w:val="002060"/>
          <w:lang w:val="pt-BR"/>
        </w:rPr>
      </w:pPr>
    </w:p>
    <w:p w14:paraId="295FE244" w14:textId="77777777" w:rsidR="002A358B" w:rsidRPr="002A358B" w:rsidRDefault="003F3EA3" w:rsidP="002A358B">
      <w:pPr>
        <w:pStyle w:val="Default"/>
        <w:jc w:val="center"/>
        <w:rPr>
          <w:rFonts w:ascii="Cambria" w:hAnsi="Cambria" w:cs="Helvetica-Bold"/>
          <w:b/>
          <w:bCs/>
          <w:color w:val="auto"/>
          <w:lang w:val="pt-BR"/>
        </w:rPr>
      </w:pPr>
      <w:r>
        <w:rPr>
          <w:rFonts w:ascii="Cambria" w:hAnsi="Cambria" w:cs="Helvetica-Bold"/>
          <w:b/>
          <w:bCs/>
          <w:color w:val="auto"/>
          <w:lang w:val="pt-BR"/>
        </w:rPr>
        <w:t xml:space="preserve">MODULO </w:t>
      </w:r>
      <w:r w:rsidR="002A358B" w:rsidRPr="002A358B">
        <w:rPr>
          <w:rFonts w:ascii="Cambria" w:hAnsi="Cambria" w:cs="Helvetica-Bold"/>
          <w:b/>
          <w:bCs/>
          <w:color w:val="auto"/>
          <w:lang w:val="pt-BR"/>
        </w:rPr>
        <w:t>VII - PLANEJAMENTO E GESTÃO DA EXECUÇÃO DO PROGRAMA</w:t>
      </w:r>
    </w:p>
    <w:p w14:paraId="5E780585" w14:textId="77777777" w:rsidR="002A358B" w:rsidRPr="002A358B" w:rsidRDefault="002A358B" w:rsidP="002A358B">
      <w:pPr>
        <w:pStyle w:val="Prrafodelista"/>
        <w:spacing w:line="360" w:lineRule="auto"/>
        <w:ind w:left="1800"/>
        <w:jc w:val="both"/>
        <w:rPr>
          <w:b/>
          <w:color w:val="002060"/>
          <w:lang w:val="pt-BR"/>
        </w:rPr>
      </w:pPr>
    </w:p>
    <w:p w14:paraId="3D78AFB6" w14:textId="77777777" w:rsidR="002A358B" w:rsidRPr="002A358B" w:rsidRDefault="002A358B" w:rsidP="002A358B">
      <w:pPr>
        <w:pStyle w:val="Default"/>
        <w:jc w:val="both"/>
        <w:rPr>
          <w:rFonts w:ascii="Cambria" w:hAnsi="Cambria"/>
          <w:sz w:val="22"/>
          <w:szCs w:val="22"/>
          <w:lang w:val="pt-BR"/>
        </w:rPr>
      </w:pPr>
      <w:r w:rsidRPr="002A358B">
        <w:rPr>
          <w:rFonts w:ascii="Cambria" w:hAnsi="Cambria"/>
          <w:sz w:val="22"/>
          <w:szCs w:val="22"/>
          <w:lang w:val="pt-BR"/>
        </w:rPr>
        <w:t xml:space="preserve">O planejamento e gestão da execução do Programa estão descritos a seguir. </w:t>
      </w:r>
    </w:p>
    <w:p w14:paraId="59F99E46" w14:textId="77777777" w:rsidR="002A358B" w:rsidRPr="002A358B" w:rsidRDefault="002A358B" w:rsidP="002A358B">
      <w:pPr>
        <w:spacing w:line="360" w:lineRule="auto"/>
        <w:jc w:val="both"/>
        <w:rPr>
          <w:color w:val="002060"/>
          <w:lang w:val="pt-BR"/>
        </w:rPr>
      </w:pPr>
    </w:p>
    <w:p w14:paraId="5839D65E" w14:textId="77777777" w:rsidR="002A358B" w:rsidRPr="003F3EA3" w:rsidRDefault="002A358B" w:rsidP="00BA28DA">
      <w:pPr>
        <w:pStyle w:val="Prrafodelista"/>
        <w:numPr>
          <w:ilvl w:val="1"/>
          <w:numId w:val="56"/>
        </w:numPr>
        <w:tabs>
          <w:tab w:val="left" w:pos="1440"/>
          <w:tab w:val="left" w:pos="2160"/>
        </w:tabs>
        <w:spacing w:line="360" w:lineRule="auto"/>
        <w:jc w:val="both"/>
        <w:rPr>
          <w:rFonts w:ascii="Cambria" w:hAnsi="Cambria" w:cstheme="minorHAnsi"/>
          <w:b/>
          <w:sz w:val="22"/>
          <w:lang w:val="pt-BR"/>
        </w:rPr>
      </w:pPr>
      <w:r w:rsidRPr="003F3EA3">
        <w:rPr>
          <w:rFonts w:ascii="Cambria" w:hAnsi="Cambria" w:cstheme="minorHAnsi"/>
          <w:b/>
          <w:sz w:val="22"/>
          <w:lang w:val="pt-BR"/>
        </w:rPr>
        <w:t xml:space="preserve">Planejamento da Execução do Programa </w:t>
      </w:r>
    </w:p>
    <w:p w14:paraId="3DE1C66A" w14:textId="77777777" w:rsidR="002A358B" w:rsidRPr="002A358B" w:rsidRDefault="002A358B" w:rsidP="002A358B">
      <w:pPr>
        <w:pStyle w:val="Default"/>
        <w:jc w:val="both"/>
        <w:rPr>
          <w:rFonts w:ascii="Cambria" w:hAnsi="Cambria"/>
          <w:sz w:val="22"/>
          <w:szCs w:val="22"/>
          <w:lang w:val="pt-BR"/>
        </w:rPr>
      </w:pPr>
      <w:r w:rsidRPr="002A358B">
        <w:rPr>
          <w:rFonts w:ascii="Cambria" w:hAnsi="Cambria"/>
          <w:sz w:val="22"/>
          <w:szCs w:val="22"/>
          <w:lang w:val="pt-BR"/>
        </w:rPr>
        <w:t xml:space="preserve">O Plano Operacional Anual – POA é o instrumento de planejamento que tem por finalidade apresentar ao BID uma proposta de plano anual para execução do Projeto. O POA consolida todas as atividades que serão desenvolvidas durante determinado período de execução, por produto, e seu cronograma físico-financeiro. O POA inclui: </w:t>
      </w:r>
    </w:p>
    <w:p w14:paraId="1985AA6D" w14:textId="77777777" w:rsidR="002A358B" w:rsidRPr="002A358B" w:rsidRDefault="002A358B" w:rsidP="002A358B">
      <w:pPr>
        <w:pStyle w:val="Default"/>
        <w:jc w:val="both"/>
        <w:rPr>
          <w:rFonts w:ascii="Cambria" w:hAnsi="Cambria"/>
          <w:sz w:val="22"/>
          <w:szCs w:val="22"/>
          <w:lang w:val="pt-BR"/>
        </w:rPr>
      </w:pPr>
    </w:p>
    <w:p w14:paraId="37E7C9E0" w14:textId="77777777" w:rsidR="002A358B" w:rsidRPr="002A358B" w:rsidRDefault="002A358B" w:rsidP="00BA28DA">
      <w:pPr>
        <w:pStyle w:val="Default"/>
        <w:numPr>
          <w:ilvl w:val="0"/>
          <w:numId w:val="36"/>
        </w:numPr>
        <w:jc w:val="both"/>
        <w:rPr>
          <w:rFonts w:ascii="Cambria" w:hAnsi="Cambria"/>
          <w:sz w:val="22"/>
          <w:szCs w:val="22"/>
          <w:lang w:val="pt-BR"/>
        </w:rPr>
      </w:pPr>
      <w:r w:rsidRPr="002A358B">
        <w:rPr>
          <w:rFonts w:ascii="Cambria" w:hAnsi="Cambria"/>
          <w:sz w:val="22"/>
          <w:szCs w:val="22"/>
          <w:lang w:val="pt-BR"/>
        </w:rPr>
        <w:t xml:space="preserve">O cronograma de execução; </w:t>
      </w:r>
    </w:p>
    <w:p w14:paraId="52386BA5" w14:textId="77777777" w:rsidR="002A358B" w:rsidRPr="002A358B" w:rsidRDefault="002A358B" w:rsidP="00BA28DA">
      <w:pPr>
        <w:pStyle w:val="Default"/>
        <w:numPr>
          <w:ilvl w:val="0"/>
          <w:numId w:val="36"/>
        </w:numPr>
        <w:jc w:val="both"/>
        <w:rPr>
          <w:rFonts w:ascii="Cambria" w:hAnsi="Cambria"/>
          <w:sz w:val="22"/>
          <w:szCs w:val="22"/>
          <w:lang w:val="pt-BR"/>
        </w:rPr>
      </w:pPr>
      <w:r w:rsidRPr="002A358B">
        <w:rPr>
          <w:rFonts w:ascii="Cambria" w:hAnsi="Cambria"/>
          <w:sz w:val="22"/>
          <w:szCs w:val="22"/>
          <w:lang w:val="pt-BR"/>
        </w:rPr>
        <w:t xml:space="preserve">O orçamento detalhado; </w:t>
      </w:r>
    </w:p>
    <w:p w14:paraId="5986678A" w14:textId="77777777" w:rsidR="002A358B" w:rsidRPr="002A358B" w:rsidRDefault="002A358B" w:rsidP="00BA28DA">
      <w:pPr>
        <w:pStyle w:val="Default"/>
        <w:numPr>
          <w:ilvl w:val="0"/>
          <w:numId w:val="36"/>
        </w:numPr>
        <w:jc w:val="both"/>
        <w:rPr>
          <w:rFonts w:ascii="Cambria" w:hAnsi="Cambria"/>
          <w:sz w:val="22"/>
          <w:szCs w:val="22"/>
          <w:lang w:val="pt-BR"/>
        </w:rPr>
      </w:pPr>
      <w:r w:rsidRPr="002A358B">
        <w:rPr>
          <w:rFonts w:ascii="Cambria" w:hAnsi="Cambria"/>
          <w:sz w:val="22"/>
          <w:szCs w:val="22"/>
          <w:lang w:val="pt-BR"/>
        </w:rPr>
        <w:t xml:space="preserve">Os produtos esperados e as respectivas metas; e </w:t>
      </w:r>
    </w:p>
    <w:p w14:paraId="143F07BB" w14:textId="77777777" w:rsidR="002A358B" w:rsidRPr="002A358B" w:rsidRDefault="002A358B" w:rsidP="00BA28DA">
      <w:pPr>
        <w:pStyle w:val="Default"/>
        <w:numPr>
          <w:ilvl w:val="0"/>
          <w:numId w:val="36"/>
        </w:numPr>
        <w:jc w:val="both"/>
        <w:rPr>
          <w:rFonts w:ascii="Cambria" w:hAnsi="Cambria"/>
          <w:sz w:val="22"/>
          <w:szCs w:val="22"/>
          <w:lang w:val="pt-BR"/>
        </w:rPr>
      </w:pPr>
      <w:r w:rsidRPr="002A358B">
        <w:rPr>
          <w:rFonts w:ascii="Cambria" w:hAnsi="Cambria"/>
          <w:sz w:val="22"/>
          <w:szCs w:val="22"/>
          <w:lang w:val="pt-BR"/>
        </w:rPr>
        <w:t>Os resultados esperados com os respectivos indicadores.</w:t>
      </w:r>
    </w:p>
    <w:p w14:paraId="5118484E" w14:textId="77777777" w:rsidR="002A358B" w:rsidRPr="002A358B" w:rsidRDefault="002A358B" w:rsidP="002A358B">
      <w:pPr>
        <w:pStyle w:val="subpar"/>
        <w:numPr>
          <w:ilvl w:val="0"/>
          <w:numId w:val="0"/>
        </w:numPr>
        <w:spacing w:before="0" w:after="0" w:line="360" w:lineRule="auto"/>
        <w:rPr>
          <w:color w:val="002060"/>
          <w:sz w:val="22"/>
          <w:szCs w:val="22"/>
          <w:lang w:val="pt-BR"/>
        </w:rPr>
      </w:pPr>
    </w:p>
    <w:p w14:paraId="2B9ABB18" w14:textId="77777777" w:rsidR="002A358B" w:rsidRPr="003F3EA3" w:rsidRDefault="002A358B"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r w:rsidRPr="003F3EA3">
        <w:rPr>
          <w:rFonts w:ascii="Cambria" w:hAnsi="Cambria" w:cstheme="minorHAnsi"/>
          <w:b/>
          <w:sz w:val="22"/>
          <w:lang w:val="pt-BR"/>
        </w:rPr>
        <w:t>Periodicidade</w:t>
      </w:r>
    </w:p>
    <w:p w14:paraId="6A084AA1" w14:textId="77777777" w:rsidR="002A358B" w:rsidRPr="002A358B" w:rsidRDefault="002A358B" w:rsidP="002A358B">
      <w:pPr>
        <w:pStyle w:val="Default"/>
        <w:jc w:val="both"/>
        <w:rPr>
          <w:rFonts w:ascii="Cambria" w:hAnsi="Cambria"/>
          <w:sz w:val="22"/>
          <w:szCs w:val="22"/>
          <w:lang w:val="pt-BR"/>
        </w:rPr>
      </w:pPr>
      <w:r w:rsidRPr="002A358B">
        <w:rPr>
          <w:rFonts w:ascii="Cambria" w:hAnsi="Cambria"/>
          <w:sz w:val="22"/>
          <w:szCs w:val="22"/>
          <w:lang w:val="pt-BR"/>
        </w:rPr>
        <w:t>O primeiro POA deverá abranger o período de dezoito meses, contado a partir da assinatura do Contrato de Empréstimo. O POA subsequente abrangerá o período imediatamente posterior à primeira revisão, até o dia 31 de dezembro do respectivo ano. A partir de então, serão apresentados POAs para cada ano-calendário (1º de janeiro a 31 de dezembro). Este documento deverá ser apresentado ao BID até o dia 30 de novembro do ano anterior à sua vigência, para não objeção.</w:t>
      </w:r>
    </w:p>
    <w:p w14:paraId="5B23E432" w14:textId="77777777" w:rsidR="002A358B" w:rsidRPr="002A358B" w:rsidRDefault="002A358B" w:rsidP="002A358B">
      <w:pPr>
        <w:pStyle w:val="Default"/>
        <w:jc w:val="both"/>
        <w:rPr>
          <w:rFonts w:ascii="Cambria" w:hAnsi="Cambria"/>
          <w:sz w:val="22"/>
          <w:szCs w:val="22"/>
          <w:lang w:val="pt-BR"/>
        </w:rPr>
      </w:pPr>
    </w:p>
    <w:p w14:paraId="0AF6269D" w14:textId="77777777" w:rsidR="002A358B" w:rsidRPr="002A358B" w:rsidRDefault="002A358B" w:rsidP="002A358B">
      <w:pPr>
        <w:pStyle w:val="Default"/>
        <w:jc w:val="both"/>
        <w:rPr>
          <w:rFonts w:ascii="Cambria" w:hAnsi="Cambria"/>
          <w:sz w:val="22"/>
          <w:szCs w:val="22"/>
          <w:lang w:val="pt-BR"/>
        </w:rPr>
      </w:pPr>
      <w:r w:rsidRPr="002A358B">
        <w:rPr>
          <w:rFonts w:ascii="Cambria" w:hAnsi="Cambria"/>
          <w:sz w:val="22"/>
          <w:szCs w:val="22"/>
          <w:lang w:val="pt-BR"/>
        </w:rPr>
        <w:t>Antes do início do período de referência, as ações previstas deverão ser inseridas no Sistema de Gerenciamento, Monitoramento e Avaliação do Programa.</w:t>
      </w:r>
    </w:p>
    <w:p w14:paraId="2033FD59" w14:textId="77777777" w:rsidR="003F3EA3" w:rsidRDefault="003F3EA3" w:rsidP="002A358B">
      <w:pPr>
        <w:pStyle w:val="Default"/>
        <w:jc w:val="both"/>
        <w:rPr>
          <w:rFonts w:ascii="Cambria" w:hAnsi="Cambria"/>
          <w:sz w:val="22"/>
          <w:szCs w:val="22"/>
          <w:lang w:val="pt-BR"/>
        </w:rPr>
      </w:pPr>
    </w:p>
    <w:p w14:paraId="058B0E89" w14:textId="77777777" w:rsidR="002A358B" w:rsidRPr="002A358B" w:rsidRDefault="003F3EA3" w:rsidP="00BA28DA">
      <w:pPr>
        <w:pStyle w:val="Prrafodelista"/>
        <w:numPr>
          <w:ilvl w:val="1"/>
          <w:numId w:val="55"/>
        </w:numPr>
        <w:tabs>
          <w:tab w:val="left" w:pos="1440"/>
          <w:tab w:val="left" w:pos="2160"/>
        </w:tabs>
        <w:spacing w:line="360" w:lineRule="auto"/>
        <w:jc w:val="both"/>
        <w:rPr>
          <w:rFonts w:ascii="Cambria" w:hAnsi="Cambria" w:cstheme="minorHAnsi"/>
          <w:b/>
          <w:sz w:val="22"/>
          <w:lang w:val="pt-BR"/>
        </w:rPr>
      </w:pPr>
      <w:r>
        <w:rPr>
          <w:rFonts w:ascii="Cambria" w:hAnsi="Cambria" w:cstheme="minorHAnsi"/>
          <w:b/>
          <w:sz w:val="22"/>
          <w:lang w:val="pt-BR"/>
        </w:rPr>
        <w:t>G</w:t>
      </w:r>
      <w:r w:rsidR="002A358B" w:rsidRPr="002A358B">
        <w:rPr>
          <w:rFonts w:ascii="Cambria" w:hAnsi="Cambria" w:cstheme="minorHAnsi"/>
          <w:b/>
          <w:sz w:val="22"/>
          <w:lang w:val="pt-BR"/>
        </w:rPr>
        <w:t>estão Financeira da Execução do Programa</w:t>
      </w:r>
    </w:p>
    <w:p w14:paraId="42B95105" w14:textId="77777777" w:rsidR="002A358B" w:rsidRPr="002A358B" w:rsidRDefault="002A358B" w:rsidP="002A358B">
      <w:pPr>
        <w:pStyle w:val="Default"/>
        <w:jc w:val="both"/>
        <w:rPr>
          <w:rFonts w:ascii="Cambria" w:hAnsi="Cambria"/>
          <w:sz w:val="22"/>
          <w:szCs w:val="22"/>
          <w:lang w:val="pt-BR"/>
        </w:rPr>
      </w:pPr>
      <w:r w:rsidRPr="002A358B">
        <w:rPr>
          <w:rFonts w:ascii="Cambria" w:hAnsi="Cambria"/>
          <w:sz w:val="22"/>
          <w:szCs w:val="22"/>
          <w:lang w:val="pt-BR"/>
        </w:rPr>
        <w:t>As diretrizes e orientações para a gestão dos recursos financeiros do Programa estão apresentadas a seguir e constam do Guia de Gestão Financeira para Projetos Financiados pelo BID (OP-273-6)</w:t>
      </w:r>
      <w:r w:rsidR="00EB1529">
        <w:rPr>
          <w:rFonts w:ascii="Cambria" w:hAnsi="Cambria"/>
          <w:sz w:val="22"/>
          <w:szCs w:val="22"/>
          <w:lang w:val="pt-BR"/>
        </w:rPr>
        <w:t>.</w:t>
      </w:r>
    </w:p>
    <w:p w14:paraId="5A660FF2" w14:textId="77777777" w:rsidR="002A358B" w:rsidRPr="002A358B" w:rsidRDefault="002A358B" w:rsidP="002A358B">
      <w:pPr>
        <w:pStyle w:val="Default"/>
        <w:jc w:val="both"/>
        <w:rPr>
          <w:rFonts w:ascii="Cambria" w:hAnsi="Cambria"/>
          <w:sz w:val="22"/>
          <w:szCs w:val="22"/>
          <w:lang w:val="pt-BR"/>
        </w:rPr>
      </w:pPr>
    </w:p>
    <w:p w14:paraId="187E9CAB" w14:textId="77777777" w:rsidR="002A358B" w:rsidRPr="00EB1529" w:rsidRDefault="002A358B"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r w:rsidRPr="00EB1529">
        <w:rPr>
          <w:rFonts w:ascii="Cambria" w:hAnsi="Cambria" w:cstheme="minorHAnsi"/>
          <w:b/>
          <w:sz w:val="22"/>
          <w:lang w:val="pt-BR"/>
        </w:rPr>
        <w:t>Alcance e Princípios de Gestão Financeira para Projetos</w:t>
      </w:r>
    </w:p>
    <w:p w14:paraId="4C4D1939"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Para o BID, o conceito de gestão financeira de projetos compreende uma série de sistemas, entre os principais: orçamento, tesouraria, informação contábil e financeira, controles internos e externos.</w:t>
      </w:r>
    </w:p>
    <w:p w14:paraId="44CD7606" w14:textId="77777777" w:rsidR="002A358B" w:rsidRPr="00EB1529" w:rsidRDefault="002A358B" w:rsidP="00EB1529">
      <w:pPr>
        <w:pStyle w:val="Default"/>
        <w:jc w:val="both"/>
        <w:rPr>
          <w:rFonts w:ascii="Cambria" w:hAnsi="Cambria"/>
          <w:sz w:val="22"/>
          <w:szCs w:val="22"/>
          <w:lang w:val="pt-BR"/>
        </w:rPr>
      </w:pPr>
    </w:p>
    <w:p w14:paraId="1935A79D"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Os princípios que regem tal gestão financeira são: legalidade, integridade, economia, eficiência, eficácia e transparência.</w:t>
      </w:r>
    </w:p>
    <w:p w14:paraId="3A6BE6EF" w14:textId="77777777" w:rsidR="002A358B" w:rsidRPr="00EB1529" w:rsidRDefault="002A358B" w:rsidP="00EB1529">
      <w:pPr>
        <w:pStyle w:val="Default"/>
        <w:jc w:val="both"/>
        <w:rPr>
          <w:rFonts w:ascii="Cambria" w:hAnsi="Cambria"/>
          <w:sz w:val="22"/>
          <w:szCs w:val="22"/>
          <w:lang w:val="pt-BR"/>
        </w:rPr>
      </w:pPr>
    </w:p>
    <w:p w14:paraId="588741CE"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O Banco entende que um adequado sistema de gestão financeira, dentre outros:</w:t>
      </w:r>
    </w:p>
    <w:p w14:paraId="57F453A7" w14:textId="77777777" w:rsidR="002A358B" w:rsidRPr="00EB1529" w:rsidRDefault="002A358B" w:rsidP="00EB1529">
      <w:pPr>
        <w:pStyle w:val="Default"/>
        <w:jc w:val="both"/>
        <w:rPr>
          <w:rFonts w:ascii="Cambria" w:hAnsi="Cambria"/>
          <w:sz w:val="22"/>
          <w:szCs w:val="22"/>
          <w:lang w:val="pt-BR"/>
        </w:rPr>
      </w:pPr>
    </w:p>
    <w:p w14:paraId="533A0303"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Assegura a alocação de recursos para os propósitos estabelecidos, de forma econômica e eficiente;</w:t>
      </w:r>
    </w:p>
    <w:p w14:paraId="73925FA8"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 xml:space="preserve">Possibilita a prestação de contas por parte de pessoas e instituições responsáveis pela sua administração; </w:t>
      </w:r>
    </w:p>
    <w:p w14:paraId="516C9A81"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Gera informação oportuna e confiável para a tomada de decisões; e,</w:t>
      </w:r>
    </w:p>
    <w:p w14:paraId="4E70250C"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lastRenderedPageBreak/>
        <w:t>Submete-se à supervisão e avaliação independente de órgãos de controle, tanto internos como externos.</w:t>
      </w:r>
    </w:p>
    <w:p w14:paraId="3F4A2390" w14:textId="77777777" w:rsidR="002A358B" w:rsidRDefault="002A358B" w:rsidP="00EB1529">
      <w:pPr>
        <w:pStyle w:val="Default"/>
        <w:jc w:val="both"/>
        <w:rPr>
          <w:rFonts w:ascii="Cambria" w:hAnsi="Cambria"/>
          <w:sz w:val="22"/>
          <w:szCs w:val="22"/>
          <w:lang w:val="pt-BR"/>
        </w:rPr>
      </w:pPr>
    </w:p>
    <w:p w14:paraId="1A431BDD" w14:textId="77777777" w:rsidR="003F3EA3" w:rsidRPr="00EB1529" w:rsidRDefault="003F3EA3" w:rsidP="00EB1529">
      <w:pPr>
        <w:pStyle w:val="Default"/>
        <w:jc w:val="both"/>
        <w:rPr>
          <w:rFonts w:ascii="Cambria" w:hAnsi="Cambria"/>
          <w:sz w:val="22"/>
          <w:szCs w:val="22"/>
          <w:lang w:val="pt-BR"/>
        </w:rPr>
      </w:pPr>
    </w:p>
    <w:p w14:paraId="1B90AAE1" w14:textId="77777777" w:rsidR="002A358B" w:rsidRPr="00EB1529" w:rsidRDefault="002A358B"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r w:rsidRPr="00EB1529">
        <w:rPr>
          <w:rFonts w:ascii="Cambria" w:hAnsi="Cambria" w:cstheme="minorHAnsi"/>
          <w:b/>
          <w:sz w:val="22"/>
          <w:lang w:val="pt-BR"/>
        </w:rPr>
        <w:t>Requisitos do BID em Gestão Financeira de Projetos</w:t>
      </w:r>
    </w:p>
    <w:p w14:paraId="17F8390E"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 xml:space="preserve">Para as operações financiadas total ou parcialmente pelo Banco, a equipe de projeto estabelece com o mutuário e/ou com o Órgão Executor (OE) uma série de acordos e requisitos de gestão financeira, em que normalmente são considerados elementos, tais como: </w:t>
      </w:r>
    </w:p>
    <w:p w14:paraId="28B19438" w14:textId="77777777" w:rsidR="002A358B" w:rsidRPr="00EB1529" w:rsidRDefault="002A358B" w:rsidP="00EB1529">
      <w:pPr>
        <w:pStyle w:val="Default"/>
        <w:ind w:left="720"/>
        <w:jc w:val="both"/>
        <w:rPr>
          <w:rFonts w:ascii="Cambria" w:hAnsi="Cambria"/>
          <w:sz w:val="22"/>
          <w:szCs w:val="22"/>
          <w:lang w:val="pt-BR"/>
        </w:rPr>
      </w:pPr>
    </w:p>
    <w:p w14:paraId="3F9002C8"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 xml:space="preserve">Planejamento financeiro e necessidades de fluxo de recursos; </w:t>
      </w:r>
    </w:p>
    <w:p w14:paraId="12C795B7"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 xml:space="preserve">Registros e relatórios de uso dos recursos do projeto; </w:t>
      </w:r>
    </w:p>
    <w:p w14:paraId="0DC745E8"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 xml:space="preserve"> Controles internos eficazes; </w:t>
      </w:r>
    </w:p>
    <w:p w14:paraId="30D18024"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Prestação de contas auditada por entidades independentes; e</w:t>
      </w:r>
    </w:p>
    <w:p w14:paraId="702DBB05" w14:textId="77777777" w:rsidR="002A358B" w:rsidRPr="00EB1529" w:rsidRDefault="002A358B" w:rsidP="00BA28DA">
      <w:pPr>
        <w:pStyle w:val="Default"/>
        <w:numPr>
          <w:ilvl w:val="0"/>
          <w:numId w:val="38"/>
        </w:numPr>
        <w:jc w:val="both"/>
        <w:rPr>
          <w:rFonts w:ascii="Cambria" w:hAnsi="Cambria"/>
          <w:sz w:val="22"/>
          <w:szCs w:val="22"/>
          <w:lang w:val="pt-BR"/>
        </w:rPr>
      </w:pPr>
      <w:r w:rsidRPr="00EB1529">
        <w:rPr>
          <w:rFonts w:ascii="Cambria" w:hAnsi="Cambria"/>
          <w:sz w:val="22"/>
          <w:szCs w:val="22"/>
          <w:lang w:val="pt-BR"/>
        </w:rPr>
        <w:t>Uma supervisão integral por parte do Banco.</w:t>
      </w:r>
    </w:p>
    <w:p w14:paraId="256C95C5" w14:textId="77777777" w:rsidR="002A358B" w:rsidRPr="00EB1529" w:rsidRDefault="002A358B" w:rsidP="00EB1529">
      <w:pPr>
        <w:pStyle w:val="Default"/>
        <w:ind w:left="720"/>
        <w:jc w:val="both"/>
        <w:rPr>
          <w:rFonts w:ascii="Cambria" w:hAnsi="Cambria"/>
          <w:sz w:val="22"/>
          <w:szCs w:val="22"/>
          <w:lang w:val="pt-BR"/>
        </w:rPr>
      </w:pPr>
    </w:p>
    <w:p w14:paraId="51BA7038"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 xml:space="preserve">O BID considera necessário que sejam cumpridos, de maneira específica, os requisitos relacionados, que devem ser lidos, interpretados e aplicados conjuntamente com as orientações contidas </w:t>
      </w:r>
      <w:r w:rsidR="00EB1529">
        <w:rPr>
          <w:rFonts w:ascii="Cambria" w:hAnsi="Cambria"/>
          <w:sz w:val="22"/>
          <w:szCs w:val="22"/>
          <w:lang w:val="pt-BR"/>
        </w:rPr>
        <w:t>na</w:t>
      </w:r>
      <w:r w:rsidRPr="00EB1529">
        <w:rPr>
          <w:rFonts w:ascii="Cambria" w:hAnsi="Cambria"/>
          <w:sz w:val="22"/>
          <w:szCs w:val="22"/>
          <w:lang w:val="pt-BR"/>
        </w:rPr>
        <w:t xml:space="preserve"> Guia de Gestão Financeira do BID, de Aplicação dos Princípios e Requisitos de Gestão Financeira, que</w:t>
      </w:r>
      <w:bookmarkStart w:id="5" w:name="_Toc392589928"/>
      <w:r w:rsidRPr="00EB1529">
        <w:rPr>
          <w:rFonts w:ascii="Cambria" w:hAnsi="Cambria"/>
          <w:sz w:val="22"/>
          <w:szCs w:val="22"/>
          <w:lang w:val="pt-BR"/>
        </w:rPr>
        <w:t xml:space="preserve"> está estruturado </w:t>
      </w:r>
      <w:bookmarkStart w:id="6" w:name="_Toc386464708"/>
      <w:bookmarkEnd w:id="5"/>
      <w:r w:rsidRPr="00EB1529">
        <w:rPr>
          <w:rFonts w:ascii="Cambria" w:hAnsi="Cambria"/>
          <w:sz w:val="22"/>
          <w:szCs w:val="22"/>
          <w:lang w:val="pt-BR"/>
        </w:rPr>
        <w:t xml:space="preserve">da seguinte forma: </w:t>
      </w:r>
    </w:p>
    <w:p w14:paraId="78700362" w14:textId="77777777" w:rsidR="002A358B" w:rsidRPr="00EB1529" w:rsidRDefault="002A358B" w:rsidP="00EB1529">
      <w:pPr>
        <w:pStyle w:val="Default"/>
        <w:jc w:val="both"/>
        <w:rPr>
          <w:rFonts w:ascii="Cambria" w:hAnsi="Cambria"/>
          <w:sz w:val="22"/>
          <w:szCs w:val="22"/>
          <w:lang w:val="pt-BR"/>
        </w:rPr>
      </w:pPr>
    </w:p>
    <w:p w14:paraId="7C3ECE25" w14:textId="77777777" w:rsidR="002A358B" w:rsidRPr="00EB1529" w:rsidRDefault="002A358B" w:rsidP="00BA28DA">
      <w:pPr>
        <w:pStyle w:val="Default"/>
        <w:numPr>
          <w:ilvl w:val="0"/>
          <w:numId w:val="39"/>
        </w:numPr>
        <w:jc w:val="both"/>
        <w:rPr>
          <w:rFonts w:ascii="Cambria" w:hAnsi="Cambria"/>
          <w:sz w:val="22"/>
          <w:szCs w:val="22"/>
          <w:lang w:val="pt-BR"/>
        </w:rPr>
      </w:pPr>
      <w:r w:rsidRPr="00EB1529">
        <w:rPr>
          <w:rFonts w:ascii="Cambria" w:hAnsi="Cambria"/>
          <w:sz w:val="22"/>
          <w:szCs w:val="22"/>
          <w:lang w:val="pt-BR"/>
        </w:rPr>
        <w:t xml:space="preserve">Sistemas de Gestão Financeira para projetos; </w:t>
      </w:r>
    </w:p>
    <w:p w14:paraId="107751E9" w14:textId="77777777" w:rsidR="002A358B" w:rsidRPr="00EB1529" w:rsidRDefault="002A358B" w:rsidP="00BA28DA">
      <w:pPr>
        <w:pStyle w:val="Default"/>
        <w:numPr>
          <w:ilvl w:val="0"/>
          <w:numId w:val="39"/>
        </w:numPr>
        <w:jc w:val="both"/>
        <w:rPr>
          <w:rFonts w:ascii="Cambria" w:hAnsi="Cambria"/>
          <w:sz w:val="22"/>
          <w:szCs w:val="22"/>
          <w:lang w:val="pt-BR"/>
        </w:rPr>
      </w:pPr>
      <w:r w:rsidRPr="00EB1529">
        <w:rPr>
          <w:rFonts w:ascii="Cambria" w:hAnsi="Cambria"/>
          <w:sz w:val="22"/>
          <w:szCs w:val="22"/>
          <w:lang w:val="pt-BR"/>
        </w:rPr>
        <w:t xml:space="preserve">Requisitos do Banco em Gestão Financeira para projetos; </w:t>
      </w:r>
    </w:p>
    <w:p w14:paraId="4C8E23D9" w14:textId="77777777" w:rsidR="002A358B" w:rsidRPr="00EB1529" w:rsidRDefault="002A358B" w:rsidP="00BA28DA">
      <w:pPr>
        <w:pStyle w:val="Default"/>
        <w:numPr>
          <w:ilvl w:val="0"/>
          <w:numId w:val="39"/>
        </w:numPr>
        <w:jc w:val="both"/>
        <w:rPr>
          <w:rFonts w:ascii="Cambria" w:hAnsi="Cambria"/>
          <w:sz w:val="22"/>
          <w:szCs w:val="22"/>
          <w:lang w:val="pt-BR"/>
        </w:rPr>
      </w:pPr>
      <w:r w:rsidRPr="00EB1529">
        <w:rPr>
          <w:rFonts w:ascii="Cambria" w:hAnsi="Cambria"/>
          <w:sz w:val="22"/>
          <w:szCs w:val="22"/>
          <w:lang w:val="pt-BR"/>
        </w:rPr>
        <w:t xml:space="preserve">Requisitos de Gestão Financeira para Empréstimos de Apoio </w:t>
      </w:r>
      <w:proofErr w:type="spellStart"/>
      <w:r w:rsidRPr="00EB1529">
        <w:rPr>
          <w:rFonts w:ascii="Cambria" w:hAnsi="Cambria"/>
          <w:sz w:val="22"/>
          <w:szCs w:val="22"/>
          <w:lang w:val="pt-BR"/>
        </w:rPr>
        <w:t>a</w:t>
      </w:r>
      <w:proofErr w:type="spellEnd"/>
      <w:r w:rsidRPr="00EB1529">
        <w:rPr>
          <w:rFonts w:ascii="Cambria" w:hAnsi="Cambria"/>
          <w:sz w:val="22"/>
          <w:szCs w:val="22"/>
          <w:lang w:val="pt-BR"/>
        </w:rPr>
        <w:t xml:space="preserve"> Reformas de Políticas e operações executadas pelo Banco; e, finalmente, um glossário de termos.</w:t>
      </w:r>
      <w:bookmarkEnd w:id="6"/>
    </w:p>
    <w:p w14:paraId="04020B43" w14:textId="77777777" w:rsidR="002A358B" w:rsidRPr="00EB1529" w:rsidRDefault="002A358B" w:rsidP="00EB1529">
      <w:pPr>
        <w:pStyle w:val="Default"/>
        <w:jc w:val="both"/>
        <w:rPr>
          <w:rFonts w:ascii="Cambria" w:hAnsi="Cambria"/>
          <w:sz w:val="22"/>
          <w:szCs w:val="22"/>
          <w:lang w:val="pt-BR"/>
        </w:rPr>
      </w:pPr>
    </w:p>
    <w:p w14:paraId="5D76AB22" w14:textId="77777777" w:rsidR="002A358B" w:rsidRPr="00EB1529" w:rsidRDefault="003F3EA3"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bookmarkStart w:id="7" w:name="_Toc322436610"/>
      <w:bookmarkStart w:id="8" w:name="_Toc322436701"/>
      <w:bookmarkStart w:id="9" w:name="_Toc322436786"/>
      <w:bookmarkStart w:id="10" w:name="_Toc322437687"/>
      <w:r>
        <w:rPr>
          <w:rFonts w:ascii="Cambria" w:hAnsi="Cambria" w:cstheme="minorHAnsi"/>
          <w:b/>
          <w:sz w:val="22"/>
          <w:lang w:val="pt-BR"/>
        </w:rPr>
        <w:t>P</w:t>
      </w:r>
      <w:r w:rsidR="002A358B" w:rsidRPr="00EB1529">
        <w:rPr>
          <w:rFonts w:ascii="Cambria" w:hAnsi="Cambria" w:cstheme="minorHAnsi"/>
          <w:b/>
          <w:sz w:val="22"/>
          <w:lang w:val="pt-BR"/>
        </w:rPr>
        <w:t>lano Financeiro - PF</w:t>
      </w:r>
      <w:bookmarkEnd w:id="7"/>
      <w:bookmarkEnd w:id="8"/>
      <w:bookmarkEnd w:id="9"/>
      <w:bookmarkEnd w:id="10"/>
    </w:p>
    <w:p w14:paraId="2C900E1F" w14:textId="77777777" w:rsidR="002A358B" w:rsidRPr="002A358B" w:rsidRDefault="002A358B" w:rsidP="002A358B">
      <w:pPr>
        <w:spacing w:line="360" w:lineRule="auto"/>
        <w:jc w:val="both"/>
        <w:rPr>
          <w:color w:val="002060"/>
          <w:lang w:val="pt-BR"/>
        </w:rPr>
      </w:pPr>
    </w:p>
    <w:p w14:paraId="2D7A7BC7" w14:textId="77777777" w:rsidR="002A358B" w:rsidRPr="00EB1529" w:rsidRDefault="002A358B" w:rsidP="00BA28DA">
      <w:pPr>
        <w:pStyle w:val="Prrafodelista"/>
        <w:numPr>
          <w:ilvl w:val="3"/>
          <w:numId w:val="55"/>
        </w:numPr>
        <w:tabs>
          <w:tab w:val="left" w:pos="1440"/>
          <w:tab w:val="left" w:pos="2160"/>
        </w:tabs>
        <w:spacing w:line="360" w:lineRule="auto"/>
        <w:jc w:val="both"/>
        <w:rPr>
          <w:rFonts w:ascii="Cambria" w:hAnsi="Cambria" w:cstheme="minorHAnsi"/>
          <w:b/>
          <w:sz w:val="22"/>
          <w:lang w:val="pt-BR"/>
        </w:rPr>
      </w:pPr>
      <w:bookmarkStart w:id="11" w:name="_Toc322436611"/>
      <w:bookmarkStart w:id="12" w:name="_Toc322436702"/>
      <w:bookmarkStart w:id="13" w:name="_Toc322436787"/>
      <w:bookmarkStart w:id="14" w:name="_Toc322437688"/>
      <w:r w:rsidRPr="00EB1529">
        <w:rPr>
          <w:rFonts w:ascii="Cambria" w:hAnsi="Cambria" w:cstheme="minorHAnsi"/>
          <w:b/>
          <w:sz w:val="22"/>
          <w:lang w:val="pt-BR"/>
        </w:rPr>
        <w:t>Definição</w:t>
      </w:r>
      <w:bookmarkEnd w:id="11"/>
      <w:bookmarkEnd w:id="12"/>
      <w:bookmarkEnd w:id="13"/>
      <w:bookmarkEnd w:id="14"/>
    </w:p>
    <w:p w14:paraId="4EEB43D4" w14:textId="77777777" w:rsidR="002A358B" w:rsidRPr="00EB1529" w:rsidRDefault="002A358B" w:rsidP="00EB1529">
      <w:pPr>
        <w:pStyle w:val="Default"/>
        <w:jc w:val="both"/>
        <w:rPr>
          <w:rFonts w:ascii="Cambria" w:hAnsi="Cambria"/>
          <w:sz w:val="22"/>
          <w:szCs w:val="22"/>
          <w:lang w:val="pt-BR"/>
        </w:rPr>
      </w:pPr>
    </w:p>
    <w:p w14:paraId="3296013F" w14:textId="77777777" w:rsidR="002A358B" w:rsidRDefault="002A358B" w:rsidP="00EB1529">
      <w:pPr>
        <w:pStyle w:val="Default"/>
        <w:jc w:val="both"/>
        <w:rPr>
          <w:rFonts w:ascii="Cambria" w:hAnsi="Cambria"/>
          <w:sz w:val="22"/>
          <w:szCs w:val="22"/>
          <w:lang w:val="pt-BR"/>
        </w:rPr>
      </w:pPr>
      <w:r w:rsidRPr="00EB1529">
        <w:rPr>
          <w:rFonts w:ascii="Cambria" w:hAnsi="Cambria"/>
          <w:sz w:val="22"/>
          <w:szCs w:val="22"/>
          <w:lang w:val="pt-BR"/>
        </w:rPr>
        <w:t>O Plano Financeiro (PF) é uma ferramenta utilizada pelo mutuário e/ou órgão executor, para prever o cronograma e estimar o montante dos recursos do Programa (financiamento do BID e de contrapartida local), assim como os gastos previstos durante seu ciclo de vida, incluídos os compromissos e obrigações atuais e previstos para o futuro em curto e longo prazo.</w:t>
      </w:r>
    </w:p>
    <w:p w14:paraId="3FBA9093" w14:textId="77777777" w:rsidR="00EB1529" w:rsidRPr="00EB1529" w:rsidRDefault="00EB1529" w:rsidP="00EB1529">
      <w:pPr>
        <w:pStyle w:val="Default"/>
        <w:jc w:val="both"/>
        <w:rPr>
          <w:rFonts w:ascii="Cambria" w:hAnsi="Cambria"/>
          <w:sz w:val="22"/>
          <w:szCs w:val="22"/>
          <w:lang w:val="pt-BR"/>
        </w:rPr>
      </w:pPr>
    </w:p>
    <w:p w14:paraId="73492433" w14:textId="77777777" w:rsidR="002A358B" w:rsidRPr="00EB1529" w:rsidRDefault="002A358B" w:rsidP="00BA28DA">
      <w:pPr>
        <w:pStyle w:val="Prrafodelista"/>
        <w:numPr>
          <w:ilvl w:val="4"/>
          <w:numId w:val="55"/>
        </w:numPr>
        <w:tabs>
          <w:tab w:val="left" w:pos="1440"/>
          <w:tab w:val="left" w:pos="2160"/>
        </w:tabs>
        <w:spacing w:line="360" w:lineRule="auto"/>
        <w:jc w:val="both"/>
        <w:rPr>
          <w:rFonts w:ascii="Cambria" w:hAnsi="Cambria" w:cstheme="minorHAnsi"/>
          <w:b/>
          <w:sz w:val="22"/>
          <w:lang w:val="pt-BR"/>
        </w:rPr>
      </w:pPr>
      <w:bookmarkStart w:id="15" w:name="_Toc322436612"/>
      <w:bookmarkStart w:id="16" w:name="_Toc322436703"/>
      <w:bookmarkStart w:id="17" w:name="_Toc322436788"/>
      <w:bookmarkStart w:id="18" w:name="_Toc322437689"/>
      <w:r w:rsidRPr="00EB1529">
        <w:rPr>
          <w:rFonts w:ascii="Cambria" w:hAnsi="Cambria" w:cstheme="minorHAnsi"/>
          <w:b/>
          <w:sz w:val="22"/>
          <w:lang w:val="pt-BR"/>
        </w:rPr>
        <w:t>Objetivo Geral do PF</w:t>
      </w:r>
      <w:bookmarkEnd w:id="15"/>
      <w:bookmarkEnd w:id="16"/>
      <w:bookmarkEnd w:id="17"/>
      <w:bookmarkEnd w:id="18"/>
    </w:p>
    <w:p w14:paraId="57FEBFB2" w14:textId="77777777" w:rsidR="002A358B" w:rsidRPr="002A358B" w:rsidRDefault="002A358B" w:rsidP="002A358B">
      <w:pPr>
        <w:spacing w:line="360" w:lineRule="auto"/>
        <w:jc w:val="both"/>
        <w:rPr>
          <w:color w:val="002060"/>
          <w:lang w:val="pt-BR"/>
        </w:rPr>
      </w:pPr>
    </w:p>
    <w:p w14:paraId="630D0394"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Elaborado pela U</w:t>
      </w:r>
      <w:r w:rsidR="00EB1529">
        <w:rPr>
          <w:rFonts w:ascii="Cambria" w:hAnsi="Cambria"/>
          <w:sz w:val="22"/>
          <w:szCs w:val="22"/>
          <w:lang w:val="pt-BR"/>
        </w:rPr>
        <w:t>EP-TG</w:t>
      </w:r>
      <w:r w:rsidRPr="00EB1529">
        <w:rPr>
          <w:rFonts w:ascii="Cambria" w:hAnsi="Cambria"/>
          <w:sz w:val="22"/>
          <w:szCs w:val="22"/>
          <w:lang w:val="pt-BR"/>
        </w:rPr>
        <w:t>, com o apoio do BID, o Plano Financeiro tem os seguintes objetivos:</w:t>
      </w:r>
    </w:p>
    <w:p w14:paraId="054F1E89" w14:textId="77777777" w:rsidR="002A358B" w:rsidRPr="002A358B" w:rsidRDefault="002A358B" w:rsidP="002A358B">
      <w:pPr>
        <w:spacing w:line="360" w:lineRule="auto"/>
        <w:jc w:val="both"/>
        <w:rPr>
          <w:color w:val="002060"/>
          <w:lang w:val="pt-BR"/>
        </w:rPr>
      </w:pPr>
    </w:p>
    <w:p w14:paraId="4753121C" w14:textId="77777777" w:rsidR="002A358B" w:rsidRDefault="00EB1529" w:rsidP="00BA28DA">
      <w:pPr>
        <w:pStyle w:val="Default"/>
        <w:numPr>
          <w:ilvl w:val="0"/>
          <w:numId w:val="40"/>
        </w:numPr>
        <w:jc w:val="both"/>
        <w:rPr>
          <w:rFonts w:ascii="Cambria" w:hAnsi="Cambria"/>
          <w:sz w:val="22"/>
          <w:szCs w:val="22"/>
          <w:lang w:val="pt-BR"/>
        </w:rPr>
      </w:pPr>
      <w:r w:rsidRPr="00EB1529">
        <w:rPr>
          <w:rFonts w:ascii="Cambria" w:hAnsi="Cambria"/>
          <w:b/>
          <w:sz w:val="22"/>
          <w:szCs w:val="22"/>
          <w:lang w:val="pt-BR"/>
        </w:rPr>
        <w:t>UEP-TG</w:t>
      </w:r>
      <w:r w:rsidRPr="00EB1529">
        <w:rPr>
          <w:rFonts w:ascii="Cambria" w:hAnsi="Cambria"/>
          <w:sz w:val="22"/>
          <w:szCs w:val="22"/>
          <w:lang w:val="pt-BR"/>
        </w:rPr>
        <w:t>:</w:t>
      </w:r>
      <w:r w:rsidR="002A358B" w:rsidRPr="00EB1529">
        <w:rPr>
          <w:rFonts w:ascii="Cambria" w:hAnsi="Cambria"/>
          <w:sz w:val="22"/>
          <w:szCs w:val="22"/>
          <w:lang w:val="pt-BR"/>
        </w:rPr>
        <w:t xml:space="preserve"> (i) assegurar que o projeto conte oportunamente com os recursos financeiros – quer do financiamento do Banco ou do aporte local, – nos montantes previstos no orçamento; e (</w:t>
      </w:r>
      <w:proofErr w:type="spellStart"/>
      <w:r w:rsidR="002A358B" w:rsidRPr="00EB1529">
        <w:rPr>
          <w:rFonts w:ascii="Cambria" w:hAnsi="Cambria"/>
          <w:sz w:val="22"/>
          <w:szCs w:val="22"/>
          <w:lang w:val="pt-BR"/>
        </w:rPr>
        <w:t>ii</w:t>
      </w:r>
      <w:proofErr w:type="spellEnd"/>
      <w:r w:rsidR="002A358B" w:rsidRPr="00EB1529">
        <w:rPr>
          <w:rFonts w:ascii="Cambria" w:hAnsi="Cambria"/>
          <w:sz w:val="22"/>
          <w:szCs w:val="22"/>
          <w:lang w:val="pt-BR"/>
        </w:rPr>
        <w:t>) realizar análises comparativas em relação à execução física e estabelecer os indicadores de progresso do Programa.</w:t>
      </w:r>
    </w:p>
    <w:p w14:paraId="58EA99AE" w14:textId="77777777" w:rsidR="00EB1529" w:rsidRPr="00EB1529" w:rsidRDefault="00EB1529" w:rsidP="00EB1529">
      <w:pPr>
        <w:pStyle w:val="Default"/>
        <w:ind w:left="720"/>
        <w:jc w:val="both"/>
        <w:rPr>
          <w:rFonts w:ascii="Cambria" w:hAnsi="Cambria"/>
          <w:sz w:val="22"/>
          <w:szCs w:val="22"/>
          <w:lang w:val="pt-BR"/>
        </w:rPr>
      </w:pPr>
    </w:p>
    <w:p w14:paraId="3B169C6D" w14:textId="77777777" w:rsidR="002A358B" w:rsidRPr="00EB1529" w:rsidRDefault="002A358B" w:rsidP="00BA28DA">
      <w:pPr>
        <w:pStyle w:val="Default"/>
        <w:numPr>
          <w:ilvl w:val="0"/>
          <w:numId w:val="40"/>
        </w:numPr>
        <w:jc w:val="both"/>
        <w:rPr>
          <w:rFonts w:ascii="Cambria" w:hAnsi="Cambria"/>
          <w:sz w:val="22"/>
          <w:szCs w:val="22"/>
          <w:lang w:val="pt-BR"/>
        </w:rPr>
      </w:pPr>
      <w:r w:rsidRPr="00EB1529">
        <w:rPr>
          <w:rFonts w:ascii="Cambria" w:hAnsi="Cambria"/>
          <w:b/>
          <w:sz w:val="22"/>
          <w:szCs w:val="22"/>
          <w:lang w:val="pt-BR"/>
        </w:rPr>
        <w:t>BID</w:t>
      </w:r>
      <w:r w:rsidRPr="00EB1529">
        <w:rPr>
          <w:rFonts w:ascii="Cambria" w:hAnsi="Cambria"/>
          <w:sz w:val="22"/>
          <w:szCs w:val="22"/>
          <w:lang w:val="pt-BR"/>
        </w:rPr>
        <w:t>: supervisionar e monitorar a execução do Programa.</w:t>
      </w:r>
    </w:p>
    <w:p w14:paraId="6D7BD0DF" w14:textId="77777777" w:rsidR="002A358B" w:rsidRPr="002A358B" w:rsidRDefault="002A358B" w:rsidP="002A358B">
      <w:pPr>
        <w:spacing w:line="360" w:lineRule="auto"/>
        <w:jc w:val="both"/>
        <w:rPr>
          <w:color w:val="002060"/>
          <w:lang w:val="pt-BR"/>
        </w:rPr>
      </w:pPr>
    </w:p>
    <w:p w14:paraId="4208DB98" w14:textId="77777777" w:rsidR="002A358B" w:rsidRPr="00EB1529" w:rsidRDefault="002A358B" w:rsidP="00BA28DA">
      <w:pPr>
        <w:pStyle w:val="Prrafodelista"/>
        <w:numPr>
          <w:ilvl w:val="4"/>
          <w:numId w:val="55"/>
        </w:numPr>
        <w:tabs>
          <w:tab w:val="left" w:pos="1440"/>
          <w:tab w:val="left" w:pos="2160"/>
        </w:tabs>
        <w:spacing w:line="360" w:lineRule="auto"/>
        <w:jc w:val="both"/>
        <w:rPr>
          <w:rFonts w:ascii="Cambria" w:hAnsi="Cambria" w:cstheme="minorHAnsi"/>
          <w:b/>
          <w:sz w:val="22"/>
          <w:lang w:val="pt-BR"/>
        </w:rPr>
      </w:pPr>
      <w:bookmarkStart w:id="19" w:name="_Toc322436613"/>
      <w:bookmarkStart w:id="20" w:name="_Toc322436704"/>
      <w:bookmarkStart w:id="21" w:name="_Toc322436789"/>
      <w:bookmarkStart w:id="22" w:name="_Toc322437690"/>
      <w:r w:rsidRPr="00EB1529">
        <w:rPr>
          <w:rFonts w:ascii="Cambria" w:hAnsi="Cambria" w:cstheme="minorHAnsi"/>
          <w:b/>
          <w:sz w:val="22"/>
          <w:lang w:val="pt-BR"/>
        </w:rPr>
        <w:t>Objetivo específico do plano financeiro para desembolsos do Banco</w:t>
      </w:r>
      <w:bookmarkEnd w:id="19"/>
      <w:bookmarkEnd w:id="20"/>
      <w:bookmarkEnd w:id="21"/>
      <w:bookmarkEnd w:id="22"/>
    </w:p>
    <w:p w14:paraId="68DD354D" w14:textId="77777777" w:rsidR="002A358B" w:rsidRDefault="002A358B" w:rsidP="00BA28DA">
      <w:pPr>
        <w:pStyle w:val="Default"/>
        <w:numPr>
          <w:ilvl w:val="0"/>
          <w:numId w:val="40"/>
        </w:numPr>
        <w:jc w:val="both"/>
        <w:rPr>
          <w:rFonts w:ascii="Cambria" w:hAnsi="Cambria"/>
          <w:sz w:val="22"/>
          <w:szCs w:val="22"/>
          <w:lang w:val="pt-BR"/>
        </w:rPr>
      </w:pPr>
      <w:r w:rsidRPr="00EB1529">
        <w:rPr>
          <w:rFonts w:ascii="Cambria" w:hAnsi="Cambria"/>
          <w:b/>
          <w:sz w:val="22"/>
          <w:szCs w:val="22"/>
          <w:lang w:val="pt-BR"/>
        </w:rPr>
        <w:t>U</w:t>
      </w:r>
      <w:r w:rsidR="00EB1529">
        <w:rPr>
          <w:rFonts w:ascii="Cambria" w:hAnsi="Cambria"/>
          <w:b/>
          <w:sz w:val="22"/>
          <w:szCs w:val="22"/>
          <w:lang w:val="pt-BR"/>
        </w:rPr>
        <w:t>E</w:t>
      </w:r>
      <w:r w:rsidRPr="00EB1529">
        <w:rPr>
          <w:rFonts w:ascii="Cambria" w:hAnsi="Cambria"/>
          <w:b/>
          <w:sz w:val="22"/>
          <w:szCs w:val="22"/>
          <w:lang w:val="pt-BR"/>
        </w:rPr>
        <w:t>P</w:t>
      </w:r>
      <w:r w:rsidR="00EB1529">
        <w:rPr>
          <w:rFonts w:ascii="Cambria" w:hAnsi="Cambria"/>
          <w:b/>
          <w:sz w:val="22"/>
          <w:szCs w:val="22"/>
          <w:lang w:val="pt-BR"/>
        </w:rPr>
        <w:t>-TG</w:t>
      </w:r>
      <w:r w:rsidRPr="00EB1529">
        <w:rPr>
          <w:rFonts w:ascii="Cambria" w:hAnsi="Cambria"/>
          <w:sz w:val="22"/>
          <w:szCs w:val="22"/>
          <w:lang w:val="pt-BR"/>
        </w:rPr>
        <w:t>: utilizar o PF como respaldo para solicitar desembolsos ao Banco;</w:t>
      </w:r>
    </w:p>
    <w:p w14:paraId="0952B812" w14:textId="77777777" w:rsidR="00EB1529" w:rsidRPr="00EB1529" w:rsidRDefault="00EB1529" w:rsidP="00EB1529">
      <w:pPr>
        <w:pStyle w:val="Default"/>
        <w:ind w:left="720"/>
        <w:jc w:val="both"/>
        <w:rPr>
          <w:rFonts w:ascii="Cambria" w:hAnsi="Cambria"/>
          <w:sz w:val="22"/>
          <w:szCs w:val="22"/>
          <w:lang w:val="pt-BR"/>
        </w:rPr>
      </w:pPr>
    </w:p>
    <w:p w14:paraId="456C4FFF" w14:textId="77777777" w:rsidR="002A358B" w:rsidRPr="00EB1529" w:rsidRDefault="002A358B" w:rsidP="00BA28DA">
      <w:pPr>
        <w:pStyle w:val="Default"/>
        <w:numPr>
          <w:ilvl w:val="0"/>
          <w:numId w:val="40"/>
        </w:numPr>
        <w:jc w:val="both"/>
        <w:rPr>
          <w:rFonts w:ascii="Cambria" w:hAnsi="Cambria"/>
          <w:sz w:val="22"/>
          <w:szCs w:val="22"/>
          <w:lang w:val="pt-BR"/>
        </w:rPr>
      </w:pPr>
      <w:r w:rsidRPr="00EB1529">
        <w:rPr>
          <w:rFonts w:ascii="Cambria" w:hAnsi="Cambria"/>
          <w:b/>
          <w:sz w:val="22"/>
          <w:szCs w:val="22"/>
          <w:lang w:val="pt-BR"/>
        </w:rPr>
        <w:t>BID</w:t>
      </w:r>
      <w:r w:rsidRPr="00EB1529">
        <w:rPr>
          <w:rFonts w:ascii="Cambria" w:hAnsi="Cambria"/>
          <w:sz w:val="22"/>
          <w:szCs w:val="22"/>
          <w:lang w:val="pt-BR"/>
        </w:rPr>
        <w:t>: aceitar o PF apresentado pela UGP para determinar a razoabilidade das solicitações de desembolso e processar a liberação dos recursos.</w:t>
      </w:r>
    </w:p>
    <w:p w14:paraId="6745D216" w14:textId="77777777" w:rsidR="002A358B" w:rsidRPr="002A358B" w:rsidRDefault="002A358B" w:rsidP="002A358B">
      <w:pPr>
        <w:spacing w:line="360" w:lineRule="auto"/>
        <w:jc w:val="both"/>
        <w:rPr>
          <w:color w:val="002060"/>
          <w:lang w:val="pt-BR"/>
        </w:rPr>
      </w:pPr>
    </w:p>
    <w:p w14:paraId="7C9977C5" w14:textId="77777777" w:rsidR="002A358B" w:rsidRPr="00EB1529" w:rsidRDefault="002A358B" w:rsidP="00BA28DA">
      <w:pPr>
        <w:pStyle w:val="Prrafodelista"/>
        <w:numPr>
          <w:ilvl w:val="4"/>
          <w:numId w:val="55"/>
        </w:numPr>
        <w:tabs>
          <w:tab w:val="left" w:pos="1440"/>
          <w:tab w:val="left" w:pos="2160"/>
        </w:tabs>
        <w:spacing w:line="360" w:lineRule="auto"/>
        <w:jc w:val="both"/>
        <w:rPr>
          <w:rFonts w:ascii="Cambria" w:hAnsi="Cambria" w:cstheme="minorHAnsi"/>
          <w:b/>
          <w:sz w:val="22"/>
          <w:lang w:val="pt-BR"/>
        </w:rPr>
      </w:pPr>
      <w:bookmarkStart w:id="23" w:name="_Toc322436614"/>
      <w:bookmarkStart w:id="24" w:name="_Toc322436705"/>
      <w:bookmarkStart w:id="25" w:name="_Toc322436790"/>
      <w:bookmarkStart w:id="26" w:name="_Toc322437691"/>
      <w:r w:rsidRPr="00EB1529">
        <w:rPr>
          <w:rFonts w:ascii="Cambria" w:hAnsi="Cambria" w:cstheme="minorHAnsi"/>
          <w:b/>
          <w:sz w:val="22"/>
          <w:lang w:val="pt-BR"/>
        </w:rPr>
        <w:t>Conteúdo do Plano Financeiro Consolidado para a U</w:t>
      </w:r>
      <w:r w:rsidR="00EB1529">
        <w:rPr>
          <w:rFonts w:ascii="Cambria" w:hAnsi="Cambria" w:cstheme="minorHAnsi"/>
          <w:b/>
          <w:sz w:val="22"/>
          <w:lang w:val="pt-BR"/>
        </w:rPr>
        <w:t>E</w:t>
      </w:r>
      <w:r w:rsidRPr="00EB1529">
        <w:rPr>
          <w:rFonts w:ascii="Cambria" w:hAnsi="Cambria" w:cstheme="minorHAnsi"/>
          <w:b/>
          <w:sz w:val="22"/>
          <w:lang w:val="pt-BR"/>
        </w:rPr>
        <w:t>P</w:t>
      </w:r>
      <w:r w:rsidR="00EB1529">
        <w:rPr>
          <w:rFonts w:ascii="Cambria" w:hAnsi="Cambria" w:cstheme="minorHAnsi"/>
          <w:b/>
          <w:sz w:val="22"/>
          <w:lang w:val="pt-BR"/>
        </w:rPr>
        <w:t>-TG</w:t>
      </w:r>
      <w:r w:rsidRPr="00EB1529">
        <w:rPr>
          <w:rFonts w:ascii="Cambria" w:hAnsi="Cambria" w:cstheme="minorHAnsi"/>
          <w:b/>
          <w:sz w:val="22"/>
          <w:lang w:val="pt-BR"/>
        </w:rPr>
        <w:t>:</w:t>
      </w:r>
      <w:bookmarkEnd w:id="23"/>
      <w:bookmarkEnd w:id="24"/>
      <w:bookmarkEnd w:id="25"/>
      <w:bookmarkEnd w:id="26"/>
    </w:p>
    <w:p w14:paraId="2694C258"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 xml:space="preserve">O Plano Financeiro consolidado contempla a totalidade dos recursos necessários à implantação da UGP para todo o período de execução do Programa.  </w:t>
      </w:r>
    </w:p>
    <w:p w14:paraId="33F07486" w14:textId="77777777" w:rsidR="002A358B" w:rsidRPr="002A358B" w:rsidRDefault="002A358B" w:rsidP="002A358B">
      <w:pPr>
        <w:spacing w:line="360" w:lineRule="auto"/>
        <w:jc w:val="both"/>
        <w:rPr>
          <w:color w:val="002060"/>
          <w:lang w:val="pt-BR"/>
        </w:rPr>
      </w:pPr>
    </w:p>
    <w:p w14:paraId="2AB30841" w14:textId="77777777" w:rsidR="002A358B" w:rsidRPr="00EB1529" w:rsidRDefault="002A358B" w:rsidP="00BA28DA">
      <w:pPr>
        <w:pStyle w:val="Prrafodelista"/>
        <w:numPr>
          <w:ilvl w:val="4"/>
          <w:numId w:val="55"/>
        </w:numPr>
        <w:tabs>
          <w:tab w:val="left" w:pos="1440"/>
          <w:tab w:val="left" w:pos="2160"/>
        </w:tabs>
        <w:spacing w:line="360" w:lineRule="auto"/>
        <w:jc w:val="both"/>
        <w:rPr>
          <w:rFonts w:ascii="Cambria" w:hAnsi="Cambria" w:cstheme="minorHAnsi"/>
          <w:b/>
          <w:sz w:val="22"/>
          <w:lang w:val="pt-BR"/>
        </w:rPr>
      </w:pPr>
      <w:r w:rsidRPr="00EB1529">
        <w:rPr>
          <w:rFonts w:ascii="Cambria" w:hAnsi="Cambria" w:cstheme="minorHAnsi"/>
          <w:b/>
          <w:sz w:val="22"/>
          <w:lang w:val="pt-BR"/>
        </w:rPr>
        <w:t>Plano Financeiro Detalhado</w:t>
      </w:r>
    </w:p>
    <w:p w14:paraId="31507BB5"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O PF detalhado contém informações, mês a mês, para cada ano de execução, no nível total de Programa (integral) e, separadamente, no nível de cada fonte de financiamento (recursos do BID, de contrapartida local e de outros colaboradores).</w:t>
      </w:r>
    </w:p>
    <w:p w14:paraId="77A69D47" w14:textId="77777777" w:rsidR="002A358B" w:rsidRPr="00EB1529" w:rsidRDefault="002A358B" w:rsidP="00EB1529">
      <w:pPr>
        <w:pStyle w:val="Default"/>
        <w:jc w:val="both"/>
        <w:rPr>
          <w:rFonts w:ascii="Cambria" w:hAnsi="Cambria"/>
          <w:sz w:val="22"/>
          <w:szCs w:val="22"/>
          <w:lang w:val="pt-BR"/>
        </w:rPr>
      </w:pPr>
    </w:p>
    <w:p w14:paraId="4DEC946B" w14:textId="77777777" w:rsidR="002A358B" w:rsidRPr="00EB1529" w:rsidRDefault="002A358B" w:rsidP="00BA28DA">
      <w:pPr>
        <w:pStyle w:val="Prrafodelista"/>
        <w:numPr>
          <w:ilvl w:val="4"/>
          <w:numId w:val="55"/>
        </w:numPr>
        <w:tabs>
          <w:tab w:val="left" w:pos="1440"/>
          <w:tab w:val="left" w:pos="2160"/>
        </w:tabs>
        <w:spacing w:line="360" w:lineRule="auto"/>
        <w:jc w:val="both"/>
        <w:rPr>
          <w:rFonts w:ascii="Cambria" w:hAnsi="Cambria" w:cstheme="minorHAnsi"/>
          <w:b/>
          <w:sz w:val="22"/>
          <w:lang w:val="pt-BR"/>
        </w:rPr>
      </w:pPr>
      <w:r w:rsidRPr="00EB1529">
        <w:rPr>
          <w:rFonts w:ascii="Cambria" w:hAnsi="Cambria" w:cstheme="minorHAnsi"/>
          <w:b/>
          <w:sz w:val="22"/>
          <w:lang w:val="pt-BR"/>
        </w:rPr>
        <w:t>Modelo para solicitar adiantamentos ao BID</w:t>
      </w:r>
    </w:p>
    <w:p w14:paraId="0806AECE" w14:textId="77777777" w:rsid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 xml:space="preserve">O Modelo </w:t>
      </w:r>
      <w:r w:rsidR="00EB1529">
        <w:rPr>
          <w:rFonts w:ascii="Cambria" w:hAnsi="Cambria"/>
          <w:sz w:val="22"/>
          <w:szCs w:val="22"/>
          <w:lang w:val="pt-BR"/>
        </w:rPr>
        <w:t>p</w:t>
      </w:r>
      <w:r w:rsidRPr="00EB1529">
        <w:rPr>
          <w:rFonts w:ascii="Cambria" w:hAnsi="Cambria"/>
          <w:sz w:val="22"/>
          <w:szCs w:val="22"/>
          <w:lang w:val="pt-BR"/>
        </w:rPr>
        <w:t xml:space="preserve">ara </w:t>
      </w:r>
      <w:r w:rsidR="00EB1529">
        <w:rPr>
          <w:rFonts w:ascii="Cambria" w:hAnsi="Cambria"/>
          <w:sz w:val="22"/>
          <w:szCs w:val="22"/>
          <w:lang w:val="pt-BR"/>
        </w:rPr>
        <w:t>s</w:t>
      </w:r>
      <w:r w:rsidRPr="00EB1529">
        <w:rPr>
          <w:rFonts w:ascii="Cambria" w:hAnsi="Cambria"/>
          <w:sz w:val="22"/>
          <w:szCs w:val="22"/>
          <w:lang w:val="pt-BR"/>
        </w:rPr>
        <w:t xml:space="preserve">olicitar Adiantamentos origina-se do Plano Financeiro Detalhado. Esse Modelo requer as seguintes informações: </w:t>
      </w:r>
    </w:p>
    <w:p w14:paraId="036CD7D3" w14:textId="77777777" w:rsidR="00EB1529" w:rsidRDefault="00EB1529" w:rsidP="00EB1529">
      <w:pPr>
        <w:pStyle w:val="Default"/>
        <w:jc w:val="both"/>
        <w:rPr>
          <w:rFonts w:ascii="Cambria" w:hAnsi="Cambria"/>
          <w:sz w:val="22"/>
          <w:szCs w:val="22"/>
          <w:lang w:val="pt-BR"/>
        </w:rPr>
      </w:pPr>
    </w:p>
    <w:p w14:paraId="01A07BF8" w14:textId="77777777" w:rsidR="00EB1529" w:rsidRDefault="002A358B" w:rsidP="00BA28DA">
      <w:pPr>
        <w:pStyle w:val="Default"/>
        <w:numPr>
          <w:ilvl w:val="0"/>
          <w:numId w:val="41"/>
        </w:numPr>
        <w:jc w:val="both"/>
        <w:rPr>
          <w:rFonts w:ascii="Cambria" w:hAnsi="Cambria"/>
          <w:sz w:val="22"/>
          <w:szCs w:val="22"/>
          <w:lang w:val="pt-BR"/>
        </w:rPr>
      </w:pPr>
      <w:r w:rsidRPr="00EB1529">
        <w:rPr>
          <w:rFonts w:ascii="Cambria" w:hAnsi="Cambria"/>
          <w:sz w:val="22"/>
          <w:szCs w:val="22"/>
          <w:lang w:val="pt-BR"/>
        </w:rPr>
        <w:t xml:space="preserve">para o financiamento do Banco, todos os custos/gastos estimados por categoria de investimento, mês a mês, que correspondem ao período da solicitação de desembolso (Adiantamento); </w:t>
      </w:r>
    </w:p>
    <w:p w14:paraId="04C0830F" w14:textId="77777777" w:rsidR="00EB1529" w:rsidRDefault="00EB1529" w:rsidP="00EB1529">
      <w:pPr>
        <w:pStyle w:val="Default"/>
        <w:ind w:left="720"/>
        <w:jc w:val="both"/>
        <w:rPr>
          <w:rFonts w:ascii="Cambria" w:hAnsi="Cambria"/>
          <w:sz w:val="22"/>
          <w:szCs w:val="22"/>
          <w:lang w:val="pt-BR"/>
        </w:rPr>
      </w:pPr>
    </w:p>
    <w:p w14:paraId="68707F22" w14:textId="77777777" w:rsidR="002A358B" w:rsidRPr="00EB1529" w:rsidRDefault="002A358B" w:rsidP="00BA28DA">
      <w:pPr>
        <w:pStyle w:val="Default"/>
        <w:numPr>
          <w:ilvl w:val="0"/>
          <w:numId w:val="41"/>
        </w:numPr>
        <w:jc w:val="both"/>
        <w:rPr>
          <w:rFonts w:ascii="Cambria" w:hAnsi="Cambria"/>
          <w:sz w:val="22"/>
          <w:szCs w:val="22"/>
          <w:lang w:val="pt-BR"/>
        </w:rPr>
      </w:pPr>
      <w:r w:rsidRPr="00EB1529">
        <w:rPr>
          <w:rFonts w:ascii="Cambria" w:hAnsi="Cambria"/>
          <w:sz w:val="22"/>
          <w:szCs w:val="22"/>
          <w:lang w:val="pt-BR"/>
        </w:rPr>
        <w:t>para a contrapartida local e outras fontes, os recursos que essas partes fornecerão ao projeto nesse mesmo período (total por categoria de investimento).</w:t>
      </w:r>
    </w:p>
    <w:p w14:paraId="3ECA38E4" w14:textId="77777777" w:rsidR="002A358B" w:rsidRPr="002A358B" w:rsidRDefault="002A358B" w:rsidP="002A358B">
      <w:pPr>
        <w:spacing w:line="360" w:lineRule="auto"/>
        <w:jc w:val="both"/>
        <w:rPr>
          <w:color w:val="002060"/>
          <w:lang w:val="pt-BR"/>
        </w:rPr>
      </w:pPr>
    </w:p>
    <w:p w14:paraId="6EF54EE1" w14:textId="77777777" w:rsidR="002A358B" w:rsidRPr="00EB1529" w:rsidRDefault="002A358B"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r w:rsidRPr="00EB1529">
        <w:rPr>
          <w:rFonts w:ascii="Cambria" w:hAnsi="Cambria" w:cstheme="minorHAnsi"/>
          <w:b/>
          <w:sz w:val="22"/>
          <w:lang w:val="pt-BR"/>
        </w:rPr>
        <w:t>Financiamento do BID e conciliação por método de desembolso</w:t>
      </w:r>
    </w:p>
    <w:p w14:paraId="53DFF597" w14:textId="77777777" w:rsidR="002A358B" w:rsidRPr="00EB1529" w:rsidRDefault="002A358B" w:rsidP="00EB1529">
      <w:pPr>
        <w:pStyle w:val="Default"/>
        <w:jc w:val="both"/>
        <w:rPr>
          <w:rFonts w:ascii="Cambria" w:hAnsi="Cambria"/>
          <w:sz w:val="22"/>
          <w:szCs w:val="22"/>
          <w:lang w:val="pt-BR"/>
        </w:rPr>
      </w:pPr>
      <w:r w:rsidRPr="00EB1529">
        <w:rPr>
          <w:rFonts w:ascii="Cambria" w:hAnsi="Cambria"/>
          <w:sz w:val="22"/>
          <w:szCs w:val="22"/>
          <w:lang w:val="pt-BR"/>
        </w:rPr>
        <w:t>As colunas “Financiamento do Banco” devem incluir todos os custos/gastos elegíveis associados aos recursos do Banco. A conciliação exigida na parte inferior do quadro acima é utilizada para identificar as necessidades que serão cobertas pelos diferentes métodos de desembolsos disponíveis ao OE e, dessa maneira, evitar uma superestimativa do valor necessário por meio do adiantamento de recursos.</w:t>
      </w:r>
    </w:p>
    <w:p w14:paraId="51DD7267" w14:textId="77777777" w:rsidR="002A358B" w:rsidRPr="00EB1529" w:rsidRDefault="002A358B" w:rsidP="00EB1529">
      <w:pPr>
        <w:pStyle w:val="Default"/>
        <w:jc w:val="both"/>
        <w:rPr>
          <w:rFonts w:ascii="Cambria" w:hAnsi="Cambria"/>
          <w:sz w:val="22"/>
          <w:szCs w:val="22"/>
          <w:lang w:val="pt-BR"/>
        </w:rPr>
      </w:pPr>
    </w:p>
    <w:p w14:paraId="377ABD60" w14:textId="77777777" w:rsidR="002A358B" w:rsidRPr="004A0FF5" w:rsidRDefault="002A358B" w:rsidP="00BA28DA">
      <w:pPr>
        <w:pStyle w:val="Prrafodelista"/>
        <w:numPr>
          <w:ilvl w:val="3"/>
          <w:numId w:val="55"/>
        </w:numPr>
        <w:tabs>
          <w:tab w:val="left" w:pos="1440"/>
          <w:tab w:val="left" w:pos="2160"/>
        </w:tabs>
        <w:spacing w:line="360" w:lineRule="auto"/>
        <w:jc w:val="both"/>
        <w:rPr>
          <w:rFonts w:ascii="Cambria" w:hAnsi="Cambria" w:cstheme="minorHAnsi"/>
          <w:b/>
          <w:sz w:val="22"/>
          <w:lang w:val="pt-BR"/>
        </w:rPr>
      </w:pPr>
      <w:bookmarkStart w:id="27" w:name="_Toc313516547"/>
      <w:bookmarkStart w:id="28" w:name="_Toc335156604"/>
      <w:bookmarkStart w:id="29" w:name="_Toc335156893"/>
      <w:bookmarkStart w:id="30" w:name="_Toc335157562"/>
      <w:bookmarkStart w:id="31" w:name="_Toc335158086"/>
      <w:r w:rsidRPr="004A0FF5">
        <w:rPr>
          <w:rFonts w:ascii="Cambria" w:hAnsi="Cambria" w:cstheme="minorHAnsi"/>
          <w:b/>
          <w:sz w:val="22"/>
          <w:lang w:val="pt-BR"/>
        </w:rPr>
        <w:t>Desembolsos do Empréstimo e Pagamentos</w:t>
      </w:r>
      <w:bookmarkEnd w:id="27"/>
      <w:bookmarkEnd w:id="28"/>
      <w:bookmarkEnd w:id="29"/>
      <w:bookmarkEnd w:id="30"/>
      <w:bookmarkEnd w:id="31"/>
    </w:p>
    <w:p w14:paraId="7ABFCB30"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t xml:space="preserve">Cabe à </w:t>
      </w:r>
      <w:r w:rsidR="004A0FF5">
        <w:rPr>
          <w:rFonts w:ascii="Cambria" w:hAnsi="Cambria"/>
          <w:sz w:val="22"/>
          <w:szCs w:val="22"/>
          <w:lang w:val="pt-BR"/>
        </w:rPr>
        <w:t>SABESP</w:t>
      </w:r>
      <w:r w:rsidRPr="004A0FF5">
        <w:rPr>
          <w:rFonts w:ascii="Cambria" w:hAnsi="Cambria"/>
          <w:sz w:val="22"/>
          <w:szCs w:val="22"/>
          <w:lang w:val="pt-BR"/>
        </w:rPr>
        <w:t xml:space="preserve"> receber na conta especial os recursos oriundos do financiamento objeto do Contrato de Empréstimo, firmado com o BID, para o cumprimento das obrigações pactuadas nos contratos com empreiteiros, fornecedores de bens e serviços e consultores, bem como os recursos de contrapartida municipal, que deverão ser transferidos de acordo com o previsto no cronograma de execução do Programa.</w:t>
      </w:r>
    </w:p>
    <w:p w14:paraId="2AE2DCEF" w14:textId="77777777" w:rsidR="002A358B" w:rsidRPr="004A0FF5" w:rsidRDefault="002A358B" w:rsidP="004A0FF5">
      <w:pPr>
        <w:pStyle w:val="Default"/>
        <w:jc w:val="both"/>
        <w:rPr>
          <w:rFonts w:ascii="Cambria" w:hAnsi="Cambria"/>
          <w:sz w:val="22"/>
          <w:szCs w:val="22"/>
          <w:lang w:val="pt-BR"/>
        </w:rPr>
      </w:pPr>
    </w:p>
    <w:p w14:paraId="5C429743"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t>Para o recebimento dos desembolsos referentes ao Contrato de Empréstimo, será aberta, com autorização do Banco Central do Brasil, uma conta corrente em dólares no exterior – "</w:t>
      </w:r>
      <w:proofErr w:type="spellStart"/>
      <w:r w:rsidRPr="004A0FF5">
        <w:rPr>
          <w:rFonts w:ascii="Cambria" w:hAnsi="Cambria"/>
          <w:sz w:val="22"/>
          <w:szCs w:val="22"/>
          <w:lang w:val="pt-BR"/>
        </w:rPr>
        <w:t>Special</w:t>
      </w:r>
      <w:proofErr w:type="spellEnd"/>
      <w:r w:rsidRPr="004A0FF5">
        <w:rPr>
          <w:rFonts w:ascii="Cambria" w:hAnsi="Cambria"/>
          <w:sz w:val="22"/>
          <w:szCs w:val="22"/>
          <w:lang w:val="pt-BR"/>
        </w:rPr>
        <w:t xml:space="preserve"> </w:t>
      </w:r>
      <w:proofErr w:type="spellStart"/>
      <w:r w:rsidRPr="004A0FF5">
        <w:rPr>
          <w:rFonts w:ascii="Cambria" w:hAnsi="Cambria"/>
          <w:sz w:val="22"/>
          <w:szCs w:val="22"/>
          <w:lang w:val="pt-BR"/>
        </w:rPr>
        <w:t>Account</w:t>
      </w:r>
      <w:proofErr w:type="spellEnd"/>
      <w:r w:rsidRPr="004A0FF5">
        <w:rPr>
          <w:rFonts w:ascii="Cambria" w:hAnsi="Cambria"/>
          <w:sz w:val="22"/>
          <w:szCs w:val="22"/>
          <w:lang w:val="pt-BR"/>
        </w:rPr>
        <w:t xml:space="preserve">”, nominativa à </w:t>
      </w:r>
      <w:r w:rsidR="004A0FF5">
        <w:rPr>
          <w:rFonts w:ascii="Cambria" w:hAnsi="Cambria"/>
          <w:sz w:val="22"/>
          <w:szCs w:val="22"/>
          <w:lang w:val="pt-BR"/>
        </w:rPr>
        <w:t>SABESP.</w:t>
      </w:r>
      <w:r w:rsidRPr="004A0FF5">
        <w:rPr>
          <w:rFonts w:ascii="Cambria" w:hAnsi="Cambria"/>
          <w:sz w:val="22"/>
          <w:szCs w:val="22"/>
          <w:lang w:val="pt-BR"/>
        </w:rPr>
        <w:t xml:space="preserve"> Esta conta recebe os créditos efetuados pelo BID no banco intermediário, em favor do Programa, segundo a lógica do Adiantamento.</w:t>
      </w:r>
    </w:p>
    <w:p w14:paraId="01B1C866" w14:textId="77777777" w:rsidR="002A358B" w:rsidRPr="004A0FF5" w:rsidRDefault="002A358B" w:rsidP="004A0FF5">
      <w:pPr>
        <w:pStyle w:val="Default"/>
        <w:jc w:val="both"/>
        <w:rPr>
          <w:rFonts w:ascii="Cambria" w:hAnsi="Cambria"/>
          <w:sz w:val="22"/>
          <w:szCs w:val="22"/>
          <w:lang w:val="pt-BR"/>
        </w:rPr>
      </w:pPr>
    </w:p>
    <w:p w14:paraId="1C61A97A"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t xml:space="preserve">Uma vez creditados os desembolsos do BID na conta corrente da </w:t>
      </w:r>
      <w:r w:rsidR="004A0FF5">
        <w:rPr>
          <w:rFonts w:ascii="Cambria" w:hAnsi="Cambria"/>
          <w:sz w:val="22"/>
          <w:szCs w:val="22"/>
          <w:lang w:val="pt-BR"/>
        </w:rPr>
        <w:t>SABESP</w:t>
      </w:r>
      <w:r w:rsidRPr="004A0FF5">
        <w:rPr>
          <w:rFonts w:ascii="Cambria" w:hAnsi="Cambria"/>
          <w:sz w:val="22"/>
          <w:szCs w:val="22"/>
          <w:lang w:val="pt-BR"/>
        </w:rPr>
        <w:t xml:space="preserve"> no exterior, no banco intermediário, são celebrados os contratos de câmbio necessários para a transferência dos recursos para a conta corrente no país, ocorrendo o crédito dos recursos ao Programa.</w:t>
      </w:r>
    </w:p>
    <w:p w14:paraId="69AF7E8B" w14:textId="77777777" w:rsidR="002A358B" w:rsidRPr="002A358B" w:rsidRDefault="002A358B" w:rsidP="002A358B">
      <w:pPr>
        <w:spacing w:line="360" w:lineRule="auto"/>
        <w:jc w:val="both"/>
        <w:rPr>
          <w:color w:val="002060"/>
          <w:lang w:val="pt-BR"/>
        </w:rPr>
      </w:pPr>
    </w:p>
    <w:p w14:paraId="0C968772" w14:textId="77777777" w:rsidR="002A358B" w:rsidRPr="004A0FF5" w:rsidRDefault="002A358B" w:rsidP="00BA28DA">
      <w:pPr>
        <w:pStyle w:val="Prrafodelista"/>
        <w:numPr>
          <w:ilvl w:val="2"/>
          <w:numId w:val="55"/>
        </w:numPr>
        <w:tabs>
          <w:tab w:val="left" w:pos="1440"/>
          <w:tab w:val="left" w:pos="2160"/>
        </w:tabs>
        <w:spacing w:line="360" w:lineRule="auto"/>
        <w:jc w:val="both"/>
        <w:rPr>
          <w:rFonts w:ascii="Cambria" w:hAnsi="Cambria" w:cstheme="minorHAnsi"/>
          <w:b/>
          <w:sz w:val="22"/>
          <w:lang w:val="pt-BR"/>
        </w:rPr>
      </w:pPr>
      <w:bookmarkStart w:id="32" w:name="_Toc288222891"/>
      <w:bookmarkStart w:id="33" w:name="_Toc288222950"/>
      <w:bookmarkStart w:id="34" w:name="_Toc288223090"/>
      <w:bookmarkStart w:id="35" w:name="_Toc288229635"/>
      <w:bookmarkStart w:id="36" w:name="_Toc288472634"/>
      <w:bookmarkStart w:id="37" w:name="_Toc288474337"/>
      <w:bookmarkStart w:id="38" w:name="_Toc288474431"/>
      <w:bookmarkStart w:id="39" w:name="_Toc313516548"/>
      <w:bookmarkStart w:id="40" w:name="_Toc335156605"/>
      <w:bookmarkStart w:id="41" w:name="_Toc335156894"/>
      <w:bookmarkStart w:id="42" w:name="_Toc335157563"/>
      <w:bookmarkStart w:id="43" w:name="_Toc335158087"/>
      <w:r w:rsidRPr="004A0FF5">
        <w:rPr>
          <w:rFonts w:ascii="Cambria" w:hAnsi="Cambria" w:cstheme="minorHAnsi"/>
          <w:b/>
          <w:sz w:val="22"/>
          <w:lang w:val="pt-BR"/>
        </w:rPr>
        <w:t>Movimentação Financeira</w:t>
      </w:r>
      <w:bookmarkEnd w:id="32"/>
      <w:bookmarkEnd w:id="33"/>
      <w:bookmarkEnd w:id="34"/>
      <w:bookmarkEnd w:id="35"/>
      <w:bookmarkEnd w:id="36"/>
      <w:bookmarkEnd w:id="37"/>
      <w:bookmarkEnd w:id="38"/>
      <w:bookmarkEnd w:id="39"/>
      <w:bookmarkEnd w:id="40"/>
      <w:bookmarkEnd w:id="41"/>
      <w:bookmarkEnd w:id="42"/>
      <w:bookmarkEnd w:id="43"/>
    </w:p>
    <w:p w14:paraId="05D6D7F1"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lastRenderedPageBreak/>
        <w:t>A movimentação financeira dos recursos do Programa, relacionados com o financiamento do BID e com a contrapartida local, será efetuada por meio de contas bancárias individualizadas e específicas.</w:t>
      </w:r>
    </w:p>
    <w:p w14:paraId="1E26DC85" w14:textId="77777777" w:rsidR="002A358B" w:rsidRPr="004A0FF5" w:rsidRDefault="002A358B" w:rsidP="004A0FF5">
      <w:pPr>
        <w:pStyle w:val="Default"/>
        <w:jc w:val="both"/>
        <w:rPr>
          <w:rFonts w:ascii="Cambria" w:hAnsi="Cambria"/>
          <w:sz w:val="22"/>
          <w:szCs w:val="22"/>
          <w:lang w:val="pt-BR"/>
        </w:rPr>
      </w:pPr>
    </w:p>
    <w:p w14:paraId="53E694FC"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t>Os procedimentos para liberação financeira, por conta dos recursos registrados no orçamento do Programa, se iniciarão a partir da abertura das correspondentes contas correntes, para internalização dos recursos externos.</w:t>
      </w:r>
    </w:p>
    <w:p w14:paraId="4FEE6A01" w14:textId="77777777" w:rsidR="002A358B" w:rsidRPr="004A0FF5" w:rsidRDefault="002A358B" w:rsidP="004A0FF5">
      <w:pPr>
        <w:pStyle w:val="Default"/>
        <w:jc w:val="both"/>
        <w:rPr>
          <w:rFonts w:ascii="Cambria" w:hAnsi="Cambria"/>
          <w:sz w:val="22"/>
          <w:szCs w:val="22"/>
          <w:lang w:val="pt-BR"/>
        </w:rPr>
      </w:pPr>
    </w:p>
    <w:p w14:paraId="086575C5" w14:textId="77777777" w:rsidR="002A358B" w:rsidRPr="004A0FF5" w:rsidRDefault="002A358B" w:rsidP="004A0FF5">
      <w:pPr>
        <w:pStyle w:val="Default"/>
        <w:jc w:val="both"/>
        <w:rPr>
          <w:rFonts w:ascii="Cambria" w:hAnsi="Cambria"/>
          <w:sz w:val="22"/>
          <w:szCs w:val="22"/>
          <w:lang w:val="pt-BR"/>
        </w:rPr>
      </w:pPr>
      <w:r w:rsidRPr="004A0FF5">
        <w:rPr>
          <w:rFonts w:ascii="Cambria" w:hAnsi="Cambria"/>
          <w:sz w:val="22"/>
          <w:szCs w:val="22"/>
          <w:lang w:val="pt-BR"/>
        </w:rPr>
        <w:t>A administração financeira do Programa é exercida pela U</w:t>
      </w:r>
      <w:r w:rsidR="004A0FF5">
        <w:rPr>
          <w:rFonts w:ascii="Cambria" w:hAnsi="Cambria"/>
          <w:sz w:val="22"/>
          <w:szCs w:val="22"/>
          <w:lang w:val="pt-BR"/>
        </w:rPr>
        <w:t>EP-TG</w:t>
      </w:r>
      <w:r w:rsidRPr="004A0FF5">
        <w:rPr>
          <w:rFonts w:ascii="Cambria" w:hAnsi="Cambria"/>
          <w:sz w:val="22"/>
          <w:szCs w:val="22"/>
          <w:lang w:val="pt-BR"/>
        </w:rPr>
        <w:t>, que mantém sob seu controle todos os registros pertinentes aos procedimentos da tramitação dos recursos do Programa, tanto no que diz respeito aos fundos externos como à contrapartida local, nos termos requeridos no Contrato de Empréstimo.</w:t>
      </w:r>
    </w:p>
    <w:p w14:paraId="3763AC08" w14:textId="77777777" w:rsidR="002A358B" w:rsidRDefault="002A358B" w:rsidP="004A0FF5">
      <w:pPr>
        <w:pStyle w:val="Default"/>
        <w:jc w:val="both"/>
        <w:rPr>
          <w:rFonts w:ascii="Cambria" w:hAnsi="Cambria"/>
          <w:sz w:val="22"/>
          <w:szCs w:val="22"/>
          <w:lang w:val="pt-BR"/>
        </w:rPr>
      </w:pPr>
    </w:p>
    <w:p w14:paraId="05CB81DB" w14:textId="77777777" w:rsidR="004A0FF5" w:rsidRDefault="004A0FF5" w:rsidP="004A0FF5">
      <w:pPr>
        <w:pStyle w:val="Default"/>
        <w:jc w:val="both"/>
        <w:rPr>
          <w:rFonts w:ascii="Cambria" w:hAnsi="Cambria"/>
          <w:sz w:val="22"/>
          <w:szCs w:val="22"/>
          <w:lang w:val="pt-BR"/>
        </w:rPr>
      </w:pPr>
    </w:p>
    <w:p w14:paraId="6B4164F4" w14:textId="77777777" w:rsidR="004A0FF5" w:rsidRDefault="004A0FF5" w:rsidP="004A0FF5">
      <w:pPr>
        <w:pStyle w:val="Default"/>
        <w:jc w:val="both"/>
        <w:rPr>
          <w:rFonts w:ascii="Cambria" w:hAnsi="Cambria"/>
          <w:sz w:val="22"/>
          <w:szCs w:val="22"/>
          <w:lang w:val="pt-BR"/>
        </w:rPr>
      </w:pPr>
    </w:p>
    <w:p w14:paraId="46CADFE6" w14:textId="77777777" w:rsidR="004A0FF5" w:rsidRDefault="004A0FF5" w:rsidP="004A0FF5">
      <w:pPr>
        <w:pStyle w:val="Default"/>
        <w:jc w:val="both"/>
        <w:rPr>
          <w:rFonts w:ascii="Cambria" w:hAnsi="Cambria"/>
          <w:sz w:val="22"/>
          <w:szCs w:val="22"/>
          <w:lang w:val="pt-BR"/>
        </w:rPr>
      </w:pPr>
    </w:p>
    <w:p w14:paraId="6FFC4CC0" w14:textId="77777777" w:rsidR="003F3EA3" w:rsidRDefault="003F3EA3" w:rsidP="004A0FF5">
      <w:pPr>
        <w:pStyle w:val="Default"/>
        <w:jc w:val="both"/>
        <w:rPr>
          <w:rFonts w:ascii="Cambria" w:hAnsi="Cambria"/>
          <w:sz w:val="22"/>
          <w:szCs w:val="22"/>
          <w:lang w:val="pt-BR"/>
        </w:rPr>
      </w:pPr>
    </w:p>
    <w:p w14:paraId="3D19458E" w14:textId="77777777" w:rsidR="003F3EA3" w:rsidRDefault="003F3EA3" w:rsidP="004A0FF5">
      <w:pPr>
        <w:pStyle w:val="Default"/>
        <w:jc w:val="both"/>
        <w:rPr>
          <w:rFonts w:ascii="Cambria" w:hAnsi="Cambria"/>
          <w:sz w:val="22"/>
          <w:szCs w:val="22"/>
          <w:lang w:val="pt-BR"/>
        </w:rPr>
      </w:pPr>
    </w:p>
    <w:p w14:paraId="0D8E3055" w14:textId="77777777" w:rsidR="003F3EA3" w:rsidRDefault="003F3EA3" w:rsidP="004A0FF5">
      <w:pPr>
        <w:pStyle w:val="Default"/>
        <w:jc w:val="both"/>
        <w:rPr>
          <w:rFonts w:ascii="Cambria" w:hAnsi="Cambria"/>
          <w:sz w:val="22"/>
          <w:szCs w:val="22"/>
          <w:lang w:val="pt-BR"/>
        </w:rPr>
      </w:pPr>
    </w:p>
    <w:p w14:paraId="22E0D4E5" w14:textId="77777777" w:rsidR="003F3EA3" w:rsidRDefault="003F3EA3" w:rsidP="004A0FF5">
      <w:pPr>
        <w:pStyle w:val="Default"/>
        <w:jc w:val="both"/>
        <w:rPr>
          <w:rFonts w:ascii="Cambria" w:hAnsi="Cambria"/>
          <w:sz w:val="22"/>
          <w:szCs w:val="22"/>
          <w:lang w:val="pt-BR"/>
        </w:rPr>
      </w:pPr>
    </w:p>
    <w:p w14:paraId="26540885" w14:textId="77777777" w:rsidR="003F3EA3" w:rsidRDefault="003F3EA3" w:rsidP="004A0FF5">
      <w:pPr>
        <w:pStyle w:val="Default"/>
        <w:jc w:val="both"/>
        <w:rPr>
          <w:rFonts w:ascii="Cambria" w:hAnsi="Cambria"/>
          <w:sz w:val="22"/>
          <w:szCs w:val="22"/>
          <w:lang w:val="pt-BR"/>
        </w:rPr>
      </w:pPr>
    </w:p>
    <w:p w14:paraId="00D79A0E" w14:textId="77777777" w:rsidR="003F3EA3" w:rsidRDefault="003F3EA3" w:rsidP="004A0FF5">
      <w:pPr>
        <w:pStyle w:val="Default"/>
        <w:jc w:val="both"/>
        <w:rPr>
          <w:rFonts w:ascii="Cambria" w:hAnsi="Cambria"/>
          <w:sz w:val="22"/>
          <w:szCs w:val="22"/>
          <w:lang w:val="pt-BR"/>
        </w:rPr>
      </w:pPr>
    </w:p>
    <w:p w14:paraId="6A3DC65A" w14:textId="77777777" w:rsidR="003F3EA3" w:rsidRDefault="003F3EA3" w:rsidP="004A0FF5">
      <w:pPr>
        <w:pStyle w:val="Default"/>
        <w:jc w:val="both"/>
        <w:rPr>
          <w:rFonts w:ascii="Cambria" w:hAnsi="Cambria"/>
          <w:sz w:val="22"/>
          <w:szCs w:val="22"/>
          <w:lang w:val="pt-BR"/>
        </w:rPr>
      </w:pPr>
    </w:p>
    <w:p w14:paraId="5EEF5E89" w14:textId="77777777" w:rsidR="003F3EA3" w:rsidRDefault="003F3EA3" w:rsidP="004A0FF5">
      <w:pPr>
        <w:pStyle w:val="Default"/>
        <w:jc w:val="both"/>
        <w:rPr>
          <w:rFonts w:ascii="Cambria" w:hAnsi="Cambria"/>
          <w:sz w:val="22"/>
          <w:szCs w:val="22"/>
          <w:lang w:val="pt-BR"/>
        </w:rPr>
      </w:pPr>
    </w:p>
    <w:p w14:paraId="200A8C08" w14:textId="77777777" w:rsidR="003F3EA3" w:rsidRDefault="003F3EA3" w:rsidP="004A0FF5">
      <w:pPr>
        <w:pStyle w:val="Default"/>
        <w:jc w:val="both"/>
        <w:rPr>
          <w:rFonts w:ascii="Cambria" w:hAnsi="Cambria"/>
          <w:sz w:val="22"/>
          <w:szCs w:val="22"/>
          <w:lang w:val="pt-BR"/>
        </w:rPr>
      </w:pPr>
    </w:p>
    <w:p w14:paraId="4FAAD5B6" w14:textId="77777777" w:rsidR="003F3EA3" w:rsidRDefault="003F3EA3" w:rsidP="004A0FF5">
      <w:pPr>
        <w:pStyle w:val="Default"/>
        <w:jc w:val="both"/>
        <w:rPr>
          <w:rFonts w:ascii="Cambria" w:hAnsi="Cambria"/>
          <w:sz w:val="22"/>
          <w:szCs w:val="22"/>
          <w:lang w:val="pt-BR"/>
        </w:rPr>
      </w:pPr>
    </w:p>
    <w:p w14:paraId="67D599E8" w14:textId="77777777" w:rsidR="003F3EA3" w:rsidRDefault="003F3EA3" w:rsidP="004A0FF5">
      <w:pPr>
        <w:pStyle w:val="Default"/>
        <w:jc w:val="both"/>
        <w:rPr>
          <w:rFonts w:ascii="Cambria" w:hAnsi="Cambria"/>
          <w:sz w:val="22"/>
          <w:szCs w:val="22"/>
          <w:lang w:val="pt-BR"/>
        </w:rPr>
      </w:pPr>
    </w:p>
    <w:p w14:paraId="087E3D9D" w14:textId="77777777" w:rsidR="003F3EA3" w:rsidRDefault="003F3EA3" w:rsidP="004A0FF5">
      <w:pPr>
        <w:pStyle w:val="Default"/>
        <w:jc w:val="both"/>
        <w:rPr>
          <w:rFonts w:ascii="Cambria" w:hAnsi="Cambria"/>
          <w:sz w:val="22"/>
          <w:szCs w:val="22"/>
          <w:lang w:val="pt-BR"/>
        </w:rPr>
      </w:pPr>
    </w:p>
    <w:p w14:paraId="6E0E6BD3" w14:textId="77777777" w:rsidR="003F3EA3" w:rsidRDefault="003F3EA3" w:rsidP="004A0FF5">
      <w:pPr>
        <w:pStyle w:val="Default"/>
        <w:jc w:val="both"/>
        <w:rPr>
          <w:rFonts w:ascii="Cambria" w:hAnsi="Cambria"/>
          <w:sz w:val="22"/>
          <w:szCs w:val="22"/>
          <w:lang w:val="pt-BR"/>
        </w:rPr>
      </w:pPr>
    </w:p>
    <w:p w14:paraId="3A4B7BE8" w14:textId="77777777" w:rsidR="003F3EA3" w:rsidRDefault="003F3EA3" w:rsidP="004A0FF5">
      <w:pPr>
        <w:pStyle w:val="Default"/>
        <w:jc w:val="both"/>
        <w:rPr>
          <w:rFonts w:ascii="Cambria" w:hAnsi="Cambria"/>
          <w:sz w:val="22"/>
          <w:szCs w:val="22"/>
          <w:lang w:val="pt-BR"/>
        </w:rPr>
      </w:pPr>
    </w:p>
    <w:p w14:paraId="7CDD4FAA" w14:textId="77777777" w:rsidR="003F3EA3" w:rsidRDefault="003F3EA3" w:rsidP="004A0FF5">
      <w:pPr>
        <w:pStyle w:val="Default"/>
        <w:jc w:val="both"/>
        <w:rPr>
          <w:rFonts w:ascii="Cambria" w:hAnsi="Cambria"/>
          <w:sz w:val="22"/>
          <w:szCs w:val="22"/>
          <w:lang w:val="pt-BR"/>
        </w:rPr>
      </w:pPr>
    </w:p>
    <w:p w14:paraId="51462B89" w14:textId="77777777" w:rsidR="003F3EA3" w:rsidRDefault="003F3EA3" w:rsidP="004A0FF5">
      <w:pPr>
        <w:pStyle w:val="Default"/>
        <w:jc w:val="both"/>
        <w:rPr>
          <w:rFonts w:ascii="Cambria" w:hAnsi="Cambria"/>
          <w:sz w:val="22"/>
          <w:szCs w:val="22"/>
          <w:lang w:val="pt-BR"/>
        </w:rPr>
      </w:pPr>
    </w:p>
    <w:p w14:paraId="0C010D80" w14:textId="77777777" w:rsidR="003F3EA3" w:rsidRDefault="003F3EA3" w:rsidP="004A0FF5">
      <w:pPr>
        <w:pStyle w:val="Default"/>
        <w:jc w:val="both"/>
        <w:rPr>
          <w:rFonts w:ascii="Cambria" w:hAnsi="Cambria"/>
          <w:sz w:val="22"/>
          <w:szCs w:val="22"/>
          <w:lang w:val="pt-BR"/>
        </w:rPr>
      </w:pPr>
    </w:p>
    <w:p w14:paraId="1F6F9C1A" w14:textId="77777777" w:rsidR="003F3EA3" w:rsidRDefault="003F3EA3" w:rsidP="004A0FF5">
      <w:pPr>
        <w:pStyle w:val="Default"/>
        <w:jc w:val="both"/>
        <w:rPr>
          <w:rFonts w:ascii="Cambria" w:hAnsi="Cambria"/>
          <w:sz w:val="22"/>
          <w:szCs w:val="22"/>
          <w:lang w:val="pt-BR"/>
        </w:rPr>
      </w:pPr>
    </w:p>
    <w:p w14:paraId="17C4588E" w14:textId="77777777" w:rsidR="003F3EA3" w:rsidRDefault="003F3EA3" w:rsidP="004A0FF5">
      <w:pPr>
        <w:pStyle w:val="Default"/>
        <w:jc w:val="both"/>
        <w:rPr>
          <w:rFonts w:ascii="Cambria" w:hAnsi="Cambria"/>
          <w:sz w:val="22"/>
          <w:szCs w:val="22"/>
          <w:lang w:val="pt-BR"/>
        </w:rPr>
      </w:pPr>
    </w:p>
    <w:p w14:paraId="62860185" w14:textId="77777777" w:rsidR="003F3EA3" w:rsidRDefault="003F3EA3" w:rsidP="004A0FF5">
      <w:pPr>
        <w:pStyle w:val="Default"/>
        <w:jc w:val="both"/>
        <w:rPr>
          <w:rFonts w:ascii="Cambria" w:hAnsi="Cambria"/>
          <w:sz w:val="22"/>
          <w:szCs w:val="22"/>
          <w:lang w:val="pt-BR"/>
        </w:rPr>
      </w:pPr>
    </w:p>
    <w:p w14:paraId="49F54586" w14:textId="77777777" w:rsidR="003F3EA3" w:rsidRDefault="003F3EA3" w:rsidP="004A0FF5">
      <w:pPr>
        <w:pStyle w:val="Default"/>
        <w:jc w:val="both"/>
        <w:rPr>
          <w:rFonts w:ascii="Cambria" w:hAnsi="Cambria"/>
          <w:sz w:val="22"/>
          <w:szCs w:val="22"/>
          <w:lang w:val="pt-BR"/>
        </w:rPr>
      </w:pPr>
    </w:p>
    <w:p w14:paraId="61790955" w14:textId="77777777" w:rsidR="003F3EA3" w:rsidRDefault="003F3EA3" w:rsidP="004A0FF5">
      <w:pPr>
        <w:pStyle w:val="Default"/>
        <w:jc w:val="both"/>
        <w:rPr>
          <w:rFonts w:ascii="Cambria" w:hAnsi="Cambria"/>
          <w:sz w:val="22"/>
          <w:szCs w:val="22"/>
          <w:lang w:val="pt-BR"/>
        </w:rPr>
      </w:pPr>
    </w:p>
    <w:p w14:paraId="7B67F20B" w14:textId="77777777" w:rsidR="003F3EA3" w:rsidRDefault="003F3EA3" w:rsidP="004A0FF5">
      <w:pPr>
        <w:pStyle w:val="Default"/>
        <w:jc w:val="both"/>
        <w:rPr>
          <w:rFonts w:ascii="Cambria" w:hAnsi="Cambria"/>
          <w:sz w:val="22"/>
          <w:szCs w:val="22"/>
          <w:lang w:val="pt-BR"/>
        </w:rPr>
      </w:pPr>
    </w:p>
    <w:p w14:paraId="5DBD8CFA" w14:textId="77777777" w:rsidR="003F3EA3" w:rsidRDefault="003F3EA3" w:rsidP="004A0FF5">
      <w:pPr>
        <w:pStyle w:val="Default"/>
        <w:jc w:val="both"/>
        <w:rPr>
          <w:rFonts w:ascii="Cambria" w:hAnsi="Cambria"/>
          <w:sz w:val="22"/>
          <w:szCs w:val="22"/>
          <w:lang w:val="pt-BR"/>
        </w:rPr>
      </w:pPr>
    </w:p>
    <w:p w14:paraId="4BD62BC3" w14:textId="77777777" w:rsidR="004A0FF5" w:rsidRDefault="004A0FF5" w:rsidP="004A0FF5">
      <w:pPr>
        <w:pStyle w:val="Default"/>
        <w:jc w:val="both"/>
        <w:rPr>
          <w:rFonts w:ascii="Cambria" w:hAnsi="Cambria"/>
          <w:sz w:val="22"/>
          <w:szCs w:val="22"/>
          <w:lang w:val="pt-BR"/>
        </w:rPr>
      </w:pPr>
    </w:p>
    <w:p w14:paraId="7259A29E" w14:textId="77777777" w:rsidR="004A0FF5" w:rsidRDefault="004A0FF5" w:rsidP="004A0FF5">
      <w:pPr>
        <w:pStyle w:val="Default"/>
        <w:jc w:val="both"/>
        <w:rPr>
          <w:rFonts w:ascii="Cambria" w:hAnsi="Cambria"/>
          <w:sz w:val="22"/>
          <w:szCs w:val="22"/>
          <w:lang w:val="pt-BR"/>
        </w:rPr>
      </w:pPr>
    </w:p>
    <w:p w14:paraId="73C06BE0" w14:textId="77777777" w:rsidR="004A0FF5" w:rsidRDefault="004A0FF5" w:rsidP="004A0FF5">
      <w:pPr>
        <w:pStyle w:val="Default"/>
        <w:jc w:val="both"/>
        <w:rPr>
          <w:rFonts w:ascii="Cambria" w:hAnsi="Cambria"/>
          <w:sz w:val="22"/>
          <w:szCs w:val="22"/>
          <w:lang w:val="pt-BR"/>
        </w:rPr>
      </w:pPr>
    </w:p>
    <w:p w14:paraId="37F7608B" w14:textId="77777777" w:rsidR="004A0FF5" w:rsidRDefault="004A0FF5" w:rsidP="004A0FF5">
      <w:pPr>
        <w:pStyle w:val="Default"/>
        <w:jc w:val="both"/>
        <w:rPr>
          <w:rFonts w:ascii="Cambria" w:hAnsi="Cambria"/>
          <w:sz w:val="22"/>
          <w:szCs w:val="22"/>
          <w:lang w:val="pt-BR"/>
        </w:rPr>
      </w:pPr>
    </w:p>
    <w:p w14:paraId="283F8B31" w14:textId="77777777" w:rsidR="004A0FF5" w:rsidRDefault="004A0FF5" w:rsidP="004A0FF5">
      <w:pPr>
        <w:pStyle w:val="Default"/>
        <w:jc w:val="both"/>
        <w:rPr>
          <w:rFonts w:ascii="Cambria" w:hAnsi="Cambria"/>
          <w:sz w:val="22"/>
          <w:szCs w:val="22"/>
          <w:lang w:val="pt-BR"/>
        </w:rPr>
      </w:pPr>
    </w:p>
    <w:p w14:paraId="28CB9059" w14:textId="77777777" w:rsidR="004A0FF5" w:rsidRDefault="004A0FF5" w:rsidP="004A0FF5">
      <w:pPr>
        <w:pStyle w:val="Default"/>
        <w:jc w:val="both"/>
        <w:rPr>
          <w:rFonts w:ascii="Cambria" w:hAnsi="Cambria"/>
          <w:sz w:val="22"/>
          <w:szCs w:val="22"/>
          <w:lang w:val="pt-BR"/>
        </w:rPr>
      </w:pPr>
    </w:p>
    <w:p w14:paraId="246D6CFE" w14:textId="77777777" w:rsidR="004A0FF5" w:rsidRDefault="004A0FF5" w:rsidP="004A0FF5">
      <w:pPr>
        <w:pStyle w:val="Default"/>
        <w:jc w:val="both"/>
        <w:rPr>
          <w:rFonts w:ascii="Cambria" w:hAnsi="Cambria"/>
          <w:sz w:val="22"/>
          <w:szCs w:val="22"/>
          <w:lang w:val="pt-BR"/>
        </w:rPr>
      </w:pPr>
    </w:p>
    <w:p w14:paraId="14FB0AC4" w14:textId="77777777" w:rsidR="004A0FF5" w:rsidRDefault="004A0FF5" w:rsidP="004A0FF5">
      <w:pPr>
        <w:pStyle w:val="Default"/>
        <w:jc w:val="both"/>
        <w:rPr>
          <w:rFonts w:ascii="Cambria" w:hAnsi="Cambria"/>
          <w:sz w:val="22"/>
          <w:szCs w:val="22"/>
          <w:lang w:val="pt-BR"/>
        </w:rPr>
      </w:pPr>
    </w:p>
    <w:p w14:paraId="7DD8C768" w14:textId="77777777" w:rsidR="004A0FF5" w:rsidRDefault="004A0FF5" w:rsidP="004A0FF5">
      <w:pPr>
        <w:pStyle w:val="Default"/>
        <w:jc w:val="both"/>
        <w:rPr>
          <w:rFonts w:ascii="Cambria" w:hAnsi="Cambria"/>
          <w:sz w:val="22"/>
          <w:szCs w:val="22"/>
          <w:lang w:val="pt-BR"/>
        </w:rPr>
      </w:pPr>
    </w:p>
    <w:p w14:paraId="0066E88E" w14:textId="77777777" w:rsidR="004A0FF5" w:rsidRDefault="004A0FF5" w:rsidP="004A0FF5">
      <w:pPr>
        <w:pStyle w:val="Default"/>
        <w:jc w:val="both"/>
        <w:rPr>
          <w:rFonts w:ascii="Cambria" w:hAnsi="Cambria"/>
          <w:sz w:val="22"/>
          <w:szCs w:val="22"/>
          <w:lang w:val="pt-BR"/>
        </w:rPr>
      </w:pPr>
    </w:p>
    <w:p w14:paraId="06F44829" w14:textId="77777777" w:rsidR="004A0FF5" w:rsidRDefault="004A0FF5" w:rsidP="004A0FF5">
      <w:pPr>
        <w:pStyle w:val="Default"/>
        <w:jc w:val="both"/>
        <w:rPr>
          <w:rFonts w:ascii="Cambria" w:hAnsi="Cambria"/>
          <w:sz w:val="22"/>
          <w:szCs w:val="22"/>
          <w:lang w:val="pt-BR"/>
        </w:rPr>
      </w:pPr>
    </w:p>
    <w:p w14:paraId="648105B1" w14:textId="77777777" w:rsidR="004A0FF5" w:rsidRDefault="004A0FF5" w:rsidP="004A0FF5">
      <w:pPr>
        <w:pStyle w:val="Default"/>
        <w:jc w:val="both"/>
        <w:rPr>
          <w:rFonts w:ascii="Cambria" w:hAnsi="Cambria"/>
          <w:sz w:val="22"/>
          <w:szCs w:val="22"/>
          <w:lang w:val="pt-BR"/>
        </w:rPr>
      </w:pPr>
    </w:p>
    <w:p w14:paraId="44C43361" w14:textId="77777777" w:rsidR="004A0FF5" w:rsidRDefault="004A0FF5" w:rsidP="004A0FF5">
      <w:pPr>
        <w:pStyle w:val="Default"/>
        <w:jc w:val="both"/>
        <w:rPr>
          <w:rFonts w:ascii="Cambria" w:hAnsi="Cambria"/>
          <w:sz w:val="22"/>
          <w:szCs w:val="22"/>
          <w:lang w:val="pt-BR"/>
        </w:rPr>
      </w:pPr>
    </w:p>
    <w:p w14:paraId="35F3E3DC" w14:textId="77777777" w:rsidR="004A0FF5" w:rsidRDefault="004A0FF5" w:rsidP="004A0FF5">
      <w:pPr>
        <w:pStyle w:val="Default"/>
        <w:jc w:val="both"/>
        <w:rPr>
          <w:rFonts w:ascii="Cambria" w:hAnsi="Cambria"/>
          <w:sz w:val="22"/>
          <w:szCs w:val="22"/>
          <w:lang w:val="pt-BR"/>
        </w:rPr>
      </w:pPr>
    </w:p>
    <w:p w14:paraId="68793DAB" w14:textId="77777777" w:rsidR="004A0FF5" w:rsidRDefault="004A0FF5" w:rsidP="004A0FF5">
      <w:pPr>
        <w:pStyle w:val="Default"/>
        <w:jc w:val="both"/>
        <w:rPr>
          <w:rFonts w:ascii="Cambria" w:hAnsi="Cambria"/>
          <w:sz w:val="22"/>
          <w:szCs w:val="22"/>
          <w:lang w:val="pt-BR"/>
        </w:rPr>
      </w:pPr>
    </w:p>
    <w:p w14:paraId="0E3FC5A8" w14:textId="77777777" w:rsidR="004A0FF5" w:rsidRDefault="004A0FF5" w:rsidP="004A0FF5">
      <w:pPr>
        <w:pStyle w:val="Default"/>
        <w:jc w:val="both"/>
        <w:rPr>
          <w:rFonts w:ascii="Cambria" w:hAnsi="Cambria"/>
          <w:sz w:val="22"/>
          <w:szCs w:val="22"/>
          <w:lang w:val="pt-BR"/>
        </w:rPr>
      </w:pPr>
    </w:p>
    <w:p w14:paraId="3F8E6D29" w14:textId="77777777" w:rsidR="004A0FF5" w:rsidRDefault="004A0FF5" w:rsidP="004A0FF5">
      <w:pPr>
        <w:pStyle w:val="Default"/>
        <w:jc w:val="both"/>
        <w:rPr>
          <w:rFonts w:ascii="Cambria" w:hAnsi="Cambria"/>
          <w:sz w:val="22"/>
          <w:szCs w:val="22"/>
          <w:lang w:val="pt-BR"/>
        </w:rPr>
      </w:pPr>
    </w:p>
    <w:p w14:paraId="55FEA166" w14:textId="77777777" w:rsidR="004A0FF5" w:rsidRDefault="004A0FF5" w:rsidP="004A0FF5">
      <w:pPr>
        <w:pStyle w:val="Default"/>
        <w:jc w:val="both"/>
        <w:rPr>
          <w:rFonts w:ascii="Cambria" w:hAnsi="Cambria"/>
          <w:sz w:val="22"/>
          <w:szCs w:val="22"/>
          <w:lang w:val="pt-BR"/>
        </w:rPr>
      </w:pPr>
    </w:p>
    <w:p w14:paraId="2482A84A" w14:textId="77777777" w:rsidR="004A0FF5" w:rsidRPr="004A0FF5" w:rsidRDefault="003F3EA3" w:rsidP="004A0FF5">
      <w:pPr>
        <w:spacing w:line="360" w:lineRule="auto"/>
        <w:jc w:val="center"/>
        <w:rPr>
          <w:rFonts w:ascii="Cambria" w:hAnsi="Cambria"/>
          <w:b/>
          <w:lang w:val="pt-BR"/>
        </w:rPr>
      </w:pPr>
      <w:r>
        <w:rPr>
          <w:rFonts w:ascii="Cambria" w:eastAsiaTheme="minorHAnsi" w:hAnsi="Cambria" w:cs="Helvetica-Bold"/>
          <w:b/>
          <w:bCs/>
          <w:lang w:val="pt-BR" w:eastAsia="en-US"/>
        </w:rPr>
        <w:t xml:space="preserve">MODULO </w:t>
      </w:r>
      <w:r w:rsidR="004A0FF5" w:rsidRPr="004A0FF5">
        <w:rPr>
          <w:rFonts w:ascii="Cambria" w:eastAsiaTheme="minorHAnsi" w:hAnsi="Cambria" w:cs="Helvetica-Bold"/>
          <w:b/>
          <w:bCs/>
          <w:lang w:val="pt-BR" w:eastAsia="en-US"/>
        </w:rPr>
        <w:t>VIII - GERENCIAMENTO, MONITORAMENTO E AVALIAÇÃO DO</w:t>
      </w:r>
      <w:r w:rsidR="004A0FF5" w:rsidRPr="004A0FF5">
        <w:rPr>
          <w:rFonts w:ascii="Cambria" w:hAnsi="Cambria"/>
          <w:b/>
          <w:lang w:val="pt-BR"/>
        </w:rPr>
        <w:t xml:space="preserve"> PROGRAMA</w:t>
      </w:r>
    </w:p>
    <w:p w14:paraId="437ED761" w14:textId="77777777" w:rsidR="004A0FF5" w:rsidRPr="004A0FF5" w:rsidRDefault="004A0FF5" w:rsidP="004A0FF5">
      <w:pPr>
        <w:spacing w:line="360" w:lineRule="auto"/>
        <w:jc w:val="both"/>
        <w:rPr>
          <w:b/>
          <w:color w:val="002060"/>
          <w:lang w:val="pt-BR"/>
        </w:rPr>
      </w:pPr>
    </w:p>
    <w:p w14:paraId="74197C6D"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 xml:space="preserve">O </w:t>
      </w:r>
      <w:r w:rsidRPr="004A0FF5">
        <w:rPr>
          <w:rFonts w:ascii="Cambria" w:hAnsi="Cambria"/>
          <w:b/>
          <w:i/>
          <w:sz w:val="22"/>
          <w:szCs w:val="22"/>
          <w:lang w:val="pt-BR"/>
        </w:rPr>
        <w:t>monitoramento</w:t>
      </w:r>
      <w:r w:rsidRPr="004A0FF5">
        <w:rPr>
          <w:rFonts w:ascii="Cambria" w:hAnsi="Cambria"/>
          <w:sz w:val="22"/>
          <w:szCs w:val="22"/>
          <w:lang w:val="pt-BR"/>
        </w:rPr>
        <w:t xml:space="preserve"> tem por objetivo acompanhar o comportamento do processo de execução, quanto à: (i) solicitação e liberação de desembolsos; (</w:t>
      </w:r>
      <w:proofErr w:type="spellStart"/>
      <w:r w:rsidRPr="004A0FF5">
        <w:rPr>
          <w:rFonts w:ascii="Cambria" w:hAnsi="Cambria"/>
          <w:sz w:val="22"/>
          <w:szCs w:val="22"/>
          <w:lang w:val="pt-BR"/>
        </w:rPr>
        <w:t>ii</w:t>
      </w:r>
      <w:proofErr w:type="spellEnd"/>
      <w:r w:rsidRPr="004A0FF5">
        <w:rPr>
          <w:rFonts w:ascii="Cambria" w:hAnsi="Cambria"/>
          <w:sz w:val="22"/>
          <w:szCs w:val="22"/>
          <w:lang w:val="pt-BR"/>
        </w:rPr>
        <w:t>) realização das atividades programadas; e (</w:t>
      </w:r>
      <w:proofErr w:type="spellStart"/>
      <w:r w:rsidRPr="004A0FF5">
        <w:rPr>
          <w:rFonts w:ascii="Cambria" w:hAnsi="Cambria"/>
          <w:sz w:val="22"/>
          <w:szCs w:val="22"/>
          <w:lang w:val="pt-BR"/>
        </w:rPr>
        <w:t>iii</w:t>
      </w:r>
      <w:proofErr w:type="spellEnd"/>
      <w:r w:rsidRPr="004A0FF5">
        <w:rPr>
          <w:rFonts w:ascii="Cambria" w:hAnsi="Cambria"/>
          <w:sz w:val="22"/>
          <w:szCs w:val="22"/>
          <w:lang w:val="pt-BR"/>
        </w:rPr>
        <w:t xml:space="preserve">) execução física e financeira dos Produtos. </w:t>
      </w:r>
    </w:p>
    <w:p w14:paraId="10C759C9" w14:textId="77777777" w:rsidR="004A0FF5" w:rsidRPr="004A0FF5" w:rsidRDefault="004A0FF5" w:rsidP="004A0FF5">
      <w:pPr>
        <w:pStyle w:val="Default"/>
        <w:jc w:val="both"/>
        <w:rPr>
          <w:rFonts w:ascii="Cambria" w:hAnsi="Cambria"/>
          <w:sz w:val="22"/>
          <w:szCs w:val="22"/>
          <w:lang w:val="pt-BR"/>
        </w:rPr>
      </w:pPr>
    </w:p>
    <w:p w14:paraId="4ACC34FB"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 xml:space="preserve">A </w:t>
      </w:r>
      <w:r w:rsidRPr="004A0FF5">
        <w:rPr>
          <w:rFonts w:ascii="Cambria" w:hAnsi="Cambria"/>
          <w:b/>
          <w:i/>
          <w:sz w:val="22"/>
          <w:szCs w:val="22"/>
          <w:lang w:val="pt-BR"/>
        </w:rPr>
        <w:t xml:space="preserve">avaliação </w:t>
      </w:r>
      <w:r w:rsidRPr="004A0FF5">
        <w:rPr>
          <w:rFonts w:ascii="Cambria" w:hAnsi="Cambria"/>
          <w:sz w:val="22"/>
          <w:szCs w:val="22"/>
          <w:lang w:val="pt-BR"/>
        </w:rPr>
        <w:t>tem por objetivo informar sobre o alcance das metas de resultados anuais, medidos através dos respectivos indicadores, os quais foram definidos na Matriz de Resultados. A avaliação informa também sobre o comportamento dos riscos identificados pela Equipe de Projeto como resultado de sua análise de capacidades.</w:t>
      </w:r>
    </w:p>
    <w:p w14:paraId="17196D88" w14:textId="77777777" w:rsidR="004A0FF5" w:rsidRPr="004A0FF5" w:rsidRDefault="004A0FF5" w:rsidP="004A0FF5">
      <w:pPr>
        <w:pStyle w:val="Default"/>
        <w:jc w:val="both"/>
        <w:rPr>
          <w:rFonts w:ascii="Cambria" w:hAnsi="Cambria"/>
          <w:sz w:val="22"/>
          <w:szCs w:val="22"/>
          <w:lang w:val="pt-BR"/>
        </w:rPr>
      </w:pPr>
    </w:p>
    <w:p w14:paraId="458BC6E8"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O sistema de acompanhamento e avaliação se baseia nos indicadores de produtos, resultados e impactos da Matriz de Resultados, além dos indicadores de impactos socioambientais estratégicos.</w:t>
      </w:r>
    </w:p>
    <w:p w14:paraId="1E5A9D95" w14:textId="77777777" w:rsidR="004A0FF5" w:rsidRPr="004A0FF5" w:rsidRDefault="004A0FF5" w:rsidP="004A0FF5">
      <w:pPr>
        <w:pStyle w:val="Default"/>
        <w:jc w:val="both"/>
        <w:rPr>
          <w:rFonts w:ascii="Cambria" w:hAnsi="Cambria"/>
          <w:sz w:val="22"/>
          <w:szCs w:val="22"/>
          <w:lang w:val="pt-BR"/>
        </w:rPr>
      </w:pPr>
    </w:p>
    <w:p w14:paraId="155C14CE"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A U</w:t>
      </w:r>
      <w:r>
        <w:rPr>
          <w:rFonts w:ascii="Cambria" w:hAnsi="Cambria"/>
          <w:sz w:val="22"/>
          <w:szCs w:val="22"/>
          <w:lang w:val="pt-BR"/>
        </w:rPr>
        <w:t>E</w:t>
      </w:r>
      <w:r w:rsidRPr="004A0FF5">
        <w:rPr>
          <w:rFonts w:ascii="Cambria" w:hAnsi="Cambria"/>
          <w:sz w:val="22"/>
          <w:szCs w:val="22"/>
          <w:lang w:val="pt-BR"/>
        </w:rPr>
        <w:t>P</w:t>
      </w:r>
      <w:r>
        <w:rPr>
          <w:rFonts w:ascii="Cambria" w:hAnsi="Cambria"/>
          <w:sz w:val="22"/>
          <w:szCs w:val="22"/>
          <w:lang w:val="pt-BR"/>
        </w:rPr>
        <w:t>-TG</w:t>
      </w:r>
      <w:r w:rsidRPr="004A0FF5">
        <w:rPr>
          <w:rFonts w:ascii="Cambria" w:hAnsi="Cambria"/>
          <w:sz w:val="22"/>
          <w:szCs w:val="22"/>
          <w:lang w:val="pt-BR"/>
        </w:rPr>
        <w:t xml:space="preserve"> é a responsável pela coleta anual das informações estatísticas e de outros dados para a medição destes indicadores, utilizando as bases de dados estaduais, mediante verificações, conforme a Matriz de Resultados.</w:t>
      </w:r>
    </w:p>
    <w:p w14:paraId="0896D4BE" w14:textId="77777777" w:rsidR="004A0FF5" w:rsidRPr="004A0FF5" w:rsidRDefault="004A0FF5" w:rsidP="004A0FF5">
      <w:pPr>
        <w:pStyle w:val="Default"/>
        <w:jc w:val="both"/>
        <w:rPr>
          <w:rFonts w:ascii="Cambria" w:hAnsi="Cambria"/>
          <w:sz w:val="22"/>
          <w:szCs w:val="22"/>
          <w:lang w:val="pt-BR"/>
        </w:rPr>
      </w:pPr>
    </w:p>
    <w:p w14:paraId="1D6C2F74"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Caberá à U</w:t>
      </w:r>
      <w:r>
        <w:rPr>
          <w:rFonts w:ascii="Cambria" w:hAnsi="Cambria"/>
          <w:sz w:val="22"/>
          <w:szCs w:val="22"/>
          <w:lang w:val="pt-BR"/>
        </w:rPr>
        <w:t>E</w:t>
      </w:r>
      <w:r w:rsidRPr="004A0FF5">
        <w:rPr>
          <w:rFonts w:ascii="Cambria" w:hAnsi="Cambria"/>
          <w:sz w:val="22"/>
          <w:szCs w:val="22"/>
          <w:lang w:val="pt-BR"/>
        </w:rPr>
        <w:t>P</w:t>
      </w:r>
      <w:r>
        <w:rPr>
          <w:rFonts w:ascii="Cambria" w:hAnsi="Cambria"/>
          <w:sz w:val="22"/>
          <w:szCs w:val="22"/>
          <w:lang w:val="pt-BR"/>
        </w:rPr>
        <w:t>-TG</w:t>
      </w:r>
      <w:r w:rsidRPr="004A0FF5">
        <w:rPr>
          <w:rFonts w:ascii="Cambria" w:hAnsi="Cambria"/>
          <w:sz w:val="22"/>
          <w:szCs w:val="22"/>
          <w:lang w:val="pt-BR"/>
        </w:rPr>
        <w:t>, ainda, proporcionar os meios e as condições necessárias às inspeções e auditorias a serem realizadas por representantes do BID no local das obras, mantendo toda a documentação relativa ao Programa arquivada, à disposição dos inspetores e auditores.</w:t>
      </w:r>
    </w:p>
    <w:p w14:paraId="5A6531FB" w14:textId="77777777" w:rsidR="004A0FF5" w:rsidRPr="004A0FF5" w:rsidRDefault="004A0FF5" w:rsidP="004A0FF5">
      <w:pPr>
        <w:pStyle w:val="Default"/>
        <w:jc w:val="both"/>
        <w:rPr>
          <w:rFonts w:ascii="Cambria" w:hAnsi="Cambria"/>
          <w:sz w:val="22"/>
          <w:szCs w:val="22"/>
          <w:lang w:val="pt-BR"/>
        </w:rPr>
      </w:pPr>
    </w:p>
    <w:p w14:paraId="773B56E7"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Para possibilitar o acompanhamento e controle da execução do Programa estão previstas duas estratégias básicas de atuação: Sistema de Gerenciamento, Monitoramento e Avaliação do Programa, e Difusão de Resultados.</w:t>
      </w:r>
    </w:p>
    <w:p w14:paraId="3A81CB43" w14:textId="77777777" w:rsidR="004A0FF5" w:rsidRPr="004A0FF5" w:rsidRDefault="004A0FF5" w:rsidP="004A0FF5">
      <w:pPr>
        <w:pStyle w:val="Default"/>
        <w:jc w:val="both"/>
        <w:rPr>
          <w:rFonts w:ascii="Cambria" w:hAnsi="Cambria"/>
          <w:sz w:val="22"/>
          <w:szCs w:val="22"/>
          <w:lang w:val="pt-BR"/>
        </w:rPr>
      </w:pPr>
    </w:p>
    <w:p w14:paraId="205FA02F" w14:textId="77777777" w:rsidR="004A0FF5" w:rsidRPr="004A0FF5" w:rsidRDefault="004A0FF5" w:rsidP="00BA28DA">
      <w:pPr>
        <w:pStyle w:val="Prrafodelista"/>
        <w:numPr>
          <w:ilvl w:val="1"/>
          <w:numId w:val="42"/>
        </w:numPr>
        <w:tabs>
          <w:tab w:val="left" w:pos="1440"/>
          <w:tab w:val="left" w:pos="2160"/>
        </w:tabs>
        <w:spacing w:line="360" w:lineRule="auto"/>
        <w:jc w:val="both"/>
        <w:rPr>
          <w:rFonts w:ascii="Cambria" w:hAnsi="Cambria" w:cstheme="minorHAnsi"/>
          <w:b/>
          <w:sz w:val="22"/>
          <w:lang w:val="pt-BR"/>
        </w:rPr>
      </w:pPr>
      <w:r w:rsidRPr="004A0FF5">
        <w:rPr>
          <w:rFonts w:ascii="Cambria" w:hAnsi="Cambria" w:cstheme="minorHAnsi"/>
          <w:b/>
          <w:sz w:val="22"/>
          <w:lang w:val="pt-BR"/>
        </w:rPr>
        <w:t>Matriz de Resultados</w:t>
      </w:r>
    </w:p>
    <w:p w14:paraId="0F90F28F" w14:textId="77777777" w:rsidR="004A0FF5" w:rsidRPr="004A0FF5" w:rsidRDefault="004A0FF5" w:rsidP="004A0FF5">
      <w:pPr>
        <w:pStyle w:val="Default"/>
        <w:jc w:val="both"/>
        <w:rPr>
          <w:rFonts w:ascii="Cambria" w:hAnsi="Cambria"/>
          <w:sz w:val="22"/>
          <w:szCs w:val="22"/>
          <w:lang w:val="pt-BR"/>
        </w:rPr>
      </w:pPr>
    </w:p>
    <w:p w14:paraId="46B6165D"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 xml:space="preserve">A Matriz de Resultados é a ferramenta que o BID utiliza para desenhar um projeto ou programa de intervenções, facilitando o seu planejamento, execução e avaliação de impacto no desenvolvimento. Compreende a identificação dos elementos estratégicos (insumos, produtos, efeitos e resultados) suas relações causais, os indicadores para medir tais elementos e os pressupostos ou riscos que podem influir no êxito ou fracasso do projeto.  Esta Matriz enuncia o objetivo geral do Programa (o propósito) e os indicadores de produto e resultado, com metas a alcançar por ano (intermediárias) e ao final, de acordo com o cronograma estimado de avanço da execução do Programa. </w:t>
      </w:r>
    </w:p>
    <w:p w14:paraId="5284D363" w14:textId="77777777" w:rsidR="004A0FF5" w:rsidRPr="004A0FF5" w:rsidRDefault="004A0FF5" w:rsidP="004A0FF5">
      <w:pPr>
        <w:pStyle w:val="Default"/>
        <w:jc w:val="both"/>
        <w:rPr>
          <w:rFonts w:ascii="Cambria" w:hAnsi="Cambria"/>
          <w:sz w:val="22"/>
          <w:szCs w:val="22"/>
          <w:lang w:val="pt-BR"/>
        </w:rPr>
      </w:pPr>
    </w:p>
    <w:p w14:paraId="4CAE627E" w14:textId="77777777" w:rsidR="004A0FF5" w:rsidRPr="004A0FF5" w:rsidRDefault="004A0FF5" w:rsidP="00BA28DA">
      <w:pPr>
        <w:pStyle w:val="Prrafodelista"/>
        <w:numPr>
          <w:ilvl w:val="1"/>
          <w:numId w:val="42"/>
        </w:numPr>
        <w:tabs>
          <w:tab w:val="left" w:pos="1440"/>
          <w:tab w:val="left" w:pos="2160"/>
        </w:tabs>
        <w:spacing w:line="360" w:lineRule="auto"/>
        <w:jc w:val="both"/>
        <w:rPr>
          <w:rFonts w:ascii="Cambria" w:hAnsi="Cambria" w:cstheme="minorHAnsi"/>
          <w:b/>
          <w:sz w:val="22"/>
          <w:lang w:val="pt-BR"/>
        </w:rPr>
      </w:pPr>
      <w:r>
        <w:rPr>
          <w:rFonts w:ascii="Cambria" w:hAnsi="Cambria" w:cstheme="minorHAnsi"/>
          <w:b/>
          <w:sz w:val="22"/>
          <w:lang w:val="pt-BR"/>
        </w:rPr>
        <w:t>Relatórios</w:t>
      </w:r>
    </w:p>
    <w:p w14:paraId="59055A55" w14:textId="77777777" w:rsidR="004A0FF5" w:rsidRPr="004A0FF5" w:rsidRDefault="004A0FF5" w:rsidP="00BA28DA">
      <w:pPr>
        <w:pStyle w:val="Prrafodelista"/>
        <w:numPr>
          <w:ilvl w:val="2"/>
          <w:numId w:val="42"/>
        </w:numPr>
        <w:tabs>
          <w:tab w:val="left" w:pos="1440"/>
          <w:tab w:val="left" w:pos="2160"/>
        </w:tabs>
        <w:spacing w:line="360" w:lineRule="auto"/>
        <w:jc w:val="both"/>
        <w:rPr>
          <w:rFonts w:ascii="Cambria" w:hAnsi="Cambria" w:cstheme="minorHAnsi"/>
          <w:b/>
          <w:sz w:val="22"/>
          <w:lang w:val="pt-BR"/>
        </w:rPr>
      </w:pPr>
      <w:r w:rsidRPr="004A0FF5">
        <w:rPr>
          <w:rFonts w:ascii="Cambria" w:hAnsi="Cambria" w:cstheme="minorHAnsi"/>
          <w:b/>
          <w:sz w:val="22"/>
          <w:lang w:val="pt-BR"/>
        </w:rPr>
        <w:t>Relatórios de Planejamento, Andamento e Avaliação</w:t>
      </w:r>
    </w:p>
    <w:p w14:paraId="3D67518F"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De acordo com as Disposições Especiais do contrato de empréstimo, a avaliação e o acompanhamento do Programa serão efetuados através dos relatórios indicados no Artigo XXX das Normas Gerais, abaixo mencionados, bem como dos seguintes relatórios, a serem apresentados ao BID pelo Mutuário, para não objeção:</w:t>
      </w:r>
    </w:p>
    <w:p w14:paraId="3FB0BD41" w14:textId="77777777" w:rsidR="004A0FF5" w:rsidRPr="004A0FF5" w:rsidRDefault="004A0FF5" w:rsidP="004A0FF5">
      <w:pPr>
        <w:pStyle w:val="Default"/>
        <w:jc w:val="both"/>
        <w:rPr>
          <w:rFonts w:ascii="Cambria" w:hAnsi="Cambria"/>
          <w:sz w:val="22"/>
          <w:szCs w:val="22"/>
          <w:lang w:val="pt-BR"/>
        </w:rPr>
      </w:pPr>
    </w:p>
    <w:p w14:paraId="7A594C70" w14:textId="77777777" w:rsidR="004A0FF5" w:rsidRPr="004A0FF5" w:rsidRDefault="004A0FF5" w:rsidP="00BA28DA">
      <w:pPr>
        <w:pStyle w:val="Default"/>
        <w:numPr>
          <w:ilvl w:val="0"/>
          <w:numId w:val="43"/>
        </w:numPr>
        <w:jc w:val="both"/>
        <w:rPr>
          <w:rFonts w:ascii="Cambria" w:hAnsi="Cambria"/>
          <w:sz w:val="22"/>
          <w:szCs w:val="22"/>
          <w:lang w:val="pt-BR"/>
        </w:rPr>
      </w:pPr>
      <w:r w:rsidRPr="004A0FF5">
        <w:rPr>
          <w:rFonts w:ascii="Cambria" w:hAnsi="Cambria"/>
          <w:sz w:val="22"/>
          <w:szCs w:val="22"/>
          <w:lang w:val="pt-BR"/>
        </w:rPr>
        <w:lastRenderedPageBreak/>
        <w:t>Relatório inicial que deverá incluir, entre outros, o Plano Operacional Anual (POA) para o primeiro ano de execução e um cronograma detalhado de execução do Programa.</w:t>
      </w:r>
    </w:p>
    <w:p w14:paraId="4ED65F1F" w14:textId="77777777" w:rsidR="004A0FF5" w:rsidRPr="004A0FF5" w:rsidRDefault="004A0FF5" w:rsidP="004A0FF5">
      <w:pPr>
        <w:pStyle w:val="Default"/>
        <w:jc w:val="both"/>
        <w:rPr>
          <w:rFonts w:ascii="Cambria" w:hAnsi="Cambria"/>
          <w:sz w:val="22"/>
          <w:szCs w:val="22"/>
          <w:lang w:val="pt-BR"/>
        </w:rPr>
      </w:pPr>
    </w:p>
    <w:p w14:paraId="110BFA9C" w14:textId="77777777" w:rsidR="004A0FF5" w:rsidRPr="004A0FF5" w:rsidRDefault="004A0FF5" w:rsidP="00BA28DA">
      <w:pPr>
        <w:pStyle w:val="Default"/>
        <w:numPr>
          <w:ilvl w:val="0"/>
          <w:numId w:val="43"/>
        </w:numPr>
        <w:jc w:val="both"/>
        <w:rPr>
          <w:rFonts w:ascii="Cambria" w:hAnsi="Cambria"/>
          <w:sz w:val="22"/>
          <w:szCs w:val="22"/>
          <w:lang w:val="pt-BR"/>
        </w:rPr>
      </w:pPr>
      <w:r w:rsidRPr="004A0FF5">
        <w:rPr>
          <w:rFonts w:ascii="Cambria" w:hAnsi="Cambria"/>
          <w:sz w:val="22"/>
          <w:szCs w:val="22"/>
          <w:lang w:val="pt-BR"/>
        </w:rPr>
        <w:t>Relatórios semestrais de progresso da execução, os quais deverão refletir o cumprimento dos indicadores de “output” da Matriz de Resultados e dos Planos Operacionais Anuais.</w:t>
      </w:r>
    </w:p>
    <w:p w14:paraId="1399FE0E" w14:textId="77777777" w:rsidR="004A0FF5" w:rsidRPr="004A0FF5" w:rsidRDefault="004A0FF5" w:rsidP="004A0FF5">
      <w:pPr>
        <w:pStyle w:val="Default"/>
        <w:jc w:val="both"/>
        <w:rPr>
          <w:rFonts w:ascii="Cambria" w:hAnsi="Cambria"/>
          <w:sz w:val="22"/>
          <w:szCs w:val="22"/>
          <w:lang w:val="pt-BR"/>
        </w:rPr>
      </w:pPr>
    </w:p>
    <w:p w14:paraId="15B40839" w14:textId="77777777" w:rsidR="004A0FF5" w:rsidRPr="004A0FF5" w:rsidRDefault="004A0FF5" w:rsidP="00BA28DA">
      <w:pPr>
        <w:pStyle w:val="Default"/>
        <w:numPr>
          <w:ilvl w:val="0"/>
          <w:numId w:val="43"/>
        </w:numPr>
        <w:jc w:val="both"/>
        <w:rPr>
          <w:rFonts w:ascii="Cambria" w:hAnsi="Cambria"/>
          <w:sz w:val="22"/>
          <w:szCs w:val="22"/>
          <w:lang w:val="pt-BR"/>
        </w:rPr>
      </w:pPr>
      <w:r w:rsidRPr="004A0FF5">
        <w:rPr>
          <w:rFonts w:ascii="Cambria" w:hAnsi="Cambria"/>
          <w:sz w:val="22"/>
          <w:szCs w:val="22"/>
          <w:lang w:val="pt-BR"/>
        </w:rPr>
        <w:t>Relatório de avaliação intermediária, que deverá ser apresentado no prazo de 90 dias a partir da data em que tiverem sido comprometidos 50% dos recursos do empréstimo ou quando forem transcorridos 30 meses de execução do Programa, o que ocorrer primeiro.</w:t>
      </w:r>
    </w:p>
    <w:p w14:paraId="36AC41D5" w14:textId="77777777" w:rsidR="004A0FF5" w:rsidRPr="004A0FF5" w:rsidRDefault="004A0FF5" w:rsidP="004A0FF5">
      <w:pPr>
        <w:pStyle w:val="Default"/>
        <w:jc w:val="both"/>
        <w:rPr>
          <w:rFonts w:ascii="Cambria" w:hAnsi="Cambria"/>
          <w:sz w:val="22"/>
          <w:szCs w:val="22"/>
          <w:lang w:val="pt-BR"/>
        </w:rPr>
      </w:pPr>
    </w:p>
    <w:p w14:paraId="09665B07" w14:textId="77777777" w:rsidR="004A0FF5" w:rsidRPr="004A0FF5" w:rsidRDefault="004A0FF5" w:rsidP="00BA28DA">
      <w:pPr>
        <w:pStyle w:val="Default"/>
        <w:numPr>
          <w:ilvl w:val="0"/>
          <w:numId w:val="43"/>
        </w:numPr>
        <w:jc w:val="both"/>
        <w:rPr>
          <w:rFonts w:ascii="Cambria" w:hAnsi="Cambria"/>
          <w:sz w:val="22"/>
          <w:szCs w:val="22"/>
          <w:lang w:val="pt-BR"/>
        </w:rPr>
      </w:pPr>
      <w:r w:rsidRPr="004A0FF5">
        <w:rPr>
          <w:rFonts w:ascii="Cambria" w:hAnsi="Cambria"/>
          <w:sz w:val="22"/>
          <w:szCs w:val="22"/>
          <w:lang w:val="pt-BR"/>
        </w:rPr>
        <w:t>Relatório de avaliação final, que deverá ser apresentado no prazo de 90 dias a partir da data em que tiverem sido desembolsados 90% dos recursos do empréstimo.</w:t>
      </w:r>
    </w:p>
    <w:p w14:paraId="36BEDC6F" w14:textId="77777777" w:rsidR="004A0FF5" w:rsidRPr="004A0FF5" w:rsidRDefault="004A0FF5" w:rsidP="004A0FF5">
      <w:pPr>
        <w:tabs>
          <w:tab w:val="left" w:pos="1080"/>
          <w:tab w:val="left" w:pos="1440"/>
        </w:tabs>
        <w:spacing w:line="360" w:lineRule="auto"/>
        <w:jc w:val="both"/>
        <w:rPr>
          <w:color w:val="002060"/>
          <w:lang w:val="pt-BR"/>
        </w:rPr>
      </w:pPr>
    </w:p>
    <w:p w14:paraId="531B4D57" w14:textId="77777777" w:rsidR="004A0FF5" w:rsidRPr="004A0FF5" w:rsidRDefault="004A0FF5" w:rsidP="00BA28DA">
      <w:pPr>
        <w:pStyle w:val="Prrafodelista"/>
        <w:numPr>
          <w:ilvl w:val="2"/>
          <w:numId w:val="42"/>
        </w:numPr>
        <w:tabs>
          <w:tab w:val="left" w:pos="1440"/>
          <w:tab w:val="left" w:pos="2160"/>
        </w:tabs>
        <w:spacing w:line="360" w:lineRule="auto"/>
        <w:jc w:val="both"/>
        <w:rPr>
          <w:rFonts w:ascii="Cambria" w:hAnsi="Cambria" w:cstheme="minorHAnsi"/>
          <w:b/>
          <w:sz w:val="22"/>
          <w:lang w:val="pt-BR"/>
        </w:rPr>
      </w:pPr>
      <w:r w:rsidRPr="004A0FF5">
        <w:rPr>
          <w:rFonts w:ascii="Cambria" w:hAnsi="Cambria" w:cstheme="minorHAnsi"/>
          <w:b/>
          <w:sz w:val="22"/>
          <w:lang w:val="pt-BR"/>
        </w:rPr>
        <w:t>Relatórios de Progresso e Demonstrações Financeiras</w:t>
      </w:r>
    </w:p>
    <w:p w14:paraId="5972D33A"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De acordo com o Artigo XXX das Normas Gerais do Contrato de Empréstimo, a UGP apresentará ao BID, os relatórios a seguir indicados, nos prazos fixados para cada um deles:</w:t>
      </w:r>
    </w:p>
    <w:p w14:paraId="251E42FF" w14:textId="77777777" w:rsidR="004A0FF5" w:rsidRPr="004A0FF5" w:rsidRDefault="004A0FF5" w:rsidP="004A0FF5">
      <w:pPr>
        <w:pStyle w:val="Default"/>
        <w:jc w:val="both"/>
        <w:rPr>
          <w:rFonts w:ascii="Cambria" w:hAnsi="Cambria"/>
          <w:sz w:val="22"/>
          <w:szCs w:val="22"/>
          <w:lang w:val="pt-BR"/>
        </w:rPr>
      </w:pPr>
    </w:p>
    <w:p w14:paraId="14FCEBD5" w14:textId="77777777" w:rsidR="004A0FF5" w:rsidRPr="004A0FF5" w:rsidRDefault="004A0FF5" w:rsidP="00BA28DA">
      <w:pPr>
        <w:pStyle w:val="Default"/>
        <w:numPr>
          <w:ilvl w:val="0"/>
          <w:numId w:val="44"/>
        </w:numPr>
        <w:jc w:val="both"/>
        <w:rPr>
          <w:rFonts w:ascii="Cambria" w:hAnsi="Cambria"/>
          <w:sz w:val="22"/>
          <w:szCs w:val="22"/>
          <w:lang w:val="pt-BR"/>
        </w:rPr>
      </w:pPr>
      <w:r w:rsidRPr="004A0FF5">
        <w:rPr>
          <w:rFonts w:ascii="Cambria" w:hAnsi="Cambria"/>
          <w:sz w:val="22"/>
          <w:szCs w:val="22"/>
          <w:lang w:val="pt-BR"/>
        </w:rPr>
        <w:t>Dentro dos 60 (sessenta) dias seguintes ao término de cada semestre civil, os relatórios referentes à execução do Programa, preparados de acordo com as normas que, a respeito, forem acordadas com o Banco.</w:t>
      </w:r>
    </w:p>
    <w:p w14:paraId="45F010E3" w14:textId="77777777" w:rsidR="004A0FF5" w:rsidRPr="004A0FF5" w:rsidRDefault="004A0FF5" w:rsidP="004A0FF5">
      <w:pPr>
        <w:pStyle w:val="Default"/>
        <w:jc w:val="both"/>
        <w:rPr>
          <w:rFonts w:ascii="Cambria" w:hAnsi="Cambria"/>
          <w:sz w:val="22"/>
          <w:szCs w:val="22"/>
          <w:lang w:val="pt-BR"/>
        </w:rPr>
      </w:pPr>
    </w:p>
    <w:p w14:paraId="25C4AB62" w14:textId="77777777" w:rsidR="004A0FF5" w:rsidRPr="004A0FF5" w:rsidRDefault="004A0FF5" w:rsidP="00BA28DA">
      <w:pPr>
        <w:pStyle w:val="Default"/>
        <w:numPr>
          <w:ilvl w:val="0"/>
          <w:numId w:val="44"/>
        </w:numPr>
        <w:jc w:val="both"/>
        <w:rPr>
          <w:rFonts w:ascii="Cambria" w:hAnsi="Cambria"/>
          <w:sz w:val="22"/>
          <w:szCs w:val="22"/>
          <w:lang w:val="pt-BR"/>
        </w:rPr>
      </w:pPr>
      <w:r w:rsidRPr="004A0FF5">
        <w:rPr>
          <w:rFonts w:ascii="Cambria" w:hAnsi="Cambria"/>
          <w:sz w:val="22"/>
          <w:szCs w:val="22"/>
          <w:lang w:val="pt-BR"/>
        </w:rPr>
        <w:t>Os demais relatórios que o Banco razoavelmente solicitar com relação ao investimento dos montantes emprestados, à utilização dos bens adquiridos com tais montantes e ao desenvolvimento do Programa.</w:t>
      </w:r>
    </w:p>
    <w:p w14:paraId="04EF9D0E" w14:textId="77777777" w:rsidR="004A0FF5" w:rsidRPr="004A0FF5" w:rsidRDefault="004A0FF5" w:rsidP="004A0FF5">
      <w:pPr>
        <w:pStyle w:val="Default"/>
        <w:jc w:val="both"/>
        <w:rPr>
          <w:rFonts w:ascii="Cambria" w:hAnsi="Cambria"/>
          <w:sz w:val="22"/>
          <w:szCs w:val="22"/>
          <w:lang w:val="pt-BR"/>
        </w:rPr>
      </w:pPr>
    </w:p>
    <w:p w14:paraId="7768DC61" w14:textId="77777777" w:rsidR="004A0FF5" w:rsidRPr="004A0FF5" w:rsidRDefault="004A0FF5" w:rsidP="00BA28DA">
      <w:pPr>
        <w:pStyle w:val="Default"/>
        <w:numPr>
          <w:ilvl w:val="0"/>
          <w:numId w:val="44"/>
        </w:numPr>
        <w:jc w:val="both"/>
        <w:rPr>
          <w:rFonts w:ascii="Cambria" w:hAnsi="Cambria"/>
          <w:sz w:val="22"/>
          <w:szCs w:val="22"/>
          <w:lang w:val="pt-BR"/>
        </w:rPr>
      </w:pPr>
      <w:r w:rsidRPr="004A0FF5">
        <w:rPr>
          <w:rFonts w:ascii="Cambria" w:hAnsi="Cambria"/>
          <w:sz w:val="22"/>
          <w:szCs w:val="22"/>
          <w:lang w:val="pt-BR"/>
        </w:rPr>
        <w:t>Um exemplar impresso e um em mídia eletrônica das demonstrações financeiras correspondentes à totalidade do Programa, ao encerramento de cada exercício econômico do Mutuário.  As demonstrações financeiras serão apresentadas dentro dos 120 (cento e vinte) dias seguintes ao encerramento de cada exercício fiscal do executor, a partir do exercício em que se inicie a execução do Programa e durante o período assinalado nas Disposições Especiais do Contrato de Empréstimo.</w:t>
      </w:r>
    </w:p>
    <w:p w14:paraId="0CDB5B38" w14:textId="77777777" w:rsidR="004A0FF5" w:rsidRPr="004A0FF5" w:rsidRDefault="004A0FF5" w:rsidP="004A0FF5">
      <w:pPr>
        <w:pStyle w:val="Default"/>
        <w:jc w:val="both"/>
        <w:rPr>
          <w:rFonts w:ascii="Cambria" w:hAnsi="Cambria"/>
          <w:sz w:val="22"/>
          <w:szCs w:val="22"/>
          <w:lang w:val="pt-BR"/>
        </w:rPr>
      </w:pPr>
    </w:p>
    <w:p w14:paraId="56472F10" w14:textId="77777777" w:rsidR="004A0FF5" w:rsidRPr="004A0FF5" w:rsidRDefault="004A0FF5" w:rsidP="004A0FF5">
      <w:pPr>
        <w:pStyle w:val="Default"/>
        <w:jc w:val="both"/>
        <w:rPr>
          <w:rFonts w:ascii="Cambria" w:hAnsi="Cambria"/>
          <w:sz w:val="22"/>
          <w:szCs w:val="22"/>
          <w:lang w:val="pt-BR"/>
        </w:rPr>
      </w:pPr>
      <w:r w:rsidRPr="004A0FF5">
        <w:rPr>
          <w:rFonts w:ascii="Cambria" w:hAnsi="Cambria"/>
          <w:sz w:val="22"/>
          <w:szCs w:val="22"/>
          <w:lang w:val="pt-BR"/>
        </w:rPr>
        <w:t>As demonstrações e documentos descritos no item (</w:t>
      </w:r>
      <w:proofErr w:type="spellStart"/>
      <w:r w:rsidRPr="004A0FF5">
        <w:rPr>
          <w:rFonts w:ascii="Cambria" w:hAnsi="Cambria"/>
          <w:sz w:val="22"/>
          <w:szCs w:val="22"/>
          <w:lang w:val="pt-BR"/>
        </w:rPr>
        <w:t>iii</w:t>
      </w:r>
      <w:proofErr w:type="spellEnd"/>
      <w:r w:rsidRPr="004A0FF5">
        <w:rPr>
          <w:rFonts w:ascii="Cambria" w:hAnsi="Cambria"/>
          <w:sz w:val="22"/>
          <w:szCs w:val="22"/>
          <w:lang w:val="pt-BR"/>
        </w:rPr>
        <w:t xml:space="preserve">) deverão ser apresentados com o parecer da empresa de auditoria contratada </w:t>
      </w:r>
      <w:r w:rsidR="009573AF">
        <w:rPr>
          <w:rFonts w:ascii="Cambria" w:hAnsi="Cambria"/>
          <w:sz w:val="22"/>
          <w:szCs w:val="22"/>
          <w:lang w:val="pt-BR"/>
        </w:rPr>
        <w:t xml:space="preserve">pela SABESP a qual deverá </w:t>
      </w:r>
      <w:r w:rsidRPr="004A0FF5">
        <w:rPr>
          <w:rFonts w:ascii="Cambria" w:hAnsi="Cambria"/>
          <w:sz w:val="22"/>
          <w:szCs w:val="22"/>
          <w:lang w:val="pt-BR"/>
        </w:rPr>
        <w:t xml:space="preserve">respeitar o contido no documento “Guias de Relatórios Financeiros e Auditoria Externa das Operações Financiadas pelo Banco Interamericano de Desenvolvimento – </w:t>
      </w:r>
      <w:r w:rsidR="009573AF" w:rsidRPr="004A0FF5">
        <w:rPr>
          <w:rFonts w:ascii="Cambria" w:hAnsi="Cambria"/>
          <w:sz w:val="22"/>
          <w:szCs w:val="22"/>
          <w:lang w:val="pt-BR"/>
        </w:rPr>
        <w:t>dezembro</w:t>
      </w:r>
      <w:r w:rsidRPr="004A0FF5">
        <w:rPr>
          <w:rFonts w:ascii="Cambria" w:hAnsi="Cambria"/>
          <w:sz w:val="22"/>
          <w:szCs w:val="22"/>
          <w:lang w:val="pt-BR"/>
        </w:rPr>
        <w:t xml:space="preserve"> de </w:t>
      </w:r>
      <w:smartTag w:uri="urn:schemas-microsoft-com:office:smarttags" w:element="metricconverter">
        <w:smartTagPr>
          <w:attr w:name="ProductID" w:val="2009”"/>
        </w:smartTagPr>
        <w:r w:rsidRPr="004A0FF5">
          <w:rPr>
            <w:rFonts w:ascii="Cambria" w:hAnsi="Cambria"/>
            <w:sz w:val="22"/>
            <w:szCs w:val="22"/>
            <w:lang w:val="pt-BR"/>
          </w:rPr>
          <w:t>2009”</w:t>
        </w:r>
      </w:smartTag>
      <w:r w:rsidRPr="004A0FF5">
        <w:rPr>
          <w:rFonts w:ascii="Cambria" w:hAnsi="Cambria"/>
          <w:sz w:val="22"/>
          <w:szCs w:val="22"/>
          <w:lang w:val="pt-BR"/>
        </w:rPr>
        <w:t>.  A U</w:t>
      </w:r>
      <w:r w:rsidR="009573AF">
        <w:rPr>
          <w:rFonts w:ascii="Cambria" w:hAnsi="Cambria"/>
          <w:sz w:val="22"/>
          <w:szCs w:val="22"/>
          <w:lang w:val="pt-BR"/>
        </w:rPr>
        <w:t>E</w:t>
      </w:r>
      <w:r w:rsidRPr="004A0FF5">
        <w:rPr>
          <w:rFonts w:ascii="Cambria" w:hAnsi="Cambria"/>
          <w:sz w:val="22"/>
          <w:szCs w:val="22"/>
          <w:lang w:val="pt-BR"/>
        </w:rPr>
        <w:t>P</w:t>
      </w:r>
      <w:r w:rsidR="009573AF">
        <w:rPr>
          <w:rFonts w:ascii="Cambria" w:hAnsi="Cambria"/>
          <w:sz w:val="22"/>
          <w:szCs w:val="22"/>
          <w:lang w:val="pt-BR"/>
        </w:rPr>
        <w:t>-TG</w:t>
      </w:r>
      <w:r w:rsidRPr="004A0FF5">
        <w:rPr>
          <w:rFonts w:ascii="Cambria" w:hAnsi="Cambria"/>
          <w:sz w:val="22"/>
          <w:szCs w:val="22"/>
          <w:lang w:val="pt-BR"/>
        </w:rPr>
        <w:t xml:space="preserve"> deverá autorizar a empresa de auditoria a fornecer ao BID a informação adicional que este venha a solicitar, relativa às demonstrações financeiras e aos relatórios de auditoria emitidos.</w:t>
      </w:r>
    </w:p>
    <w:p w14:paraId="03E549BD" w14:textId="77777777" w:rsidR="004A0FF5" w:rsidRPr="004A0FF5" w:rsidRDefault="004A0FF5" w:rsidP="004A0FF5">
      <w:pPr>
        <w:pStyle w:val="Default"/>
        <w:jc w:val="both"/>
        <w:rPr>
          <w:rFonts w:ascii="Cambria" w:hAnsi="Cambria"/>
          <w:sz w:val="22"/>
          <w:szCs w:val="22"/>
          <w:lang w:val="pt-BR"/>
        </w:rPr>
      </w:pPr>
    </w:p>
    <w:p w14:paraId="0E4A91BC" w14:textId="77777777" w:rsidR="004A0FF5" w:rsidRPr="009573AF" w:rsidRDefault="004A0FF5" w:rsidP="004A0FF5">
      <w:pPr>
        <w:pStyle w:val="Default"/>
        <w:jc w:val="both"/>
        <w:rPr>
          <w:rFonts w:ascii="Cambria" w:hAnsi="Cambria"/>
          <w:sz w:val="22"/>
          <w:szCs w:val="22"/>
          <w:lang w:val="pt-BR"/>
        </w:rPr>
      </w:pPr>
      <w:r w:rsidRPr="004A0FF5">
        <w:rPr>
          <w:rFonts w:ascii="Cambria" w:hAnsi="Cambria"/>
          <w:sz w:val="22"/>
          <w:szCs w:val="22"/>
          <w:lang w:val="pt-BR"/>
        </w:rPr>
        <w:t>No que se refere à compilação de dados e relatório de avaliação "ex-post", a U</w:t>
      </w:r>
      <w:r w:rsidR="009573AF">
        <w:rPr>
          <w:rFonts w:ascii="Cambria" w:hAnsi="Cambria"/>
          <w:sz w:val="22"/>
          <w:szCs w:val="22"/>
          <w:lang w:val="pt-BR"/>
        </w:rPr>
        <w:t>E</w:t>
      </w:r>
      <w:r w:rsidRPr="004A0FF5">
        <w:rPr>
          <w:rFonts w:ascii="Cambria" w:hAnsi="Cambria"/>
          <w:sz w:val="22"/>
          <w:szCs w:val="22"/>
          <w:lang w:val="pt-BR"/>
        </w:rPr>
        <w:t>P</w:t>
      </w:r>
      <w:r w:rsidR="009573AF">
        <w:rPr>
          <w:rFonts w:ascii="Cambria" w:hAnsi="Cambria"/>
          <w:sz w:val="22"/>
          <w:szCs w:val="22"/>
          <w:lang w:val="pt-BR"/>
        </w:rPr>
        <w:t>-TG</w:t>
      </w:r>
      <w:r w:rsidRPr="004A0FF5">
        <w:rPr>
          <w:rFonts w:ascii="Cambria" w:hAnsi="Cambria"/>
          <w:sz w:val="22"/>
          <w:szCs w:val="22"/>
          <w:lang w:val="pt-BR"/>
        </w:rPr>
        <w:t xml:space="preserve"> (de acordo com as Disposições Especiais do Contrato de Empréstimo), disponibilizará ao BID, no final do segundo ano, contado a partir da data do último desembolso do financiamento, os dados, indicadores e parâmetros referentes ao desempenho do Programa, bem como toda a correspondente documentação de base necessária para a</w:t>
      </w:r>
      <w:r w:rsidRPr="009573AF">
        <w:rPr>
          <w:rFonts w:ascii="Cambria" w:hAnsi="Cambria"/>
          <w:sz w:val="22"/>
          <w:szCs w:val="22"/>
          <w:lang w:val="pt-BR"/>
        </w:rPr>
        <w:t xml:space="preserve"> futura realização da avaliação "ex-post" sobre os resultados a ser realizada pelo BID, se este julgar necessário.</w:t>
      </w:r>
    </w:p>
    <w:p w14:paraId="5DC58401" w14:textId="77777777" w:rsidR="004A0FF5" w:rsidRPr="009573AF" w:rsidRDefault="004A0FF5" w:rsidP="009573AF">
      <w:pPr>
        <w:pStyle w:val="Default"/>
        <w:jc w:val="both"/>
        <w:rPr>
          <w:rFonts w:ascii="Cambria" w:hAnsi="Cambria"/>
          <w:sz w:val="22"/>
          <w:szCs w:val="22"/>
          <w:lang w:val="pt-BR"/>
        </w:rPr>
      </w:pPr>
    </w:p>
    <w:p w14:paraId="7D6608BB" w14:textId="77777777" w:rsidR="004A0FF5" w:rsidRPr="009573AF" w:rsidRDefault="004A0FF5" w:rsidP="009573AF">
      <w:pPr>
        <w:pStyle w:val="Default"/>
        <w:jc w:val="both"/>
        <w:rPr>
          <w:rFonts w:ascii="Cambria" w:hAnsi="Cambria"/>
          <w:sz w:val="22"/>
          <w:szCs w:val="22"/>
          <w:lang w:val="pt-BR"/>
        </w:rPr>
      </w:pPr>
    </w:p>
    <w:p w14:paraId="4E69DD20" w14:textId="77777777" w:rsidR="004A0FF5" w:rsidRPr="004A0FF5" w:rsidRDefault="004A0FF5" w:rsidP="004A0FF5">
      <w:pPr>
        <w:tabs>
          <w:tab w:val="left" w:pos="0"/>
        </w:tabs>
        <w:spacing w:line="360" w:lineRule="auto"/>
        <w:jc w:val="both"/>
        <w:rPr>
          <w:bCs/>
          <w:color w:val="002060"/>
          <w:lang w:val="pt-BR"/>
        </w:rPr>
      </w:pPr>
    </w:p>
    <w:p w14:paraId="4E5503BE" w14:textId="77777777" w:rsidR="004A0FF5" w:rsidRDefault="004A0FF5" w:rsidP="004A0FF5">
      <w:pPr>
        <w:tabs>
          <w:tab w:val="left" w:pos="0"/>
        </w:tabs>
        <w:spacing w:line="360" w:lineRule="auto"/>
        <w:jc w:val="both"/>
        <w:rPr>
          <w:bCs/>
          <w:color w:val="002060"/>
          <w:lang w:val="pt-BR"/>
        </w:rPr>
      </w:pPr>
    </w:p>
    <w:p w14:paraId="2E7D782D" w14:textId="77777777" w:rsidR="009573AF" w:rsidRPr="004A0FF5" w:rsidRDefault="009573AF" w:rsidP="004A0FF5">
      <w:pPr>
        <w:tabs>
          <w:tab w:val="left" w:pos="0"/>
        </w:tabs>
        <w:spacing w:line="360" w:lineRule="auto"/>
        <w:jc w:val="both"/>
        <w:rPr>
          <w:bCs/>
          <w:color w:val="002060"/>
          <w:lang w:val="pt-BR"/>
        </w:rPr>
      </w:pPr>
    </w:p>
    <w:p w14:paraId="1E781C42" w14:textId="77777777" w:rsidR="004A0FF5" w:rsidRPr="009573AF" w:rsidRDefault="003F3EA3" w:rsidP="009573AF">
      <w:pPr>
        <w:jc w:val="center"/>
        <w:rPr>
          <w:rFonts w:ascii="Cambria" w:eastAsiaTheme="minorHAnsi" w:hAnsi="Cambria" w:cs="Helvetica-Bold"/>
          <w:b/>
          <w:bCs/>
          <w:lang w:val="pt-BR" w:eastAsia="en-US"/>
        </w:rPr>
      </w:pPr>
      <w:r>
        <w:rPr>
          <w:rFonts w:ascii="Cambria" w:eastAsiaTheme="minorHAnsi" w:hAnsi="Cambria" w:cs="Helvetica-Bold"/>
          <w:b/>
          <w:bCs/>
          <w:lang w:val="pt-BR" w:eastAsia="en-US"/>
        </w:rPr>
        <w:t xml:space="preserve">MODULO </w:t>
      </w:r>
      <w:r w:rsidR="009573AF">
        <w:rPr>
          <w:rFonts w:ascii="Cambria" w:eastAsiaTheme="minorHAnsi" w:hAnsi="Cambria" w:cs="Helvetica-Bold"/>
          <w:b/>
          <w:bCs/>
          <w:lang w:val="pt-BR" w:eastAsia="en-US"/>
        </w:rPr>
        <w:t>I</w:t>
      </w:r>
      <w:r w:rsidR="004A0FF5" w:rsidRPr="009573AF">
        <w:rPr>
          <w:rFonts w:ascii="Cambria" w:eastAsiaTheme="minorHAnsi" w:hAnsi="Cambria" w:cs="Helvetica-Bold"/>
          <w:b/>
          <w:bCs/>
          <w:lang w:val="pt-BR" w:eastAsia="en-US"/>
        </w:rPr>
        <w:t>X</w:t>
      </w:r>
      <w:r w:rsidR="009573AF">
        <w:rPr>
          <w:rFonts w:ascii="Cambria" w:eastAsiaTheme="minorHAnsi" w:hAnsi="Cambria" w:cs="Helvetica-Bold"/>
          <w:b/>
          <w:bCs/>
          <w:lang w:val="pt-BR" w:eastAsia="en-US"/>
        </w:rPr>
        <w:t xml:space="preserve"> -</w:t>
      </w:r>
      <w:r w:rsidR="004A0FF5" w:rsidRPr="009573AF">
        <w:rPr>
          <w:rFonts w:ascii="Cambria" w:eastAsiaTheme="minorHAnsi" w:hAnsi="Cambria" w:cs="Helvetica-Bold"/>
          <w:b/>
          <w:bCs/>
          <w:lang w:val="pt-BR" w:eastAsia="en-US"/>
        </w:rPr>
        <w:t xml:space="preserve"> CONTROLE INTERNO E CONTROLE EXTERNO DA EXECUÇÃO DO PROGRAMA </w:t>
      </w:r>
    </w:p>
    <w:p w14:paraId="00E0D584" w14:textId="77777777" w:rsidR="004A0FF5" w:rsidRPr="004A0FF5" w:rsidRDefault="004A0FF5" w:rsidP="004A0FF5">
      <w:pPr>
        <w:tabs>
          <w:tab w:val="left" w:pos="-576"/>
          <w:tab w:val="left" w:pos="0"/>
          <w:tab w:val="left" w:pos="5184"/>
          <w:tab w:val="left" w:pos="6624"/>
        </w:tabs>
        <w:spacing w:line="360" w:lineRule="auto"/>
        <w:jc w:val="both"/>
        <w:rPr>
          <w:b/>
          <w:color w:val="002060"/>
          <w:lang w:val="pt-BR"/>
        </w:rPr>
      </w:pPr>
    </w:p>
    <w:p w14:paraId="4C6BCBA5" w14:textId="77777777" w:rsidR="009573AF" w:rsidRPr="009573AF" w:rsidRDefault="009573AF" w:rsidP="009573AF">
      <w:pPr>
        <w:tabs>
          <w:tab w:val="left" w:pos="1440"/>
          <w:tab w:val="left" w:pos="2160"/>
        </w:tabs>
        <w:spacing w:line="360" w:lineRule="auto"/>
        <w:jc w:val="both"/>
        <w:rPr>
          <w:rFonts w:ascii="Cambria" w:hAnsi="Cambria" w:cstheme="minorHAnsi"/>
          <w:b/>
          <w:sz w:val="22"/>
          <w:lang w:val="pt-BR"/>
        </w:rPr>
      </w:pPr>
      <w:r>
        <w:rPr>
          <w:rFonts w:ascii="Cambria" w:hAnsi="Cambria" w:cstheme="minorHAnsi"/>
          <w:b/>
          <w:sz w:val="22"/>
          <w:lang w:val="pt-BR"/>
        </w:rPr>
        <w:t xml:space="preserve">9.1 </w:t>
      </w:r>
      <w:r w:rsidR="004A0FF5" w:rsidRPr="009573AF">
        <w:rPr>
          <w:rFonts w:ascii="Cambria" w:hAnsi="Cambria" w:cstheme="minorHAnsi"/>
          <w:b/>
          <w:sz w:val="22"/>
          <w:lang w:val="pt-BR"/>
        </w:rPr>
        <w:t>Registros, Inspeções e Relatórios</w:t>
      </w:r>
    </w:p>
    <w:p w14:paraId="5E70569A" w14:textId="77777777" w:rsidR="004A0FF5" w:rsidRPr="009573AF" w:rsidRDefault="004A0FF5" w:rsidP="009573AF">
      <w:pPr>
        <w:pStyle w:val="Default"/>
        <w:jc w:val="both"/>
        <w:rPr>
          <w:rFonts w:ascii="Cambria" w:hAnsi="Cambria"/>
          <w:sz w:val="22"/>
          <w:szCs w:val="22"/>
          <w:lang w:val="pt-BR"/>
        </w:rPr>
      </w:pPr>
    </w:p>
    <w:p w14:paraId="16B73933" w14:textId="77777777" w:rsidR="004A0FF5" w:rsidRPr="009573AF" w:rsidRDefault="004A0FF5" w:rsidP="009573AF">
      <w:pPr>
        <w:pStyle w:val="Default"/>
        <w:jc w:val="both"/>
        <w:rPr>
          <w:rFonts w:ascii="Cambria" w:hAnsi="Cambria"/>
          <w:sz w:val="22"/>
          <w:szCs w:val="22"/>
          <w:lang w:val="pt-BR"/>
        </w:rPr>
      </w:pPr>
      <w:r w:rsidRPr="009573AF">
        <w:rPr>
          <w:rFonts w:ascii="Cambria" w:hAnsi="Cambria"/>
          <w:sz w:val="22"/>
          <w:szCs w:val="22"/>
          <w:lang w:val="pt-BR"/>
        </w:rPr>
        <w:t>De acordo com o Capítulo VIII das Normas Gerais do Contrato de Empréstimo, no que se refere ao controle interno e registro, fica estabelecido que:</w:t>
      </w:r>
    </w:p>
    <w:p w14:paraId="0E1A188C" w14:textId="77777777" w:rsidR="004A0FF5" w:rsidRPr="009573AF" w:rsidRDefault="004A0FF5" w:rsidP="009573AF">
      <w:pPr>
        <w:pStyle w:val="Default"/>
        <w:jc w:val="both"/>
        <w:rPr>
          <w:rFonts w:ascii="Cambria" w:hAnsi="Cambria"/>
          <w:sz w:val="22"/>
          <w:szCs w:val="22"/>
          <w:lang w:val="pt-BR"/>
        </w:rPr>
      </w:pPr>
    </w:p>
    <w:p w14:paraId="1A2C5D1F" w14:textId="77777777" w:rsidR="004A0FF5" w:rsidRPr="009573AF" w:rsidRDefault="004A0FF5" w:rsidP="00BA28DA">
      <w:pPr>
        <w:pStyle w:val="Default"/>
        <w:numPr>
          <w:ilvl w:val="0"/>
          <w:numId w:val="45"/>
        </w:numPr>
        <w:jc w:val="both"/>
        <w:rPr>
          <w:rFonts w:ascii="Cambria" w:hAnsi="Cambria"/>
          <w:sz w:val="22"/>
          <w:szCs w:val="22"/>
          <w:lang w:val="pt-BR"/>
        </w:rPr>
      </w:pPr>
      <w:r w:rsidRPr="009573AF">
        <w:rPr>
          <w:rFonts w:ascii="Cambria" w:hAnsi="Cambria"/>
          <w:sz w:val="22"/>
          <w:szCs w:val="22"/>
          <w:lang w:val="pt-BR"/>
        </w:rPr>
        <w:t>A U</w:t>
      </w:r>
      <w:r w:rsidR="009573AF">
        <w:rPr>
          <w:rFonts w:ascii="Cambria" w:hAnsi="Cambria"/>
          <w:sz w:val="22"/>
          <w:szCs w:val="22"/>
          <w:lang w:val="pt-BR"/>
        </w:rPr>
        <w:t>E</w:t>
      </w:r>
      <w:r w:rsidRPr="009573AF">
        <w:rPr>
          <w:rFonts w:ascii="Cambria" w:hAnsi="Cambria"/>
          <w:sz w:val="22"/>
          <w:szCs w:val="22"/>
          <w:lang w:val="pt-BR"/>
        </w:rPr>
        <w:t>P</w:t>
      </w:r>
      <w:r w:rsidR="009573AF">
        <w:rPr>
          <w:rFonts w:ascii="Cambria" w:hAnsi="Cambria"/>
          <w:sz w:val="22"/>
          <w:szCs w:val="22"/>
          <w:lang w:val="pt-BR"/>
        </w:rPr>
        <w:t>-TG</w:t>
      </w:r>
      <w:r w:rsidRPr="009573AF">
        <w:rPr>
          <w:rFonts w:ascii="Cambria" w:hAnsi="Cambria"/>
          <w:sz w:val="22"/>
          <w:szCs w:val="22"/>
          <w:lang w:val="pt-BR"/>
        </w:rPr>
        <w:t xml:space="preserve"> deverá manter um sistema de informação financeira aceitável ao BID, que permita o registro contábil, orçamentário e financeiro, e a emissão de demonstrações financeiras e de outros relatórios relacionados com os recursos do empréstimo e de outras fontes de financiamento, se for o caso;</w:t>
      </w:r>
    </w:p>
    <w:p w14:paraId="32FD32D2" w14:textId="77777777" w:rsidR="004A0FF5" w:rsidRPr="009573AF" w:rsidRDefault="004A0FF5" w:rsidP="009573AF">
      <w:pPr>
        <w:pStyle w:val="Default"/>
        <w:jc w:val="both"/>
        <w:rPr>
          <w:rFonts w:ascii="Cambria" w:hAnsi="Cambria"/>
          <w:sz w:val="22"/>
          <w:szCs w:val="22"/>
          <w:lang w:val="pt-BR"/>
        </w:rPr>
      </w:pPr>
    </w:p>
    <w:p w14:paraId="369383D9" w14:textId="77777777" w:rsidR="004A0FF5" w:rsidRPr="009573AF" w:rsidRDefault="004A0FF5" w:rsidP="00BA28DA">
      <w:pPr>
        <w:pStyle w:val="Default"/>
        <w:numPr>
          <w:ilvl w:val="0"/>
          <w:numId w:val="45"/>
        </w:numPr>
        <w:jc w:val="both"/>
        <w:rPr>
          <w:rFonts w:ascii="Cambria" w:hAnsi="Cambria"/>
          <w:sz w:val="22"/>
          <w:szCs w:val="22"/>
          <w:lang w:val="pt-BR"/>
        </w:rPr>
      </w:pPr>
      <w:r w:rsidRPr="009573AF">
        <w:rPr>
          <w:rFonts w:ascii="Cambria" w:hAnsi="Cambria"/>
          <w:sz w:val="22"/>
          <w:szCs w:val="22"/>
          <w:lang w:val="pt-BR"/>
        </w:rPr>
        <w:t>A U</w:t>
      </w:r>
      <w:r w:rsidR="009573AF">
        <w:rPr>
          <w:rFonts w:ascii="Cambria" w:hAnsi="Cambria"/>
          <w:sz w:val="22"/>
          <w:szCs w:val="22"/>
          <w:lang w:val="pt-BR"/>
        </w:rPr>
        <w:t>E</w:t>
      </w:r>
      <w:r w:rsidRPr="009573AF">
        <w:rPr>
          <w:rFonts w:ascii="Cambria" w:hAnsi="Cambria"/>
          <w:sz w:val="22"/>
          <w:szCs w:val="22"/>
          <w:lang w:val="pt-BR"/>
        </w:rPr>
        <w:t>P</w:t>
      </w:r>
      <w:r w:rsidR="009573AF">
        <w:rPr>
          <w:rFonts w:ascii="Cambria" w:hAnsi="Cambria"/>
          <w:sz w:val="22"/>
          <w:szCs w:val="22"/>
          <w:lang w:val="pt-BR"/>
        </w:rPr>
        <w:t>-TG</w:t>
      </w:r>
      <w:r w:rsidRPr="009573AF">
        <w:rPr>
          <w:rFonts w:ascii="Cambria" w:hAnsi="Cambria"/>
          <w:sz w:val="22"/>
          <w:szCs w:val="22"/>
          <w:lang w:val="pt-BR"/>
        </w:rPr>
        <w:t xml:space="preserve"> deverá manter uma estrutura de controle interno que permita a gestão efetiva do Programa, proporcione confiabilidade sobre as informações financeiras, registros e arquivos físicos, magnéticos e eletrônicos e permita o cumprimento das disposições previstas no contrato de empréstimo.</w:t>
      </w:r>
    </w:p>
    <w:p w14:paraId="5435E257" w14:textId="77777777" w:rsidR="004A0FF5" w:rsidRPr="009573AF" w:rsidRDefault="004A0FF5" w:rsidP="009573AF">
      <w:pPr>
        <w:pStyle w:val="Default"/>
        <w:jc w:val="both"/>
        <w:rPr>
          <w:rFonts w:ascii="Cambria" w:hAnsi="Cambria"/>
          <w:sz w:val="22"/>
          <w:szCs w:val="22"/>
          <w:lang w:val="pt-BR"/>
        </w:rPr>
      </w:pPr>
    </w:p>
    <w:p w14:paraId="3238FA86" w14:textId="77777777" w:rsidR="004A0FF5" w:rsidRPr="009573AF" w:rsidRDefault="004A0FF5" w:rsidP="00BA28DA">
      <w:pPr>
        <w:pStyle w:val="Default"/>
        <w:numPr>
          <w:ilvl w:val="0"/>
          <w:numId w:val="45"/>
        </w:numPr>
        <w:jc w:val="both"/>
        <w:rPr>
          <w:rFonts w:ascii="Cambria" w:hAnsi="Cambria"/>
          <w:sz w:val="22"/>
          <w:szCs w:val="22"/>
          <w:lang w:val="pt-BR"/>
        </w:rPr>
      </w:pPr>
      <w:r w:rsidRPr="009573AF">
        <w:rPr>
          <w:rFonts w:ascii="Cambria" w:hAnsi="Cambria"/>
          <w:sz w:val="22"/>
          <w:szCs w:val="22"/>
          <w:lang w:val="pt-BR"/>
        </w:rPr>
        <w:t>O sistema contábil deverá estar organizado de modo a prover a documentação necessária para verificar as transações e a facilitar a oportuna preparação das demonstrações financeiras e dos relatórios;</w:t>
      </w:r>
    </w:p>
    <w:p w14:paraId="4EEFB521" w14:textId="77777777" w:rsidR="004A0FF5" w:rsidRPr="009573AF" w:rsidRDefault="004A0FF5" w:rsidP="009573AF">
      <w:pPr>
        <w:pStyle w:val="Default"/>
        <w:jc w:val="both"/>
        <w:rPr>
          <w:rFonts w:ascii="Cambria" w:hAnsi="Cambria"/>
          <w:sz w:val="22"/>
          <w:szCs w:val="22"/>
          <w:lang w:val="pt-BR"/>
        </w:rPr>
      </w:pPr>
    </w:p>
    <w:p w14:paraId="5D0493A5"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 xml:space="preserve">Os registros do Programa deverão ser mantidos por um período mínimo de 03 (três) anos contados a partir da data do vencimento do prazo original de desembolso do empréstimo, ou suas extensões, de modo a: </w:t>
      </w:r>
    </w:p>
    <w:p w14:paraId="13A106EC" w14:textId="77777777" w:rsidR="004A0FF5" w:rsidRPr="009573AF" w:rsidRDefault="004A0FF5" w:rsidP="009573AF">
      <w:pPr>
        <w:pStyle w:val="Default"/>
        <w:ind w:left="1068"/>
        <w:jc w:val="both"/>
        <w:rPr>
          <w:rFonts w:ascii="Cambria" w:hAnsi="Cambria"/>
          <w:sz w:val="22"/>
          <w:szCs w:val="22"/>
          <w:lang w:val="pt-BR"/>
        </w:rPr>
      </w:pPr>
    </w:p>
    <w:p w14:paraId="23934761"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 xml:space="preserve">Permitir a identificação das quantias recebidas das diferentes fontes; </w:t>
      </w:r>
    </w:p>
    <w:p w14:paraId="64261E31" w14:textId="77777777" w:rsidR="004A0FF5" w:rsidRPr="009573AF" w:rsidRDefault="004A0FF5" w:rsidP="009573AF">
      <w:pPr>
        <w:pStyle w:val="Default"/>
        <w:ind w:left="1068"/>
        <w:jc w:val="both"/>
        <w:rPr>
          <w:rFonts w:ascii="Cambria" w:hAnsi="Cambria"/>
          <w:sz w:val="22"/>
          <w:szCs w:val="22"/>
          <w:lang w:val="pt-BR"/>
        </w:rPr>
      </w:pPr>
    </w:p>
    <w:p w14:paraId="2561225B"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 xml:space="preserve">Consignar, em conformidade com o sistema de informação financeira que o BID tenha aprovado, os investimentos no Programa, tanto com recursos do empréstimo como dos demais recursos cuja contribuição esteja prevista para sua total execução; </w:t>
      </w:r>
    </w:p>
    <w:p w14:paraId="1A6FCDC2" w14:textId="77777777" w:rsidR="004A0FF5" w:rsidRPr="009573AF" w:rsidRDefault="004A0FF5" w:rsidP="009573AF">
      <w:pPr>
        <w:pStyle w:val="Default"/>
        <w:ind w:left="1068"/>
        <w:jc w:val="both"/>
        <w:rPr>
          <w:rFonts w:ascii="Cambria" w:hAnsi="Cambria"/>
          <w:sz w:val="22"/>
          <w:szCs w:val="22"/>
          <w:lang w:val="pt-BR"/>
        </w:rPr>
      </w:pPr>
    </w:p>
    <w:p w14:paraId="4E355701"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 xml:space="preserve">Conter os pormenores necessários para a identificação das obras realizadas, dos bens adquiridos e dos serviços contratados, bem como a utilização das referidas obras, bens e serviços; </w:t>
      </w:r>
    </w:p>
    <w:p w14:paraId="6F579ECC" w14:textId="77777777" w:rsidR="004A0FF5" w:rsidRPr="009573AF" w:rsidRDefault="004A0FF5" w:rsidP="009573AF">
      <w:pPr>
        <w:pStyle w:val="Default"/>
        <w:ind w:left="1068"/>
        <w:jc w:val="both"/>
        <w:rPr>
          <w:rFonts w:ascii="Cambria" w:hAnsi="Cambria"/>
          <w:sz w:val="22"/>
          <w:szCs w:val="22"/>
          <w:lang w:val="pt-BR"/>
        </w:rPr>
      </w:pPr>
    </w:p>
    <w:p w14:paraId="0F73E55C"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Evidenciar a conformidade na recepção, autorização e pagamento da obra, bem ou serviço adquirido ou contratado;</w:t>
      </w:r>
    </w:p>
    <w:p w14:paraId="6C32A79A" w14:textId="77777777" w:rsidR="004A0FF5" w:rsidRPr="009573AF" w:rsidRDefault="004A0FF5" w:rsidP="009573AF">
      <w:pPr>
        <w:pStyle w:val="Default"/>
        <w:ind w:left="1068"/>
        <w:jc w:val="both"/>
        <w:rPr>
          <w:rFonts w:ascii="Cambria" w:hAnsi="Cambria"/>
          <w:sz w:val="22"/>
          <w:szCs w:val="22"/>
          <w:lang w:val="pt-BR"/>
        </w:rPr>
      </w:pPr>
    </w:p>
    <w:p w14:paraId="6E54AD16"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t>Incluir nos referidos registros a documentação relacionada ao processo de aquisição, contratação e execução dos contratos financiados pelo BID e outras fontes de financiamento, o que compreende, mas não se limita, a avisos de licitação, pacotes de ofertas, resumos, avaliações de ofertas, contratos, correspondência, produtos e minutas de trabalho e faturas, inclusive documentos relacionados ao pagamento de comissões e pagamentos a representantes, consultores e empreiteiros; e</w:t>
      </w:r>
    </w:p>
    <w:p w14:paraId="418125CB" w14:textId="77777777" w:rsidR="004A0FF5" w:rsidRPr="009573AF" w:rsidRDefault="004A0FF5" w:rsidP="009573AF">
      <w:pPr>
        <w:pStyle w:val="Default"/>
        <w:ind w:left="1068"/>
        <w:jc w:val="both"/>
        <w:rPr>
          <w:rFonts w:ascii="Cambria" w:hAnsi="Cambria"/>
          <w:sz w:val="22"/>
          <w:szCs w:val="22"/>
          <w:lang w:val="pt-BR"/>
        </w:rPr>
      </w:pPr>
    </w:p>
    <w:p w14:paraId="1293BFE1" w14:textId="77777777" w:rsidR="004A0FF5" w:rsidRPr="009573AF" w:rsidRDefault="004A0FF5" w:rsidP="00BA28DA">
      <w:pPr>
        <w:pStyle w:val="Default"/>
        <w:numPr>
          <w:ilvl w:val="0"/>
          <w:numId w:val="46"/>
        </w:numPr>
        <w:jc w:val="both"/>
        <w:rPr>
          <w:rFonts w:ascii="Cambria" w:hAnsi="Cambria"/>
          <w:sz w:val="22"/>
          <w:szCs w:val="22"/>
          <w:lang w:val="pt-BR"/>
        </w:rPr>
      </w:pPr>
      <w:r w:rsidRPr="009573AF">
        <w:rPr>
          <w:rFonts w:ascii="Cambria" w:hAnsi="Cambria"/>
          <w:sz w:val="22"/>
          <w:szCs w:val="22"/>
          <w:lang w:val="pt-BR"/>
        </w:rPr>
        <w:lastRenderedPageBreak/>
        <w:t>Demonstrar o custo dos investimentos em cada categoria e o progresso físico e financeiro das obras, bens e serviços.</w:t>
      </w:r>
    </w:p>
    <w:p w14:paraId="4934DA21" w14:textId="77777777" w:rsidR="004A0FF5" w:rsidRDefault="004A0FF5" w:rsidP="004A0FF5">
      <w:pPr>
        <w:pStyle w:val="Prrafodelista"/>
        <w:spacing w:line="360" w:lineRule="auto"/>
        <w:rPr>
          <w:color w:val="002060"/>
          <w:lang w:val="pt-BR"/>
        </w:rPr>
      </w:pPr>
    </w:p>
    <w:p w14:paraId="0BA0F118" w14:textId="77777777" w:rsidR="009573AF" w:rsidRPr="004A0FF5" w:rsidRDefault="009573AF" w:rsidP="004A0FF5">
      <w:pPr>
        <w:pStyle w:val="Prrafodelista"/>
        <w:spacing w:line="360" w:lineRule="auto"/>
        <w:rPr>
          <w:color w:val="002060"/>
          <w:lang w:val="pt-BR"/>
        </w:rPr>
      </w:pPr>
    </w:p>
    <w:p w14:paraId="384DD5AC" w14:textId="77777777" w:rsidR="004A0FF5" w:rsidRPr="009573AF" w:rsidRDefault="009573AF" w:rsidP="009573AF">
      <w:pPr>
        <w:tabs>
          <w:tab w:val="left" w:pos="1440"/>
          <w:tab w:val="left" w:pos="2160"/>
        </w:tabs>
        <w:spacing w:line="360" w:lineRule="auto"/>
        <w:jc w:val="both"/>
        <w:rPr>
          <w:rFonts w:ascii="Cambria" w:hAnsi="Cambria" w:cstheme="minorHAnsi"/>
          <w:b/>
          <w:sz w:val="22"/>
          <w:lang w:val="pt-BR"/>
        </w:rPr>
      </w:pPr>
      <w:r>
        <w:rPr>
          <w:rFonts w:ascii="Cambria" w:hAnsi="Cambria" w:cstheme="minorHAnsi"/>
          <w:b/>
          <w:sz w:val="22"/>
          <w:lang w:val="pt-BR"/>
        </w:rPr>
        <w:t>9.</w:t>
      </w:r>
      <w:r w:rsidR="004A0FF5" w:rsidRPr="009573AF">
        <w:rPr>
          <w:rFonts w:ascii="Cambria" w:hAnsi="Cambria" w:cstheme="minorHAnsi"/>
          <w:b/>
          <w:sz w:val="22"/>
          <w:lang w:val="pt-BR"/>
        </w:rPr>
        <w:t>2. Auditoria Externa e Controle Interno</w:t>
      </w:r>
    </w:p>
    <w:p w14:paraId="1D0B0AEB" w14:textId="77777777" w:rsidR="004A0FF5" w:rsidRPr="009573AF" w:rsidRDefault="004A0FF5" w:rsidP="009573AF">
      <w:pPr>
        <w:pStyle w:val="Default"/>
        <w:jc w:val="both"/>
        <w:rPr>
          <w:rFonts w:ascii="Cambria" w:hAnsi="Cambria"/>
          <w:sz w:val="22"/>
          <w:szCs w:val="22"/>
          <w:lang w:val="pt-BR"/>
        </w:rPr>
      </w:pPr>
    </w:p>
    <w:p w14:paraId="4BAE8E45" w14:textId="77777777" w:rsidR="004A0FF5" w:rsidRPr="009573AF" w:rsidRDefault="004A0FF5" w:rsidP="009573AF">
      <w:pPr>
        <w:pStyle w:val="Default"/>
        <w:jc w:val="both"/>
        <w:rPr>
          <w:rFonts w:ascii="Cambria" w:hAnsi="Cambria"/>
          <w:sz w:val="22"/>
          <w:szCs w:val="22"/>
          <w:lang w:val="pt-BR"/>
        </w:rPr>
      </w:pPr>
      <w:r w:rsidRPr="009573AF">
        <w:rPr>
          <w:rFonts w:ascii="Cambria" w:hAnsi="Cambria"/>
          <w:sz w:val="22"/>
          <w:szCs w:val="22"/>
          <w:lang w:val="pt-BR"/>
        </w:rPr>
        <w:t>De acordo com o estabelecido no artigo XXX das Normas Gerais do contrato de empréstimo, durante o período de execução do Programa as demonstrações financeiras do mesmo serão apresentadas anualmente, devidamente auditadas por uma empresa de auditores independente aceita pelo BID.</w:t>
      </w:r>
    </w:p>
    <w:p w14:paraId="0294D00D" w14:textId="77777777" w:rsidR="004A0FF5" w:rsidRPr="009573AF" w:rsidRDefault="004A0FF5" w:rsidP="009573AF">
      <w:pPr>
        <w:pStyle w:val="Default"/>
        <w:jc w:val="both"/>
        <w:rPr>
          <w:rFonts w:ascii="Cambria" w:hAnsi="Cambria"/>
          <w:sz w:val="22"/>
          <w:szCs w:val="22"/>
          <w:lang w:val="pt-BR"/>
        </w:rPr>
      </w:pPr>
    </w:p>
    <w:p w14:paraId="21FE342D" w14:textId="77777777" w:rsidR="004A0FF5" w:rsidRPr="009573AF" w:rsidRDefault="004A0FF5" w:rsidP="009573AF">
      <w:pPr>
        <w:pStyle w:val="Default"/>
        <w:jc w:val="both"/>
        <w:rPr>
          <w:rFonts w:ascii="Cambria" w:hAnsi="Cambria"/>
          <w:sz w:val="22"/>
          <w:szCs w:val="22"/>
          <w:lang w:val="pt-BR"/>
        </w:rPr>
      </w:pPr>
      <w:r w:rsidRPr="009573AF">
        <w:rPr>
          <w:rFonts w:ascii="Cambria" w:hAnsi="Cambria"/>
          <w:sz w:val="22"/>
          <w:szCs w:val="22"/>
          <w:lang w:val="pt-BR"/>
        </w:rPr>
        <w:t>O último dos relatórios de auditoria do Programa deverá ser apresentado dentro dos 120 (cento e vinte) dias seguintes ao vencimento do prazo original de desembolso ou suas extensões.</w:t>
      </w:r>
    </w:p>
    <w:p w14:paraId="302477B2" w14:textId="77777777" w:rsidR="004A0FF5" w:rsidRDefault="004A0FF5" w:rsidP="009573AF">
      <w:pPr>
        <w:pStyle w:val="Default"/>
        <w:jc w:val="both"/>
        <w:rPr>
          <w:rFonts w:ascii="Cambria" w:hAnsi="Cambria"/>
          <w:sz w:val="22"/>
          <w:szCs w:val="22"/>
          <w:lang w:val="pt-BR"/>
        </w:rPr>
      </w:pPr>
    </w:p>
    <w:p w14:paraId="0210ADE0" w14:textId="77777777" w:rsidR="009573AF" w:rsidRDefault="009573AF" w:rsidP="009573AF">
      <w:pPr>
        <w:pStyle w:val="Default"/>
        <w:jc w:val="both"/>
        <w:rPr>
          <w:rFonts w:ascii="Cambria" w:hAnsi="Cambria"/>
          <w:sz w:val="22"/>
          <w:szCs w:val="22"/>
          <w:lang w:val="pt-BR"/>
        </w:rPr>
      </w:pPr>
      <w:r>
        <w:rPr>
          <w:rFonts w:ascii="Cambria" w:hAnsi="Cambria"/>
          <w:sz w:val="22"/>
          <w:szCs w:val="22"/>
          <w:lang w:val="pt-BR"/>
        </w:rPr>
        <w:t xml:space="preserve">Na ata de negociação do BR-L1166 de setembro de 2016 foi acordado que: </w:t>
      </w:r>
      <w:r w:rsidR="009B017E">
        <w:rPr>
          <w:rFonts w:ascii="Cambria" w:hAnsi="Cambria"/>
          <w:sz w:val="22"/>
          <w:szCs w:val="22"/>
          <w:lang w:val="pt-BR"/>
        </w:rPr>
        <w:t>“</w:t>
      </w:r>
      <w:r w:rsidRPr="009B017E">
        <w:rPr>
          <w:rFonts w:ascii="Cambria" w:hAnsi="Cambria"/>
          <w:i/>
          <w:sz w:val="22"/>
          <w:szCs w:val="22"/>
          <w:lang w:val="pt-BR"/>
        </w:rPr>
        <w:t xml:space="preserve">Considerando que nas etapas anteriores do Programa de </w:t>
      </w:r>
      <w:r w:rsidR="009B017E" w:rsidRPr="009B017E">
        <w:rPr>
          <w:rFonts w:ascii="Cambria" w:hAnsi="Cambria"/>
          <w:i/>
          <w:sz w:val="22"/>
          <w:szCs w:val="22"/>
          <w:lang w:val="pt-BR"/>
        </w:rPr>
        <w:t>Despoluição</w:t>
      </w:r>
      <w:r w:rsidRPr="009B017E">
        <w:rPr>
          <w:rFonts w:ascii="Cambria" w:hAnsi="Cambria"/>
          <w:i/>
          <w:sz w:val="22"/>
          <w:szCs w:val="22"/>
          <w:lang w:val="pt-BR"/>
        </w:rPr>
        <w:t xml:space="preserve"> do Rio Tiete as auditorias contábil-financeiras do Programa foram realizadas pela(s) empresa(s) </w:t>
      </w:r>
      <w:r w:rsidR="009B017E" w:rsidRPr="009B017E">
        <w:rPr>
          <w:rFonts w:ascii="Cambria" w:hAnsi="Cambria"/>
          <w:i/>
          <w:sz w:val="22"/>
          <w:szCs w:val="22"/>
          <w:lang w:val="pt-BR"/>
        </w:rPr>
        <w:t>independente</w:t>
      </w:r>
      <w:r w:rsidRPr="009B017E">
        <w:rPr>
          <w:rFonts w:ascii="Cambria" w:hAnsi="Cambria"/>
          <w:i/>
          <w:sz w:val="22"/>
          <w:szCs w:val="22"/>
          <w:lang w:val="pt-BR"/>
        </w:rPr>
        <w:t xml:space="preserve">(s) que já </w:t>
      </w:r>
      <w:r w:rsidR="009B017E" w:rsidRPr="009B017E">
        <w:rPr>
          <w:rFonts w:ascii="Cambria" w:hAnsi="Cambria"/>
          <w:i/>
          <w:sz w:val="22"/>
          <w:szCs w:val="22"/>
          <w:lang w:val="pt-BR"/>
        </w:rPr>
        <w:t>prestavam</w:t>
      </w:r>
      <w:r w:rsidRPr="009B017E">
        <w:rPr>
          <w:rFonts w:ascii="Cambria" w:hAnsi="Cambria"/>
          <w:i/>
          <w:sz w:val="22"/>
          <w:szCs w:val="22"/>
          <w:lang w:val="pt-BR"/>
        </w:rPr>
        <w:t xml:space="preserve"> sérvios de auditoria para a SABESP contratadas com recursos da empresa, com recursos </w:t>
      </w:r>
      <w:r w:rsidR="009B017E" w:rsidRPr="009B017E">
        <w:rPr>
          <w:rFonts w:ascii="Cambria" w:hAnsi="Cambria"/>
          <w:i/>
          <w:sz w:val="22"/>
          <w:szCs w:val="22"/>
          <w:lang w:val="pt-BR"/>
        </w:rPr>
        <w:t>próprios</w:t>
      </w:r>
      <w:r w:rsidRPr="009B017E">
        <w:rPr>
          <w:rFonts w:ascii="Cambria" w:hAnsi="Cambria"/>
          <w:i/>
          <w:sz w:val="22"/>
          <w:szCs w:val="22"/>
          <w:lang w:val="pt-BR"/>
        </w:rPr>
        <w:t xml:space="preserve"> da empresa, levando em consideração que este procedimento tem sido aceito pelo Banco, a SABESP propôs es a equipe do projeto aceito continuar utilizando tal sistema para o Programa ora negociado. As partes acorda</w:t>
      </w:r>
      <w:r w:rsidR="009B017E" w:rsidRPr="009B017E">
        <w:rPr>
          <w:rFonts w:ascii="Cambria" w:hAnsi="Cambria"/>
          <w:i/>
          <w:sz w:val="22"/>
          <w:szCs w:val="22"/>
          <w:lang w:val="pt-BR"/>
        </w:rPr>
        <w:t>ram</w:t>
      </w:r>
      <w:r w:rsidRPr="009B017E">
        <w:rPr>
          <w:rFonts w:ascii="Cambria" w:hAnsi="Cambria"/>
          <w:i/>
          <w:sz w:val="22"/>
          <w:szCs w:val="22"/>
          <w:lang w:val="pt-BR"/>
        </w:rPr>
        <w:t xml:space="preserve"> que </w:t>
      </w:r>
      <w:r w:rsidR="009B017E" w:rsidRPr="009B017E">
        <w:rPr>
          <w:rFonts w:ascii="Cambria" w:hAnsi="Cambria"/>
          <w:i/>
          <w:sz w:val="22"/>
          <w:szCs w:val="22"/>
          <w:lang w:val="pt-BR"/>
        </w:rPr>
        <w:t>deverão</w:t>
      </w:r>
      <w:r w:rsidRPr="009B017E">
        <w:rPr>
          <w:rFonts w:ascii="Cambria" w:hAnsi="Cambria"/>
          <w:i/>
          <w:sz w:val="22"/>
          <w:szCs w:val="22"/>
          <w:lang w:val="pt-BR"/>
        </w:rPr>
        <w:t xml:space="preserve"> ser </w:t>
      </w:r>
      <w:r w:rsidR="009B017E" w:rsidRPr="009B017E">
        <w:rPr>
          <w:rFonts w:ascii="Cambria" w:hAnsi="Cambria"/>
          <w:i/>
          <w:sz w:val="22"/>
          <w:szCs w:val="22"/>
          <w:lang w:val="pt-BR"/>
        </w:rPr>
        <w:t>cumpridas as demais políticas do Banco aplicáveis a auditorias.</w:t>
      </w:r>
      <w:r w:rsidR="009B017E">
        <w:rPr>
          <w:rFonts w:ascii="Cambria" w:hAnsi="Cambria"/>
          <w:sz w:val="22"/>
          <w:szCs w:val="22"/>
          <w:lang w:val="pt-BR"/>
        </w:rPr>
        <w:t>..”</w:t>
      </w:r>
    </w:p>
    <w:p w14:paraId="54EB256B" w14:textId="77777777" w:rsidR="009573AF" w:rsidRDefault="009573AF" w:rsidP="009573AF">
      <w:pPr>
        <w:pStyle w:val="Default"/>
        <w:jc w:val="both"/>
        <w:rPr>
          <w:rFonts w:ascii="Cambria" w:hAnsi="Cambria"/>
          <w:sz w:val="22"/>
          <w:szCs w:val="22"/>
          <w:lang w:val="pt-BR"/>
        </w:rPr>
      </w:pPr>
    </w:p>
    <w:p w14:paraId="5C0758CE" w14:textId="77777777" w:rsidR="004A0FF5" w:rsidRPr="009573AF" w:rsidRDefault="004A0FF5" w:rsidP="009573AF">
      <w:pPr>
        <w:pStyle w:val="Default"/>
        <w:jc w:val="both"/>
        <w:rPr>
          <w:rFonts w:ascii="Cambria" w:hAnsi="Cambria"/>
          <w:sz w:val="22"/>
          <w:szCs w:val="22"/>
          <w:lang w:val="pt-BR"/>
        </w:rPr>
      </w:pPr>
      <w:r w:rsidRPr="009573AF">
        <w:rPr>
          <w:rFonts w:ascii="Cambria" w:hAnsi="Cambria"/>
          <w:sz w:val="22"/>
          <w:szCs w:val="22"/>
          <w:lang w:val="pt-BR"/>
        </w:rPr>
        <w:t xml:space="preserve">A implantação do Programa, com seus procedimentos de planejamento, execução e controle, utilizados pela UGP, é anualmente fiscalizada pelo Tribunal de Contas do Estado do </w:t>
      </w:r>
      <w:r w:rsidR="009B017E">
        <w:rPr>
          <w:rFonts w:ascii="Cambria" w:hAnsi="Cambria"/>
          <w:sz w:val="22"/>
          <w:szCs w:val="22"/>
          <w:lang w:val="pt-BR"/>
        </w:rPr>
        <w:t>São Paulo</w:t>
      </w:r>
      <w:r w:rsidRPr="009573AF">
        <w:rPr>
          <w:rFonts w:ascii="Cambria" w:hAnsi="Cambria"/>
          <w:sz w:val="22"/>
          <w:szCs w:val="22"/>
          <w:lang w:val="pt-BR"/>
        </w:rPr>
        <w:t>, que é credenciado junto ao BID e poderá exercer o controle externo do programa.</w:t>
      </w:r>
    </w:p>
    <w:p w14:paraId="20E6CD00" w14:textId="77777777" w:rsidR="004A0FF5" w:rsidRPr="004A0FF5" w:rsidRDefault="004A0FF5" w:rsidP="004A0FF5">
      <w:pPr>
        <w:spacing w:line="360" w:lineRule="auto"/>
        <w:jc w:val="both"/>
        <w:rPr>
          <w:color w:val="000066"/>
          <w:lang w:val="pt-BR"/>
        </w:rPr>
      </w:pPr>
    </w:p>
    <w:p w14:paraId="51533DA2" w14:textId="77777777" w:rsidR="004A0FF5" w:rsidRPr="004A0FF5" w:rsidRDefault="004A0FF5" w:rsidP="004A0FF5">
      <w:pPr>
        <w:spacing w:line="360" w:lineRule="auto"/>
        <w:jc w:val="both"/>
        <w:rPr>
          <w:color w:val="002060"/>
          <w:lang w:val="pt-BR"/>
        </w:rPr>
      </w:pPr>
    </w:p>
    <w:p w14:paraId="01705861" w14:textId="77777777" w:rsidR="004A0FF5" w:rsidRPr="004A0FF5" w:rsidRDefault="004A0FF5" w:rsidP="004A0FF5">
      <w:pPr>
        <w:spacing w:line="360" w:lineRule="auto"/>
        <w:jc w:val="both"/>
        <w:rPr>
          <w:color w:val="002060"/>
          <w:lang w:val="pt-BR"/>
        </w:rPr>
      </w:pPr>
    </w:p>
    <w:sectPr w:rsidR="004A0FF5" w:rsidRPr="004A0FF5" w:rsidSect="003F3EA3">
      <w:headerReference w:type="default" r:id="rId18"/>
      <w:footerReference w:type="default" r:id="rId19"/>
      <w:pgSz w:w="11906" w:h="16838" w:code="9"/>
      <w:pgMar w:top="1418" w:right="1701"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E09ECF" w14:textId="77777777" w:rsidR="00097B9A" w:rsidRDefault="00097B9A" w:rsidP="0012571D">
      <w:r>
        <w:separator/>
      </w:r>
    </w:p>
  </w:endnote>
  <w:endnote w:type="continuationSeparator" w:id="0">
    <w:p w14:paraId="24ECBB65" w14:textId="77777777" w:rsidR="00097B9A" w:rsidRDefault="00097B9A" w:rsidP="00125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Helvetica-Bold">
    <w:panose1 w:val="00000000000000000000"/>
    <w:charset w:val="00"/>
    <w:family w:val="auto"/>
    <w:notTrueType/>
    <w:pitch w:val="default"/>
    <w:sig w:usb0="00000003" w:usb1="00000000" w:usb2="00000000" w:usb3="00000000" w:csb0="00000001" w:csb1="00000000"/>
  </w:font>
  <w:font w:name="Helvetica">
    <w:altName w:val="Sylfaen"/>
    <w:panose1 w:val="020B0604020202020204"/>
    <w:charset w:val="00"/>
    <w:family w:val="swiss"/>
    <w:pitch w:val="variable"/>
    <w:sig w:usb0="E0002EFF" w:usb1="C0007843" w:usb2="00000009" w:usb3="00000000" w:csb0="000001FF" w:csb1="00000000"/>
  </w:font>
  <w:font w:name="Helvetica-BoldOblique">
    <w:panose1 w:val="00000000000000000000"/>
    <w:charset w:val="00"/>
    <w:family w:val="auto"/>
    <w:notTrueType/>
    <w:pitch w:val="default"/>
    <w:sig w:usb0="00000003" w:usb1="00000000" w:usb2="00000000" w:usb3="00000000" w:csb0="00000001" w:csb1="00000000"/>
  </w:font>
  <w:font w:name="Times-Roman">
    <w:panose1 w:val="00000000000000000000"/>
    <w:charset w:val="00"/>
    <w:family w:val="auto"/>
    <w:notTrueType/>
    <w:pitch w:val="default"/>
    <w:sig w:usb0="00000003" w:usb1="00000000" w:usb2="00000000" w:usb3="00000000" w:csb0="00000001" w:csb1="00000000"/>
  </w:font>
  <w:font w:name="Calibri-Bold">
    <w:altName w:val="Calibri"/>
    <w:panose1 w:val="00000000000000000000"/>
    <w:charset w:val="00"/>
    <w:family w:val="swiss"/>
    <w:notTrueType/>
    <w:pitch w:val="default"/>
    <w:sig w:usb0="00000003" w:usb1="00000000" w:usb2="00000000" w:usb3="00000000" w:csb0="00000001" w:csb1="00000000"/>
  </w:font>
  <w:font w:name="SymbolM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30637319"/>
      <w:docPartObj>
        <w:docPartGallery w:val="Page Numbers (Bottom of Page)"/>
        <w:docPartUnique/>
      </w:docPartObj>
    </w:sdtPr>
    <w:sdtEndPr>
      <w:rPr>
        <w:rFonts w:ascii="Cambria" w:hAnsi="Cambria"/>
        <w:sz w:val="20"/>
      </w:rPr>
    </w:sdtEndPr>
    <w:sdtContent>
      <w:p w14:paraId="15DD34C6" w14:textId="77777777" w:rsidR="009124B0" w:rsidRPr="00137345" w:rsidRDefault="009124B0" w:rsidP="00137345">
        <w:pPr>
          <w:pStyle w:val="Piedepgina"/>
          <w:pBdr>
            <w:top w:val="single" w:sz="4" w:space="1" w:color="auto"/>
          </w:pBdr>
          <w:jc w:val="right"/>
          <w:rPr>
            <w:rFonts w:ascii="Cambria" w:hAnsi="Cambria"/>
            <w:sz w:val="20"/>
          </w:rPr>
        </w:pPr>
        <w:r w:rsidRPr="00137345">
          <w:rPr>
            <w:rFonts w:ascii="Cambria" w:hAnsi="Cambria"/>
            <w:sz w:val="20"/>
          </w:rPr>
          <w:fldChar w:fldCharType="begin"/>
        </w:r>
        <w:r w:rsidRPr="00137345">
          <w:rPr>
            <w:rFonts w:ascii="Cambria" w:hAnsi="Cambria"/>
            <w:sz w:val="20"/>
          </w:rPr>
          <w:instrText>PAGE   \* MERGEFORMAT</w:instrText>
        </w:r>
        <w:r w:rsidRPr="00137345">
          <w:rPr>
            <w:rFonts w:ascii="Cambria" w:hAnsi="Cambria"/>
            <w:sz w:val="20"/>
          </w:rPr>
          <w:fldChar w:fldCharType="separate"/>
        </w:r>
        <w:r w:rsidRPr="00137345">
          <w:rPr>
            <w:rFonts w:ascii="Cambria" w:hAnsi="Cambria"/>
            <w:sz w:val="20"/>
          </w:rPr>
          <w:t>2</w:t>
        </w:r>
        <w:r w:rsidRPr="00137345">
          <w:rPr>
            <w:rFonts w:ascii="Cambria" w:hAnsi="Cambria"/>
            <w:sz w:val="20"/>
          </w:rPr>
          <w:fldChar w:fldCharType="end"/>
        </w:r>
      </w:p>
    </w:sdtContent>
  </w:sdt>
  <w:p w14:paraId="623E3C6F" w14:textId="77777777" w:rsidR="009124B0" w:rsidRDefault="009124B0">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3C8782" w14:textId="77777777" w:rsidR="00097B9A" w:rsidRDefault="00097B9A" w:rsidP="0012571D">
      <w:r>
        <w:separator/>
      </w:r>
    </w:p>
  </w:footnote>
  <w:footnote w:type="continuationSeparator" w:id="0">
    <w:p w14:paraId="305840F4" w14:textId="77777777" w:rsidR="00097B9A" w:rsidRDefault="00097B9A" w:rsidP="0012571D">
      <w:r>
        <w:continuationSeparator/>
      </w:r>
    </w:p>
  </w:footnote>
  <w:footnote w:id="1">
    <w:p w14:paraId="5AD9F149" w14:textId="77777777" w:rsidR="009124B0" w:rsidRPr="0012571D" w:rsidRDefault="009124B0">
      <w:pPr>
        <w:pStyle w:val="Textonotapie"/>
        <w:rPr>
          <w:lang w:val="es-MX"/>
        </w:rPr>
      </w:pPr>
      <w:r>
        <w:rPr>
          <w:rStyle w:val="Refdenotaalpie"/>
        </w:rPr>
        <w:footnoteRef/>
      </w:r>
      <w:r>
        <w:t xml:space="preserve"> </w:t>
      </w:r>
      <w:r w:rsidRPr="0012571D">
        <w:rPr>
          <w:rFonts w:ascii="Cambria" w:eastAsiaTheme="minorHAnsi" w:hAnsi="Cambria" w:cs="Times-Roman"/>
          <w:lang w:val="es-MX" w:eastAsia="en-US"/>
        </w:rPr>
        <w:t>Ley Federal 11.445 del 5 de enero del 2007</w:t>
      </w:r>
    </w:p>
  </w:footnote>
  <w:footnote w:id="2">
    <w:p w14:paraId="760A6DFC" w14:textId="77777777" w:rsidR="009124B0" w:rsidRPr="00183055" w:rsidRDefault="009124B0">
      <w:pPr>
        <w:pStyle w:val="Textonotapie"/>
        <w:rPr>
          <w:lang w:val="pt-BR"/>
        </w:rPr>
      </w:pPr>
      <w:r>
        <w:rPr>
          <w:rStyle w:val="Refdenotaalpie"/>
        </w:rPr>
        <w:footnoteRef/>
      </w:r>
      <w:r w:rsidRPr="00183055">
        <w:rPr>
          <w:lang w:val="pt-BR"/>
        </w:rPr>
        <w:t xml:space="preserve"> Lei Estadual 1.025/07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3CB9E0" w14:textId="77777777" w:rsidR="009124B0" w:rsidRPr="00F050BA" w:rsidRDefault="009124B0" w:rsidP="00F050BA">
    <w:pPr>
      <w:pStyle w:val="Encabezado"/>
      <w:pBdr>
        <w:bottom w:val="single" w:sz="4" w:space="1" w:color="auto"/>
      </w:pBdr>
      <w:rPr>
        <w:rFonts w:ascii="Cambria" w:hAnsi="Cambria"/>
        <w:i/>
        <w:sz w:val="20"/>
        <w:lang w:val="pt-BR"/>
      </w:rPr>
    </w:pPr>
    <w:sdt>
      <w:sdtPr>
        <w:rPr>
          <w:rFonts w:ascii="Cambria" w:hAnsi="Cambria"/>
          <w:i/>
          <w:sz w:val="20"/>
          <w:lang w:val="pt-BR"/>
        </w:rPr>
        <w:id w:val="-605730532"/>
        <w:docPartObj>
          <w:docPartGallery w:val="Watermarks"/>
          <w:docPartUnique/>
        </w:docPartObj>
      </w:sdtPr>
      <w:sdtContent>
        <w:r>
          <w:rPr>
            <w:rFonts w:ascii="Cambria" w:hAnsi="Cambria"/>
            <w:i/>
            <w:sz w:val="20"/>
            <w:lang w:val="pt-BR"/>
          </w:rPr>
          <w:pict w14:anchorId="220CA9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Pr="00F050BA">
      <w:rPr>
        <w:rFonts w:ascii="Cambria" w:hAnsi="Cambria"/>
        <w:i/>
        <w:sz w:val="20"/>
        <w:lang w:val="pt-BR"/>
      </w:rPr>
      <w:t>Programa de Despoluição do Rio Tiete – Etapa IV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B3588"/>
    <w:multiLevelType w:val="hybridMultilevel"/>
    <w:tmpl w:val="2976F25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1CA61E4"/>
    <w:multiLevelType w:val="hybridMultilevel"/>
    <w:tmpl w:val="5630BF90"/>
    <w:lvl w:ilvl="0" w:tplc="080A0017">
      <w:start w:val="1"/>
      <w:numFmt w:val="lowerLetter"/>
      <w:lvlText w:val="%1)"/>
      <w:lvlJc w:val="left"/>
      <w:pPr>
        <w:ind w:left="1068" w:hanging="360"/>
      </w:pPr>
      <w:rPr>
        <w:rFonts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042C4A5E"/>
    <w:multiLevelType w:val="hybridMultilevel"/>
    <w:tmpl w:val="7D6C26C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5082632"/>
    <w:multiLevelType w:val="multilevel"/>
    <w:tmpl w:val="F3C46C6A"/>
    <w:lvl w:ilvl="0">
      <w:start w:val="4"/>
      <w:numFmt w:val="decimal"/>
      <w:lvlText w:val="%1"/>
      <w:lvlJc w:val="left"/>
      <w:pPr>
        <w:ind w:left="360" w:hanging="360"/>
      </w:pPr>
      <w:rPr>
        <w:rFonts w:hint="default"/>
      </w:rPr>
    </w:lvl>
    <w:lvl w:ilvl="1">
      <w:start w:val="1"/>
      <w:numFmt w:val="decimal"/>
      <w:lvlText w:val="%1.%2"/>
      <w:lvlJc w:val="left"/>
      <w:pPr>
        <w:ind w:left="669" w:hanging="36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 w15:restartNumberingAfterBreak="0">
    <w:nsid w:val="076435A8"/>
    <w:multiLevelType w:val="hybridMultilevel"/>
    <w:tmpl w:val="55B8E840"/>
    <w:lvl w:ilvl="0" w:tplc="2D521B5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079C2D5D"/>
    <w:multiLevelType w:val="multilevel"/>
    <w:tmpl w:val="482408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8566D67"/>
    <w:multiLevelType w:val="hybridMultilevel"/>
    <w:tmpl w:val="98D4A31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99B2943"/>
    <w:multiLevelType w:val="hybridMultilevel"/>
    <w:tmpl w:val="43B850A4"/>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0B0D194E"/>
    <w:multiLevelType w:val="hybridMultilevel"/>
    <w:tmpl w:val="FC168D7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0C210259"/>
    <w:multiLevelType w:val="hybridMultilevel"/>
    <w:tmpl w:val="33FA7D22"/>
    <w:lvl w:ilvl="0" w:tplc="E2D45932">
      <w:start w:val="1"/>
      <w:numFmt w:val="low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0DAB7FC9"/>
    <w:multiLevelType w:val="multilevel"/>
    <w:tmpl w:val="50FC2F7A"/>
    <w:lvl w:ilvl="0">
      <w:start w:val="1"/>
      <w:numFmt w:val="upperRoman"/>
      <w:pStyle w:val="Chapter"/>
      <w:lvlText w:val="%1."/>
      <w:lvlJc w:val="center"/>
      <w:pPr>
        <w:tabs>
          <w:tab w:val="num" w:pos="648"/>
        </w:tabs>
        <w:ind w:firstLine="288"/>
      </w:pPr>
      <w:rPr>
        <w:rFonts w:cs="Times New Roman"/>
        <w:b/>
        <w:i w:val="0"/>
      </w:rPr>
    </w:lvl>
    <w:lvl w:ilvl="1">
      <w:start w:val="1"/>
      <w:numFmt w:val="decimal"/>
      <w:pStyle w:val="Paragraph"/>
      <w:isLgl/>
      <w:lvlText w:val="%1.%2"/>
      <w:lvlJc w:val="left"/>
      <w:pPr>
        <w:tabs>
          <w:tab w:val="num" w:pos="720"/>
        </w:tabs>
        <w:ind w:left="720" w:hanging="720"/>
      </w:pPr>
      <w:rPr>
        <w:rFonts w:cs="Times New Roman"/>
      </w:rPr>
    </w:lvl>
    <w:lvl w:ilvl="2">
      <w:start w:val="1"/>
      <w:numFmt w:val="lowerLetter"/>
      <w:pStyle w:val="subpar"/>
      <w:lvlText w:val="%3."/>
      <w:lvlJc w:val="left"/>
      <w:pPr>
        <w:tabs>
          <w:tab w:val="num" w:pos="1152"/>
        </w:tabs>
        <w:ind w:left="1152" w:hanging="432"/>
      </w:pPr>
      <w:rPr>
        <w:rFonts w:cs="Times New Roman"/>
      </w:rPr>
    </w:lvl>
    <w:lvl w:ilvl="3">
      <w:start w:val="1"/>
      <w:numFmt w:val="lowerRoman"/>
      <w:pStyle w:val="SubSubPar"/>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11" w15:restartNumberingAfterBreak="0">
    <w:nsid w:val="155053AD"/>
    <w:multiLevelType w:val="hybridMultilevel"/>
    <w:tmpl w:val="C958A878"/>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6962A9A"/>
    <w:multiLevelType w:val="multilevel"/>
    <w:tmpl w:val="C2D8885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A1011EC"/>
    <w:multiLevelType w:val="hybridMultilevel"/>
    <w:tmpl w:val="96D86B3A"/>
    <w:lvl w:ilvl="0" w:tplc="080A000D">
      <w:start w:val="1"/>
      <w:numFmt w:val="bullet"/>
      <w:lvlText w:val=""/>
      <w:lvlJc w:val="left"/>
      <w:pPr>
        <w:ind w:left="720" w:hanging="360"/>
      </w:pPr>
      <w:rPr>
        <w:rFonts w:ascii="Wingdings" w:hAnsi="Wingding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D755058"/>
    <w:multiLevelType w:val="hybridMultilevel"/>
    <w:tmpl w:val="FD508AA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0A6469B"/>
    <w:multiLevelType w:val="hybridMultilevel"/>
    <w:tmpl w:val="9AD8C584"/>
    <w:lvl w:ilvl="0" w:tplc="C7F6CF2E">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31345E1"/>
    <w:multiLevelType w:val="multilevel"/>
    <w:tmpl w:val="292E4370"/>
    <w:lvl w:ilvl="0">
      <w:start w:val="5"/>
      <w:numFmt w:val="decimal"/>
      <w:lvlText w:val="%1"/>
      <w:lvlJc w:val="left"/>
      <w:pPr>
        <w:ind w:left="450" w:hanging="450"/>
      </w:pPr>
      <w:rPr>
        <w:rFonts w:hint="default"/>
      </w:rPr>
    </w:lvl>
    <w:lvl w:ilvl="1">
      <w:start w:val="1"/>
      <w:numFmt w:val="decimal"/>
      <w:lvlText w:val="%1.%2"/>
      <w:lvlJc w:val="left"/>
      <w:pPr>
        <w:ind w:left="759" w:hanging="45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17" w15:restartNumberingAfterBreak="0">
    <w:nsid w:val="239D6E92"/>
    <w:multiLevelType w:val="hybridMultilevel"/>
    <w:tmpl w:val="DC902E08"/>
    <w:lvl w:ilvl="0" w:tplc="85904ED2">
      <w:start w:val="1"/>
      <w:numFmt w:val="lowerLetter"/>
      <w:lvlText w:val="%1."/>
      <w:lvlJc w:val="left"/>
      <w:pPr>
        <w:ind w:left="720" w:hanging="360"/>
      </w:pPr>
      <w:rPr>
        <w:rFonts w:ascii="Cambria" w:eastAsiaTheme="minorHAnsi" w:hAnsi="Cambria" w:cs="Arial" w:hint="default"/>
      </w:rPr>
    </w:lvl>
    <w:lvl w:ilvl="1" w:tplc="7724094A">
      <w:numFmt w:val="bullet"/>
      <w:lvlText w:val="·"/>
      <w:lvlJc w:val="left"/>
      <w:pPr>
        <w:ind w:left="1440" w:hanging="360"/>
      </w:pPr>
      <w:rPr>
        <w:rFonts w:ascii="Cambria" w:eastAsiaTheme="minorHAnsi" w:hAnsi="Cambria" w:cs="Aria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5F028C8"/>
    <w:multiLevelType w:val="hybridMultilevel"/>
    <w:tmpl w:val="7CA2E9F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27C56846"/>
    <w:multiLevelType w:val="multilevel"/>
    <w:tmpl w:val="01F0A70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7FD4821"/>
    <w:multiLevelType w:val="hybridMultilevel"/>
    <w:tmpl w:val="B5B0BB1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2C8A7108"/>
    <w:multiLevelType w:val="hybridMultilevel"/>
    <w:tmpl w:val="3090784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2D803788"/>
    <w:multiLevelType w:val="hybridMultilevel"/>
    <w:tmpl w:val="7E201C00"/>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2D9455D4"/>
    <w:multiLevelType w:val="hybridMultilevel"/>
    <w:tmpl w:val="CA92D78C"/>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303E7DB5"/>
    <w:multiLevelType w:val="hybridMultilevel"/>
    <w:tmpl w:val="AB86E59E"/>
    <w:lvl w:ilvl="0" w:tplc="85904ED2">
      <w:start w:val="1"/>
      <w:numFmt w:val="lowerLetter"/>
      <w:lvlText w:val="%1."/>
      <w:lvlJc w:val="left"/>
      <w:pPr>
        <w:ind w:left="720" w:hanging="360"/>
      </w:pPr>
      <w:rPr>
        <w:rFonts w:ascii="Cambria" w:eastAsiaTheme="minorHAnsi" w:hAnsi="Cambria" w:cs="Arial"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0">
    <w:nsid w:val="32C56C70"/>
    <w:multiLevelType w:val="multilevel"/>
    <w:tmpl w:val="8424CAB0"/>
    <w:lvl w:ilvl="0">
      <w:start w:val="6"/>
      <w:numFmt w:val="decimal"/>
      <w:lvlText w:val="%1"/>
      <w:lvlJc w:val="left"/>
      <w:pPr>
        <w:ind w:left="360" w:hanging="360"/>
      </w:pPr>
      <w:rPr>
        <w:rFonts w:hint="default"/>
      </w:rPr>
    </w:lvl>
    <w:lvl w:ilvl="1">
      <w:start w:val="1"/>
      <w:numFmt w:val="decimal"/>
      <w:lvlText w:val="%1.%2"/>
      <w:lvlJc w:val="left"/>
      <w:pPr>
        <w:ind w:left="669" w:hanging="36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353D2A2F"/>
    <w:multiLevelType w:val="multilevel"/>
    <w:tmpl w:val="F5B253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5F41E6F"/>
    <w:multiLevelType w:val="hybridMultilevel"/>
    <w:tmpl w:val="8D242B58"/>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3780725C"/>
    <w:multiLevelType w:val="hybridMultilevel"/>
    <w:tmpl w:val="2E24905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39692098"/>
    <w:multiLevelType w:val="hybridMultilevel"/>
    <w:tmpl w:val="CA522800"/>
    <w:lvl w:ilvl="0" w:tplc="85904ED2">
      <w:start w:val="1"/>
      <w:numFmt w:val="lowerLetter"/>
      <w:lvlText w:val="%1."/>
      <w:lvlJc w:val="left"/>
      <w:pPr>
        <w:ind w:left="720" w:hanging="360"/>
      </w:pPr>
      <w:rPr>
        <w:rFonts w:ascii="Cambria" w:eastAsiaTheme="minorHAnsi" w:hAnsi="Cambria" w:cs="Arial" w:hint="default"/>
      </w:rPr>
    </w:lvl>
    <w:lvl w:ilvl="1" w:tplc="080A0001">
      <w:start w:val="1"/>
      <w:numFmt w:val="bullet"/>
      <w:lvlText w:val=""/>
      <w:lvlJc w:val="left"/>
      <w:pPr>
        <w:ind w:left="1440" w:hanging="360"/>
      </w:pPr>
      <w:rPr>
        <w:rFonts w:ascii="Symbol" w:hAnsi="Symbol" w:hint="default"/>
      </w:rPr>
    </w:lvl>
    <w:lvl w:ilvl="2" w:tplc="D0AABB9E">
      <w:start w:val="1"/>
      <w:numFmt w:val="lowerLetter"/>
      <w:lvlText w:val="%3)"/>
      <w:lvlJc w:val="left"/>
      <w:pPr>
        <w:ind w:left="2340" w:hanging="360"/>
      </w:pPr>
      <w:rPr>
        <w:rFonts w:hint="default"/>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3A1440C1"/>
    <w:multiLevelType w:val="multilevel"/>
    <w:tmpl w:val="08A0607A"/>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1" w15:restartNumberingAfterBreak="0">
    <w:nsid w:val="3A702A8F"/>
    <w:multiLevelType w:val="hybridMultilevel"/>
    <w:tmpl w:val="7BEA520E"/>
    <w:lvl w:ilvl="0" w:tplc="D910E2AA">
      <w:start w:val="1"/>
      <w:numFmt w:val="lowerLetter"/>
      <w:lvlText w:val="%1."/>
      <w:lvlJc w:val="left"/>
      <w:pPr>
        <w:ind w:left="720" w:hanging="360"/>
      </w:pPr>
      <w:rPr>
        <w:rFonts w:ascii="Cambria" w:eastAsiaTheme="minorHAnsi" w:hAnsi="Cambria" w:cs="Arial"/>
      </w:rPr>
    </w:lvl>
    <w:lvl w:ilvl="1" w:tplc="AD72765A">
      <w:start w:val="1"/>
      <w:numFmt w:val="lowerLetter"/>
      <w:lvlText w:val="%2."/>
      <w:lvlJc w:val="left"/>
      <w:pPr>
        <w:ind w:left="1440" w:hanging="360"/>
      </w:pPr>
      <w:rPr>
        <w:rFonts w:hint="default"/>
      </w:rPr>
    </w:lvl>
    <w:lvl w:ilvl="2" w:tplc="DB1C8008">
      <w:start w:val="1"/>
      <w:numFmt w:val="lowerRoman"/>
      <w:lvlText w:val="(%3)"/>
      <w:lvlJc w:val="left"/>
      <w:pPr>
        <w:ind w:left="2700" w:hanging="720"/>
      </w:pPr>
      <w:rPr>
        <w:rFonts w:hint="default"/>
      </w:rPr>
    </w:lvl>
    <w:lvl w:ilvl="3" w:tplc="080A0017">
      <w:start w:val="1"/>
      <w:numFmt w:val="lowerLetter"/>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3AD2401F"/>
    <w:multiLevelType w:val="multilevel"/>
    <w:tmpl w:val="3B2EC318"/>
    <w:lvl w:ilvl="0">
      <w:start w:val="4"/>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3FBF319B"/>
    <w:multiLevelType w:val="multilevel"/>
    <w:tmpl w:val="9B8E11D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2AB4DAF"/>
    <w:multiLevelType w:val="hybridMultilevel"/>
    <w:tmpl w:val="D7020912"/>
    <w:lvl w:ilvl="0" w:tplc="563A55A4">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44943227"/>
    <w:multiLevelType w:val="multilevel"/>
    <w:tmpl w:val="8FCC2AA4"/>
    <w:lvl w:ilvl="0">
      <w:start w:val="4"/>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4A26451B"/>
    <w:multiLevelType w:val="hybridMultilevel"/>
    <w:tmpl w:val="A204FCF0"/>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0">
    <w:nsid w:val="4A83587E"/>
    <w:multiLevelType w:val="multilevel"/>
    <w:tmpl w:val="238653E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4E1C56DE"/>
    <w:multiLevelType w:val="hybridMultilevel"/>
    <w:tmpl w:val="78C6E172"/>
    <w:lvl w:ilvl="0" w:tplc="080A0019">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4FA36ED1"/>
    <w:multiLevelType w:val="hybridMultilevel"/>
    <w:tmpl w:val="4E36F722"/>
    <w:lvl w:ilvl="0" w:tplc="85904ED2">
      <w:start w:val="1"/>
      <w:numFmt w:val="lowerLetter"/>
      <w:lvlText w:val="%1."/>
      <w:lvlJc w:val="left"/>
      <w:pPr>
        <w:ind w:left="720" w:hanging="360"/>
      </w:pPr>
      <w:rPr>
        <w:rFonts w:ascii="Cambria" w:eastAsiaTheme="minorHAnsi" w:hAnsi="Cambria" w:cs="Arial"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15:restartNumberingAfterBreak="0">
    <w:nsid w:val="52D73963"/>
    <w:multiLevelType w:val="multilevel"/>
    <w:tmpl w:val="525E6A0C"/>
    <w:lvl w:ilvl="0">
      <w:start w:val="1"/>
      <w:numFmt w:val="decimal"/>
      <w:lvlText w:val="%1"/>
      <w:lvlJc w:val="left"/>
      <w:pPr>
        <w:ind w:left="525" w:hanging="525"/>
      </w:pPr>
      <w:rPr>
        <w:rFonts w:hint="default"/>
      </w:rPr>
    </w:lvl>
    <w:lvl w:ilvl="1">
      <w:start w:val="6"/>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68C0D8C"/>
    <w:multiLevelType w:val="hybridMultilevel"/>
    <w:tmpl w:val="A5E4B3E4"/>
    <w:lvl w:ilvl="0" w:tplc="F606C94A">
      <w:start w:val="1"/>
      <w:numFmt w:val="lowerLetter"/>
      <w:lvlText w:val="(%1)"/>
      <w:lvlJc w:val="left"/>
      <w:pPr>
        <w:ind w:left="1080" w:hanging="360"/>
      </w:pPr>
      <w:rPr>
        <w:rFonts w:hint="default"/>
        <w:b w:val="0"/>
        <w:i w:val="0"/>
      </w:rPr>
    </w:lvl>
    <w:lvl w:ilvl="1" w:tplc="F606C94A">
      <w:start w:val="1"/>
      <w:numFmt w:val="lowerLetter"/>
      <w:lvlText w:val="(%2)"/>
      <w:lvlJc w:val="left"/>
      <w:pPr>
        <w:ind w:left="1800" w:hanging="360"/>
      </w:pPr>
      <w:rPr>
        <w:rFonts w:hint="default"/>
        <w:b w:val="0"/>
        <w:i w:val="0"/>
      </w:rPr>
    </w:lvl>
    <w:lvl w:ilvl="2" w:tplc="2774189E">
      <w:start w:val="1"/>
      <w:numFmt w:val="lowerLetter"/>
      <w:lvlText w:val="%3)"/>
      <w:lvlJc w:val="left"/>
      <w:pPr>
        <w:ind w:left="2700" w:hanging="360"/>
      </w:pPr>
      <w:rPr>
        <w:rFonts w:hint="default"/>
      </w:rPr>
    </w:lvl>
    <w:lvl w:ilvl="3" w:tplc="C3587A88">
      <w:start w:val="15"/>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43" w15:restartNumberingAfterBreak="0">
    <w:nsid w:val="56FC4E47"/>
    <w:multiLevelType w:val="hybridMultilevel"/>
    <w:tmpl w:val="ECAAD1B6"/>
    <w:lvl w:ilvl="0" w:tplc="6B40EBE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15:restartNumberingAfterBreak="0">
    <w:nsid w:val="5A0B1778"/>
    <w:multiLevelType w:val="hybridMultilevel"/>
    <w:tmpl w:val="C3E8101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5" w15:restartNumberingAfterBreak="0">
    <w:nsid w:val="5A9A130E"/>
    <w:multiLevelType w:val="hybridMultilevel"/>
    <w:tmpl w:val="8340A3DC"/>
    <w:lvl w:ilvl="0" w:tplc="07F45CB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5B255BBC"/>
    <w:multiLevelType w:val="hybridMultilevel"/>
    <w:tmpl w:val="2EFE278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7" w15:restartNumberingAfterBreak="0">
    <w:nsid w:val="5DC761F4"/>
    <w:multiLevelType w:val="hybridMultilevel"/>
    <w:tmpl w:val="76424C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8" w15:restartNumberingAfterBreak="0">
    <w:nsid w:val="5F075145"/>
    <w:multiLevelType w:val="multilevel"/>
    <w:tmpl w:val="F1EA2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3C538D5"/>
    <w:multiLevelType w:val="multilevel"/>
    <w:tmpl w:val="F412E19C"/>
    <w:lvl w:ilvl="0">
      <w:start w:val="5"/>
      <w:numFmt w:val="decimal"/>
      <w:lvlText w:val="%1"/>
      <w:lvlJc w:val="left"/>
      <w:pPr>
        <w:ind w:left="450" w:hanging="450"/>
      </w:pPr>
      <w:rPr>
        <w:rFonts w:hint="default"/>
      </w:rPr>
    </w:lvl>
    <w:lvl w:ilvl="1">
      <w:start w:val="2"/>
      <w:numFmt w:val="decimal"/>
      <w:lvlText w:val="%1.%2"/>
      <w:lvlJc w:val="left"/>
      <w:pPr>
        <w:ind w:left="759" w:hanging="450"/>
      </w:pPr>
      <w:rPr>
        <w:rFonts w:hint="default"/>
      </w:rPr>
    </w:lvl>
    <w:lvl w:ilvl="2">
      <w:start w:val="1"/>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50" w15:restartNumberingAfterBreak="0">
    <w:nsid w:val="644F71F3"/>
    <w:multiLevelType w:val="multilevel"/>
    <w:tmpl w:val="238653E2"/>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6847308C"/>
    <w:multiLevelType w:val="multilevel"/>
    <w:tmpl w:val="482408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6DBF192D"/>
    <w:multiLevelType w:val="multilevel"/>
    <w:tmpl w:val="1BD8939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0AB2D6D"/>
    <w:multiLevelType w:val="hybridMultilevel"/>
    <w:tmpl w:val="54A25936"/>
    <w:lvl w:ilvl="0" w:tplc="A84E658A">
      <w:start w:val="1"/>
      <w:numFmt w:val="lowerLetter"/>
      <w:lvlText w:val="%1."/>
      <w:lvlJc w:val="left"/>
      <w:pPr>
        <w:ind w:left="720" w:hanging="360"/>
      </w:pPr>
      <w:rPr>
        <w:rFonts w:hint="default"/>
      </w:rPr>
    </w:lvl>
    <w:lvl w:ilvl="1" w:tplc="F96894C8">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4" w15:restartNumberingAfterBreak="0">
    <w:nsid w:val="73CA6121"/>
    <w:multiLevelType w:val="multilevel"/>
    <w:tmpl w:val="482408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6F6110D"/>
    <w:multiLevelType w:val="hybridMultilevel"/>
    <w:tmpl w:val="8C180DDA"/>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6" w15:restartNumberingAfterBreak="0">
    <w:nsid w:val="77C62698"/>
    <w:multiLevelType w:val="hybridMultilevel"/>
    <w:tmpl w:val="8E34C39E"/>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78FD5FD0"/>
    <w:multiLevelType w:val="hybridMultilevel"/>
    <w:tmpl w:val="CCDE1D9C"/>
    <w:lvl w:ilvl="0" w:tplc="563A55A4">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8" w15:restartNumberingAfterBreak="0">
    <w:nsid w:val="7C760F4F"/>
    <w:multiLevelType w:val="hybridMultilevel"/>
    <w:tmpl w:val="F94EE89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9" w15:restartNumberingAfterBreak="0">
    <w:nsid w:val="7D917660"/>
    <w:multiLevelType w:val="hybridMultilevel"/>
    <w:tmpl w:val="D1149C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7"/>
  </w:num>
  <w:num w:numId="2">
    <w:abstractNumId w:val="45"/>
  </w:num>
  <w:num w:numId="3">
    <w:abstractNumId w:val="10"/>
  </w:num>
  <w:num w:numId="4">
    <w:abstractNumId w:val="56"/>
  </w:num>
  <w:num w:numId="5">
    <w:abstractNumId w:val="53"/>
  </w:num>
  <w:num w:numId="6">
    <w:abstractNumId w:val="40"/>
  </w:num>
  <w:num w:numId="7">
    <w:abstractNumId w:val="20"/>
  </w:num>
  <w:num w:numId="8">
    <w:abstractNumId w:val="14"/>
  </w:num>
  <w:num w:numId="9">
    <w:abstractNumId w:val="44"/>
  </w:num>
  <w:num w:numId="10">
    <w:abstractNumId w:val="47"/>
  </w:num>
  <w:num w:numId="11">
    <w:abstractNumId w:val="38"/>
  </w:num>
  <w:num w:numId="12">
    <w:abstractNumId w:val="8"/>
  </w:num>
  <w:num w:numId="13">
    <w:abstractNumId w:val="46"/>
  </w:num>
  <w:num w:numId="14">
    <w:abstractNumId w:val="12"/>
  </w:num>
  <w:num w:numId="15">
    <w:abstractNumId w:val="6"/>
  </w:num>
  <w:num w:numId="16">
    <w:abstractNumId w:val="21"/>
  </w:num>
  <w:num w:numId="17">
    <w:abstractNumId w:val="22"/>
  </w:num>
  <w:num w:numId="18">
    <w:abstractNumId w:val="28"/>
  </w:num>
  <w:num w:numId="19">
    <w:abstractNumId w:val="13"/>
  </w:num>
  <w:num w:numId="20">
    <w:abstractNumId w:val="31"/>
  </w:num>
  <w:num w:numId="21">
    <w:abstractNumId w:val="17"/>
  </w:num>
  <w:num w:numId="22">
    <w:abstractNumId w:val="24"/>
  </w:num>
  <w:num w:numId="23">
    <w:abstractNumId w:val="11"/>
  </w:num>
  <w:num w:numId="24">
    <w:abstractNumId w:val="36"/>
  </w:num>
  <w:num w:numId="25">
    <w:abstractNumId w:val="43"/>
  </w:num>
  <w:num w:numId="26">
    <w:abstractNumId w:val="15"/>
  </w:num>
  <w:num w:numId="27">
    <w:abstractNumId w:val="59"/>
  </w:num>
  <w:num w:numId="28">
    <w:abstractNumId w:val="30"/>
  </w:num>
  <w:num w:numId="29">
    <w:abstractNumId w:val="4"/>
  </w:num>
  <w:num w:numId="30">
    <w:abstractNumId w:val="29"/>
  </w:num>
  <w:num w:numId="31">
    <w:abstractNumId w:val="0"/>
  </w:num>
  <w:num w:numId="32">
    <w:abstractNumId w:val="48"/>
  </w:num>
  <w:num w:numId="33">
    <w:abstractNumId w:val="39"/>
  </w:num>
  <w:num w:numId="34">
    <w:abstractNumId w:val="9"/>
  </w:num>
  <w:num w:numId="35">
    <w:abstractNumId w:val="23"/>
  </w:num>
  <w:num w:numId="36">
    <w:abstractNumId w:val="18"/>
  </w:num>
  <w:num w:numId="37">
    <w:abstractNumId w:val="51"/>
  </w:num>
  <w:num w:numId="38">
    <w:abstractNumId w:val="58"/>
  </w:num>
  <w:num w:numId="39">
    <w:abstractNumId w:val="27"/>
  </w:num>
  <w:num w:numId="40">
    <w:abstractNumId w:val="7"/>
  </w:num>
  <w:num w:numId="41">
    <w:abstractNumId w:val="2"/>
  </w:num>
  <w:num w:numId="42">
    <w:abstractNumId w:val="19"/>
  </w:num>
  <w:num w:numId="43">
    <w:abstractNumId w:val="34"/>
  </w:num>
  <w:num w:numId="44">
    <w:abstractNumId w:val="57"/>
  </w:num>
  <w:num w:numId="45">
    <w:abstractNumId w:val="55"/>
  </w:num>
  <w:num w:numId="46">
    <w:abstractNumId w:val="1"/>
  </w:num>
  <w:num w:numId="47">
    <w:abstractNumId w:val="26"/>
  </w:num>
  <w:num w:numId="48">
    <w:abstractNumId w:val="52"/>
  </w:num>
  <w:num w:numId="49">
    <w:abstractNumId w:val="3"/>
  </w:num>
  <w:num w:numId="50">
    <w:abstractNumId w:val="16"/>
  </w:num>
  <w:num w:numId="51">
    <w:abstractNumId w:val="49"/>
  </w:num>
  <w:num w:numId="52">
    <w:abstractNumId w:val="25"/>
  </w:num>
  <w:num w:numId="53">
    <w:abstractNumId w:val="32"/>
  </w:num>
  <w:num w:numId="54">
    <w:abstractNumId w:val="35"/>
  </w:num>
  <w:num w:numId="55">
    <w:abstractNumId w:val="54"/>
  </w:num>
  <w:num w:numId="56">
    <w:abstractNumId w:val="5"/>
  </w:num>
  <w:num w:numId="57">
    <w:abstractNumId w:val="50"/>
  </w:num>
  <w:num w:numId="58">
    <w:abstractNumId w:val="42"/>
  </w:num>
  <w:num w:numId="59">
    <w:abstractNumId w:val="41"/>
  </w:num>
  <w:num w:numId="60">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27E6"/>
    <w:rsid w:val="00075B2E"/>
    <w:rsid w:val="00082B0B"/>
    <w:rsid w:val="00095A0A"/>
    <w:rsid w:val="00097B9A"/>
    <w:rsid w:val="000A7CEE"/>
    <w:rsid w:val="000D09A8"/>
    <w:rsid w:val="000E4CDB"/>
    <w:rsid w:val="00114F6D"/>
    <w:rsid w:val="0012571D"/>
    <w:rsid w:val="00135046"/>
    <w:rsid w:val="00137345"/>
    <w:rsid w:val="00142253"/>
    <w:rsid w:val="001747B1"/>
    <w:rsid w:val="00183055"/>
    <w:rsid w:val="001950BA"/>
    <w:rsid w:val="001A21E2"/>
    <w:rsid w:val="001D579C"/>
    <w:rsid w:val="001F5246"/>
    <w:rsid w:val="00201DD6"/>
    <w:rsid w:val="00231133"/>
    <w:rsid w:val="00231906"/>
    <w:rsid w:val="00260A5B"/>
    <w:rsid w:val="0028122F"/>
    <w:rsid w:val="002A358B"/>
    <w:rsid w:val="002A5AC6"/>
    <w:rsid w:val="002A6122"/>
    <w:rsid w:val="002D4FA2"/>
    <w:rsid w:val="003077A9"/>
    <w:rsid w:val="0033273F"/>
    <w:rsid w:val="00372450"/>
    <w:rsid w:val="00381A02"/>
    <w:rsid w:val="00387483"/>
    <w:rsid w:val="003879D1"/>
    <w:rsid w:val="00391428"/>
    <w:rsid w:val="00392240"/>
    <w:rsid w:val="003964DA"/>
    <w:rsid w:val="003C7C15"/>
    <w:rsid w:val="003F3EA3"/>
    <w:rsid w:val="00403011"/>
    <w:rsid w:val="00410C4C"/>
    <w:rsid w:val="00435ED0"/>
    <w:rsid w:val="00457EDF"/>
    <w:rsid w:val="004668FB"/>
    <w:rsid w:val="00472B11"/>
    <w:rsid w:val="00485509"/>
    <w:rsid w:val="004A0FF5"/>
    <w:rsid w:val="004A6687"/>
    <w:rsid w:val="004B1510"/>
    <w:rsid w:val="004B36D6"/>
    <w:rsid w:val="004F3C99"/>
    <w:rsid w:val="0051108E"/>
    <w:rsid w:val="005461E6"/>
    <w:rsid w:val="00547B8A"/>
    <w:rsid w:val="00552579"/>
    <w:rsid w:val="00555E1B"/>
    <w:rsid w:val="00560519"/>
    <w:rsid w:val="005B2845"/>
    <w:rsid w:val="005F29F3"/>
    <w:rsid w:val="005F36F9"/>
    <w:rsid w:val="006257C7"/>
    <w:rsid w:val="00632ACC"/>
    <w:rsid w:val="00644AF6"/>
    <w:rsid w:val="0067112D"/>
    <w:rsid w:val="006C0F95"/>
    <w:rsid w:val="006E626D"/>
    <w:rsid w:val="006F6C96"/>
    <w:rsid w:val="007175DF"/>
    <w:rsid w:val="007235C5"/>
    <w:rsid w:val="00735E37"/>
    <w:rsid w:val="0079099C"/>
    <w:rsid w:val="00791440"/>
    <w:rsid w:val="007C31BC"/>
    <w:rsid w:val="007C663B"/>
    <w:rsid w:val="007E400F"/>
    <w:rsid w:val="00800B23"/>
    <w:rsid w:val="008327E6"/>
    <w:rsid w:val="008463AE"/>
    <w:rsid w:val="00846C3C"/>
    <w:rsid w:val="008532BC"/>
    <w:rsid w:val="00861184"/>
    <w:rsid w:val="00870396"/>
    <w:rsid w:val="008764DF"/>
    <w:rsid w:val="008827DF"/>
    <w:rsid w:val="00884181"/>
    <w:rsid w:val="0089595A"/>
    <w:rsid w:val="008C20FF"/>
    <w:rsid w:val="008D590B"/>
    <w:rsid w:val="008F7A70"/>
    <w:rsid w:val="009006A8"/>
    <w:rsid w:val="009124B0"/>
    <w:rsid w:val="00936193"/>
    <w:rsid w:val="0095568A"/>
    <w:rsid w:val="009573AF"/>
    <w:rsid w:val="00972884"/>
    <w:rsid w:val="00985E5A"/>
    <w:rsid w:val="0099072A"/>
    <w:rsid w:val="00996D7E"/>
    <w:rsid w:val="009A6A85"/>
    <w:rsid w:val="009B017E"/>
    <w:rsid w:val="009E40E9"/>
    <w:rsid w:val="00A10ABE"/>
    <w:rsid w:val="00A17BB0"/>
    <w:rsid w:val="00A8695D"/>
    <w:rsid w:val="00AB2BF7"/>
    <w:rsid w:val="00AD01D3"/>
    <w:rsid w:val="00B23C4B"/>
    <w:rsid w:val="00B51D5B"/>
    <w:rsid w:val="00B520FB"/>
    <w:rsid w:val="00B70A69"/>
    <w:rsid w:val="00B97F3A"/>
    <w:rsid w:val="00BA05BE"/>
    <w:rsid w:val="00BA28DA"/>
    <w:rsid w:val="00BC4F2D"/>
    <w:rsid w:val="00BD25FA"/>
    <w:rsid w:val="00C247D4"/>
    <w:rsid w:val="00C42278"/>
    <w:rsid w:val="00C56177"/>
    <w:rsid w:val="00C62256"/>
    <w:rsid w:val="00C80C2E"/>
    <w:rsid w:val="00C9312D"/>
    <w:rsid w:val="00C9575E"/>
    <w:rsid w:val="00CA1639"/>
    <w:rsid w:val="00CB7264"/>
    <w:rsid w:val="00CE0C07"/>
    <w:rsid w:val="00CF150B"/>
    <w:rsid w:val="00D27EF7"/>
    <w:rsid w:val="00D31D4D"/>
    <w:rsid w:val="00D774E8"/>
    <w:rsid w:val="00D95F4B"/>
    <w:rsid w:val="00D960C0"/>
    <w:rsid w:val="00D97CC4"/>
    <w:rsid w:val="00DA4E7B"/>
    <w:rsid w:val="00DE5E61"/>
    <w:rsid w:val="00DF3C98"/>
    <w:rsid w:val="00E031A3"/>
    <w:rsid w:val="00E27E8F"/>
    <w:rsid w:val="00E36683"/>
    <w:rsid w:val="00EA2ECA"/>
    <w:rsid w:val="00EB1529"/>
    <w:rsid w:val="00EC20BC"/>
    <w:rsid w:val="00EC2AF5"/>
    <w:rsid w:val="00EC70FA"/>
    <w:rsid w:val="00F02B09"/>
    <w:rsid w:val="00F050BA"/>
    <w:rsid w:val="00F122AF"/>
    <w:rsid w:val="00F13F5C"/>
    <w:rsid w:val="00F21C53"/>
    <w:rsid w:val="00F328AC"/>
    <w:rsid w:val="00F5002F"/>
    <w:rsid w:val="00F77997"/>
    <w:rsid w:val="00F81B9B"/>
    <w:rsid w:val="00F850CB"/>
    <w:rsid w:val="00FE1CD4"/>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1"/>
    <o:shapelayout v:ext="edit">
      <o:idmap v:ext="edit" data="1"/>
    </o:shapelayout>
  </w:shapeDefaults>
  <w:decimalSymbol w:val="."/>
  <w:listSeparator w:val=","/>
  <w14:docId w14:val="50046F0B"/>
  <w15:chartTrackingRefBased/>
  <w15:docId w15:val="{97C5DFDE-673F-4F8A-A68C-AC88758FD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327E6"/>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next w:val="Normal"/>
    <w:link w:val="Ttulo1Car"/>
    <w:qFormat/>
    <w:rsid w:val="008327E6"/>
    <w:pPr>
      <w:keepNext/>
      <w:spacing w:after="120"/>
      <w:jc w:val="both"/>
      <w:outlineLvl w:val="0"/>
    </w:pPr>
    <w:rPr>
      <w:rFonts w:ascii="Arial" w:hAnsi="Arial" w:cs="Arial"/>
      <w:szCs w:val="20"/>
      <w:lang w:val="es-MX"/>
    </w:rPr>
  </w:style>
  <w:style w:type="paragraph" w:styleId="Ttulo2">
    <w:name w:val="heading 2"/>
    <w:basedOn w:val="Normal"/>
    <w:next w:val="Normal"/>
    <w:link w:val="Ttulo2Car"/>
    <w:qFormat/>
    <w:rsid w:val="008327E6"/>
    <w:pPr>
      <w:keepNext/>
      <w:outlineLvl w:val="1"/>
    </w:pPr>
    <w:rPr>
      <w:rFonts w:ascii="Verdana" w:hAnsi="Verdana"/>
      <w:b/>
      <w:bCs/>
      <w:sz w:val="32"/>
      <w:szCs w:val="20"/>
      <w:lang w:val="es-ES_tradnl" w:eastAsia="en-US"/>
    </w:rPr>
  </w:style>
  <w:style w:type="paragraph" w:styleId="Ttulo3">
    <w:name w:val="heading 3"/>
    <w:basedOn w:val="Normal"/>
    <w:next w:val="Normal"/>
    <w:link w:val="Ttulo3Car"/>
    <w:uiPriority w:val="9"/>
    <w:semiHidden/>
    <w:unhideWhenUsed/>
    <w:qFormat/>
    <w:rsid w:val="002A358B"/>
    <w:pPr>
      <w:keepNext/>
      <w:keepLines/>
      <w:spacing w:before="40"/>
      <w:outlineLvl w:val="2"/>
    </w:pPr>
    <w:rPr>
      <w:rFonts w:asciiTheme="majorHAnsi" w:eastAsiaTheme="majorEastAsia" w:hAnsiTheme="majorHAnsi" w:cstheme="majorBidi"/>
      <w:color w:val="1F4D78" w:themeColor="accent1" w:themeShade="7F"/>
    </w:rPr>
  </w:style>
  <w:style w:type="paragraph" w:styleId="Ttulo4">
    <w:name w:val="heading 4"/>
    <w:basedOn w:val="Normal"/>
    <w:next w:val="Normal"/>
    <w:link w:val="Ttulo4Car"/>
    <w:qFormat/>
    <w:rsid w:val="008327E6"/>
    <w:pPr>
      <w:keepNext/>
      <w:outlineLvl w:val="3"/>
    </w:pPr>
    <w:rPr>
      <w:rFonts w:ascii="Verdana" w:hAnsi="Verdana"/>
      <w:sz w:val="28"/>
      <w:szCs w:val="20"/>
      <w:lang w:val="es-ES_tradnl" w:eastAsia="en-US"/>
    </w:rPr>
  </w:style>
  <w:style w:type="paragraph" w:styleId="Ttulo7">
    <w:name w:val="heading 7"/>
    <w:basedOn w:val="Normal"/>
    <w:next w:val="Normal"/>
    <w:link w:val="Ttulo7Car"/>
    <w:uiPriority w:val="9"/>
    <w:semiHidden/>
    <w:unhideWhenUsed/>
    <w:qFormat/>
    <w:rsid w:val="00CF150B"/>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327E6"/>
    <w:rPr>
      <w:rFonts w:ascii="Arial" w:eastAsia="Times New Roman" w:hAnsi="Arial" w:cs="Arial"/>
      <w:sz w:val="24"/>
      <w:szCs w:val="20"/>
      <w:lang w:eastAsia="es-ES"/>
    </w:rPr>
  </w:style>
  <w:style w:type="character" w:customStyle="1" w:styleId="Ttulo2Car">
    <w:name w:val="Título 2 Car"/>
    <w:basedOn w:val="Fuentedeprrafopredeter"/>
    <w:link w:val="Ttulo2"/>
    <w:rsid w:val="008327E6"/>
    <w:rPr>
      <w:rFonts w:ascii="Verdana" w:eastAsia="Times New Roman" w:hAnsi="Verdana" w:cs="Times New Roman"/>
      <w:b/>
      <w:bCs/>
      <w:sz w:val="32"/>
      <w:szCs w:val="20"/>
      <w:lang w:val="es-ES_tradnl"/>
    </w:rPr>
  </w:style>
  <w:style w:type="character" w:customStyle="1" w:styleId="Ttulo4Car">
    <w:name w:val="Título 4 Car"/>
    <w:basedOn w:val="Fuentedeprrafopredeter"/>
    <w:link w:val="Ttulo4"/>
    <w:rsid w:val="008327E6"/>
    <w:rPr>
      <w:rFonts w:ascii="Verdana" w:eastAsia="Times New Roman" w:hAnsi="Verdana" w:cs="Times New Roman"/>
      <w:sz w:val="28"/>
      <w:szCs w:val="20"/>
      <w:lang w:val="es-ES_tradnl"/>
    </w:rPr>
  </w:style>
  <w:style w:type="character" w:styleId="Hipervnculo">
    <w:name w:val="Hyperlink"/>
    <w:uiPriority w:val="99"/>
    <w:rsid w:val="008327E6"/>
    <w:rPr>
      <w:strike w:val="0"/>
      <w:dstrike w:val="0"/>
      <w:color w:val="000080"/>
      <w:sz w:val="15"/>
      <w:szCs w:val="15"/>
      <w:u w:val="none"/>
      <w:effect w:val="none"/>
    </w:rPr>
  </w:style>
  <w:style w:type="table" w:styleId="Tablaconcuadrcula">
    <w:name w:val="Table Grid"/>
    <w:basedOn w:val="Tablanormal"/>
    <w:uiPriority w:val="39"/>
    <w:rsid w:val="008327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3,Párrafo de lista1,Bullets,Lista vistosa - Énfasis 11,fuente,Segundo,titulo 5,MAPA,Viñeta,TITULO A,Cuadro 2-1,paul2,Iz - Párrafo de lista,Sivsa Parrafo,Titulo de Fígura,Fundamentacion,VIÑETAS,damn!,Lista bullets"/>
    <w:basedOn w:val="Normal"/>
    <w:link w:val="PrrafodelistaCar"/>
    <w:uiPriority w:val="34"/>
    <w:qFormat/>
    <w:rsid w:val="00735E37"/>
    <w:pPr>
      <w:ind w:left="720"/>
      <w:contextualSpacing/>
    </w:pPr>
  </w:style>
  <w:style w:type="paragraph" w:styleId="Textonotapie">
    <w:name w:val="footnote text"/>
    <w:aliases w:val="Texto nota pie IIRSA,fn,single space,Footnote Text Char,footnote text,foottextfra,Texto de rodapé,nota_rodapé,nota de rodapé,Texto de rodapé1,Texto de rodapé2,Texto de rodapé3,Texto de rodapé4,Texto de rodapé5,Texto de rodapé6,ft,Footnote"/>
    <w:basedOn w:val="Normal"/>
    <w:link w:val="TextonotapieCar"/>
    <w:uiPriority w:val="99"/>
    <w:unhideWhenUsed/>
    <w:rsid w:val="0012571D"/>
    <w:rPr>
      <w:sz w:val="20"/>
      <w:szCs w:val="20"/>
    </w:rPr>
  </w:style>
  <w:style w:type="character" w:customStyle="1" w:styleId="TextonotapieCar">
    <w:name w:val="Texto nota pie Car"/>
    <w:aliases w:val="Texto nota pie IIRSA Car,fn Car,single space Car,Footnote Text Char Car,footnote text Car,foottextfra Car,Texto de rodapé Car,nota_rodapé Car,nota de rodapé Car,Texto de rodapé1 Car,Texto de rodapé2 Car,Texto de rodapé3 Car,ft Car"/>
    <w:basedOn w:val="Fuentedeprrafopredeter"/>
    <w:link w:val="Textonotapie"/>
    <w:uiPriority w:val="99"/>
    <w:rsid w:val="0012571D"/>
    <w:rPr>
      <w:rFonts w:ascii="Times New Roman" w:eastAsia="Times New Roman" w:hAnsi="Times New Roman" w:cs="Times New Roman"/>
      <w:sz w:val="20"/>
      <w:szCs w:val="20"/>
      <w:lang w:val="es-ES" w:eastAsia="es-ES"/>
    </w:rPr>
  </w:style>
  <w:style w:type="character" w:styleId="Refdenotaalpie">
    <w:name w:val="footnote reference"/>
    <w:aliases w:val="titulo 2,Style 24,pie pddes,referencia nota al pie,Texto de nota al pie,Ref,de nota al pie,Nota de pie,Texto nota al pie,de nota al pi,Ref. de nota al pie2,Massilia Footnote Reference,Massilia Footnote Referen,Footnote symbol,Footnot"/>
    <w:basedOn w:val="Fuentedeprrafopredeter"/>
    <w:uiPriority w:val="99"/>
    <w:unhideWhenUsed/>
    <w:rsid w:val="0012571D"/>
    <w:rPr>
      <w:vertAlign w:val="superscript"/>
    </w:rPr>
  </w:style>
  <w:style w:type="paragraph" w:customStyle="1" w:styleId="Chapter">
    <w:name w:val="Chapter"/>
    <w:basedOn w:val="Normal"/>
    <w:next w:val="Normal"/>
    <w:uiPriority w:val="99"/>
    <w:rsid w:val="003077A9"/>
    <w:pPr>
      <w:numPr>
        <w:numId w:val="3"/>
      </w:numPr>
      <w:tabs>
        <w:tab w:val="left" w:pos="1440"/>
      </w:tabs>
      <w:spacing w:before="240" w:after="240"/>
      <w:jc w:val="center"/>
    </w:pPr>
    <w:rPr>
      <w:b/>
      <w:smallCaps/>
      <w:szCs w:val="20"/>
      <w:lang w:eastAsia="en-US"/>
    </w:rPr>
  </w:style>
  <w:style w:type="paragraph" w:customStyle="1" w:styleId="Paragraph">
    <w:name w:val="Paragraph"/>
    <w:aliases w:val="paragraph,p,PARAGRAPH,PG,pa,at,at Char"/>
    <w:basedOn w:val="Sangradetextonormal"/>
    <w:link w:val="ParagraphChar"/>
    <w:uiPriority w:val="99"/>
    <w:qFormat/>
    <w:rsid w:val="003077A9"/>
    <w:pPr>
      <w:numPr>
        <w:ilvl w:val="1"/>
        <w:numId w:val="3"/>
      </w:numPr>
      <w:spacing w:before="120"/>
      <w:jc w:val="both"/>
      <w:outlineLvl w:val="1"/>
    </w:pPr>
    <w:rPr>
      <w:szCs w:val="20"/>
      <w:lang w:eastAsia="en-US"/>
    </w:rPr>
  </w:style>
  <w:style w:type="paragraph" w:customStyle="1" w:styleId="subpar">
    <w:name w:val="subpar"/>
    <w:basedOn w:val="Sangra3detindependiente"/>
    <w:link w:val="subparChar"/>
    <w:rsid w:val="003077A9"/>
    <w:pPr>
      <w:numPr>
        <w:ilvl w:val="2"/>
        <w:numId w:val="3"/>
      </w:numPr>
      <w:spacing w:before="120"/>
      <w:jc w:val="both"/>
      <w:outlineLvl w:val="2"/>
    </w:pPr>
    <w:rPr>
      <w:sz w:val="24"/>
      <w:szCs w:val="20"/>
      <w:lang w:val="es-ES_tradnl" w:eastAsia="en-US"/>
    </w:rPr>
  </w:style>
  <w:style w:type="paragraph" w:customStyle="1" w:styleId="SubSubPar">
    <w:name w:val="SubSubPar"/>
    <w:basedOn w:val="subpar"/>
    <w:rsid w:val="003077A9"/>
    <w:pPr>
      <w:numPr>
        <w:ilvl w:val="3"/>
      </w:numPr>
      <w:tabs>
        <w:tab w:val="clear" w:pos="1584"/>
        <w:tab w:val="left" w:pos="0"/>
      </w:tabs>
      <w:ind w:left="1080" w:hanging="1080"/>
    </w:pPr>
  </w:style>
  <w:style w:type="character" w:customStyle="1" w:styleId="ParagraphChar">
    <w:name w:val="Paragraph Char"/>
    <w:link w:val="Paragraph"/>
    <w:uiPriority w:val="99"/>
    <w:locked/>
    <w:rsid w:val="003077A9"/>
    <w:rPr>
      <w:rFonts w:ascii="Times New Roman" w:eastAsia="Times New Roman" w:hAnsi="Times New Roman" w:cs="Times New Roman"/>
      <w:sz w:val="24"/>
      <w:szCs w:val="20"/>
      <w:lang w:val="es-ES"/>
    </w:rPr>
  </w:style>
  <w:style w:type="character" w:customStyle="1" w:styleId="subparChar">
    <w:name w:val="subpar Char"/>
    <w:link w:val="subpar"/>
    <w:rsid w:val="003077A9"/>
    <w:rPr>
      <w:rFonts w:ascii="Times New Roman" w:eastAsia="Times New Roman" w:hAnsi="Times New Roman" w:cs="Times New Roman"/>
      <w:sz w:val="24"/>
      <w:szCs w:val="20"/>
      <w:lang w:val="es-ES_tradnl"/>
    </w:rPr>
  </w:style>
  <w:style w:type="paragraph" w:styleId="Sangradetextonormal">
    <w:name w:val="Body Text Indent"/>
    <w:basedOn w:val="Normal"/>
    <w:link w:val="SangradetextonormalCar"/>
    <w:uiPriority w:val="99"/>
    <w:semiHidden/>
    <w:unhideWhenUsed/>
    <w:rsid w:val="003077A9"/>
    <w:pPr>
      <w:spacing w:after="120"/>
      <w:ind w:left="283"/>
    </w:pPr>
  </w:style>
  <w:style w:type="character" w:customStyle="1" w:styleId="SangradetextonormalCar">
    <w:name w:val="Sangría de texto normal Car"/>
    <w:basedOn w:val="Fuentedeprrafopredeter"/>
    <w:link w:val="Sangradetextonormal"/>
    <w:uiPriority w:val="99"/>
    <w:semiHidden/>
    <w:rsid w:val="003077A9"/>
    <w:rPr>
      <w:rFonts w:ascii="Times New Roman" w:eastAsia="Times New Roman" w:hAnsi="Times New Roman" w:cs="Times New Roman"/>
      <w:sz w:val="24"/>
      <w:szCs w:val="24"/>
      <w:lang w:val="es-ES" w:eastAsia="es-ES"/>
    </w:rPr>
  </w:style>
  <w:style w:type="paragraph" w:styleId="Sangra3detindependiente">
    <w:name w:val="Body Text Indent 3"/>
    <w:basedOn w:val="Normal"/>
    <w:link w:val="Sangra3detindependienteCar"/>
    <w:uiPriority w:val="99"/>
    <w:semiHidden/>
    <w:unhideWhenUsed/>
    <w:rsid w:val="003077A9"/>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3077A9"/>
    <w:rPr>
      <w:rFonts w:ascii="Times New Roman" w:eastAsia="Times New Roman" w:hAnsi="Times New Roman" w:cs="Times New Roman"/>
      <w:sz w:val="16"/>
      <w:szCs w:val="16"/>
      <w:lang w:val="es-ES" w:eastAsia="es-ES"/>
    </w:rPr>
  </w:style>
  <w:style w:type="character" w:customStyle="1" w:styleId="PrrafodelistaCar">
    <w:name w:val="Párrafo de lista Car"/>
    <w:aliases w:val="titulo 3 Car,Párrafo de lista1 Car,Bullets Car,Lista vistosa - Énfasis 11 Car,fuente Car,Segundo Car,titulo 5 Car,MAPA Car,Viñeta Car,TITULO A Car,Cuadro 2-1 Car,paul2 Car,Iz - Párrafo de lista Car,Sivsa Parrafo Car,VIÑETAS Car"/>
    <w:link w:val="Prrafodelista"/>
    <w:uiPriority w:val="34"/>
    <w:locked/>
    <w:rsid w:val="003077A9"/>
    <w:rPr>
      <w:rFonts w:ascii="Times New Roman" w:eastAsia="Times New Roman" w:hAnsi="Times New Roman" w:cs="Times New Roman"/>
      <w:sz w:val="24"/>
      <w:szCs w:val="24"/>
      <w:lang w:val="es-ES" w:eastAsia="es-ES"/>
    </w:rPr>
  </w:style>
  <w:style w:type="paragraph" w:customStyle="1" w:styleId="Default">
    <w:name w:val="Default"/>
    <w:rsid w:val="00F13F5C"/>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260A5B"/>
    <w:pPr>
      <w:spacing w:before="100" w:beforeAutospacing="1" w:after="100" w:afterAutospacing="1"/>
    </w:pPr>
    <w:rPr>
      <w:rFonts w:eastAsiaTheme="minorEastAsia"/>
      <w:lang w:val="es-PY" w:eastAsia="es-PY"/>
    </w:rPr>
  </w:style>
  <w:style w:type="character" w:styleId="Textoennegrita">
    <w:name w:val="Strong"/>
    <w:basedOn w:val="Fuentedeprrafopredeter"/>
    <w:uiPriority w:val="22"/>
    <w:qFormat/>
    <w:rsid w:val="00EC70FA"/>
    <w:rPr>
      <w:b/>
      <w:bCs/>
    </w:rPr>
  </w:style>
  <w:style w:type="character" w:styleId="nfasis">
    <w:name w:val="Emphasis"/>
    <w:basedOn w:val="Fuentedeprrafopredeter"/>
    <w:uiPriority w:val="20"/>
    <w:qFormat/>
    <w:rsid w:val="00EC70FA"/>
    <w:rPr>
      <w:i/>
      <w:iCs/>
    </w:rPr>
  </w:style>
  <w:style w:type="paragraph" w:styleId="Encabezado">
    <w:name w:val="header"/>
    <w:basedOn w:val="Normal"/>
    <w:link w:val="EncabezadoCar"/>
    <w:uiPriority w:val="99"/>
    <w:unhideWhenUsed/>
    <w:rsid w:val="008764DF"/>
    <w:pPr>
      <w:tabs>
        <w:tab w:val="center" w:pos="4419"/>
        <w:tab w:val="right" w:pos="8838"/>
      </w:tabs>
    </w:pPr>
  </w:style>
  <w:style w:type="character" w:customStyle="1" w:styleId="EncabezadoCar">
    <w:name w:val="Encabezado Car"/>
    <w:basedOn w:val="Fuentedeprrafopredeter"/>
    <w:link w:val="Encabezado"/>
    <w:uiPriority w:val="99"/>
    <w:rsid w:val="008764DF"/>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764DF"/>
    <w:pPr>
      <w:tabs>
        <w:tab w:val="center" w:pos="4419"/>
        <w:tab w:val="right" w:pos="8838"/>
      </w:tabs>
    </w:pPr>
  </w:style>
  <w:style w:type="character" w:customStyle="1" w:styleId="PiedepginaCar">
    <w:name w:val="Pie de página Car"/>
    <w:basedOn w:val="Fuentedeprrafopredeter"/>
    <w:link w:val="Piedepgina"/>
    <w:uiPriority w:val="99"/>
    <w:rsid w:val="008764DF"/>
    <w:rPr>
      <w:rFonts w:ascii="Times New Roman" w:eastAsia="Times New Roman" w:hAnsi="Times New Roman" w:cs="Times New Roman"/>
      <w:sz w:val="24"/>
      <w:szCs w:val="24"/>
      <w:lang w:val="es-ES" w:eastAsia="es-ES"/>
    </w:rPr>
  </w:style>
  <w:style w:type="character" w:customStyle="1" w:styleId="Ttulo7Car">
    <w:name w:val="Título 7 Car"/>
    <w:basedOn w:val="Fuentedeprrafopredeter"/>
    <w:link w:val="Ttulo7"/>
    <w:uiPriority w:val="9"/>
    <w:semiHidden/>
    <w:rsid w:val="00CF150B"/>
    <w:rPr>
      <w:rFonts w:asciiTheme="majorHAnsi" w:eastAsiaTheme="majorEastAsia" w:hAnsiTheme="majorHAnsi" w:cstheme="majorBidi"/>
      <w:i/>
      <w:iCs/>
      <w:color w:val="1F4D78" w:themeColor="accent1" w:themeShade="7F"/>
      <w:sz w:val="24"/>
      <w:szCs w:val="24"/>
      <w:lang w:val="es-ES" w:eastAsia="es-ES"/>
    </w:rPr>
  </w:style>
  <w:style w:type="paragraph" w:customStyle="1" w:styleId="PargrafodaLista1">
    <w:name w:val="Parágrafo da Lista1"/>
    <w:basedOn w:val="Normal"/>
    <w:uiPriority w:val="34"/>
    <w:qFormat/>
    <w:rsid w:val="00CF150B"/>
    <w:pPr>
      <w:ind w:left="720"/>
      <w:contextualSpacing/>
    </w:pPr>
    <w:rPr>
      <w:color w:val="000000"/>
      <w:lang w:val="pt-BR" w:eastAsia="pt-BR"/>
    </w:rPr>
  </w:style>
  <w:style w:type="character" w:customStyle="1" w:styleId="Ttulo3Car">
    <w:name w:val="Título 3 Car"/>
    <w:basedOn w:val="Fuentedeprrafopredeter"/>
    <w:link w:val="Ttulo3"/>
    <w:uiPriority w:val="9"/>
    <w:semiHidden/>
    <w:rsid w:val="002A358B"/>
    <w:rPr>
      <w:rFonts w:asciiTheme="majorHAnsi" w:eastAsiaTheme="majorEastAsia" w:hAnsiTheme="majorHAnsi" w:cstheme="majorBidi"/>
      <w:color w:val="1F4D78" w:themeColor="accent1" w:themeShade="7F"/>
      <w:sz w:val="24"/>
      <w:szCs w:val="24"/>
      <w:lang w:val="es-ES" w:eastAsia="es-ES"/>
    </w:rPr>
  </w:style>
  <w:style w:type="paragraph" w:customStyle="1" w:styleId="Recuodecorpodetexto31">
    <w:name w:val="Recuo de corpo de texto 31"/>
    <w:basedOn w:val="Normal"/>
    <w:rsid w:val="002A358B"/>
    <w:pPr>
      <w:suppressAutoHyphens/>
      <w:spacing w:after="120"/>
      <w:ind w:left="360"/>
    </w:pPr>
    <w:rPr>
      <w:sz w:val="20"/>
      <w:lang w:val="pt-BR" w:eastAsia="ar-SA"/>
    </w:rPr>
  </w:style>
  <w:style w:type="paragraph" w:styleId="Sangra2detindependiente">
    <w:name w:val="Body Text Indent 2"/>
    <w:basedOn w:val="Normal"/>
    <w:link w:val="Sangra2detindependienteCar"/>
    <w:rsid w:val="004A0FF5"/>
    <w:pPr>
      <w:spacing w:after="120" w:line="480" w:lineRule="auto"/>
      <w:ind w:left="283"/>
    </w:pPr>
    <w:rPr>
      <w:rFonts w:ascii="Arial" w:hAnsi="Arial"/>
      <w:lang w:val="pt-BR" w:eastAsia="pt-BR"/>
    </w:rPr>
  </w:style>
  <w:style w:type="character" w:customStyle="1" w:styleId="Sangra2detindependienteCar">
    <w:name w:val="Sangría 2 de t. independiente Car"/>
    <w:basedOn w:val="Fuentedeprrafopredeter"/>
    <w:link w:val="Sangra2detindependiente"/>
    <w:rsid w:val="004A0FF5"/>
    <w:rPr>
      <w:rFonts w:ascii="Arial" w:eastAsia="Times New Roman" w:hAnsi="Arial" w:cs="Times New Roman"/>
      <w:sz w:val="24"/>
      <w:szCs w:val="24"/>
      <w:lang w:val="pt-BR" w:eastAsia="pt-BR"/>
    </w:rPr>
  </w:style>
  <w:style w:type="paragraph" w:styleId="Textodeglobo">
    <w:name w:val="Balloon Text"/>
    <w:basedOn w:val="Normal"/>
    <w:link w:val="TextodegloboCar"/>
    <w:uiPriority w:val="99"/>
    <w:semiHidden/>
    <w:unhideWhenUsed/>
    <w:rsid w:val="0097288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72884"/>
    <w:rPr>
      <w:rFonts w:ascii="Segoe UI" w:eastAsia="Times New Roman" w:hAnsi="Segoe UI" w:cs="Segoe UI"/>
      <w:sz w:val="18"/>
      <w:szCs w:val="18"/>
      <w:lang w:val="es-ES" w:eastAsia="es-ES"/>
    </w:rPr>
  </w:style>
  <w:style w:type="character" w:styleId="Refdecomentario">
    <w:name w:val="annotation reference"/>
    <w:basedOn w:val="Fuentedeprrafopredeter"/>
    <w:uiPriority w:val="99"/>
    <w:semiHidden/>
    <w:unhideWhenUsed/>
    <w:rsid w:val="00B51D5B"/>
    <w:rPr>
      <w:sz w:val="16"/>
      <w:szCs w:val="16"/>
    </w:rPr>
  </w:style>
  <w:style w:type="paragraph" w:styleId="Textocomentario">
    <w:name w:val="annotation text"/>
    <w:basedOn w:val="Normal"/>
    <w:link w:val="TextocomentarioCar"/>
    <w:uiPriority w:val="99"/>
    <w:semiHidden/>
    <w:unhideWhenUsed/>
    <w:rsid w:val="00B51D5B"/>
    <w:rPr>
      <w:sz w:val="20"/>
      <w:szCs w:val="20"/>
    </w:rPr>
  </w:style>
  <w:style w:type="character" w:customStyle="1" w:styleId="TextocomentarioCar">
    <w:name w:val="Texto comentario Car"/>
    <w:basedOn w:val="Fuentedeprrafopredeter"/>
    <w:link w:val="Textocomentario"/>
    <w:uiPriority w:val="99"/>
    <w:semiHidden/>
    <w:rsid w:val="00B51D5B"/>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B51D5B"/>
    <w:rPr>
      <w:b/>
      <w:bCs/>
    </w:rPr>
  </w:style>
  <w:style w:type="character" w:customStyle="1" w:styleId="AsuntodelcomentarioCar">
    <w:name w:val="Asunto del comentario Car"/>
    <w:basedOn w:val="TextocomentarioCar"/>
    <w:link w:val="Asuntodelcomentario"/>
    <w:uiPriority w:val="99"/>
    <w:semiHidden/>
    <w:rsid w:val="00B51D5B"/>
    <w:rPr>
      <w:rFonts w:ascii="Times New Roman" w:eastAsia="Times New Roman" w:hAnsi="Times New Roman" w:cs="Times New Roman"/>
      <w:b/>
      <w:bCs/>
      <w:sz w:val="20"/>
      <w:szCs w:val="20"/>
      <w:lang w:val="es-ES" w:eastAsia="es-ES"/>
    </w:rPr>
  </w:style>
  <w:style w:type="paragraph" w:styleId="Revisin">
    <w:name w:val="Revision"/>
    <w:hidden/>
    <w:uiPriority w:val="99"/>
    <w:semiHidden/>
    <w:rsid w:val="00387483"/>
    <w:pPr>
      <w:spacing w:after="0" w:line="240" w:lineRule="auto"/>
    </w:pPr>
    <w:rPr>
      <w:rFonts w:ascii="Times New Roman" w:eastAsia="Times New Roman" w:hAnsi="Times New Roman" w:cs="Times New Roman"/>
      <w:sz w:val="24"/>
      <w:szCs w:val="24"/>
      <w:lang w:val="es-ES" w:eastAsia="es-ES"/>
    </w:rPr>
  </w:style>
  <w:style w:type="character" w:styleId="Mencinsinresolver">
    <w:name w:val="Unresolved Mention"/>
    <w:basedOn w:val="Fuentedeprrafopredeter"/>
    <w:uiPriority w:val="99"/>
    <w:semiHidden/>
    <w:unhideWhenUsed/>
    <w:rsid w:val="008463AE"/>
    <w:rPr>
      <w:color w:val="808080"/>
      <w:shd w:val="clear" w:color="auto" w:fill="E6E6E6"/>
    </w:rPr>
  </w:style>
  <w:style w:type="character" w:styleId="Hipervnculovisitado">
    <w:name w:val="FollowedHyperlink"/>
    <w:basedOn w:val="Fuentedeprrafopredeter"/>
    <w:uiPriority w:val="99"/>
    <w:semiHidden/>
    <w:unhideWhenUsed/>
    <w:rsid w:val="008463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3452655">
      <w:bodyDiv w:val="1"/>
      <w:marLeft w:val="0"/>
      <w:marRight w:val="0"/>
      <w:marTop w:val="0"/>
      <w:marBottom w:val="0"/>
      <w:divBdr>
        <w:top w:val="none" w:sz="0" w:space="0" w:color="auto"/>
        <w:left w:val="none" w:sz="0" w:space="0" w:color="auto"/>
        <w:bottom w:val="none" w:sz="0" w:space="0" w:color="auto"/>
        <w:right w:val="none" w:sz="0" w:space="0" w:color="auto"/>
      </w:divBdr>
    </w:div>
    <w:div w:id="1606963220">
      <w:bodyDiv w:val="1"/>
      <w:marLeft w:val="0"/>
      <w:marRight w:val="0"/>
      <w:marTop w:val="0"/>
      <w:marBottom w:val="0"/>
      <w:divBdr>
        <w:top w:val="none" w:sz="0" w:space="0" w:color="auto"/>
        <w:left w:val="none" w:sz="0" w:space="0" w:color="auto"/>
        <w:bottom w:val="none" w:sz="0" w:space="0" w:color="auto"/>
        <w:right w:val="none" w:sz="0" w:space="0" w:color="auto"/>
      </w:divBdr>
    </w:div>
    <w:div w:id="168338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ianarde@gmail.com" TargetMode="External"/><Relationship Id="rId13" Type="http://schemas.openxmlformats.org/officeDocument/2006/relationships/image" Target="media/image5.png"/><Relationship Id="rId18" Type="http://schemas.openxmlformats.org/officeDocument/2006/relationships/header" Target="header1.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package" Target="embeddings/Microsoft_Visio_Drawing.vsdx"/><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customXml" Target="../customXml/item3.xml"/><Relationship Id="rId28" Type="http://schemas.openxmlformats.org/officeDocument/2006/relationships/customXml" Target="../customXml/item8.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7" Type="http://schemas.openxmlformats.org/officeDocument/2006/relationships/customXml" Target="../customXml/item7.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F122BE9EFE27A64E90E31A1AD47C8F98" ma:contentTypeVersion="42" ma:contentTypeDescription="The base project type from which other project content types inherit their information." ma:contentTypeScope="" ma:versionID="d9d5c2f8c637af0e6ebefa04640e9510">
  <xsd:schema xmlns:xsd="http://www.w3.org/2001/XMLSchema" xmlns:xs="http://www.w3.org/2001/XMLSchema" xmlns:p="http://schemas.microsoft.com/office/2006/metadata/properties" xmlns:ns2="cdc7663a-08f0-4737-9e8c-148ce897a09c" targetNamespace="http://schemas.microsoft.com/office/2006/metadata/properties" ma:root="true" ma:fieldsID="fa0123070990c445a7046009908d00c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BR-L149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A07494CA981A847A9DFCFD1CB06F78E" ma:contentTypeVersion="1356" ma:contentTypeDescription="A content type to manage public (operations) IDB documents" ma:contentTypeScope="" ma:versionID="995b172f431ee4cec1d3c4bb0ec885a8">
  <xsd:schema xmlns:xsd="http://www.w3.org/2001/XMLSchema" xmlns:xs="http://www.w3.org/2001/XMLSchema" xmlns:p="http://schemas.microsoft.com/office/2006/metadata/properties" xmlns:ns2="cdc7663a-08f0-4737-9e8c-148ce897a09c" targetNamespace="http://schemas.microsoft.com/office/2006/metadata/properties" ma:root="true" ma:fieldsID="f04f7adca2c935f1bde370012f50665e"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BR-L149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R0002187723</Record_x0020_Number>
    <Key_x0020_Document xmlns="cdc7663a-08f0-4737-9e8c-148ce897a09c">false</Key_x0020_Document>
    <Division_x0020_or_x0020_Unit xmlns="cdc7663a-08f0-4737-9e8c-148ce897a09c">INE/WSA</Division_x0020_or_x0020_Unit>
    <IDBDocs_x0020_Number xmlns="cdc7663a-08f0-4737-9e8c-148ce897a09c" xsi:nil="true"/>
    <Document_x0020_Author xmlns="cdc7663a-08f0-4737-9e8c-148ce897a09c">Garcia Merino, Lucio Javier</Document_x0020_Author>
    <_dlc_DocId xmlns="cdc7663a-08f0-4737-9e8c-148ce897a09c">EZSHARE-1839563351-25</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TaxCatchAll xmlns="cdc7663a-08f0-4737-9e8c-148ce897a09c">
      <Value>33</Value>
      <Value>30</Value>
      <Value>411</Value>
      <Value>105</Value>
      <Value>36</Value>
      <Value>1</Value>
    </TaxCatchAll>
    <Fiscal_x0020_Year_x0020_IDB xmlns="cdc7663a-08f0-4737-9e8c-148ce897a09c">2018</Fiscal_x0020_Year_x0020_IDB>
    <b26cdb1da78c4bb4b1c1bac2f6ac5911 xmlns="cdc7663a-08f0-4737-9e8c-148ce897a09c">
      <Terms xmlns="http://schemas.microsoft.com/office/infopath/2007/PartnerControls"/>
    </b26cdb1da78c4bb4b1c1bac2f6ac5911>
    <Project_x0020_Number xmlns="cdc7663a-08f0-4737-9e8c-148ce897a09c">BR-L1492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58dede58-0f72-4d2f-8205-0b2af4d108e7</TermId>
        </TermInfo>
      </Terms>
    </b2ec7cfb18674cb8803df6b262e8b107>
    <Document_x0020_Language_x0020_IDB xmlns="cdc7663a-08f0-4737-9e8c-148ce897a09c">Portuguese</Document_x0020_Language_x0020_IDB>
    <_dlc_DocIdUrl xmlns="cdc7663a-08f0-4737-9e8c-148ce897a09c">
      <Url>https://idbg.sharepoint.com/teams/EZ-BR-LON/BR-L1492/_layouts/15/DocIdRedir.aspx?ID=EZSHARE-1839563351-25</Url>
      <Description>EZSHARE-1839563351-25</Description>
    </_dlc_DocIdUrl>
    <Phase xmlns="cdc7663a-08f0-4737-9e8c-148ce897a09c" xsi:nil="true"/>
    <Other_x0020_Author xmlns="cdc7663a-08f0-4737-9e8c-148ce897a09c" xsi:nil="true"/>
    <Disclosure_x0020_Activity xmlns="cdc7663a-08f0-4737-9e8c-148ce897a09c">Loan Contract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C20D164C-4DAA-4B38-8642-522F1EA7D09D}">
  <ds:schemaRefs>
    <ds:schemaRef ds:uri="http://schemas.openxmlformats.org/officeDocument/2006/bibliography"/>
  </ds:schemaRefs>
</ds:datastoreItem>
</file>

<file path=customXml/itemProps2.xml><?xml version="1.0" encoding="utf-8"?>
<ds:datastoreItem xmlns:ds="http://schemas.openxmlformats.org/officeDocument/2006/customXml" ds:itemID="{91F27F4E-F71B-45F5-B10E-0A8D4D424094}"/>
</file>

<file path=customXml/itemProps3.xml><?xml version="1.0" encoding="utf-8"?>
<ds:datastoreItem xmlns:ds="http://schemas.openxmlformats.org/officeDocument/2006/customXml" ds:itemID="{1C5132F4-A775-41BA-964D-B92C89AA7987}"/>
</file>

<file path=customXml/itemProps4.xml><?xml version="1.0" encoding="utf-8"?>
<ds:datastoreItem xmlns:ds="http://schemas.openxmlformats.org/officeDocument/2006/customXml" ds:itemID="{87B20846-F650-46EE-A216-C9D7F7BE3B42}"/>
</file>

<file path=customXml/itemProps5.xml><?xml version="1.0" encoding="utf-8"?>
<ds:datastoreItem xmlns:ds="http://schemas.openxmlformats.org/officeDocument/2006/customXml" ds:itemID="{F2B974BA-12A7-44CF-AC01-04C6003E2B5C}"/>
</file>

<file path=customXml/itemProps6.xml><?xml version="1.0" encoding="utf-8"?>
<ds:datastoreItem xmlns:ds="http://schemas.openxmlformats.org/officeDocument/2006/customXml" ds:itemID="{38D2C03F-B10C-4CD7-A39B-95D89C70208F}"/>
</file>

<file path=customXml/itemProps7.xml><?xml version="1.0" encoding="utf-8"?>
<ds:datastoreItem xmlns:ds="http://schemas.openxmlformats.org/officeDocument/2006/customXml" ds:itemID="{4555F347-7E30-4EDA-BB51-AC9EBA3005B4}"/>
</file>

<file path=customXml/itemProps8.xml><?xml version="1.0" encoding="utf-8"?>
<ds:datastoreItem xmlns:ds="http://schemas.openxmlformats.org/officeDocument/2006/customXml" ds:itemID="{28AA252D-E521-4A88-BCFD-4B0EB18C9B4D}"/>
</file>

<file path=docProps/app.xml><?xml version="1.0" encoding="utf-8"?>
<Properties xmlns="http://schemas.openxmlformats.org/officeDocument/2006/extended-properties" xmlns:vt="http://schemas.openxmlformats.org/officeDocument/2006/docPropsVTypes">
  <Template>Normal</Template>
  <TotalTime>53</TotalTime>
  <Pages>47</Pages>
  <Words>15853</Words>
  <Characters>87194</Characters>
  <Application>Microsoft Office Word</Application>
  <DocSecurity>0</DocSecurity>
  <Lines>726</Lines>
  <Paragraphs>205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102842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PATRICIA</dc:creator>
  <cp:keywords>EEO-5</cp:keywords>
  <dc:description/>
  <cp:lastModifiedBy>PATRICIA</cp:lastModifiedBy>
  <cp:revision>6</cp:revision>
  <cp:lastPrinted>2018-03-29T12:23:00Z</cp:lastPrinted>
  <dcterms:created xsi:type="dcterms:W3CDTF">2018-04-09T17:12:00Z</dcterms:created>
  <dcterms:modified xsi:type="dcterms:W3CDTF">2018-04-09T18:04:00Z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411;#EEO-5|121e59d8-3bc5-4374-9549-6bdd17e8ad48</vt:lpwstr>
  </property>
  <property fmtid="{D5CDD505-2E9C-101B-9397-08002B2CF9AE}" pid="4" name="TaxKeywordTaxHTField">
    <vt:lpwstr>EEO-5|121e59d8-3bc5-4374-9549-6bdd17e8ad48</vt:lpwstr>
  </property>
  <property fmtid="{D5CDD505-2E9C-101B-9397-08002B2CF9AE}" pid="5" name="Series Operations IDB">
    <vt:lpwstr/>
  </property>
  <property fmtid="{D5CDD505-2E9C-101B-9397-08002B2CF9AE}" pid="6" name="Sub-Sector">
    <vt:lpwstr>105;#WATER AND SANITATION|58dede58-0f72-4d2f-8205-0b2af4d108e7</vt:lpwstr>
  </property>
  <property fmtid="{D5CDD505-2E9C-101B-9397-08002B2CF9AE}" pid="7" name="Country">
    <vt:lpwstr>30;#Brazil|7deb27ec-6837-4974-9aa8-6cfbac841ef8</vt:lpwstr>
  </property>
  <property fmtid="{D5CDD505-2E9C-101B-9397-08002B2CF9AE}" pid="8" name="Fund IDB">
    <vt:lpwstr>33;#ORC|c028a4b2-ad8b-4cf4-9cac-a2ae6a778e23</vt:lpwstr>
  </property>
  <property fmtid="{D5CDD505-2E9C-101B-9397-08002B2CF9AE}" pid="9" name="_dlc_DocIdItemGuid">
    <vt:lpwstr>a30ab8b9-220d-4e08-ae8e-2cd337fea194</vt:lpwstr>
  </property>
  <property fmtid="{D5CDD505-2E9C-101B-9397-08002B2CF9AE}" pid="10" name="Sector IDB">
    <vt:lpwstr>36;#WATER AND SANITATION|ba6b63cd-e402-47cb-9357-08149f7ce046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2" name="ContentTypeId">
    <vt:lpwstr>0x0101001A458A224826124E8B45B1D613300CFC000A07494CA981A847A9DFCFD1CB06F78E</vt:lpwstr>
  </property>
</Properties>
</file>