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4D" w:rsidRPr="00231C4D" w:rsidRDefault="00231C4D" w:rsidP="009D1B00"/>
    <w:p w:rsidR="00A06FA6" w:rsidRDefault="00A06FA6" w:rsidP="00A06FA6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 xml:space="preserve">Termos de Referência </w:t>
      </w:r>
    </w:p>
    <w:p w:rsidR="00A06FA6" w:rsidRPr="009D5DF6" w:rsidRDefault="00A06FA6" w:rsidP="00A06FA6">
      <w:pPr>
        <w:numPr>
          <w:ilvl w:val="12"/>
          <w:numId w:val="0"/>
        </w:numPr>
        <w:jc w:val="center"/>
        <w:rPr>
          <w:b/>
          <w:bCs/>
          <w:i/>
          <w:iCs/>
          <w:sz w:val="32"/>
        </w:rPr>
      </w:pPr>
    </w:p>
    <w:p w:rsidR="00A06FA6" w:rsidRDefault="00A06FA6" w:rsidP="00A06FA6"/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A06FA6" w:rsidRP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  <w:r w:rsidRPr="00A06FA6">
        <w:rPr>
          <w:b/>
          <w:iCs/>
          <w:sz w:val="32"/>
          <w:szCs w:val="32"/>
        </w:rPr>
        <w:t>Cooperação Técnica  BR –</w:t>
      </w:r>
      <w:r w:rsidR="00E339E1">
        <w:rPr>
          <w:b/>
          <w:iCs/>
          <w:sz w:val="32"/>
          <w:szCs w:val="32"/>
        </w:rPr>
        <w:t>T</w:t>
      </w:r>
      <w:bookmarkStart w:id="0" w:name="_GoBack"/>
      <w:bookmarkEnd w:id="0"/>
      <w:r w:rsidRPr="00A06FA6">
        <w:rPr>
          <w:b/>
          <w:iCs/>
          <w:sz w:val="32"/>
          <w:szCs w:val="32"/>
        </w:rPr>
        <w:t>1295</w:t>
      </w: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  <w:r w:rsidRPr="00A06FA6">
        <w:rPr>
          <w:b/>
          <w:iCs/>
          <w:sz w:val="32"/>
          <w:szCs w:val="32"/>
        </w:rPr>
        <w:t>Apoio à Regulação do Setor de Água e Saneamento no Brasil</w:t>
      </w: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32"/>
          <w:szCs w:val="32"/>
        </w:rPr>
      </w:pPr>
    </w:p>
    <w:p w:rsidR="00A06FA6" w:rsidRPr="00F450CC" w:rsidRDefault="00A06FA6" w:rsidP="00A06FA6">
      <w:pPr>
        <w:numPr>
          <w:ilvl w:val="12"/>
          <w:numId w:val="0"/>
        </w:numPr>
        <w:jc w:val="center"/>
        <w:rPr>
          <w:b/>
          <w:bCs/>
          <w:i/>
          <w:iCs/>
          <w:sz w:val="32"/>
          <w:szCs w:val="32"/>
        </w:rPr>
      </w:pPr>
      <w:r>
        <w:rPr>
          <w:b/>
          <w:iCs/>
          <w:sz w:val="32"/>
          <w:szCs w:val="32"/>
        </w:rPr>
        <w:t>(AQUAFUND)</w:t>
      </w:r>
    </w:p>
    <w:p w:rsidR="00A06FA6" w:rsidRDefault="00A06FA6" w:rsidP="00A06FA6">
      <w:pPr>
        <w:numPr>
          <w:ilvl w:val="12"/>
          <w:numId w:val="0"/>
        </w:numPr>
        <w:jc w:val="center"/>
        <w:rPr>
          <w:b/>
          <w:i/>
          <w:iCs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Cs/>
          <w:i/>
          <w:iCs/>
          <w:sz w:val="32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Cs/>
          <w:i/>
          <w:iCs/>
          <w:sz w:val="32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Cs/>
          <w:i/>
          <w:iCs/>
          <w:sz w:val="32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28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28"/>
        </w:rPr>
      </w:pPr>
    </w:p>
    <w:p w:rsidR="00A06FA6" w:rsidRDefault="00A06FA6" w:rsidP="00A06FA6">
      <w:pPr>
        <w:numPr>
          <w:ilvl w:val="12"/>
          <w:numId w:val="0"/>
        </w:numPr>
        <w:jc w:val="center"/>
        <w:rPr>
          <w:b/>
          <w:iCs/>
          <w:sz w:val="28"/>
        </w:rPr>
      </w:pPr>
    </w:p>
    <w:p w:rsidR="00A06FA6" w:rsidRPr="00F450CC" w:rsidRDefault="00A06FA6" w:rsidP="00E042F3">
      <w:pPr>
        <w:numPr>
          <w:ilvl w:val="12"/>
          <w:numId w:val="0"/>
        </w:numPr>
        <w:jc w:val="center"/>
        <w:rPr>
          <w:b/>
          <w:bCs/>
          <w:sz w:val="32"/>
        </w:rPr>
      </w:pPr>
      <w:r>
        <w:rPr>
          <w:b/>
          <w:iCs/>
          <w:sz w:val="28"/>
        </w:rPr>
        <w:t xml:space="preserve">CAPACITAÇÃO EM </w:t>
      </w:r>
    </w:p>
    <w:p w:rsidR="00A06FA6" w:rsidRPr="00F450CC" w:rsidRDefault="00A06FA6" w:rsidP="00A06FA6">
      <w:pPr>
        <w:numPr>
          <w:ilvl w:val="12"/>
          <w:numId w:val="0"/>
        </w:numPr>
        <w:jc w:val="center"/>
        <w:rPr>
          <w:b/>
          <w:bCs/>
          <w:sz w:val="32"/>
        </w:rPr>
      </w:pPr>
      <w:r w:rsidRPr="00A06FA6">
        <w:rPr>
          <w:b/>
          <w:bCs/>
          <w:sz w:val="32"/>
        </w:rPr>
        <w:t>REGULAÇÃO ECONÔMICA DOS SERVIÇOS DE SANEAMENTO</w:t>
      </w:r>
    </w:p>
    <w:p w:rsidR="00A06FA6" w:rsidRPr="00F450CC" w:rsidRDefault="00A06FA6" w:rsidP="00A06FA6">
      <w:pPr>
        <w:numPr>
          <w:ilvl w:val="12"/>
          <w:numId w:val="0"/>
        </w:numPr>
        <w:jc w:val="center"/>
        <w:rPr>
          <w:b/>
          <w:bCs/>
          <w:sz w:val="32"/>
        </w:rPr>
      </w:pPr>
    </w:p>
    <w:p w:rsidR="00A06FA6" w:rsidRDefault="00A06FA6" w:rsidP="00A06FA6">
      <w:pPr>
        <w:numPr>
          <w:ilvl w:val="12"/>
          <w:numId w:val="0"/>
        </w:numPr>
        <w:rPr>
          <w:b/>
          <w:bCs/>
          <w:sz w:val="32"/>
        </w:rPr>
      </w:pPr>
    </w:p>
    <w:p w:rsidR="00A06FA6" w:rsidRDefault="00A06FA6" w:rsidP="00A06FA6">
      <w:pPr>
        <w:numPr>
          <w:ilvl w:val="12"/>
          <w:numId w:val="0"/>
        </w:numPr>
        <w:rPr>
          <w:b/>
          <w:bCs/>
          <w:sz w:val="32"/>
        </w:rPr>
      </w:pPr>
    </w:p>
    <w:p w:rsidR="00A06FA6" w:rsidRDefault="00A06FA6" w:rsidP="00A06FA6">
      <w:pPr>
        <w:numPr>
          <w:ilvl w:val="12"/>
          <w:numId w:val="0"/>
        </w:numPr>
        <w:rPr>
          <w:b/>
          <w:bCs/>
          <w:sz w:val="32"/>
        </w:rPr>
      </w:pPr>
    </w:p>
    <w:p w:rsidR="00A06FA6" w:rsidRDefault="00A06FA6" w:rsidP="00A06FA6">
      <w:pPr>
        <w:numPr>
          <w:ilvl w:val="12"/>
          <w:numId w:val="0"/>
        </w:numPr>
        <w:rPr>
          <w:b/>
          <w:bCs/>
          <w:sz w:val="32"/>
        </w:rPr>
      </w:pPr>
    </w:p>
    <w:p w:rsidR="00A06FA6" w:rsidRDefault="00A06FA6" w:rsidP="00A06FA6">
      <w:pPr>
        <w:numPr>
          <w:ilvl w:val="12"/>
          <w:numId w:val="0"/>
        </w:numPr>
        <w:rPr>
          <w:b/>
          <w:bCs/>
          <w:sz w:val="32"/>
        </w:rPr>
      </w:pPr>
    </w:p>
    <w:p w:rsidR="006A0EA4" w:rsidRDefault="006A0EA4" w:rsidP="009D1B00">
      <w:pPr>
        <w:pStyle w:val="Subtitle"/>
      </w:pPr>
    </w:p>
    <w:p w:rsidR="006A0EA4" w:rsidRDefault="006A0EA4" w:rsidP="009D1B00">
      <w:pPr>
        <w:pStyle w:val="Subtitle"/>
      </w:pPr>
    </w:p>
    <w:p w:rsidR="006A0EA4" w:rsidRDefault="006A0EA4" w:rsidP="009D1B00">
      <w:pPr>
        <w:pStyle w:val="Subtitle"/>
      </w:pPr>
    </w:p>
    <w:p w:rsidR="005E523D" w:rsidRDefault="005E523D" w:rsidP="00075577">
      <w:pPr>
        <w:jc w:val="left"/>
      </w:pPr>
    </w:p>
    <w:p w:rsidR="00075577" w:rsidRPr="00075577" w:rsidRDefault="00075577" w:rsidP="00075577">
      <w:pPr>
        <w:jc w:val="left"/>
      </w:pPr>
      <w:r>
        <w:br w:type="page"/>
      </w:r>
    </w:p>
    <w:p w:rsidR="006A0EA4" w:rsidRPr="003F54B2" w:rsidRDefault="007C56CD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" w:name="_Toc355342299"/>
      <w:r w:rsidRPr="003F54B2">
        <w:rPr>
          <w:rStyle w:val="Emphasis"/>
        </w:rPr>
        <w:lastRenderedPageBreak/>
        <w:t xml:space="preserve">Introdução e Justificativa </w:t>
      </w:r>
      <w:bookmarkEnd w:id="1"/>
      <w:r w:rsidR="00075577">
        <w:rPr>
          <w:rStyle w:val="Emphasis"/>
        </w:rPr>
        <w:t>da Capacitação</w:t>
      </w:r>
    </w:p>
    <w:p w:rsidR="006A0EA4" w:rsidRPr="003F54B2" w:rsidRDefault="006A0EA4" w:rsidP="003F54B2">
      <w:pPr>
        <w:spacing w:line="360" w:lineRule="auto"/>
        <w:rPr>
          <w:rFonts w:ascii="Times New Roman" w:hAnsi="Times New Roman" w:cs="Times New Roman"/>
        </w:rPr>
      </w:pPr>
    </w:p>
    <w:p w:rsidR="00075577" w:rsidRDefault="007C56CD" w:rsidP="00075577">
      <w:pPr>
        <w:spacing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</w:t>
      </w:r>
      <w:r w:rsidR="006A0EA4" w:rsidRPr="003F54B2">
        <w:rPr>
          <w:rFonts w:ascii="Times New Roman" w:hAnsi="Times New Roman" w:cs="Times New Roman"/>
        </w:rPr>
        <w:t>Câmara Técnica de Regulação da Associação Brasileira de Engenharia Sanitária e Ambiental – ABES Nacional</w:t>
      </w:r>
      <w:r w:rsidRPr="003F54B2">
        <w:rPr>
          <w:rFonts w:ascii="Times New Roman" w:hAnsi="Times New Roman" w:cs="Times New Roman"/>
        </w:rPr>
        <w:t>, por intermédio d</w:t>
      </w:r>
      <w:r w:rsidR="008B0003">
        <w:rPr>
          <w:rFonts w:ascii="Times New Roman" w:hAnsi="Times New Roman" w:cs="Times New Roman"/>
        </w:rPr>
        <w:t>a Cooperação Técnica BR-T1295</w:t>
      </w:r>
      <w:proofErr w:type="gramStart"/>
      <w:r w:rsidR="008B0003">
        <w:rPr>
          <w:rFonts w:ascii="Times New Roman" w:hAnsi="Times New Roman" w:cs="Times New Roman"/>
        </w:rPr>
        <w:t xml:space="preserve">  </w:t>
      </w:r>
      <w:proofErr w:type="gramEnd"/>
      <w:r w:rsidR="008B0003">
        <w:rPr>
          <w:rFonts w:ascii="Times New Roman" w:hAnsi="Times New Roman" w:cs="Times New Roman"/>
        </w:rPr>
        <w:t xml:space="preserve">firmada com o </w:t>
      </w:r>
      <w:r w:rsidR="006A0EA4" w:rsidRPr="003F54B2">
        <w:rPr>
          <w:rFonts w:ascii="Times New Roman" w:hAnsi="Times New Roman" w:cs="Times New Roman"/>
        </w:rPr>
        <w:t xml:space="preserve"> Banco Interamericano de Desenvolvimento - BID</w:t>
      </w:r>
      <w:r w:rsidRPr="003F54B2">
        <w:rPr>
          <w:rFonts w:ascii="Times New Roman" w:hAnsi="Times New Roman" w:cs="Times New Roman"/>
        </w:rPr>
        <w:t>,</w:t>
      </w:r>
      <w:r w:rsidR="008B0003">
        <w:rPr>
          <w:rFonts w:ascii="Times New Roman" w:hAnsi="Times New Roman" w:cs="Times New Roman"/>
        </w:rPr>
        <w:t xml:space="preserve">  </w:t>
      </w:r>
      <w:r w:rsidRPr="003F54B2">
        <w:rPr>
          <w:rFonts w:ascii="Times New Roman" w:hAnsi="Times New Roman" w:cs="Times New Roman"/>
        </w:rPr>
        <w:t xml:space="preserve"> corroborando com o atendimento ao</w:t>
      </w:r>
      <w:r w:rsidR="006A0EA4" w:rsidRPr="003F54B2">
        <w:rPr>
          <w:rFonts w:ascii="Times New Roman" w:hAnsi="Times New Roman" w:cs="Times New Roman"/>
        </w:rPr>
        <w:t>s</w:t>
      </w:r>
      <w:r w:rsidRPr="003F54B2">
        <w:rPr>
          <w:rFonts w:ascii="Times New Roman" w:hAnsi="Times New Roman" w:cs="Times New Roman"/>
        </w:rPr>
        <w:t xml:space="preserve"> Objetivo</w:t>
      </w:r>
      <w:r w:rsidR="006A0EA4" w:rsidRPr="003F54B2">
        <w:rPr>
          <w:rFonts w:ascii="Times New Roman" w:hAnsi="Times New Roman" w:cs="Times New Roman"/>
        </w:rPr>
        <w:t>s</w:t>
      </w:r>
      <w:r w:rsidRPr="003F54B2">
        <w:rPr>
          <w:rFonts w:ascii="Times New Roman" w:hAnsi="Times New Roman" w:cs="Times New Roman"/>
        </w:rPr>
        <w:t xml:space="preserve"> </w:t>
      </w:r>
      <w:r w:rsidR="006A0EA4" w:rsidRPr="003F54B2">
        <w:rPr>
          <w:rFonts w:ascii="Times New Roman" w:hAnsi="Times New Roman" w:cs="Times New Roman"/>
        </w:rPr>
        <w:t>da Associação</w:t>
      </w:r>
      <w:r w:rsidRPr="003F54B2">
        <w:rPr>
          <w:rFonts w:ascii="Times New Roman" w:hAnsi="Times New Roman" w:cs="Times New Roman"/>
        </w:rPr>
        <w:t xml:space="preserve"> e de </w:t>
      </w:r>
      <w:r w:rsidR="006A0EA4" w:rsidRPr="003F54B2">
        <w:rPr>
          <w:rFonts w:ascii="Times New Roman" w:hAnsi="Times New Roman" w:cs="Times New Roman"/>
        </w:rPr>
        <w:t xml:space="preserve">seus associados </w:t>
      </w:r>
      <w:r w:rsidRPr="003F54B2">
        <w:rPr>
          <w:rFonts w:ascii="Times New Roman" w:hAnsi="Times New Roman" w:cs="Times New Roman"/>
        </w:rPr>
        <w:t xml:space="preserve">ao desafio de tornar </w:t>
      </w:r>
      <w:r w:rsidR="006A0EA4" w:rsidRPr="003F54B2">
        <w:rPr>
          <w:rFonts w:ascii="Times New Roman" w:hAnsi="Times New Roman" w:cs="Times New Roman"/>
        </w:rPr>
        <w:t>o setor de saneamento inovador</w:t>
      </w:r>
      <w:r w:rsidRPr="003F54B2">
        <w:rPr>
          <w:rFonts w:ascii="Times New Roman" w:hAnsi="Times New Roman" w:cs="Times New Roman"/>
        </w:rPr>
        <w:t xml:space="preserve"> e competitiv</w:t>
      </w:r>
      <w:r w:rsidR="006A0EA4" w:rsidRPr="003F54B2">
        <w:rPr>
          <w:rFonts w:ascii="Times New Roman" w:hAnsi="Times New Roman" w:cs="Times New Roman"/>
        </w:rPr>
        <w:t>o, por meio da educação continuada para d</w:t>
      </w:r>
      <w:r w:rsidRPr="003F54B2">
        <w:rPr>
          <w:rFonts w:ascii="Times New Roman" w:hAnsi="Times New Roman" w:cs="Times New Roman"/>
        </w:rPr>
        <w:t xml:space="preserve">esenvolver a liderança </w:t>
      </w:r>
      <w:r w:rsidR="006A0EA4" w:rsidRPr="003F54B2">
        <w:rPr>
          <w:rFonts w:ascii="Times New Roman" w:hAnsi="Times New Roman" w:cs="Times New Roman"/>
        </w:rPr>
        <w:t>na</w:t>
      </w:r>
      <w:r w:rsidRPr="003F54B2">
        <w:rPr>
          <w:rFonts w:ascii="Times New Roman" w:hAnsi="Times New Roman" w:cs="Times New Roman"/>
        </w:rPr>
        <w:t xml:space="preserve"> regulação</w:t>
      </w:r>
      <w:r w:rsidR="006A0EA4" w:rsidRPr="003F54B2">
        <w:rPr>
          <w:rFonts w:ascii="Times New Roman" w:hAnsi="Times New Roman" w:cs="Times New Roman"/>
        </w:rPr>
        <w:t xml:space="preserve"> </w:t>
      </w:r>
      <w:r w:rsidRPr="003F54B2">
        <w:rPr>
          <w:rFonts w:ascii="Times New Roman" w:hAnsi="Times New Roman" w:cs="Times New Roman"/>
        </w:rPr>
        <w:t>pretende contratar uma instituição com experiência na realização de cursos sobre regulação econômica, com vistas a prepara</w:t>
      </w:r>
      <w:r w:rsidR="006A0EA4" w:rsidRPr="003F54B2">
        <w:rPr>
          <w:rFonts w:ascii="Times New Roman" w:hAnsi="Times New Roman" w:cs="Times New Roman"/>
        </w:rPr>
        <w:t xml:space="preserve">r e ministrar </w:t>
      </w:r>
      <w:r w:rsidRPr="003F54B2">
        <w:rPr>
          <w:rFonts w:ascii="Times New Roman" w:hAnsi="Times New Roman" w:cs="Times New Roman"/>
        </w:rPr>
        <w:t>Curso sobre Regulação Econômica dos Serviços de Saneamento</w:t>
      </w:r>
      <w:r w:rsidR="00075577">
        <w:rPr>
          <w:rFonts w:ascii="Times New Roman" w:hAnsi="Times New Roman" w:cs="Times New Roman"/>
        </w:rPr>
        <w:t xml:space="preserve">. </w:t>
      </w:r>
      <w:r w:rsidRPr="003F54B2">
        <w:rPr>
          <w:rFonts w:ascii="Times New Roman" w:hAnsi="Times New Roman" w:cs="Times New Roman"/>
        </w:rPr>
        <w:t xml:space="preserve">O objetivo do Curso é capacitar </w:t>
      </w:r>
      <w:r w:rsidR="003F54B2" w:rsidRPr="003F54B2">
        <w:rPr>
          <w:rFonts w:ascii="Times New Roman" w:hAnsi="Times New Roman" w:cs="Times New Roman"/>
        </w:rPr>
        <w:t>engenheiros e economistas</w:t>
      </w:r>
      <w:r w:rsidRPr="003F54B2">
        <w:rPr>
          <w:rFonts w:ascii="Times New Roman" w:hAnsi="Times New Roman" w:cs="Times New Roman"/>
        </w:rPr>
        <w:t xml:space="preserve"> para o desempenho das atividades regulatórias n</w:t>
      </w:r>
      <w:r w:rsidR="00297192" w:rsidRPr="003F54B2">
        <w:rPr>
          <w:rFonts w:ascii="Times New Roman" w:hAnsi="Times New Roman" w:cs="Times New Roman"/>
        </w:rPr>
        <w:t>os diversos estados brasileiros.</w:t>
      </w:r>
      <w:bookmarkStart w:id="2" w:name="_Toc355342300"/>
    </w:p>
    <w:p w:rsidR="005E523D" w:rsidRPr="00075577" w:rsidRDefault="007C56CD" w:rsidP="00075577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r w:rsidRPr="003F54B2">
        <w:rPr>
          <w:rStyle w:val="Emphasis"/>
        </w:rPr>
        <w:t>Justificativa</w:t>
      </w:r>
      <w:bookmarkEnd w:id="2"/>
    </w:p>
    <w:p w:rsidR="006A0EA4" w:rsidRPr="003F54B2" w:rsidRDefault="007C56CD" w:rsidP="003F54B2">
      <w:pPr>
        <w:pStyle w:val="Heading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</w:pPr>
      <w:bookmarkStart w:id="3" w:name="_Toc355342301"/>
      <w:bookmarkStart w:id="4" w:name="_Toc261364882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O Brasil vivencia um contexto de estabelecimento de agências reguladoras</w:t>
      </w:r>
      <w:r w:rsidR="000A76C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(em</w:t>
      </w:r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âmbito estadual e municipal de governo</w:t>
      </w:r>
      <w:r w:rsidR="000A76C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)</w:t>
      </w:r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instituídas com o objetivo de regular a prestação de serviços públicos de </w:t>
      </w:r>
      <w:proofErr w:type="spellStart"/>
      <w:proofErr w:type="gramStart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infra-estrutura</w:t>
      </w:r>
      <w:proofErr w:type="spellEnd"/>
      <w:proofErr w:type="gramEnd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, entre os quais se insere o setor saneamento.</w:t>
      </w:r>
      <w:bookmarkEnd w:id="3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</w:t>
      </w:r>
      <w:bookmarkStart w:id="5" w:name="_Toc261364883"/>
      <w:bookmarkEnd w:id="4"/>
    </w:p>
    <w:p w:rsidR="007C56CD" w:rsidRPr="003F54B2" w:rsidRDefault="007C56CD" w:rsidP="003F54B2">
      <w:pPr>
        <w:pStyle w:val="Heading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</w:pPr>
      <w:bookmarkStart w:id="6" w:name="_Toc355342302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A criação de agências reguladoras preenche uma lacuna institucional e constitui um importante passo para o enfrentamento dos novos desafios associados à regulação da prestação dos serviços públicos. O exercício das funções regulatórias se exerce através de diversas demandas, entretanto, devido à inexistência de uma cultura regulatória no país, impõe a necessidade de um aprendizado permanente por parte dos administradores públicos de forma a lidar com a nova agenda de expectativas em matéria regulatória.</w:t>
      </w:r>
      <w:bookmarkEnd w:id="5"/>
      <w:bookmarkEnd w:id="6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</w:t>
      </w:r>
    </w:p>
    <w:p w:rsidR="00032965" w:rsidRPr="003F54B2" w:rsidRDefault="007C56CD" w:rsidP="003F54B2">
      <w:pPr>
        <w:pStyle w:val="Heading2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7" w:name="_Toc355342303"/>
      <w:bookmarkStart w:id="8" w:name="_Toc261364884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As expectativas da regulação são as questões econômicas, jurídicas, e técnico-operacionais, pois estas englobam, entre outros temas, a definição de equilíbrio econômico-financeiro das concessões, esquemas tarifários, compromissos de investimentos, planos municipais de saneamento, metas operacionais, administração de bens e direitos e relações com os usuários, aspectos fundamentais no contexto atual do saneamento brasileiro. O exercício da atividade regulatória nesses aspectos, de forma regular e sistemática, exigirá a capacitação dos quadros técnicos da</w:t>
      </w:r>
      <w:r w:rsidR="00297192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s Empresas de Saneamento.</w:t>
      </w:r>
      <w:bookmarkEnd w:id="7"/>
      <w:r w:rsidR="00032965" w:rsidRPr="003F5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4B2" w:rsidRDefault="00297192" w:rsidP="003F54B2">
      <w:pPr>
        <w:pStyle w:val="Heading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</w:pPr>
      <w:bookmarkStart w:id="9" w:name="_Toc355342304"/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Como panorama faz-se necessário considerar a</w:t>
      </w:r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criação e estabelecimento de um novo modelo, que veio a substituir os contratos vencidos firmados nos moldes do PLANASA – </w:t>
      </w:r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lastRenderedPageBreak/>
        <w:t xml:space="preserve">Plano Nacional de Saneamento, onde hoje </w:t>
      </w:r>
      <w:r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o setor passou a ser regulado em função da Lei Federal 11.447/05 – Marco Regulatório do Saneamento</w:t>
      </w:r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. </w:t>
      </w:r>
      <w:r w:rsidR="006A0EA4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Nesse sentido, há</w:t>
      </w:r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necessidade de uma capacitação contínua, específica e especializada, uma vez que o ambiente </w:t>
      </w:r>
      <w:proofErr w:type="spellStart"/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sócio-econômico</w:t>
      </w:r>
      <w:proofErr w:type="spellEnd"/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que caracteriza a regulação é eminentemente dinâmico, e sempre apresenta novos desafios a serem enfrentados, faz-se </w:t>
      </w:r>
      <w:proofErr w:type="gramStart"/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necessário elementos</w:t>
      </w:r>
      <w:proofErr w:type="gramEnd"/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 teóricos e práticos que possam auxiliar </w:t>
      </w:r>
      <w:r w:rsidR="0045525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 xml:space="preserve">os gestores para a garantia da </w:t>
      </w:r>
      <w:r w:rsidR="00032965" w:rsidRPr="003F54B2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  <w:t>boa governança regulatória no desempenho das atividades.</w:t>
      </w:r>
      <w:bookmarkStart w:id="10" w:name="_Toc355342305"/>
      <w:bookmarkEnd w:id="8"/>
      <w:bookmarkEnd w:id="9"/>
    </w:p>
    <w:p w:rsidR="003F54B2" w:rsidRDefault="003F54B2" w:rsidP="003F54B2">
      <w:pPr>
        <w:pStyle w:val="Heading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t-BR"/>
        </w:rPr>
      </w:pPr>
    </w:p>
    <w:p w:rsidR="005E523D" w:rsidRPr="003F54B2" w:rsidRDefault="003F54B2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r w:rsidRPr="003F54B2">
        <w:rPr>
          <w:rStyle w:val="Emphasis"/>
        </w:rPr>
        <w:t xml:space="preserve"> </w:t>
      </w:r>
      <w:r w:rsidR="007C56CD" w:rsidRPr="003F54B2">
        <w:rPr>
          <w:rStyle w:val="Emphasis"/>
        </w:rPr>
        <w:t>Objetivo</w:t>
      </w:r>
      <w:bookmarkEnd w:id="10"/>
      <w:r w:rsidR="007C56CD" w:rsidRPr="003F54B2">
        <w:rPr>
          <w:rStyle w:val="Emphasis"/>
        </w:rPr>
        <w:t xml:space="preserve"> </w:t>
      </w:r>
    </w:p>
    <w:p w:rsidR="00032965" w:rsidRPr="003F54B2" w:rsidRDefault="00032965" w:rsidP="003F54B2">
      <w:pPr>
        <w:pStyle w:val="Quote"/>
        <w:spacing w:line="360" w:lineRule="auto"/>
        <w:rPr>
          <w:rFonts w:ascii="Times New Roman" w:hAnsi="Times New Roman" w:cs="Times New Roman"/>
          <w:i w:val="0"/>
          <w:iCs w:val="0"/>
          <w:color w:val="auto"/>
        </w:rPr>
      </w:pPr>
    </w:p>
    <w:p w:rsidR="003F54B2" w:rsidRPr="00075577" w:rsidRDefault="003F54B2" w:rsidP="00075577">
      <w:pPr>
        <w:pStyle w:val="Quote"/>
        <w:spacing w:line="360" w:lineRule="auto"/>
        <w:rPr>
          <w:rFonts w:ascii="Times New Roman" w:hAnsi="Times New Roman" w:cs="Times New Roman"/>
          <w:i w:val="0"/>
          <w:iCs w:val="0"/>
          <w:color w:val="auto"/>
          <w:lang w:eastAsia="pt-BR"/>
        </w:rPr>
      </w:pP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C</w:t>
      </w:r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ontratação de instituição especializada para </w:t>
      </w:r>
      <w:proofErr w:type="gramStart"/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 preparar</w:t>
      </w:r>
      <w:proofErr w:type="gramEnd"/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 ministrar do Curso sobre Regulação Econômica dos Serviços de Saneamento. A capacitação ocorrerá durante o período de </w:t>
      </w:r>
      <w:r w:rsidR="00455252">
        <w:rPr>
          <w:rFonts w:ascii="Times New Roman" w:hAnsi="Times New Roman" w:cs="Times New Roman"/>
          <w:i w:val="0"/>
          <w:iCs w:val="0"/>
          <w:color w:val="auto"/>
          <w:lang w:eastAsia="pt-BR"/>
        </w:rPr>
        <w:t>duas semanas consecutivas, em período integral com</w:t>
      </w:r>
      <w:r w:rsidR="00455252" w:rsidRPr="0045525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carga horária de 80 horas, podendo ser ministrado em inglês, espanhol ou português e</w:t>
      </w:r>
      <w:proofErr w:type="gramStart"/>
      <w:r w:rsidR="00455252" w:rsidRPr="0045525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 </w:t>
      </w:r>
      <w:proofErr w:type="gramEnd"/>
      <w:r w:rsidR="00455252" w:rsidRPr="00455252">
        <w:rPr>
          <w:rFonts w:ascii="Times New Roman" w:hAnsi="Times New Roman" w:cs="Times New Roman"/>
          <w:i w:val="0"/>
          <w:iCs w:val="0"/>
          <w:color w:val="auto"/>
          <w:lang w:eastAsia="pt-BR"/>
        </w:rPr>
        <w:t>será realizado nas semanas no mês de agosto de 2013</w:t>
      </w:r>
      <w:r w:rsidR="00455252">
        <w:rPr>
          <w:rFonts w:ascii="Times New Roman" w:hAnsi="Times New Roman" w:cs="Times New Roman"/>
          <w:i w:val="0"/>
          <w:iCs w:val="0"/>
          <w:color w:val="auto"/>
          <w:lang w:eastAsia="pt-BR"/>
        </w:rPr>
        <w:t>.</w:t>
      </w:r>
    </w:p>
    <w:p w:rsidR="003F54B2" w:rsidRPr="003F54B2" w:rsidRDefault="003F54B2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1" w:name="_Toc355342306"/>
      <w:r w:rsidRPr="003F54B2">
        <w:rPr>
          <w:rStyle w:val="Emphasis"/>
        </w:rPr>
        <w:t>Conteúdo Programático</w:t>
      </w:r>
      <w:bookmarkEnd w:id="11"/>
    </w:p>
    <w:p w:rsidR="003F54B2" w:rsidRPr="003F54B2" w:rsidRDefault="003F54B2" w:rsidP="003F54B2">
      <w:pPr>
        <w:spacing w:line="360" w:lineRule="auto"/>
        <w:rPr>
          <w:rFonts w:ascii="Times New Roman" w:hAnsi="Times New Roman" w:cs="Times New Roman"/>
          <w:lang w:eastAsia="pt-BR"/>
        </w:rPr>
      </w:pPr>
    </w:p>
    <w:p w:rsidR="003F54B2" w:rsidRPr="003F54B2" w:rsidRDefault="003F54B2" w:rsidP="003F54B2">
      <w:pPr>
        <w:spacing w:line="360" w:lineRule="auto"/>
        <w:rPr>
          <w:rFonts w:ascii="Times New Roman" w:hAnsi="Times New Roman" w:cs="Times New Roman"/>
          <w:lang w:eastAsia="pt-BR"/>
        </w:rPr>
      </w:pPr>
      <w:r w:rsidRPr="003F54B2">
        <w:rPr>
          <w:rFonts w:ascii="Times New Roman" w:hAnsi="Times New Roman" w:cs="Times New Roman"/>
          <w:lang w:eastAsia="pt-BR"/>
        </w:rPr>
        <w:t xml:space="preserve">Em atendimento ao objetivo da capacitação, fica detalhado o programa para contemplar os temas definidos no </w:t>
      </w:r>
      <w:proofErr w:type="spellStart"/>
      <w:r w:rsidRPr="003F54B2">
        <w:rPr>
          <w:rFonts w:ascii="Times New Roman" w:hAnsi="Times New Roman" w:cs="Times New Roman"/>
          <w:lang w:eastAsia="pt-BR"/>
        </w:rPr>
        <w:t>ítem</w:t>
      </w:r>
      <w:proofErr w:type="spellEnd"/>
      <w:r w:rsidRPr="003F54B2">
        <w:rPr>
          <w:rFonts w:ascii="Times New Roman" w:hAnsi="Times New Roman" w:cs="Times New Roman"/>
          <w:lang w:eastAsia="pt-BR"/>
        </w:rPr>
        <w:t xml:space="preserve"> </w:t>
      </w:r>
      <w:proofErr w:type="gramStart"/>
      <w:r w:rsidRPr="003F54B2">
        <w:rPr>
          <w:rFonts w:ascii="Times New Roman" w:hAnsi="Times New Roman" w:cs="Times New Roman"/>
          <w:lang w:eastAsia="pt-BR"/>
        </w:rPr>
        <w:t>3</w:t>
      </w:r>
      <w:proofErr w:type="gramEnd"/>
      <w:r w:rsidRPr="003F54B2">
        <w:rPr>
          <w:rFonts w:ascii="Times New Roman" w:hAnsi="Times New Roman" w:cs="Times New Roman"/>
          <w:lang w:eastAsia="pt-BR"/>
        </w:rPr>
        <w:t>:</w:t>
      </w:r>
    </w:p>
    <w:p w:rsidR="003F54B2" w:rsidRPr="00455252" w:rsidRDefault="003F54B2" w:rsidP="00455252">
      <w:pPr>
        <w:spacing w:line="360" w:lineRule="auto"/>
        <w:rPr>
          <w:rFonts w:ascii="Times New Roman" w:hAnsi="Times New Roman" w:cs="Times New Roman"/>
          <w:lang w:eastAsia="pt-BR"/>
        </w:rPr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1. Aspectos básicos da regulação </w:t>
      </w:r>
    </w:p>
    <w:p w:rsidR="00455252" w:rsidRPr="00455252" w:rsidRDefault="00455252" w:rsidP="00455252">
      <w:pPr>
        <w:pStyle w:val="Default"/>
        <w:numPr>
          <w:ilvl w:val="0"/>
          <w:numId w:val="40"/>
        </w:numPr>
        <w:spacing w:line="360" w:lineRule="auto"/>
      </w:pPr>
      <w:r w:rsidRPr="00455252">
        <w:t xml:space="preserve">Condições básicas da indústria </w:t>
      </w:r>
    </w:p>
    <w:p w:rsidR="00455252" w:rsidRPr="00455252" w:rsidRDefault="00455252" w:rsidP="00455252">
      <w:pPr>
        <w:pStyle w:val="Default"/>
        <w:numPr>
          <w:ilvl w:val="0"/>
          <w:numId w:val="40"/>
        </w:numPr>
        <w:spacing w:line="360" w:lineRule="auto"/>
      </w:pPr>
      <w:r w:rsidRPr="00455252">
        <w:t xml:space="preserve">Monopólio Natural e razões para a regulação </w:t>
      </w:r>
    </w:p>
    <w:p w:rsidR="00455252" w:rsidRPr="00455252" w:rsidRDefault="00455252" w:rsidP="00455252">
      <w:pPr>
        <w:pStyle w:val="Default"/>
        <w:numPr>
          <w:ilvl w:val="0"/>
          <w:numId w:val="40"/>
        </w:numPr>
        <w:spacing w:line="360" w:lineRule="auto"/>
      </w:pPr>
      <w:r w:rsidRPr="00455252">
        <w:t xml:space="preserve">Elementos fundamentais da regulação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2. Objetivos da Reforma de Mercado e a regulação nas indústrias de rede </w:t>
      </w:r>
    </w:p>
    <w:p w:rsidR="00455252" w:rsidRPr="00455252" w:rsidRDefault="00455252" w:rsidP="00455252">
      <w:pPr>
        <w:pStyle w:val="Default"/>
        <w:numPr>
          <w:ilvl w:val="0"/>
          <w:numId w:val="39"/>
        </w:numPr>
        <w:spacing w:line="360" w:lineRule="auto"/>
      </w:pPr>
      <w:r w:rsidRPr="00455252">
        <w:t xml:space="preserve">Metas regulatórias comuns e outros possíveis objetivos </w:t>
      </w:r>
    </w:p>
    <w:p w:rsidR="00455252" w:rsidRPr="00455252" w:rsidRDefault="00455252" w:rsidP="00455252">
      <w:pPr>
        <w:pStyle w:val="Default"/>
        <w:numPr>
          <w:ilvl w:val="0"/>
          <w:numId w:val="39"/>
        </w:numPr>
        <w:spacing w:line="360" w:lineRule="auto"/>
      </w:pPr>
      <w:r w:rsidRPr="00455252">
        <w:t xml:space="preserve">Escolhendo prioridades regulatórias </w:t>
      </w:r>
    </w:p>
    <w:p w:rsidR="00455252" w:rsidRPr="00455252" w:rsidRDefault="00455252" w:rsidP="00455252">
      <w:pPr>
        <w:pStyle w:val="Default"/>
        <w:numPr>
          <w:ilvl w:val="0"/>
          <w:numId w:val="39"/>
        </w:numPr>
        <w:spacing w:line="360" w:lineRule="auto"/>
      </w:pPr>
      <w:r w:rsidRPr="00455252">
        <w:t xml:space="preserve">Conciliando diferenças e fazendo escolhas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lastRenderedPageBreak/>
        <w:t xml:space="preserve">3. Contabilidade Regulatória e Finanças </w:t>
      </w:r>
    </w:p>
    <w:p w:rsidR="00455252" w:rsidRPr="00455252" w:rsidRDefault="00455252" w:rsidP="00455252">
      <w:pPr>
        <w:pStyle w:val="Default"/>
        <w:numPr>
          <w:ilvl w:val="0"/>
          <w:numId w:val="38"/>
        </w:numPr>
        <w:spacing w:line="360" w:lineRule="auto"/>
      </w:pPr>
      <w:r w:rsidRPr="00455252">
        <w:t xml:space="preserve">Noções de finanças e outras fontes de informação </w:t>
      </w:r>
    </w:p>
    <w:p w:rsidR="00455252" w:rsidRPr="00455252" w:rsidRDefault="00455252" w:rsidP="00455252">
      <w:pPr>
        <w:pStyle w:val="Default"/>
        <w:numPr>
          <w:ilvl w:val="0"/>
          <w:numId w:val="38"/>
        </w:numPr>
        <w:spacing w:line="360" w:lineRule="auto"/>
      </w:pPr>
      <w:r w:rsidRPr="00455252">
        <w:t xml:space="preserve">Estrutura de Capital e abordagem básica para estimar o custo de capital </w:t>
      </w:r>
    </w:p>
    <w:p w:rsidR="00455252" w:rsidRPr="00455252" w:rsidRDefault="00455252" w:rsidP="00455252">
      <w:pPr>
        <w:pStyle w:val="Default"/>
        <w:numPr>
          <w:ilvl w:val="0"/>
          <w:numId w:val="38"/>
        </w:numPr>
        <w:spacing w:line="360" w:lineRule="auto"/>
      </w:pPr>
      <w:r w:rsidRPr="00455252">
        <w:t xml:space="preserve">Atividades monopolistas e atividades não reguladas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4. Regulação por incentivo </w:t>
      </w:r>
    </w:p>
    <w:p w:rsidR="00455252" w:rsidRPr="00455252" w:rsidRDefault="00455252" w:rsidP="00455252">
      <w:pPr>
        <w:pStyle w:val="Default"/>
        <w:numPr>
          <w:ilvl w:val="0"/>
          <w:numId w:val="37"/>
        </w:numPr>
        <w:spacing w:line="360" w:lineRule="auto"/>
      </w:pPr>
      <w:r w:rsidRPr="00455252">
        <w:t xml:space="preserve">Princípios e aplicações </w:t>
      </w:r>
    </w:p>
    <w:p w:rsidR="00455252" w:rsidRPr="00455252" w:rsidRDefault="00455252" w:rsidP="00455252">
      <w:pPr>
        <w:pStyle w:val="Default"/>
        <w:numPr>
          <w:ilvl w:val="0"/>
          <w:numId w:val="37"/>
        </w:numPr>
        <w:spacing w:line="360" w:lineRule="auto"/>
      </w:pPr>
      <w:r w:rsidRPr="00455252">
        <w:t xml:space="preserve">Metodologia básica e híbrida </w:t>
      </w:r>
    </w:p>
    <w:p w:rsidR="00455252" w:rsidRPr="00455252" w:rsidRDefault="00455252" w:rsidP="00455252">
      <w:pPr>
        <w:pStyle w:val="Default"/>
        <w:numPr>
          <w:ilvl w:val="0"/>
          <w:numId w:val="37"/>
        </w:numPr>
        <w:spacing w:line="360" w:lineRule="auto"/>
      </w:pPr>
      <w:r w:rsidRPr="00455252">
        <w:t xml:space="preserve">Prós e Contras de cada método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5. Métodos de regulação por taxa de retorno </w:t>
      </w:r>
    </w:p>
    <w:p w:rsidR="00455252" w:rsidRPr="00455252" w:rsidRDefault="00455252" w:rsidP="00455252">
      <w:pPr>
        <w:pStyle w:val="Default"/>
        <w:numPr>
          <w:ilvl w:val="0"/>
          <w:numId w:val="36"/>
        </w:numPr>
        <w:spacing w:line="360" w:lineRule="auto"/>
      </w:pPr>
      <w:r w:rsidRPr="00455252">
        <w:t xml:space="preserve">Determinação de ativos </w:t>
      </w:r>
    </w:p>
    <w:p w:rsidR="00455252" w:rsidRPr="00455252" w:rsidRDefault="00455252" w:rsidP="00455252">
      <w:pPr>
        <w:pStyle w:val="Default"/>
        <w:numPr>
          <w:ilvl w:val="0"/>
          <w:numId w:val="36"/>
        </w:numPr>
        <w:spacing w:line="360" w:lineRule="auto"/>
      </w:pPr>
      <w:r w:rsidRPr="00455252">
        <w:t xml:space="preserve">Despesas próprias e outros custos </w:t>
      </w:r>
    </w:p>
    <w:p w:rsidR="00455252" w:rsidRPr="00455252" w:rsidRDefault="00455252" w:rsidP="00455252">
      <w:pPr>
        <w:pStyle w:val="Default"/>
        <w:numPr>
          <w:ilvl w:val="0"/>
          <w:numId w:val="36"/>
        </w:numPr>
        <w:spacing w:line="360" w:lineRule="auto"/>
      </w:pPr>
      <w:r w:rsidRPr="00455252">
        <w:t xml:space="preserve">Prós e contras e questões para observação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6. Métodos de determinação de tetos para preços e receitas </w:t>
      </w:r>
    </w:p>
    <w:p w:rsidR="00455252" w:rsidRPr="00455252" w:rsidRDefault="00455252" w:rsidP="00455252">
      <w:pPr>
        <w:pStyle w:val="Default"/>
        <w:numPr>
          <w:ilvl w:val="0"/>
          <w:numId w:val="35"/>
        </w:numPr>
        <w:spacing w:line="360" w:lineRule="auto"/>
      </w:pPr>
      <w:proofErr w:type="gramStart"/>
      <w:r w:rsidRPr="00455252">
        <w:t>Formulações básicas e incentivos</w:t>
      </w:r>
      <w:proofErr w:type="gramEnd"/>
      <w:r w:rsidRPr="00455252">
        <w:t xml:space="preserve"> </w:t>
      </w:r>
    </w:p>
    <w:p w:rsidR="00455252" w:rsidRPr="00455252" w:rsidRDefault="00455252" w:rsidP="00455252">
      <w:pPr>
        <w:pStyle w:val="Default"/>
        <w:numPr>
          <w:ilvl w:val="0"/>
          <w:numId w:val="35"/>
        </w:numPr>
        <w:spacing w:line="360" w:lineRule="auto"/>
      </w:pPr>
      <w:r w:rsidRPr="00455252">
        <w:t xml:space="preserve">Índices de inflação e fatores </w:t>
      </w:r>
    </w:p>
    <w:p w:rsidR="00455252" w:rsidRPr="00455252" w:rsidRDefault="00455252" w:rsidP="00455252">
      <w:pPr>
        <w:pStyle w:val="Default"/>
        <w:numPr>
          <w:ilvl w:val="0"/>
          <w:numId w:val="35"/>
        </w:numPr>
        <w:spacing w:line="360" w:lineRule="auto"/>
      </w:pPr>
      <w:r w:rsidRPr="00455252">
        <w:t xml:space="preserve">Ajustes e casos especiais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7. Estudo de Caso em ferramentas de taxas de retorno </w:t>
      </w:r>
    </w:p>
    <w:p w:rsidR="00455252" w:rsidRPr="00455252" w:rsidRDefault="00455252" w:rsidP="00455252">
      <w:pPr>
        <w:pStyle w:val="Default"/>
        <w:numPr>
          <w:ilvl w:val="0"/>
          <w:numId w:val="34"/>
        </w:numPr>
        <w:spacing w:line="360" w:lineRule="auto"/>
      </w:pPr>
      <w:r w:rsidRPr="00455252">
        <w:t xml:space="preserve">Prioridades regulatórias </w:t>
      </w:r>
    </w:p>
    <w:p w:rsidR="00455252" w:rsidRPr="00455252" w:rsidRDefault="00455252" w:rsidP="00455252">
      <w:pPr>
        <w:pStyle w:val="Default"/>
        <w:numPr>
          <w:ilvl w:val="0"/>
          <w:numId w:val="34"/>
        </w:numPr>
        <w:spacing w:line="360" w:lineRule="auto"/>
      </w:pPr>
      <w:r w:rsidRPr="00455252">
        <w:t xml:space="preserve">Razões para permissão ou rejeição de custos </w:t>
      </w:r>
    </w:p>
    <w:p w:rsidR="00455252" w:rsidRPr="00455252" w:rsidRDefault="00455252" w:rsidP="00455252">
      <w:pPr>
        <w:pStyle w:val="Default"/>
        <w:numPr>
          <w:ilvl w:val="0"/>
          <w:numId w:val="34"/>
        </w:numPr>
        <w:spacing w:line="360" w:lineRule="auto"/>
      </w:pPr>
      <w:r w:rsidRPr="00455252">
        <w:t xml:space="preserve">Tomando decisões </w:t>
      </w:r>
      <w:proofErr w:type="gramStart"/>
      <w:r w:rsidRPr="00455252">
        <w:t>sob incerteza</w:t>
      </w:r>
      <w:proofErr w:type="gramEnd"/>
      <w:r w:rsidRPr="00455252">
        <w:t xml:space="preserve">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8. Estudo de Caso em regulação híbrida </w:t>
      </w:r>
    </w:p>
    <w:p w:rsidR="00455252" w:rsidRPr="00455252" w:rsidRDefault="00455252" w:rsidP="00455252">
      <w:pPr>
        <w:pStyle w:val="Default"/>
        <w:numPr>
          <w:ilvl w:val="0"/>
          <w:numId w:val="33"/>
        </w:numPr>
        <w:spacing w:line="360" w:lineRule="auto"/>
      </w:pPr>
      <w:r w:rsidRPr="00455252">
        <w:t xml:space="preserve">Mecanismos correspondentes ao contexto </w:t>
      </w:r>
    </w:p>
    <w:p w:rsidR="00455252" w:rsidRPr="00455252" w:rsidRDefault="00455252" w:rsidP="00455252">
      <w:pPr>
        <w:pStyle w:val="Default"/>
        <w:numPr>
          <w:ilvl w:val="0"/>
          <w:numId w:val="33"/>
        </w:numPr>
        <w:spacing w:line="360" w:lineRule="auto"/>
      </w:pPr>
      <w:r w:rsidRPr="00455252">
        <w:t xml:space="preserve">Propriedade dos sistemas híbridos </w:t>
      </w:r>
    </w:p>
    <w:p w:rsidR="00455252" w:rsidRPr="00455252" w:rsidRDefault="00455252" w:rsidP="00455252">
      <w:pPr>
        <w:pStyle w:val="Default"/>
        <w:numPr>
          <w:ilvl w:val="0"/>
          <w:numId w:val="33"/>
        </w:numPr>
        <w:spacing w:line="360" w:lineRule="auto"/>
      </w:pPr>
      <w:r w:rsidRPr="00455252">
        <w:t xml:space="preserve">Avaliando resultados e adaptando sistemas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9. Noções básicas de Estrutura e desenho tarifário </w:t>
      </w:r>
    </w:p>
    <w:p w:rsidR="00455252" w:rsidRPr="00455252" w:rsidRDefault="00455252" w:rsidP="00455252">
      <w:pPr>
        <w:pStyle w:val="Default"/>
        <w:numPr>
          <w:ilvl w:val="0"/>
          <w:numId w:val="32"/>
        </w:numPr>
        <w:spacing w:line="360" w:lineRule="auto"/>
      </w:pPr>
      <w:r w:rsidRPr="00455252">
        <w:t xml:space="preserve">Características de custos e opções de precificação </w:t>
      </w:r>
    </w:p>
    <w:p w:rsidR="00455252" w:rsidRPr="00455252" w:rsidRDefault="00455252" w:rsidP="00455252">
      <w:pPr>
        <w:pStyle w:val="Default"/>
        <w:numPr>
          <w:ilvl w:val="0"/>
          <w:numId w:val="32"/>
        </w:numPr>
        <w:spacing w:line="360" w:lineRule="auto"/>
      </w:pPr>
      <w:r w:rsidRPr="00455252">
        <w:t xml:space="preserve">Decisões sobre eficiência e equidade </w:t>
      </w:r>
    </w:p>
    <w:p w:rsidR="00455252" w:rsidRPr="00455252" w:rsidRDefault="00455252" w:rsidP="00455252">
      <w:pPr>
        <w:pStyle w:val="Default"/>
        <w:numPr>
          <w:ilvl w:val="0"/>
          <w:numId w:val="32"/>
        </w:numPr>
        <w:spacing w:line="360" w:lineRule="auto"/>
      </w:pPr>
      <w:r w:rsidRPr="00455252">
        <w:lastRenderedPageBreak/>
        <w:t xml:space="preserve">Propriedades de um desenho tarifário apropriado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>10. Estrutura e desenho tarifário</w:t>
      </w:r>
    </w:p>
    <w:p w:rsidR="00455252" w:rsidRPr="00455252" w:rsidRDefault="00455252" w:rsidP="00455252">
      <w:pPr>
        <w:pStyle w:val="Default"/>
        <w:numPr>
          <w:ilvl w:val="0"/>
          <w:numId w:val="31"/>
        </w:numPr>
        <w:spacing w:line="360" w:lineRule="auto"/>
      </w:pPr>
      <w:r w:rsidRPr="00455252">
        <w:t xml:space="preserve">Estratégias de estrutura tarifária e critério de discriminação </w:t>
      </w:r>
    </w:p>
    <w:p w:rsidR="00455252" w:rsidRPr="00455252" w:rsidRDefault="00455252" w:rsidP="00455252">
      <w:pPr>
        <w:pStyle w:val="Default"/>
        <w:numPr>
          <w:ilvl w:val="0"/>
          <w:numId w:val="31"/>
        </w:numPr>
        <w:spacing w:line="360" w:lineRule="auto"/>
      </w:pPr>
      <w:r w:rsidRPr="00455252">
        <w:t xml:space="preserve">Subsídios cruzados e tarifas abaixo do custo </w:t>
      </w:r>
    </w:p>
    <w:p w:rsidR="00455252" w:rsidRPr="00455252" w:rsidRDefault="00455252" w:rsidP="00455252">
      <w:pPr>
        <w:pStyle w:val="Default"/>
        <w:numPr>
          <w:ilvl w:val="0"/>
          <w:numId w:val="31"/>
        </w:numPr>
        <w:spacing w:line="360" w:lineRule="auto"/>
      </w:pPr>
      <w:r w:rsidRPr="00455252">
        <w:t xml:space="preserve">Subsídios dirigidos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11. Gerenciando a introdução da competição para o mercado </w:t>
      </w:r>
    </w:p>
    <w:p w:rsidR="00455252" w:rsidRPr="00455252" w:rsidRDefault="00455252" w:rsidP="00455252">
      <w:pPr>
        <w:pStyle w:val="Default"/>
        <w:numPr>
          <w:ilvl w:val="0"/>
          <w:numId w:val="30"/>
        </w:numPr>
        <w:spacing w:line="360" w:lineRule="auto"/>
      </w:pPr>
      <w:proofErr w:type="spellStart"/>
      <w:r w:rsidRPr="00455252">
        <w:t>Desverticalizando</w:t>
      </w:r>
      <w:proofErr w:type="spellEnd"/>
      <w:r w:rsidRPr="00455252">
        <w:t xml:space="preserve"> serviços </w:t>
      </w:r>
    </w:p>
    <w:p w:rsidR="00455252" w:rsidRPr="00455252" w:rsidRDefault="00455252" w:rsidP="00455252">
      <w:pPr>
        <w:pStyle w:val="Default"/>
        <w:numPr>
          <w:ilvl w:val="0"/>
          <w:numId w:val="30"/>
        </w:numPr>
        <w:spacing w:line="360" w:lineRule="auto"/>
      </w:pPr>
      <w:r w:rsidRPr="00455252">
        <w:t xml:space="preserve">Condução competitiva e excludente </w:t>
      </w:r>
    </w:p>
    <w:p w:rsidR="00455252" w:rsidRPr="00455252" w:rsidRDefault="00455252" w:rsidP="00455252">
      <w:pPr>
        <w:pStyle w:val="Default"/>
        <w:numPr>
          <w:ilvl w:val="0"/>
          <w:numId w:val="30"/>
        </w:numPr>
        <w:spacing w:line="360" w:lineRule="auto"/>
      </w:pPr>
      <w:r w:rsidRPr="00455252">
        <w:t xml:space="preserve">Assegurando um nível de competição entre os competidores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12. Aspectos não econômicos da regulação de serviços públicos </w:t>
      </w:r>
    </w:p>
    <w:p w:rsidR="00455252" w:rsidRPr="00455252" w:rsidRDefault="00455252" w:rsidP="00455252">
      <w:pPr>
        <w:pStyle w:val="Default"/>
        <w:numPr>
          <w:ilvl w:val="0"/>
          <w:numId w:val="29"/>
        </w:numPr>
        <w:spacing w:line="360" w:lineRule="auto"/>
      </w:pPr>
      <w:r w:rsidRPr="00455252">
        <w:t xml:space="preserve">Qualidade de serviço </w:t>
      </w:r>
    </w:p>
    <w:p w:rsidR="00455252" w:rsidRPr="00455252" w:rsidRDefault="00455252" w:rsidP="00455252">
      <w:pPr>
        <w:pStyle w:val="Default"/>
        <w:numPr>
          <w:ilvl w:val="0"/>
          <w:numId w:val="29"/>
        </w:numPr>
        <w:spacing w:line="360" w:lineRule="auto"/>
      </w:pPr>
      <w:r w:rsidRPr="00455252">
        <w:t xml:space="preserve">A dimensão social da regulação por serviços </w:t>
      </w:r>
    </w:p>
    <w:p w:rsidR="00455252" w:rsidRPr="00455252" w:rsidRDefault="00455252" w:rsidP="00455252">
      <w:pPr>
        <w:pStyle w:val="Default"/>
        <w:numPr>
          <w:ilvl w:val="0"/>
          <w:numId w:val="29"/>
        </w:numPr>
        <w:spacing w:line="360" w:lineRule="auto"/>
      </w:pPr>
      <w:r w:rsidRPr="00455252">
        <w:t xml:space="preserve">Externalidades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13. Avaliando o processo regulatório </w:t>
      </w:r>
    </w:p>
    <w:p w:rsidR="00455252" w:rsidRPr="00455252" w:rsidRDefault="00455252" w:rsidP="00455252">
      <w:pPr>
        <w:pStyle w:val="Default"/>
        <w:numPr>
          <w:ilvl w:val="0"/>
          <w:numId w:val="28"/>
        </w:numPr>
        <w:spacing w:line="360" w:lineRule="auto"/>
      </w:pPr>
      <w:r w:rsidRPr="00455252">
        <w:t xml:space="preserve">Percepções de legitimidade da Agência </w:t>
      </w:r>
    </w:p>
    <w:p w:rsidR="00455252" w:rsidRPr="00455252" w:rsidRDefault="00455252" w:rsidP="00455252">
      <w:pPr>
        <w:pStyle w:val="Default"/>
        <w:numPr>
          <w:ilvl w:val="0"/>
          <w:numId w:val="28"/>
        </w:numPr>
        <w:spacing w:line="360" w:lineRule="auto"/>
      </w:pPr>
      <w:r w:rsidRPr="00455252">
        <w:t xml:space="preserve">Gerenciamento do ambiente político </w:t>
      </w:r>
    </w:p>
    <w:p w:rsidR="00455252" w:rsidRPr="00455252" w:rsidRDefault="00455252" w:rsidP="00455252">
      <w:pPr>
        <w:pStyle w:val="Default"/>
        <w:numPr>
          <w:ilvl w:val="0"/>
          <w:numId w:val="28"/>
        </w:numPr>
        <w:spacing w:line="360" w:lineRule="auto"/>
      </w:pPr>
      <w:r w:rsidRPr="00455252">
        <w:t xml:space="preserve">Relações com públicos de interesse e transparência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14. Regulação no setor de energia </w:t>
      </w:r>
    </w:p>
    <w:p w:rsidR="00455252" w:rsidRPr="00455252" w:rsidRDefault="00455252" w:rsidP="00455252">
      <w:pPr>
        <w:pStyle w:val="Default"/>
        <w:numPr>
          <w:ilvl w:val="0"/>
          <w:numId w:val="27"/>
        </w:numPr>
        <w:spacing w:line="360" w:lineRule="auto"/>
      </w:pPr>
      <w:r w:rsidRPr="00455252">
        <w:t xml:space="preserve">As lições da regulação de eletricidade ao redor do mundo </w:t>
      </w:r>
    </w:p>
    <w:p w:rsidR="00455252" w:rsidRPr="00455252" w:rsidRDefault="00455252" w:rsidP="00455252">
      <w:pPr>
        <w:pStyle w:val="Default"/>
        <w:numPr>
          <w:ilvl w:val="0"/>
          <w:numId w:val="27"/>
        </w:numPr>
        <w:spacing w:line="360" w:lineRule="auto"/>
      </w:pPr>
      <w:r w:rsidRPr="00455252">
        <w:t xml:space="preserve">As experiências da regulação das redes de gás </w:t>
      </w:r>
    </w:p>
    <w:p w:rsidR="00455252" w:rsidRPr="00455252" w:rsidRDefault="00455252" w:rsidP="00455252">
      <w:pPr>
        <w:pStyle w:val="Default"/>
        <w:numPr>
          <w:ilvl w:val="0"/>
          <w:numId w:val="27"/>
        </w:numPr>
        <w:spacing w:line="360" w:lineRule="auto"/>
      </w:pPr>
      <w:r w:rsidRPr="00455252">
        <w:t xml:space="preserve">Outros modelos de regulação de energia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15. Regulação em serviços de saneamento </w:t>
      </w:r>
    </w:p>
    <w:p w:rsidR="00455252" w:rsidRPr="00455252" w:rsidRDefault="00455252" w:rsidP="00455252">
      <w:pPr>
        <w:pStyle w:val="Default"/>
        <w:numPr>
          <w:ilvl w:val="0"/>
          <w:numId w:val="26"/>
        </w:numPr>
        <w:spacing w:line="360" w:lineRule="auto"/>
      </w:pPr>
      <w:r w:rsidRPr="00455252">
        <w:t xml:space="preserve">Custos não recuperados e o espiral vicioso de declínio no desempenho </w:t>
      </w:r>
    </w:p>
    <w:p w:rsidR="00455252" w:rsidRPr="00455252" w:rsidRDefault="00455252" w:rsidP="00455252">
      <w:pPr>
        <w:pStyle w:val="Default"/>
        <w:numPr>
          <w:ilvl w:val="0"/>
          <w:numId w:val="26"/>
        </w:numPr>
        <w:spacing w:line="360" w:lineRule="auto"/>
      </w:pPr>
      <w:r w:rsidRPr="00455252">
        <w:t xml:space="preserve">As primeiras experiências em serviços regulados e autarquias regionais de saneamento na Grã </w:t>
      </w:r>
      <w:r>
        <w:t>B</w:t>
      </w:r>
      <w:r w:rsidRPr="00455252">
        <w:t xml:space="preserve">retanha. </w:t>
      </w:r>
    </w:p>
    <w:p w:rsidR="00455252" w:rsidRPr="00455252" w:rsidRDefault="00455252" w:rsidP="00455252">
      <w:pPr>
        <w:pStyle w:val="Default"/>
        <w:numPr>
          <w:ilvl w:val="0"/>
          <w:numId w:val="26"/>
        </w:numPr>
        <w:spacing w:line="360" w:lineRule="auto"/>
      </w:pPr>
      <w:r w:rsidRPr="00455252">
        <w:t xml:space="preserve">Reformando empresas estatais: lições de Uganda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lastRenderedPageBreak/>
        <w:t xml:space="preserve">16. Benchmarking </w:t>
      </w:r>
    </w:p>
    <w:p w:rsidR="00455252" w:rsidRPr="00455252" w:rsidRDefault="00455252" w:rsidP="00455252">
      <w:pPr>
        <w:pStyle w:val="Default"/>
        <w:numPr>
          <w:ilvl w:val="0"/>
          <w:numId w:val="25"/>
        </w:numPr>
        <w:spacing w:line="360" w:lineRule="auto"/>
      </w:pPr>
      <w:r w:rsidRPr="00455252">
        <w:t xml:space="preserve">A importância de fazer comparações </w:t>
      </w:r>
    </w:p>
    <w:p w:rsidR="00455252" w:rsidRPr="00455252" w:rsidRDefault="00455252" w:rsidP="00455252">
      <w:pPr>
        <w:pStyle w:val="Default"/>
        <w:numPr>
          <w:ilvl w:val="0"/>
          <w:numId w:val="25"/>
        </w:numPr>
        <w:spacing w:line="360" w:lineRule="auto"/>
      </w:pPr>
      <w:r w:rsidRPr="00455252">
        <w:t>Regulações “</w:t>
      </w:r>
      <w:proofErr w:type="spellStart"/>
      <w:r w:rsidRPr="00455252">
        <w:t>Yardstick</w:t>
      </w:r>
      <w:proofErr w:type="spellEnd"/>
      <w:r w:rsidRPr="00455252">
        <w:t xml:space="preserve">” e “Sunshine” </w:t>
      </w:r>
    </w:p>
    <w:p w:rsidR="00455252" w:rsidRPr="00455252" w:rsidRDefault="00455252" w:rsidP="00455252">
      <w:pPr>
        <w:pStyle w:val="Default"/>
        <w:numPr>
          <w:ilvl w:val="0"/>
          <w:numId w:val="25"/>
        </w:numPr>
        <w:spacing w:line="360" w:lineRule="auto"/>
      </w:pPr>
      <w:r w:rsidRPr="00455252">
        <w:t xml:space="preserve">Referências das telecomunicações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17. O contexto brasileiro da regulação </w:t>
      </w:r>
    </w:p>
    <w:p w:rsidR="00455252" w:rsidRPr="00455252" w:rsidRDefault="00455252" w:rsidP="00455252">
      <w:pPr>
        <w:pStyle w:val="Default"/>
        <w:numPr>
          <w:ilvl w:val="0"/>
          <w:numId w:val="24"/>
        </w:numPr>
        <w:spacing w:line="360" w:lineRule="auto"/>
      </w:pPr>
      <w:r>
        <w:t>H</w:t>
      </w:r>
      <w:r w:rsidRPr="00455252">
        <w:t xml:space="preserve">istória e motivações </w:t>
      </w:r>
    </w:p>
    <w:p w:rsidR="00455252" w:rsidRPr="00455252" w:rsidRDefault="00455252" w:rsidP="00455252">
      <w:pPr>
        <w:pStyle w:val="Default"/>
        <w:numPr>
          <w:ilvl w:val="0"/>
          <w:numId w:val="24"/>
        </w:numPr>
        <w:spacing w:line="360" w:lineRule="auto"/>
      </w:pPr>
      <w:r w:rsidRPr="00455252">
        <w:t xml:space="preserve">A autoridade das agências reguladoras </w:t>
      </w:r>
    </w:p>
    <w:p w:rsidR="00455252" w:rsidRPr="00455252" w:rsidRDefault="00455252" w:rsidP="00455252">
      <w:pPr>
        <w:pStyle w:val="Default"/>
        <w:numPr>
          <w:ilvl w:val="0"/>
          <w:numId w:val="24"/>
        </w:numPr>
        <w:spacing w:line="360" w:lineRule="auto"/>
      </w:pPr>
      <w:r w:rsidRPr="00455252">
        <w:t xml:space="preserve">Tendências e direções futuras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18. Implicações para </w:t>
      </w:r>
      <w:r w:rsidR="00075577">
        <w:t>as Agências de Regulação</w:t>
      </w:r>
      <w:r w:rsidRPr="00455252">
        <w:t xml:space="preserve"> </w:t>
      </w:r>
    </w:p>
    <w:p w:rsidR="00455252" w:rsidRPr="00455252" w:rsidRDefault="00455252" w:rsidP="00455252">
      <w:pPr>
        <w:pStyle w:val="Default"/>
        <w:numPr>
          <w:ilvl w:val="0"/>
          <w:numId w:val="23"/>
        </w:numPr>
        <w:spacing w:line="360" w:lineRule="auto"/>
      </w:pPr>
      <w:r w:rsidRPr="00455252">
        <w:t xml:space="preserve">Análise de públicos de interesse </w:t>
      </w:r>
    </w:p>
    <w:p w:rsidR="00455252" w:rsidRPr="00455252" w:rsidRDefault="00455252" w:rsidP="00455252">
      <w:pPr>
        <w:pStyle w:val="Default"/>
        <w:numPr>
          <w:ilvl w:val="0"/>
          <w:numId w:val="23"/>
        </w:numPr>
        <w:spacing w:line="360" w:lineRule="auto"/>
      </w:pPr>
      <w:r w:rsidRPr="00455252">
        <w:t xml:space="preserve">Questões atuais </w:t>
      </w:r>
    </w:p>
    <w:p w:rsidR="00455252" w:rsidRPr="00455252" w:rsidRDefault="00455252" w:rsidP="00455252">
      <w:pPr>
        <w:pStyle w:val="Default"/>
        <w:numPr>
          <w:ilvl w:val="0"/>
          <w:numId w:val="23"/>
        </w:numPr>
        <w:spacing w:line="360" w:lineRule="auto"/>
      </w:pPr>
      <w:r>
        <w:t>F</w:t>
      </w:r>
      <w:r w:rsidRPr="00455252">
        <w:t xml:space="preserve">orças, Fraquezas, Ameaças e Oportunidades. </w:t>
      </w:r>
    </w:p>
    <w:p w:rsidR="00455252" w:rsidRPr="00455252" w:rsidRDefault="00455252" w:rsidP="00455252">
      <w:pPr>
        <w:pStyle w:val="Default"/>
        <w:spacing w:line="360" w:lineRule="auto"/>
      </w:pPr>
    </w:p>
    <w:p w:rsidR="00455252" w:rsidRPr="00455252" w:rsidRDefault="00455252" w:rsidP="00455252">
      <w:pPr>
        <w:pStyle w:val="Default"/>
        <w:spacing w:line="360" w:lineRule="auto"/>
      </w:pPr>
      <w:r w:rsidRPr="00455252">
        <w:t xml:space="preserve">19. Lições-chave e conclusões </w:t>
      </w:r>
    </w:p>
    <w:p w:rsidR="00455252" w:rsidRPr="00455252" w:rsidRDefault="00455252" w:rsidP="00455252">
      <w:pPr>
        <w:pStyle w:val="Default"/>
        <w:numPr>
          <w:ilvl w:val="0"/>
          <w:numId w:val="22"/>
        </w:numPr>
        <w:spacing w:line="360" w:lineRule="auto"/>
      </w:pPr>
      <w:r w:rsidRPr="00455252">
        <w:t xml:space="preserve">Perspectivas e novas tendências para a atividade regulatória </w:t>
      </w:r>
    </w:p>
    <w:p w:rsidR="00455252" w:rsidRPr="00455252" w:rsidRDefault="00455252" w:rsidP="00455252">
      <w:pPr>
        <w:pStyle w:val="Default"/>
        <w:numPr>
          <w:ilvl w:val="0"/>
          <w:numId w:val="22"/>
        </w:numPr>
        <w:spacing w:line="360" w:lineRule="auto"/>
      </w:pPr>
      <w:r w:rsidRPr="00455252">
        <w:t xml:space="preserve">Valores regulatórios e a missão da agência </w:t>
      </w:r>
    </w:p>
    <w:p w:rsidR="00455252" w:rsidRPr="00455252" w:rsidRDefault="00455252" w:rsidP="00455252">
      <w:pPr>
        <w:pStyle w:val="Default"/>
        <w:numPr>
          <w:ilvl w:val="0"/>
          <w:numId w:val="22"/>
        </w:numPr>
        <w:spacing w:line="360" w:lineRule="auto"/>
      </w:pPr>
      <w:r w:rsidRPr="00455252">
        <w:t xml:space="preserve">Fontes de informação </w:t>
      </w:r>
    </w:p>
    <w:p w:rsidR="003F54B2" w:rsidRPr="003F54B2" w:rsidRDefault="003F54B2" w:rsidP="003F54B2">
      <w:pPr>
        <w:spacing w:line="360" w:lineRule="auto"/>
        <w:rPr>
          <w:rFonts w:ascii="Times New Roman" w:hAnsi="Times New Roman" w:cs="Times New Roman"/>
          <w:lang w:eastAsia="pt-BR"/>
        </w:rPr>
      </w:pPr>
    </w:p>
    <w:p w:rsidR="003F54B2" w:rsidRPr="003F54B2" w:rsidRDefault="003F54B2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2" w:name="_Toc355342307"/>
      <w:r w:rsidRPr="003F54B2">
        <w:rPr>
          <w:rStyle w:val="Emphasis"/>
        </w:rPr>
        <w:t>Escopo do Trabalho</w:t>
      </w:r>
      <w:bookmarkEnd w:id="12"/>
      <w:r w:rsidRPr="003F54B2">
        <w:rPr>
          <w:rStyle w:val="Emphasis"/>
        </w:rPr>
        <w:t xml:space="preserve"> </w:t>
      </w:r>
    </w:p>
    <w:p w:rsidR="003F54B2" w:rsidRPr="003F54B2" w:rsidRDefault="003F54B2" w:rsidP="003F54B2">
      <w:pPr>
        <w:spacing w:line="360" w:lineRule="auto"/>
        <w:rPr>
          <w:rFonts w:ascii="Times New Roman" w:hAnsi="Times New Roman" w:cs="Times New Roman"/>
          <w:lang w:eastAsia="pt-BR"/>
        </w:rPr>
      </w:pPr>
    </w:p>
    <w:p w:rsidR="007C56CD" w:rsidRPr="003F54B2" w:rsidRDefault="007C56CD" w:rsidP="003F54B2">
      <w:pPr>
        <w:pStyle w:val="Quote"/>
        <w:spacing w:line="360" w:lineRule="auto"/>
        <w:rPr>
          <w:rFonts w:ascii="Times New Roman" w:hAnsi="Times New Roman" w:cs="Times New Roman"/>
          <w:i w:val="0"/>
          <w:iCs w:val="0"/>
          <w:color w:val="auto"/>
          <w:lang w:eastAsia="pt-BR"/>
        </w:rPr>
      </w:pP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O Curso </w:t>
      </w:r>
      <w:r w:rsidR="00075577">
        <w:rPr>
          <w:rFonts w:ascii="Times New Roman" w:hAnsi="Times New Roman" w:cs="Times New Roman"/>
          <w:i w:val="0"/>
          <w:iCs w:val="0"/>
          <w:color w:val="auto"/>
          <w:lang w:eastAsia="pt-BR"/>
        </w:rPr>
        <w:t>deverá ser</w:t>
      </w:r>
      <w:r w:rsidR="00FA3A85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ministrado no idioma português,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espanhol</w:t>
      </w:r>
      <w:r w:rsidR="00FA3A85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ou inglês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, e tem como objetivo a qualificação de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profissionais do setor de saneamento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, envolvidos com os processos regulatórios nas diferentes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agências reguladoras, </w:t>
      </w:r>
      <w:proofErr w:type="gramStart"/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empresas público ou privadas</w:t>
      </w:r>
      <w:proofErr w:type="gramEnd"/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 departamentos municipais operadores de sistemas locais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, que estejam atuando com o tema da regulação ou que possam vir a atuar neste tema.</w:t>
      </w:r>
    </w:p>
    <w:p w:rsidR="003F54B2" w:rsidRPr="003F54B2" w:rsidRDefault="003F54B2" w:rsidP="003F54B2">
      <w:pPr>
        <w:pStyle w:val="Quote"/>
        <w:spacing w:line="360" w:lineRule="auto"/>
        <w:rPr>
          <w:rFonts w:ascii="Times New Roman" w:hAnsi="Times New Roman" w:cs="Times New Roman"/>
          <w:i w:val="0"/>
          <w:iCs w:val="0"/>
          <w:color w:val="auto"/>
          <w:lang w:eastAsia="pt-BR"/>
        </w:rPr>
      </w:pP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O</w:t>
      </w:r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programa deverá abordar, na forma de aulas expositivas, aspectos conceituais e práticos referentes aos múltiplos aspectos que envolvem a regulação econômica e da prestação dos serviços de saneamento, governança regulatória, relacionamento com usuários</w:t>
      </w:r>
      <w:r w:rsidR="00075577">
        <w:rPr>
          <w:rFonts w:ascii="Times New Roman" w:hAnsi="Times New Roman" w:cs="Times New Roman"/>
          <w:i w:val="0"/>
          <w:iCs w:val="0"/>
          <w:color w:val="auto"/>
          <w:lang w:eastAsia="pt-BR"/>
        </w:rPr>
        <w:t>.</w:t>
      </w:r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Além das aulas expositivas serão realizadas sessões específicas sobre aspectos legais, financeiros e </w:t>
      </w:r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lastRenderedPageBreak/>
        <w:t>contábeis, relativos à regulação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</w:t>
      </w:r>
      <w:r w:rsidR="007C56CD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experiências regulatórias relevantes, a serem proferidas por representantes de agências reguladoras já estabelecidas.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</w:p>
    <w:p w:rsidR="007C56CD" w:rsidRPr="003F54B2" w:rsidRDefault="007C56CD" w:rsidP="003F54B2">
      <w:pPr>
        <w:pStyle w:val="Quote"/>
        <w:spacing w:line="360" w:lineRule="auto"/>
        <w:rPr>
          <w:rFonts w:ascii="Times New Roman" w:hAnsi="Times New Roman" w:cs="Times New Roman"/>
          <w:i w:val="0"/>
          <w:iCs w:val="0"/>
          <w:color w:val="auto"/>
          <w:lang w:eastAsia="pt-BR"/>
        </w:rPr>
      </w:pP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 instituição</w:t>
      </w:r>
      <w:proofErr w:type="gramStart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proofErr w:type="spellStart"/>
      <w:proofErr w:type="gramEnd"/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>Selecionada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deverá</w:t>
      </w:r>
      <w:proofErr w:type="spellEnd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abordar os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cinco temas citados, 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com aplicação de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exercícios de aprendizagem associados a esses temas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, que consiste em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análise qualitativa dos temas abordados. 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</w:t>
      </w:r>
      <w:proofErr w:type="gramStart"/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proofErr w:type="spellStart"/>
      <w:proofErr w:type="gramEnd"/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>Selecionada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poderá</w:t>
      </w:r>
      <w:proofErr w:type="spellEnd"/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sugerir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novos temas fundamenta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do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no contexto regulatório brasileiro atual</w:t>
      </w:r>
      <w:r w:rsidR="00FA3A85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. O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benchmarking das melhores práticas </w:t>
      </w:r>
      <w:r w:rsidR="00FA3A85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e os exercícios deverão ser exemplos práticos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da América Latina como 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México, </w:t>
      </w:r>
      <w:r w:rsidR="00FA3A85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Chile e Colômbia ou Europa e Estados Unidos. </w:t>
      </w:r>
    </w:p>
    <w:p w:rsidR="007C56CD" w:rsidRPr="003F54B2" w:rsidRDefault="007C56CD" w:rsidP="003F54B2">
      <w:pPr>
        <w:pStyle w:val="Quote"/>
        <w:spacing w:line="360" w:lineRule="auto"/>
        <w:rPr>
          <w:rFonts w:ascii="Times New Roman" w:hAnsi="Times New Roman" w:cs="Times New Roman"/>
          <w:i w:val="0"/>
          <w:iCs w:val="0"/>
          <w:color w:val="auto"/>
          <w:lang w:eastAsia="pt-BR"/>
        </w:rPr>
      </w:pP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A revisão de conteúdo do material didático, assim como a inserção de sessões específicas de expositores nacionais e de experiências regulatórias ao programa do Curso, se </w:t>
      </w:r>
      <w:proofErr w:type="gramStart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farão</w:t>
      </w:r>
      <w:proofErr w:type="gramEnd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através de estreito contato entre a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ABES – Câmara Técnica de Regulação, BID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e </w:t>
      </w:r>
      <w:proofErr w:type="spellStart"/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>Instituição</w:t>
      </w:r>
      <w:r w:rsidR="00075577">
        <w:rPr>
          <w:rFonts w:ascii="Times New Roman" w:hAnsi="Times New Roman" w:cs="Times New Roman"/>
          <w:i w:val="0"/>
          <w:iCs w:val="0"/>
          <w:color w:val="auto"/>
          <w:lang w:eastAsia="pt-BR"/>
        </w:rPr>
        <w:t>Contratada</w:t>
      </w:r>
      <w:proofErr w:type="spellEnd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. </w:t>
      </w:r>
      <w:r w:rsidR="003F54B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instituição</w:t>
      </w:r>
      <w:proofErr w:type="gramStart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</w:t>
      </w:r>
      <w:proofErr w:type="spellStart"/>
      <w:proofErr w:type="gramEnd"/>
      <w:r w:rsidR="0009662E">
        <w:rPr>
          <w:rFonts w:ascii="Times New Roman" w:hAnsi="Times New Roman" w:cs="Times New Roman"/>
          <w:i w:val="0"/>
          <w:iCs w:val="0"/>
          <w:color w:val="auto"/>
          <w:lang w:eastAsia="pt-BR"/>
        </w:rPr>
        <w:t>Selecionada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sugerirá</w:t>
      </w:r>
      <w:proofErr w:type="spellEnd"/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 as revisões necessárias e, após aprovação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pel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a </w:t>
      </w:r>
      <w:r w:rsidR="00297192"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>ABES e BID</w:t>
      </w:r>
      <w:r w:rsidRPr="003F54B2">
        <w:rPr>
          <w:rFonts w:ascii="Times New Roman" w:hAnsi="Times New Roman" w:cs="Times New Roman"/>
          <w:i w:val="0"/>
          <w:iCs w:val="0"/>
          <w:color w:val="auto"/>
          <w:lang w:eastAsia="pt-BR"/>
        </w:rPr>
        <w:t xml:space="preserve">, deverá empreender tais revisões. </w:t>
      </w:r>
    </w:p>
    <w:p w:rsidR="00075577" w:rsidRDefault="007C56CD" w:rsidP="00075577">
      <w:pPr>
        <w:pStyle w:val="tx1"/>
        <w:spacing w:line="360" w:lineRule="auto"/>
        <w:rPr>
          <w:rFonts w:ascii="Times New Roman" w:hAnsi="Times New Roman" w:cs="Times New Roman"/>
          <w:szCs w:val="24"/>
        </w:rPr>
      </w:pPr>
      <w:r w:rsidRPr="003F54B2">
        <w:rPr>
          <w:rFonts w:ascii="Times New Roman" w:hAnsi="Times New Roman" w:cs="Times New Roman"/>
          <w:szCs w:val="24"/>
        </w:rPr>
        <w:t xml:space="preserve">O público alvo do Curso, estimado em torno de </w:t>
      </w:r>
      <w:r w:rsidR="003F54B2" w:rsidRPr="003F54B2">
        <w:rPr>
          <w:rFonts w:ascii="Times New Roman" w:hAnsi="Times New Roman" w:cs="Times New Roman"/>
          <w:szCs w:val="24"/>
        </w:rPr>
        <w:t>1</w:t>
      </w:r>
      <w:r w:rsidR="00297192" w:rsidRPr="003F54B2">
        <w:rPr>
          <w:rFonts w:ascii="Times New Roman" w:hAnsi="Times New Roman" w:cs="Times New Roman"/>
          <w:szCs w:val="24"/>
        </w:rPr>
        <w:t>6</w:t>
      </w:r>
      <w:r w:rsidRPr="003F54B2">
        <w:rPr>
          <w:rFonts w:ascii="Times New Roman" w:hAnsi="Times New Roman" w:cs="Times New Roman"/>
          <w:szCs w:val="24"/>
        </w:rPr>
        <w:t>0 alunos</w:t>
      </w:r>
      <w:r w:rsidR="00075577">
        <w:rPr>
          <w:rFonts w:ascii="Times New Roman" w:hAnsi="Times New Roman" w:cs="Times New Roman"/>
          <w:szCs w:val="24"/>
        </w:rPr>
        <w:t xml:space="preserve">. </w:t>
      </w:r>
      <w:r w:rsidRPr="003F54B2">
        <w:rPr>
          <w:rFonts w:ascii="Times New Roman" w:hAnsi="Times New Roman" w:cs="Times New Roman"/>
          <w:szCs w:val="24"/>
        </w:rPr>
        <w:t xml:space="preserve"> </w:t>
      </w:r>
      <w:bookmarkStart w:id="13" w:name="_Toc355342308"/>
    </w:p>
    <w:p w:rsidR="00075577" w:rsidRDefault="00075577" w:rsidP="00075577">
      <w:pPr>
        <w:pStyle w:val="tx1"/>
        <w:spacing w:line="360" w:lineRule="auto"/>
        <w:rPr>
          <w:rFonts w:ascii="Times New Roman" w:hAnsi="Times New Roman" w:cs="Times New Roman"/>
          <w:szCs w:val="24"/>
        </w:rPr>
      </w:pPr>
    </w:p>
    <w:p w:rsidR="00BD3243" w:rsidRPr="003F54B2" w:rsidRDefault="007C56CD" w:rsidP="00075577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r w:rsidRPr="003F54B2">
        <w:rPr>
          <w:rStyle w:val="Emphasis"/>
        </w:rPr>
        <w:t>Produtos</w:t>
      </w:r>
      <w:bookmarkEnd w:id="13"/>
    </w:p>
    <w:p w:rsidR="002F3F5B" w:rsidRPr="003F54B2" w:rsidRDefault="007C56CD" w:rsidP="003F54B2">
      <w:pPr>
        <w:pStyle w:val="p3"/>
        <w:numPr>
          <w:ilvl w:val="0"/>
          <w:numId w:val="3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Os produtos compreenderão:</w:t>
      </w:r>
    </w:p>
    <w:p w:rsidR="002F3F5B" w:rsidRPr="003F54B2" w:rsidRDefault="00425B3C" w:rsidP="003F54B2">
      <w:pPr>
        <w:pStyle w:val="p3"/>
        <w:numPr>
          <w:ilvl w:val="0"/>
          <w:numId w:val="2"/>
        </w:numPr>
        <w:tabs>
          <w:tab w:val="clear" w:pos="340"/>
        </w:tabs>
        <w:spacing w:line="360" w:lineRule="auto"/>
        <w:ind w:left="1505" w:hanging="425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Material Didático </w:t>
      </w:r>
      <w:r w:rsidR="00FA3A85">
        <w:rPr>
          <w:rFonts w:ascii="Times New Roman" w:hAnsi="Times New Roman" w:cs="Times New Roman"/>
        </w:rPr>
        <w:t xml:space="preserve">Impresso em apostilas </w:t>
      </w:r>
      <w:r w:rsidRPr="003F54B2">
        <w:rPr>
          <w:rFonts w:ascii="Times New Roman" w:hAnsi="Times New Roman" w:cs="Times New Roman"/>
        </w:rPr>
        <w:t>e Exercício</w:t>
      </w:r>
      <w:r w:rsidR="00FA3A85">
        <w:rPr>
          <w:rFonts w:ascii="Times New Roman" w:hAnsi="Times New Roman" w:cs="Times New Roman"/>
        </w:rPr>
        <w:t>s</w:t>
      </w:r>
      <w:r w:rsidRPr="003F54B2">
        <w:rPr>
          <w:rFonts w:ascii="Times New Roman" w:hAnsi="Times New Roman" w:cs="Times New Roman"/>
        </w:rPr>
        <w:t xml:space="preserve"> </w:t>
      </w:r>
      <w:r w:rsidR="00FA3A85">
        <w:rPr>
          <w:rFonts w:ascii="Times New Roman" w:hAnsi="Times New Roman" w:cs="Times New Roman"/>
        </w:rPr>
        <w:t>Aplicados</w:t>
      </w:r>
      <w:r w:rsidR="007C56CD" w:rsidRPr="003F54B2">
        <w:rPr>
          <w:rFonts w:ascii="Times New Roman" w:hAnsi="Times New Roman" w:cs="Times New Roman"/>
        </w:rPr>
        <w:t xml:space="preserve"> - os temas integrantes do material deverão estar acompanhados da respectiva bibliografia; quadro com um resumo dos tópicos abordados em cada tema; e um glossário de termos técnicos utilizados; e, o exercício em consonância com os temas integrantes da edição do Curso;</w:t>
      </w:r>
    </w:p>
    <w:p w:rsidR="002F3F5B" w:rsidRPr="003F54B2" w:rsidRDefault="00425B3C" w:rsidP="003F54B2">
      <w:pPr>
        <w:pStyle w:val="p3"/>
        <w:numPr>
          <w:ilvl w:val="0"/>
          <w:numId w:val="2"/>
        </w:numPr>
        <w:tabs>
          <w:tab w:val="clear" w:pos="340"/>
        </w:tabs>
        <w:spacing w:line="360" w:lineRule="auto"/>
        <w:ind w:left="1505" w:hanging="425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Exercícios Práticos dos Temas e Avaliação de Aprendizagem</w:t>
      </w:r>
      <w:r w:rsidR="00FA3A85">
        <w:rPr>
          <w:rFonts w:ascii="Times New Roman" w:hAnsi="Times New Roman" w:cs="Times New Roman"/>
        </w:rPr>
        <w:t xml:space="preserve"> contextualizado</w:t>
      </w:r>
      <w:r w:rsidRPr="003F54B2">
        <w:rPr>
          <w:rFonts w:ascii="Times New Roman" w:hAnsi="Times New Roman" w:cs="Times New Roman"/>
        </w:rPr>
        <w:t>s em dados reais d</w:t>
      </w:r>
      <w:r w:rsidR="00297192" w:rsidRPr="003F54B2">
        <w:rPr>
          <w:rFonts w:ascii="Times New Roman" w:hAnsi="Times New Roman" w:cs="Times New Roman"/>
        </w:rPr>
        <w:t>o</w:t>
      </w:r>
      <w:r w:rsidRPr="003F54B2">
        <w:rPr>
          <w:rFonts w:ascii="Times New Roman" w:hAnsi="Times New Roman" w:cs="Times New Roman"/>
        </w:rPr>
        <w:t xml:space="preserve"> </w:t>
      </w:r>
      <w:r w:rsidR="00297192" w:rsidRPr="003F54B2">
        <w:rPr>
          <w:rFonts w:ascii="Times New Roman" w:hAnsi="Times New Roman" w:cs="Times New Roman"/>
        </w:rPr>
        <w:t xml:space="preserve">setor de saneamento </w:t>
      </w:r>
      <w:r w:rsidRPr="003F54B2">
        <w:rPr>
          <w:rFonts w:ascii="Times New Roman" w:hAnsi="Times New Roman" w:cs="Times New Roman"/>
        </w:rPr>
        <w:t xml:space="preserve">preferencialmente, seguidos de dados de empresas de Saneamento reguladas, com </w:t>
      </w:r>
      <w:r w:rsidR="00297192" w:rsidRPr="003F54B2">
        <w:rPr>
          <w:rFonts w:ascii="Times New Roman" w:hAnsi="Times New Roman" w:cs="Times New Roman"/>
        </w:rPr>
        <w:t xml:space="preserve">diferentes portes </w:t>
      </w:r>
      <w:r w:rsidRPr="003F54B2">
        <w:rPr>
          <w:rFonts w:ascii="Times New Roman" w:hAnsi="Times New Roman" w:cs="Times New Roman"/>
        </w:rPr>
        <w:t>e contexto semelhante ao do Brasil</w:t>
      </w:r>
      <w:r w:rsidR="00FA3A85">
        <w:rPr>
          <w:rFonts w:ascii="Times New Roman" w:hAnsi="Times New Roman" w:cs="Times New Roman"/>
        </w:rPr>
        <w:t xml:space="preserve"> com referências México, Colômbia, Chile, Europa ou Estados Unidos</w:t>
      </w:r>
      <w:r w:rsidRPr="003F54B2">
        <w:rPr>
          <w:rFonts w:ascii="Times New Roman" w:hAnsi="Times New Roman" w:cs="Times New Roman"/>
        </w:rPr>
        <w:t>;</w:t>
      </w:r>
    </w:p>
    <w:p w:rsidR="002F3F5B" w:rsidRPr="003F54B2" w:rsidRDefault="00425B3C" w:rsidP="003F54B2">
      <w:pPr>
        <w:pStyle w:val="p3"/>
        <w:numPr>
          <w:ilvl w:val="0"/>
          <w:numId w:val="2"/>
        </w:numPr>
        <w:tabs>
          <w:tab w:val="clear" w:pos="340"/>
        </w:tabs>
        <w:spacing w:line="360" w:lineRule="auto"/>
        <w:ind w:left="1505" w:hanging="425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Materiais Audiovisuais Revisados</w:t>
      </w:r>
      <w:r w:rsidR="007C56CD" w:rsidRPr="003F54B2">
        <w:rPr>
          <w:rFonts w:ascii="Times New Roman" w:hAnsi="Times New Roman" w:cs="Times New Roman"/>
        </w:rPr>
        <w:t>;</w:t>
      </w:r>
    </w:p>
    <w:p w:rsidR="002F3F5B" w:rsidRPr="003F54B2" w:rsidRDefault="00425B3C" w:rsidP="003F54B2">
      <w:pPr>
        <w:pStyle w:val="p3"/>
        <w:numPr>
          <w:ilvl w:val="0"/>
          <w:numId w:val="2"/>
        </w:numPr>
        <w:tabs>
          <w:tab w:val="clear" w:pos="340"/>
        </w:tabs>
        <w:spacing w:line="360" w:lineRule="auto"/>
        <w:ind w:left="1505" w:hanging="425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Estudos de Caso Baseados em Experiências Nacionais e Internacionais</w:t>
      </w:r>
      <w:r w:rsidR="00FA3A85">
        <w:rPr>
          <w:rFonts w:ascii="Times New Roman" w:hAnsi="Times New Roman" w:cs="Times New Roman"/>
        </w:rPr>
        <w:t xml:space="preserve"> dos países acima</w:t>
      </w:r>
      <w:r w:rsidR="007C56CD" w:rsidRPr="003F54B2">
        <w:rPr>
          <w:rFonts w:ascii="Times New Roman" w:hAnsi="Times New Roman" w:cs="Times New Roman"/>
        </w:rPr>
        <w:t>; e,</w:t>
      </w:r>
    </w:p>
    <w:p w:rsidR="002F3F5B" w:rsidRPr="003F54B2" w:rsidRDefault="00425B3C" w:rsidP="003F54B2">
      <w:pPr>
        <w:pStyle w:val="p3"/>
        <w:numPr>
          <w:ilvl w:val="0"/>
          <w:numId w:val="2"/>
        </w:numPr>
        <w:tabs>
          <w:tab w:val="clear" w:pos="340"/>
        </w:tabs>
        <w:spacing w:line="360" w:lineRule="auto"/>
        <w:ind w:left="1505" w:hanging="425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Relatório de Avaliação e Desempenho</w:t>
      </w:r>
      <w:r w:rsidR="007C56CD" w:rsidRPr="003F54B2">
        <w:rPr>
          <w:rFonts w:ascii="Times New Roman" w:hAnsi="Times New Roman" w:cs="Times New Roman"/>
        </w:rPr>
        <w:t>.</w:t>
      </w:r>
    </w:p>
    <w:p w:rsidR="007C56CD" w:rsidRPr="003F54B2" w:rsidRDefault="007C56CD" w:rsidP="003F54B2">
      <w:pPr>
        <w:pStyle w:val="p3"/>
        <w:tabs>
          <w:tab w:val="clear" w:pos="340"/>
        </w:tabs>
        <w:spacing w:line="360" w:lineRule="auto"/>
        <w:ind w:left="708"/>
        <w:rPr>
          <w:rFonts w:ascii="Times New Roman" w:hAnsi="Times New Roman" w:cs="Times New Roman"/>
        </w:rPr>
      </w:pPr>
    </w:p>
    <w:p w:rsidR="002F3F5B" w:rsidRPr="003F54B2" w:rsidRDefault="007C56CD" w:rsidP="003F54B2">
      <w:pPr>
        <w:pStyle w:val="p3"/>
        <w:numPr>
          <w:ilvl w:val="0"/>
          <w:numId w:val="3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Os produtos deverão ser apresentados no idioma português. </w:t>
      </w:r>
    </w:p>
    <w:p w:rsidR="002F3F5B" w:rsidRPr="003F54B2" w:rsidRDefault="007C56CD" w:rsidP="003F54B2">
      <w:pPr>
        <w:pStyle w:val="p3"/>
        <w:numPr>
          <w:ilvl w:val="0"/>
          <w:numId w:val="3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lastRenderedPageBreak/>
        <w:t>Todos os documentos deverão ser apresentados em sua versão final em CD-ROM, no programa Word for Windows Vista. Os documentos deverão ter redação clara e concisa, com nível de detalhe e linguagem adequados</w:t>
      </w:r>
      <w:proofErr w:type="gramStart"/>
      <w:r w:rsidRPr="003F54B2">
        <w:rPr>
          <w:rFonts w:ascii="Times New Roman" w:hAnsi="Times New Roman" w:cs="Times New Roman"/>
        </w:rPr>
        <w:t xml:space="preserve">  </w:t>
      </w:r>
      <w:proofErr w:type="gramEnd"/>
      <w:r w:rsidRPr="003F54B2">
        <w:rPr>
          <w:rFonts w:ascii="Times New Roman" w:hAnsi="Times New Roman" w:cs="Times New Roman"/>
        </w:rPr>
        <w:t>à  perfeita  compreensão pelos técnicos envolvidos no Programa. Solicita-se, ainda, da instituição</w:t>
      </w:r>
      <w:proofErr w:type="gramStart"/>
      <w:r w:rsidRPr="003F54B2">
        <w:rPr>
          <w:rFonts w:ascii="Times New Roman" w:hAnsi="Times New Roman" w:cs="Times New Roman"/>
        </w:rPr>
        <w:t xml:space="preserve"> </w:t>
      </w:r>
      <w:r w:rsidR="0009662E">
        <w:rPr>
          <w:rFonts w:ascii="Times New Roman" w:hAnsi="Times New Roman" w:cs="Times New Roman"/>
        </w:rPr>
        <w:t xml:space="preserve"> </w:t>
      </w:r>
      <w:proofErr w:type="spellStart"/>
      <w:proofErr w:type="gramEnd"/>
      <w:r w:rsidR="0009662E">
        <w:rPr>
          <w:rFonts w:ascii="Times New Roman" w:hAnsi="Times New Roman" w:cs="Times New Roman"/>
        </w:rPr>
        <w:t>Selecionada</w:t>
      </w:r>
      <w:r w:rsidRPr="003F54B2">
        <w:rPr>
          <w:rFonts w:ascii="Times New Roman" w:hAnsi="Times New Roman" w:cs="Times New Roman"/>
        </w:rPr>
        <w:t>que</w:t>
      </w:r>
      <w:proofErr w:type="spellEnd"/>
      <w:r w:rsidRPr="003F54B2">
        <w:rPr>
          <w:rFonts w:ascii="Times New Roman" w:hAnsi="Times New Roman" w:cs="Times New Roman"/>
        </w:rPr>
        <w:t xml:space="preserve"> inclua um resumo do produto (abstract), que não deverá exceder uma lauda. Este resumo deverá explicitar o conteúdo do documento, seu propósito e principais conclusões, de maneira a facilitar consultas e pesquisas.</w:t>
      </w:r>
    </w:p>
    <w:p w:rsidR="00297192" w:rsidRPr="003F54B2" w:rsidRDefault="007C56CD" w:rsidP="003F54B2">
      <w:pPr>
        <w:pStyle w:val="p3"/>
        <w:numPr>
          <w:ilvl w:val="0"/>
          <w:numId w:val="3"/>
        </w:numPr>
        <w:tabs>
          <w:tab w:val="clear" w:pos="340"/>
          <w:tab w:val="num" w:pos="708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</w:t>
      </w:r>
      <w:proofErr w:type="spellStart"/>
      <w:proofErr w:type="gramStart"/>
      <w:r w:rsidRPr="003F54B2">
        <w:rPr>
          <w:rFonts w:ascii="Times New Roman" w:hAnsi="Times New Roman" w:cs="Times New Roman"/>
        </w:rPr>
        <w:t>infra-estrutura</w:t>
      </w:r>
      <w:proofErr w:type="spellEnd"/>
      <w:proofErr w:type="gramEnd"/>
      <w:r w:rsidRPr="003F54B2">
        <w:rPr>
          <w:rFonts w:ascii="Times New Roman" w:hAnsi="Times New Roman" w:cs="Times New Roman"/>
        </w:rPr>
        <w:t xml:space="preserve"> pedagógica necessária à realização do Curso tais como, salas de aula, sala de computadores, reprografia, comunicações, lanches, etc., ficará sob a responsabilidade da</w:t>
      </w:r>
      <w:r w:rsidR="00297192" w:rsidRPr="003F54B2">
        <w:rPr>
          <w:rFonts w:ascii="Times New Roman" w:hAnsi="Times New Roman" w:cs="Times New Roman"/>
        </w:rPr>
        <w:t xml:space="preserve"> ABES</w:t>
      </w:r>
      <w:r w:rsidRPr="003F54B2">
        <w:rPr>
          <w:rFonts w:ascii="Times New Roman" w:hAnsi="Times New Roman" w:cs="Times New Roman"/>
        </w:rPr>
        <w:t xml:space="preserve">, que contratará uma entidade para esse fim. </w:t>
      </w:r>
    </w:p>
    <w:p w:rsidR="002F3F5B" w:rsidRPr="003F54B2" w:rsidRDefault="007C56CD" w:rsidP="003F54B2">
      <w:pPr>
        <w:pStyle w:val="p3"/>
        <w:numPr>
          <w:ilvl w:val="0"/>
          <w:numId w:val="3"/>
        </w:numPr>
        <w:tabs>
          <w:tab w:val="clear" w:pos="340"/>
          <w:tab w:val="num" w:pos="708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Da mesma forma,</w:t>
      </w:r>
      <w:proofErr w:type="gramStart"/>
      <w:r w:rsidRPr="003F54B2">
        <w:rPr>
          <w:rFonts w:ascii="Times New Roman" w:hAnsi="Times New Roman" w:cs="Times New Roman"/>
        </w:rPr>
        <w:t xml:space="preserve"> </w:t>
      </w:r>
      <w:r w:rsidR="00075577">
        <w:rPr>
          <w:rFonts w:ascii="Times New Roman" w:hAnsi="Times New Roman" w:cs="Times New Roman"/>
        </w:rPr>
        <w:t xml:space="preserve"> </w:t>
      </w:r>
      <w:proofErr w:type="gramEnd"/>
      <w:r w:rsidR="00075577">
        <w:rPr>
          <w:rFonts w:ascii="Times New Roman" w:hAnsi="Times New Roman" w:cs="Times New Roman"/>
        </w:rPr>
        <w:t>a Cooperação Técnica</w:t>
      </w:r>
      <w:r w:rsidRPr="003F54B2">
        <w:rPr>
          <w:rFonts w:ascii="Times New Roman" w:hAnsi="Times New Roman" w:cs="Times New Roman"/>
        </w:rPr>
        <w:t xml:space="preserve"> arcará com as despesas com </w:t>
      </w:r>
      <w:r w:rsidR="00297192" w:rsidRPr="003F54B2">
        <w:rPr>
          <w:rFonts w:ascii="Times New Roman" w:hAnsi="Times New Roman" w:cs="Times New Roman"/>
        </w:rPr>
        <w:t xml:space="preserve">de transporte, alimentação e </w:t>
      </w:r>
      <w:r w:rsidRPr="003F54B2">
        <w:rPr>
          <w:rFonts w:ascii="Times New Roman" w:hAnsi="Times New Roman" w:cs="Times New Roman"/>
        </w:rPr>
        <w:t>hospedagem dos professores e dos</w:t>
      </w:r>
      <w:r w:rsidR="00FA3A85">
        <w:rPr>
          <w:rFonts w:ascii="Times New Roman" w:hAnsi="Times New Roman" w:cs="Times New Roman"/>
        </w:rPr>
        <w:t xml:space="preserve"> expositores a serem convidados e seguro-saúde no Brasil.</w:t>
      </w:r>
    </w:p>
    <w:p w:rsidR="00E64CB1" w:rsidRPr="003F54B2" w:rsidRDefault="007C56CD" w:rsidP="003F54B2">
      <w:pPr>
        <w:pStyle w:val="p3"/>
        <w:numPr>
          <w:ilvl w:val="0"/>
          <w:numId w:val="3"/>
        </w:numPr>
        <w:tabs>
          <w:tab w:val="clear" w:pos="340"/>
          <w:tab w:val="num" w:pos="708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</w:t>
      </w:r>
      <w:r w:rsidR="00297192" w:rsidRPr="003F54B2">
        <w:rPr>
          <w:rFonts w:ascii="Times New Roman" w:hAnsi="Times New Roman" w:cs="Times New Roman"/>
        </w:rPr>
        <w:t xml:space="preserve">ABES </w:t>
      </w:r>
      <w:r w:rsidR="00FA3A85">
        <w:rPr>
          <w:rFonts w:ascii="Times New Roman" w:hAnsi="Times New Roman" w:cs="Times New Roman"/>
        </w:rPr>
        <w:t>e o BID disponibilizarão</w:t>
      </w:r>
      <w:r w:rsidRPr="003F54B2">
        <w:rPr>
          <w:rFonts w:ascii="Times New Roman" w:hAnsi="Times New Roman" w:cs="Times New Roman"/>
        </w:rPr>
        <w:t xml:space="preserve"> um sumário contendo informações e análises sobre o setor saneamento no Brasil, para facilitar o entendimento dos consultores e professores estrangeiros em suas exposições, bem como os dados </w:t>
      </w:r>
      <w:proofErr w:type="gramStart"/>
      <w:r w:rsidR="00297192" w:rsidRPr="003F54B2">
        <w:rPr>
          <w:rFonts w:ascii="Times New Roman" w:hAnsi="Times New Roman" w:cs="Times New Roman"/>
        </w:rPr>
        <w:t>Brasil</w:t>
      </w:r>
      <w:r w:rsidRPr="003F54B2">
        <w:rPr>
          <w:rFonts w:ascii="Times New Roman" w:hAnsi="Times New Roman" w:cs="Times New Roman"/>
        </w:rPr>
        <w:t xml:space="preserve"> necessários</w:t>
      </w:r>
      <w:proofErr w:type="gramEnd"/>
      <w:r w:rsidRPr="003F54B2">
        <w:rPr>
          <w:rFonts w:ascii="Times New Roman" w:hAnsi="Times New Roman" w:cs="Times New Roman"/>
        </w:rPr>
        <w:t xml:space="preserve"> a elaboração dos exercícios. </w:t>
      </w:r>
    </w:p>
    <w:p w:rsidR="003F54B2" w:rsidRPr="003F54B2" w:rsidRDefault="003F54B2" w:rsidP="003F54B2">
      <w:pPr>
        <w:pStyle w:val="p3"/>
        <w:numPr>
          <w:ilvl w:val="0"/>
          <w:numId w:val="3"/>
        </w:numPr>
        <w:tabs>
          <w:tab w:val="clear" w:pos="340"/>
          <w:tab w:val="num" w:pos="708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ABES estará </w:t>
      </w:r>
      <w:proofErr w:type="gramStart"/>
      <w:r w:rsidRPr="003F54B2">
        <w:rPr>
          <w:rFonts w:ascii="Times New Roman" w:hAnsi="Times New Roman" w:cs="Times New Roman"/>
        </w:rPr>
        <w:t>autorizada</w:t>
      </w:r>
      <w:proofErr w:type="gramEnd"/>
      <w:r w:rsidRPr="003F54B2">
        <w:rPr>
          <w:rFonts w:ascii="Times New Roman" w:hAnsi="Times New Roman" w:cs="Times New Roman"/>
        </w:rPr>
        <w:t xml:space="preserve"> a gravar o curso para compor Biblioteca Digital Regulatória para acesso dos associados.</w:t>
      </w:r>
    </w:p>
    <w:p w:rsidR="005E523D" w:rsidRPr="003F54B2" w:rsidRDefault="007C56CD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4" w:name="_Toc355342309"/>
      <w:r w:rsidRPr="003F54B2">
        <w:rPr>
          <w:rStyle w:val="Emphasis"/>
        </w:rPr>
        <w:t>Prazo</w:t>
      </w:r>
      <w:bookmarkEnd w:id="14"/>
    </w:p>
    <w:p w:rsidR="002F3F5B" w:rsidRPr="003F54B2" w:rsidRDefault="007C56CD" w:rsidP="003F54B2">
      <w:pPr>
        <w:pStyle w:val="p3"/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Conforme especificado no item </w:t>
      </w:r>
      <w:proofErr w:type="gramStart"/>
      <w:r w:rsidRPr="003F54B2">
        <w:rPr>
          <w:rFonts w:ascii="Times New Roman" w:hAnsi="Times New Roman" w:cs="Times New Roman"/>
        </w:rPr>
        <w:t>4</w:t>
      </w:r>
      <w:proofErr w:type="gramEnd"/>
      <w:r w:rsidRPr="003F54B2">
        <w:rPr>
          <w:rFonts w:ascii="Times New Roman" w:hAnsi="Times New Roman" w:cs="Times New Roman"/>
        </w:rPr>
        <w:t xml:space="preserve"> deste Termo de Referência, o Curso será ministrado em </w:t>
      </w:r>
      <w:r w:rsidR="00FA3A85">
        <w:rPr>
          <w:rFonts w:ascii="Times New Roman" w:hAnsi="Times New Roman" w:cs="Times New Roman"/>
        </w:rPr>
        <w:t>duas semanas</w:t>
      </w:r>
      <w:r w:rsidRPr="003F54B2">
        <w:rPr>
          <w:rFonts w:ascii="Times New Roman" w:hAnsi="Times New Roman" w:cs="Times New Roman"/>
        </w:rPr>
        <w:t>. A instituição</w:t>
      </w:r>
      <w:proofErr w:type="gramStart"/>
      <w:r w:rsidRPr="003F54B2">
        <w:rPr>
          <w:rFonts w:ascii="Times New Roman" w:hAnsi="Times New Roman" w:cs="Times New Roman"/>
        </w:rPr>
        <w:t xml:space="preserve"> </w:t>
      </w:r>
      <w:r w:rsidR="0009662E">
        <w:rPr>
          <w:rFonts w:ascii="Times New Roman" w:hAnsi="Times New Roman" w:cs="Times New Roman"/>
        </w:rPr>
        <w:t xml:space="preserve"> </w:t>
      </w:r>
      <w:proofErr w:type="spellStart"/>
      <w:proofErr w:type="gramEnd"/>
      <w:r w:rsidR="0009662E">
        <w:rPr>
          <w:rFonts w:ascii="Times New Roman" w:hAnsi="Times New Roman" w:cs="Times New Roman"/>
        </w:rPr>
        <w:t>Selecionada</w:t>
      </w:r>
      <w:r w:rsidRPr="003F54B2">
        <w:rPr>
          <w:rFonts w:ascii="Times New Roman" w:hAnsi="Times New Roman" w:cs="Times New Roman"/>
        </w:rPr>
        <w:t>deverá</w:t>
      </w:r>
      <w:proofErr w:type="spellEnd"/>
      <w:r w:rsidRPr="003F54B2">
        <w:rPr>
          <w:rFonts w:ascii="Times New Roman" w:hAnsi="Times New Roman" w:cs="Times New Roman"/>
        </w:rPr>
        <w:t xml:space="preserve"> apresentar à </w:t>
      </w:r>
      <w:r w:rsidR="00297192" w:rsidRPr="003F54B2">
        <w:rPr>
          <w:rFonts w:ascii="Times New Roman" w:hAnsi="Times New Roman" w:cs="Times New Roman"/>
        </w:rPr>
        <w:t>ABES</w:t>
      </w:r>
      <w:r w:rsidRPr="003F54B2">
        <w:rPr>
          <w:rFonts w:ascii="Times New Roman" w:hAnsi="Times New Roman" w:cs="Times New Roman"/>
        </w:rPr>
        <w:t>, até 30 (trinta) dias antes do início do Curso, o material didático e os textos de apoio ne</w:t>
      </w:r>
      <w:r w:rsidR="003F54B2" w:rsidRPr="003F54B2">
        <w:rPr>
          <w:rFonts w:ascii="Times New Roman" w:hAnsi="Times New Roman" w:cs="Times New Roman"/>
        </w:rPr>
        <w:t xml:space="preserve">cessários à realização do Curso. </w:t>
      </w:r>
      <w:r w:rsidRPr="003F54B2">
        <w:rPr>
          <w:rFonts w:ascii="Times New Roman" w:hAnsi="Times New Roman" w:cs="Times New Roman"/>
        </w:rPr>
        <w:t>A entrega pela instituição</w:t>
      </w:r>
      <w:proofErr w:type="gramStart"/>
      <w:r w:rsidRPr="003F54B2">
        <w:rPr>
          <w:rFonts w:ascii="Times New Roman" w:hAnsi="Times New Roman" w:cs="Times New Roman"/>
        </w:rPr>
        <w:t xml:space="preserve"> </w:t>
      </w:r>
      <w:r w:rsidR="0009662E">
        <w:rPr>
          <w:rFonts w:ascii="Times New Roman" w:hAnsi="Times New Roman" w:cs="Times New Roman"/>
        </w:rPr>
        <w:t xml:space="preserve"> </w:t>
      </w:r>
      <w:proofErr w:type="spellStart"/>
      <w:proofErr w:type="gramEnd"/>
      <w:r w:rsidR="0009662E">
        <w:rPr>
          <w:rFonts w:ascii="Times New Roman" w:hAnsi="Times New Roman" w:cs="Times New Roman"/>
        </w:rPr>
        <w:t>Selecionada</w:t>
      </w:r>
      <w:r w:rsidRPr="003F54B2">
        <w:rPr>
          <w:rFonts w:ascii="Times New Roman" w:hAnsi="Times New Roman" w:cs="Times New Roman"/>
        </w:rPr>
        <w:t>do</w:t>
      </w:r>
      <w:proofErr w:type="spellEnd"/>
      <w:r w:rsidRPr="003F54B2">
        <w:rPr>
          <w:rFonts w:ascii="Times New Roman" w:hAnsi="Times New Roman" w:cs="Times New Roman"/>
        </w:rPr>
        <w:t xml:space="preserve"> Relatório de Avaliação e Desempenho deverá acontecer até 20 (vinte) dias após a conclusão do Curso.</w:t>
      </w:r>
    </w:p>
    <w:p w:rsidR="005E523D" w:rsidRPr="003F54B2" w:rsidRDefault="007C56CD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5" w:name="_Toc355342310"/>
      <w:bookmarkStart w:id="16" w:name="_Toc217703081"/>
      <w:r w:rsidRPr="003F54B2">
        <w:rPr>
          <w:rStyle w:val="Emphasis"/>
        </w:rPr>
        <w:t>Custo e Forma de Pagamento</w:t>
      </w:r>
      <w:bookmarkEnd w:id="15"/>
    </w:p>
    <w:p w:rsidR="002F3F5B" w:rsidRPr="003F54B2" w:rsidRDefault="007C56CD" w:rsidP="003F54B2">
      <w:pPr>
        <w:pStyle w:val="p3"/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Os pagamentos serão </w:t>
      </w:r>
      <w:r w:rsidR="003F54B2" w:rsidRPr="003F54B2">
        <w:rPr>
          <w:rFonts w:ascii="Times New Roman" w:hAnsi="Times New Roman" w:cs="Times New Roman"/>
        </w:rPr>
        <w:t>realizados da seguinte maneira:</w:t>
      </w:r>
    </w:p>
    <w:p w:rsidR="002F3F5B" w:rsidRPr="003F54B2" w:rsidRDefault="007C56CD" w:rsidP="003F54B2">
      <w:pPr>
        <w:pStyle w:val="p3"/>
        <w:numPr>
          <w:ilvl w:val="0"/>
          <w:numId w:val="5"/>
        </w:numPr>
        <w:tabs>
          <w:tab w:val="clear" w:pos="360"/>
          <w:tab w:val="num" w:pos="1080"/>
        </w:tabs>
        <w:spacing w:before="120" w:after="120" w:line="360" w:lineRule="auto"/>
        <w:ind w:left="1080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10% (dez por cento) do total do contrato na aprovação da revisão do material didático</w:t>
      </w:r>
      <w:proofErr w:type="gramStart"/>
      <w:r w:rsidR="00297192" w:rsidRPr="003F54B2">
        <w:rPr>
          <w:rFonts w:ascii="Times New Roman" w:hAnsi="Times New Roman" w:cs="Times New Roman"/>
        </w:rPr>
        <w:t>.</w:t>
      </w:r>
      <w:r w:rsidRPr="003F54B2">
        <w:rPr>
          <w:rFonts w:ascii="Times New Roman" w:hAnsi="Times New Roman" w:cs="Times New Roman"/>
        </w:rPr>
        <w:t>;</w:t>
      </w:r>
      <w:proofErr w:type="gramEnd"/>
      <w:r w:rsidRPr="003F54B2">
        <w:rPr>
          <w:rFonts w:ascii="Times New Roman" w:hAnsi="Times New Roman" w:cs="Times New Roman"/>
        </w:rPr>
        <w:t xml:space="preserve"> </w:t>
      </w:r>
    </w:p>
    <w:p w:rsidR="002F3F5B" w:rsidRPr="003F54B2" w:rsidRDefault="00297192" w:rsidP="003F54B2">
      <w:pPr>
        <w:pStyle w:val="p3"/>
        <w:numPr>
          <w:ilvl w:val="0"/>
          <w:numId w:val="5"/>
        </w:numPr>
        <w:tabs>
          <w:tab w:val="clear" w:pos="360"/>
          <w:tab w:val="num" w:pos="1080"/>
        </w:tabs>
        <w:spacing w:before="120" w:after="120" w:line="360" w:lineRule="auto"/>
        <w:ind w:left="1080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lastRenderedPageBreak/>
        <w:t>4</w:t>
      </w:r>
      <w:r w:rsidR="007C56CD" w:rsidRPr="003F54B2">
        <w:rPr>
          <w:rFonts w:ascii="Times New Roman" w:hAnsi="Times New Roman" w:cs="Times New Roman"/>
        </w:rPr>
        <w:t>0% (</w:t>
      </w:r>
      <w:r w:rsidRPr="003F54B2">
        <w:rPr>
          <w:rFonts w:ascii="Times New Roman" w:hAnsi="Times New Roman" w:cs="Times New Roman"/>
        </w:rPr>
        <w:t xml:space="preserve">quarenta </w:t>
      </w:r>
      <w:r w:rsidR="007C56CD" w:rsidRPr="003F54B2">
        <w:rPr>
          <w:rFonts w:ascii="Times New Roman" w:hAnsi="Times New Roman" w:cs="Times New Roman"/>
        </w:rPr>
        <w:t xml:space="preserve">por cento) do total do contrato </w:t>
      </w:r>
      <w:r w:rsidRPr="003F54B2">
        <w:rPr>
          <w:rFonts w:ascii="Times New Roman" w:hAnsi="Times New Roman" w:cs="Times New Roman"/>
        </w:rPr>
        <w:t>antes</w:t>
      </w:r>
      <w:r w:rsidR="007C56CD" w:rsidRPr="003F54B2">
        <w:rPr>
          <w:rFonts w:ascii="Times New Roman" w:hAnsi="Times New Roman" w:cs="Times New Roman"/>
        </w:rPr>
        <w:t xml:space="preserve"> do Curso, sendo </w:t>
      </w:r>
      <w:r w:rsidRPr="003F54B2">
        <w:rPr>
          <w:rFonts w:ascii="Times New Roman" w:hAnsi="Times New Roman" w:cs="Times New Roman"/>
        </w:rPr>
        <w:t>20</w:t>
      </w:r>
      <w:r w:rsidR="007C56CD" w:rsidRPr="003F54B2">
        <w:rPr>
          <w:rFonts w:ascii="Times New Roman" w:hAnsi="Times New Roman" w:cs="Times New Roman"/>
        </w:rPr>
        <w:t xml:space="preserve">% (cinco por cento) referente à organização da edição do Curso e </w:t>
      </w:r>
      <w:r w:rsidRPr="003F54B2">
        <w:rPr>
          <w:rFonts w:ascii="Times New Roman" w:hAnsi="Times New Roman" w:cs="Times New Roman"/>
        </w:rPr>
        <w:t>20</w:t>
      </w:r>
      <w:r w:rsidR="007C56CD" w:rsidRPr="003F54B2">
        <w:rPr>
          <w:rFonts w:ascii="Times New Roman" w:hAnsi="Times New Roman" w:cs="Times New Roman"/>
        </w:rPr>
        <w:t xml:space="preserve">% (quinze por cento) na aprovação do </w:t>
      </w:r>
      <w:r w:rsidR="007C56CD" w:rsidRPr="003F54B2">
        <w:rPr>
          <w:rFonts w:ascii="Times New Roman" w:hAnsi="Times New Roman" w:cs="Times New Roman"/>
          <w:b/>
        </w:rPr>
        <w:t>Relatório de Avaliação e Desempenho</w:t>
      </w:r>
      <w:r w:rsidR="007C56CD" w:rsidRPr="003F54B2">
        <w:rPr>
          <w:rFonts w:ascii="Times New Roman" w:hAnsi="Times New Roman" w:cs="Times New Roman"/>
        </w:rPr>
        <w:t xml:space="preserve">; </w:t>
      </w:r>
    </w:p>
    <w:p w:rsidR="002F3F5B" w:rsidRPr="003F54B2" w:rsidRDefault="00297192" w:rsidP="003F54B2">
      <w:pPr>
        <w:pStyle w:val="p3"/>
        <w:numPr>
          <w:ilvl w:val="0"/>
          <w:numId w:val="5"/>
        </w:numPr>
        <w:tabs>
          <w:tab w:val="clear" w:pos="360"/>
          <w:tab w:val="num" w:pos="1080"/>
        </w:tabs>
        <w:spacing w:before="120" w:after="120" w:line="360" w:lineRule="auto"/>
        <w:ind w:left="1080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5</w:t>
      </w:r>
      <w:r w:rsidR="007C56CD" w:rsidRPr="003F54B2">
        <w:rPr>
          <w:rFonts w:ascii="Times New Roman" w:hAnsi="Times New Roman" w:cs="Times New Roman"/>
        </w:rPr>
        <w:t xml:space="preserve">0% (vinte e cinco por cento) do total do contrato </w:t>
      </w:r>
      <w:r w:rsidR="003F54B2" w:rsidRPr="003F54B2">
        <w:rPr>
          <w:rFonts w:ascii="Times New Roman" w:hAnsi="Times New Roman" w:cs="Times New Roman"/>
        </w:rPr>
        <w:t>até 20</w:t>
      </w:r>
      <w:r w:rsidRPr="003F54B2">
        <w:rPr>
          <w:rFonts w:ascii="Times New Roman" w:hAnsi="Times New Roman" w:cs="Times New Roman"/>
        </w:rPr>
        <w:t xml:space="preserve"> dias após a conclusão do curso </w:t>
      </w:r>
      <w:r w:rsidR="007C56CD" w:rsidRPr="003F54B2">
        <w:rPr>
          <w:rFonts w:ascii="Times New Roman" w:hAnsi="Times New Roman" w:cs="Times New Roman"/>
        </w:rPr>
        <w:t xml:space="preserve">na aprovação do </w:t>
      </w:r>
      <w:r w:rsidR="007C56CD" w:rsidRPr="003F54B2">
        <w:rPr>
          <w:rFonts w:ascii="Times New Roman" w:hAnsi="Times New Roman" w:cs="Times New Roman"/>
          <w:b/>
        </w:rPr>
        <w:t>Relatório de Avaliação e Desempenho</w:t>
      </w:r>
      <w:r w:rsidR="007C56CD" w:rsidRPr="003F54B2">
        <w:rPr>
          <w:rFonts w:ascii="Times New Roman" w:hAnsi="Times New Roman" w:cs="Times New Roman"/>
        </w:rPr>
        <w:t xml:space="preserve">. </w:t>
      </w:r>
    </w:p>
    <w:p w:rsidR="00B83E22" w:rsidRPr="003F54B2" w:rsidRDefault="00436EA0" w:rsidP="003F54B2">
      <w:pPr>
        <w:pStyle w:val="tx1"/>
        <w:spacing w:line="360" w:lineRule="auto"/>
        <w:rPr>
          <w:rFonts w:ascii="Times New Roman" w:hAnsi="Times New Roman" w:cs="Times New Roman"/>
          <w:szCs w:val="24"/>
        </w:rPr>
      </w:pPr>
      <w:r w:rsidRPr="003F54B2">
        <w:rPr>
          <w:rFonts w:ascii="Times New Roman" w:hAnsi="Times New Roman" w:cs="Times New Roman"/>
          <w:szCs w:val="24"/>
        </w:rPr>
        <w:t>.</w:t>
      </w:r>
    </w:p>
    <w:p w:rsidR="005E523D" w:rsidRPr="003F54B2" w:rsidRDefault="007C56CD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7" w:name="_Toc355342311"/>
      <w:bookmarkEnd w:id="16"/>
      <w:r w:rsidRPr="003F54B2">
        <w:rPr>
          <w:rStyle w:val="Emphasis"/>
        </w:rPr>
        <w:t>Considerações Finais</w:t>
      </w:r>
      <w:bookmarkEnd w:id="17"/>
    </w:p>
    <w:p w:rsidR="002F3F5B" w:rsidRPr="003F54B2" w:rsidRDefault="007C56CD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instituição </w:t>
      </w:r>
      <w:proofErr w:type="spellStart"/>
      <w:r w:rsidR="008B0003">
        <w:rPr>
          <w:rFonts w:ascii="Times New Roman" w:hAnsi="Times New Roman" w:cs="Times New Roman"/>
        </w:rPr>
        <w:t>selecinonada</w:t>
      </w:r>
      <w:proofErr w:type="spellEnd"/>
      <w:r w:rsidRPr="003F54B2">
        <w:rPr>
          <w:rFonts w:ascii="Times New Roman" w:hAnsi="Times New Roman" w:cs="Times New Roman"/>
        </w:rPr>
        <w:t xml:space="preserve"> não poderá utilizar o material didático do Curso sobre Regulação Econômica dos Serviços de Saneamento, em quaisquer Cursos ou eventos do qual seja participante. O material didático é de propriedade da </w:t>
      </w:r>
      <w:r w:rsidR="00297192" w:rsidRPr="003F54B2">
        <w:rPr>
          <w:rFonts w:ascii="Times New Roman" w:hAnsi="Times New Roman" w:cs="Times New Roman"/>
        </w:rPr>
        <w:t xml:space="preserve">ABES-BID </w:t>
      </w:r>
      <w:r w:rsidRPr="003F54B2">
        <w:rPr>
          <w:rFonts w:ascii="Times New Roman" w:hAnsi="Times New Roman" w:cs="Times New Roman"/>
        </w:rPr>
        <w:t xml:space="preserve">e </w:t>
      </w:r>
      <w:proofErr w:type="gramStart"/>
      <w:r w:rsidRPr="003F54B2">
        <w:rPr>
          <w:rFonts w:ascii="Times New Roman" w:hAnsi="Times New Roman" w:cs="Times New Roman"/>
        </w:rPr>
        <w:t>engloba</w:t>
      </w:r>
      <w:proofErr w:type="gramEnd"/>
      <w:r w:rsidRPr="003F54B2">
        <w:rPr>
          <w:rFonts w:ascii="Times New Roman" w:hAnsi="Times New Roman" w:cs="Times New Roman"/>
        </w:rPr>
        <w:t xml:space="preserve"> as apostilas sobre os temas, os exercícios de aprendizagem, o exercício final global e o material audiovisual.</w:t>
      </w:r>
    </w:p>
    <w:p w:rsidR="002F3F5B" w:rsidRPr="003F54B2" w:rsidRDefault="007C56CD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equipe base de professores que ministrará os Cursos somente poderá ser modificada por professores de nível técnico semelhante ou superior e, após consulta e aprovação da </w:t>
      </w:r>
      <w:r w:rsidR="00297192" w:rsidRPr="003F54B2">
        <w:rPr>
          <w:rFonts w:ascii="Times New Roman" w:hAnsi="Times New Roman" w:cs="Times New Roman"/>
        </w:rPr>
        <w:t>ABES</w:t>
      </w:r>
      <w:r w:rsidRPr="003F54B2">
        <w:rPr>
          <w:rFonts w:ascii="Times New Roman" w:hAnsi="Times New Roman" w:cs="Times New Roman"/>
        </w:rPr>
        <w:t>.</w:t>
      </w:r>
    </w:p>
    <w:p w:rsidR="002F3F5B" w:rsidRPr="003F54B2" w:rsidRDefault="007C56CD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 divulgação do Curso, assim como a seleção de participantes, será de exclusiva responsabilidade da </w:t>
      </w:r>
      <w:r w:rsidR="00297192" w:rsidRPr="003F54B2">
        <w:rPr>
          <w:rFonts w:ascii="Times New Roman" w:hAnsi="Times New Roman" w:cs="Times New Roman"/>
        </w:rPr>
        <w:t>ABES</w:t>
      </w:r>
      <w:r w:rsidR="008B0003">
        <w:rPr>
          <w:rFonts w:ascii="Times New Roman" w:hAnsi="Times New Roman" w:cs="Times New Roman"/>
        </w:rPr>
        <w:t xml:space="preserve"> e do BID.</w:t>
      </w:r>
    </w:p>
    <w:p w:rsidR="003F54B2" w:rsidRPr="003F54B2" w:rsidRDefault="003F54B2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O BID poderá divulgar o curso e indicar participantes e palestrantes.</w:t>
      </w:r>
    </w:p>
    <w:p w:rsidR="002F3F5B" w:rsidRPr="003F54B2" w:rsidRDefault="007C56CD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Os participantes do Curso que realizarem a avaliação final, e forem aprovados, receberão o certificado de conclusão do mesmo, expedido por Universidade como </w:t>
      </w:r>
      <w:r w:rsidR="003F54B2" w:rsidRPr="003F54B2">
        <w:rPr>
          <w:rFonts w:ascii="Times New Roman" w:hAnsi="Times New Roman" w:cs="Times New Roman"/>
        </w:rPr>
        <w:t xml:space="preserve">Curso </w:t>
      </w:r>
      <w:r w:rsidR="00FA3A85">
        <w:rPr>
          <w:rFonts w:ascii="Times New Roman" w:hAnsi="Times New Roman" w:cs="Times New Roman"/>
        </w:rPr>
        <w:t>de Extensão Universitária ou Especialização em</w:t>
      </w:r>
      <w:r w:rsidRPr="003F54B2">
        <w:rPr>
          <w:rFonts w:ascii="Times New Roman" w:hAnsi="Times New Roman" w:cs="Times New Roman"/>
        </w:rPr>
        <w:t xml:space="preserve"> Regulação Econômica ou </w:t>
      </w:r>
      <w:r w:rsidR="003F54B2" w:rsidRPr="003F54B2">
        <w:rPr>
          <w:rFonts w:ascii="Times New Roman" w:hAnsi="Times New Roman" w:cs="Times New Roman"/>
        </w:rPr>
        <w:t>outro t</w:t>
      </w:r>
      <w:r w:rsidRPr="003F54B2">
        <w:rPr>
          <w:rFonts w:ascii="Times New Roman" w:hAnsi="Times New Roman" w:cs="Times New Roman"/>
        </w:rPr>
        <w:t xml:space="preserve">ítulo acordado com </w:t>
      </w:r>
      <w:proofErr w:type="gramStart"/>
      <w:r w:rsidRPr="003F54B2">
        <w:rPr>
          <w:rFonts w:ascii="Times New Roman" w:hAnsi="Times New Roman" w:cs="Times New Roman"/>
        </w:rPr>
        <w:t xml:space="preserve">a </w:t>
      </w:r>
      <w:r w:rsidR="00297192" w:rsidRPr="003F54B2">
        <w:rPr>
          <w:rFonts w:ascii="Times New Roman" w:hAnsi="Times New Roman" w:cs="Times New Roman"/>
        </w:rPr>
        <w:t>ABES</w:t>
      </w:r>
      <w:r w:rsidR="00FA3A85">
        <w:rPr>
          <w:rFonts w:ascii="Times New Roman" w:hAnsi="Times New Roman" w:cs="Times New Roman"/>
        </w:rPr>
        <w:t xml:space="preserve"> e BID</w:t>
      </w:r>
      <w:proofErr w:type="gramEnd"/>
      <w:r w:rsidRPr="003F54B2">
        <w:rPr>
          <w:rFonts w:ascii="Times New Roman" w:hAnsi="Times New Roman" w:cs="Times New Roman"/>
        </w:rPr>
        <w:t xml:space="preserve">. Os participantes que não realizarem o exame final receberão o certificado de participação do Curso como ouvinte. A </w:t>
      </w:r>
      <w:r w:rsidR="00297192" w:rsidRPr="003F54B2">
        <w:rPr>
          <w:rFonts w:ascii="Times New Roman" w:hAnsi="Times New Roman" w:cs="Times New Roman"/>
        </w:rPr>
        <w:t>ABES</w:t>
      </w:r>
      <w:r w:rsidRPr="003F54B2">
        <w:rPr>
          <w:rFonts w:ascii="Times New Roman" w:hAnsi="Times New Roman" w:cs="Times New Roman"/>
        </w:rPr>
        <w:t xml:space="preserve"> disponibilizará o material didático, em brochura e meio eletrônico, à</w:t>
      </w:r>
      <w:proofErr w:type="gramStart"/>
      <w:r w:rsidRPr="003F54B2">
        <w:rPr>
          <w:rFonts w:ascii="Times New Roman" w:hAnsi="Times New Roman" w:cs="Times New Roman"/>
        </w:rPr>
        <w:t xml:space="preserve"> </w:t>
      </w:r>
      <w:r w:rsidR="0009662E">
        <w:rPr>
          <w:rFonts w:ascii="Times New Roman" w:hAnsi="Times New Roman" w:cs="Times New Roman"/>
        </w:rPr>
        <w:t xml:space="preserve">  </w:t>
      </w:r>
      <w:proofErr w:type="gramEnd"/>
      <w:r w:rsidR="0009662E">
        <w:rPr>
          <w:rFonts w:ascii="Times New Roman" w:hAnsi="Times New Roman" w:cs="Times New Roman"/>
        </w:rPr>
        <w:t>Instituição selecionada</w:t>
      </w:r>
      <w:r w:rsidR="00FA3A85">
        <w:rPr>
          <w:rFonts w:ascii="Times New Roman" w:hAnsi="Times New Roman" w:cs="Times New Roman"/>
        </w:rPr>
        <w:t>, que</w:t>
      </w:r>
      <w:r w:rsidRPr="003F54B2">
        <w:rPr>
          <w:rFonts w:ascii="Times New Roman" w:hAnsi="Times New Roman" w:cs="Times New Roman"/>
        </w:rPr>
        <w:t xml:space="preserve"> não poderá disponibilizar o material didático, por meio eletrônico, aos participantes do Curso. </w:t>
      </w:r>
    </w:p>
    <w:p w:rsidR="002F3F5B" w:rsidRPr="003F54B2" w:rsidRDefault="007C56CD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 xml:space="preserve">Algum material didático adicional que porventura seja necessário distribuir aos participantes no decorrer do Curso somente poderá ser entregue após consulta e aprovação da </w:t>
      </w:r>
      <w:r w:rsidR="00297192" w:rsidRPr="003F54B2">
        <w:rPr>
          <w:rFonts w:ascii="Times New Roman" w:hAnsi="Times New Roman" w:cs="Times New Roman"/>
        </w:rPr>
        <w:t>ABES</w:t>
      </w:r>
      <w:r w:rsidRPr="003F54B2">
        <w:rPr>
          <w:rFonts w:ascii="Times New Roman" w:hAnsi="Times New Roman" w:cs="Times New Roman"/>
        </w:rPr>
        <w:t>.</w:t>
      </w:r>
    </w:p>
    <w:p w:rsidR="003F54B2" w:rsidRDefault="007C56CD" w:rsidP="003F54B2">
      <w:pPr>
        <w:pStyle w:val="p3"/>
        <w:numPr>
          <w:ilvl w:val="0"/>
          <w:numId w:val="7"/>
        </w:numPr>
        <w:tabs>
          <w:tab w:val="clear" w:pos="340"/>
        </w:tabs>
        <w:spacing w:before="120" w:after="120" w:line="360" w:lineRule="auto"/>
        <w:rPr>
          <w:rFonts w:ascii="Times New Roman" w:hAnsi="Times New Roman" w:cs="Times New Roman"/>
        </w:rPr>
      </w:pPr>
      <w:r w:rsidRPr="008B0003">
        <w:rPr>
          <w:rFonts w:ascii="Times New Roman" w:hAnsi="Times New Roman" w:cs="Times New Roman"/>
        </w:rPr>
        <w:lastRenderedPageBreak/>
        <w:t>Após a realização d</w:t>
      </w:r>
      <w:r w:rsidR="00297192" w:rsidRPr="008B0003">
        <w:rPr>
          <w:rFonts w:ascii="Times New Roman" w:hAnsi="Times New Roman" w:cs="Times New Roman"/>
        </w:rPr>
        <w:t xml:space="preserve">o </w:t>
      </w:r>
      <w:r w:rsidRPr="008B0003">
        <w:rPr>
          <w:rFonts w:ascii="Times New Roman" w:hAnsi="Times New Roman" w:cs="Times New Roman"/>
        </w:rPr>
        <w:t xml:space="preserve">Curso, </w:t>
      </w:r>
      <w:proofErr w:type="gramStart"/>
      <w:r w:rsidRPr="008B0003">
        <w:rPr>
          <w:rFonts w:ascii="Times New Roman" w:hAnsi="Times New Roman" w:cs="Times New Roman"/>
        </w:rPr>
        <w:t xml:space="preserve">a </w:t>
      </w:r>
      <w:r w:rsidR="00297192" w:rsidRPr="008B0003">
        <w:rPr>
          <w:rFonts w:ascii="Times New Roman" w:hAnsi="Times New Roman" w:cs="Times New Roman"/>
        </w:rPr>
        <w:t>ABES</w:t>
      </w:r>
      <w:proofErr w:type="gramEnd"/>
      <w:r w:rsidRPr="008B0003">
        <w:rPr>
          <w:rFonts w:ascii="Times New Roman" w:hAnsi="Times New Roman" w:cs="Times New Roman"/>
        </w:rPr>
        <w:t xml:space="preserve"> fará uma avaliação de caráter geral sobre os resultados alcançados, sobre o desempenho da instituição e fornecerá as orientações a serem aplicadas nas próximas edições do Curso. </w:t>
      </w:r>
    </w:p>
    <w:p w:rsidR="008B0003" w:rsidRPr="008B0003" w:rsidRDefault="008B0003" w:rsidP="008B0003">
      <w:pPr>
        <w:pStyle w:val="p3"/>
        <w:tabs>
          <w:tab w:val="clear" w:pos="340"/>
        </w:tabs>
        <w:spacing w:before="120" w:after="120" w:line="360" w:lineRule="auto"/>
        <w:ind w:left="1080"/>
        <w:rPr>
          <w:rFonts w:ascii="Times New Roman" w:hAnsi="Times New Roman" w:cs="Times New Roman"/>
        </w:rPr>
      </w:pPr>
    </w:p>
    <w:p w:rsidR="003F54B2" w:rsidRPr="003F54B2" w:rsidRDefault="003F54B2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8" w:name="_Toc355342312"/>
      <w:r w:rsidRPr="003F54B2">
        <w:rPr>
          <w:rStyle w:val="Emphasis"/>
        </w:rPr>
        <w:t>Cronograma e Prazo Contratual</w:t>
      </w:r>
      <w:bookmarkEnd w:id="18"/>
    </w:p>
    <w:p w:rsidR="003F54B2" w:rsidRDefault="003F54B2" w:rsidP="003F54B2">
      <w:pPr>
        <w:spacing w:line="360" w:lineRule="auto"/>
        <w:rPr>
          <w:rFonts w:ascii="Times New Roman" w:hAnsi="Times New Roman" w:cs="Times New Roman"/>
        </w:rPr>
      </w:pPr>
    </w:p>
    <w:p w:rsidR="008D5AFC" w:rsidRPr="003F54B2" w:rsidRDefault="002A44E5" w:rsidP="003F54B2">
      <w:pPr>
        <w:spacing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Os trabalhos deverão ser executados</w:t>
      </w:r>
      <w:r w:rsidR="00FA3A85">
        <w:rPr>
          <w:rFonts w:ascii="Times New Roman" w:hAnsi="Times New Roman" w:cs="Times New Roman"/>
        </w:rPr>
        <w:t xml:space="preserve"> </w:t>
      </w:r>
      <w:r w:rsidRPr="003F54B2">
        <w:rPr>
          <w:rFonts w:ascii="Times New Roman" w:hAnsi="Times New Roman" w:cs="Times New Roman"/>
        </w:rPr>
        <w:t>contados a partir da data de contratação dos serviços</w:t>
      </w:r>
      <w:r w:rsidR="00FA3A85">
        <w:rPr>
          <w:rFonts w:ascii="Times New Roman" w:hAnsi="Times New Roman" w:cs="Times New Roman"/>
        </w:rPr>
        <w:t xml:space="preserve"> de forma a garantir a aprovação do material didático</w:t>
      </w:r>
      <w:r w:rsidR="005E211C" w:rsidRPr="003F54B2">
        <w:rPr>
          <w:rFonts w:ascii="Times New Roman" w:hAnsi="Times New Roman" w:cs="Times New Roman"/>
        </w:rPr>
        <w:t>.</w:t>
      </w:r>
      <w:r w:rsidR="003F54B2" w:rsidRPr="003F54B2">
        <w:rPr>
          <w:rFonts w:ascii="Times New Roman" w:hAnsi="Times New Roman" w:cs="Times New Roman"/>
        </w:rPr>
        <w:t xml:space="preserve"> O curso será ministrado em </w:t>
      </w:r>
      <w:r w:rsidR="00FA3A85">
        <w:rPr>
          <w:rFonts w:ascii="Times New Roman" w:hAnsi="Times New Roman" w:cs="Times New Roman"/>
        </w:rPr>
        <w:t>duas semanas consecutiva</w:t>
      </w:r>
      <w:r w:rsidR="003F54B2" w:rsidRPr="003F54B2">
        <w:rPr>
          <w:rFonts w:ascii="Times New Roman" w:hAnsi="Times New Roman" w:cs="Times New Roman"/>
        </w:rPr>
        <w:t>s.</w:t>
      </w:r>
    </w:p>
    <w:p w:rsidR="005E523D" w:rsidRPr="003F54B2" w:rsidRDefault="005E523D" w:rsidP="003F54B2">
      <w:pPr>
        <w:spacing w:line="360" w:lineRule="auto"/>
        <w:rPr>
          <w:rFonts w:ascii="Times New Roman" w:hAnsi="Times New Roman" w:cs="Times New Roman"/>
        </w:rPr>
      </w:pPr>
    </w:p>
    <w:p w:rsidR="0086444F" w:rsidRPr="003F54B2" w:rsidRDefault="0086444F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bookmarkStart w:id="19" w:name="_Toc355342313"/>
      <w:r w:rsidRPr="003F54B2">
        <w:rPr>
          <w:rStyle w:val="Emphasis"/>
        </w:rPr>
        <w:t>Forma de Pagamento</w:t>
      </w:r>
      <w:bookmarkEnd w:id="19"/>
    </w:p>
    <w:p w:rsidR="0086444F" w:rsidRPr="003F54B2" w:rsidRDefault="0086444F" w:rsidP="003F54B2">
      <w:pPr>
        <w:spacing w:line="360" w:lineRule="auto"/>
        <w:rPr>
          <w:rFonts w:ascii="Times New Roman" w:hAnsi="Times New Roman" w:cs="Times New Roman"/>
        </w:rPr>
      </w:pPr>
    </w:p>
    <w:p w:rsidR="0086444F" w:rsidRPr="003F54B2" w:rsidRDefault="0086444F" w:rsidP="003F54B2">
      <w:pPr>
        <w:spacing w:line="360" w:lineRule="auto"/>
        <w:rPr>
          <w:rFonts w:ascii="Times New Roman" w:hAnsi="Times New Roman" w:cs="Times New Roman"/>
        </w:rPr>
      </w:pPr>
    </w:p>
    <w:p w:rsidR="0086444F" w:rsidRPr="003F54B2" w:rsidRDefault="00A6036E" w:rsidP="003F54B2">
      <w:pPr>
        <w:spacing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Os pagamentos serão contra aprovação dos produtos de cada entrega, somando-se o prazo para processamento do pagamento.</w:t>
      </w:r>
    </w:p>
    <w:p w:rsidR="0086444F" w:rsidRPr="003F54B2" w:rsidRDefault="0086444F" w:rsidP="003F54B2">
      <w:pPr>
        <w:spacing w:line="360" w:lineRule="auto"/>
        <w:rPr>
          <w:rFonts w:ascii="Times New Roman" w:hAnsi="Times New Roman" w:cs="Times New Roman"/>
        </w:rPr>
      </w:pPr>
    </w:p>
    <w:p w:rsidR="0087568A" w:rsidRPr="003F54B2" w:rsidRDefault="0087568A" w:rsidP="003F54B2">
      <w:pPr>
        <w:pStyle w:val="Heading1"/>
        <w:numPr>
          <w:ilvl w:val="0"/>
          <w:numId w:val="21"/>
        </w:numPr>
        <w:spacing w:line="360" w:lineRule="auto"/>
        <w:rPr>
          <w:rStyle w:val="Emphasis"/>
        </w:rPr>
      </w:pPr>
      <w:r w:rsidRPr="003F54B2">
        <w:rPr>
          <w:rStyle w:val="Emphasis"/>
        </w:rPr>
        <w:t xml:space="preserve"> </w:t>
      </w:r>
      <w:bookmarkStart w:id="20" w:name="_Toc355342314"/>
      <w:r w:rsidRPr="003F54B2">
        <w:rPr>
          <w:rStyle w:val="Emphasis"/>
        </w:rPr>
        <w:t>Equipe</w:t>
      </w:r>
      <w:bookmarkEnd w:id="20"/>
      <w:r w:rsidRPr="003F54B2">
        <w:rPr>
          <w:rStyle w:val="Emphasis"/>
        </w:rPr>
        <w:t xml:space="preserve"> </w:t>
      </w:r>
    </w:p>
    <w:p w:rsidR="0087568A" w:rsidRPr="003F54B2" w:rsidRDefault="0087568A" w:rsidP="003F54B2">
      <w:pPr>
        <w:spacing w:line="360" w:lineRule="auto"/>
        <w:rPr>
          <w:rFonts w:ascii="Times New Roman" w:hAnsi="Times New Roman" w:cs="Times New Roman"/>
        </w:rPr>
      </w:pPr>
    </w:p>
    <w:p w:rsidR="0086444F" w:rsidRPr="003F54B2" w:rsidRDefault="006A0EA4" w:rsidP="003F54B2">
      <w:pPr>
        <w:spacing w:line="360" w:lineRule="auto"/>
        <w:rPr>
          <w:rFonts w:ascii="Times New Roman" w:hAnsi="Times New Roman" w:cs="Times New Roman"/>
        </w:rPr>
      </w:pPr>
      <w:r w:rsidRPr="003F54B2">
        <w:rPr>
          <w:rFonts w:ascii="Times New Roman" w:hAnsi="Times New Roman" w:cs="Times New Roman"/>
        </w:rPr>
        <w:t>A</w:t>
      </w:r>
      <w:proofErr w:type="gramStart"/>
      <w:r w:rsidRPr="003F54B2">
        <w:rPr>
          <w:rFonts w:ascii="Times New Roman" w:hAnsi="Times New Roman" w:cs="Times New Roman"/>
        </w:rPr>
        <w:t xml:space="preserve">  </w:t>
      </w:r>
      <w:proofErr w:type="gramEnd"/>
      <w:r w:rsidRPr="003F54B2">
        <w:rPr>
          <w:rFonts w:ascii="Times New Roman" w:hAnsi="Times New Roman" w:cs="Times New Roman"/>
        </w:rPr>
        <w:t>deverá indicar os palestrantes/professores antecipadamente para aprovação prévia da ABES e do BID</w:t>
      </w:r>
      <w:r w:rsidR="00FA3A85">
        <w:rPr>
          <w:rFonts w:ascii="Times New Roman" w:hAnsi="Times New Roman" w:cs="Times New Roman"/>
        </w:rPr>
        <w:t xml:space="preserve"> e garantir a substituição do instrutor em caso fortuito de doença do mesmo.</w:t>
      </w:r>
    </w:p>
    <w:sectPr w:rsidR="0086444F" w:rsidRPr="003F54B2" w:rsidSect="00E35926">
      <w:footerReference w:type="even" r:id="rId9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86" w:rsidRDefault="00496F86" w:rsidP="009D1B00">
      <w:r>
        <w:separator/>
      </w:r>
    </w:p>
  </w:endnote>
  <w:endnote w:type="continuationSeparator" w:id="0">
    <w:p w:rsidR="00496F86" w:rsidRDefault="00496F86" w:rsidP="009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6CD" w:rsidRDefault="002F3F5B" w:rsidP="009D1B00">
    <w:pPr>
      <w:pStyle w:val="Footer"/>
      <w:rPr>
        <w:rStyle w:val="PageNumber"/>
      </w:rPr>
    </w:pPr>
    <w:r>
      <w:rPr>
        <w:rStyle w:val="PageNumber"/>
      </w:rPr>
      <w:fldChar w:fldCharType="begin"/>
    </w:r>
    <w:r w:rsidR="007C56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56CD" w:rsidRDefault="007C56CD" w:rsidP="009D1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86" w:rsidRDefault="00496F86" w:rsidP="009D1B00">
      <w:r>
        <w:separator/>
      </w:r>
    </w:p>
  </w:footnote>
  <w:footnote w:type="continuationSeparator" w:id="0">
    <w:p w:rsidR="00496F86" w:rsidRDefault="00496F86" w:rsidP="009D1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6701B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8B9550F"/>
    <w:multiLevelType w:val="hybridMultilevel"/>
    <w:tmpl w:val="D01426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9151A"/>
    <w:multiLevelType w:val="hybridMultilevel"/>
    <w:tmpl w:val="6DF826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C04B2"/>
    <w:multiLevelType w:val="hybridMultilevel"/>
    <w:tmpl w:val="AD3EA3B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64810"/>
    <w:multiLevelType w:val="hybridMultilevel"/>
    <w:tmpl w:val="A0EC308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32058"/>
    <w:multiLevelType w:val="hybridMultilevel"/>
    <w:tmpl w:val="3174868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71189"/>
    <w:multiLevelType w:val="hybridMultilevel"/>
    <w:tmpl w:val="ECFE6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A4753E"/>
    <w:multiLevelType w:val="hybridMultilevel"/>
    <w:tmpl w:val="5A8298F2"/>
    <w:lvl w:ilvl="0" w:tplc="0416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9C0158"/>
    <w:multiLevelType w:val="hybridMultilevel"/>
    <w:tmpl w:val="96D863E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F75D4"/>
    <w:multiLevelType w:val="hybridMultilevel"/>
    <w:tmpl w:val="43F69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60FE2"/>
    <w:multiLevelType w:val="hybridMultilevel"/>
    <w:tmpl w:val="EA86AF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943F7"/>
    <w:multiLevelType w:val="hybridMultilevel"/>
    <w:tmpl w:val="46B880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84A63"/>
    <w:multiLevelType w:val="hybridMultilevel"/>
    <w:tmpl w:val="FA96EA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754392"/>
    <w:multiLevelType w:val="singleLevel"/>
    <w:tmpl w:val="FC52902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A3166F6"/>
    <w:multiLevelType w:val="hybridMultilevel"/>
    <w:tmpl w:val="782E13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83AB2"/>
    <w:multiLevelType w:val="hybridMultilevel"/>
    <w:tmpl w:val="047AFBE0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922CD"/>
    <w:multiLevelType w:val="hybridMultilevel"/>
    <w:tmpl w:val="A050A1A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720FF"/>
    <w:multiLevelType w:val="hybridMultilevel"/>
    <w:tmpl w:val="97D658CA"/>
    <w:lvl w:ilvl="0" w:tplc="F52650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C72F6"/>
    <w:multiLevelType w:val="hybridMultilevel"/>
    <w:tmpl w:val="3C784E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740A3"/>
    <w:multiLevelType w:val="hybridMultilevel"/>
    <w:tmpl w:val="DD28DC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F41F5C"/>
    <w:multiLevelType w:val="singleLevel"/>
    <w:tmpl w:val="82740906"/>
    <w:lvl w:ilvl="0">
      <w:start w:val="1"/>
      <w:numFmt w:val="upperRoman"/>
      <w:lvlText w:val="%1."/>
      <w:legacy w:legacy="1" w:legacySpace="0" w:legacyIndent="283"/>
      <w:lvlJc w:val="left"/>
      <w:pPr>
        <w:ind w:left="708" w:hanging="283"/>
      </w:pPr>
    </w:lvl>
  </w:abstractNum>
  <w:abstractNum w:abstractNumId="21">
    <w:nsid w:val="47ED1BAB"/>
    <w:multiLevelType w:val="hybridMultilevel"/>
    <w:tmpl w:val="2574324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24C72"/>
    <w:multiLevelType w:val="multilevel"/>
    <w:tmpl w:val="CF765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4C2444D6"/>
    <w:multiLevelType w:val="hybridMultilevel"/>
    <w:tmpl w:val="F274DB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0419A"/>
    <w:multiLevelType w:val="hybridMultilevel"/>
    <w:tmpl w:val="E98C20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8F7AFF"/>
    <w:multiLevelType w:val="hybridMultilevel"/>
    <w:tmpl w:val="A0D0CF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45111"/>
    <w:multiLevelType w:val="hybridMultilevel"/>
    <w:tmpl w:val="98D22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207C5A"/>
    <w:multiLevelType w:val="hybridMultilevel"/>
    <w:tmpl w:val="BEA2E316"/>
    <w:lvl w:ilvl="0" w:tplc="0416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BD3E76"/>
    <w:multiLevelType w:val="hybridMultilevel"/>
    <w:tmpl w:val="4F4699C8"/>
    <w:lvl w:ilvl="0" w:tplc="0416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B85DD2"/>
    <w:multiLevelType w:val="hybridMultilevel"/>
    <w:tmpl w:val="B8F29AF2"/>
    <w:lvl w:ilvl="0" w:tplc="0416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C30174"/>
    <w:multiLevelType w:val="hybridMultilevel"/>
    <w:tmpl w:val="C83C2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1541C4"/>
    <w:multiLevelType w:val="hybridMultilevel"/>
    <w:tmpl w:val="77A8D5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B766CC"/>
    <w:multiLevelType w:val="hybridMultilevel"/>
    <w:tmpl w:val="DFA415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881076"/>
    <w:multiLevelType w:val="hybridMultilevel"/>
    <w:tmpl w:val="4C1AFF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F75C6C"/>
    <w:multiLevelType w:val="hybridMultilevel"/>
    <w:tmpl w:val="F0602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28"/>
  </w:num>
  <w:num w:numId="4">
    <w:abstractNumId w:val="27"/>
  </w:num>
  <w:num w:numId="5">
    <w:abstractNumId w:val="13"/>
  </w:num>
  <w:num w:numId="6">
    <w:abstractNumId w:val="7"/>
  </w:num>
  <w:num w:numId="7">
    <w:abstractNumId w:val="29"/>
  </w:num>
  <w:num w:numId="8">
    <w:abstractNumId w:val="22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6"/>
  </w:num>
  <w:num w:numId="20">
    <w:abstractNumId w:val="3"/>
  </w:num>
  <w:num w:numId="21">
    <w:abstractNumId w:val="4"/>
  </w:num>
  <w:num w:numId="22">
    <w:abstractNumId w:val="31"/>
  </w:num>
  <w:num w:numId="23">
    <w:abstractNumId w:val="6"/>
  </w:num>
  <w:num w:numId="24">
    <w:abstractNumId w:val="33"/>
  </w:num>
  <w:num w:numId="25">
    <w:abstractNumId w:val="2"/>
  </w:num>
  <w:num w:numId="26">
    <w:abstractNumId w:val="9"/>
  </w:num>
  <w:num w:numId="27">
    <w:abstractNumId w:val="23"/>
  </w:num>
  <w:num w:numId="28">
    <w:abstractNumId w:val="32"/>
  </w:num>
  <w:num w:numId="29">
    <w:abstractNumId w:val="34"/>
  </w:num>
  <w:num w:numId="30">
    <w:abstractNumId w:val="12"/>
  </w:num>
  <w:num w:numId="31">
    <w:abstractNumId w:val="10"/>
  </w:num>
  <w:num w:numId="32">
    <w:abstractNumId w:val="11"/>
  </w:num>
  <w:num w:numId="33">
    <w:abstractNumId w:val="30"/>
  </w:num>
  <w:num w:numId="34">
    <w:abstractNumId w:val="18"/>
  </w:num>
  <w:num w:numId="35">
    <w:abstractNumId w:val="14"/>
  </w:num>
  <w:num w:numId="36">
    <w:abstractNumId w:val="25"/>
  </w:num>
  <w:num w:numId="37">
    <w:abstractNumId w:val="19"/>
  </w:num>
  <w:num w:numId="38">
    <w:abstractNumId w:val="24"/>
  </w:num>
  <w:num w:numId="39">
    <w:abstractNumId w:val="1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trackedChanges" w:enforcement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3D"/>
    <w:rsid w:val="000120F5"/>
    <w:rsid w:val="000171DF"/>
    <w:rsid w:val="00023EEF"/>
    <w:rsid w:val="000267F1"/>
    <w:rsid w:val="00032965"/>
    <w:rsid w:val="00044B67"/>
    <w:rsid w:val="0004556E"/>
    <w:rsid w:val="000533A2"/>
    <w:rsid w:val="000570B8"/>
    <w:rsid w:val="00070385"/>
    <w:rsid w:val="00075577"/>
    <w:rsid w:val="00081C06"/>
    <w:rsid w:val="00083EB3"/>
    <w:rsid w:val="0008691F"/>
    <w:rsid w:val="00092BAB"/>
    <w:rsid w:val="0009662E"/>
    <w:rsid w:val="000A76C5"/>
    <w:rsid w:val="000B6FBF"/>
    <w:rsid w:val="000D108E"/>
    <w:rsid w:val="000E383B"/>
    <w:rsid w:val="000E3C31"/>
    <w:rsid w:val="000E4C49"/>
    <w:rsid w:val="000E5B4E"/>
    <w:rsid w:val="000E76C9"/>
    <w:rsid w:val="000F1168"/>
    <w:rsid w:val="000F25A5"/>
    <w:rsid w:val="000F4878"/>
    <w:rsid w:val="00100D56"/>
    <w:rsid w:val="00105451"/>
    <w:rsid w:val="00110817"/>
    <w:rsid w:val="00115561"/>
    <w:rsid w:val="0012324D"/>
    <w:rsid w:val="0013203E"/>
    <w:rsid w:val="00134D44"/>
    <w:rsid w:val="00135BED"/>
    <w:rsid w:val="00150994"/>
    <w:rsid w:val="00157713"/>
    <w:rsid w:val="0016073E"/>
    <w:rsid w:val="00162733"/>
    <w:rsid w:val="00170B3A"/>
    <w:rsid w:val="0017604D"/>
    <w:rsid w:val="001814BB"/>
    <w:rsid w:val="001832CF"/>
    <w:rsid w:val="001834D8"/>
    <w:rsid w:val="0018769E"/>
    <w:rsid w:val="00187D81"/>
    <w:rsid w:val="00190681"/>
    <w:rsid w:val="00190F13"/>
    <w:rsid w:val="001A210E"/>
    <w:rsid w:val="001A299B"/>
    <w:rsid w:val="001A2C69"/>
    <w:rsid w:val="001B12CE"/>
    <w:rsid w:val="001B1769"/>
    <w:rsid w:val="001D2BDB"/>
    <w:rsid w:val="001E05D3"/>
    <w:rsid w:val="001F0C0B"/>
    <w:rsid w:val="001F1C6C"/>
    <w:rsid w:val="001F5891"/>
    <w:rsid w:val="00200347"/>
    <w:rsid w:val="00206509"/>
    <w:rsid w:val="0021158F"/>
    <w:rsid w:val="002135E4"/>
    <w:rsid w:val="00215644"/>
    <w:rsid w:val="002204A9"/>
    <w:rsid w:val="00221961"/>
    <w:rsid w:val="00225347"/>
    <w:rsid w:val="00231C4D"/>
    <w:rsid w:val="00235774"/>
    <w:rsid w:val="002378A4"/>
    <w:rsid w:val="002571F5"/>
    <w:rsid w:val="002625FD"/>
    <w:rsid w:val="0026403F"/>
    <w:rsid w:val="00266A19"/>
    <w:rsid w:val="00271108"/>
    <w:rsid w:val="00281DEE"/>
    <w:rsid w:val="00283F50"/>
    <w:rsid w:val="00285849"/>
    <w:rsid w:val="00286FC8"/>
    <w:rsid w:val="00293883"/>
    <w:rsid w:val="00297192"/>
    <w:rsid w:val="002A44E5"/>
    <w:rsid w:val="002A53A4"/>
    <w:rsid w:val="002B7A3B"/>
    <w:rsid w:val="002C2F7F"/>
    <w:rsid w:val="002C69AE"/>
    <w:rsid w:val="002D0394"/>
    <w:rsid w:val="002D1BCC"/>
    <w:rsid w:val="002E3C3F"/>
    <w:rsid w:val="002E4030"/>
    <w:rsid w:val="002F3F5B"/>
    <w:rsid w:val="002F5154"/>
    <w:rsid w:val="002F5E85"/>
    <w:rsid w:val="002F7A23"/>
    <w:rsid w:val="003045B6"/>
    <w:rsid w:val="00312D30"/>
    <w:rsid w:val="003216D2"/>
    <w:rsid w:val="003224A3"/>
    <w:rsid w:val="0034260B"/>
    <w:rsid w:val="0034564F"/>
    <w:rsid w:val="00345CDA"/>
    <w:rsid w:val="00345EC7"/>
    <w:rsid w:val="003546EA"/>
    <w:rsid w:val="0036446D"/>
    <w:rsid w:val="00366646"/>
    <w:rsid w:val="00367FF1"/>
    <w:rsid w:val="0037423B"/>
    <w:rsid w:val="0038132B"/>
    <w:rsid w:val="003840D6"/>
    <w:rsid w:val="00392B96"/>
    <w:rsid w:val="003A08C3"/>
    <w:rsid w:val="003A32BA"/>
    <w:rsid w:val="003A68D7"/>
    <w:rsid w:val="003B00E0"/>
    <w:rsid w:val="003B0427"/>
    <w:rsid w:val="003B1E99"/>
    <w:rsid w:val="003C05FC"/>
    <w:rsid w:val="003D2D40"/>
    <w:rsid w:val="003E4ACF"/>
    <w:rsid w:val="003E7CB1"/>
    <w:rsid w:val="003F201F"/>
    <w:rsid w:val="003F3955"/>
    <w:rsid w:val="003F54B2"/>
    <w:rsid w:val="00402D57"/>
    <w:rsid w:val="004217C9"/>
    <w:rsid w:val="004235DC"/>
    <w:rsid w:val="0042419B"/>
    <w:rsid w:val="00425B3C"/>
    <w:rsid w:val="0043167D"/>
    <w:rsid w:val="0043547D"/>
    <w:rsid w:val="00436EA0"/>
    <w:rsid w:val="00444E30"/>
    <w:rsid w:val="0045306F"/>
    <w:rsid w:val="00455252"/>
    <w:rsid w:val="00462A2E"/>
    <w:rsid w:val="00465FD5"/>
    <w:rsid w:val="004754DA"/>
    <w:rsid w:val="00481024"/>
    <w:rsid w:val="004876DF"/>
    <w:rsid w:val="00487999"/>
    <w:rsid w:val="00491BD3"/>
    <w:rsid w:val="00495FC7"/>
    <w:rsid w:val="0049696C"/>
    <w:rsid w:val="00496F86"/>
    <w:rsid w:val="004A2B73"/>
    <w:rsid w:val="004B4744"/>
    <w:rsid w:val="004D1396"/>
    <w:rsid w:val="004E3DD1"/>
    <w:rsid w:val="004F02A9"/>
    <w:rsid w:val="004F1FDD"/>
    <w:rsid w:val="004F255A"/>
    <w:rsid w:val="0052442B"/>
    <w:rsid w:val="0052777C"/>
    <w:rsid w:val="00551215"/>
    <w:rsid w:val="00553F95"/>
    <w:rsid w:val="00571389"/>
    <w:rsid w:val="00574434"/>
    <w:rsid w:val="0057597C"/>
    <w:rsid w:val="00590759"/>
    <w:rsid w:val="00593D12"/>
    <w:rsid w:val="005B2CAF"/>
    <w:rsid w:val="005C1FF8"/>
    <w:rsid w:val="005C5A15"/>
    <w:rsid w:val="005D3862"/>
    <w:rsid w:val="005D7AE1"/>
    <w:rsid w:val="005E211C"/>
    <w:rsid w:val="005E5165"/>
    <w:rsid w:val="005E523D"/>
    <w:rsid w:val="005F3110"/>
    <w:rsid w:val="005F3760"/>
    <w:rsid w:val="005F5B9B"/>
    <w:rsid w:val="00604971"/>
    <w:rsid w:val="00606A10"/>
    <w:rsid w:val="006076BC"/>
    <w:rsid w:val="00607E64"/>
    <w:rsid w:val="00610D70"/>
    <w:rsid w:val="006220D8"/>
    <w:rsid w:val="00625BE5"/>
    <w:rsid w:val="00635257"/>
    <w:rsid w:val="00636DA1"/>
    <w:rsid w:val="0065340A"/>
    <w:rsid w:val="00654AFF"/>
    <w:rsid w:val="00666BDD"/>
    <w:rsid w:val="0066714B"/>
    <w:rsid w:val="006738EE"/>
    <w:rsid w:val="0067746C"/>
    <w:rsid w:val="00677F19"/>
    <w:rsid w:val="006919B2"/>
    <w:rsid w:val="006A0EA4"/>
    <w:rsid w:val="006C099A"/>
    <w:rsid w:val="006C0A99"/>
    <w:rsid w:val="006C23BB"/>
    <w:rsid w:val="006C43EB"/>
    <w:rsid w:val="006E6B45"/>
    <w:rsid w:val="006F18E3"/>
    <w:rsid w:val="006F4261"/>
    <w:rsid w:val="007009F7"/>
    <w:rsid w:val="007042F1"/>
    <w:rsid w:val="00704528"/>
    <w:rsid w:val="00710BF7"/>
    <w:rsid w:val="00713FB0"/>
    <w:rsid w:val="00720542"/>
    <w:rsid w:val="00724ED7"/>
    <w:rsid w:val="00725C68"/>
    <w:rsid w:val="00730AAD"/>
    <w:rsid w:val="00742EE4"/>
    <w:rsid w:val="0074650F"/>
    <w:rsid w:val="00761258"/>
    <w:rsid w:val="00762D08"/>
    <w:rsid w:val="0077669D"/>
    <w:rsid w:val="00782E92"/>
    <w:rsid w:val="007832EF"/>
    <w:rsid w:val="00794642"/>
    <w:rsid w:val="007A1BB9"/>
    <w:rsid w:val="007C56CD"/>
    <w:rsid w:val="007C7027"/>
    <w:rsid w:val="007D5628"/>
    <w:rsid w:val="007D6CDB"/>
    <w:rsid w:val="007E5A53"/>
    <w:rsid w:val="007F51B9"/>
    <w:rsid w:val="008121C7"/>
    <w:rsid w:val="00820768"/>
    <w:rsid w:val="00821A2B"/>
    <w:rsid w:val="00822202"/>
    <w:rsid w:val="008247F3"/>
    <w:rsid w:val="0082773D"/>
    <w:rsid w:val="00837A6D"/>
    <w:rsid w:val="00842AA0"/>
    <w:rsid w:val="008443A3"/>
    <w:rsid w:val="00844C9D"/>
    <w:rsid w:val="00852100"/>
    <w:rsid w:val="00853BBC"/>
    <w:rsid w:val="008543E8"/>
    <w:rsid w:val="0086444F"/>
    <w:rsid w:val="00864A71"/>
    <w:rsid w:val="00867A38"/>
    <w:rsid w:val="00871F75"/>
    <w:rsid w:val="00873CB6"/>
    <w:rsid w:val="0087568A"/>
    <w:rsid w:val="0088090D"/>
    <w:rsid w:val="008863A9"/>
    <w:rsid w:val="00896315"/>
    <w:rsid w:val="008A6362"/>
    <w:rsid w:val="008B0003"/>
    <w:rsid w:val="008B5E62"/>
    <w:rsid w:val="008D53EC"/>
    <w:rsid w:val="008D5AFC"/>
    <w:rsid w:val="008D7413"/>
    <w:rsid w:val="008E5ABB"/>
    <w:rsid w:val="008E6F24"/>
    <w:rsid w:val="008E7A0F"/>
    <w:rsid w:val="00900D28"/>
    <w:rsid w:val="00900F69"/>
    <w:rsid w:val="00911B9B"/>
    <w:rsid w:val="00916CCF"/>
    <w:rsid w:val="0093382A"/>
    <w:rsid w:val="00942C70"/>
    <w:rsid w:val="00952336"/>
    <w:rsid w:val="009813AA"/>
    <w:rsid w:val="00984E46"/>
    <w:rsid w:val="00995D31"/>
    <w:rsid w:val="009A3AE5"/>
    <w:rsid w:val="009B25B1"/>
    <w:rsid w:val="009B680A"/>
    <w:rsid w:val="009C05FA"/>
    <w:rsid w:val="009C5D88"/>
    <w:rsid w:val="009C6354"/>
    <w:rsid w:val="009C744D"/>
    <w:rsid w:val="009D1B00"/>
    <w:rsid w:val="009E042C"/>
    <w:rsid w:val="009E15BB"/>
    <w:rsid w:val="009E5E7C"/>
    <w:rsid w:val="009E7E0B"/>
    <w:rsid w:val="009F487F"/>
    <w:rsid w:val="009F5B01"/>
    <w:rsid w:val="00A01705"/>
    <w:rsid w:val="00A06FA6"/>
    <w:rsid w:val="00A31DC3"/>
    <w:rsid w:val="00A6036E"/>
    <w:rsid w:val="00A613DC"/>
    <w:rsid w:val="00A63797"/>
    <w:rsid w:val="00A6391E"/>
    <w:rsid w:val="00A63BAF"/>
    <w:rsid w:val="00A740D2"/>
    <w:rsid w:val="00A82944"/>
    <w:rsid w:val="00A8637B"/>
    <w:rsid w:val="00A9092B"/>
    <w:rsid w:val="00A90ECE"/>
    <w:rsid w:val="00AA2465"/>
    <w:rsid w:val="00AA5D5B"/>
    <w:rsid w:val="00AB7923"/>
    <w:rsid w:val="00AB7CAB"/>
    <w:rsid w:val="00AC5B33"/>
    <w:rsid w:val="00AD0CA6"/>
    <w:rsid w:val="00AD1D47"/>
    <w:rsid w:val="00AF0F93"/>
    <w:rsid w:val="00B014BE"/>
    <w:rsid w:val="00B07C16"/>
    <w:rsid w:val="00B109FA"/>
    <w:rsid w:val="00B20CD3"/>
    <w:rsid w:val="00B26AD1"/>
    <w:rsid w:val="00B34D5D"/>
    <w:rsid w:val="00B40303"/>
    <w:rsid w:val="00B440F6"/>
    <w:rsid w:val="00B50CCD"/>
    <w:rsid w:val="00B527D9"/>
    <w:rsid w:val="00B539D0"/>
    <w:rsid w:val="00B604C0"/>
    <w:rsid w:val="00B654E2"/>
    <w:rsid w:val="00B70F44"/>
    <w:rsid w:val="00B76A21"/>
    <w:rsid w:val="00B827A2"/>
    <w:rsid w:val="00B83E22"/>
    <w:rsid w:val="00B85C21"/>
    <w:rsid w:val="00BB1A74"/>
    <w:rsid w:val="00BD096A"/>
    <w:rsid w:val="00BD3243"/>
    <w:rsid w:val="00C1478E"/>
    <w:rsid w:val="00C17270"/>
    <w:rsid w:val="00C218C9"/>
    <w:rsid w:val="00C33E6D"/>
    <w:rsid w:val="00C37CD3"/>
    <w:rsid w:val="00C40ECE"/>
    <w:rsid w:val="00C412AA"/>
    <w:rsid w:val="00C428BE"/>
    <w:rsid w:val="00C4666C"/>
    <w:rsid w:val="00C47CE0"/>
    <w:rsid w:val="00C5337C"/>
    <w:rsid w:val="00C673FA"/>
    <w:rsid w:val="00C85DB1"/>
    <w:rsid w:val="00C87543"/>
    <w:rsid w:val="00C87E8B"/>
    <w:rsid w:val="00C9287E"/>
    <w:rsid w:val="00C97647"/>
    <w:rsid w:val="00CE10FA"/>
    <w:rsid w:val="00CF1CD6"/>
    <w:rsid w:val="00CF2B84"/>
    <w:rsid w:val="00CF4623"/>
    <w:rsid w:val="00CF78E7"/>
    <w:rsid w:val="00D01CF9"/>
    <w:rsid w:val="00D06707"/>
    <w:rsid w:val="00D21EE6"/>
    <w:rsid w:val="00D2453C"/>
    <w:rsid w:val="00D25490"/>
    <w:rsid w:val="00D30929"/>
    <w:rsid w:val="00D31BB2"/>
    <w:rsid w:val="00D45856"/>
    <w:rsid w:val="00D46E36"/>
    <w:rsid w:val="00D63FC8"/>
    <w:rsid w:val="00D64C4A"/>
    <w:rsid w:val="00D67A09"/>
    <w:rsid w:val="00D95C52"/>
    <w:rsid w:val="00D961A3"/>
    <w:rsid w:val="00DA24BB"/>
    <w:rsid w:val="00DA4FA1"/>
    <w:rsid w:val="00DA511D"/>
    <w:rsid w:val="00DB03E8"/>
    <w:rsid w:val="00DB4F42"/>
    <w:rsid w:val="00DC1E28"/>
    <w:rsid w:val="00DD47F3"/>
    <w:rsid w:val="00DE4309"/>
    <w:rsid w:val="00DE79FA"/>
    <w:rsid w:val="00DF386B"/>
    <w:rsid w:val="00E042F3"/>
    <w:rsid w:val="00E053A5"/>
    <w:rsid w:val="00E339E1"/>
    <w:rsid w:val="00E35926"/>
    <w:rsid w:val="00E45826"/>
    <w:rsid w:val="00E503BC"/>
    <w:rsid w:val="00E643C6"/>
    <w:rsid w:val="00E64CB1"/>
    <w:rsid w:val="00E759C3"/>
    <w:rsid w:val="00E9674E"/>
    <w:rsid w:val="00EA2EB1"/>
    <w:rsid w:val="00EB42AC"/>
    <w:rsid w:val="00EB7E5F"/>
    <w:rsid w:val="00EC14CB"/>
    <w:rsid w:val="00EC422F"/>
    <w:rsid w:val="00ED2654"/>
    <w:rsid w:val="00EE3DFB"/>
    <w:rsid w:val="00EF2CE8"/>
    <w:rsid w:val="00F00CD8"/>
    <w:rsid w:val="00F0208A"/>
    <w:rsid w:val="00F21389"/>
    <w:rsid w:val="00F37674"/>
    <w:rsid w:val="00F4515F"/>
    <w:rsid w:val="00F468E2"/>
    <w:rsid w:val="00F63635"/>
    <w:rsid w:val="00F65A25"/>
    <w:rsid w:val="00F83FA0"/>
    <w:rsid w:val="00F84020"/>
    <w:rsid w:val="00F935EA"/>
    <w:rsid w:val="00F960FE"/>
    <w:rsid w:val="00FA0DE8"/>
    <w:rsid w:val="00FA3A85"/>
    <w:rsid w:val="00FB1ECD"/>
    <w:rsid w:val="00FB1FB4"/>
    <w:rsid w:val="00FC0CE9"/>
    <w:rsid w:val="00FD082A"/>
    <w:rsid w:val="00FE20AD"/>
    <w:rsid w:val="00FE2D5E"/>
    <w:rsid w:val="00FE52BE"/>
    <w:rsid w:val="00FE554B"/>
    <w:rsid w:val="00FE640F"/>
    <w:rsid w:val="00FE774F"/>
    <w:rsid w:val="00FF399A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1B00"/>
    <w:pPr>
      <w:jc w:val="both"/>
    </w:pPr>
    <w:rPr>
      <w:rFonts w:ascii="Calibri" w:hAnsi="Calibri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7568A"/>
    <w:pPr>
      <w:keepNext/>
      <w:pBdr>
        <w:bottom w:val="single" w:sz="4" w:space="1" w:color="1F497D"/>
      </w:pBdr>
      <w:tabs>
        <w:tab w:val="left" w:pos="3804"/>
      </w:tabs>
      <w:spacing w:before="240" w:after="60"/>
      <w:outlineLvl w:val="0"/>
    </w:pPr>
    <w:rPr>
      <w:b/>
      <w:bCs/>
      <w:color w:val="1F497D"/>
      <w:kern w:val="28"/>
      <w:sz w:val="32"/>
      <w:szCs w:val="32"/>
    </w:rPr>
  </w:style>
  <w:style w:type="paragraph" w:styleId="Heading2">
    <w:name w:val="heading 2"/>
    <w:basedOn w:val="Normal"/>
    <w:next w:val="Normal"/>
    <w:qFormat/>
    <w:rsid w:val="00742EE4"/>
    <w:pPr>
      <w:keepNext/>
      <w:pBdr>
        <w:bottom w:val="single" w:sz="4" w:space="1" w:color="4F81BD"/>
      </w:pBdr>
      <w:spacing w:before="240" w:after="60"/>
      <w:outlineLvl w:val="1"/>
    </w:pPr>
    <w:rPr>
      <w:b/>
      <w:bCs/>
      <w:i/>
      <w:iCs/>
      <w:color w:val="4F81BD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F5999"/>
    <w:pPr>
      <w:keepNext/>
      <w:spacing w:before="240" w:after="60"/>
      <w:outlineLvl w:val="2"/>
    </w:pPr>
    <w:rPr>
      <w:b/>
      <w:bCs/>
      <w:szCs w:val="26"/>
    </w:rPr>
  </w:style>
  <w:style w:type="paragraph" w:styleId="Heading5">
    <w:name w:val="heading 5"/>
    <w:basedOn w:val="Normal"/>
    <w:next w:val="Normal"/>
    <w:qFormat/>
    <w:rsid w:val="005E523D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C56C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E523D"/>
    <w:pPr>
      <w:keepNext/>
      <w:pBdr>
        <w:top w:val="single" w:sz="4" w:space="1" w:color="auto"/>
        <w:bottom w:val="single" w:sz="4" w:space="1" w:color="auto"/>
      </w:pBdr>
      <w:ind w:right="49"/>
      <w:jc w:val="center"/>
    </w:pPr>
    <w:rPr>
      <w:b/>
      <w:bCs/>
      <w:sz w:val="20"/>
      <w:szCs w:val="20"/>
    </w:rPr>
  </w:style>
  <w:style w:type="paragraph" w:customStyle="1" w:styleId="tx1">
    <w:name w:val="tx1"/>
    <w:basedOn w:val="Normal"/>
    <w:rsid w:val="005E523D"/>
    <w:rPr>
      <w:rFonts w:cs="Tahoma"/>
      <w:szCs w:val="20"/>
      <w:lang w:eastAsia="pt-BR"/>
    </w:rPr>
  </w:style>
  <w:style w:type="paragraph" w:styleId="FootnoteText">
    <w:name w:val="footnote text"/>
    <w:basedOn w:val="Normal"/>
    <w:semiHidden/>
    <w:rsid w:val="005E523D"/>
    <w:rPr>
      <w:sz w:val="16"/>
      <w:szCs w:val="20"/>
      <w:lang w:eastAsia="pt-BR"/>
    </w:rPr>
  </w:style>
  <w:style w:type="character" w:styleId="FootnoteReference">
    <w:name w:val="footnote reference"/>
    <w:basedOn w:val="DefaultParagraphFont"/>
    <w:semiHidden/>
    <w:rsid w:val="005E523D"/>
    <w:rPr>
      <w:rFonts w:cs="Times New Roman"/>
      <w:vertAlign w:val="superscript"/>
    </w:rPr>
  </w:style>
  <w:style w:type="paragraph" w:customStyle="1" w:styleId="bol1">
    <w:name w:val="bol_1"/>
    <w:basedOn w:val="tx1"/>
    <w:rsid w:val="005E523D"/>
    <w:pPr>
      <w:ind w:left="850" w:hanging="283"/>
    </w:pPr>
    <w:rPr>
      <w:rFonts w:cs="Times New Roman"/>
      <w:noProof/>
      <w:szCs w:val="22"/>
    </w:rPr>
  </w:style>
  <w:style w:type="paragraph" w:customStyle="1" w:styleId="listaquadradinho">
    <w:name w:val="lista_quadradinho"/>
    <w:basedOn w:val="Normal"/>
    <w:rsid w:val="005E523D"/>
    <w:pPr>
      <w:tabs>
        <w:tab w:val="num" w:pos="1134"/>
      </w:tabs>
      <w:spacing w:before="60" w:after="60"/>
      <w:ind w:left="1134" w:hanging="425"/>
    </w:pPr>
    <w:rPr>
      <w:rFonts w:ascii="Arial" w:hAnsi="Arial"/>
      <w:szCs w:val="20"/>
      <w:lang w:eastAsia="pt-BR"/>
    </w:rPr>
  </w:style>
  <w:style w:type="paragraph" w:customStyle="1" w:styleId="bol2">
    <w:name w:val="bol_2"/>
    <w:basedOn w:val="bol1"/>
    <w:rsid w:val="005E523D"/>
    <w:pPr>
      <w:spacing w:before="60" w:after="60"/>
      <w:ind w:left="993" w:hanging="284"/>
    </w:pPr>
    <w:rPr>
      <w:rFonts w:cs="Arial"/>
      <w:b/>
    </w:rPr>
  </w:style>
  <w:style w:type="paragraph" w:customStyle="1" w:styleId="PargrafodaLista1">
    <w:name w:val="Parágrafo da Lista1"/>
    <w:basedOn w:val="Normal"/>
    <w:rsid w:val="005E523D"/>
    <w:pPr>
      <w:ind w:left="708"/>
    </w:pPr>
  </w:style>
  <w:style w:type="paragraph" w:styleId="ListBullet3">
    <w:name w:val="List Bullet 3"/>
    <w:basedOn w:val="Normal"/>
    <w:autoRedefine/>
    <w:rsid w:val="005E523D"/>
    <w:pPr>
      <w:numPr>
        <w:numId w:val="1"/>
      </w:numPr>
    </w:pPr>
    <w:rPr>
      <w:rFonts w:ascii="Times New Roman" w:hAnsi="Times New Roman"/>
      <w:sz w:val="20"/>
      <w:szCs w:val="20"/>
      <w:lang w:eastAsia="pt-BR"/>
    </w:rPr>
  </w:style>
  <w:style w:type="paragraph" w:styleId="TOC1">
    <w:name w:val="toc 1"/>
    <w:basedOn w:val="Normal"/>
    <w:next w:val="Normal"/>
    <w:autoRedefine/>
    <w:uiPriority w:val="39"/>
    <w:rsid w:val="0017604D"/>
    <w:pPr>
      <w:tabs>
        <w:tab w:val="right" w:leader="dot" w:pos="9017"/>
      </w:tabs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5E5165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5E5165"/>
    <w:pPr>
      <w:ind w:left="440"/>
    </w:pPr>
  </w:style>
  <w:style w:type="character" w:styleId="Hyperlink">
    <w:name w:val="Hyperlink"/>
    <w:basedOn w:val="DefaultParagraphFont"/>
    <w:uiPriority w:val="99"/>
    <w:rsid w:val="005E5165"/>
    <w:rPr>
      <w:color w:val="0000FF"/>
      <w:u w:val="single"/>
    </w:rPr>
  </w:style>
  <w:style w:type="paragraph" w:styleId="Header">
    <w:name w:val="header"/>
    <w:basedOn w:val="Normal"/>
    <w:link w:val="HeaderChar"/>
    <w:rsid w:val="002A44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2A44E5"/>
    <w:rPr>
      <w:rFonts w:ascii="Book Antiqua" w:hAnsi="Book Antiqua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A44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2A44E5"/>
    <w:rPr>
      <w:rFonts w:ascii="Book Antiqua" w:hAnsi="Book Antiqua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2A44E5"/>
    <w:rPr>
      <w:rFonts w:cs="Times New Roman"/>
    </w:rPr>
  </w:style>
  <w:style w:type="paragraph" w:styleId="BalloonText">
    <w:name w:val="Balloon Text"/>
    <w:basedOn w:val="Normal"/>
    <w:link w:val="BalloonTextChar"/>
    <w:rsid w:val="00700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9F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A5D5B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customStyle="1" w:styleId="Heading3Char">
    <w:name w:val="Heading 3 Char"/>
    <w:basedOn w:val="DefaultParagraphFont"/>
    <w:link w:val="Heading3"/>
    <w:rsid w:val="00FF5999"/>
    <w:rPr>
      <w:rFonts w:ascii="Calibri" w:hAnsi="Calibri" w:cs="Arial"/>
      <w:b/>
      <w:bCs/>
      <w:sz w:val="24"/>
      <w:szCs w:val="26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853BBC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853BBC"/>
    <w:rPr>
      <w:rFonts w:ascii="Book Antiqua" w:hAnsi="Book Antiqua"/>
      <w:i/>
      <w:iCs/>
      <w:color w:val="000000"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qFormat/>
    <w:rsid w:val="00231C4D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31C4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231C4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231C4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Infogrfico">
    <w:name w:val="Infográfico"/>
    <w:basedOn w:val="ListParagraph"/>
    <w:link w:val="InfogrficoChar"/>
    <w:qFormat/>
    <w:rsid w:val="001A2C69"/>
    <w:pPr>
      <w:ind w:left="0"/>
      <w:jc w:val="left"/>
    </w:pPr>
    <w:rPr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158F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InfogrficoChar">
    <w:name w:val="Infográfico Char"/>
    <w:basedOn w:val="ListParagraphChar"/>
    <w:link w:val="Infogrfico"/>
    <w:rsid w:val="001A2C69"/>
    <w:rPr>
      <w:rFonts w:ascii="Calibri" w:eastAsia="Calibri" w:hAnsi="Calibri" w:cs="Times New Roman"/>
      <w:sz w:val="16"/>
      <w:szCs w:val="24"/>
      <w:lang w:eastAsia="en-US"/>
    </w:rPr>
  </w:style>
  <w:style w:type="paragraph" w:styleId="Revision">
    <w:name w:val="Revision"/>
    <w:hidden/>
    <w:uiPriority w:val="99"/>
    <w:semiHidden/>
    <w:rsid w:val="008E6F24"/>
    <w:rPr>
      <w:rFonts w:ascii="Calibri" w:hAnsi="Calibri" w:cs="Arial"/>
      <w:sz w:val="24"/>
      <w:szCs w:val="24"/>
      <w:lang w:eastAsia="en-US"/>
    </w:rPr>
  </w:style>
  <w:style w:type="paragraph" w:customStyle="1" w:styleId="p3">
    <w:name w:val="p3"/>
    <w:basedOn w:val="Normal"/>
    <w:rsid w:val="007C56CD"/>
    <w:pPr>
      <w:tabs>
        <w:tab w:val="left" w:pos="340"/>
      </w:tabs>
      <w:spacing w:line="240" w:lineRule="atLeast"/>
    </w:pPr>
    <w:rPr>
      <w:rFonts w:ascii="Times" w:hAnsi="Times" w:cs="Times"/>
      <w:snapToGrid w:val="0"/>
      <w:lang w:eastAsia="pt-BR"/>
    </w:rPr>
  </w:style>
  <w:style w:type="character" w:customStyle="1" w:styleId="Heading9Char">
    <w:name w:val="Heading 9 Char"/>
    <w:basedOn w:val="DefaultParagraphFont"/>
    <w:link w:val="Heading9"/>
    <w:semiHidden/>
    <w:rsid w:val="007C56C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BodyTextIndent">
    <w:name w:val="Body Text Indent"/>
    <w:basedOn w:val="Normal"/>
    <w:link w:val="BodyTextIndentChar"/>
    <w:rsid w:val="007C56CD"/>
    <w:pPr>
      <w:tabs>
        <w:tab w:val="left" w:pos="2127"/>
        <w:tab w:val="left" w:pos="3686"/>
      </w:tabs>
      <w:ind w:left="3544" w:hanging="3544"/>
    </w:pPr>
    <w:rPr>
      <w:rFonts w:ascii="Arial" w:hAnsi="Arial"/>
      <w:sz w:val="22"/>
      <w:szCs w:val="22"/>
      <w:lang w:eastAsia="pt-BR"/>
    </w:rPr>
  </w:style>
  <w:style w:type="character" w:customStyle="1" w:styleId="BodyTextIndentChar">
    <w:name w:val="Body Text Indent Char"/>
    <w:basedOn w:val="DefaultParagraphFont"/>
    <w:link w:val="BodyTextIndent"/>
    <w:rsid w:val="007C56CD"/>
    <w:rPr>
      <w:rFonts w:ascii="Arial" w:hAnsi="Arial" w:cs="Arial"/>
      <w:sz w:val="22"/>
      <w:szCs w:val="22"/>
    </w:rPr>
  </w:style>
  <w:style w:type="paragraph" w:styleId="BodyTextIndent2">
    <w:name w:val="Body Text Indent 2"/>
    <w:basedOn w:val="Normal"/>
    <w:link w:val="BodyTextIndent2Char"/>
    <w:rsid w:val="007C56CD"/>
    <w:pPr>
      <w:tabs>
        <w:tab w:val="left" w:pos="2127"/>
        <w:tab w:val="left" w:pos="3544"/>
      </w:tabs>
      <w:ind w:left="4678" w:hanging="4678"/>
    </w:pPr>
    <w:rPr>
      <w:rFonts w:ascii="Arial" w:hAnsi="Arial"/>
      <w:sz w:val="22"/>
      <w:szCs w:val="22"/>
      <w:lang w:eastAsia="pt-BR"/>
    </w:rPr>
  </w:style>
  <w:style w:type="character" w:customStyle="1" w:styleId="BodyTextIndent2Char">
    <w:name w:val="Body Text Indent 2 Char"/>
    <w:basedOn w:val="DefaultParagraphFont"/>
    <w:link w:val="BodyTextIndent2"/>
    <w:rsid w:val="007C56CD"/>
    <w:rPr>
      <w:rFonts w:ascii="Arial" w:hAnsi="Arial" w:cs="Arial"/>
      <w:sz w:val="22"/>
      <w:szCs w:val="22"/>
    </w:rPr>
  </w:style>
  <w:style w:type="paragraph" w:styleId="BodyTextIndent3">
    <w:name w:val="Body Text Indent 3"/>
    <w:basedOn w:val="Normal"/>
    <w:link w:val="BodyTextIndent3Char"/>
    <w:rsid w:val="007C56CD"/>
    <w:pPr>
      <w:ind w:left="3544" w:hanging="1417"/>
    </w:pPr>
    <w:rPr>
      <w:rFonts w:ascii="Arial" w:hAnsi="Arial"/>
      <w:sz w:val="22"/>
      <w:szCs w:val="22"/>
      <w:lang w:eastAsia="pt-BR"/>
    </w:rPr>
  </w:style>
  <w:style w:type="character" w:customStyle="1" w:styleId="BodyTextIndent3Char">
    <w:name w:val="Body Text Indent 3 Char"/>
    <w:basedOn w:val="DefaultParagraphFont"/>
    <w:link w:val="BodyTextIndent3"/>
    <w:rsid w:val="007C56CD"/>
    <w:rPr>
      <w:rFonts w:ascii="Arial" w:hAnsi="Arial" w:cs="Arial"/>
      <w:sz w:val="22"/>
      <w:szCs w:val="22"/>
    </w:rPr>
  </w:style>
  <w:style w:type="character" w:styleId="Strong">
    <w:name w:val="Strong"/>
    <w:basedOn w:val="DefaultParagraphFont"/>
    <w:qFormat/>
    <w:rsid w:val="00297192"/>
    <w:rPr>
      <w:b/>
      <w:bCs/>
    </w:rPr>
  </w:style>
  <w:style w:type="character" w:styleId="Emphasis">
    <w:name w:val="Emphasis"/>
    <w:basedOn w:val="DefaultParagraphFont"/>
    <w:qFormat/>
    <w:rsid w:val="003F54B2"/>
    <w:rPr>
      <w:i/>
      <w:iCs/>
    </w:rPr>
  </w:style>
  <w:style w:type="paragraph" w:customStyle="1" w:styleId="Default">
    <w:name w:val="Default"/>
    <w:rsid w:val="00455252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1B00"/>
    <w:pPr>
      <w:jc w:val="both"/>
    </w:pPr>
    <w:rPr>
      <w:rFonts w:ascii="Calibri" w:hAnsi="Calibri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7568A"/>
    <w:pPr>
      <w:keepNext/>
      <w:pBdr>
        <w:bottom w:val="single" w:sz="4" w:space="1" w:color="1F497D"/>
      </w:pBdr>
      <w:tabs>
        <w:tab w:val="left" w:pos="3804"/>
      </w:tabs>
      <w:spacing w:before="240" w:after="60"/>
      <w:outlineLvl w:val="0"/>
    </w:pPr>
    <w:rPr>
      <w:b/>
      <w:bCs/>
      <w:color w:val="1F497D"/>
      <w:kern w:val="28"/>
      <w:sz w:val="32"/>
      <w:szCs w:val="32"/>
    </w:rPr>
  </w:style>
  <w:style w:type="paragraph" w:styleId="Heading2">
    <w:name w:val="heading 2"/>
    <w:basedOn w:val="Normal"/>
    <w:next w:val="Normal"/>
    <w:qFormat/>
    <w:rsid w:val="00742EE4"/>
    <w:pPr>
      <w:keepNext/>
      <w:pBdr>
        <w:bottom w:val="single" w:sz="4" w:space="1" w:color="4F81BD"/>
      </w:pBdr>
      <w:spacing w:before="240" w:after="60"/>
      <w:outlineLvl w:val="1"/>
    </w:pPr>
    <w:rPr>
      <w:b/>
      <w:bCs/>
      <w:i/>
      <w:iCs/>
      <w:color w:val="4F81BD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F5999"/>
    <w:pPr>
      <w:keepNext/>
      <w:spacing w:before="240" w:after="60"/>
      <w:outlineLvl w:val="2"/>
    </w:pPr>
    <w:rPr>
      <w:b/>
      <w:bCs/>
      <w:szCs w:val="26"/>
    </w:rPr>
  </w:style>
  <w:style w:type="paragraph" w:styleId="Heading5">
    <w:name w:val="heading 5"/>
    <w:basedOn w:val="Normal"/>
    <w:next w:val="Normal"/>
    <w:qFormat/>
    <w:rsid w:val="005E523D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C56C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E523D"/>
    <w:pPr>
      <w:keepNext/>
      <w:pBdr>
        <w:top w:val="single" w:sz="4" w:space="1" w:color="auto"/>
        <w:bottom w:val="single" w:sz="4" w:space="1" w:color="auto"/>
      </w:pBdr>
      <w:ind w:right="49"/>
      <w:jc w:val="center"/>
    </w:pPr>
    <w:rPr>
      <w:b/>
      <w:bCs/>
      <w:sz w:val="20"/>
      <w:szCs w:val="20"/>
    </w:rPr>
  </w:style>
  <w:style w:type="paragraph" w:customStyle="1" w:styleId="tx1">
    <w:name w:val="tx1"/>
    <w:basedOn w:val="Normal"/>
    <w:rsid w:val="005E523D"/>
    <w:rPr>
      <w:rFonts w:cs="Tahoma"/>
      <w:szCs w:val="20"/>
      <w:lang w:eastAsia="pt-BR"/>
    </w:rPr>
  </w:style>
  <w:style w:type="paragraph" w:styleId="FootnoteText">
    <w:name w:val="footnote text"/>
    <w:basedOn w:val="Normal"/>
    <w:semiHidden/>
    <w:rsid w:val="005E523D"/>
    <w:rPr>
      <w:sz w:val="16"/>
      <w:szCs w:val="20"/>
      <w:lang w:eastAsia="pt-BR"/>
    </w:rPr>
  </w:style>
  <w:style w:type="character" w:styleId="FootnoteReference">
    <w:name w:val="footnote reference"/>
    <w:basedOn w:val="DefaultParagraphFont"/>
    <w:semiHidden/>
    <w:rsid w:val="005E523D"/>
    <w:rPr>
      <w:rFonts w:cs="Times New Roman"/>
      <w:vertAlign w:val="superscript"/>
    </w:rPr>
  </w:style>
  <w:style w:type="paragraph" w:customStyle="1" w:styleId="bol1">
    <w:name w:val="bol_1"/>
    <w:basedOn w:val="tx1"/>
    <w:rsid w:val="005E523D"/>
    <w:pPr>
      <w:ind w:left="850" w:hanging="283"/>
    </w:pPr>
    <w:rPr>
      <w:rFonts w:cs="Times New Roman"/>
      <w:noProof/>
      <w:szCs w:val="22"/>
    </w:rPr>
  </w:style>
  <w:style w:type="paragraph" w:customStyle="1" w:styleId="listaquadradinho">
    <w:name w:val="lista_quadradinho"/>
    <w:basedOn w:val="Normal"/>
    <w:rsid w:val="005E523D"/>
    <w:pPr>
      <w:tabs>
        <w:tab w:val="num" w:pos="1134"/>
      </w:tabs>
      <w:spacing w:before="60" w:after="60"/>
      <w:ind w:left="1134" w:hanging="425"/>
    </w:pPr>
    <w:rPr>
      <w:rFonts w:ascii="Arial" w:hAnsi="Arial"/>
      <w:szCs w:val="20"/>
      <w:lang w:eastAsia="pt-BR"/>
    </w:rPr>
  </w:style>
  <w:style w:type="paragraph" w:customStyle="1" w:styleId="bol2">
    <w:name w:val="bol_2"/>
    <w:basedOn w:val="bol1"/>
    <w:rsid w:val="005E523D"/>
    <w:pPr>
      <w:spacing w:before="60" w:after="60"/>
      <w:ind w:left="993" w:hanging="284"/>
    </w:pPr>
    <w:rPr>
      <w:rFonts w:cs="Arial"/>
      <w:b/>
    </w:rPr>
  </w:style>
  <w:style w:type="paragraph" w:customStyle="1" w:styleId="PargrafodaLista1">
    <w:name w:val="Parágrafo da Lista1"/>
    <w:basedOn w:val="Normal"/>
    <w:rsid w:val="005E523D"/>
    <w:pPr>
      <w:ind w:left="708"/>
    </w:pPr>
  </w:style>
  <w:style w:type="paragraph" w:styleId="ListBullet3">
    <w:name w:val="List Bullet 3"/>
    <w:basedOn w:val="Normal"/>
    <w:autoRedefine/>
    <w:rsid w:val="005E523D"/>
    <w:pPr>
      <w:numPr>
        <w:numId w:val="1"/>
      </w:numPr>
    </w:pPr>
    <w:rPr>
      <w:rFonts w:ascii="Times New Roman" w:hAnsi="Times New Roman"/>
      <w:sz w:val="20"/>
      <w:szCs w:val="20"/>
      <w:lang w:eastAsia="pt-BR"/>
    </w:rPr>
  </w:style>
  <w:style w:type="paragraph" w:styleId="TOC1">
    <w:name w:val="toc 1"/>
    <w:basedOn w:val="Normal"/>
    <w:next w:val="Normal"/>
    <w:autoRedefine/>
    <w:uiPriority w:val="39"/>
    <w:rsid w:val="0017604D"/>
    <w:pPr>
      <w:tabs>
        <w:tab w:val="right" w:leader="dot" w:pos="9017"/>
      </w:tabs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5E5165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5E5165"/>
    <w:pPr>
      <w:ind w:left="440"/>
    </w:pPr>
  </w:style>
  <w:style w:type="character" w:styleId="Hyperlink">
    <w:name w:val="Hyperlink"/>
    <w:basedOn w:val="DefaultParagraphFont"/>
    <w:uiPriority w:val="99"/>
    <w:rsid w:val="005E5165"/>
    <w:rPr>
      <w:color w:val="0000FF"/>
      <w:u w:val="single"/>
    </w:rPr>
  </w:style>
  <w:style w:type="paragraph" w:styleId="Header">
    <w:name w:val="header"/>
    <w:basedOn w:val="Normal"/>
    <w:link w:val="HeaderChar"/>
    <w:rsid w:val="002A44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2A44E5"/>
    <w:rPr>
      <w:rFonts w:ascii="Book Antiqua" w:hAnsi="Book Antiqua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A44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2A44E5"/>
    <w:rPr>
      <w:rFonts w:ascii="Book Antiqua" w:hAnsi="Book Antiqua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2A44E5"/>
    <w:rPr>
      <w:rFonts w:cs="Times New Roman"/>
    </w:rPr>
  </w:style>
  <w:style w:type="paragraph" w:styleId="BalloonText">
    <w:name w:val="Balloon Text"/>
    <w:basedOn w:val="Normal"/>
    <w:link w:val="BalloonTextChar"/>
    <w:rsid w:val="00700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9F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A5D5B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customStyle="1" w:styleId="Heading3Char">
    <w:name w:val="Heading 3 Char"/>
    <w:basedOn w:val="DefaultParagraphFont"/>
    <w:link w:val="Heading3"/>
    <w:rsid w:val="00FF5999"/>
    <w:rPr>
      <w:rFonts w:ascii="Calibri" w:hAnsi="Calibri" w:cs="Arial"/>
      <w:b/>
      <w:bCs/>
      <w:sz w:val="24"/>
      <w:szCs w:val="26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853BBC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853BBC"/>
    <w:rPr>
      <w:rFonts w:ascii="Book Antiqua" w:hAnsi="Book Antiqua"/>
      <w:i/>
      <w:iCs/>
      <w:color w:val="000000"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qFormat/>
    <w:rsid w:val="00231C4D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31C4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231C4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231C4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Infogrfico">
    <w:name w:val="Infográfico"/>
    <w:basedOn w:val="ListParagraph"/>
    <w:link w:val="InfogrficoChar"/>
    <w:qFormat/>
    <w:rsid w:val="001A2C69"/>
    <w:pPr>
      <w:ind w:left="0"/>
      <w:jc w:val="left"/>
    </w:pPr>
    <w:rPr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158F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InfogrficoChar">
    <w:name w:val="Infográfico Char"/>
    <w:basedOn w:val="ListParagraphChar"/>
    <w:link w:val="Infogrfico"/>
    <w:rsid w:val="001A2C69"/>
    <w:rPr>
      <w:rFonts w:ascii="Calibri" w:eastAsia="Calibri" w:hAnsi="Calibri" w:cs="Times New Roman"/>
      <w:sz w:val="16"/>
      <w:szCs w:val="24"/>
      <w:lang w:eastAsia="en-US"/>
    </w:rPr>
  </w:style>
  <w:style w:type="paragraph" w:styleId="Revision">
    <w:name w:val="Revision"/>
    <w:hidden/>
    <w:uiPriority w:val="99"/>
    <w:semiHidden/>
    <w:rsid w:val="008E6F24"/>
    <w:rPr>
      <w:rFonts w:ascii="Calibri" w:hAnsi="Calibri" w:cs="Arial"/>
      <w:sz w:val="24"/>
      <w:szCs w:val="24"/>
      <w:lang w:eastAsia="en-US"/>
    </w:rPr>
  </w:style>
  <w:style w:type="paragraph" w:customStyle="1" w:styleId="p3">
    <w:name w:val="p3"/>
    <w:basedOn w:val="Normal"/>
    <w:rsid w:val="007C56CD"/>
    <w:pPr>
      <w:tabs>
        <w:tab w:val="left" w:pos="340"/>
      </w:tabs>
      <w:spacing w:line="240" w:lineRule="atLeast"/>
    </w:pPr>
    <w:rPr>
      <w:rFonts w:ascii="Times" w:hAnsi="Times" w:cs="Times"/>
      <w:snapToGrid w:val="0"/>
      <w:lang w:eastAsia="pt-BR"/>
    </w:rPr>
  </w:style>
  <w:style w:type="character" w:customStyle="1" w:styleId="Heading9Char">
    <w:name w:val="Heading 9 Char"/>
    <w:basedOn w:val="DefaultParagraphFont"/>
    <w:link w:val="Heading9"/>
    <w:semiHidden/>
    <w:rsid w:val="007C56C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BodyTextIndent">
    <w:name w:val="Body Text Indent"/>
    <w:basedOn w:val="Normal"/>
    <w:link w:val="BodyTextIndentChar"/>
    <w:rsid w:val="007C56CD"/>
    <w:pPr>
      <w:tabs>
        <w:tab w:val="left" w:pos="2127"/>
        <w:tab w:val="left" w:pos="3686"/>
      </w:tabs>
      <w:ind w:left="3544" w:hanging="3544"/>
    </w:pPr>
    <w:rPr>
      <w:rFonts w:ascii="Arial" w:hAnsi="Arial"/>
      <w:sz w:val="22"/>
      <w:szCs w:val="22"/>
      <w:lang w:eastAsia="pt-BR"/>
    </w:rPr>
  </w:style>
  <w:style w:type="character" w:customStyle="1" w:styleId="BodyTextIndentChar">
    <w:name w:val="Body Text Indent Char"/>
    <w:basedOn w:val="DefaultParagraphFont"/>
    <w:link w:val="BodyTextIndent"/>
    <w:rsid w:val="007C56CD"/>
    <w:rPr>
      <w:rFonts w:ascii="Arial" w:hAnsi="Arial" w:cs="Arial"/>
      <w:sz w:val="22"/>
      <w:szCs w:val="22"/>
    </w:rPr>
  </w:style>
  <w:style w:type="paragraph" w:styleId="BodyTextIndent2">
    <w:name w:val="Body Text Indent 2"/>
    <w:basedOn w:val="Normal"/>
    <w:link w:val="BodyTextIndent2Char"/>
    <w:rsid w:val="007C56CD"/>
    <w:pPr>
      <w:tabs>
        <w:tab w:val="left" w:pos="2127"/>
        <w:tab w:val="left" w:pos="3544"/>
      </w:tabs>
      <w:ind w:left="4678" w:hanging="4678"/>
    </w:pPr>
    <w:rPr>
      <w:rFonts w:ascii="Arial" w:hAnsi="Arial"/>
      <w:sz w:val="22"/>
      <w:szCs w:val="22"/>
      <w:lang w:eastAsia="pt-BR"/>
    </w:rPr>
  </w:style>
  <w:style w:type="character" w:customStyle="1" w:styleId="BodyTextIndent2Char">
    <w:name w:val="Body Text Indent 2 Char"/>
    <w:basedOn w:val="DefaultParagraphFont"/>
    <w:link w:val="BodyTextIndent2"/>
    <w:rsid w:val="007C56CD"/>
    <w:rPr>
      <w:rFonts w:ascii="Arial" w:hAnsi="Arial" w:cs="Arial"/>
      <w:sz w:val="22"/>
      <w:szCs w:val="22"/>
    </w:rPr>
  </w:style>
  <w:style w:type="paragraph" w:styleId="BodyTextIndent3">
    <w:name w:val="Body Text Indent 3"/>
    <w:basedOn w:val="Normal"/>
    <w:link w:val="BodyTextIndent3Char"/>
    <w:rsid w:val="007C56CD"/>
    <w:pPr>
      <w:ind w:left="3544" w:hanging="1417"/>
    </w:pPr>
    <w:rPr>
      <w:rFonts w:ascii="Arial" w:hAnsi="Arial"/>
      <w:sz w:val="22"/>
      <w:szCs w:val="22"/>
      <w:lang w:eastAsia="pt-BR"/>
    </w:rPr>
  </w:style>
  <w:style w:type="character" w:customStyle="1" w:styleId="BodyTextIndent3Char">
    <w:name w:val="Body Text Indent 3 Char"/>
    <w:basedOn w:val="DefaultParagraphFont"/>
    <w:link w:val="BodyTextIndent3"/>
    <w:rsid w:val="007C56CD"/>
    <w:rPr>
      <w:rFonts w:ascii="Arial" w:hAnsi="Arial" w:cs="Arial"/>
      <w:sz w:val="22"/>
      <w:szCs w:val="22"/>
    </w:rPr>
  </w:style>
  <w:style w:type="character" w:styleId="Strong">
    <w:name w:val="Strong"/>
    <w:basedOn w:val="DefaultParagraphFont"/>
    <w:qFormat/>
    <w:rsid w:val="00297192"/>
    <w:rPr>
      <w:b/>
      <w:bCs/>
    </w:rPr>
  </w:style>
  <w:style w:type="character" w:styleId="Emphasis">
    <w:name w:val="Emphasis"/>
    <w:basedOn w:val="DefaultParagraphFont"/>
    <w:qFormat/>
    <w:rsid w:val="003F54B2"/>
    <w:rPr>
      <w:i/>
      <w:iCs/>
    </w:rPr>
  </w:style>
  <w:style w:type="paragraph" w:customStyle="1" w:styleId="Default">
    <w:name w:val="Default"/>
    <w:rsid w:val="00455252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A550CB7BD3977429504049A47B6867C" ma:contentTypeVersion="0" ma:contentTypeDescription="A content type to manage public (operations) IDB documents" ma:contentTypeScope="" ma:versionID="152208da5a35c981a6f17bfb7e37763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38233882</IDBDocs_x0020_Number>
    <Document_x0020_Author xmlns="9c571b2f-e523-4ab2-ba2e-09e151a03ef4">Altafin, Irene Guimarães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BR-T1295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document&lt;/USER_STAGE&gt;&lt;APPROVAL_CODE&gt;CHF&lt;/APPROVAL_CODE&gt;&lt;APPROVAL_DESC&gt;Chief&lt;/APPROVAL_DESC&gt;&lt;PD_OBJ_TYPE&gt;0&lt;/PD_OBJ_TYPE&gt;&lt;MAKERECORD&gt;N&lt;/MAKERECORD&gt;&lt;/Data&gt;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OS-ASA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42884D0A-DAC3-445D-A417-1E7993633A79}"/>
</file>

<file path=customXml/itemProps2.xml><?xml version="1.0" encoding="utf-8"?>
<ds:datastoreItem xmlns:ds="http://schemas.openxmlformats.org/officeDocument/2006/customXml" ds:itemID="{8DC2A5A4-1174-47E9-BEC4-A8E2F67A546D}"/>
</file>

<file path=customXml/itemProps3.xml><?xml version="1.0" encoding="utf-8"?>
<ds:datastoreItem xmlns:ds="http://schemas.openxmlformats.org/officeDocument/2006/customXml" ds:itemID="{6B7EA5AE-CD0D-4366-B9D8-9186CCAD0936}"/>
</file>

<file path=customXml/itemProps4.xml><?xml version="1.0" encoding="utf-8"?>
<ds:datastoreItem xmlns:ds="http://schemas.openxmlformats.org/officeDocument/2006/customXml" ds:itemID="{94BF1A0D-B7B4-4947-AE79-4AA108245DE2}"/>
</file>

<file path=customXml/itemProps5.xml><?xml version="1.0" encoding="utf-8"?>
<ds:datastoreItem xmlns:ds="http://schemas.openxmlformats.org/officeDocument/2006/customXml" ds:itemID="{BBD2FAD3-5386-41EE-A886-5617A9025CB4}"/>
</file>

<file path=customXml/itemProps6.xml><?xml version="1.0" encoding="utf-8"?>
<ds:datastoreItem xmlns:ds="http://schemas.openxmlformats.org/officeDocument/2006/customXml" ds:itemID="{20E08F45-2018-42EF-8B7A-C7472114CF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2057</Words>
  <Characters>12028</Characters>
  <Application>Microsoft Office Word</Application>
  <DocSecurity>0</DocSecurity>
  <Lines>300</Lines>
  <Paragraphs>156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Bain &amp; Company, Inc.</Company>
  <LinksUpToDate>false</LinksUpToDate>
  <CharactersWithSpaces>13929</CharactersWithSpaces>
  <SharedDoc>false</SharedDoc>
  <HLinks>
    <vt:vector size="264" baseType="variant"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_Toc257127383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_Toc257127382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_Toc257127381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_Toc257127380</vt:lpwstr>
      </vt:variant>
      <vt:variant>
        <vt:i4>1245236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_Toc257127379</vt:lpwstr>
      </vt:variant>
      <vt:variant>
        <vt:i4>1245236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_Toc257127378</vt:lpwstr>
      </vt:variant>
      <vt:variant>
        <vt:i4>1245236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_Toc257127377</vt:lpwstr>
      </vt:variant>
      <vt:variant>
        <vt:i4>1245236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_Toc257127376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_Toc257127375</vt:lpwstr>
      </vt:variant>
      <vt:variant>
        <vt:i4>1245236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_Toc257127374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_Toc257127373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_Toc257127372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_Toc257127371</vt:lpwstr>
      </vt:variant>
      <vt:variant>
        <vt:i4>1245236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_Toc257127370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_Toc257127369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_Toc257127368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_Toc257127367</vt:lpwstr>
      </vt:variant>
      <vt:variant>
        <vt:i4>1179700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_Toc257127366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_Toc257127365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_Toc257127364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_Toc257127363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_Toc257127362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_Toc257127361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_Toc257127360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_Toc257127359</vt:lpwstr>
      </vt:variant>
      <vt:variant>
        <vt:i4>1114164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_Toc257127358</vt:lpwstr>
      </vt:variant>
      <vt:variant>
        <vt:i4>1114164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_Toc257127357</vt:lpwstr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_Toc257127356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_Toc257127355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_Toc257127354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_Toc257127353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_Toc257127352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_Toc257127351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_Toc257127350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_Toc257127349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_Toc257127348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_Toc257127347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_Toc257127346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_Toc257127345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_Toc257127344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_Toc257127343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_Toc257127342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_Toc257127341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_Toc257127340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- TOR CAPACITAÇÃO EM REGULAÇÃO ECONÔMICA DOS SERVIÇOS DE SANEAMENTO</dc:title>
  <dc:creator>Flávio Naccache</dc:creator>
  <cp:lastModifiedBy>Inter-American Development Bank</cp:lastModifiedBy>
  <cp:revision>3</cp:revision>
  <cp:lastPrinted>2010-05-11T14:42:00Z</cp:lastPrinted>
  <dcterms:created xsi:type="dcterms:W3CDTF">2013-11-26T22:20:00Z</dcterms:created>
  <dcterms:modified xsi:type="dcterms:W3CDTF">2013-12-17T16:25:00Z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0x01010046CF21643EE8D14686A648AA6DAD089200EA550CB7BD3977429504049A47B6867C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