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F3A" w:rsidRDefault="009C58B5" w:rsidP="004D6F3A">
      <w:pPr>
        <w:jc w:val="center"/>
        <w:rPr>
          <w:rFonts w:ascii="Arial" w:hAnsi="Arial" w:cs="Arial"/>
          <w:b/>
          <w:color w:val="222222"/>
          <w:sz w:val="24"/>
          <w:szCs w:val="24"/>
          <w:lang w:val="en"/>
        </w:rPr>
      </w:pPr>
      <w:r w:rsidRPr="004D6F3A">
        <w:rPr>
          <w:rFonts w:ascii="Arial" w:hAnsi="Arial" w:cs="Arial"/>
          <w:b/>
          <w:color w:val="222222"/>
          <w:sz w:val="24"/>
          <w:szCs w:val="24"/>
          <w:lang w:val="en"/>
        </w:rPr>
        <w:t>Terms of Reference</w:t>
      </w:r>
    </w:p>
    <w:p w:rsidR="004D6F3A" w:rsidRDefault="004D6F3A" w:rsidP="004D6F3A">
      <w:pPr>
        <w:jc w:val="center"/>
        <w:rPr>
          <w:rFonts w:ascii="Arial" w:hAnsi="Arial" w:cs="Arial"/>
          <w:b/>
          <w:color w:val="222222"/>
          <w:sz w:val="24"/>
          <w:szCs w:val="24"/>
          <w:lang w:val="en"/>
        </w:rPr>
      </w:pPr>
      <w:r>
        <w:rPr>
          <w:rFonts w:ascii="Arial" w:hAnsi="Arial" w:cs="Arial"/>
          <w:b/>
          <w:color w:val="222222"/>
          <w:sz w:val="24"/>
          <w:szCs w:val="24"/>
          <w:lang w:val="en"/>
        </w:rPr>
        <w:t xml:space="preserve">English Version </w:t>
      </w:r>
      <w:r w:rsidR="009C58B5" w:rsidRPr="004D6F3A">
        <w:rPr>
          <w:rFonts w:ascii="Arial" w:hAnsi="Arial" w:cs="Arial"/>
          <w:b/>
          <w:color w:val="222222"/>
          <w:sz w:val="24"/>
          <w:szCs w:val="24"/>
          <w:lang w:val="en"/>
        </w:rPr>
        <w:br/>
      </w:r>
      <w:r w:rsidR="009C58B5" w:rsidRPr="004D6F3A">
        <w:rPr>
          <w:rFonts w:ascii="Arial" w:hAnsi="Arial" w:cs="Arial"/>
          <w:b/>
          <w:color w:val="222222"/>
          <w:sz w:val="24"/>
          <w:szCs w:val="24"/>
          <w:lang w:val="en"/>
        </w:rPr>
        <w:br/>
      </w:r>
      <w:r w:rsidR="009C58B5" w:rsidRPr="004D6F3A">
        <w:rPr>
          <w:rFonts w:ascii="Arial" w:hAnsi="Arial" w:cs="Arial"/>
          <w:b/>
          <w:color w:val="222222"/>
          <w:sz w:val="24"/>
          <w:szCs w:val="24"/>
          <w:lang w:val="en"/>
        </w:rPr>
        <w:br/>
      </w:r>
    </w:p>
    <w:p w:rsidR="004D6F3A" w:rsidRDefault="004D6F3A" w:rsidP="004D6F3A">
      <w:pPr>
        <w:jc w:val="center"/>
        <w:rPr>
          <w:rFonts w:ascii="Arial" w:hAnsi="Arial" w:cs="Arial"/>
          <w:b/>
          <w:color w:val="222222"/>
          <w:sz w:val="24"/>
          <w:szCs w:val="24"/>
          <w:lang w:val="en"/>
        </w:rPr>
      </w:pPr>
    </w:p>
    <w:p w:rsidR="004D6F3A" w:rsidRDefault="009C58B5" w:rsidP="004D6F3A">
      <w:pPr>
        <w:jc w:val="center"/>
        <w:rPr>
          <w:rFonts w:ascii="Arial" w:hAnsi="Arial" w:cs="Arial"/>
          <w:b/>
          <w:color w:val="222222"/>
          <w:sz w:val="24"/>
          <w:szCs w:val="24"/>
          <w:lang w:val="en"/>
        </w:rPr>
      </w:pPr>
      <w:r w:rsidRPr="004D6F3A">
        <w:rPr>
          <w:rFonts w:ascii="Arial" w:hAnsi="Arial" w:cs="Arial"/>
          <w:b/>
          <w:color w:val="222222"/>
          <w:sz w:val="24"/>
          <w:szCs w:val="24"/>
          <w:lang w:val="en"/>
        </w:rPr>
        <w:br/>
      </w:r>
      <w:r w:rsidRPr="004D6F3A">
        <w:rPr>
          <w:rFonts w:ascii="Arial" w:hAnsi="Arial" w:cs="Arial"/>
          <w:b/>
          <w:color w:val="222222"/>
          <w:sz w:val="24"/>
          <w:szCs w:val="24"/>
          <w:lang w:val="en"/>
        </w:rPr>
        <w:br/>
      </w:r>
      <w:r w:rsidRPr="004D6F3A">
        <w:rPr>
          <w:rFonts w:ascii="Arial" w:hAnsi="Arial" w:cs="Arial"/>
          <w:b/>
          <w:color w:val="222222"/>
          <w:sz w:val="24"/>
          <w:szCs w:val="24"/>
          <w:lang w:val="en"/>
        </w:rPr>
        <w:br/>
        <w:t xml:space="preserve">Technical Cooperation BR - </w:t>
      </w:r>
      <w:r w:rsidR="001B12D8">
        <w:rPr>
          <w:rFonts w:ascii="Arial" w:hAnsi="Arial" w:cs="Arial"/>
          <w:b/>
          <w:color w:val="222222"/>
          <w:sz w:val="24"/>
          <w:szCs w:val="24"/>
          <w:lang w:val="en"/>
        </w:rPr>
        <w:t>T</w:t>
      </w:r>
      <w:bookmarkStart w:id="0" w:name="_GoBack"/>
      <w:bookmarkEnd w:id="0"/>
      <w:r w:rsidRPr="004D6F3A">
        <w:rPr>
          <w:rFonts w:ascii="Arial" w:hAnsi="Arial" w:cs="Arial"/>
          <w:b/>
          <w:color w:val="222222"/>
          <w:sz w:val="24"/>
          <w:szCs w:val="24"/>
          <w:lang w:val="en"/>
        </w:rPr>
        <w:t>1295</w:t>
      </w:r>
      <w:r w:rsidRPr="004D6F3A">
        <w:rPr>
          <w:rFonts w:ascii="Arial" w:hAnsi="Arial" w:cs="Arial"/>
          <w:b/>
          <w:color w:val="222222"/>
          <w:sz w:val="24"/>
          <w:szCs w:val="24"/>
          <w:lang w:val="en"/>
        </w:rPr>
        <w:br/>
        <w:t>Support for Regulation of Water and Sanitation Sector in Brazil</w:t>
      </w:r>
      <w:r w:rsidRPr="004D6F3A">
        <w:rPr>
          <w:rFonts w:ascii="Arial" w:hAnsi="Arial" w:cs="Arial"/>
          <w:b/>
          <w:color w:val="222222"/>
          <w:sz w:val="24"/>
          <w:szCs w:val="24"/>
          <w:lang w:val="en"/>
        </w:rPr>
        <w:br/>
      </w:r>
      <w:r w:rsidRPr="004D6F3A">
        <w:rPr>
          <w:rFonts w:ascii="Arial" w:hAnsi="Arial" w:cs="Arial"/>
          <w:b/>
          <w:color w:val="222222"/>
          <w:sz w:val="24"/>
          <w:szCs w:val="24"/>
          <w:lang w:val="en"/>
        </w:rPr>
        <w:br/>
      </w:r>
      <w:r w:rsidRPr="004D6F3A">
        <w:rPr>
          <w:rFonts w:ascii="Arial" w:hAnsi="Arial" w:cs="Arial"/>
          <w:b/>
          <w:color w:val="222222"/>
          <w:sz w:val="24"/>
          <w:szCs w:val="24"/>
          <w:lang w:val="en"/>
        </w:rPr>
        <w:br/>
        <w:t xml:space="preserve">( </w:t>
      </w:r>
      <w:proofErr w:type="spellStart"/>
      <w:r w:rsidRPr="004D6F3A">
        <w:rPr>
          <w:rFonts w:ascii="Arial" w:hAnsi="Arial" w:cs="Arial"/>
          <w:b/>
          <w:color w:val="222222"/>
          <w:sz w:val="24"/>
          <w:szCs w:val="24"/>
          <w:lang w:val="en"/>
        </w:rPr>
        <w:t>AquaFund</w:t>
      </w:r>
      <w:proofErr w:type="spellEnd"/>
      <w:r w:rsidRPr="004D6F3A">
        <w:rPr>
          <w:rFonts w:ascii="Arial" w:hAnsi="Arial" w:cs="Arial"/>
          <w:b/>
          <w:color w:val="222222"/>
          <w:sz w:val="24"/>
          <w:szCs w:val="24"/>
          <w:lang w:val="en"/>
        </w:rPr>
        <w:t xml:space="preserve"> )</w:t>
      </w:r>
      <w:r w:rsidRPr="004D6F3A">
        <w:rPr>
          <w:rFonts w:ascii="Arial" w:hAnsi="Arial" w:cs="Arial"/>
          <w:b/>
          <w:color w:val="222222"/>
          <w:sz w:val="24"/>
          <w:szCs w:val="24"/>
          <w:lang w:val="en"/>
        </w:rPr>
        <w:br/>
      </w:r>
      <w:r w:rsidRPr="004D6F3A">
        <w:rPr>
          <w:rFonts w:ascii="Arial" w:hAnsi="Arial" w:cs="Arial"/>
          <w:b/>
          <w:color w:val="222222"/>
          <w:sz w:val="24"/>
          <w:szCs w:val="24"/>
          <w:lang w:val="en"/>
        </w:rPr>
        <w:br/>
      </w:r>
      <w:r w:rsidRPr="004D6F3A">
        <w:rPr>
          <w:rFonts w:ascii="Arial" w:hAnsi="Arial" w:cs="Arial"/>
          <w:b/>
          <w:color w:val="222222"/>
          <w:sz w:val="24"/>
          <w:szCs w:val="24"/>
          <w:lang w:val="en"/>
        </w:rPr>
        <w:br/>
      </w:r>
    </w:p>
    <w:p w:rsidR="004D6F3A" w:rsidRDefault="004D6F3A" w:rsidP="004D6F3A">
      <w:pPr>
        <w:jc w:val="center"/>
        <w:rPr>
          <w:rFonts w:ascii="Arial" w:hAnsi="Arial" w:cs="Arial"/>
          <w:b/>
          <w:color w:val="222222"/>
          <w:sz w:val="24"/>
          <w:szCs w:val="24"/>
          <w:lang w:val="en"/>
        </w:rPr>
      </w:pPr>
    </w:p>
    <w:p w:rsidR="004D6F3A" w:rsidRDefault="004D6F3A" w:rsidP="004D6F3A">
      <w:pPr>
        <w:jc w:val="center"/>
        <w:rPr>
          <w:rFonts w:ascii="Arial" w:hAnsi="Arial" w:cs="Arial"/>
          <w:b/>
          <w:color w:val="222222"/>
          <w:sz w:val="24"/>
          <w:szCs w:val="24"/>
          <w:lang w:val="en"/>
        </w:rPr>
      </w:pPr>
    </w:p>
    <w:p w:rsidR="004D6F3A" w:rsidRPr="004D6F3A" w:rsidRDefault="009C58B5" w:rsidP="004D6F3A">
      <w:pPr>
        <w:jc w:val="center"/>
        <w:rPr>
          <w:rFonts w:ascii="Arial" w:hAnsi="Arial" w:cs="Arial"/>
          <w:b/>
          <w:color w:val="222222"/>
          <w:sz w:val="24"/>
          <w:szCs w:val="24"/>
          <w:lang w:val="en"/>
        </w:rPr>
      </w:pPr>
      <w:r w:rsidRPr="004D6F3A">
        <w:rPr>
          <w:rFonts w:ascii="Arial" w:hAnsi="Arial" w:cs="Arial"/>
          <w:b/>
          <w:color w:val="222222"/>
          <w:sz w:val="24"/>
          <w:szCs w:val="24"/>
          <w:lang w:val="en"/>
        </w:rPr>
        <w:br/>
      </w:r>
      <w:r w:rsidRPr="004D6F3A">
        <w:rPr>
          <w:rFonts w:ascii="Arial" w:hAnsi="Arial" w:cs="Arial"/>
          <w:b/>
          <w:color w:val="222222"/>
          <w:sz w:val="24"/>
          <w:szCs w:val="24"/>
          <w:lang w:val="en"/>
        </w:rPr>
        <w:br/>
      </w:r>
      <w:r w:rsidRPr="004D6F3A">
        <w:rPr>
          <w:rFonts w:ascii="Arial" w:hAnsi="Arial" w:cs="Arial"/>
          <w:b/>
          <w:color w:val="222222"/>
          <w:sz w:val="24"/>
          <w:szCs w:val="24"/>
          <w:lang w:val="en"/>
        </w:rPr>
        <w:br/>
      </w:r>
      <w:r w:rsidRPr="004D6F3A">
        <w:rPr>
          <w:rFonts w:ascii="Arial" w:hAnsi="Arial" w:cs="Arial"/>
          <w:b/>
          <w:color w:val="222222"/>
          <w:sz w:val="24"/>
          <w:szCs w:val="24"/>
          <w:lang w:val="en"/>
        </w:rPr>
        <w:br/>
      </w:r>
      <w:r w:rsidRPr="004D6F3A">
        <w:rPr>
          <w:rFonts w:ascii="Arial" w:hAnsi="Arial" w:cs="Arial"/>
          <w:b/>
          <w:color w:val="222222"/>
          <w:sz w:val="24"/>
          <w:szCs w:val="24"/>
          <w:lang w:val="en"/>
        </w:rPr>
        <w:br/>
        <w:t>TRAINING</w:t>
      </w:r>
      <w:r w:rsidRPr="004D6F3A">
        <w:rPr>
          <w:rFonts w:ascii="Arial" w:hAnsi="Arial" w:cs="Arial"/>
          <w:b/>
          <w:color w:val="222222"/>
          <w:sz w:val="24"/>
          <w:szCs w:val="24"/>
          <w:lang w:val="en"/>
        </w:rPr>
        <w:br/>
        <w:t>ECONOMIC REGULATION OF SANITATION SERVICES</w:t>
      </w:r>
      <w:r w:rsidRPr="004D6F3A">
        <w:rPr>
          <w:rFonts w:ascii="Arial" w:hAnsi="Arial" w:cs="Arial"/>
          <w:b/>
          <w:color w:val="222222"/>
          <w:sz w:val="24"/>
          <w:szCs w:val="24"/>
          <w:lang w:val="en"/>
        </w:rPr>
        <w:br/>
      </w:r>
      <w:r w:rsidRPr="004D6F3A">
        <w:rPr>
          <w:rFonts w:ascii="Arial" w:hAnsi="Arial" w:cs="Arial"/>
          <w:b/>
          <w:color w:val="222222"/>
          <w:sz w:val="24"/>
          <w:szCs w:val="24"/>
          <w:lang w:val="en"/>
        </w:rPr>
        <w:br/>
      </w:r>
      <w:r w:rsidRPr="004D6F3A">
        <w:rPr>
          <w:rFonts w:ascii="Arial" w:hAnsi="Arial" w:cs="Arial"/>
          <w:b/>
          <w:color w:val="222222"/>
          <w:sz w:val="24"/>
          <w:szCs w:val="24"/>
          <w:lang w:val="en"/>
        </w:rPr>
        <w:br/>
      </w:r>
      <w:r w:rsidRPr="004D6F3A">
        <w:rPr>
          <w:rFonts w:ascii="Arial" w:hAnsi="Arial" w:cs="Arial"/>
          <w:b/>
          <w:color w:val="222222"/>
          <w:sz w:val="24"/>
          <w:szCs w:val="24"/>
          <w:lang w:val="en"/>
        </w:rPr>
        <w:br/>
      </w:r>
      <w:r w:rsidRPr="004D6F3A">
        <w:rPr>
          <w:rFonts w:ascii="Arial" w:hAnsi="Arial" w:cs="Arial"/>
          <w:b/>
          <w:color w:val="222222"/>
          <w:sz w:val="24"/>
          <w:szCs w:val="24"/>
          <w:lang w:val="en"/>
        </w:rPr>
        <w:br/>
      </w:r>
    </w:p>
    <w:p w:rsidR="004D6F3A" w:rsidRPr="004D6F3A" w:rsidRDefault="004D6F3A" w:rsidP="004D6F3A">
      <w:pPr>
        <w:jc w:val="center"/>
        <w:rPr>
          <w:rFonts w:ascii="Arial" w:hAnsi="Arial" w:cs="Arial"/>
          <w:b/>
          <w:color w:val="222222"/>
          <w:sz w:val="24"/>
          <w:szCs w:val="24"/>
          <w:lang w:val="en"/>
        </w:rPr>
      </w:pPr>
      <w:r w:rsidRPr="004D6F3A">
        <w:rPr>
          <w:rFonts w:ascii="Arial" w:hAnsi="Arial" w:cs="Arial"/>
          <w:b/>
          <w:color w:val="222222"/>
          <w:sz w:val="24"/>
          <w:szCs w:val="24"/>
          <w:lang w:val="en"/>
        </w:rPr>
        <w:br w:type="page"/>
      </w:r>
    </w:p>
    <w:p w:rsidR="00EF4EDA" w:rsidRDefault="009C58B5">
      <w:pPr>
        <w:rPr>
          <w:rFonts w:ascii="Arial" w:hAnsi="Arial" w:cs="Arial"/>
          <w:color w:val="222222"/>
          <w:lang w:val="en"/>
        </w:rPr>
      </w:pPr>
      <w:r>
        <w:rPr>
          <w:rFonts w:ascii="Arial" w:hAnsi="Arial" w:cs="Arial"/>
          <w:color w:val="222222"/>
          <w:lang w:val="en"/>
        </w:rPr>
        <w:lastRenderedPageBreak/>
        <w:br/>
      </w:r>
      <w:r>
        <w:rPr>
          <w:rFonts w:ascii="Arial" w:hAnsi="Arial" w:cs="Arial"/>
          <w:color w:val="222222"/>
          <w:lang w:val="en"/>
        </w:rPr>
        <w:br/>
      </w:r>
      <w:r>
        <w:rPr>
          <w:rFonts w:ascii="Arial" w:hAnsi="Arial" w:cs="Arial"/>
          <w:color w:val="222222"/>
          <w:lang w:val="en"/>
        </w:rPr>
        <w:br/>
      </w:r>
      <w:r>
        <w:rPr>
          <w:rFonts w:ascii="Arial" w:hAnsi="Arial" w:cs="Arial"/>
          <w:color w:val="222222"/>
          <w:lang w:val="en"/>
        </w:rPr>
        <w:br/>
      </w:r>
      <w:r>
        <w:rPr>
          <w:rFonts w:ascii="Arial" w:hAnsi="Arial" w:cs="Arial"/>
          <w:color w:val="222222"/>
          <w:lang w:val="en"/>
        </w:rPr>
        <w:br/>
      </w:r>
      <w:r>
        <w:rPr>
          <w:rFonts w:ascii="Arial" w:hAnsi="Arial" w:cs="Arial"/>
          <w:color w:val="222222"/>
          <w:lang w:val="en"/>
        </w:rPr>
        <w:br/>
      </w:r>
      <w:r>
        <w:rPr>
          <w:rFonts w:ascii="Arial" w:hAnsi="Arial" w:cs="Arial"/>
          <w:color w:val="222222"/>
          <w:lang w:val="en"/>
        </w:rPr>
        <w:br/>
        <w:t>1. Introduction and Justification of Training</w:t>
      </w:r>
      <w:r>
        <w:rPr>
          <w:rFonts w:ascii="Arial" w:hAnsi="Arial" w:cs="Arial"/>
          <w:color w:val="222222"/>
          <w:lang w:val="en"/>
        </w:rPr>
        <w:br/>
      </w:r>
      <w:r>
        <w:rPr>
          <w:rFonts w:ascii="Arial" w:hAnsi="Arial" w:cs="Arial"/>
          <w:color w:val="222222"/>
          <w:lang w:val="en"/>
        </w:rPr>
        <w:br/>
        <w:t xml:space="preserve">The Technical Board of Regulation of the Brazilian Association of Sanitary and Environmental Engineering - National ABES via the BR - T1295 Technical Cooperation signed with the Inter-American Development Bank - IDB , confirming the compliance with the objectives of the Association and its members to the challenge of making sanitation sector innovative and competitive through continuing education to develop leadership in the regulation intends to hire an institution with experience in conducting courses on economic regulation , in order to prepare and deliver Course on economic Regulation of sanitation Services . The objective of the course is to train engineers and economists for the performance of regulatory activities in the various </w:t>
      </w:r>
      <w:r w:rsidR="00E8332F">
        <w:rPr>
          <w:rFonts w:ascii="Arial" w:hAnsi="Arial" w:cs="Arial"/>
          <w:color w:val="222222"/>
          <w:lang w:val="en"/>
        </w:rPr>
        <w:t xml:space="preserve">Brazilian </w:t>
      </w:r>
      <w:r>
        <w:rPr>
          <w:rFonts w:ascii="Arial" w:hAnsi="Arial" w:cs="Arial"/>
          <w:color w:val="222222"/>
          <w:lang w:val="en"/>
        </w:rPr>
        <w:t>states.</w:t>
      </w:r>
      <w:r>
        <w:rPr>
          <w:rFonts w:ascii="Arial" w:hAnsi="Arial" w:cs="Arial"/>
          <w:color w:val="222222"/>
          <w:lang w:val="en"/>
        </w:rPr>
        <w:br/>
      </w:r>
      <w:proofErr w:type="gramStart"/>
      <w:r>
        <w:rPr>
          <w:rFonts w:ascii="Arial" w:hAnsi="Arial" w:cs="Arial"/>
          <w:color w:val="222222"/>
          <w:lang w:val="en"/>
        </w:rPr>
        <w:t>2 .</w:t>
      </w:r>
      <w:proofErr w:type="gramEnd"/>
      <w:r>
        <w:rPr>
          <w:rFonts w:ascii="Arial" w:hAnsi="Arial" w:cs="Arial"/>
          <w:color w:val="222222"/>
          <w:lang w:val="en"/>
        </w:rPr>
        <w:t xml:space="preserve"> </w:t>
      </w:r>
      <w:r w:rsidR="00E8332F">
        <w:rPr>
          <w:rFonts w:ascii="Arial" w:hAnsi="Arial" w:cs="Arial"/>
          <w:color w:val="222222"/>
          <w:lang w:val="en"/>
        </w:rPr>
        <w:t>Rationale</w:t>
      </w:r>
      <w:r>
        <w:rPr>
          <w:rFonts w:ascii="Arial" w:hAnsi="Arial" w:cs="Arial"/>
          <w:color w:val="222222"/>
          <w:lang w:val="en"/>
        </w:rPr>
        <w:br/>
        <w:t xml:space="preserve">Brazil experiences a context establishment of regulatory agencies </w:t>
      </w:r>
      <w:proofErr w:type="gramStart"/>
      <w:r>
        <w:rPr>
          <w:rFonts w:ascii="Arial" w:hAnsi="Arial" w:cs="Arial"/>
          <w:color w:val="222222"/>
          <w:lang w:val="en"/>
        </w:rPr>
        <w:t>( at</w:t>
      </w:r>
      <w:proofErr w:type="gramEnd"/>
      <w:r>
        <w:rPr>
          <w:rFonts w:ascii="Arial" w:hAnsi="Arial" w:cs="Arial"/>
          <w:color w:val="222222"/>
          <w:lang w:val="en"/>
        </w:rPr>
        <w:t xml:space="preserve"> the state and municipal levels of government ) instituted to regulate the provision of public infrastructure , among which is included the sanitation sector .</w:t>
      </w:r>
      <w:r>
        <w:rPr>
          <w:rFonts w:ascii="Arial" w:hAnsi="Arial" w:cs="Arial"/>
          <w:color w:val="222222"/>
          <w:lang w:val="en"/>
        </w:rPr>
        <w:br/>
        <w:t xml:space="preserve">The creation of regulatory agencies fills </w:t>
      </w:r>
      <w:proofErr w:type="spellStart"/>
      <w:proofErr w:type="gramStart"/>
      <w:r>
        <w:rPr>
          <w:rFonts w:ascii="Arial" w:hAnsi="Arial" w:cs="Arial"/>
          <w:color w:val="222222"/>
          <w:lang w:val="en"/>
        </w:rPr>
        <w:t>a</w:t>
      </w:r>
      <w:proofErr w:type="spellEnd"/>
      <w:proofErr w:type="gramEnd"/>
      <w:r>
        <w:rPr>
          <w:rFonts w:ascii="Arial" w:hAnsi="Arial" w:cs="Arial"/>
          <w:color w:val="222222"/>
          <w:lang w:val="en"/>
        </w:rPr>
        <w:t xml:space="preserve"> </w:t>
      </w:r>
      <w:r w:rsidR="00E8332F">
        <w:rPr>
          <w:rFonts w:ascii="Arial" w:hAnsi="Arial" w:cs="Arial"/>
          <w:color w:val="222222"/>
          <w:lang w:val="en"/>
        </w:rPr>
        <w:t xml:space="preserve">institutional </w:t>
      </w:r>
      <w:r>
        <w:rPr>
          <w:rFonts w:ascii="Arial" w:hAnsi="Arial" w:cs="Arial"/>
          <w:color w:val="222222"/>
          <w:lang w:val="en"/>
        </w:rPr>
        <w:t xml:space="preserve">gap </w:t>
      </w:r>
      <w:r w:rsidR="00E8332F">
        <w:rPr>
          <w:rFonts w:ascii="Arial" w:hAnsi="Arial" w:cs="Arial"/>
          <w:color w:val="222222"/>
          <w:lang w:val="en"/>
        </w:rPr>
        <w:t xml:space="preserve">and </w:t>
      </w:r>
      <w:r>
        <w:rPr>
          <w:rFonts w:ascii="Arial" w:hAnsi="Arial" w:cs="Arial"/>
          <w:color w:val="222222"/>
          <w:lang w:val="en"/>
        </w:rPr>
        <w:t xml:space="preserve">is an important step to face the new challenges associated with regulating the provision of public </w:t>
      </w:r>
      <w:r w:rsidR="00E8332F">
        <w:rPr>
          <w:rFonts w:ascii="Arial" w:hAnsi="Arial" w:cs="Arial"/>
          <w:color w:val="222222"/>
          <w:lang w:val="en"/>
        </w:rPr>
        <w:t xml:space="preserve">services. </w:t>
      </w:r>
      <w:r>
        <w:rPr>
          <w:rFonts w:ascii="Arial" w:hAnsi="Arial" w:cs="Arial"/>
          <w:color w:val="222222"/>
          <w:lang w:val="en"/>
        </w:rPr>
        <w:t>The exercise of regulatory functions is exercised through various demands , however , due to the absence of a regulatory culture in the country , imposes the need for lifelong learning on the part of public officials in order to deal with the new agenda on regulatory expectations .</w:t>
      </w:r>
      <w:r>
        <w:rPr>
          <w:rFonts w:ascii="Arial" w:hAnsi="Arial" w:cs="Arial"/>
          <w:color w:val="222222"/>
          <w:lang w:val="en"/>
        </w:rPr>
        <w:br/>
        <w:t xml:space="preserve">Expectations of regulatory issues are economic, legal , and technical- operational , as these include , among others , the definition of economic and financial balance of concessions , tariff schemes , investment commitments , municipal sanitation plans , operational goals , management goods and rights and relations with users , key aspects in the context of the current Brazilian sanitation . The exercise of regulatory activity in these </w:t>
      </w:r>
      <w:r w:rsidR="00E8332F">
        <w:rPr>
          <w:rFonts w:ascii="Arial" w:hAnsi="Arial" w:cs="Arial"/>
          <w:color w:val="222222"/>
          <w:lang w:val="en"/>
        </w:rPr>
        <w:t>aspects,</w:t>
      </w:r>
      <w:r>
        <w:rPr>
          <w:rFonts w:ascii="Arial" w:hAnsi="Arial" w:cs="Arial"/>
          <w:color w:val="222222"/>
          <w:lang w:val="en"/>
        </w:rPr>
        <w:t xml:space="preserve"> on a regular and </w:t>
      </w:r>
      <w:r w:rsidR="00E8332F">
        <w:rPr>
          <w:rFonts w:ascii="Arial" w:hAnsi="Arial" w:cs="Arial"/>
          <w:color w:val="222222"/>
          <w:lang w:val="en"/>
        </w:rPr>
        <w:t>systematic basis,</w:t>
      </w:r>
      <w:r>
        <w:rPr>
          <w:rFonts w:ascii="Arial" w:hAnsi="Arial" w:cs="Arial"/>
          <w:color w:val="222222"/>
          <w:lang w:val="en"/>
        </w:rPr>
        <w:t xml:space="preserve"> require the training of the technical staff of the Sanitation </w:t>
      </w:r>
      <w:proofErr w:type="gramStart"/>
      <w:r>
        <w:rPr>
          <w:rFonts w:ascii="Arial" w:hAnsi="Arial" w:cs="Arial"/>
          <w:color w:val="222222"/>
          <w:lang w:val="en"/>
        </w:rPr>
        <w:t>Companies .</w:t>
      </w:r>
      <w:proofErr w:type="gramEnd"/>
      <w:r>
        <w:rPr>
          <w:rFonts w:ascii="Arial" w:hAnsi="Arial" w:cs="Arial"/>
          <w:color w:val="222222"/>
          <w:lang w:val="en"/>
        </w:rPr>
        <w:br/>
      </w:r>
      <w:r w:rsidR="00E8332F">
        <w:rPr>
          <w:rFonts w:ascii="Arial" w:hAnsi="Arial" w:cs="Arial"/>
          <w:color w:val="222222"/>
          <w:lang w:val="en"/>
        </w:rPr>
        <w:t>In a perspective,</w:t>
      </w:r>
      <w:r>
        <w:rPr>
          <w:rFonts w:ascii="Arial" w:hAnsi="Arial" w:cs="Arial"/>
          <w:color w:val="222222"/>
          <w:lang w:val="en"/>
        </w:rPr>
        <w:t xml:space="preserve"> it is necessary to consider the creation and establishment of a new </w:t>
      </w:r>
      <w:r w:rsidR="00E8332F">
        <w:rPr>
          <w:rFonts w:ascii="Arial" w:hAnsi="Arial" w:cs="Arial"/>
          <w:color w:val="222222"/>
          <w:lang w:val="en"/>
        </w:rPr>
        <w:t>model,</w:t>
      </w:r>
      <w:r>
        <w:rPr>
          <w:rFonts w:ascii="Arial" w:hAnsi="Arial" w:cs="Arial"/>
          <w:color w:val="222222"/>
          <w:lang w:val="en"/>
        </w:rPr>
        <w:t xml:space="preserve"> which came to replace the expired contracts signed in the mold of PLANASA - National Sanitation </w:t>
      </w:r>
      <w:r w:rsidR="00E8332F">
        <w:rPr>
          <w:rFonts w:ascii="Arial" w:hAnsi="Arial" w:cs="Arial"/>
          <w:color w:val="222222"/>
          <w:lang w:val="en"/>
        </w:rPr>
        <w:t>Plan,</w:t>
      </w:r>
      <w:r>
        <w:rPr>
          <w:rFonts w:ascii="Arial" w:hAnsi="Arial" w:cs="Arial"/>
          <w:color w:val="222222"/>
          <w:lang w:val="en"/>
        </w:rPr>
        <w:t xml:space="preserve"> where today the </w:t>
      </w:r>
      <w:r w:rsidR="00EF4EDA">
        <w:rPr>
          <w:rFonts w:ascii="Arial" w:hAnsi="Arial" w:cs="Arial"/>
          <w:color w:val="222222"/>
          <w:lang w:val="en"/>
        </w:rPr>
        <w:t>sector</w:t>
      </w:r>
      <w:r>
        <w:rPr>
          <w:rFonts w:ascii="Arial" w:hAnsi="Arial" w:cs="Arial"/>
          <w:color w:val="222222"/>
          <w:lang w:val="en"/>
        </w:rPr>
        <w:t xml:space="preserve"> has to be regulated according to the Federal Law 11.447/05 - Regulatory </w:t>
      </w:r>
      <w:proofErr w:type="gramStart"/>
      <w:r>
        <w:rPr>
          <w:rFonts w:ascii="Arial" w:hAnsi="Arial" w:cs="Arial"/>
          <w:color w:val="222222"/>
          <w:lang w:val="en"/>
        </w:rPr>
        <w:t>Sanitation .</w:t>
      </w:r>
      <w:proofErr w:type="gramEnd"/>
      <w:r>
        <w:rPr>
          <w:rFonts w:ascii="Arial" w:hAnsi="Arial" w:cs="Arial"/>
          <w:color w:val="222222"/>
          <w:lang w:val="en"/>
        </w:rPr>
        <w:t xml:space="preserve"> </w:t>
      </w:r>
      <w:r w:rsidR="00EF4EDA">
        <w:rPr>
          <w:rFonts w:ascii="Arial" w:hAnsi="Arial" w:cs="Arial"/>
          <w:color w:val="222222"/>
          <w:lang w:val="en"/>
        </w:rPr>
        <w:t>Accordingly,</w:t>
      </w:r>
      <w:r>
        <w:rPr>
          <w:rFonts w:ascii="Arial" w:hAnsi="Arial" w:cs="Arial"/>
          <w:color w:val="222222"/>
          <w:lang w:val="en"/>
        </w:rPr>
        <w:t xml:space="preserve"> there is need for continuous </w:t>
      </w:r>
      <w:r w:rsidR="00EF4EDA">
        <w:rPr>
          <w:rFonts w:ascii="Arial" w:hAnsi="Arial" w:cs="Arial"/>
          <w:color w:val="222222"/>
          <w:lang w:val="en"/>
        </w:rPr>
        <w:t>training,</w:t>
      </w:r>
      <w:r>
        <w:rPr>
          <w:rFonts w:ascii="Arial" w:hAnsi="Arial" w:cs="Arial"/>
          <w:color w:val="222222"/>
          <w:lang w:val="en"/>
        </w:rPr>
        <w:t xml:space="preserve"> specific and </w:t>
      </w:r>
      <w:r w:rsidR="00EF4EDA">
        <w:rPr>
          <w:rFonts w:ascii="Arial" w:hAnsi="Arial" w:cs="Arial"/>
          <w:color w:val="222222"/>
          <w:lang w:val="en"/>
        </w:rPr>
        <w:t>specialized,</w:t>
      </w:r>
      <w:r>
        <w:rPr>
          <w:rFonts w:ascii="Arial" w:hAnsi="Arial" w:cs="Arial"/>
          <w:color w:val="222222"/>
          <w:lang w:val="en"/>
        </w:rPr>
        <w:t xml:space="preserve"> since the socio-economic environment that characterizes the regulation is highly </w:t>
      </w:r>
      <w:r w:rsidR="00EF4EDA">
        <w:rPr>
          <w:rFonts w:ascii="Arial" w:hAnsi="Arial" w:cs="Arial"/>
          <w:color w:val="222222"/>
          <w:lang w:val="en"/>
        </w:rPr>
        <w:t>dynamic,</w:t>
      </w:r>
      <w:r>
        <w:rPr>
          <w:rFonts w:ascii="Arial" w:hAnsi="Arial" w:cs="Arial"/>
          <w:color w:val="222222"/>
          <w:lang w:val="en"/>
        </w:rPr>
        <w:t xml:space="preserve"> and always presents new challenges to be </w:t>
      </w:r>
      <w:r w:rsidR="00EF4EDA">
        <w:rPr>
          <w:rFonts w:ascii="Arial" w:hAnsi="Arial" w:cs="Arial"/>
          <w:color w:val="222222"/>
          <w:lang w:val="en"/>
        </w:rPr>
        <w:t>faced,</w:t>
      </w:r>
      <w:r>
        <w:rPr>
          <w:rFonts w:ascii="Arial" w:hAnsi="Arial" w:cs="Arial"/>
          <w:color w:val="222222"/>
          <w:lang w:val="en"/>
        </w:rPr>
        <w:t xml:space="preserve"> it is necessary theoretical and practical elements that can assist managers to assure good regulatory governance in the performance of </w:t>
      </w:r>
      <w:r w:rsidR="00EF4EDA">
        <w:rPr>
          <w:rFonts w:ascii="Arial" w:hAnsi="Arial" w:cs="Arial"/>
          <w:color w:val="222222"/>
          <w:lang w:val="en"/>
        </w:rPr>
        <w:t>activities.</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3 .</w:t>
      </w:r>
      <w:proofErr w:type="gramEnd"/>
      <w:r>
        <w:rPr>
          <w:rFonts w:ascii="Arial" w:hAnsi="Arial" w:cs="Arial"/>
          <w:color w:val="222222"/>
          <w:lang w:val="en"/>
        </w:rPr>
        <w:t xml:space="preserve"> </w:t>
      </w:r>
      <w:proofErr w:type="gramStart"/>
      <w:r w:rsidR="00EF4EDA">
        <w:rPr>
          <w:rFonts w:ascii="Arial" w:hAnsi="Arial" w:cs="Arial"/>
          <w:color w:val="222222"/>
          <w:lang w:val="en"/>
        </w:rPr>
        <w:t>Objective</w:t>
      </w:r>
      <w:r>
        <w:rPr>
          <w:rFonts w:ascii="Arial" w:hAnsi="Arial" w:cs="Arial"/>
          <w:color w:val="222222"/>
          <w:lang w:val="en"/>
        </w:rPr>
        <w:br/>
      </w:r>
      <w:r>
        <w:rPr>
          <w:rFonts w:ascii="Arial" w:hAnsi="Arial" w:cs="Arial"/>
          <w:color w:val="222222"/>
          <w:lang w:val="en"/>
        </w:rPr>
        <w:br/>
      </w:r>
      <w:r>
        <w:rPr>
          <w:rFonts w:ascii="Arial" w:hAnsi="Arial" w:cs="Arial"/>
          <w:color w:val="222222"/>
          <w:lang w:val="en"/>
        </w:rPr>
        <w:lastRenderedPageBreak/>
        <w:t xml:space="preserve">Hiring a specialized institution to prepare and deliver the course on Economic Regulation of Sanitation </w:t>
      </w:r>
      <w:r w:rsidR="00EF4EDA">
        <w:rPr>
          <w:rFonts w:ascii="Arial" w:hAnsi="Arial" w:cs="Arial"/>
          <w:color w:val="222222"/>
          <w:lang w:val="en"/>
        </w:rPr>
        <w:t>Services.</w:t>
      </w:r>
      <w:proofErr w:type="gramEnd"/>
      <w:r w:rsidR="00EF4EDA">
        <w:rPr>
          <w:rFonts w:ascii="Arial" w:hAnsi="Arial" w:cs="Arial"/>
          <w:color w:val="222222"/>
          <w:lang w:val="en"/>
        </w:rPr>
        <w:t xml:space="preserve"> </w:t>
      </w:r>
      <w:r>
        <w:rPr>
          <w:rFonts w:ascii="Arial" w:hAnsi="Arial" w:cs="Arial"/>
          <w:color w:val="222222"/>
          <w:lang w:val="en"/>
        </w:rPr>
        <w:t xml:space="preserve">The training will take place during the period of two consecutive </w:t>
      </w:r>
      <w:r w:rsidR="00EF4EDA">
        <w:rPr>
          <w:rFonts w:ascii="Arial" w:hAnsi="Arial" w:cs="Arial"/>
          <w:color w:val="222222"/>
          <w:lang w:val="en"/>
        </w:rPr>
        <w:t>weeks,</w:t>
      </w:r>
      <w:r>
        <w:rPr>
          <w:rFonts w:ascii="Arial" w:hAnsi="Arial" w:cs="Arial"/>
          <w:color w:val="222222"/>
          <w:lang w:val="en"/>
        </w:rPr>
        <w:t xml:space="preserve"> with full-time course load of 80 hours and can be conducted in </w:t>
      </w:r>
      <w:r w:rsidR="00EF4EDA">
        <w:rPr>
          <w:rFonts w:ascii="Arial" w:hAnsi="Arial" w:cs="Arial"/>
          <w:color w:val="222222"/>
          <w:lang w:val="en"/>
        </w:rPr>
        <w:t>English,</w:t>
      </w:r>
      <w:r>
        <w:rPr>
          <w:rFonts w:ascii="Arial" w:hAnsi="Arial" w:cs="Arial"/>
          <w:color w:val="222222"/>
          <w:lang w:val="en"/>
        </w:rPr>
        <w:t xml:space="preserve"> Spanish or Portuguese and will be held in the weeks in the month of </w:t>
      </w:r>
      <w:r w:rsidR="00EF4EDA">
        <w:rPr>
          <w:rFonts w:ascii="Arial" w:hAnsi="Arial" w:cs="Arial"/>
          <w:color w:val="222222"/>
          <w:lang w:val="en"/>
        </w:rPr>
        <w:t>August 2013</w:t>
      </w:r>
      <w:r>
        <w:rPr>
          <w:rFonts w:ascii="Arial" w:hAnsi="Arial" w:cs="Arial"/>
          <w:color w:val="222222"/>
          <w:lang w:val="en"/>
        </w:rPr>
        <w:t>.</w:t>
      </w:r>
    </w:p>
    <w:p w:rsidR="00C469F7" w:rsidRDefault="009C58B5">
      <w:r>
        <w:rPr>
          <w:rFonts w:ascii="Arial" w:hAnsi="Arial" w:cs="Arial"/>
          <w:color w:val="222222"/>
          <w:lang w:val="en"/>
        </w:rPr>
        <w:br/>
      </w:r>
      <w:proofErr w:type="gramStart"/>
      <w:r>
        <w:rPr>
          <w:rFonts w:ascii="Arial" w:hAnsi="Arial" w:cs="Arial"/>
          <w:color w:val="222222"/>
          <w:lang w:val="en"/>
        </w:rPr>
        <w:t>4 .</w:t>
      </w:r>
      <w:proofErr w:type="gramEnd"/>
      <w:r>
        <w:rPr>
          <w:rFonts w:ascii="Arial" w:hAnsi="Arial" w:cs="Arial"/>
          <w:color w:val="222222"/>
          <w:lang w:val="en"/>
        </w:rPr>
        <w:t xml:space="preserve"> </w:t>
      </w:r>
      <w:r w:rsidR="00EF4EDA">
        <w:rPr>
          <w:rFonts w:ascii="Arial" w:hAnsi="Arial" w:cs="Arial"/>
          <w:color w:val="222222"/>
          <w:lang w:val="en"/>
        </w:rPr>
        <w:t>Syllabus</w:t>
      </w:r>
      <w:r>
        <w:rPr>
          <w:rFonts w:ascii="Arial" w:hAnsi="Arial" w:cs="Arial"/>
          <w:color w:val="222222"/>
          <w:lang w:val="en"/>
        </w:rPr>
        <w:br/>
      </w:r>
      <w:r>
        <w:rPr>
          <w:rFonts w:ascii="Arial" w:hAnsi="Arial" w:cs="Arial"/>
          <w:color w:val="222222"/>
          <w:lang w:val="en"/>
        </w:rPr>
        <w:br/>
        <w:t>In compliance with the aim of</w:t>
      </w:r>
      <w:r w:rsidR="00EF4EDA">
        <w:rPr>
          <w:rFonts w:ascii="Arial" w:hAnsi="Arial" w:cs="Arial"/>
          <w:color w:val="222222"/>
          <w:lang w:val="en"/>
        </w:rPr>
        <w:t xml:space="preserve"> the</w:t>
      </w:r>
      <w:r>
        <w:rPr>
          <w:rFonts w:ascii="Arial" w:hAnsi="Arial" w:cs="Arial"/>
          <w:color w:val="222222"/>
          <w:lang w:val="en"/>
        </w:rPr>
        <w:t xml:space="preserve"> </w:t>
      </w:r>
      <w:r w:rsidR="00EF4EDA">
        <w:rPr>
          <w:rFonts w:ascii="Arial" w:hAnsi="Arial" w:cs="Arial"/>
          <w:color w:val="222222"/>
          <w:lang w:val="en"/>
        </w:rPr>
        <w:t>training,</w:t>
      </w:r>
      <w:r>
        <w:rPr>
          <w:rFonts w:ascii="Arial" w:hAnsi="Arial" w:cs="Arial"/>
          <w:color w:val="222222"/>
          <w:lang w:val="en"/>
        </w:rPr>
        <w:t xml:space="preserve"> the program is detailed to contemplate the themes set out in item </w:t>
      </w:r>
      <w:r w:rsidR="00EF4EDA">
        <w:rPr>
          <w:rFonts w:ascii="Arial" w:hAnsi="Arial" w:cs="Arial"/>
          <w:color w:val="222222"/>
          <w:lang w:val="en"/>
        </w:rPr>
        <w:t>3:</w:t>
      </w:r>
      <w:r>
        <w:rPr>
          <w:rFonts w:ascii="Arial" w:hAnsi="Arial" w:cs="Arial"/>
          <w:color w:val="222222"/>
          <w:lang w:val="en"/>
        </w:rPr>
        <w:br/>
      </w:r>
      <w:r>
        <w:rPr>
          <w:rFonts w:ascii="Arial" w:hAnsi="Arial" w:cs="Arial"/>
          <w:color w:val="222222"/>
          <w:lang w:val="en"/>
        </w:rPr>
        <w:br/>
        <w:t>1. Basic aspects of regulation</w:t>
      </w:r>
      <w:r>
        <w:rPr>
          <w:rFonts w:ascii="Arial" w:hAnsi="Arial" w:cs="Arial"/>
          <w:color w:val="222222"/>
          <w:lang w:val="en"/>
        </w:rPr>
        <w:br/>
        <w:t>• Basic conditions of the industry</w:t>
      </w:r>
      <w:r>
        <w:rPr>
          <w:rFonts w:ascii="Arial" w:hAnsi="Arial" w:cs="Arial"/>
          <w:color w:val="222222"/>
          <w:lang w:val="en"/>
        </w:rPr>
        <w:br/>
        <w:t>• Natural Monopoly and reasons for regulating</w:t>
      </w:r>
      <w:r>
        <w:rPr>
          <w:rFonts w:ascii="Arial" w:hAnsi="Arial" w:cs="Arial"/>
          <w:color w:val="222222"/>
          <w:lang w:val="en"/>
        </w:rPr>
        <w:br/>
        <w:t>• Key elements of regulation</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2 .</w:t>
      </w:r>
      <w:proofErr w:type="gramEnd"/>
      <w:r>
        <w:rPr>
          <w:rFonts w:ascii="Arial" w:hAnsi="Arial" w:cs="Arial"/>
          <w:color w:val="222222"/>
          <w:lang w:val="en"/>
        </w:rPr>
        <w:t xml:space="preserve"> Objectives of Market Reform and regulation in network industries</w:t>
      </w:r>
      <w:r>
        <w:rPr>
          <w:rFonts w:ascii="Arial" w:hAnsi="Arial" w:cs="Arial"/>
          <w:color w:val="222222"/>
          <w:lang w:val="en"/>
        </w:rPr>
        <w:br/>
        <w:t>• Goals and other possible common regulatory objectives</w:t>
      </w:r>
      <w:r>
        <w:rPr>
          <w:rFonts w:ascii="Arial" w:hAnsi="Arial" w:cs="Arial"/>
          <w:color w:val="222222"/>
          <w:lang w:val="en"/>
        </w:rPr>
        <w:br/>
        <w:t>• Choosing regulatory priorities</w:t>
      </w:r>
      <w:r>
        <w:rPr>
          <w:rFonts w:ascii="Arial" w:hAnsi="Arial" w:cs="Arial"/>
          <w:color w:val="222222"/>
          <w:lang w:val="en"/>
        </w:rPr>
        <w:br/>
        <w:t>• Reconciling differences and making choices</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3 .</w:t>
      </w:r>
      <w:proofErr w:type="gramEnd"/>
      <w:r>
        <w:rPr>
          <w:rFonts w:ascii="Arial" w:hAnsi="Arial" w:cs="Arial"/>
          <w:color w:val="222222"/>
          <w:lang w:val="en"/>
        </w:rPr>
        <w:t xml:space="preserve"> Regulatory Accounting and Finance</w:t>
      </w:r>
      <w:r>
        <w:rPr>
          <w:rFonts w:ascii="Arial" w:hAnsi="Arial" w:cs="Arial"/>
          <w:color w:val="222222"/>
          <w:lang w:val="en"/>
        </w:rPr>
        <w:br/>
        <w:t>• Understanding of financial and other information sources</w:t>
      </w:r>
      <w:r>
        <w:rPr>
          <w:rFonts w:ascii="Arial" w:hAnsi="Arial" w:cs="Arial"/>
          <w:color w:val="222222"/>
          <w:lang w:val="en"/>
        </w:rPr>
        <w:br/>
        <w:t>• Capital Structure and basic approach to estimate the cost of capital</w:t>
      </w:r>
      <w:r>
        <w:rPr>
          <w:rFonts w:ascii="Arial" w:hAnsi="Arial" w:cs="Arial"/>
          <w:color w:val="222222"/>
          <w:lang w:val="en"/>
        </w:rPr>
        <w:br/>
        <w:t xml:space="preserve">• </w:t>
      </w:r>
      <w:r w:rsidR="00EF4EDA">
        <w:rPr>
          <w:rFonts w:ascii="Arial" w:hAnsi="Arial" w:cs="Arial"/>
          <w:color w:val="222222"/>
          <w:lang w:val="en"/>
        </w:rPr>
        <w:t>Monopolistic a</w:t>
      </w:r>
      <w:r>
        <w:rPr>
          <w:rFonts w:ascii="Arial" w:hAnsi="Arial" w:cs="Arial"/>
          <w:color w:val="222222"/>
          <w:lang w:val="en"/>
        </w:rPr>
        <w:t>ctivities and unregulated activities</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4 .</w:t>
      </w:r>
      <w:proofErr w:type="gramEnd"/>
      <w:r>
        <w:rPr>
          <w:rFonts w:ascii="Arial" w:hAnsi="Arial" w:cs="Arial"/>
          <w:color w:val="222222"/>
          <w:lang w:val="en"/>
        </w:rPr>
        <w:t xml:space="preserve"> Regulation by </w:t>
      </w:r>
      <w:r w:rsidR="00DC5496">
        <w:rPr>
          <w:rFonts w:ascii="Arial" w:hAnsi="Arial" w:cs="Arial"/>
          <w:color w:val="222222"/>
          <w:lang w:val="en"/>
        </w:rPr>
        <w:t>incentive</w:t>
      </w:r>
      <w:r>
        <w:rPr>
          <w:rFonts w:ascii="Arial" w:hAnsi="Arial" w:cs="Arial"/>
          <w:color w:val="222222"/>
          <w:lang w:val="en"/>
        </w:rPr>
        <w:br/>
        <w:t>• Principles and applications</w:t>
      </w:r>
      <w:r>
        <w:rPr>
          <w:rFonts w:ascii="Arial" w:hAnsi="Arial" w:cs="Arial"/>
          <w:color w:val="222222"/>
          <w:lang w:val="en"/>
        </w:rPr>
        <w:br/>
        <w:t>• Basic methodology and hybrid</w:t>
      </w:r>
      <w:r>
        <w:rPr>
          <w:rFonts w:ascii="Arial" w:hAnsi="Arial" w:cs="Arial"/>
          <w:color w:val="222222"/>
          <w:lang w:val="en"/>
        </w:rPr>
        <w:br/>
        <w:t>• Pros and Cons of each method</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5 .</w:t>
      </w:r>
      <w:proofErr w:type="gramEnd"/>
      <w:r>
        <w:rPr>
          <w:rFonts w:ascii="Arial" w:hAnsi="Arial" w:cs="Arial"/>
          <w:color w:val="222222"/>
          <w:lang w:val="en"/>
        </w:rPr>
        <w:t xml:space="preserve"> </w:t>
      </w:r>
      <w:proofErr w:type="gramStart"/>
      <w:r>
        <w:rPr>
          <w:rFonts w:ascii="Arial" w:hAnsi="Arial" w:cs="Arial"/>
          <w:color w:val="222222"/>
          <w:lang w:val="en"/>
        </w:rPr>
        <w:t xml:space="preserve">Methods for regulating the </w:t>
      </w:r>
      <w:r w:rsidR="00DC5496">
        <w:rPr>
          <w:rFonts w:ascii="Arial" w:hAnsi="Arial" w:cs="Arial"/>
          <w:color w:val="222222"/>
          <w:lang w:val="en"/>
        </w:rPr>
        <w:t xml:space="preserve">return </w:t>
      </w:r>
      <w:r>
        <w:rPr>
          <w:rFonts w:ascii="Arial" w:hAnsi="Arial" w:cs="Arial"/>
          <w:color w:val="222222"/>
          <w:lang w:val="en"/>
        </w:rPr>
        <w:t xml:space="preserve">rate </w:t>
      </w:r>
      <w:r>
        <w:rPr>
          <w:rFonts w:ascii="Arial" w:hAnsi="Arial" w:cs="Arial"/>
          <w:color w:val="222222"/>
          <w:lang w:val="en"/>
        </w:rPr>
        <w:br/>
        <w:t>• Determination of assets</w:t>
      </w:r>
      <w:r>
        <w:rPr>
          <w:rFonts w:ascii="Arial" w:hAnsi="Arial" w:cs="Arial"/>
          <w:color w:val="222222"/>
          <w:lang w:val="en"/>
        </w:rPr>
        <w:br/>
        <w:t xml:space="preserve">• </w:t>
      </w:r>
      <w:r w:rsidR="00DC5496">
        <w:rPr>
          <w:rFonts w:ascii="Arial" w:hAnsi="Arial" w:cs="Arial"/>
          <w:color w:val="222222"/>
          <w:lang w:val="en"/>
        </w:rPr>
        <w:t>O</w:t>
      </w:r>
      <w:r>
        <w:rPr>
          <w:rFonts w:ascii="Arial" w:hAnsi="Arial" w:cs="Arial"/>
          <w:color w:val="222222"/>
          <w:lang w:val="en"/>
        </w:rPr>
        <w:t>wn expenses and other costs</w:t>
      </w:r>
      <w:r>
        <w:rPr>
          <w:rFonts w:ascii="Arial" w:hAnsi="Arial" w:cs="Arial"/>
          <w:color w:val="222222"/>
          <w:lang w:val="en"/>
        </w:rPr>
        <w:br/>
        <w:t>• Pros and cons and issues for observation</w:t>
      </w:r>
      <w:r>
        <w:rPr>
          <w:rFonts w:ascii="Arial" w:hAnsi="Arial" w:cs="Arial"/>
          <w:color w:val="222222"/>
          <w:lang w:val="en"/>
        </w:rPr>
        <w:br/>
      </w:r>
      <w:r>
        <w:rPr>
          <w:rFonts w:ascii="Arial" w:hAnsi="Arial" w:cs="Arial"/>
          <w:color w:val="222222"/>
          <w:lang w:val="en"/>
        </w:rPr>
        <w:br/>
      </w:r>
      <w:r w:rsidR="00DC5496">
        <w:rPr>
          <w:rFonts w:ascii="Arial" w:hAnsi="Arial" w:cs="Arial"/>
          <w:color w:val="222222"/>
          <w:lang w:val="en"/>
        </w:rPr>
        <w:t>6.</w:t>
      </w:r>
      <w:proofErr w:type="gramEnd"/>
      <w:r w:rsidR="00DC5496">
        <w:rPr>
          <w:rFonts w:ascii="Arial" w:hAnsi="Arial" w:cs="Arial"/>
          <w:color w:val="222222"/>
          <w:lang w:val="en"/>
        </w:rPr>
        <w:t xml:space="preserve"> </w:t>
      </w:r>
      <w:proofErr w:type="gramStart"/>
      <w:r>
        <w:rPr>
          <w:rFonts w:ascii="Arial" w:hAnsi="Arial" w:cs="Arial"/>
          <w:color w:val="222222"/>
          <w:lang w:val="en"/>
        </w:rPr>
        <w:t>Methods for determining ceilings prices and revenues</w:t>
      </w:r>
      <w:r>
        <w:rPr>
          <w:rFonts w:ascii="Arial" w:hAnsi="Arial" w:cs="Arial"/>
          <w:color w:val="222222"/>
          <w:lang w:val="en"/>
        </w:rPr>
        <w:br/>
        <w:t>• Formulations and basic incentives</w:t>
      </w:r>
      <w:r>
        <w:rPr>
          <w:rFonts w:ascii="Arial" w:hAnsi="Arial" w:cs="Arial"/>
          <w:color w:val="222222"/>
          <w:lang w:val="en"/>
        </w:rPr>
        <w:br/>
        <w:t>• Inflation rates and factors</w:t>
      </w:r>
      <w:r>
        <w:rPr>
          <w:rFonts w:ascii="Arial" w:hAnsi="Arial" w:cs="Arial"/>
          <w:color w:val="222222"/>
          <w:lang w:val="en"/>
        </w:rPr>
        <w:br/>
        <w:t>• Adjustments and special cases</w:t>
      </w:r>
      <w:r>
        <w:rPr>
          <w:rFonts w:ascii="Arial" w:hAnsi="Arial" w:cs="Arial"/>
          <w:color w:val="222222"/>
          <w:lang w:val="en"/>
        </w:rPr>
        <w:br/>
      </w:r>
      <w:r>
        <w:rPr>
          <w:rFonts w:ascii="Arial" w:hAnsi="Arial" w:cs="Arial"/>
          <w:color w:val="222222"/>
          <w:lang w:val="en"/>
        </w:rPr>
        <w:br/>
      </w:r>
      <w:r w:rsidR="00DC5496">
        <w:rPr>
          <w:rFonts w:ascii="Arial" w:hAnsi="Arial" w:cs="Arial"/>
          <w:color w:val="222222"/>
          <w:lang w:val="en"/>
        </w:rPr>
        <w:t>7.</w:t>
      </w:r>
      <w:proofErr w:type="gramEnd"/>
      <w:r w:rsidR="00DC5496">
        <w:rPr>
          <w:rFonts w:ascii="Arial" w:hAnsi="Arial" w:cs="Arial"/>
          <w:color w:val="222222"/>
          <w:lang w:val="en"/>
        </w:rPr>
        <w:t xml:space="preserve"> </w:t>
      </w:r>
      <w:r>
        <w:rPr>
          <w:rFonts w:ascii="Arial" w:hAnsi="Arial" w:cs="Arial"/>
          <w:color w:val="222222"/>
          <w:lang w:val="en"/>
        </w:rPr>
        <w:t>Case Study</w:t>
      </w:r>
      <w:r w:rsidR="00DC5496">
        <w:rPr>
          <w:rFonts w:ascii="Arial" w:hAnsi="Arial" w:cs="Arial"/>
          <w:color w:val="222222"/>
          <w:lang w:val="en"/>
        </w:rPr>
        <w:t xml:space="preserve"> in</w:t>
      </w:r>
      <w:r>
        <w:rPr>
          <w:rFonts w:ascii="Arial" w:hAnsi="Arial" w:cs="Arial"/>
          <w:color w:val="222222"/>
          <w:lang w:val="en"/>
        </w:rPr>
        <w:t xml:space="preserve"> </w:t>
      </w:r>
      <w:r w:rsidR="00DC5496">
        <w:rPr>
          <w:rFonts w:ascii="Arial" w:hAnsi="Arial" w:cs="Arial"/>
          <w:color w:val="222222"/>
          <w:lang w:val="en"/>
        </w:rPr>
        <w:t xml:space="preserve">rates of return </w:t>
      </w:r>
      <w:r>
        <w:rPr>
          <w:rFonts w:ascii="Arial" w:hAnsi="Arial" w:cs="Arial"/>
          <w:color w:val="222222"/>
          <w:lang w:val="en"/>
        </w:rPr>
        <w:t xml:space="preserve">tools </w:t>
      </w:r>
      <w:r>
        <w:rPr>
          <w:rFonts w:ascii="Arial" w:hAnsi="Arial" w:cs="Arial"/>
          <w:color w:val="222222"/>
          <w:lang w:val="en"/>
        </w:rPr>
        <w:br/>
        <w:t>• Regulatory Priorities</w:t>
      </w:r>
      <w:r>
        <w:rPr>
          <w:rFonts w:ascii="Arial" w:hAnsi="Arial" w:cs="Arial"/>
          <w:color w:val="222222"/>
          <w:lang w:val="en"/>
        </w:rPr>
        <w:br/>
        <w:t xml:space="preserve">• Reasons for permission or </w:t>
      </w:r>
      <w:r w:rsidR="00DC5496">
        <w:rPr>
          <w:rFonts w:ascii="Arial" w:hAnsi="Arial" w:cs="Arial"/>
          <w:color w:val="222222"/>
          <w:lang w:val="en"/>
        </w:rPr>
        <w:t xml:space="preserve">costs </w:t>
      </w:r>
      <w:r>
        <w:rPr>
          <w:rFonts w:ascii="Arial" w:hAnsi="Arial" w:cs="Arial"/>
          <w:color w:val="222222"/>
          <w:lang w:val="en"/>
        </w:rPr>
        <w:t xml:space="preserve">rejection </w:t>
      </w:r>
      <w:r>
        <w:rPr>
          <w:rFonts w:ascii="Arial" w:hAnsi="Arial" w:cs="Arial"/>
          <w:color w:val="222222"/>
          <w:lang w:val="en"/>
        </w:rPr>
        <w:br/>
      </w:r>
      <w:r>
        <w:rPr>
          <w:rFonts w:ascii="Arial" w:hAnsi="Arial" w:cs="Arial"/>
          <w:color w:val="222222"/>
          <w:lang w:val="en"/>
        </w:rPr>
        <w:lastRenderedPageBreak/>
        <w:t>• Making decisions under uncertainty</w:t>
      </w:r>
      <w:r>
        <w:rPr>
          <w:rFonts w:ascii="Arial" w:hAnsi="Arial" w:cs="Arial"/>
          <w:color w:val="222222"/>
          <w:lang w:val="en"/>
        </w:rPr>
        <w:br/>
      </w:r>
      <w:r>
        <w:rPr>
          <w:rFonts w:ascii="Arial" w:hAnsi="Arial" w:cs="Arial"/>
          <w:color w:val="222222"/>
          <w:lang w:val="en"/>
        </w:rPr>
        <w:br/>
      </w:r>
      <w:r w:rsidR="00DC5496">
        <w:rPr>
          <w:rFonts w:ascii="Arial" w:hAnsi="Arial" w:cs="Arial"/>
          <w:color w:val="222222"/>
          <w:lang w:val="en"/>
        </w:rPr>
        <w:t xml:space="preserve">8. </w:t>
      </w:r>
      <w:r>
        <w:rPr>
          <w:rFonts w:ascii="Arial" w:hAnsi="Arial" w:cs="Arial"/>
          <w:color w:val="222222"/>
          <w:lang w:val="en"/>
        </w:rPr>
        <w:t>Case Study on hybrid control</w:t>
      </w:r>
      <w:r>
        <w:rPr>
          <w:rFonts w:ascii="Arial" w:hAnsi="Arial" w:cs="Arial"/>
          <w:color w:val="222222"/>
          <w:lang w:val="en"/>
        </w:rPr>
        <w:br/>
        <w:t xml:space="preserve">• Mechanisms corresponding </w:t>
      </w:r>
      <w:r w:rsidR="00DC5496">
        <w:rPr>
          <w:rFonts w:ascii="Arial" w:hAnsi="Arial" w:cs="Arial"/>
          <w:color w:val="222222"/>
          <w:lang w:val="en"/>
        </w:rPr>
        <w:t xml:space="preserve">to the </w:t>
      </w:r>
      <w:r>
        <w:rPr>
          <w:rFonts w:ascii="Arial" w:hAnsi="Arial" w:cs="Arial"/>
          <w:color w:val="222222"/>
          <w:lang w:val="en"/>
        </w:rPr>
        <w:t>context</w:t>
      </w:r>
      <w:r>
        <w:rPr>
          <w:rFonts w:ascii="Arial" w:hAnsi="Arial" w:cs="Arial"/>
          <w:color w:val="222222"/>
          <w:lang w:val="en"/>
        </w:rPr>
        <w:br/>
        <w:t>• Ownership of hybrid systems</w:t>
      </w:r>
      <w:r>
        <w:rPr>
          <w:rFonts w:ascii="Arial" w:hAnsi="Arial" w:cs="Arial"/>
          <w:color w:val="222222"/>
          <w:lang w:val="en"/>
        </w:rPr>
        <w:br/>
        <w:t>• Evaluating results and adapting systems</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9 .</w:t>
      </w:r>
      <w:proofErr w:type="gramEnd"/>
      <w:r>
        <w:rPr>
          <w:rFonts w:ascii="Arial" w:hAnsi="Arial" w:cs="Arial"/>
          <w:color w:val="222222"/>
          <w:lang w:val="en"/>
        </w:rPr>
        <w:t xml:space="preserve"> Basics of tariff structure and design</w:t>
      </w:r>
      <w:r>
        <w:rPr>
          <w:rFonts w:ascii="Arial" w:hAnsi="Arial" w:cs="Arial"/>
          <w:color w:val="222222"/>
          <w:lang w:val="en"/>
        </w:rPr>
        <w:br/>
        <w:t>• Characteristics of costs and pricing options</w:t>
      </w:r>
      <w:r>
        <w:rPr>
          <w:rFonts w:ascii="Arial" w:hAnsi="Arial" w:cs="Arial"/>
          <w:color w:val="222222"/>
          <w:lang w:val="en"/>
        </w:rPr>
        <w:br/>
        <w:t>• Decisions on efficiency and equity</w:t>
      </w:r>
      <w:r>
        <w:rPr>
          <w:rFonts w:ascii="Arial" w:hAnsi="Arial" w:cs="Arial"/>
          <w:color w:val="222222"/>
          <w:lang w:val="en"/>
        </w:rPr>
        <w:br/>
        <w:t>• Properties of a</w:t>
      </w:r>
      <w:r w:rsidR="00DC5496">
        <w:rPr>
          <w:rFonts w:ascii="Arial" w:hAnsi="Arial" w:cs="Arial"/>
          <w:color w:val="222222"/>
          <w:lang w:val="en"/>
        </w:rPr>
        <w:t>n</w:t>
      </w:r>
      <w:r>
        <w:rPr>
          <w:rFonts w:ascii="Arial" w:hAnsi="Arial" w:cs="Arial"/>
          <w:color w:val="222222"/>
          <w:lang w:val="en"/>
        </w:rPr>
        <w:t xml:space="preserve"> appropriate tariff</w:t>
      </w:r>
      <w:r w:rsidR="00DC5496" w:rsidRPr="00DC5496">
        <w:rPr>
          <w:rFonts w:ascii="Arial" w:hAnsi="Arial" w:cs="Arial"/>
          <w:color w:val="222222"/>
          <w:lang w:val="en"/>
        </w:rPr>
        <w:t xml:space="preserve"> </w:t>
      </w:r>
      <w:r w:rsidR="00DC5496">
        <w:rPr>
          <w:rFonts w:ascii="Arial" w:hAnsi="Arial" w:cs="Arial"/>
          <w:color w:val="222222"/>
          <w:lang w:val="en"/>
        </w:rPr>
        <w:t>drawing</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10 .</w:t>
      </w:r>
      <w:proofErr w:type="gramEnd"/>
      <w:r>
        <w:rPr>
          <w:rFonts w:ascii="Arial" w:hAnsi="Arial" w:cs="Arial"/>
          <w:color w:val="222222"/>
          <w:lang w:val="en"/>
        </w:rPr>
        <w:t xml:space="preserve"> Tariff structure and design</w:t>
      </w:r>
      <w:r>
        <w:rPr>
          <w:rFonts w:ascii="Arial" w:hAnsi="Arial" w:cs="Arial"/>
          <w:color w:val="222222"/>
          <w:lang w:val="en"/>
        </w:rPr>
        <w:br/>
        <w:t xml:space="preserve">• </w:t>
      </w:r>
      <w:r w:rsidR="00DC5496">
        <w:rPr>
          <w:rFonts w:ascii="Arial" w:hAnsi="Arial" w:cs="Arial"/>
          <w:color w:val="222222"/>
          <w:lang w:val="en"/>
        </w:rPr>
        <w:t>T</w:t>
      </w:r>
      <w:r>
        <w:rPr>
          <w:rFonts w:ascii="Arial" w:hAnsi="Arial" w:cs="Arial"/>
          <w:color w:val="222222"/>
          <w:lang w:val="en"/>
        </w:rPr>
        <w:t xml:space="preserve">ariff structure </w:t>
      </w:r>
      <w:r w:rsidR="00DC5496">
        <w:rPr>
          <w:rFonts w:ascii="Arial" w:hAnsi="Arial" w:cs="Arial"/>
          <w:color w:val="222222"/>
          <w:lang w:val="en"/>
        </w:rPr>
        <w:t xml:space="preserve">strategies </w:t>
      </w:r>
      <w:r>
        <w:rPr>
          <w:rFonts w:ascii="Arial" w:hAnsi="Arial" w:cs="Arial"/>
          <w:color w:val="222222"/>
          <w:lang w:val="en"/>
        </w:rPr>
        <w:t>and discriminat</w:t>
      </w:r>
      <w:r w:rsidR="00DC5496">
        <w:rPr>
          <w:rFonts w:ascii="Arial" w:hAnsi="Arial" w:cs="Arial"/>
          <w:color w:val="222222"/>
          <w:lang w:val="en"/>
        </w:rPr>
        <w:t>ing criteria</w:t>
      </w:r>
      <w:r>
        <w:rPr>
          <w:rFonts w:ascii="Arial" w:hAnsi="Arial" w:cs="Arial"/>
          <w:color w:val="222222"/>
          <w:lang w:val="en"/>
        </w:rPr>
        <w:br/>
        <w:t>• Cross-subsidies and tariffs below cost</w:t>
      </w:r>
      <w:r>
        <w:rPr>
          <w:rFonts w:ascii="Arial" w:hAnsi="Arial" w:cs="Arial"/>
          <w:color w:val="222222"/>
          <w:lang w:val="en"/>
        </w:rPr>
        <w:br/>
        <w:t xml:space="preserve">• </w:t>
      </w:r>
      <w:r w:rsidR="00DC5496">
        <w:rPr>
          <w:rFonts w:ascii="Arial" w:hAnsi="Arial" w:cs="Arial"/>
          <w:color w:val="222222"/>
          <w:lang w:val="en"/>
        </w:rPr>
        <w:t>Targeted subsidies</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11 .</w:t>
      </w:r>
      <w:proofErr w:type="gramEnd"/>
      <w:r>
        <w:rPr>
          <w:rFonts w:ascii="Arial" w:hAnsi="Arial" w:cs="Arial"/>
          <w:color w:val="222222"/>
          <w:lang w:val="en"/>
        </w:rPr>
        <w:t xml:space="preserve"> Managing the introduction of competition into the market</w:t>
      </w:r>
      <w:r>
        <w:rPr>
          <w:rFonts w:ascii="Arial" w:hAnsi="Arial" w:cs="Arial"/>
          <w:color w:val="222222"/>
          <w:lang w:val="en"/>
        </w:rPr>
        <w:br/>
        <w:t xml:space="preserve">• </w:t>
      </w:r>
      <w:proofErr w:type="spellStart"/>
      <w:r w:rsidR="00DC5496">
        <w:rPr>
          <w:rFonts w:ascii="Arial" w:hAnsi="Arial" w:cs="Arial"/>
          <w:color w:val="222222"/>
          <w:lang w:val="en"/>
        </w:rPr>
        <w:t>Umbundling</w:t>
      </w:r>
      <w:proofErr w:type="spellEnd"/>
      <w:r>
        <w:rPr>
          <w:rFonts w:ascii="Arial" w:hAnsi="Arial" w:cs="Arial"/>
          <w:color w:val="222222"/>
          <w:lang w:val="en"/>
        </w:rPr>
        <w:t xml:space="preserve"> services</w:t>
      </w:r>
      <w:r>
        <w:rPr>
          <w:rFonts w:ascii="Arial" w:hAnsi="Arial" w:cs="Arial"/>
          <w:color w:val="222222"/>
          <w:lang w:val="en"/>
        </w:rPr>
        <w:br/>
        <w:t xml:space="preserve">• </w:t>
      </w:r>
      <w:r w:rsidR="000B3C95">
        <w:rPr>
          <w:rFonts w:ascii="Arial" w:hAnsi="Arial" w:cs="Arial"/>
          <w:color w:val="222222"/>
          <w:lang w:val="en"/>
        </w:rPr>
        <w:t>C</w:t>
      </w:r>
      <w:r>
        <w:rPr>
          <w:rFonts w:ascii="Arial" w:hAnsi="Arial" w:cs="Arial"/>
          <w:color w:val="222222"/>
          <w:lang w:val="en"/>
        </w:rPr>
        <w:t>ompetitive and exclusionary</w:t>
      </w:r>
      <w:r w:rsidR="000B3C95" w:rsidRPr="000B3C95">
        <w:rPr>
          <w:rFonts w:ascii="Arial" w:hAnsi="Arial" w:cs="Arial"/>
          <w:color w:val="222222"/>
          <w:lang w:val="en"/>
        </w:rPr>
        <w:t xml:space="preserve"> </w:t>
      </w:r>
      <w:r w:rsidR="000B3C95">
        <w:rPr>
          <w:rFonts w:ascii="Arial" w:hAnsi="Arial" w:cs="Arial"/>
          <w:color w:val="222222"/>
          <w:lang w:val="en"/>
        </w:rPr>
        <w:t>conduction</w:t>
      </w:r>
      <w:r>
        <w:rPr>
          <w:rFonts w:ascii="Arial" w:hAnsi="Arial" w:cs="Arial"/>
          <w:color w:val="222222"/>
          <w:lang w:val="en"/>
        </w:rPr>
        <w:br/>
        <w:t xml:space="preserve">• Ensuring a competition </w:t>
      </w:r>
      <w:r w:rsidR="000B3C95">
        <w:rPr>
          <w:rFonts w:ascii="Arial" w:hAnsi="Arial" w:cs="Arial"/>
          <w:color w:val="222222"/>
          <w:lang w:val="en"/>
        </w:rPr>
        <w:t xml:space="preserve">level </w:t>
      </w:r>
      <w:r>
        <w:rPr>
          <w:rFonts w:ascii="Arial" w:hAnsi="Arial" w:cs="Arial"/>
          <w:color w:val="222222"/>
          <w:lang w:val="en"/>
        </w:rPr>
        <w:t>among competitors</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12 .</w:t>
      </w:r>
      <w:proofErr w:type="gramEnd"/>
      <w:r>
        <w:rPr>
          <w:rFonts w:ascii="Arial" w:hAnsi="Arial" w:cs="Arial"/>
          <w:color w:val="222222"/>
          <w:lang w:val="en"/>
        </w:rPr>
        <w:t xml:space="preserve"> Non-economic aspects of utility regulation</w:t>
      </w:r>
      <w:r>
        <w:rPr>
          <w:rFonts w:ascii="Arial" w:hAnsi="Arial" w:cs="Arial"/>
          <w:color w:val="222222"/>
          <w:lang w:val="en"/>
        </w:rPr>
        <w:br/>
        <w:t>• Quality of service</w:t>
      </w:r>
      <w:r>
        <w:rPr>
          <w:rFonts w:ascii="Arial" w:hAnsi="Arial" w:cs="Arial"/>
          <w:color w:val="222222"/>
          <w:lang w:val="en"/>
        </w:rPr>
        <w:br/>
        <w:t>• The social dimension of regulation by services</w:t>
      </w:r>
      <w:r>
        <w:rPr>
          <w:rFonts w:ascii="Arial" w:hAnsi="Arial" w:cs="Arial"/>
          <w:color w:val="222222"/>
          <w:lang w:val="en"/>
        </w:rPr>
        <w:br/>
        <w:t>• Externalities</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13 .</w:t>
      </w:r>
      <w:proofErr w:type="gramEnd"/>
      <w:r>
        <w:rPr>
          <w:rFonts w:ascii="Arial" w:hAnsi="Arial" w:cs="Arial"/>
          <w:color w:val="222222"/>
          <w:lang w:val="en"/>
        </w:rPr>
        <w:t xml:space="preserve"> Assessing the regulatory process</w:t>
      </w:r>
      <w:r>
        <w:rPr>
          <w:rFonts w:ascii="Arial" w:hAnsi="Arial" w:cs="Arial"/>
          <w:color w:val="222222"/>
          <w:lang w:val="en"/>
        </w:rPr>
        <w:br/>
        <w:t>• Perceptions of Agency</w:t>
      </w:r>
      <w:r w:rsidR="000B3C95" w:rsidRPr="000B3C95">
        <w:rPr>
          <w:rFonts w:ascii="Arial" w:hAnsi="Arial" w:cs="Arial"/>
          <w:color w:val="222222"/>
          <w:lang w:val="en"/>
        </w:rPr>
        <w:t xml:space="preserve"> </w:t>
      </w:r>
      <w:r w:rsidR="000B3C95">
        <w:rPr>
          <w:rFonts w:ascii="Arial" w:hAnsi="Arial" w:cs="Arial"/>
          <w:color w:val="222222"/>
          <w:lang w:val="en"/>
        </w:rPr>
        <w:t>legitimacy</w:t>
      </w:r>
      <w:r>
        <w:rPr>
          <w:rFonts w:ascii="Arial" w:hAnsi="Arial" w:cs="Arial"/>
          <w:color w:val="222222"/>
          <w:lang w:val="en"/>
        </w:rPr>
        <w:br/>
        <w:t>• Management of the political environment</w:t>
      </w:r>
      <w:r>
        <w:rPr>
          <w:rFonts w:ascii="Arial" w:hAnsi="Arial" w:cs="Arial"/>
          <w:color w:val="222222"/>
          <w:lang w:val="en"/>
        </w:rPr>
        <w:br/>
        <w:t>• Relationships with stakeholders and transparency</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14 .</w:t>
      </w:r>
      <w:proofErr w:type="gramEnd"/>
      <w:r>
        <w:rPr>
          <w:rFonts w:ascii="Arial" w:hAnsi="Arial" w:cs="Arial"/>
          <w:color w:val="222222"/>
          <w:lang w:val="en"/>
        </w:rPr>
        <w:t xml:space="preserve"> Regulation in the energy sector</w:t>
      </w:r>
      <w:r>
        <w:rPr>
          <w:rFonts w:ascii="Arial" w:hAnsi="Arial" w:cs="Arial"/>
          <w:color w:val="222222"/>
          <w:lang w:val="en"/>
        </w:rPr>
        <w:br/>
        <w:t>• The lessons of regulation electricity around the world</w:t>
      </w:r>
      <w:r>
        <w:rPr>
          <w:rFonts w:ascii="Arial" w:hAnsi="Arial" w:cs="Arial"/>
          <w:color w:val="222222"/>
          <w:lang w:val="en"/>
        </w:rPr>
        <w:br/>
        <w:t>• The experiences of the regulation of gas networks</w:t>
      </w:r>
      <w:r>
        <w:rPr>
          <w:rFonts w:ascii="Arial" w:hAnsi="Arial" w:cs="Arial"/>
          <w:color w:val="222222"/>
          <w:lang w:val="en"/>
        </w:rPr>
        <w:br/>
        <w:t>• Other models of power regulation</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15 .</w:t>
      </w:r>
      <w:proofErr w:type="gramEnd"/>
      <w:r>
        <w:rPr>
          <w:rFonts w:ascii="Arial" w:hAnsi="Arial" w:cs="Arial"/>
          <w:color w:val="222222"/>
          <w:lang w:val="en"/>
        </w:rPr>
        <w:t xml:space="preserve"> Regulation in sanitation</w:t>
      </w:r>
      <w:r>
        <w:rPr>
          <w:rFonts w:ascii="Arial" w:hAnsi="Arial" w:cs="Arial"/>
          <w:color w:val="222222"/>
          <w:lang w:val="en"/>
        </w:rPr>
        <w:br/>
        <w:t>• Costs not recovered and the vicious spiral of decline in performance</w:t>
      </w:r>
      <w:r>
        <w:rPr>
          <w:rFonts w:ascii="Arial" w:hAnsi="Arial" w:cs="Arial"/>
          <w:color w:val="222222"/>
          <w:lang w:val="en"/>
        </w:rPr>
        <w:br/>
        <w:t xml:space="preserve">• </w:t>
      </w:r>
      <w:proofErr w:type="gramStart"/>
      <w:r>
        <w:rPr>
          <w:rFonts w:ascii="Arial" w:hAnsi="Arial" w:cs="Arial"/>
          <w:color w:val="222222"/>
          <w:lang w:val="en"/>
        </w:rPr>
        <w:t>The</w:t>
      </w:r>
      <w:proofErr w:type="gramEnd"/>
      <w:r>
        <w:rPr>
          <w:rFonts w:ascii="Arial" w:hAnsi="Arial" w:cs="Arial"/>
          <w:color w:val="222222"/>
          <w:lang w:val="en"/>
        </w:rPr>
        <w:t xml:space="preserve"> first experiments in regulated services and sanitation regional authorities in </w:t>
      </w:r>
      <w:r w:rsidR="000B3C95">
        <w:rPr>
          <w:rFonts w:ascii="Arial" w:hAnsi="Arial" w:cs="Arial"/>
          <w:color w:val="222222"/>
          <w:lang w:val="en"/>
        </w:rPr>
        <w:t>Britain.</w:t>
      </w:r>
      <w:r>
        <w:rPr>
          <w:rFonts w:ascii="Arial" w:hAnsi="Arial" w:cs="Arial"/>
          <w:color w:val="222222"/>
          <w:lang w:val="en"/>
        </w:rPr>
        <w:br/>
        <w:t xml:space="preserve">• Reforming state </w:t>
      </w:r>
      <w:r w:rsidR="000B3C95">
        <w:rPr>
          <w:rFonts w:ascii="Arial" w:hAnsi="Arial" w:cs="Arial"/>
          <w:color w:val="222222"/>
          <w:lang w:val="en"/>
        </w:rPr>
        <w:t>enterprises:</w:t>
      </w:r>
      <w:r>
        <w:rPr>
          <w:rFonts w:ascii="Arial" w:hAnsi="Arial" w:cs="Arial"/>
          <w:color w:val="222222"/>
          <w:lang w:val="en"/>
        </w:rPr>
        <w:t xml:space="preserve"> lessons from Uganda</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16 .</w:t>
      </w:r>
      <w:proofErr w:type="gramEnd"/>
      <w:r>
        <w:rPr>
          <w:rFonts w:ascii="Arial" w:hAnsi="Arial" w:cs="Arial"/>
          <w:color w:val="222222"/>
          <w:lang w:val="en"/>
        </w:rPr>
        <w:t xml:space="preserve"> </w:t>
      </w:r>
      <w:r w:rsidR="00A9646C">
        <w:rPr>
          <w:rFonts w:ascii="Arial" w:hAnsi="Arial" w:cs="Arial"/>
          <w:color w:val="222222"/>
          <w:lang w:val="en"/>
        </w:rPr>
        <w:t>Benchmarking</w:t>
      </w:r>
      <w:r>
        <w:rPr>
          <w:rFonts w:ascii="Arial" w:hAnsi="Arial" w:cs="Arial"/>
          <w:color w:val="222222"/>
          <w:lang w:val="en"/>
        </w:rPr>
        <w:br/>
        <w:t>• The importance of making comparisons</w:t>
      </w:r>
      <w:r>
        <w:rPr>
          <w:rFonts w:ascii="Arial" w:hAnsi="Arial" w:cs="Arial"/>
          <w:color w:val="222222"/>
          <w:lang w:val="en"/>
        </w:rPr>
        <w:br/>
      </w:r>
      <w:r>
        <w:rPr>
          <w:rFonts w:ascii="Arial" w:hAnsi="Arial" w:cs="Arial"/>
          <w:color w:val="222222"/>
          <w:lang w:val="en"/>
        </w:rPr>
        <w:lastRenderedPageBreak/>
        <w:t xml:space="preserve">• </w:t>
      </w:r>
      <w:proofErr w:type="gramStart"/>
      <w:r>
        <w:rPr>
          <w:rFonts w:ascii="Arial" w:hAnsi="Arial" w:cs="Arial"/>
          <w:color w:val="222222"/>
          <w:lang w:val="en"/>
        </w:rPr>
        <w:t>" Yardstick</w:t>
      </w:r>
      <w:proofErr w:type="gramEnd"/>
      <w:r>
        <w:rPr>
          <w:rFonts w:ascii="Arial" w:hAnsi="Arial" w:cs="Arial"/>
          <w:color w:val="222222"/>
          <w:lang w:val="en"/>
        </w:rPr>
        <w:t xml:space="preserve"> " and " Sunshine "</w:t>
      </w:r>
      <w:r w:rsidR="000B3C95">
        <w:rPr>
          <w:rFonts w:ascii="Arial" w:hAnsi="Arial" w:cs="Arial"/>
          <w:color w:val="222222"/>
          <w:lang w:val="en"/>
        </w:rPr>
        <w:t xml:space="preserve"> regulations</w:t>
      </w:r>
      <w:r>
        <w:rPr>
          <w:rFonts w:ascii="Arial" w:hAnsi="Arial" w:cs="Arial"/>
          <w:color w:val="222222"/>
          <w:lang w:val="en"/>
        </w:rPr>
        <w:br/>
        <w:t xml:space="preserve">• </w:t>
      </w:r>
      <w:r w:rsidR="000B3C95">
        <w:rPr>
          <w:rFonts w:ascii="Arial" w:hAnsi="Arial" w:cs="Arial"/>
          <w:color w:val="222222"/>
          <w:lang w:val="en"/>
        </w:rPr>
        <w:t>T</w:t>
      </w:r>
      <w:r>
        <w:rPr>
          <w:rFonts w:ascii="Arial" w:hAnsi="Arial" w:cs="Arial"/>
          <w:color w:val="222222"/>
          <w:lang w:val="en"/>
        </w:rPr>
        <w:t>elecommunications</w:t>
      </w:r>
      <w:r w:rsidR="000B3C95" w:rsidRPr="000B3C95">
        <w:rPr>
          <w:rFonts w:ascii="Arial" w:hAnsi="Arial" w:cs="Arial"/>
          <w:color w:val="222222"/>
          <w:lang w:val="en"/>
        </w:rPr>
        <w:t xml:space="preserve"> </w:t>
      </w:r>
      <w:r w:rsidR="000B3C95">
        <w:rPr>
          <w:rFonts w:ascii="Arial" w:hAnsi="Arial" w:cs="Arial"/>
          <w:color w:val="222222"/>
          <w:lang w:val="en"/>
        </w:rPr>
        <w:t>references</w:t>
      </w:r>
      <w:r>
        <w:rPr>
          <w:rFonts w:ascii="Arial" w:hAnsi="Arial" w:cs="Arial"/>
          <w:color w:val="222222"/>
          <w:lang w:val="en"/>
        </w:rPr>
        <w:br/>
      </w:r>
      <w:r>
        <w:rPr>
          <w:rFonts w:ascii="Arial" w:hAnsi="Arial" w:cs="Arial"/>
          <w:color w:val="222222"/>
          <w:lang w:val="en"/>
        </w:rPr>
        <w:br/>
        <w:t>17 . The Brazilian context of regulation</w:t>
      </w:r>
      <w:r>
        <w:rPr>
          <w:rFonts w:ascii="Arial" w:hAnsi="Arial" w:cs="Arial"/>
          <w:color w:val="222222"/>
          <w:lang w:val="en"/>
        </w:rPr>
        <w:br/>
        <w:t>• History and motivation</w:t>
      </w:r>
      <w:r>
        <w:rPr>
          <w:rFonts w:ascii="Arial" w:hAnsi="Arial" w:cs="Arial"/>
          <w:color w:val="222222"/>
          <w:lang w:val="en"/>
        </w:rPr>
        <w:br/>
        <w:t>• The authority of regulatory agencies</w:t>
      </w:r>
      <w:r>
        <w:rPr>
          <w:rFonts w:ascii="Arial" w:hAnsi="Arial" w:cs="Arial"/>
          <w:color w:val="222222"/>
          <w:lang w:val="en"/>
        </w:rPr>
        <w:br/>
        <w:t>• Trends and future directions</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18 .</w:t>
      </w:r>
      <w:proofErr w:type="gramEnd"/>
      <w:r>
        <w:rPr>
          <w:rFonts w:ascii="Arial" w:hAnsi="Arial" w:cs="Arial"/>
          <w:color w:val="222222"/>
          <w:lang w:val="en"/>
        </w:rPr>
        <w:t xml:space="preserve"> </w:t>
      </w:r>
      <w:proofErr w:type="gramStart"/>
      <w:r>
        <w:rPr>
          <w:rFonts w:ascii="Arial" w:hAnsi="Arial" w:cs="Arial"/>
          <w:color w:val="222222"/>
          <w:lang w:val="en"/>
        </w:rPr>
        <w:t>Implications for Regulatory Agencies</w:t>
      </w:r>
      <w:r>
        <w:rPr>
          <w:rFonts w:ascii="Arial" w:hAnsi="Arial" w:cs="Arial"/>
          <w:color w:val="222222"/>
          <w:lang w:val="en"/>
        </w:rPr>
        <w:br/>
        <w:t>• Analysis of public interest</w:t>
      </w:r>
      <w:r>
        <w:rPr>
          <w:rFonts w:ascii="Arial" w:hAnsi="Arial" w:cs="Arial"/>
          <w:color w:val="222222"/>
          <w:lang w:val="en"/>
        </w:rPr>
        <w:br/>
        <w:t>• Current Issues</w:t>
      </w:r>
      <w:r>
        <w:rPr>
          <w:rFonts w:ascii="Arial" w:hAnsi="Arial" w:cs="Arial"/>
          <w:color w:val="222222"/>
          <w:lang w:val="en"/>
        </w:rPr>
        <w:br/>
        <w:t xml:space="preserve">• Strengths, </w:t>
      </w:r>
      <w:r w:rsidR="000B3C95">
        <w:rPr>
          <w:rFonts w:ascii="Arial" w:hAnsi="Arial" w:cs="Arial"/>
          <w:color w:val="222222"/>
          <w:lang w:val="en"/>
        </w:rPr>
        <w:t>Weaknesses,</w:t>
      </w:r>
      <w:r>
        <w:rPr>
          <w:rFonts w:ascii="Arial" w:hAnsi="Arial" w:cs="Arial"/>
          <w:color w:val="222222"/>
          <w:lang w:val="en"/>
        </w:rPr>
        <w:t xml:space="preserve"> Opportunities and </w:t>
      </w:r>
      <w:r w:rsidR="000B3C95">
        <w:rPr>
          <w:rFonts w:ascii="Arial" w:hAnsi="Arial" w:cs="Arial"/>
          <w:color w:val="222222"/>
          <w:lang w:val="en"/>
        </w:rPr>
        <w:t>Threats.</w:t>
      </w:r>
      <w:proofErr w:type="gramEnd"/>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19 .</w:t>
      </w:r>
      <w:proofErr w:type="gramEnd"/>
      <w:r>
        <w:rPr>
          <w:rFonts w:ascii="Arial" w:hAnsi="Arial" w:cs="Arial"/>
          <w:color w:val="222222"/>
          <w:lang w:val="en"/>
        </w:rPr>
        <w:t xml:space="preserve"> Key lessons and conclusions</w:t>
      </w:r>
      <w:r>
        <w:rPr>
          <w:rFonts w:ascii="Arial" w:hAnsi="Arial" w:cs="Arial"/>
          <w:color w:val="222222"/>
          <w:lang w:val="en"/>
        </w:rPr>
        <w:br/>
        <w:t>• Prospects for new trends and regulatory activity</w:t>
      </w:r>
      <w:r>
        <w:rPr>
          <w:rFonts w:ascii="Arial" w:hAnsi="Arial" w:cs="Arial"/>
          <w:color w:val="222222"/>
          <w:lang w:val="en"/>
        </w:rPr>
        <w:br/>
        <w:t>• Values ​​and the regulatory agency's mission</w:t>
      </w:r>
      <w:r>
        <w:rPr>
          <w:rFonts w:ascii="Arial" w:hAnsi="Arial" w:cs="Arial"/>
          <w:color w:val="222222"/>
          <w:lang w:val="en"/>
        </w:rPr>
        <w:br/>
        <w:t>• Sources of information</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5 .</w:t>
      </w:r>
      <w:proofErr w:type="gramEnd"/>
      <w:r>
        <w:rPr>
          <w:rFonts w:ascii="Arial" w:hAnsi="Arial" w:cs="Arial"/>
          <w:color w:val="222222"/>
          <w:lang w:val="en"/>
        </w:rPr>
        <w:t xml:space="preserve"> Scope of Work</w:t>
      </w:r>
      <w:r>
        <w:rPr>
          <w:rFonts w:ascii="Arial" w:hAnsi="Arial" w:cs="Arial"/>
          <w:color w:val="222222"/>
          <w:lang w:val="en"/>
        </w:rPr>
        <w:br/>
      </w:r>
      <w:r>
        <w:rPr>
          <w:rFonts w:ascii="Arial" w:hAnsi="Arial" w:cs="Arial"/>
          <w:color w:val="222222"/>
          <w:lang w:val="en"/>
        </w:rPr>
        <w:br/>
        <w:t xml:space="preserve">The course will be taught in Portuguese, Spanish or </w:t>
      </w:r>
      <w:proofErr w:type="gramStart"/>
      <w:r>
        <w:rPr>
          <w:rFonts w:ascii="Arial" w:hAnsi="Arial" w:cs="Arial"/>
          <w:color w:val="222222"/>
          <w:lang w:val="en"/>
        </w:rPr>
        <w:t>English ,</w:t>
      </w:r>
      <w:proofErr w:type="gramEnd"/>
      <w:r>
        <w:rPr>
          <w:rFonts w:ascii="Arial" w:hAnsi="Arial" w:cs="Arial"/>
          <w:color w:val="222222"/>
          <w:lang w:val="en"/>
        </w:rPr>
        <w:t xml:space="preserve"> and aims to train professionals in the sanitation sector , involved in regulatory processes in the different regulatory agencies , public or private companies and municipal departments of local operators , who are acting with the theme of regulation or likely to act on this issue .</w:t>
      </w:r>
      <w:r>
        <w:rPr>
          <w:rFonts w:ascii="Arial" w:hAnsi="Arial" w:cs="Arial"/>
          <w:color w:val="222222"/>
          <w:lang w:val="en"/>
        </w:rPr>
        <w:br/>
        <w:t xml:space="preserve">The program should </w:t>
      </w:r>
      <w:r w:rsidR="000B3C95">
        <w:rPr>
          <w:rFonts w:ascii="Arial" w:hAnsi="Arial" w:cs="Arial"/>
          <w:color w:val="222222"/>
          <w:lang w:val="en"/>
        </w:rPr>
        <w:t>address,</w:t>
      </w:r>
      <w:r>
        <w:rPr>
          <w:rFonts w:ascii="Arial" w:hAnsi="Arial" w:cs="Arial"/>
          <w:color w:val="222222"/>
          <w:lang w:val="en"/>
        </w:rPr>
        <w:t xml:space="preserve"> in the form of </w:t>
      </w:r>
      <w:r w:rsidR="000B3C95">
        <w:rPr>
          <w:rFonts w:ascii="Arial" w:hAnsi="Arial" w:cs="Arial"/>
          <w:color w:val="222222"/>
          <w:lang w:val="en"/>
        </w:rPr>
        <w:t>lectures,</w:t>
      </w:r>
      <w:r>
        <w:rPr>
          <w:rFonts w:ascii="Arial" w:hAnsi="Arial" w:cs="Arial"/>
          <w:color w:val="222222"/>
          <w:lang w:val="en"/>
        </w:rPr>
        <w:t xml:space="preserve"> conceptual and practical aspects related to multiple aspects involving economic regulation and the provision of sanitation </w:t>
      </w:r>
      <w:r w:rsidR="000B3C95">
        <w:rPr>
          <w:rFonts w:ascii="Arial" w:hAnsi="Arial" w:cs="Arial"/>
          <w:color w:val="222222"/>
          <w:lang w:val="en"/>
        </w:rPr>
        <w:t>services,</w:t>
      </w:r>
      <w:r>
        <w:rPr>
          <w:rFonts w:ascii="Arial" w:hAnsi="Arial" w:cs="Arial"/>
          <w:color w:val="222222"/>
          <w:lang w:val="en"/>
        </w:rPr>
        <w:t xml:space="preserve"> regulatory </w:t>
      </w:r>
      <w:r w:rsidR="000B3C95">
        <w:rPr>
          <w:rFonts w:ascii="Arial" w:hAnsi="Arial" w:cs="Arial"/>
          <w:color w:val="222222"/>
          <w:lang w:val="en"/>
        </w:rPr>
        <w:t>governance,</w:t>
      </w:r>
      <w:r>
        <w:rPr>
          <w:rFonts w:ascii="Arial" w:hAnsi="Arial" w:cs="Arial"/>
          <w:color w:val="222222"/>
          <w:lang w:val="en"/>
        </w:rPr>
        <w:t xml:space="preserve"> </w:t>
      </w:r>
      <w:r w:rsidR="000B3C95">
        <w:rPr>
          <w:rFonts w:ascii="Arial" w:hAnsi="Arial" w:cs="Arial"/>
          <w:color w:val="222222"/>
          <w:lang w:val="en"/>
        </w:rPr>
        <w:t>and relationships</w:t>
      </w:r>
      <w:r>
        <w:rPr>
          <w:rFonts w:ascii="Arial" w:hAnsi="Arial" w:cs="Arial"/>
          <w:color w:val="222222"/>
          <w:lang w:val="en"/>
        </w:rPr>
        <w:t xml:space="preserve"> with </w:t>
      </w:r>
      <w:r w:rsidR="000B3C95">
        <w:rPr>
          <w:rFonts w:ascii="Arial" w:hAnsi="Arial" w:cs="Arial"/>
          <w:color w:val="222222"/>
          <w:lang w:val="en"/>
        </w:rPr>
        <w:t xml:space="preserve">users. </w:t>
      </w:r>
      <w:r>
        <w:rPr>
          <w:rFonts w:ascii="Arial" w:hAnsi="Arial" w:cs="Arial"/>
          <w:color w:val="222222"/>
          <w:lang w:val="en"/>
        </w:rPr>
        <w:t>Besides the lectures will be held specific sessions on legal , financial and accounting , relating to regulation and regulatory relevant experiences , to be delivered by representatives of regulatory agencies already established .</w:t>
      </w:r>
      <w:r>
        <w:rPr>
          <w:rFonts w:ascii="Arial" w:hAnsi="Arial" w:cs="Arial"/>
          <w:color w:val="222222"/>
          <w:lang w:val="en"/>
        </w:rPr>
        <w:br/>
        <w:t xml:space="preserve">The institution </w:t>
      </w:r>
      <w:r w:rsidR="000B3C95">
        <w:rPr>
          <w:rFonts w:ascii="Arial" w:hAnsi="Arial" w:cs="Arial"/>
          <w:color w:val="222222"/>
          <w:lang w:val="en"/>
        </w:rPr>
        <w:t>should</w:t>
      </w:r>
      <w:r>
        <w:rPr>
          <w:rFonts w:ascii="Arial" w:hAnsi="Arial" w:cs="Arial"/>
          <w:color w:val="222222"/>
          <w:lang w:val="en"/>
        </w:rPr>
        <w:t xml:space="preserve"> address the </w:t>
      </w:r>
      <w:r w:rsidR="00E36C02">
        <w:rPr>
          <w:rFonts w:ascii="Arial" w:hAnsi="Arial" w:cs="Arial"/>
          <w:color w:val="222222"/>
          <w:lang w:val="en"/>
        </w:rPr>
        <w:t>five issues</w:t>
      </w:r>
      <w:r>
        <w:rPr>
          <w:rFonts w:ascii="Arial" w:hAnsi="Arial" w:cs="Arial"/>
          <w:color w:val="222222"/>
          <w:lang w:val="en"/>
        </w:rPr>
        <w:t xml:space="preserve"> </w:t>
      </w:r>
      <w:r w:rsidR="00E36C02">
        <w:rPr>
          <w:rFonts w:ascii="Arial" w:hAnsi="Arial" w:cs="Arial"/>
          <w:color w:val="222222"/>
          <w:lang w:val="en"/>
        </w:rPr>
        <w:t>cited,</w:t>
      </w:r>
      <w:r>
        <w:rPr>
          <w:rFonts w:ascii="Arial" w:hAnsi="Arial" w:cs="Arial"/>
          <w:color w:val="222222"/>
          <w:lang w:val="en"/>
        </w:rPr>
        <w:t xml:space="preserve"> applying learning exercises related to these </w:t>
      </w:r>
      <w:r w:rsidR="00E36C02">
        <w:rPr>
          <w:rFonts w:ascii="Arial" w:hAnsi="Arial" w:cs="Arial"/>
          <w:color w:val="222222"/>
          <w:lang w:val="en"/>
        </w:rPr>
        <w:t>themes,</w:t>
      </w:r>
      <w:r>
        <w:rPr>
          <w:rFonts w:ascii="Arial" w:hAnsi="Arial" w:cs="Arial"/>
          <w:color w:val="222222"/>
          <w:lang w:val="en"/>
        </w:rPr>
        <w:t xml:space="preserve"> which consists of qualitative analysis of the </w:t>
      </w:r>
      <w:r w:rsidR="00E36C02">
        <w:rPr>
          <w:rFonts w:ascii="Arial" w:hAnsi="Arial" w:cs="Arial"/>
          <w:color w:val="222222"/>
          <w:lang w:val="en"/>
        </w:rPr>
        <w:t xml:space="preserve">themes. </w:t>
      </w:r>
      <w:r>
        <w:rPr>
          <w:rFonts w:ascii="Arial" w:hAnsi="Arial" w:cs="Arial"/>
          <w:color w:val="222222"/>
          <w:lang w:val="en"/>
        </w:rPr>
        <w:t xml:space="preserve">The </w:t>
      </w:r>
      <w:r w:rsidR="00E36C02">
        <w:rPr>
          <w:rFonts w:ascii="Arial" w:hAnsi="Arial" w:cs="Arial"/>
          <w:color w:val="222222"/>
          <w:lang w:val="en"/>
        </w:rPr>
        <w:t>institution should</w:t>
      </w:r>
      <w:r>
        <w:rPr>
          <w:rFonts w:ascii="Arial" w:hAnsi="Arial" w:cs="Arial"/>
          <w:color w:val="222222"/>
          <w:lang w:val="en"/>
        </w:rPr>
        <w:t xml:space="preserve"> suggest new themes based on the current Brazilian regulatory </w:t>
      </w:r>
      <w:r w:rsidR="00E36C02">
        <w:rPr>
          <w:rFonts w:ascii="Arial" w:hAnsi="Arial" w:cs="Arial"/>
          <w:color w:val="222222"/>
          <w:lang w:val="en"/>
        </w:rPr>
        <w:t xml:space="preserve">context. </w:t>
      </w:r>
      <w:r>
        <w:rPr>
          <w:rFonts w:ascii="Arial" w:hAnsi="Arial" w:cs="Arial"/>
          <w:color w:val="222222"/>
          <w:lang w:val="en"/>
        </w:rPr>
        <w:t xml:space="preserve">The benchmarking of best practices and exercises should be examples of Latin America such as </w:t>
      </w:r>
      <w:r w:rsidR="00E36C02">
        <w:rPr>
          <w:rFonts w:ascii="Arial" w:hAnsi="Arial" w:cs="Arial"/>
          <w:color w:val="222222"/>
          <w:lang w:val="en"/>
        </w:rPr>
        <w:t>Mexico,</w:t>
      </w:r>
      <w:r>
        <w:rPr>
          <w:rFonts w:ascii="Arial" w:hAnsi="Arial" w:cs="Arial"/>
          <w:color w:val="222222"/>
          <w:lang w:val="en"/>
        </w:rPr>
        <w:t xml:space="preserve"> Chile and Colombia and the United States or </w:t>
      </w:r>
      <w:r w:rsidR="00E36C02">
        <w:rPr>
          <w:rFonts w:ascii="Arial" w:hAnsi="Arial" w:cs="Arial"/>
          <w:color w:val="222222"/>
          <w:lang w:val="en"/>
        </w:rPr>
        <w:t>Europe.</w:t>
      </w:r>
      <w:r>
        <w:rPr>
          <w:rFonts w:ascii="Arial" w:hAnsi="Arial" w:cs="Arial"/>
          <w:color w:val="222222"/>
          <w:lang w:val="en"/>
        </w:rPr>
        <w:br/>
        <w:t xml:space="preserve">The content review </w:t>
      </w:r>
      <w:r w:rsidR="00E36C02">
        <w:rPr>
          <w:rFonts w:ascii="Arial" w:hAnsi="Arial" w:cs="Arial"/>
          <w:color w:val="222222"/>
          <w:lang w:val="en"/>
        </w:rPr>
        <w:t xml:space="preserve">of </w:t>
      </w:r>
      <w:r>
        <w:rPr>
          <w:rFonts w:ascii="Arial" w:hAnsi="Arial" w:cs="Arial"/>
          <w:color w:val="222222"/>
          <w:lang w:val="en"/>
        </w:rPr>
        <w:t xml:space="preserve">course material as well as the inclusion of specific sessions </w:t>
      </w:r>
      <w:r w:rsidR="00E36C02">
        <w:rPr>
          <w:rFonts w:ascii="Arial" w:hAnsi="Arial" w:cs="Arial"/>
          <w:color w:val="222222"/>
          <w:lang w:val="en"/>
        </w:rPr>
        <w:t>of</w:t>
      </w:r>
      <w:r>
        <w:rPr>
          <w:rFonts w:ascii="Arial" w:hAnsi="Arial" w:cs="Arial"/>
          <w:color w:val="222222"/>
          <w:lang w:val="en"/>
        </w:rPr>
        <w:t xml:space="preserve"> </w:t>
      </w:r>
      <w:r w:rsidR="00E36C02">
        <w:rPr>
          <w:rFonts w:ascii="Arial" w:hAnsi="Arial" w:cs="Arial"/>
          <w:color w:val="222222"/>
          <w:lang w:val="en"/>
        </w:rPr>
        <w:t xml:space="preserve">national </w:t>
      </w:r>
      <w:r>
        <w:rPr>
          <w:rFonts w:ascii="Arial" w:hAnsi="Arial" w:cs="Arial"/>
          <w:color w:val="222222"/>
          <w:lang w:val="en"/>
        </w:rPr>
        <w:t xml:space="preserve">exhibitors </w:t>
      </w:r>
      <w:r w:rsidR="00E36C02">
        <w:rPr>
          <w:rFonts w:ascii="Arial" w:hAnsi="Arial" w:cs="Arial"/>
          <w:color w:val="222222"/>
          <w:lang w:val="en"/>
        </w:rPr>
        <w:t xml:space="preserve">and </w:t>
      </w:r>
      <w:r>
        <w:rPr>
          <w:rFonts w:ascii="Arial" w:hAnsi="Arial" w:cs="Arial"/>
          <w:color w:val="222222"/>
          <w:lang w:val="en"/>
        </w:rPr>
        <w:t xml:space="preserve">regulatory experience to the program of the </w:t>
      </w:r>
      <w:proofErr w:type="gramStart"/>
      <w:r>
        <w:rPr>
          <w:rFonts w:ascii="Arial" w:hAnsi="Arial" w:cs="Arial"/>
          <w:color w:val="222222"/>
          <w:lang w:val="en"/>
        </w:rPr>
        <w:t>course ,</w:t>
      </w:r>
      <w:proofErr w:type="gramEnd"/>
      <w:r>
        <w:rPr>
          <w:rFonts w:ascii="Arial" w:hAnsi="Arial" w:cs="Arial"/>
          <w:color w:val="222222"/>
          <w:lang w:val="en"/>
        </w:rPr>
        <w:t xml:space="preserve"> will be </w:t>
      </w:r>
      <w:r w:rsidR="00E36C02">
        <w:rPr>
          <w:rFonts w:ascii="Arial" w:hAnsi="Arial" w:cs="Arial"/>
          <w:color w:val="222222"/>
          <w:lang w:val="en"/>
        </w:rPr>
        <w:t xml:space="preserve">made </w:t>
      </w:r>
      <w:r>
        <w:rPr>
          <w:rFonts w:ascii="Arial" w:hAnsi="Arial" w:cs="Arial"/>
          <w:color w:val="222222"/>
          <w:lang w:val="en"/>
        </w:rPr>
        <w:t xml:space="preserve">through close contact between ABES - Technical Board of </w:t>
      </w:r>
      <w:r w:rsidR="00E36C02">
        <w:rPr>
          <w:rFonts w:ascii="Arial" w:hAnsi="Arial" w:cs="Arial"/>
          <w:color w:val="222222"/>
          <w:lang w:val="en"/>
        </w:rPr>
        <w:t>Regulation</w:t>
      </w:r>
      <w:r>
        <w:rPr>
          <w:rFonts w:ascii="Arial" w:hAnsi="Arial" w:cs="Arial"/>
          <w:color w:val="222222"/>
          <w:lang w:val="en"/>
        </w:rPr>
        <w:t xml:space="preserve"> , IDB and </w:t>
      </w:r>
      <w:r w:rsidR="00E36C02">
        <w:rPr>
          <w:rFonts w:ascii="Arial" w:hAnsi="Arial" w:cs="Arial"/>
          <w:color w:val="222222"/>
          <w:lang w:val="en"/>
        </w:rPr>
        <w:t>Contracted Institution</w:t>
      </w:r>
      <w:r>
        <w:rPr>
          <w:rFonts w:ascii="Arial" w:hAnsi="Arial" w:cs="Arial"/>
          <w:color w:val="222222"/>
          <w:lang w:val="en"/>
        </w:rPr>
        <w:t xml:space="preserve"> . The institution </w:t>
      </w:r>
      <w:r w:rsidR="00E36C02">
        <w:rPr>
          <w:rFonts w:ascii="Arial" w:hAnsi="Arial" w:cs="Arial"/>
          <w:color w:val="222222"/>
          <w:lang w:val="en"/>
        </w:rPr>
        <w:t>should suggest</w:t>
      </w:r>
      <w:r>
        <w:rPr>
          <w:rFonts w:ascii="Arial" w:hAnsi="Arial" w:cs="Arial"/>
          <w:color w:val="222222"/>
          <w:lang w:val="en"/>
        </w:rPr>
        <w:t xml:space="preserve"> necessary revisions and, after approval by ABES and </w:t>
      </w:r>
      <w:proofErr w:type="gramStart"/>
      <w:r>
        <w:rPr>
          <w:rFonts w:ascii="Arial" w:hAnsi="Arial" w:cs="Arial"/>
          <w:color w:val="222222"/>
          <w:lang w:val="en"/>
        </w:rPr>
        <w:t>IDB ,</w:t>
      </w:r>
      <w:proofErr w:type="gramEnd"/>
      <w:r>
        <w:rPr>
          <w:rFonts w:ascii="Arial" w:hAnsi="Arial" w:cs="Arial"/>
          <w:color w:val="222222"/>
          <w:lang w:val="en"/>
        </w:rPr>
        <w:t xml:space="preserve"> should undertake such reviews .</w:t>
      </w:r>
      <w:r>
        <w:rPr>
          <w:rFonts w:ascii="Arial" w:hAnsi="Arial" w:cs="Arial"/>
          <w:color w:val="222222"/>
          <w:lang w:val="en"/>
        </w:rPr>
        <w:br/>
        <w:t xml:space="preserve">The target audience of the </w:t>
      </w:r>
      <w:r w:rsidR="00BB1049">
        <w:rPr>
          <w:rFonts w:ascii="Arial" w:hAnsi="Arial" w:cs="Arial"/>
          <w:color w:val="222222"/>
          <w:lang w:val="en"/>
        </w:rPr>
        <w:t>course</w:t>
      </w:r>
      <w:r>
        <w:rPr>
          <w:rFonts w:ascii="Arial" w:hAnsi="Arial" w:cs="Arial"/>
          <w:color w:val="222222"/>
          <w:lang w:val="en"/>
        </w:rPr>
        <w:t xml:space="preserve"> </w:t>
      </w:r>
      <w:r w:rsidR="00E36C02">
        <w:rPr>
          <w:rFonts w:ascii="Arial" w:hAnsi="Arial" w:cs="Arial"/>
          <w:color w:val="222222"/>
          <w:lang w:val="en"/>
        </w:rPr>
        <w:t xml:space="preserve">is </w:t>
      </w:r>
      <w:r>
        <w:rPr>
          <w:rFonts w:ascii="Arial" w:hAnsi="Arial" w:cs="Arial"/>
          <w:color w:val="222222"/>
          <w:lang w:val="en"/>
        </w:rPr>
        <w:t>estimated at around 160 students</w:t>
      </w:r>
      <w:r w:rsidR="00E36C02">
        <w:rPr>
          <w:rFonts w:ascii="Arial" w:hAnsi="Arial" w:cs="Arial"/>
          <w:color w:val="222222"/>
          <w:lang w:val="en"/>
        </w:rPr>
        <w:t>.</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6 .</w:t>
      </w:r>
      <w:proofErr w:type="gramEnd"/>
      <w:r>
        <w:rPr>
          <w:rFonts w:ascii="Arial" w:hAnsi="Arial" w:cs="Arial"/>
          <w:color w:val="222222"/>
          <w:lang w:val="en"/>
        </w:rPr>
        <w:t xml:space="preserve"> </w:t>
      </w:r>
      <w:r w:rsidR="00E36C02">
        <w:rPr>
          <w:rFonts w:ascii="Arial" w:hAnsi="Arial" w:cs="Arial"/>
          <w:color w:val="222222"/>
          <w:lang w:val="en"/>
        </w:rPr>
        <w:t>P</w:t>
      </w:r>
      <w:r>
        <w:rPr>
          <w:rFonts w:ascii="Arial" w:hAnsi="Arial" w:cs="Arial"/>
          <w:color w:val="222222"/>
          <w:lang w:val="en"/>
        </w:rPr>
        <w:t>roducts</w:t>
      </w:r>
      <w:r>
        <w:rPr>
          <w:rFonts w:ascii="Arial" w:hAnsi="Arial" w:cs="Arial"/>
          <w:color w:val="222222"/>
          <w:lang w:val="en"/>
        </w:rPr>
        <w:br/>
        <w:t>A. Products will include :</w:t>
      </w:r>
      <w:r>
        <w:rPr>
          <w:rFonts w:ascii="Arial" w:hAnsi="Arial" w:cs="Arial"/>
          <w:color w:val="222222"/>
          <w:lang w:val="en"/>
        </w:rPr>
        <w:br/>
        <w:t xml:space="preserve">I. </w:t>
      </w:r>
      <w:r w:rsidR="00E36C02">
        <w:rPr>
          <w:rFonts w:ascii="Arial" w:hAnsi="Arial" w:cs="Arial"/>
          <w:color w:val="222222"/>
          <w:lang w:val="en"/>
        </w:rPr>
        <w:t xml:space="preserve">Printed </w:t>
      </w:r>
      <w:r>
        <w:rPr>
          <w:rFonts w:ascii="Arial" w:hAnsi="Arial" w:cs="Arial"/>
          <w:color w:val="222222"/>
          <w:lang w:val="en"/>
        </w:rPr>
        <w:t xml:space="preserve">Handouts and </w:t>
      </w:r>
      <w:r w:rsidR="00E36C02">
        <w:rPr>
          <w:rFonts w:ascii="Arial" w:hAnsi="Arial" w:cs="Arial"/>
          <w:color w:val="222222"/>
          <w:lang w:val="en"/>
        </w:rPr>
        <w:t>Applied E</w:t>
      </w:r>
      <w:r>
        <w:rPr>
          <w:rFonts w:ascii="Arial" w:hAnsi="Arial" w:cs="Arial"/>
          <w:color w:val="222222"/>
          <w:lang w:val="en"/>
        </w:rPr>
        <w:t xml:space="preserve">xercises on  themes </w:t>
      </w:r>
      <w:r w:rsidR="00E36C02">
        <w:rPr>
          <w:rFonts w:ascii="Arial" w:hAnsi="Arial" w:cs="Arial"/>
          <w:color w:val="222222"/>
          <w:lang w:val="en"/>
        </w:rPr>
        <w:t>that are part</w:t>
      </w:r>
      <w:r>
        <w:rPr>
          <w:rFonts w:ascii="Arial" w:hAnsi="Arial" w:cs="Arial"/>
          <w:color w:val="222222"/>
          <w:lang w:val="en"/>
        </w:rPr>
        <w:t xml:space="preserve"> of the material should be </w:t>
      </w:r>
      <w:r>
        <w:rPr>
          <w:rFonts w:ascii="Arial" w:hAnsi="Arial" w:cs="Arial"/>
          <w:color w:val="222222"/>
          <w:lang w:val="en"/>
        </w:rPr>
        <w:lastRenderedPageBreak/>
        <w:t>accompanied with the bibliography</w:t>
      </w:r>
      <w:r w:rsidR="00BB1049">
        <w:rPr>
          <w:rFonts w:ascii="Arial" w:hAnsi="Arial" w:cs="Arial"/>
          <w:color w:val="222222"/>
          <w:lang w:val="en"/>
        </w:rPr>
        <w:t>,</w:t>
      </w:r>
      <w:r>
        <w:rPr>
          <w:rFonts w:ascii="Arial" w:hAnsi="Arial" w:cs="Arial"/>
          <w:color w:val="222222"/>
          <w:lang w:val="en"/>
        </w:rPr>
        <w:t xml:space="preserve"> framework with a summary of the topics covered in each topic , and a glossary of technical terms used , and the exercise in line with the themes members edition of the Course ;</w:t>
      </w:r>
      <w:r>
        <w:rPr>
          <w:rFonts w:ascii="Arial" w:hAnsi="Arial" w:cs="Arial"/>
          <w:color w:val="222222"/>
          <w:lang w:val="en"/>
        </w:rPr>
        <w:br/>
        <w:t xml:space="preserve">II . Exercises of Practical Issues and Evaluation Learning contextualized in real data sanitation sector preferably followed </w:t>
      </w:r>
      <w:r w:rsidR="00BB1049">
        <w:rPr>
          <w:rFonts w:ascii="Arial" w:hAnsi="Arial" w:cs="Arial"/>
          <w:color w:val="222222"/>
          <w:lang w:val="en"/>
        </w:rPr>
        <w:t>by</w:t>
      </w:r>
      <w:r>
        <w:rPr>
          <w:rFonts w:ascii="Arial" w:hAnsi="Arial" w:cs="Arial"/>
          <w:color w:val="222222"/>
          <w:lang w:val="en"/>
        </w:rPr>
        <w:t xml:space="preserve"> </w:t>
      </w:r>
      <w:r w:rsidR="00BB1049">
        <w:rPr>
          <w:rFonts w:ascii="Arial" w:hAnsi="Arial" w:cs="Arial"/>
          <w:color w:val="222222"/>
          <w:lang w:val="en"/>
        </w:rPr>
        <w:t xml:space="preserve">regulated Sanitation Enterprises </w:t>
      </w:r>
      <w:r>
        <w:rPr>
          <w:rFonts w:ascii="Arial" w:hAnsi="Arial" w:cs="Arial"/>
          <w:color w:val="222222"/>
          <w:lang w:val="en"/>
        </w:rPr>
        <w:t xml:space="preserve">data, with different sizes and </w:t>
      </w:r>
      <w:r w:rsidR="00BB1049">
        <w:rPr>
          <w:rFonts w:ascii="Arial" w:hAnsi="Arial" w:cs="Arial"/>
          <w:color w:val="222222"/>
          <w:lang w:val="en"/>
        </w:rPr>
        <w:t xml:space="preserve">Brazil similar </w:t>
      </w:r>
      <w:r>
        <w:rPr>
          <w:rFonts w:ascii="Arial" w:hAnsi="Arial" w:cs="Arial"/>
          <w:color w:val="222222"/>
          <w:lang w:val="en"/>
        </w:rPr>
        <w:t xml:space="preserve">context with references </w:t>
      </w:r>
      <w:r w:rsidR="00BB1049">
        <w:rPr>
          <w:rFonts w:ascii="Arial" w:hAnsi="Arial" w:cs="Arial"/>
          <w:color w:val="222222"/>
          <w:lang w:val="en"/>
        </w:rPr>
        <w:t xml:space="preserve">of </w:t>
      </w:r>
      <w:r>
        <w:rPr>
          <w:rFonts w:ascii="Arial" w:hAnsi="Arial" w:cs="Arial"/>
          <w:color w:val="222222"/>
          <w:lang w:val="en"/>
        </w:rPr>
        <w:t>Mexico, Colombia , Chile , Europe or the United States;</w:t>
      </w:r>
      <w:r>
        <w:rPr>
          <w:rFonts w:ascii="Arial" w:hAnsi="Arial" w:cs="Arial"/>
          <w:color w:val="222222"/>
          <w:lang w:val="en"/>
        </w:rPr>
        <w:br/>
        <w:t xml:space="preserve">III . Audiovisual </w:t>
      </w:r>
      <w:r w:rsidR="00BB1049">
        <w:rPr>
          <w:rFonts w:ascii="Arial" w:hAnsi="Arial" w:cs="Arial"/>
          <w:color w:val="222222"/>
          <w:lang w:val="en"/>
        </w:rPr>
        <w:t xml:space="preserve">Materials Revised; </w:t>
      </w:r>
      <w:r>
        <w:rPr>
          <w:rFonts w:ascii="Arial" w:hAnsi="Arial" w:cs="Arial"/>
          <w:color w:val="222222"/>
          <w:lang w:val="en"/>
        </w:rPr>
        <w:br/>
        <w:t xml:space="preserve">IV. Case Studies Based on National Experiences and International countries </w:t>
      </w:r>
      <w:r w:rsidR="00BB1049">
        <w:rPr>
          <w:rFonts w:ascii="Arial" w:hAnsi="Arial" w:cs="Arial"/>
          <w:color w:val="222222"/>
          <w:lang w:val="en"/>
        </w:rPr>
        <w:t xml:space="preserve">above, and, </w:t>
      </w:r>
      <w:r>
        <w:rPr>
          <w:rFonts w:ascii="Arial" w:hAnsi="Arial" w:cs="Arial"/>
          <w:color w:val="222222"/>
          <w:lang w:val="en"/>
        </w:rPr>
        <w:br/>
        <w:t xml:space="preserve">V. Performance and Evaluation </w:t>
      </w:r>
      <w:proofErr w:type="gramStart"/>
      <w:r>
        <w:rPr>
          <w:rFonts w:ascii="Arial" w:hAnsi="Arial" w:cs="Arial"/>
          <w:color w:val="222222"/>
          <w:lang w:val="en"/>
        </w:rPr>
        <w:t>Report .</w:t>
      </w:r>
      <w:proofErr w:type="gramEnd"/>
      <w:r>
        <w:rPr>
          <w:rFonts w:ascii="Arial" w:hAnsi="Arial" w:cs="Arial"/>
          <w:color w:val="222222"/>
          <w:lang w:val="en"/>
        </w:rPr>
        <w:br/>
      </w:r>
      <w:r>
        <w:rPr>
          <w:rFonts w:ascii="Arial" w:hAnsi="Arial" w:cs="Arial"/>
          <w:color w:val="222222"/>
          <w:lang w:val="en"/>
        </w:rPr>
        <w:br/>
        <w:t xml:space="preserve">B. The products shall be presented in </w:t>
      </w:r>
      <w:r w:rsidR="00BB1049">
        <w:rPr>
          <w:rFonts w:ascii="Arial" w:hAnsi="Arial" w:cs="Arial"/>
          <w:color w:val="222222"/>
          <w:lang w:val="en"/>
        </w:rPr>
        <w:t>Portuguese.</w:t>
      </w:r>
      <w:r>
        <w:rPr>
          <w:rFonts w:ascii="Arial" w:hAnsi="Arial" w:cs="Arial"/>
          <w:color w:val="222222"/>
          <w:lang w:val="en"/>
        </w:rPr>
        <w:br/>
        <w:t xml:space="preserve">C. All documents must be presented in its final version on CD - ROM in Word for Windows Vista. The documents should be clear and concise </w:t>
      </w:r>
      <w:r w:rsidR="00BB1049">
        <w:rPr>
          <w:rFonts w:ascii="Arial" w:hAnsi="Arial" w:cs="Arial"/>
          <w:color w:val="222222"/>
          <w:lang w:val="en"/>
        </w:rPr>
        <w:t>writing,</w:t>
      </w:r>
      <w:r>
        <w:rPr>
          <w:rFonts w:ascii="Arial" w:hAnsi="Arial" w:cs="Arial"/>
          <w:color w:val="222222"/>
          <w:lang w:val="en"/>
        </w:rPr>
        <w:t xml:space="preserve"> with a detail appropriate </w:t>
      </w:r>
      <w:r w:rsidR="00BB1049">
        <w:rPr>
          <w:rFonts w:ascii="Arial" w:hAnsi="Arial" w:cs="Arial"/>
          <w:color w:val="222222"/>
          <w:lang w:val="en"/>
        </w:rPr>
        <w:t xml:space="preserve">level </w:t>
      </w:r>
      <w:r>
        <w:rPr>
          <w:rFonts w:ascii="Arial" w:hAnsi="Arial" w:cs="Arial"/>
          <w:color w:val="222222"/>
          <w:lang w:val="en"/>
        </w:rPr>
        <w:t xml:space="preserve">to the language and perfect understanding by staff involved in the </w:t>
      </w:r>
      <w:proofErr w:type="gramStart"/>
      <w:r>
        <w:rPr>
          <w:rFonts w:ascii="Arial" w:hAnsi="Arial" w:cs="Arial"/>
          <w:color w:val="222222"/>
          <w:lang w:val="en"/>
        </w:rPr>
        <w:t>program .</w:t>
      </w:r>
      <w:proofErr w:type="gramEnd"/>
      <w:r>
        <w:rPr>
          <w:rFonts w:ascii="Arial" w:hAnsi="Arial" w:cs="Arial"/>
          <w:color w:val="222222"/>
          <w:lang w:val="en"/>
        </w:rPr>
        <w:t xml:space="preserve"> </w:t>
      </w:r>
      <w:r w:rsidR="00BB1049">
        <w:rPr>
          <w:rFonts w:ascii="Arial" w:hAnsi="Arial" w:cs="Arial"/>
          <w:color w:val="222222"/>
          <w:lang w:val="en"/>
        </w:rPr>
        <w:t xml:space="preserve">We </w:t>
      </w:r>
      <w:proofErr w:type="gramStart"/>
      <w:r w:rsidR="00BB1049">
        <w:rPr>
          <w:rFonts w:ascii="Arial" w:hAnsi="Arial" w:cs="Arial"/>
          <w:color w:val="222222"/>
          <w:lang w:val="en"/>
        </w:rPr>
        <w:t xml:space="preserve">ask </w:t>
      </w:r>
      <w:r>
        <w:rPr>
          <w:rFonts w:ascii="Arial" w:hAnsi="Arial" w:cs="Arial"/>
          <w:color w:val="222222"/>
          <w:lang w:val="en"/>
        </w:rPr>
        <w:t xml:space="preserve"> also</w:t>
      </w:r>
      <w:proofErr w:type="gramEnd"/>
      <w:r>
        <w:rPr>
          <w:rFonts w:ascii="Arial" w:hAnsi="Arial" w:cs="Arial"/>
          <w:color w:val="222222"/>
          <w:lang w:val="en"/>
        </w:rPr>
        <w:t xml:space="preserve"> the institution </w:t>
      </w:r>
      <w:r w:rsidR="00BB1049">
        <w:rPr>
          <w:rFonts w:ascii="Arial" w:hAnsi="Arial" w:cs="Arial"/>
          <w:color w:val="222222"/>
          <w:lang w:val="en"/>
        </w:rPr>
        <w:t xml:space="preserve">to </w:t>
      </w:r>
      <w:r>
        <w:rPr>
          <w:rFonts w:ascii="Arial" w:hAnsi="Arial" w:cs="Arial"/>
          <w:color w:val="222222"/>
          <w:lang w:val="en"/>
        </w:rPr>
        <w:t xml:space="preserve">include a summary of the Product (abstract ), which should not exceed one page . This summary should clarify the content of the </w:t>
      </w:r>
      <w:r w:rsidR="00BB1049">
        <w:rPr>
          <w:rFonts w:ascii="Arial" w:hAnsi="Arial" w:cs="Arial"/>
          <w:color w:val="222222"/>
          <w:lang w:val="en"/>
        </w:rPr>
        <w:t>document,</w:t>
      </w:r>
      <w:r>
        <w:rPr>
          <w:rFonts w:ascii="Arial" w:hAnsi="Arial" w:cs="Arial"/>
          <w:color w:val="222222"/>
          <w:lang w:val="en"/>
        </w:rPr>
        <w:t xml:space="preserve"> its purpose and main </w:t>
      </w:r>
      <w:r w:rsidR="00BB1049">
        <w:rPr>
          <w:rFonts w:ascii="Arial" w:hAnsi="Arial" w:cs="Arial"/>
          <w:color w:val="222222"/>
          <w:lang w:val="en"/>
        </w:rPr>
        <w:t>conclusions,</w:t>
      </w:r>
      <w:r>
        <w:rPr>
          <w:rFonts w:ascii="Arial" w:hAnsi="Arial" w:cs="Arial"/>
          <w:color w:val="222222"/>
          <w:lang w:val="en"/>
        </w:rPr>
        <w:t xml:space="preserve"> in order to facilitate consultations and </w:t>
      </w:r>
      <w:proofErr w:type="gramStart"/>
      <w:r>
        <w:rPr>
          <w:rFonts w:ascii="Arial" w:hAnsi="Arial" w:cs="Arial"/>
          <w:color w:val="222222"/>
          <w:lang w:val="en"/>
        </w:rPr>
        <w:t>research .</w:t>
      </w:r>
      <w:proofErr w:type="gramEnd"/>
      <w:r>
        <w:rPr>
          <w:rFonts w:ascii="Arial" w:hAnsi="Arial" w:cs="Arial"/>
          <w:color w:val="222222"/>
          <w:lang w:val="en"/>
        </w:rPr>
        <w:br/>
        <w:t xml:space="preserve">D. The infrastructure required to achieve the educational course such as </w:t>
      </w:r>
      <w:proofErr w:type="gramStart"/>
      <w:r>
        <w:rPr>
          <w:rFonts w:ascii="Arial" w:hAnsi="Arial" w:cs="Arial"/>
          <w:color w:val="222222"/>
          <w:lang w:val="en"/>
        </w:rPr>
        <w:t>classrooms ,</w:t>
      </w:r>
      <w:proofErr w:type="gramEnd"/>
      <w:r>
        <w:rPr>
          <w:rFonts w:ascii="Arial" w:hAnsi="Arial" w:cs="Arial"/>
          <w:color w:val="222222"/>
          <w:lang w:val="en"/>
        </w:rPr>
        <w:t xml:space="preserve"> computer room , reprographics , communications , snacks , etc. . , </w:t>
      </w:r>
      <w:r w:rsidR="00BB1049">
        <w:rPr>
          <w:rFonts w:ascii="Arial" w:hAnsi="Arial" w:cs="Arial"/>
          <w:color w:val="222222"/>
          <w:lang w:val="en"/>
        </w:rPr>
        <w:t>w</w:t>
      </w:r>
      <w:r>
        <w:rPr>
          <w:rFonts w:ascii="Arial" w:hAnsi="Arial" w:cs="Arial"/>
          <w:color w:val="222222"/>
          <w:lang w:val="en"/>
        </w:rPr>
        <w:t xml:space="preserve">ill be the responsibility of </w:t>
      </w:r>
      <w:r w:rsidR="00BB1049">
        <w:rPr>
          <w:rFonts w:ascii="Arial" w:hAnsi="Arial" w:cs="Arial"/>
          <w:color w:val="222222"/>
          <w:lang w:val="en"/>
        </w:rPr>
        <w:t>ABES,</w:t>
      </w:r>
      <w:r>
        <w:rPr>
          <w:rFonts w:ascii="Arial" w:hAnsi="Arial" w:cs="Arial"/>
          <w:color w:val="222222"/>
          <w:lang w:val="en"/>
        </w:rPr>
        <w:t xml:space="preserve"> which </w:t>
      </w:r>
      <w:r w:rsidR="00BB1049">
        <w:rPr>
          <w:rFonts w:ascii="Arial" w:hAnsi="Arial" w:cs="Arial"/>
          <w:color w:val="222222"/>
          <w:lang w:val="en"/>
        </w:rPr>
        <w:t xml:space="preserve">will </w:t>
      </w:r>
      <w:r>
        <w:rPr>
          <w:rFonts w:ascii="Arial" w:hAnsi="Arial" w:cs="Arial"/>
          <w:color w:val="222222"/>
          <w:lang w:val="en"/>
        </w:rPr>
        <w:t xml:space="preserve">engage an entity for this </w:t>
      </w:r>
      <w:r w:rsidR="00BB1049">
        <w:rPr>
          <w:rFonts w:ascii="Arial" w:hAnsi="Arial" w:cs="Arial"/>
          <w:color w:val="222222"/>
          <w:lang w:val="en"/>
        </w:rPr>
        <w:t>purpose.</w:t>
      </w:r>
      <w:r>
        <w:rPr>
          <w:rFonts w:ascii="Arial" w:hAnsi="Arial" w:cs="Arial"/>
          <w:color w:val="222222"/>
          <w:lang w:val="en"/>
        </w:rPr>
        <w:br/>
        <w:t xml:space="preserve">E. </w:t>
      </w:r>
      <w:r w:rsidR="009D6C90">
        <w:rPr>
          <w:rFonts w:ascii="Arial" w:hAnsi="Arial" w:cs="Arial"/>
          <w:color w:val="222222"/>
          <w:lang w:val="en"/>
        </w:rPr>
        <w:t>Likewise,</w:t>
      </w:r>
      <w:r>
        <w:rPr>
          <w:rFonts w:ascii="Arial" w:hAnsi="Arial" w:cs="Arial"/>
          <w:color w:val="222222"/>
          <w:lang w:val="en"/>
        </w:rPr>
        <w:t xml:space="preserve"> the Technical Cooperation will bear the costs of </w:t>
      </w:r>
      <w:proofErr w:type="gramStart"/>
      <w:r>
        <w:rPr>
          <w:rFonts w:ascii="Arial" w:hAnsi="Arial" w:cs="Arial"/>
          <w:color w:val="222222"/>
          <w:lang w:val="en"/>
        </w:rPr>
        <w:t>transport ,</w:t>
      </w:r>
      <w:proofErr w:type="gramEnd"/>
      <w:r>
        <w:rPr>
          <w:rFonts w:ascii="Arial" w:hAnsi="Arial" w:cs="Arial"/>
          <w:color w:val="222222"/>
          <w:lang w:val="en"/>
        </w:rPr>
        <w:t xml:space="preserve"> food and accommodation for teachers and speakers to be invited and health insurance in Brazil .</w:t>
      </w:r>
      <w:r>
        <w:rPr>
          <w:rFonts w:ascii="Arial" w:hAnsi="Arial" w:cs="Arial"/>
          <w:color w:val="222222"/>
          <w:lang w:val="en"/>
        </w:rPr>
        <w:br/>
        <w:t xml:space="preserve">F. ABES </w:t>
      </w:r>
      <w:r w:rsidR="009D6C90">
        <w:rPr>
          <w:rFonts w:ascii="Arial" w:hAnsi="Arial" w:cs="Arial"/>
          <w:color w:val="222222"/>
          <w:lang w:val="en"/>
        </w:rPr>
        <w:t xml:space="preserve">and </w:t>
      </w:r>
      <w:r>
        <w:rPr>
          <w:rFonts w:ascii="Arial" w:hAnsi="Arial" w:cs="Arial"/>
          <w:color w:val="222222"/>
          <w:lang w:val="en"/>
        </w:rPr>
        <w:t xml:space="preserve">IDB make available a summary containing information and analysis on the sanitation sector in </w:t>
      </w:r>
      <w:proofErr w:type="gramStart"/>
      <w:r>
        <w:rPr>
          <w:rFonts w:ascii="Arial" w:hAnsi="Arial" w:cs="Arial"/>
          <w:color w:val="222222"/>
          <w:lang w:val="en"/>
        </w:rPr>
        <w:t>Brazil ,</w:t>
      </w:r>
      <w:proofErr w:type="gramEnd"/>
      <w:r>
        <w:rPr>
          <w:rFonts w:ascii="Arial" w:hAnsi="Arial" w:cs="Arial"/>
          <w:color w:val="222222"/>
          <w:lang w:val="en"/>
        </w:rPr>
        <w:t xml:space="preserve"> to facilitate understanding of the consultants and foreign teachers in their exhibitions , as well as data </w:t>
      </w:r>
      <w:r w:rsidR="009D6C90">
        <w:rPr>
          <w:rFonts w:ascii="Arial" w:hAnsi="Arial" w:cs="Arial"/>
          <w:color w:val="222222"/>
          <w:lang w:val="en"/>
        </w:rPr>
        <w:t xml:space="preserve">needed for exercise </w:t>
      </w:r>
      <w:r>
        <w:rPr>
          <w:rFonts w:ascii="Arial" w:hAnsi="Arial" w:cs="Arial"/>
          <w:color w:val="222222"/>
          <w:lang w:val="en"/>
        </w:rPr>
        <w:t>preparation.</w:t>
      </w:r>
      <w:r>
        <w:rPr>
          <w:rFonts w:ascii="Arial" w:hAnsi="Arial" w:cs="Arial"/>
          <w:color w:val="222222"/>
          <w:lang w:val="en"/>
        </w:rPr>
        <w:br/>
        <w:t>G. ABES is authorized to record the course to compose Digital Library Ac</w:t>
      </w:r>
      <w:r w:rsidR="009D6C90">
        <w:rPr>
          <w:rFonts w:ascii="Arial" w:hAnsi="Arial" w:cs="Arial"/>
          <w:color w:val="222222"/>
          <w:lang w:val="en"/>
        </w:rPr>
        <w:t xml:space="preserve">cess for Regulatory associates </w:t>
      </w:r>
      <w:r>
        <w:rPr>
          <w:rFonts w:ascii="Arial" w:hAnsi="Arial" w:cs="Arial"/>
          <w:color w:val="222222"/>
          <w:lang w:val="en"/>
        </w:rPr>
        <w:br/>
      </w:r>
      <w:proofErr w:type="gramStart"/>
      <w:r>
        <w:rPr>
          <w:rFonts w:ascii="Arial" w:hAnsi="Arial" w:cs="Arial"/>
          <w:color w:val="222222"/>
          <w:lang w:val="en"/>
        </w:rPr>
        <w:t>7 .</w:t>
      </w:r>
      <w:proofErr w:type="gramEnd"/>
      <w:r>
        <w:rPr>
          <w:rFonts w:ascii="Arial" w:hAnsi="Arial" w:cs="Arial"/>
          <w:color w:val="222222"/>
          <w:lang w:val="en"/>
        </w:rPr>
        <w:t xml:space="preserve"> </w:t>
      </w:r>
      <w:r w:rsidR="009D6C90">
        <w:rPr>
          <w:rFonts w:ascii="Arial" w:hAnsi="Arial" w:cs="Arial"/>
          <w:color w:val="222222"/>
          <w:lang w:val="en"/>
        </w:rPr>
        <w:t>Term</w:t>
      </w:r>
      <w:r>
        <w:rPr>
          <w:rFonts w:ascii="Arial" w:hAnsi="Arial" w:cs="Arial"/>
          <w:color w:val="222222"/>
          <w:lang w:val="en"/>
        </w:rPr>
        <w:br/>
        <w:t xml:space="preserve">As specified in item 4 of this Terms of </w:t>
      </w:r>
      <w:proofErr w:type="gramStart"/>
      <w:r>
        <w:rPr>
          <w:rFonts w:ascii="Arial" w:hAnsi="Arial" w:cs="Arial"/>
          <w:color w:val="222222"/>
          <w:lang w:val="en"/>
        </w:rPr>
        <w:t>Reference ,</w:t>
      </w:r>
      <w:proofErr w:type="gramEnd"/>
      <w:r>
        <w:rPr>
          <w:rFonts w:ascii="Arial" w:hAnsi="Arial" w:cs="Arial"/>
          <w:color w:val="222222"/>
          <w:lang w:val="en"/>
        </w:rPr>
        <w:t xml:space="preserve"> the course will be taught in two weeks . The institution </w:t>
      </w:r>
      <w:r w:rsidR="009D6C90">
        <w:rPr>
          <w:rFonts w:ascii="Arial" w:hAnsi="Arial" w:cs="Arial"/>
          <w:color w:val="222222"/>
          <w:lang w:val="en"/>
        </w:rPr>
        <w:t>should</w:t>
      </w:r>
      <w:r>
        <w:rPr>
          <w:rFonts w:ascii="Arial" w:hAnsi="Arial" w:cs="Arial"/>
          <w:color w:val="222222"/>
          <w:lang w:val="en"/>
        </w:rPr>
        <w:t xml:space="preserve"> submit to </w:t>
      </w:r>
      <w:proofErr w:type="gramStart"/>
      <w:r>
        <w:rPr>
          <w:rFonts w:ascii="Arial" w:hAnsi="Arial" w:cs="Arial"/>
          <w:color w:val="222222"/>
          <w:lang w:val="en"/>
        </w:rPr>
        <w:t>ABES ,</w:t>
      </w:r>
      <w:proofErr w:type="gramEnd"/>
      <w:r>
        <w:rPr>
          <w:rFonts w:ascii="Arial" w:hAnsi="Arial" w:cs="Arial"/>
          <w:color w:val="222222"/>
          <w:lang w:val="en"/>
        </w:rPr>
        <w:t xml:space="preserve"> within thirty (30 ) days before the beginning of the course , course materials and handouts needed to </w:t>
      </w:r>
      <w:r w:rsidR="009D6C90">
        <w:rPr>
          <w:rFonts w:ascii="Arial" w:hAnsi="Arial" w:cs="Arial"/>
          <w:color w:val="222222"/>
          <w:lang w:val="en"/>
        </w:rPr>
        <w:t>realize</w:t>
      </w:r>
      <w:r>
        <w:rPr>
          <w:rFonts w:ascii="Arial" w:hAnsi="Arial" w:cs="Arial"/>
          <w:color w:val="222222"/>
          <w:lang w:val="en"/>
        </w:rPr>
        <w:t xml:space="preserve"> the course . The delivery by the </w:t>
      </w:r>
      <w:r w:rsidR="009D6C90">
        <w:rPr>
          <w:rFonts w:ascii="Arial" w:hAnsi="Arial" w:cs="Arial"/>
          <w:color w:val="222222"/>
          <w:lang w:val="en"/>
        </w:rPr>
        <w:t xml:space="preserve">chosen </w:t>
      </w:r>
      <w:r>
        <w:rPr>
          <w:rFonts w:ascii="Arial" w:hAnsi="Arial" w:cs="Arial"/>
          <w:color w:val="222222"/>
          <w:lang w:val="en"/>
        </w:rPr>
        <w:t xml:space="preserve">institution </w:t>
      </w:r>
      <w:r w:rsidR="009D6C90">
        <w:rPr>
          <w:rFonts w:ascii="Arial" w:hAnsi="Arial" w:cs="Arial"/>
          <w:color w:val="222222"/>
          <w:lang w:val="en"/>
        </w:rPr>
        <w:t xml:space="preserve">of the </w:t>
      </w:r>
      <w:r>
        <w:rPr>
          <w:rFonts w:ascii="Arial" w:hAnsi="Arial" w:cs="Arial"/>
          <w:color w:val="222222"/>
          <w:lang w:val="en"/>
        </w:rPr>
        <w:t>Performance and Evaluation Report should happen until twenty (</w:t>
      </w:r>
      <w:proofErr w:type="gramStart"/>
      <w:r>
        <w:rPr>
          <w:rFonts w:ascii="Arial" w:hAnsi="Arial" w:cs="Arial"/>
          <w:color w:val="222222"/>
          <w:lang w:val="en"/>
        </w:rPr>
        <w:t>20 )</w:t>
      </w:r>
      <w:proofErr w:type="gramEnd"/>
      <w:r>
        <w:rPr>
          <w:rFonts w:ascii="Arial" w:hAnsi="Arial" w:cs="Arial"/>
          <w:color w:val="222222"/>
          <w:lang w:val="en"/>
        </w:rPr>
        <w:t xml:space="preserve"> days after completion of the course.</w:t>
      </w:r>
      <w:r>
        <w:rPr>
          <w:rFonts w:ascii="Arial" w:hAnsi="Arial" w:cs="Arial"/>
          <w:color w:val="222222"/>
          <w:lang w:val="en"/>
        </w:rPr>
        <w:br/>
      </w:r>
      <w:proofErr w:type="gramStart"/>
      <w:r>
        <w:rPr>
          <w:rFonts w:ascii="Arial" w:hAnsi="Arial" w:cs="Arial"/>
          <w:color w:val="222222"/>
          <w:lang w:val="en"/>
        </w:rPr>
        <w:t>8 .</w:t>
      </w:r>
      <w:proofErr w:type="gramEnd"/>
      <w:r>
        <w:rPr>
          <w:rFonts w:ascii="Arial" w:hAnsi="Arial" w:cs="Arial"/>
          <w:color w:val="222222"/>
          <w:lang w:val="en"/>
        </w:rPr>
        <w:t xml:space="preserve"> Cost and Payment</w:t>
      </w:r>
      <w:r>
        <w:rPr>
          <w:rFonts w:ascii="Arial" w:hAnsi="Arial" w:cs="Arial"/>
          <w:color w:val="222222"/>
          <w:lang w:val="en"/>
        </w:rPr>
        <w:br/>
        <w:t xml:space="preserve">Payments shall be made </w:t>
      </w:r>
      <w:proofErr w:type="gramStart"/>
      <w:r>
        <w:rPr>
          <w:rFonts w:ascii="Arial" w:hAnsi="Arial" w:cs="Arial"/>
          <w:color w:val="222222"/>
          <w:lang w:val="en"/>
        </w:rPr>
        <w:t>as follows :</w:t>
      </w:r>
      <w:proofErr w:type="gramEnd"/>
      <w:r>
        <w:rPr>
          <w:rFonts w:ascii="Arial" w:hAnsi="Arial" w:cs="Arial"/>
          <w:color w:val="222222"/>
          <w:lang w:val="en"/>
        </w:rPr>
        <w:br/>
        <w:t xml:space="preserve">I. 10 % ( ten percent ) of the total contract in approving the </w:t>
      </w:r>
      <w:r w:rsidR="009D6C90">
        <w:rPr>
          <w:rFonts w:ascii="Arial" w:hAnsi="Arial" w:cs="Arial"/>
          <w:color w:val="222222"/>
          <w:lang w:val="en"/>
        </w:rPr>
        <w:t xml:space="preserve">textbooks </w:t>
      </w:r>
      <w:r>
        <w:rPr>
          <w:rFonts w:ascii="Arial" w:hAnsi="Arial" w:cs="Arial"/>
          <w:color w:val="222222"/>
          <w:lang w:val="en"/>
        </w:rPr>
        <w:t xml:space="preserve">revision. </w:t>
      </w:r>
      <w:proofErr w:type="gramStart"/>
      <w:r>
        <w:rPr>
          <w:rFonts w:ascii="Arial" w:hAnsi="Arial" w:cs="Arial"/>
          <w:color w:val="222222"/>
          <w:lang w:val="en"/>
        </w:rPr>
        <w:t>;</w:t>
      </w:r>
      <w:proofErr w:type="gramEnd"/>
      <w:r>
        <w:rPr>
          <w:rFonts w:ascii="Arial" w:hAnsi="Arial" w:cs="Arial"/>
          <w:color w:val="222222"/>
          <w:lang w:val="en"/>
        </w:rPr>
        <w:br/>
        <w:t>II . 40 % ( forty percent ) of the total contract before the course , 20 % ( five percent ) for the organization of the edition of the course and 20 % ( fifteen percent ) on the approval of the Performance and Evaluation Report ;</w:t>
      </w:r>
      <w:r>
        <w:rPr>
          <w:rFonts w:ascii="Arial" w:hAnsi="Arial" w:cs="Arial"/>
          <w:color w:val="222222"/>
          <w:lang w:val="en"/>
        </w:rPr>
        <w:br/>
        <w:t xml:space="preserve">III . </w:t>
      </w:r>
      <w:proofErr w:type="gramStart"/>
      <w:r>
        <w:rPr>
          <w:rFonts w:ascii="Arial" w:hAnsi="Arial" w:cs="Arial"/>
          <w:color w:val="222222"/>
          <w:lang w:val="en"/>
        </w:rPr>
        <w:t xml:space="preserve">50 % (twenty five percent) of the total contract within 20 days after the course </w:t>
      </w:r>
      <w:r w:rsidR="00CB26BE">
        <w:rPr>
          <w:rFonts w:ascii="Arial" w:hAnsi="Arial" w:cs="Arial"/>
          <w:color w:val="222222"/>
          <w:lang w:val="en"/>
        </w:rPr>
        <w:t xml:space="preserve">closure and the approval of the </w:t>
      </w:r>
      <w:r>
        <w:rPr>
          <w:rFonts w:ascii="Arial" w:hAnsi="Arial" w:cs="Arial"/>
          <w:color w:val="222222"/>
          <w:lang w:val="en"/>
        </w:rPr>
        <w:t xml:space="preserve">Evaluation </w:t>
      </w:r>
      <w:r w:rsidR="00CB26BE">
        <w:rPr>
          <w:rFonts w:ascii="Arial" w:hAnsi="Arial" w:cs="Arial"/>
          <w:color w:val="222222"/>
          <w:lang w:val="en"/>
        </w:rPr>
        <w:t>Report and Performance</w:t>
      </w:r>
      <w:r>
        <w:rPr>
          <w:rFonts w:ascii="Arial" w:hAnsi="Arial" w:cs="Arial"/>
          <w:color w:val="222222"/>
          <w:lang w:val="en"/>
        </w:rPr>
        <w:t>.</w:t>
      </w:r>
      <w:r>
        <w:rPr>
          <w:rFonts w:ascii="Arial" w:hAnsi="Arial" w:cs="Arial"/>
          <w:color w:val="222222"/>
          <w:lang w:val="en"/>
        </w:rPr>
        <w:br/>
        <w:t>.</w:t>
      </w:r>
      <w:proofErr w:type="gramEnd"/>
      <w:r>
        <w:rPr>
          <w:rFonts w:ascii="Arial" w:hAnsi="Arial" w:cs="Arial"/>
          <w:color w:val="222222"/>
          <w:lang w:val="en"/>
        </w:rPr>
        <w:br/>
      </w:r>
      <w:proofErr w:type="gramStart"/>
      <w:r>
        <w:rPr>
          <w:rFonts w:ascii="Arial" w:hAnsi="Arial" w:cs="Arial"/>
          <w:color w:val="222222"/>
          <w:lang w:val="en"/>
        </w:rPr>
        <w:t>9 .</w:t>
      </w:r>
      <w:proofErr w:type="gramEnd"/>
      <w:r>
        <w:rPr>
          <w:rFonts w:ascii="Arial" w:hAnsi="Arial" w:cs="Arial"/>
          <w:color w:val="222222"/>
          <w:lang w:val="en"/>
        </w:rPr>
        <w:t xml:space="preserve"> </w:t>
      </w:r>
      <w:proofErr w:type="gramStart"/>
      <w:r>
        <w:rPr>
          <w:rFonts w:ascii="Arial" w:hAnsi="Arial" w:cs="Arial"/>
          <w:color w:val="222222"/>
          <w:lang w:val="en"/>
        </w:rPr>
        <w:t xml:space="preserve">Final </w:t>
      </w:r>
      <w:r w:rsidR="00CB26BE">
        <w:rPr>
          <w:rFonts w:ascii="Arial" w:hAnsi="Arial" w:cs="Arial"/>
          <w:color w:val="222222"/>
          <w:lang w:val="en"/>
        </w:rPr>
        <w:t>Remarks</w:t>
      </w:r>
      <w:r>
        <w:rPr>
          <w:rFonts w:ascii="Arial" w:hAnsi="Arial" w:cs="Arial"/>
          <w:color w:val="222222"/>
          <w:lang w:val="en"/>
        </w:rPr>
        <w:br/>
        <w:t>A.</w:t>
      </w:r>
      <w:proofErr w:type="gramEnd"/>
      <w:r>
        <w:rPr>
          <w:rFonts w:ascii="Arial" w:hAnsi="Arial" w:cs="Arial"/>
          <w:color w:val="222222"/>
          <w:lang w:val="en"/>
        </w:rPr>
        <w:t xml:space="preserve"> The</w:t>
      </w:r>
      <w:r w:rsidR="00CB26BE">
        <w:rPr>
          <w:rFonts w:ascii="Arial" w:hAnsi="Arial" w:cs="Arial"/>
          <w:color w:val="222222"/>
          <w:lang w:val="en"/>
        </w:rPr>
        <w:t xml:space="preserve"> chosen</w:t>
      </w:r>
      <w:r>
        <w:rPr>
          <w:rFonts w:ascii="Arial" w:hAnsi="Arial" w:cs="Arial"/>
          <w:color w:val="222222"/>
          <w:lang w:val="en"/>
        </w:rPr>
        <w:t xml:space="preserve"> institution may not use courseware on Economic Regulation of Sanitation </w:t>
      </w:r>
      <w:r>
        <w:rPr>
          <w:rFonts w:ascii="Arial" w:hAnsi="Arial" w:cs="Arial"/>
          <w:color w:val="222222"/>
          <w:lang w:val="en"/>
        </w:rPr>
        <w:lastRenderedPageBreak/>
        <w:t>Services in any courses or events which</w:t>
      </w:r>
      <w:r w:rsidR="00CB26BE">
        <w:rPr>
          <w:rFonts w:ascii="Arial" w:hAnsi="Arial" w:cs="Arial"/>
          <w:color w:val="222222"/>
          <w:lang w:val="en"/>
        </w:rPr>
        <w:t xml:space="preserve"> is</w:t>
      </w:r>
      <w:r>
        <w:rPr>
          <w:rFonts w:ascii="Arial" w:hAnsi="Arial" w:cs="Arial"/>
          <w:color w:val="222222"/>
          <w:lang w:val="en"/>
        </w:rPr>
        <w:t xml:space="preserve"> </w:t>
      </w:r>
      <w:r w:rsidR="00E80AFF">
        <w:rPr>
          <w:rFonts w:ascii="Arial" w:hAnsi="Arial" w:cs="Arial"/>
          <w:color w:val="222222"/>
          <w:lang w:val="en"/>
        </w:rPr>
        <w:t>the participant</w:t>
      </w:r>
      <w:r>
        <w:rPr>
          <w:rFonts w:ascii="Arial" w:hAnsi="Arial" w:cs="Arial"/>
          <w:color w:val="222222"/>
          <w:lang w:val="en"/>
        </w:rPr>
        <w:t xml:space="preserve">. The teaching material is owned by ABES - IDB and encompasses the handouts on the </w:t>
      </w:r>
      <w:r w:rsidR="00CB26BE">
        <w:rPr>
          <w:rFonts w:ascii="Arial" w:hAnsi="Arial" w:cs="Arial"/>
          <w:color w:val="222222"/>
          <w:lang w:val="en"/>
        </w:rPr>
        <w:t>subjects,</w:t>
      </w:r>
      <w:r>
        <w:rPr>
          <w:rFonts w:ascii="Arial" w:hAnsi="Arial" w:cs="Arial"/>
          <w:color w:val="222222"/>
          <w:lang w:val="en"/>
        </w:rPr>
        <w:t xml:space="preserve"> the learning </w:t>
      </w:r>
      <w:r w:rsidR="00E80AFF">
        <w:rPr>
          <w:rFonts w:ascii="Arial" w:hAnsi="Arial" w:cs="Arial"/>
          <w:color w:val="222222"/>
          <w:lang w:val="en"/>
        </w:rPr>
        <w:t>exercises,</w:t>
      </w:r>
      <w:r>
        <w:rPr>
          <w:rFonts w:ascii="Arial" w:hAnsi="Arial" w:cs="Arial"/>
          <w:color w:val="222222"/>
          <w:lang w:val="en"/>
        </w:rPr>
        <w:t xml:space="preserve"> </w:t>
      </w:r>
      <w:r w:rsidR="00E80AFF">
        <w:rPr>
          <w:rFonts w:ascii="Arial" w:hAnsi="Arial" w:cs="Arial"/>
          <w:color w:val="222222"/>
          <w:lang w:val="en"/>
        </w:rPr>
        <w:t xml:space="preserve">overall end </w:t>
      </w:r>
      <w:r>
        <w:rPr>
          <w:rFonts w:ascii="Arial" w:hAnsi="Arial" w:cs="Arial"/>
          <w:color w:val="222222"/>
          <w:lang w:val="en"/>
        </w:rPr>
        <w:t xml:space="preserve">exercise and audiovisual </w:t>
      </w:r>
      <w:r w:rsidR="00E80AFF">
        <w:rPr>
          <w:rFonts w:ascii="Arial" w:hAnsi="Arial" w:cs="Arial"/>
          <w:color w:val="222222"/>
          <w:lang w:val="en"/>
        </w:rPr>
        <w:t>material.</w:t>
      </w:r>
      <w:r>
        <w:rPr>
          <w:rFonts w:ascii="Arial" w:hAnsi="Arial" w:cs="Arial"/>
          <w:color w:val="222222"/>
          <w:lang w:val="en"/>
        </w:rPr>
        <w:br/>
        <w:t xml:space="preserve">B. The core team of teachers who will teach the courses may only be modified by teachers </w:t>
      </w:r>
      <w:r w:rsidR="00E80AFF">
        <w:rPr>
          <w:rFonts w:ascii="Arial" w:hAnsi="Arial" w:cs="Arial"/>
          <w:color w:val="222222"/>
          <w:lang w:val="en"/>
        </w:rPr>
        <w:t xml:space="preserve">technically </w:t>
      </w:r>
      <w:r>
        <w:rPr>
          <w:rFonts w:ascii="Arial" w:hAnsi="Arial" w:cs="Arial"/>
          <w:color w:val="222222"/>
          <w:lang w:val="en"/>
        </w:rPr>
        <w:t xml:space="preserve">similar or </w:t>
      </w:r>
      <w:r w:rsidR="00CB26BE">
        <w:rPr>
          <w:rFonts w:ascii="Arial" w:hAnsi="Arial" w:cs="Arial"/>
          <w:color w:val="222222"/>
          <w:lang w:val="en"/>
        </w:rPr>
        <w:t>better,</w:t>
      </w:r>
      <w:r>
        <w:rPr>
          <w:rFonts w:ascii="Arial" w:hAnsi="Arial" w:cs="Arial"/>
          <w:color w:val="222222"/>
          <w:lang w:val="en"/>
        </w:rPr>
        <w:t xml:space="preserve"> and after consultation and approval of </w:t>
      </w:r>
      <w:proofErr w:type="gramStart"/>
      <w:r>
        <w:rPr>
          <w:rFonts w:ascii="Arial" w:hAnsi="Arial" w:cs="Arial"/>
          <w:color w:val="222222"/>
          <w:lang w:val="en"/>
        </w:rPr>
        <w:t>ABES .</w:t>
      </w:r>
      <w:proofErr w:type="gramEnd"/>
      <w:r>
        <w:rPr>
          <w:rFonts w:ascii="Arial" w:hAnsi="Arial" w:cs="Arial"/>
          <w:color w:val="222222"/>
          <w:lang w:val="en"/>
        </w:rPr>
        <w:br/>
        <w:t xml:space="preserve">C. The disclosure of the </w:t>
      </w:r>
      <w:r w:rsidR="00E80AFF">
        <w:rPr>
          <w:rFonts w:ascii="Arial" w:hAnsi="Arial" w:cs="Arial"/>
          <w:color w:val="222222"/>
          <w:lang w:val="en"/>
        </w:rPr>
        <w:t>Course,</w:t>
      </w:r>
      <w:r>
        <w:rPr>
          <w:rFonts w:ascii="Arial" w:hAnsi="Arial" w:cs="Arial"/>
          <w:color w:val="222222"/>
          <w:lang w:val="en"/>
        </w:rPr>
        <w:t xml:space="preserve"> as well as the selection of </w:t>
      </w:r>
      <w:r w:rsidR="00E80AFF">
        <w:rPr>
          <w:rFonts w:ascii="Arial" w:hAnsi="Arial" w:cs="Arial"/>
          <w:color w:val="222222"/>
          <w:lang w:val="en"/>
        </w:rPr>
        <w:t>participants,</w:t>
      </w:r>
      <w:r>
        <w:rPr>
          <w:rFonts w:ascii="Arial" w:hAnsi="Arial" w:cs="Arial"/>
          <w:color w:val="222222"/>
          <w:lang w:val="en"/>
        </w:rPr>
        <w:t xml:space="preserve"> will be the sole responsibility of ABES and </w:t>
      </w:r>
      <w:r w:rsidR="00E80AFF">
        <w:rPr>
          <w:rFonts w:ascii="Arial" w:hAnsi="Arial" w:cs="Arial"/>
          <w:color w:val="222222"/>
          <w:lang w:val="en"/>
        </w:rPr>
        <w:t>IDB.</w:t>
      </w:r>
      <w:r>
        <w:rPr>
          <w:rFonts w:ascii="Arial" w:hAnsi="Arial" w:cs="Arial"/>
          <w:color w:val="222222"/>
          <w:lang w:val="en"/>
        </w:rPr>
        <w:br/>
        <w:t xml:space="preserve">D. </w:t>
      </w:r>
      <w:proofErr w:type="gramStart"/>
      <w:r>
        <w:rPr>
          <w:rFonts w:ascii="Arial" w:hAnsi="Arial" w:cs="Arial"/>
          <w:color w:val="222222"/>
          <w:lang w:val="en"/>
        </w:rPr>
        <w:t>The</w:t>
      </w:r>
      <w:proofErr w:type="gramEnd"/>
      <w:r>
        <w:rPr>
          <w:rFonts w:ascii="Arial" w:hAnsi="Arial" w:cs="Arial"/>
          <w:color w:val="222222"/>
          <w:lang w:val="en"/>
        </w:rPr>
        <w:t xml:space="preserve"> Bank may disclose and indicate the course participants and </w:t>
      </w:r>
      <w:r w:rsidR="00CB26BE">
        <w:rPr>
          <w:rFonts w:ascii="Arial" w:hAnsi="Arial" w:cs="Arial"/>
          <w:color w:val="222222"/>
          <w:lang w:val="en"/>
        </w:rPr>
        <w:t>lecturers.</w:t>
      </w:r>
      <w:r>
        <w:rPr>
          <w:rFonts w:ascii="Arial" w:hAnsi="Arial" w:cs="Arial"/>
          <w:color w:val="222222"/>
          <w:lang w:val="en"/>
        </w:rPr>
        <w:br/>
        <w:t xml:space="preserve">E. Course participants who carry out the final </w:t>
      </w:r>
      <w:r w:rsidR="00E80AFF">
        <w:rPr>
          <w:rFonts w:ascii="Arial" w:hAnsi="Arial" w:cs="Arial"/>
          <w:color w:val="222222"/>
          <w:lang w:val="en"/>
        </w:rPr>
        <w:t>evaluation,</w:t>
      </w:r>
      <w:r>
        <w:rPr>
          <w:rFonts w:ascii="Arial" w:hAnsi="Arial" w:cs="Arial"/>
          <w:color w:val="222222"/>
          <w:lang w:val="en"/>
        </w:rPr>
        <w:t xml:space="preserve"> and are </w:t>
      </w:r>
      <w:proofErr w:type="gramStart"/>
      <w:r>
        <w:rPr>
          <w:rFonts w:ascii="Arial" w:hAnsi="Arial" w:cs="Arial"/>
          <w:color w:val="222222"/>
          <w:lang w:val="en"/>
        </w:rPr>
        <w:t>approved ,</w:t>
      </w:r>
      <w:proofErr w:type="gramEnd"/>
      <w:r>
        <w:rPr>
          <w:rFonts w:ascii="Arial" w:hAnsi="Arial" w:cs="Arial"/>
          <w:color w:val="222222"/>
          <w:lang w:val="en"/>
        </w:rPr>
        <w:t xml:space="preserve"> will receive a certificate of completion of the same , issued by the University as University Extension Course or </w:t>
      </w:r>
      <w:r w:rsidR="00CB26BE">
        <w:rPr>
          <w:rFonts w:ascii="Arial" w:hAnsi="Arial" w:cs="Arial"/>
          <w:color w:val="222222"/>
          <w:lang w:val="en"/>
        </w:rPr>
        <w:t>Specialization</w:t>
      </w:r>
      <w:r>
        <w:rPr>
          <w:rFonts w:ascii="Arial" w:hAnsi="Arial" w:cs="Arial"/>
          <w:color w:val="222222"/>
          <w:lang w:val="en"/>
        </w:rPr>
        <w:t xml:space="preserve"> in Economic Regulation or other evidence agreed with the IDB and ABES . Participants who fail to make the final exam will receive a certificate of participation as a listener </w:t>
      </w:r>
      <w:r w:rsidR="00CB26BE">
        <w:rPr>
          <w:rFonts w:ascii="Arial" w:hAnsi="Arial" w:cs="Arial"/>
          <w:color w:val="222222"/>
          <w:lang w:val="en"/>
        </w:rPr>
        <w:t xml:space="preserve">Course. </w:t>
      </w:r>
      <w:r>
        <w:rPr>
          <w:rFonts w:ascii="Arial" w:hAnsi="Arial" w:cs="Arial"/>
          <w:color w:val="222222"/>
          <w:lang w:val="en"/>
        </w:rPr>
        <w:t xml:space="preserve">ABES provide courseware in paperback and electronic </w:t>
      </w:r>
      <w:r w:rsidR="00CB26BE">
        <w:rPr>
          <w:rFonts w:ascii="Arial" w:hAnsi="Arial" w:cs="Arial"/>
          <w:color w:val="222222"/>
          <w:lang w:val="en"/>
        </w:rPr>
        <w:t>media,</w:t>
      </w:r>
      <w:r>
        <w:rPr>
          <w:rFonts w:ascii="Arial" w:hAnsi="Arial" w:cs="Arial"/>
          <w:color w:val="222222"/>
          <w:lang w:val="en"/>
        </w:rPr>
        <w:t xml:space="preserve"> </w:t>
      </w:r>
      <w:r w:rsidR="00CB26BE">
        <w:rPr>
          <w:rFonts w:ascii="Arial" w:hAnsi="Arial" w:cs="Arial"/>
          <w:color w:val="222222"/>
          <w:lang w:val="en"/>
        </w:rPr>
        <w:t xml:space="preserve">to </w:t>
      </w:r>
      <w:r>
        <w:rPr>
          <w:rFonts w:ascii="Arial" w:hAnsi="Arial" w:cs="Arial"/>
          <w:color w:val="222222"/>
          <w:lang w:val="en"/>
        </w:rPr>
        <w:t>the</w:t>
      </w:r>
      <w:r w:rsidR="00CB26BE">
        <w:rPr>
          <w:rFonts w:ascii="Arial" w:hAnsi="Arial" w:cs="Arial"/>
          <w:color w:val="222222"/>
          <w:lang w:val="en"/>
        </w:rPr>
        <w:t xml:space="preserve"> chosen </w:t>
      </w:r>
      <w:r>
        <w:rPr>
          <w:rFonts w:ascii="Arial" w:hAnsi="Arial" w:cs="Arial"/>
          <w:color w:val="222222"/>
          <w:lang w:val="en"/>
        </w:rPr>
        <w:t xml:space="preserve">institution, </w:t>
      </w:r>
      <w:r w:rsidR="00CB26BE">
        <w:rPr>
          <w:rFonts w:ascii="Arial" w:hAnsi="Arial" w:cs="Arial"/>
          <w:color w:val="222222"/>
          <w:lang w:val="en"/>
        </w:rPr>
        <w:t>and it can</w:t>
      </w:r>
      <w:r>
        <w:rPr>
          <w:rFonts w:ascii="Arial" w:hAnsi="Arial" w:cs="Arial"/>
          <w:color w:val="222222"/>
          <w:lang w:val="en"/>
        </w:rPr>
        <w:t xml:space="preserve">not provide the materials, </w:t>
      </w:r>
      <w:r w:rsidR="00E80AFF">
        <w:rPr>
          <w:rFonts w:ascii="Arial" w:hAnsi="Arial" w:cs="Arial"/>
          <w:color w:val="222222"/>
          <w:lang w:val="en"/>
        </w:rPr>
        <w:t>electronically,</w:t>
      </w:r>
      <w:r>
        <w:rPr>
          <w:rFonts w:ascii="Arial" w:hAnsi="Arial" w:cs="Arial"/>
          <w:color w:val="222222"/>
          <w:lang w:val="en"/>
        </w:rPr>
        <w:t xml:space="preserve"> to the </w:t>
      </w:r>
      <w:r w:rsidR="00CB26BE">
        <w:rPr>
          <w:rFonts w:ascii="Arial" w:hAnsi="Arial" w:cs="Arial"/>
          <w:color w:val="222222"/>
          <w:lang w:val="en"/>
        </w:rPr>
        <w:t xml:space="preserve">course </w:t>
      </w:r>
      <w:r>
        <w:rPr>
          <w:rFonts w:ascii="Arial" w:hAnsi="Arial" w:cs="Arial"/>
          <w:color w:val="222222"/>
          <w:lang w:val="en"/>
        </w:rPr>
        <w:t>participants.</w:t>
      </w:r>
      <w:r>
        <w:rPr>
          <w:rFonts w:ascii="Arial" w:hAnsi="Arial" w:cs="Arial"/>
          <w:color w:val="222222"/>
          <w:lang w:val="en"/>
        </w:rPr>
        <w:br/>
        <w:t xml:space="preserve">F. Some additional teaching materials that may be necessary to distribute to participants during the course can only be delivered after consultation and approval of the </w:t>
      </w:r>
      <w:proofErr w:type="gramStart"/>
      <w:r>
        <w:rPr>
          <w:rFonts w:ascii="Arial" w:hAnsi="Arial" w:cs="Arial"/>
          <w:color w:val="222222"/>
          <w:lang w:val="en"/>
        </w:rPr>
        <w:t>ABES .</w:t>
      </w:r>
      <w:proofErr w:type="gramEnd"/>
      <w:r>
        <w:rPr>
          <w:rFonts w:ascii="Arial" w:hAnsi="Arial" w:cs="Arial"/>
          <w:color w:val="222222"/>
          <w:lang w:val="en"/>
        </w:rPr>
        <w:br/>
        <w:t xml:space="preserve">G. After course </w:t>
      </w:r>
      <w:r w:rsidR="00E80AFF">
        <w:rPr>
          <w:rFonts w:ascii="Arial" w:hAnsi="Arial" w:cs="Arial"/>
          <w:color w:val="222222"/>
          <w:lang w:val="en"/>
        </w:rPr>
        <w:t>completion</w:t>
      </w:r>
      <w:r>
        <w:rPr>
          <w:rFonts w:ascii="Arial" w:hAnsi="Arial" w:cs="Arial"/>
          <w:color w:val="222222"/>
          <w:lang w:val="en"/>
        </w:rPr>
        <w:t xml:space="preserve">, ABES will evaluate general character of the results </w:t>
      </w:r>
      <w:proofErr w:type="gramStart"/>
      <w:r>
        <w:rPr>
          <w:rFonts w:ascii="Arial" w:hAnsi="Arial" w:cs="Arial"/>
          <w:color w:val="222222"/>
          <w:lang w:val="en"/>
        </w:rPr>
        <w:t>achieved ,</w:t>
      </w:r>
      <w:proofErr w:type="gramEnd"/>
      <w:r>
        <w:rPr>
          <w:rFonts w:ascii="Arial" w:hAnsi="Arial" w:cs="Arial"/>
          <w:color w:val="222222"/>
          <w:lang w:val="en"/>
        </w:rPr>
        <w:t xml:space="preserve"> on the performance of the institution and provide guidelines to be applied in future editions of the course.</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10 .</w:t>
      </w:r>
      <w:proofErr w:type="gramEnd"/>
      <w:r>
        <w:rPr>
          <w:rFonts w:ascii="Arial" w:hAnsi="Arial" w:cs="Arial"/>
          <w:color w:val="222222"/>
          <w:lang w:val="en"/>
        </w:rPr>
        <w:t xml:space="preserve"> Schedule and Contract Term</w:t>
      </w:r>
      <w:r>
        <w:rPr>
          <w:rFonts w:ascii="Arial" w:hAnsi="Arial" w:cs="Arial"/>
          <w:color w:val="222222"/>
          <w:lang w:val="en"/>
        </w:rPr>
        <w:br/>
      </w:r>
      <w:r>
        <w:rPr>
          <w:rFonts w:ascii="Arial" w:hAnsi="Arial" w:cs="Arial"/>
          <w:color w:val="222222"/>
          <w:lang w:val="en"/>
        </w:rPr>
        <w:br/>
        <w:t xml:space="preserve">The work should be executed as from the date of hire of services to ensure the approval of the </w:t>
      </w:r>
      <w:proofErr w:type="gramStart"/>
      <w:r>
        <w:rPr>
          <w:rFonts w:ascii="Arial" w:hAnsi="Arial" w:cs="Arial"/>
          <w:color w:val="222222"/>
          <w:lang w:val="en"/>
        </w:rPr>
        <w:t>courseware .</w:t>
      </w:r>
      <w:proofErr w:type="gramEnd"/>
      <w:r>
        <w:rPr>
          <w:rFonts w:ascii="Arial" w:hAnsi="Arial" w:cs="Arial"/>
          <w:color w:val="222222"/>
          <w:lang w:val="en"/>
        </w:rPr>
        <w:t xml:space="preserve"> The course will be taught in two consecutive </w:t>
      </w:r>
      <w:proofErr w:type="gramStart"/>
      <w:r>
        <w:rPr>
          <w:rFonts w:ascii="Arial" w:hAnsi="Arial" w:cs="Arial"/>
          <w:color w:val="222222"/>
          <w:lang w:val="en"/>
        </w:rPr>
        <w:t>weeks .</w:t>
      </w:r>
      <w:proofErr w:type="gramEnd"/>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11 .</w:t>
      </w:r>
      <w:proofErr w:type="gramEnd"/>
      <w:r>
        <w:rPr>
          <w:rFonts w:ascii="Arial" w:hAnsi="Arial" w:cs="Arial"/>
          <w:color w:val="222222"/>
          <w:lang w:val="en"/>
        </w:rPr>
        <w:t xml:space="preserve"> Payment</w:t>
      </w:r>
      <w:r>
        <w:rPr>
          <w:rFonts w:ascii="Arial" w:hAnsi="Arial" w:cs="Arial"/>
          <w:color w:val="222222"/>
          <w:lang w:val="en"/>
        </w:rPr>
        <w:br/>
      </w:r>
      <w:r>
        <w:rPr>
          <w:rFonts w:ascii="Arial" w:hAnsi="Arial" w:cs="Arial"/>
          <w:color w:val="222222"/>
          <w:lang w:val="en"/>
        </w:rPr>
        <w:br/>
      </w:r>
      <w:r>
        <w:rPr>
          <w:rFonts w:ascii="Arial" w:hAnsi="Arial" w:cs="Arial"/>
          <w:color w:val="222222"/>
          <w:lang w:val="en"/>
        </w:rPr>
        <w:br/>
        <w:t xml:space="preserve">Payments will be against </w:t>
      </w:r>
      <w:r w:rsidR="00E80AFF">
        <w:rPr>
          <w:rFonts w:ascii="Arial" w:hAnsi="Arial" w:cs="Arial"/>
          <w:color w:val="222222"/>
          <w:lang w:val="en"/>
        </w:rPr>
        <w:t xml:space="preserve">products </w:t>
      </w:r>
      <w:r>
        <w:rPr>
          <w:rFonts w:ascii="Arial" w:hAnsi="Arial" w:cs="Arial"/>
          <w:color w:val="222222"/>
          <w:lang w:val="en"/>
        </w:rPr>
        <w:t xml:space="preserve">approval </w:t>
      </w:r>
      <w:r w:rsidR="00E80AFF">
        <w:rPr>
          <w:rFonts w:ascii="Arial" w:hAnsi="Arial" w:cs="Arial"/>
          <w:color w:val="222222"/>
          <w:lang w:val="en"/>
        </w:rPr>
        <w:t>in</w:t>
      </w:r>
      <w:r>
        <w:rPr>
          <w:rFonts w:ascii="Arial" w:hAnsi="Arial" w:cs="Arial"/>
          <w:color w:val="222222"/>
          <w:lang w:val="en"/>
        </w:rPr>
        <w:t xml:space="preserve"> each </w:t>
      </w:r>
      <w:proofErr w:type="gramStart"/>
      <w:r>
        <w:rPr>
          <w:rFonts w:ascii="Arial" w:hAnsi="Arial" w:cs="Arial"/>
          <w:color w:val="222222"/>
          <w:lang w:val="en"/>
        </w:rPr>
        <w:t>delivery ,</w:t>
      </w:r>
      <w:proofErr w:type="gramEnd"/>
      <w:r>
        <w:rPr>
          <w:rFonts w:ascii="Arial" w:hAnsi="Arial" w:cs="Arial"/>
          <w:color w:val="222222"/>
          <w:lang w:val="en"/>
        </w:rPr>
        <w:t xml:space="preserve"> adding </w:t>
      </w:r>
      <w:r w:rsidR="00E80AFF">
        <w:rPr>
          <w:rFonts w:ascii="Arial" w:hAnsi="Arial" w:cs="Arial"/>
          <w:color w:val="222222"/>
          <w:lang w:val="en"/>
        </w:rPr>
        <w:t xml:space="preserve">this time </w:t>
      </w:r>
      <w:r>
        <w:rPr>
          <w:rFonts w:ascii="Arial" w:hAnsi="Arial" w:cs="Arial"/>
          <w:color w:val="222222"/>
          <w:lang w:val="en"/>
        </w:rPr>
        <w:t>to the deadline for payment processing.</w:t>
      </w:r>
      <w:r>
        <w:rPr>
          <w:rFonts w:ascii="Arial" w:hAnsi="Arial" w:cs="Arial"/>
          <w:color w:val="222222"/>
          <w:lang w:val="en"/>
        </w:rPr>
        <w:br/>
      </w:r>
      <w:r>
        <w:rPr>
          <w:rFonts w:ascii="Arial" w:hAnsi="Arial" w:cs="Arial"/>
          <w:color w:val="222222"/>
          <w:lang w:val="en"/>
        </w:rPr>
        <w:br/>
      </w:r>
      <w:proofErr w:type="gramStart"/>
      <w:r>
        <w:rPr>
          <w:rFonts w:ascii="Arial" w:hAnsi="Arial" w:cs="Arial"/>
          <w:color w:val="222222"/>
          <w:lang w:val="en"/>
        </w:rPr>
        <w:t>12 .</w:t>
      </w:r>
      <w:proofErr w:type="gramEnd"/>
      <w:r>
        <w:rPr>
          <w:rFonts w:ascii="Arial" w:hAnsi="Arial" w:cs="Arial"/>
          <w:color w:val="222222"/>
          <w:lang w:val="en"/>
        </w:rPr>
        <w:t xml:space="preserve"> </w:t>
      </w:r>
      <w:r w:rsidR="00E80AFF">
        <w:rPr>
          <w:rFonts w:ascii="Arial" w:hAnsi="Arial" w:cs="Arial"/>
          <w:color w:val="222222"/>
          <w:lang w:val="en"/>
        </w:rPr>
        <w:t>Team</w:t>
      </w:r>
      <w:r>
        <w:rPr>
          <w:rFonts w:ascii="Arial" w:hAnsi="Arial" w:cs="Arial"/>
          <w:color w:val="222222"/>
          <w:lang w:val="en"/>
        </w:rPr>
        <w:br/>
      </w:r>
      <w:r>
        <w:rPr>
          <w:rFonts w:ascii="Arial" w:hAnsi="Arial" w:cs="Arial"/>
          <w:color w:val="222222"/>
          <w:lang w:val="en"/>
        </w:rPr>
        <w:br/>
      </w:r>
      <w:r w:rsidR="00E80AFF">
        <w:rPr>
          <w:rFonts w:ascii="Arial" w:hAnsi="Arial" w:cs="Arial"/>
          <w:color w:val="222222"/>
          <w:lang w:val="en"/>
        </w:rPr>
        <w:t>The institution</w:t>
      </w:r>
      <w:r>
        <w:rPr>
          <w:rFonts w:ascii="Arial" w:hAnsi="Arial" w:cs="Arial"/>
          <w:color w:val="222222"/>
          <w:lang w:val="en"/>
        </w:rPr>
        <w:t xml:space="preserve"> should indicate the speakers / teachers </w:t>
      </w:r>
      <w:r w:rsidR="00E80AFF">
        <w:rPr>
          <w:rFonts w:ascii="Arial" w:hAnsi="Arial" w:cs="Arial"/>
          <w:color w:val="222222"/>
          <w:lang w:val="en"/>
        </w:rPr>
        <w:t xml:space="preserve">in </w:t>
      </w:r>
      <w:r>
        <w:rPr>
          <w:rFonts w:ascii="Arial" w:hAnsi="Arial" w:cs="Arial"/>
          <w:color w:val="222222"/>
          <w:lang w:val="en"/>
        </w:rPr>
        <w:t xml:space="preserve">advance for </w:t>
      </w:r>
      <w:r w:rsidR="00E80AFF">
        <w:rPr>
          <w:rFonts w:ascii="Arial" w:hAnsi="Arial" w:cs="Arial"/>
          <w:color w:val="222222"/>
          <w:lang w:val="en"/>
        </w:rPr>
        <w:t xml:space="preserve">ABES and IDB </w:t>
      </w:r>
      <w:r>
        <w:rPr>
          <w:rFonts w:ascii="Arial" w:hAnsi="Arial" w:cs="Arial"/>
          <w:color w:val="222222"/>
          <w:lang w:val="en"/>
        </w:rPr>
        <w:t xml:space="preserve">prior approval and </w:t>
      </w:r>
      <w:r w:rsidR="00E80AFF">
        <w:rPr>
          <w:rFonts w:ascii="Arial" w:hAnsi="Arial" w:cs="Arial"/>
          <w:color w:val="222222"/>
          <w:lang w:val="en"/>
        </w:rPr>
        <w:t>ensure</w:t>
      </w:r>
      <w:r>
        <w:rPr>
          <w:rFonts w:ascii="Arial" w:hAnsi="Arial" w:cs="Arial"/>
          <w:color w:val="222222"/>
          <w:lang w:val="en"/>
        </w:rPr>
        <w:t xml:space="preserve"> the instructor </w:t>
      </w:r>
      <w:r w:rsidR="00E80AFF">
        <w:rPr>
          <w:rFonts w:ascii="Arial" w:hAnsi="Arial" w:cs="Arial"/>
          <w:color w:val="222222"/>
          <w:lang w:val="en"/>
        </w:rPr>
        <w:t>replacement in fortuity of a disease.</w:t>
      </w:r>
    </w:p>
    <w:sectPr w:rsidR="00C469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8B5"/>
    <w:rsid w:val="000B3C95"/>
    <w:rsid w:val="000F22B0"/>
    <w:rsid w:val="001B12D8"/>
    <w:rsid w:val="002C66D6"/>
    <w:rsid w:val="004D6F3A"/>
    <w:rsid w:val="009C58B5"/>
    <w:rsid w:val="009D6C90"/>
    <w:rsid w:val="00A9646C"/>
    <w:rsid w:val="00BB1049"/>
    <w:rsid w:val="00BE5450"/>
    <w:rsid w:val="00C469F7"/>
    <w:rsid w:val="00CB26BE"/>
    <w:rsid w:val="00DC5496"/>
    <w:rsid w:val="00E36C02"/>
    <w:rsid w:val="00E80AFF"/>
    <w:rsid w:val="00E8332F"/>
    <w:rsid w:val="00EF4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Technical Cooperation Profile</Disclosure_x0020_Activity>
    <Region xmlns="cdc7663a-08f0-4737-9e8c-148ce897a09c" xsi:nil="true"/>
    <Division_x0020_or_x0020_Unit xmlns="cdc7663a-08f0-4737-9e8c-148ce897a09c">INE/WSA</Division_x0020_or_x0020_Unit>
    <Other_x0020_Author xmlns="cdc7663a-08f0-4737-9e8c-148ce897a09c" xsi:nil="true"/>
    <Key_x0020_Document xmlns="cdc7663a-08f0-4737-9e8c-148ce897a09c">false</Key_x0020_Document>
    <IDBDocs_x0020_Number xmlns="cdc7663a-08f0-4737-9e8c-148ce897a09c">38261490</IDBDocs_x0020_Number>
    <Publication_x0020_Type xmlns="cdc7663a-08f0-4737-9e8c-148ce897a09c" xsi:nil="true"/>
    <Document_x0020_Author xmlns="cdc7663a-08f0-4737-9e8c-148ce897a09c">Altafin, Irene Guimarães</Document_x0020_Author>
    <Operation_x0020_Type xmlns="cdc7663a-08f0-4737-9e8c-148ce897a09c" xsi:nil="true"/>
    <TaxCatchAll xmlns="cdc7663a-08f0-4737-9e8c-148ce897a09c">
      <Value>9</Value>
      <Value>81</Value>
    </TaxCatchAll>
    <Issue_x0020_Date xmlns="cdc7663a-08f0-4737-9e8c-148ce897a09c" xsi:nil="true"/>
    <Fiscal_x0020_Year_x0020_IDB xmlns="cdc7663a-08f0-4737-9e8c-148ce897a09c">2013</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WORD&lt;/APPLICATION&gt;&lt;STAGE_CODE&gt;TCP&lt;/STAGE_CODE&gt;&lt;USER_STAGE&gt;Technical Cooperation Profile&lt;/USER_STAGE&gt;&lt;PD_OBJ_TYPE&gt;0&lt;/PD_OBJ_TYPE&gt;&lt;MAKERECORD&gt;N&lt;/MAKERECORD&gt;&lt;/Data&gt;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Water and Sanitation</Webtopic>
    <Publishing_x0020_House xmlns="cdc7663a-08f0-4737-9e8c-148ce897a09c" xsi:nil="true"/>
    <Identifier xmlns="cdc7663a-08f0-4737-9e8c-148ce897a09c"> ANNEX</Identifier>
    <Disclosed xmlns="cdc7663a-08f0-4737-9e8c-148ce897a09c">false</Disclosed>
    <KP_x0020_Topics xmlns="cdc7663a-08f0-4737-9e8c-148ce897a09c" xsi:nil="true"/>
    <Document_x0020_Language_x0020_IDB xmlns="cdc7663a-08f0-4737-9e8c-148ce897a09c">English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9271B30-E63B-4652-A2F8-1A2FA602E7DC}"/>
</file>

<file path=customXml/itemProps2.xml><?xml version="1.0" encoding="utf-8"?>
<ds:datastoreItem xmlns:ds="http://schemas.openxmlformats.org/officeDocument/2006/customXml" ds:itemID="{07399081-9B29-4C5E-A274-ADC69F784C3D}"/>
</file>

<file path=customXml/itemProps3.xml><?xml version="1.0" encoding="utf-8"?>
<ds:datastoreItem xmlns:ds="http://schemas.openxmlformats.org/officeDocument/2006/customXml" ds:itemID="{E921F884-34BD-419E-8CD5-088828E52359}"/>
</file>

<file path=customXml/itemProps4.xml><?xml version="1.0" encoding="utf-8"?>
<ds:datastoreItem xmlns:ds="http://schemas.openxmlformats.org/officeDocument/2006/customXml" ds:itemID="{EF3EB8C6-176E-41A4-872F-89AB86D88C90}"/>
</file>

<file path=customXml/itemProps5.xml><?xml version="1.0" encoding="utf-8"?>
<ds:datastoreItem xmlns:ds="http://schemas.openxmlformats.org/officeDocument/2006/customXml" ds:itemID="{159E2671-1BA2-4A43-BD40-E69933CBF901}"/>
</file>

<file path=customXml/itemProps6.xml><?xml version="1.0" encoding="utf-8"?>
<ds:datastoreItem xmlns:ds="http://schemas.openxmlformats.org/officeDocument/2006/customXml" ds:itemID="{0370C20C-7E67-4763-BC62-4241729BD268}"/>
</file>

<file path=docProps/app.xml><?xml version="1.0" encoding="utf-8"?>
<Properties xmlns="http://schemas.openxmlformats.org/officeDocument/2006/extended-properties" xmlns:vt="http://schemas.openxmlformats.org/officeDocument/2006/docPropsVTypes">
  <Template>Normal</Template>
  <TotalTime>1</TotalTime>
  <Pages>7</Pages>
  <Words>2008</Words>
  <Characters>11446</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13428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 TOR Training Economic Regulation of Sanitation Services</dc:title>
  <dc:creator>zilda schechter</dc:creator>
  <cp:keywords/>
  <cp:lastModifiedBy>Inter-American Development Bank</cp:lastModifiedBy>
  <cp:revision>3</cp:revision>
  <dcterms:created xsi:type="dcterms:W3CDTF">2013-11-27T14:54:00Z</dcterms:created>
  <dcterms:modified xsi:type="dcterms:W3CDTF">2013-12-17T16:26:00Z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9;#Brazil|7deb27ec-6837-4974-9aa8-6cfbac841ef8</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