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2D44F" w14:textId="77777777" w:rsidR="002005AD" w:rsidRPr="00AA6596" w:rsidRDefault="002005AD" w:rsidP="002005AD">
      <w:pPr>
        <w:autoSpaceDE w:val="0"/>
        <w:autoSpaceDN w:val="0"/>
        <w:adjustRightInd w:val="0"/>
        <w:jc w:val="both"/>
        <w:rPr>
          <w:rFonts w:ascii="Arial" w:hAnsi="Arial" w:cs="Arial"/>
          <w:b/>
          <w:bCs/>
          <w:lang w:val="es-ES_tradnl"/>
        </w:rPr>
      </w:pPr>
    </w:p>
    <w:p w14:paraId="69A79CB5" w14:textId="77777777" w:rsidR="002005AD" w:rsidRPr="008C6A65" w:rsidRDefault="002005AD" w:rsidP="002005AD">
      <w:pPr>
        <w:autoSpaceDE w:val="0"/>
        <w:autoSpaceDN w:val="0"/>
        <w:adjustRightInd w:val="0"/>
        <w:jc w:val="center"/>
        <w:rPr>
          <w:rFonts w:ascii="Arial" w:hAnsi="Arial" w:cs="Arial"/>
          <w:smallCaps/>
          <w:snapToGrid w:val="0"/>
          <w:sz w:val="36"/>
          <w:szCs w:val="32"/>
        </w:rPr>
      </w:pPr>
      <w:r>
        <w:rPr>
          <w:rFonts w:ascii="Arial" w:hAnsi="Arial" w:cs="Arial"/>
          <w:smallCaps/>
          <w:snapToGrid w:val="0"/>
          <w:sz w:val="36"/>
          <w:szCs w:val="32"/>
        </w:rPr>
        <w:t>Panamá</w:t>
      </w:r>
    </w:p>
    <w:p w14:paraId="5E33CCEE" w14:textId="77777777" w:rsidR="002005AD" w:rsidRPr="00D62066" w:rsidRDefault="002005AD" w:rsidP="002005AD">
      <w:pPr>
        <w:autoSpaceDE w:val="0"/>
        <w:autoSpaceDN w:val="0"/>
        <w:adjustRightInd w:val="0"/>
        <w:jc w:val="center"/>
        <w:rPr>
          <w:rFonts w:ascii="Arial" w:hAnsi="Arial" w:cs="Arial"/>
          <w:b/>
          <w:bCs/>
          <w:sz w:val="28"/>
          <w:szCs w:val="28"/>
        </w:rPr>
      </w:pPr>
    </w:p>
    <w:p w14:paraId="0449A600" w14:textId="77777777" w:rsidR="002005AD" w:rsidRPr="00D62066" w:rsidRDefault="002005AD" w:rsidP="002005AD">
      <w:pPr>
        <w:autoSpaceDE w:val="0"/>
        <w:autoSpaceDN w:val="0"/>
        <w:adjustRightInd w:val="0"/>
        <w:jc w:val="center"/>
        <w:rPr>
          <w:rFonts w:ascii="Arial" w:hAnsi="Arial" w:cs="Arial"/>
          <w:b/>
          <w:bCs/>
          <w:sz w:val="28"/>
          <w:szCs w:val="28"/>
        </w:rPr>
      </w:pPr>
    </w:p>
    <w:p w14:paraId="1871F1D2" w14:textId="77777777" w:rsidR="002005AD" w:rsidRPr="00D62066" w:rsidRDefault="002005AD" w:rsidP="002005AD">
      <w:pPr>
        <w:autoSpaceDE w:val="0"/>
        <w:autoSpaceDN w:val="0"/>
        <w:adjustRightInd w:val="0"/>
        <w:jc w:val="center"/>
        <w:rPr>
          <w:rFonts w:ascii="Arial" w:hAnsi="Arial" w:cs="Arial"/>
          <w:smallCaps/>
          <w:snapToGrid w:val="0"/>
          <w:sz w:val="32"/>
          <w:szCs w:val="28"/>
        </w:rPr>
      </w:pPr>
    </w:p>
    <w:p w14:paraId="6656B205" w14:textId="77777777" w:rsidR="002005AD" w:rsidRDefault="002005AD" w:rsidP="002005AD">
      <w:pPr>
        <w:autoSpaceDE w:val="0"/>
        <w:autoSpaceDN w:val="0"/>
        <w:adjustRightInd w:val="0"/>
        <w:jc w:val="center"/>
        <w:rPr>
          <w:rFonts w:ascii="Arial" w:hAnsi="Arial" w:cs="Arial"/>
          <w:smallCaps/>
          <w:snapToGrid w:val="0"/>
          <w:sz w:val="36"/>
          <w:szCs w:val="28"/>
        </w:rPr>
      </w:pPr>
      <w:r w:rsidRPr="00EB4FBF">
        <w:rPr>
          <w:rFonts w:ascii="Arial" w:hAnsi="Arial" w:cs="Arial"/>
          <w:smallCaps/>
          <w:snapToGrid w:val="0"/>
          <w:sz w:val="36"/>
          <w:szCs w:val="28"/>
        </w:rPr>
        <w:t>Pro</w:t>
      </w:r>
      <w:r>
        <w:rPr>
          <w:rFonts w:ascii="Arial" w:hAnsi="Arial" w:cs="Arial"/>
          <w:smallCaps/>
          <w:snapToGrid w:val="0"/>
          <w:sz w:val="36"/>
          <w:szCs w:val="28"/>
        </w:rPr>
        <w:t>yecto de Innovación Agropecuaria Sostenible e Incluyente</w:t>
      </w:r>
    </w:p>
    <w:p w14:paraId="26F85484" w14:textId="77777777" w:rsidR="002005AD" w:rsidRPr="00D62066" w:rsidRDefault="002005AD" w:rsidP="002005AD">
      <w:pPr>
        <w:autoSpaceDE w:val="0"/>
        <w:autoSpaceDN w:val="0"/>
        <w:adjustRightInd w:val="0"/>
        <w:jc w:val="center"/>
        <w:rPr>
          <w:rFonts w:ascii="Arial" w:hAnsi="Arial" w:cs="Arial"/>
          <w:smallCaps/>
          <w:snapToGrid w:val="0"/>
          <w:sz w:val="32"/>
          <w:szCs w:val="28"/>
        </w:rPr>
      </w:pPr>
    </w:p>
    <w:p w14:paraId="1FCF189B" w14:textId="77777777" w:rsidR="002005AD" w:rsidRPr="00A52417" w:rsidRDefault="002005AD" w:rsidP="002005AD">
      <w:pPr>
        <w:autoSpaceDE w:val="0"/>
        <w:autoSpaceDN w:val="0"/>
        <w:adjustRightInd w:val="0"/>
        <w:jc w:val="center"/>
        <w:rPr>
          <w:rFonts w:ascii="Arial" w:hAnsi="Arial" w:cs="Arial"/>
          <w:b/>
          <w:bCs/>
          <w:sz w:val="28"/>
          <w:szCs w:val="28"/>
          <w:lang w:val="es-ES_tradnl"/>
        </w:rPr>
      </w:pPr>
      <w:r>
        <w:rPr>
          <w:rFonts w:ascii="Arial" w:hAnsi="Arial" w:cs="Arial"/>
          <w:b/>
          <w:bCs/>
          <w:sz w:val="28"/>
          <w:szCs w:val="28"/>
          <w:lang w:val="es-ES_tradnl"/>
        </w:rPr>
        <w:t>PN-L1166</w:t>
      </w:r>
    </w:p>
    <w:p w14:paraId="57B55B47" w14:textId="65ACC18F" w:rsidR="00D65DC3" w:rsidRPr="00A52417" w:rsidRDefault="00D65DC3" w:rsidP="000A6742">
      <w:pPr>
        <w:autoSpaceDE w:val="0"/>
        <w:autoSpaceDN w:val="0"/>
        <w:adjustRightInd w:val="0"/>
        <w:jc w:val="center"/>
        <w:rPr>
          <w:rFonts w:ascii="Arial" w:hAnsi="Arial" w:cs="Arial"/>
          <w:b/>
          <w:bCs/>
          <w:sz w:val="28"/>
          <w:szCs w:val="28"/>
          <w:lang w:val="es-ES_tradnl"/>
        </w:rPr>
      </w:pPr>
    </w:p>
    <w:p w14:paraId="2F8A76C6" w14:textId="77777777" w:rsidR="00087D0A" w:rsidRPr="00A52417" w:rsidRDefault="00087D0A" w:rsidP="000A6742">
      <w:pPr>
        <w:autoSpaceDE w:val="0"/>
        <w:autoSpaceDN w:val="0"/>
        <w:adjustRightInd w:val="0"/>
        <w:jc w:val="center"/>
        <w:rPr>
          <w:rFonts w:ascii="Arial" w:hAnsi="Arial" w:cs="Arial"/>
          <w:b/>
          <w:bCs/>
          <w:sz w:val="28"/>
          <w:szCs w:val="28"/>
          <w:lang w:val="es-ES_tradnl"/>
        </w:rPr>
      </w:pPr>
    </w:p>
    <w:p w14:paraId="637B8D9B" w14:textId="1BF0BF74" w:rsidR="000A6C83" w:rsidRPr="00A52417" w:rsidRDefault="000A6C83" w:rsidP="000A6742">
      <w:pPr>
        <w:autoSpaceDE w:val="0"/>
        <w:autoSpaceDN w:val="0"/>
        <w:adjustRightInd w:val="0"/>
        <w:jc w:val="center"/>
        <w:rPr>
          <w:rFonts w:ascii="Arial" w:hAnsi="Arial" w:cs="Arial"/>
          <w:b/>
          <w:bCs/>
          <w:sz w:val="28"/>
          <w:szCs w:val="28"/>
          <w:lang w:val="es-ES_tradnl"/>
        </w:rPr>
      </w:pPr>
    </w:p>
    <w:p w14:paraId="7DED753E" w14:textId="77777777" w:rsidR="00087D0A" w:rsidRPr="00A52417" w:rsidRDefault="00087D0A" w:rsidP="000A6742">
      <w:pPr>
        <w:autoSpaceDE w:val="0"/>
        <w:autoSpaceDN w:val="0"/>
        <w:adjustRightInd w:val="0"/>
        <w:jc w:val="center"/>
        <w:rPr>
          <w:rFonts w:ascii="Arial" w:hAnsi="Arial" w:cs="Arial"/>
          <w:b/>
          <w:bCs/>
          <w:sz w:val="28"/>
          <w:szCs w:val="28"/>
          <w:lang w:val="es-ES_tradnl"/>
        </w:rPr>
      </w:pPr>
    </w:p>
    <w:p w14:paraId="15F452D8" w14:textId="77777777" w:rsidR="000A6C83" w:rsidRPr="00A52417" w:rsidRDefault="000A6C83" w:rsidP="000A6742">
      <w:pPr>
        <w:autoSpaceDE w:val="0"/>
        <w:autoSpaceDN w:val="0"/>
        <w:adjustRightInd w:val="0"/>
        <w:jc w:val="center"/>
        <w:rPr>
          <w:rFonts w:ascii="Arial" w:hAnsi="Arial" w:cs="Arial"/>
          <w:b/>
          <w:bCs/>
          <w:sz w:val="28"/>
          <w:szCs w:val="28"/>
          <w:lang w:val="es-ES_tradnl"/>
        </w:rPr>
      </w:pPr>
    </w:p>
    <w:p w14:paraId="175184C5" w14:textId="0E637309" w:rsidR="00A555E1" w:rsidRDefault="002005AD" w:rsidP="000A6742">
      <w:pPr>
        <w:autoSpaceDE w:val="0"/>
        <w:autoSpaceDN w:val="0"/>
        <w:adjustRightInd w:val="0"/>
        <w:jc w:val="center"/>
        <w:rPr>
          <w:rFonts w:ascii="Arial" w:hAnsi="Arial" w:cs="Arial"/>
          <w:b/>
          <w:bCs/>
          <w:sz w:val="28"/>
          <w:szCs w:val="28"/>
        </w:rPr>
      </w:pPr>
      <w:r w:rsidRPr="00D62066">
        <w:rPr>
          <w:rFonts w:ascii="Arial" w:hAnsi="Arial" w:cs="Arial"/>
          <w:b/>
          <w:bCs/>
          <w:sz w:val="28"/>
          <w:szCs w:val="28"/>
        </w:rPr>
        <w:t xml:space="preserve">Consultoría para </w:t>
      </w:r>
      <w:r>
        <w:rPr>
          <w:rFonts w:ascii="Arial" w:hAnsi="Arial" w:cs="Arial"/>
          <w:b/>
          <w:bCs/>
          <w:sz w:val="28"/>
          <w:szCs w:val="28"/>
        </w:rPr>
        <w:t xml:space="preserve">el Análisis </w:t>
      </w:r>
      <w:r w:rsidRPr="00D62066">
        <w:rPr>
          <w:rFonts w:ascii="Arial" w:hAnsi="Arial" w:cs="Arial"/>
          <w:b/>
          <w:bCs/>
          <w:sz w:val="28"/>
          <w:szCs w:val="28"/>
        </w:rPr>
        <w:t>Económic</w:t>
      </w:r>
      <w:r>
        <w:rPr>
          <w:rFonts w:ascii="Arial" w:hAnsi="Arial" w:cs="Arial"/>
          <w:b/>
          <w:bCs/>
          <w:sz w:val="28"/>
          <w:szCs w:val="28"/>
        </w:rPr>
        <w:t>o</w:t>
      </w:r>
      <w:r w:rsidRPr="00D62066">
        <w:rPr>
          <w:rFonts w:ascii="Arial" w:hAnsi="Arial" w:cs="Arial"/>
          <w:b/>
          <w:bCs/>
          <w:sz w:val="28"/>
          <w:szCs w:val="28"/>
        </w:rPr>
        <w:t xml:space="preserve"> Ex-Ante</w:t>
      </w:r>
    </w:p>
    <w:p w14:paraId="1840CC2E" w14:textId="77777777" w:rsidR="002005AD" w:rsidRPr="00D62066" w:rsidRDefault="002005AD" w:rsidP="000A6742">
      <w:pPr>
        <w:autoSpaceDE w:val="0"/>
        <w:autoSpaceDN w:val="0"/>
        <w:adjustRightInd w:val="0"/>
        <w:jc w:val="center"/>
        <w:rPr>
          <w:rFonts w:ascii="Arial" w:hAnsi="Arial" w:cs="Arial"/>
          <w:smallCaps/>
          <w:snapToGrid w:val="0"/>
          <w:sz w:val="32"/>
          <w:szCs w:val="28"/>
        </w:rPr>
      </w:pPr>
    </w:p>
    <w:p w14:paraId="36475C91" w14:textId="3B8103A0" w:rsidR="00D65DC3" w:rsidRPr="00411CF2" w:rsidRDefault="004D64A3" w:rsidP="000A6742">
      <w:pPr>
        <w:autoSpaceDE w:val="0"/>
        <w:autoSpaceDN w:val="0"/>
        <w:adjustRightInd w:val="0"/>
        <w:jc w:val="center"/>
        <w:rPr>
          <w:rFonts w:ascii="Arial" w:hAnsi="Arial" w:cs="Arial"/>
          <w:b/>
          <w:bCs/>
          <w:smallCaps/>
          <w:sz w:val="32"/>
          <w:szCs w:val="28"/>
          <w:lang w:val="es-419"/>
        </w:rPr>
      </w:pPr>
      <w:r w:rsidRPr="00411CF2">
        <w:rPr>
          <w:rFonts w:ascii="Arial" w:hAnsi="Arial" w:cs="Arial"/>
          <w:b/>
          <w:bCs/>
          <w:smallCaps/>
          <w:sz w:val="32"/>
          <w:szCs w:val="28"/>
          <w:lang w:val="es-419"/>
        </w:rPr>
        <w:t xml:space="preserve">Informe </w:t>
      </w:r>
      <w:r w:rsidR="00A00A15" w:rsidRPr="00411CF2">
        <w:rPr>
          <w:rFonts w:ascii="Arial" w:hAnsi="Arial" w:cs="Arial"/>
          <w:b/>
          <w:bCs/>
          <w:smallCaps/>
          <w:sz w:val="32"/>
          <w:szCs w:val="28"/>
          <w:lang w:val="es-419"/>
        </w:rPr>
        <w:t>Final</w:t>
      </w:r>
    </w:p>
    <w:p w14:paraId="6AB6FB91" w14:textId="77777777" w:rsidR="00D65DC3" w:rsidRPr="00411CF2" w:rsidRDefault="00D65DC3" w:rsidP="000A6742">
      <w:pPr>
        <w:autoSpaceDE w:val="0"/>
        <w:autoSpaceDN w:val="0"/>
        <w:adjustRightInd w:val="0"/>
        <w:jc w:val="center"/>
        <w:rPr>
          <w:rFonts w:ascii="Arial" w:hAnsi="Arial" w:cs="Arial"/>
          <w:sz w:val="28"/>
          <w:szCs w:val="28"/>
          <w:lang w:val="es-419"/>
        </w:rPr>
      </w:pPr>
    </w:p>
    <w:p w14:paraId="2746B0CC" w14:textId="7C007B82" w:rsidR="00F302BB" w:rsidRPr="00742310" w:rsidRDefault="002C67CC" w:rsidP="000A6742">
      <w:pPr>
        <w:autoSpaceDE w:val="0"/>
        <w:autoSpaceDN w:val="0"/>
        <w:adjustRightInd w:val="0"/>
        <w:jc w:val="center"/>
        <w:rPr>
          <w:rFonts w:ascii="Arial" w:hAnsi="Arial" w:cs="Arial"/>
          <w:i/>
          <w:iCs/>
          <w:color w:val="808080" w:themeColor="background1" w:themeShade="80"/>
          <w:sz w:val="28"/>
          <w:szCs w:val="28"/>
        </w:rPr>
      </w:pPr>
      <w:r w:rsidRPr="00742310">
        <w:rPr>
          <w:rFonts w:ascii="Arial" w:hAnsi="Arial" w:cs="Arial"/>
          <w:i/>
          <w:iCs/>
          <w:color w:val="808080" w:themeColor="background1" w:themeShade="80"/>
          <w:sz w:val="28"/>
          <w:szCs w:val="28"/>
        </w:rPr>
        <w:t>Borrador sujeto a cambios</w:t>
      </w:r>
    </w:p>
    <w:p w14:paraId="5DF9501C" w14:textId="6DFB4C04" w:rsidR="00E57BC8" w:rsidRPr="00411CF2" w:rsidRDefault="00E57BC8" w:rsidP="000A6742">
      <w:pPr>
        <w:autoSpaceDE w:val="0"/>
        <w:autoSpaceDN w:val="0"/>
        <w:adjustRightInd w:val="0"/>
        <w:jc w:val="center"/>
        <w:rPr>
          <w:rFonts w:ascii="Arial" w:hAnsi="Arial" w:cs="Arial"/>
          <w:sz w:val="28"/>
          <w:szCs w:val="28"/>
          <w:lang w:val="es-419"/>
        </w:rPr>
      </w:pPr>
    </w:p>
    <w:p w14:paraId="5CA0173C" w14:textId="2E2CCF74" w:rsidR="00087D0A" w:rsidRPr="00411CF2" w:rsidRDefault="00456FFC" w:rsidP="000A6742">
      <w:pPr>
        <w:autoSpaceDE w:val="0"/>
        <w:autoSpaceDN w:val="0"/>
        <w:adjustRightInd w:val="0"/>
        <w:jc w:val="center"/>
        <w:rPr>
          <w:rFonts w:ascii="Arial" w:hAnsi="Arial" w:cs="Arial"/>
          <w:sz w:val="24"/>
          <w:szCs w:val="24"/>
          <w:lang w:val="es-419"/>
        </w:rPr>
      </w:pPr>
      <w:hyperlink r:id="rId8" w:history="1">
        <w:r w:rsidR="00411CF2" w:rsidRPr="00456FFC">
          <w:rPr>
            <w:rStyle w:val="Hyperlink"/>
            <w:rFonts w:ascii="Arial" w:hAnsi="Arial" w:cs="Arial"/>
            <w:sz w:val="24"/>
            <w:szCs w:val="24"/>
            <w:lang w:val="es-419"/>
          </w:rPr>
          <w:t>Modelo Costo-Beneficio en Excel</w:t>
        </w:r>
      </w:hyperlink>
    </w:p>
    <w:p w14:paraId="0D0A1967" w14:textId="577D3CB0" w:rsidR="009B57B2" w:rsidRPr="00411CF2" w:rsidRDefault="009B57B2" w:rsidP="000A6742">
      <w:pPr>
        <w:autoSpaceDE w:val="0"/>
        <w:autoSpaceDN w:val="0"/>
        <w:adjustRightInd w:val="0"/>
        <w:jc w:val="center"/>
        <w:rPr>
          <w:rFonts w:ascii="Arial" w:hAnsi="Arial" w:cs="Arial"/>
          <w:sz w:val="28"/>
          <w:szCs w:val="28"/>
          <w:lang w:val="es-419"/>
        </w:rPr>
      </w:pPr>
    </w:p>
    <w:p w14:paraId="7A8E1595" w14:textId="5BB7FCB1" w:rsidR="009B57B2" w:rsidRPr="00411CF2" w:rsidRDefault="009B57B2" w:rsidP="000A6742">
      <w:pPr>
        <w:autoSpaceDE w:val="0"/>
        <w:autoSpaceDN w:val="0"/>
        <w:adjustRightInd w:val="0"/>
        <w:jc w:val="center"/>
        <w:rPr>
          <w:rFonts w:ascii="Arial" w:hAnsi="Arial" w:cs="Arial"/>
          <w:sz w:val="28"/>
          <w:szCs w:val="28"/>
          <w:lang w:val="es-419"/>
        </w:rPr>
      </w:pPr>
    </w:p>
    <w:p w14:paraId="3C65E878" w14:textId="77777777" w:rsidR="002C67CC" w:rsidRPr="00411CF2" w:rsidRDefault="002C67CC" w:rsidP="000A6742">
      <w:pPr>
        <w:autoSpaceDE w:val="0"/>
        <w:autoSpaceDN w:val="0"/>
        <w:adjustRightInd w:val="0"/>
        <w:jc w:val="center"/>
        <w:rPr>
          <w:rFonts w:ascii="Arial" w:hAnsi="Arial" w:cs="Arial"/>
          <w:sz w:val="28"/>
          <w:szCs w:val="28"/>
          <w:lang w:val="es-419"/>
        </w:rPr>
      </w:pPr>
    </w:p>
    <w:p w14:paraId="43EAA60B" w14:textId="77777777" w:rsidR="00087D0A" w:rsidRPr="00411CF2" w:rsidRDefault="00087D0A" w:rsidP="000A6742">
      <w:pPr>
        <w:autoSpaceDE w:val="0"/>
        <w:autoSpaceDN w:val="0"/>
        <w:adjustRightInd w:val="0"/>
        <w:jc w:val="center"/>
        <w:rPr>
          <w:rFonts w:ascii="Arial" w:hAnsi="Arial" w:cs="Arial"/>
          <w:sz w:val="28"/>
          <w:szCs w:val="28"/>
          <w:lang w:val="es-419"/>
        </w:rPr>
      </w:pPr>
    </w:p>
    <w:p w14:paraId="40831F62" w14:textId="77777777" w:rsidR="00D65DC3" w:rsidRPr="00411CF2" w:rsidRDefault="00D65DC3" w:rsidP="000A6742">
      <w:pPr>
        <w:autoSpaceDE w:val="0"/>
        <w:autoSpaceDN w:val="0"/>
        <w:adjustRightInd w:val="0"/>
        <w:jc w:val="center"/>
        <w:rPr>
          <w:rFonts w:ascii="Arial" w:hAnsi="Arial" w:cs="Arial"/>
          <w:sz w:val="28"/>
          <w:szCs w:val="28"/>
          <w:lang w:val="es-419"/>
        </w:rPr>
      </w:pPr>
    </w:p>
    <w:p w14:paraId="0157CAF2" w14:textId="77777777" w:rsidR="00D65DC3" w:rsidRPr="00411CF2" w:rsidRDefault="00D65DC3" w:rsidP="000A6742">
      <w:pPr>
        <w:autoSpaceDE w:val="0"/>
        <w:autoSpaceDN w:val="0"/>
        <w:adjustRightInd w:val="0"/>
        <w:jc w:val="center"/>
        <w:rPr>
          <w:rFonts w:ascii="Arial" w:hAnsi="Arial" w:cs="Arial"/>
          <w:szCs w:val="28"/>
          <w:lang w:val="es-419"/>
        </w:rPr>
      </w:pPr>
      <w:r w:rsidRPr="00411CF2">
        <w:rPr>
          <w:rFonts w:ascii="Arial" w:hAnsi="Arial" w:cs="Arial"/>
          <w:szCs w:val="28"/>
          <w:lang w:val="es-419"/>
        </w:rPr>
        <w:t>ALEXIS DE AGUEDA CORNELOUP</w:t>
      </w:r>
    </w:p>
    <w:p w14:paraId="20115F50" w14:textId="77777777" w:rsidR="006578BC" w:rsidRPr="00411CF2" w:rsidRDefault="006578BC" w:rsidP="000A6742">
      <w:pPr>
        <w:autoSpaceDE w:val="0"/>
        <w:autoSpaceDN w:val="0"/>
        <w:adjustRightInd w:val="0"/>
        <w:jc w:val="center"/>
        <w:rPr>
          <w:rFonts w:ascii="Arial" w:hAnsi="Arial" w:cs="Arial"/>
          <w:sz w:val="28"/>
          <w:szCs w:val="28"/>
          <w:lang w:val="es-419"/>
        </w:rPr>
      </w:pPr>
    </w:p>
    <w:p w14:paraId="558238C9" w14:textId="26FB2874" w:rsidR="006578BC" w:rsidRPr="00D62066" w:rsidRDefault="0067178E" w:rsidP="000A6742">
      <w:pPr>
        <w:autoSpaceDE w:val="0"/>
        <w:autoSpaceDN w:val="0"/>
        <w:adjustRightInd w:val="0"/>
        <w:jc w:val="center"/>
        <w:rPr>
          <w:rFonts w:ascii="Arial" w:hAnsi="Arial" w:cs="Arial"/>
          <w:i/>
          <w:szCs w:val="28"/>
        </w:rPr>
      </w:pPr>
      <w:r>
        <w:rPr>
          <w:rFonts w:ascii="Arial" w:hAnsi="Arial" w:cs="Arial"/>
          <w:i/>
          <w:szCs w:val="28"/>
        </w:rPr>
        <w:t xml:space="preserve">Mayo </w:t>
      </w:r>
      <w:r w:rsidR="0004634B">
        <w:rPr>
          <w:rFonts w:ascii="Arial" w:hAnsi="Arial" w:cs="Arial"/>
          <w:i/>
          <w:szCs w:val="28"/>
        </w:rPr>
        <w:t>20</w:t>
      </w:r>
      <w:r w:rsidR="002005AD">
        <w:rPr>
          <w:rFonts w:ascii="Arial" w:hAnsi="Arial" w:cs="Arial"/>
          <w:i/>
          <w:szCs w:val="28"/>
        </w:rPr>
        <w:t>21</w:t>
      </w:r>
    </w:p>
    <w:p w14:paraId="7FC94940" w14:textId="77777777" w:rsidR="00E96733" w:rsidRPr="00D62066" w:rsidRDefault="00D65DC3" w:rsidP="000A6742">
      <w:pPr>
        <w:jc w:val="center"/>
        <w:rPr>
          <w:rFonts w:ascii="Arial" w:hAnsi="Arial" w:cs="Arial"/>
          <w:b/>
          <w:i/>
        </w:rPr>
      </w:pPr>
      <w:r w:rsidRPr="00D62066">
        <w:rPr>
          <w:rFonts w:ascii="Arial" w:hAnsi="Arial" w:cs="Arial"/>
          <w:b/>
          <w:i/>
        </w:rPr>
        <w:br w:type="page"/>
      </w:r>
    </w:p>
    <w:sdt>
      <w:sdtPr>
        <w:rPr>
          <w:rFonts w:asciiTheme="minorHAnsi" w:eastAsiaTheme="minorHAnsi" w:hAnsiTheme="minorHAnsi" w:cstheme="minorBidi"/>
          <w:b w:val="0"/>
          <w:bCs w:val="0"/>
          <w:color w:val="auto"/>
          <w:sz w:val="22"/>
          <w:szCs w:val="22"/>
          <w:lang w:val="es-ES" w:eastAsia="en-US"/>
        </w:rPr>
        <w:id w:val="-1002809557"/>
        <w:docPartObj>
          <w:docPartGallery w:val="Table of Contents"/>
          <w:docPartUnique/>
        </w:docPartObj>
      </w:sdtPr>
      <w:sdtEndPr>
        <w:rPr>
          <w:sz w:val="16"/>
        </w:rPr>
      </w:sdtEndPr>
      <w:sdtContent>
        <w:p w14:paraId="2D5517E1" w14:textId="77777777" w:rsidR="004D64A3" w:rsidRPr="0019393F" w:rsidRDefault="004D64A3" w:rsidP="004D64A3">
          <w:pPr>
            <w:pStyle w:val="TOCHeading"/>
            <w:spacing w:line="240" w:lineRule="auto"/>
            <w:rPr>
              <w:rFonts w:ascii="Arial" w:hAnsi="Arial" w:cs="Arial"/>
              <w:sz w:val="10"/>
              <w:szCs w:val="24"/>
            </w:rPr>
          </w:pPr>
        </w:p>
        <w:p w14:paraId="51E82A97" w14:textId="2F39CE30" w:rsidR="00137E92" w:rsidRDefault="004D64A3">
          <w:pPr>
            <w:pStyle w:val="TOC1"/>
            <w:rPr>
              <w:rFonts w:asciiTheme="minorHAnsi" w:eastAsiaTheme="minorEastAsia" w:hAnsiTheme="minorHAnsi" w:cstheme="minorBidi"/>
              <w:b w:val="0"/>
              <w:sz w:val="22"/>
              <w:lang w:val="es-ES_tradnl" w:eastAsia="es-ES_tradnl"/>
            </w:rPr>
          </w:pPr>
          <w:r w:rsidRPr="009D7F4D">
            <w:rPr>
              <w:sz w:val="2"/>
            </w:rPr>
            <w:fldChar w:fldCharType="begin"/>
          </w:r>
          <w:r w:rsidRPr="00B00FA3">
            <w:rPr>
              <w:sz w:val="2"/>
            </w:rPr>
            <w:instrText xml:space="preserve"> TOC \o "1-3" \h \z \u </w:instrText>
          </w:r>
          <w:r w:rsidRPr="009D7F4D">
            <w:rPr>
              <w:sz w:val="2"/>
            </w:rPr>
            <w:fldChar w:fldCharType="separate"/>
          </w:r>
          <w:hyperlink w:anchor="_Toc70346884" w:history="1">
            <w:r w:rsidR="00137E92" w:rsidRPr="00316503">
              <w:rPr>
                <w:rStyle w:val="Hyperlink"/>
                <w:rFonts w:cs="Times New Roman"/>
              </w:rPr>
              <w:t>I.</w:t>
            </w:r>
            <w:r w:rsidR="00137E92">
              <w:rPr>
                <w:rFonts w:asciiTheme="minorHAnsi" w:eastAsiaTheme="minorEastAsia" w:hAnsiTheme="minorHAnsi" w:cstheme="minorBidi"/>
                <w:b w:val="0"/>
                <w:sz w:val="22"/>
                <w:lang w:val="es-ES_tradnl" w:eastAsia="es-ES_tradnl"/>
              </w:rPr>
              <w:tab/>
            </w:r>
            <w:r w:rsidR="00137E92" w:rsidRPr="00316503">
              <w:rPr>
                <w:rStyle w:val="Hyperlink"/>
                <w:rFonts w:cs="Times New Roman"/>
              </w:rPr>
              <w:t>INTRODUCCIÓN</w:t>
            </w:r>
            <w:r w:rsidR="00137E92">
              <w:rPr>
                <w:webHidden/>
              </w:rPr>
              <w:tab/>
            </w:r>
            <w:r w:rsidR="00137E92">
              <w:rPr>
                <w:webHidden/>
              </w:rPr>
              <w:fldChar w:fldCharType="begin"/>
            </w:r>
            <w:r w:rsidR="00137E92">
              <w:rPr>
                <w:webHidden/>
              </w:rPr>
              <w:instrText xml:space="preserve"> PAGEREF _Toc70346884 \h </w:instrText>
            </w:r>
            <w:r w:rsidR="00137E92">
              <w:rPr>
                <w:webHidden/>
              </w:rPr>
            </w:r>
            <w:r w:rsidR="00137E92">
              <w:rPr>
                <w:webHidden/>
              </w:rPr>
              <w:fldChar w:fldCharType="separate"/>
            </w:r>
            <w:r w:rsidR="00137E92">
              <w:rPr>
                <w:webHidden/>
              </w:rPr>
              <w:t>5</w:t>
            </w:r>
            <w:r w:rsidR="00137E92">
              <w:rPr>
                <w:webHidden/>
              </w:rPr>
              <w:fldChar w:fldCharType="end"/>
            </w:r>
          </w:hyperlink>
        </w:p>
        <w:p w14:paraId="52B6B7AC" w14:textId="0E3D09FF" w:rsidR="00137E92" w:rsidRDefault="00117A0E">
          <w:pPr>
            <w:pStyle w:val="TOC2"/>
            <w:rPr>
              <w:rFonts w:asciiTheme="minorHAnsi" w:eastAsiaTheme="minorEastAsia" w:hAnsiTheme="minorHAnsi" w:cstheme="minorBidi"/>
              <w:i w:val="0"/>
              <w:sz w:val="22"/>
              <w:lang w:val="es-ES_tradnl" w:eastAsia="es-ES_tradnl"/>
            </w:rPr>
          </w:pPr>
          <w:hyperlink w:anchor="_Toc70346885" w:history="1">
            <w:r w:rsidR="00137E92" w:rsidRPr="00316503">
              <w:rPr>
                <w:rStyle w:val="Hyperlink"/>
                <w:rFonts w:cs="Times New Roman"/>
              </w:rPr>
              <w:t>Componente I: principios agroecológicos más que prácticas específicas</w:t>
            </w:r>
            <w:r w:rsidR="00137E92">
              <w:rPr>
                <w:webHidden/>
              </w:rPr>
              <w:tab/>
            </w:r>
            <w:r w:rsidR="00137E92">
              <w:rPr>
                <w:webHidden/>
              </w:rPr>
              <w:fldChar w:fldCharType="begin"/>
            </w:r>
            <w:r w:rsidR="00137E92">
              <w:rPr>
                <w:webHidden/>
              </w:rPr>
              <w:instrText xml:space="preserve"> PAGEREF _Toc70346885 \h </w:instrText>
            </w:r>
            <w:r w:rsidR="00137E92">
              <w:rPr>
                <w:webHidden/>
              </w:rPr>
            </w:r>
            <w:r w:rsidR="00137E92">
              <w:rPr>
                <w:webHidden/>
              </w:rPr>
              <w:fldChar w:fldCharType="separate"/>
            </w:r>
            <w:r w:rsidR="00137E92">
              <w:rPr>
                <w:webHidden/>
              </w:rPr>
              <w:t>6</w:t>
            </w:r>
            <w:r w:rsidR="00137E92">
              <w:rPr>
                <w:webHidden/>
              </w:rPr>
              <w:fldChar w:fldCharType="end"/>
            </w:r>
          </w:hyperlink>
        </w:p>
        <w:p w14:paraId="46B13300" w14:textId="5FF51EEB" w:rsidR="00137E92" w:rsidRDefault="00117A0E">
          <w:pPr>
            <w:pStyle w:val="TOC2"/>
            <w:rPr>
              <w:rFonts w:asciiTheme="minorHAnsi" w:eastAsiaTheme="minorEastAsia" w:hAnsiTheme="minorHAnsi" w:cstheme="minorBidi"/>
              <w:i w:val="0"/>
              <w:sz w:val="22"/>
              <w:lang w:val="es-ES_tradnl" w:eastAsia="es-ES_tradnl"/>
            </w:rPr>
          </w:pPr>
          <w:hyperlink w:anchor="_Toc70346886" w:history="1">
            <w:r w:rsidR="00137E92" w:rsidRPr="00316503">
              <w:rPr>
                <w:rStyle w:val="Hyperlink"/>
                <w:rFonts w:cs="Times New Roman"/>
              </w:rPr>
              <w:t>Componentes II y III: innovación de mercado y soporte institucional</w:t>
            </w:r>
            <w:r w:rsidR="00137E92">
              <w:rPr>
                <w:webHidden/>
              </w:rPr>
              <w:tab/>
            </w:r>
            <w:r w:rsidR="00137E92">
              <w:rPr>
                <w:webHidden/>
              </w:rPr>
              <w:fldChar w:fldCharType="begin"/>
            </w:r>
            <w:r w:rsidR="00137E92">
              <w:rPr>
                <w:webHidden/>
              </w:rPr>
              <w:instrText xml:space="preserve"> PAGEREF _Toc70346886 \h </w:instrText>
            </w:r>
            <w:r w:rsidR="00137E92">
              <w:rPr>
                <w:webHidden/>
              </w:rPr>
            </w:r>
            <w:r w:rsidR="00137E92">
              <w:rPr>
                <w:webHidden/>
              </w:rPr>
              <w:fldChar w:fldCharType="separate"/>
            </w:r>
            <w:r w:rsidR="00137E92">
              <w:rPr>
                <w:webHidden/>
              </w:rPr>
              <w:t>9</w:t>
            </w:r>
            <w:r w:rsidR="00137E92">
              <w:rPr>
                <w:webHidden/>
              </w:rPr>
              <w:fldChar w:fldCharType="end"/>
            </w:r>
          </w:hyperlink>
        </w:p>
        <w:p w14:paraId="16FE67F6" w14:textId="750F672F" w:rsidR="00137E92" w:rsidRDefault="00117A0E">
          <w:pPr>
            <w:pStyle w:val="TOC2"/>
            <w:rPr>
              <w:rFonts w:asciiTheme="minorHAnsi" w:eastAsiaTheme="minorEastAsia" w:hAnsiTheme="minorHAnsi" w:cstheme="minorBidi"/>
              <w:i w:val="0"/>
              <w:sz w:val="22"/>
              <w:lang w:val="es-ES_tradnl" w:eastAsia="es-ES_tradnl"/>
            </w:rPr>
          </w:pPr>
          <w:hyperlink w:anchor="_Toc70346887" w:history="1">
            <w:r w:rsidR="00137E92" w:rsidRPr="00316503">
              <w:rPr>
                <w:rStyle w:val="Hyperlink"/>
                <w:rFonts w:cs="Times New Roman"/>
              </w:rPr>
              <w:t>Justificación de la intervención del sector público</w:t>
            </w:r>
            <w:r w:rsidR="00137E92">
              <w:rPr>
                <w:webHidden/>
              </w:rPr>
              <w:tab/>
            </w:r>
            <w:r w:rsidR="00137E92">
              <w:rPr>
                <w:webHidden/>
              </w:rPr>
              <w:fldChar w:fldCharType="begin"/>
            </w:r>
            <w:r w:rsidR="00137E92">
              <w:rPr>
                <w:webHidden/>
              </w:rPr>
              <w:instrText xml:space="preserve"> PAGEREF _Toc70346887 \h </w:instrText>
            </w:r>
            <w:r w:rsidR="00137E92">
              <w:rPr>
                <w:webHidden/>
              </w:rPr>
            </w:r>
            <w:r w:rsidR="00137E92">
              <w:rPr>
                <w:webHidden/>
              </w:rPr>
              <w:fldChar w:fldCharType="separate"/>
            </w:r>
            <w:r w:rsidR="00137E92">
              <w:rPr>
                <w:webHidden/>
              </w:rPr>
              <w:t>10</w:t>
            </w:r>
            <w:r w:rsidR="00137E92">
              <w:rPr>
                <w:webHidden/>
              </w:rPr>
              <w:fldChar w:fldCharType="end"/>
            </w:r>
          </w:hyperlink>
        </w:p>
        <w:p w14:paraId="38E6FD7E" w14:textId="20A1398C" w:rsidR="00137E92" w:rsidRDefault="00117A0E">
          <w:pPr>
            <w:pStyle w:val="TOC2"/>
            <w:rPr>
              <w:rFonts w:asciiTheme="minorHAnsi" w:eastAsiaTheme="minorEastAsia" w:hAnsiTheme="minorHAnsi" w:cstheme="minorBidi"/>
              <w:i w:val="0"/>
              <w:sz w:val="22"/>
              <w:lang w:val="es-ES_tradnl" w:eastAsia="es-ES_tradnl"/>
            </w:rPr>
          </w:pPr>
          <w:hyperlink w:anchor="_Toc70346888" w:history="1">
            <w:r w:rsidR="00137E92" w:rsidRPr="00316503">
              <w:rPr>
                <w:rStyle w:val="Hyperlink"/>
                <w:rFonts w:cs="Times New Roman"/>
              </w:rPr>
              <w:t>Beneficiarios del Proyecto</w:t>
            </w:r>
            <w:r w:rsidR="00137E92">
              <w:rPr>
                <w:webHidden/>
              </w:rPr>
              <w:tab/>
            </w:r>
            <w:r w:rsidR="00137E92">
              <w:rPr>
                <w:webHidden/>
              </w:rPr>
              <w:fldChar w:fldCharType="begin"/>
            </w:r>
            <w:r w:rsidR="00137E92">
              <w:rPr>
                <w:webHidden/>
              </w:rPr>
              <w:instrText xml:space="preserve"> PAGEREF _Toc70346888 \h </w:instrText>
            </w:r>
            <w:r w:rsidR="00137E92">
              <w:rPr>
                <w:webHidden/>
              </w:rPr>
            </w:r>
            <w:r w:rsidR="00137E92">
              <w:rPr>
                <w:webHidden/>
              </w:rPr>
              <w:fldChar w:fldCharType="separate"/>
            </w:r>
            <w:r w:rsidR="00137E92">
              <w:rPr>
                <w:webHidden/>
              </w:rPr>
              <w:t>10</w:t>
            </w:r>
            <w:r w:rsidR="00137E92">
              <w:rPr>
                <w:webHidden/>
              </w:rPr>
              <w:fldChar w:fldCharType="end"/>
            </w:r>
          </w:hyperlink>
        </w:p>
        <w:p w14:paraId="10979C4C" w14:textId="0050165A" w:rsidR="00137E92" w:rsidRDefault="00117A0E">
          <w:pPr>
            <w:pStyle w:val="TOC2"/>
            <w:rPr>
              <w:rFonts w:asciiTheme="minorHAnsi" w:eastAsiaTheme="minorEastAsia" w:hAnsiTheme="minorHAnsi" w:cstheme="minorBidi"/>
              <w:i w:val="0"/>
              <w:sz w:val="22"/>
              <w:lang w:val="es-ES_tradnl" w:eastAsia="es-ES_tradnl"/>
            </w:rPr>
          </w:pPr>
          <w:hyperlink w:anchor="_Toc70346889" w:history="1">
            <w:r w:rsidR="00137E92" w:rsidRPr="00316503">
              <w:rPr>
                <w:rStyle w:val="Hyperlink"/>
                <w:rFonts w:cs="Times New Roman"/>
              </w:rPr>
              <w:t>Beneficios socioeconómicos del Proyecto</w:t>
            </w:r>
            <w:r w:rsidR="00137E92">
              <w:rPr>
                <w:webHidden/>
              </w:rPr>
              <w:tab/>
            </w:r>
            <w:r w:rsidR="00137E92">
              <w:rPr>
                <w:webHidden/>
              </w:rPr>
              <w:fldChar w:fldCharType="begin"/>
            </w:r>
            <w:r w:rsidR="00137E92">
              <w:rPr>
                <w:webHidden/>
              </w:rPr>
              <w:instrText xml:space="preserve"> PAGEREF _Toc70346889 \h </w:instrText>
            </w:r>
            <w:r w:rsidR="00137E92">
              <w:rPr>
                <w:webHidden/>
              </w:rPr>
            </w:r>
            <w:r w:rsidR="00137E92">
              <w:rPr>
                <w:webHidden/>
              </w:rPr>
              <w:fldChar w:fldCharType="separate"/>
            </w:r>
            <w:r w:rsidR="00137E92">
              <w:rPr>
                <w:webHidden/>
              </w:rPr>
              <w:t>12</w:t>
            </w:r>
            <w:r w:rsidR="00137E92">
              <w:rPr>
                <w:webHidden/>
              </w:rPr>
              <w:fldChar w:fldCharType="end"/>
            </w:r>
          </w:hyperlink>
        </w:p>
        <w:p w14:paraId="2353DB10" w14:textId="2E2FC227" w:rsidR="00137E92" w:rsidRDefault="00117A0E">
          <w:pPr>
            <w:pStyle w:val="TOC2"/>
            <w:rPr>
              <w:rFonts w:asciiTheme="minorHAnsi" w:eastAsiaTheme="minorEastAsia" w:hAnsiTheme="minorHAnsi" w:cstheme="minorBidi"/>
              <w:i w:val="0"/>
              <w:sz w:val="22"/>
              <w:lang w:val="es-ES_tradnl" w:eastAsia="es-ES_tradnl"/>
            </w:rPr>
          </w:pPr>
          <w:hyperlink w:anchor="_Toc70346890" w:history="1">
            <w:r w:rsidR="00137E92" w:rsidRPr="00316503">
              <w:rPr>
                <w:rStyle w:val="Hyperlink"/>
                <w:rFonts w:cs="Times New Roman"/>
              </w:rPr>
              <w:t>Parámetro de cuantificación de los beneficios productivos</w:t>
            </w:r>
            <w:r w:rsidR="00137E92">
              <w:rPr>
                <w:webHidden/>
              </w:rPr>
              <w:tab/>
            </w:r>
            <w:r w:rsidR="00137E92">
              <w:rPr>
                <w:webHidden/>
              </w:rPr>
              <w:fldChar w:fldCharType="begin"/>
            </w:r>
            <w:r w:rsidR="00137E92">
              <w:rPr>
                <w:webHidden/>
              </w:rPr>
              <w:instrText xml:space="preserve"> PAGEREF _Toc70346890 \h </w:instrText>
            </w:r>
            <w:r w:rsidR="00137E92">
              <w:rPr>
                <w:webHidden/>
              </w:rPr>
            </w:r>
            <w:r w:rsidR="00137E92">
              <w:rPr>
                <w:webHidden/>
              </w:rPr>
              <w:fldChar w:fldCharType="separate"/>
            </w:r>
            <w:r w:rsidR="00137E92">
              <w:rPr>
                <w:webHidden/>
              </w:rPr>
              <w:t>12</w:t>
            </w:r>
            <w:r w:rsidR="00137E92">
              <w:rPr>
                <w:webHidden/>
              </w:rPr>
              <w:fldChar w:fldCharType="end"/>
            </w:r>
          </w:hyperlink>
        </w:p>
        <w:p w14:paraId="6307CB47" w14:textId="55BCC941" w:rsidR="00137E92" w:rsidRDefault="00117A0E">
          <w:pPr>
            <w:pStyle w:val="TOC1"/>
            <w:rPr>
              <w:rFonts w:asciiTheme="minorHAnsi" w:eastAsiaTheme="minorEastAsia" w:hAnsiTheme="minorHAnsi" w:cstheme="minorBidi"/>
              <w:b w:val="0"/>
              <w:sz w:val="22"/>
              <w:lang w:val="es-ES_tradnl" w:eastAsia="es-ES_tradnl"/>
            </w:rPr>
          </w:pPr>
          <w:hyperlink w:anchor="_Toc70346891" w:history="1">
            <w:r w:rsidR="00137E92" w:rsidRPr="00316503">
              <w:rPr>
                <w:rStyle w:val="Hyperlink"/>
                <w:rFonts w:cs="Times New Roman"/>
              </w:rPr>
              <w:t>II.</w:t>
            </w:r>
            <w:r w:rsidR="00137E92">
              <w:rPr>
                <w:rFonts w:asciiTheme="minorHAnsi" w:eastAsiaTheme="minorEastAsia" w:hAnsiTheme="minorHAnsi" w:cstheme="minorBidi"/>
                <w:b w:val="0"/>
                <w:sz w:val="22"/>
                <w:lang w:val="es-ES_tradnl" w:eastAsia="es-ES_tradnl"/>
              </w:rPr>
              <w:tab/>
            </w:r>
            <w:r w:rsidR="00137E92" w:rsidRPr="00316503">
              <w:rPr>
                <w:rStyle w:val="Hyperlink"/>
                <w:rFonts w:cs="Times New Roman"/>
              </w:rPr>
              <w:t>SUPUESTOS Y METODOLOGÍA</w:t>
            </w:r>
            <w:r w:rsidR="00137E92">
              <w:rPr>
                <w:webHidden/>
              </w:rPr>
              <w:tab/>
            </w:r>
            <w:r w:rsidR="00137E92">
              <w:rPr>
                <w:webHidden/>
              </w:rPr>
              <w:fldChar w:fldCharType="begin"/>
            </w:r>
            <w:r w:rsidR="00137E92">
              <w:rPr>
                <w:webHidden/>
              </w:rPr>
              <w:instrText xml:space="preserve"> PAGEREF _Toc70346891 \h </w:instrText>
            </w:r>
            <w:r w:rsidR="00137E92">
              <w:rPr>
                <w:webHidden/>
              </w:rPr>
            </w:r>
            <w:r w:rsidR="00137E92">
              <w:rPr>
                <w:webHidden/>
              </w:rPr>
              <w:fldChar w:fldCharType="separate"/>
            </w:r>
            <w:r w:rsidR="00137E92">
              <w:rPr>
                <w:webHidden/>
              </w:rPr>
              <w:t>15</w:t>
            </w:r>
            <w:r w:rsidR="00137E92">
              <w:rPr>
                <w:webHidden/>
              </w:rPr>
              <w:fldChar w:fldCharType="end"/>
            </w:r>
          </w:hyperlink>
        </w:p>
        <w:p w14:paraId="3D0E5429" w14:textId="1AE1205B" w:rsidR="00137E92" w:rsidRDefault="00117A0E">
          <w:pPr>
            <w:pStyle w:val="TOC2"/>
            <w:rPr>
              <w:rFonts w:asciiTheme="minorHAnsi" w:eastAsiaTheme="minorEastAsia" w:hAnsiTheme="minorHAnsi" w:cstheme="minorBidi"/>
              <w:i w:val="0"/>
              <w:sz w:val="22"/>
              <w:lang w:val="es-ES_tradnl" w:eastAsia="es-ES_tradnl"/>
            </w:rPr>
          </w:pPr>
          <w:hyperlink w:anchor="_Toc70346892" w:history="1">
            <w:r w:rsidR="00137E92" w:rsidRPr="00316503">
              <w:rPr>
                <w:rStyle w:val="Hyperlink"/>
                <w:rFonts w:cs="Times New Roman"/>
              </w:rPr>
              <w:t>Planteamiento metodológico general</w:t>
            </w:r>
            <w:r w:rsidR="00137E92">
              <w:rPr>
                <w:webHidden/>
              </w:rPr>
              <w:tab/>
            </w:r>
            <w:r w:rsidR="00137E92">
              <w:rPr>
                <w:webHidden/>
              </w:rPr>
              <w:fldChar w:fldCharType="begin"/>
            </w:r>
            <w:r w:rsidR="00137E92">
              <w:rPr>
                <w:webHidden/>
              </w:rPr>
              <w:instrText xml:space="preserve"> PAGEREF _Toc70346892 \h </w:instrText>
            </w:r>
            <w:r w:rsidR="00137E92">
              <w:rPr>
                <w:webHidden/>
              </w:rPr>
            </w:r>
            <w:r w:rsidR="00137E92">
              <w:rPr>
                <w:webHidden/>
              </w:rPr>
              <w:fldChar w:fldCharType="separate"/>
            </w:r>
            <w:r w:rsidR="00137E92">
              <w:rPr>
                <w:webHidden/>
              </w:rPr>
              <w:t>15</w:t>
            </w:r>
            <w:r w:rsidR="00137E92">
              <w:rPr>
                <w:webHidden/>
              </w:rPr>
              <w:fldChar w:fldCharType="end"/>
            </w:r>
          </w:hyperlink>
        </w:p>
        <w:p w14:paraId="69BF7BEA" w14:textId="7DFDD9AA" w:rsidR="00137E92" w:rsidRDefault="00117A0E">
          <w:pPr>
            <w:pStyle w:val="TOC2"/>
            <w:rPr>
              <w:rFonts w:asciiTheme="minorHAnsi" w:eastAsiaTheme="minorEastAsia" w:hAnsiTheme="minorHAnsi" w:cstheme="minorBidi"/>
              <w:i w:val="0"/>
              <w:sz w:val="22"/>
              <w:lang w:val="es-ES_tradnl" w:eastAsia="es-ES_tradnl"/>
            </w:rPr>
          </w:pPr>
          <w:hyperlink w:anchor="_Toc70346893" w:history="1">
            <w:r w:rsidR="00137E92" w:rsidRPr="00316503">
              <w:rPr>
                <w:rStyle w:val="Hyperlink"/>
                <w:rFonts w:cs="Times New Roman"/>
              </w:rPr>
              <w:t>Alternativas Sin Proyecto y Con Proyecto</w:t>
            </w:r>
            <w:r w:rsidR="00137E92">
              <w:rPr>
                <w:webHidden/>
              </w:rPr>
              <w:tab/>
            </w:r>
            <w:r w:rsidR="00137E92">
              <w:rPr>
                <w:webHidden/>
              </w:rPr>
              <w:fldChar w:fldCharType="begin"/>
            </w:r>
            <w:r w:rsidR="00137E92">
              <w:rPr>
                <w:webHidden/>
              </w:rPr>
              <w:instrText xml:space="preserve"> PAGEREF _Toc70346893 \h </w:instrText>
            </w:r>
            <w:r w:rsidR="00137E92">
              <w:rPr>
                <w:webHidden/>
              </w:rPr>
            </w:r>
            <w:r w:rsidR="00137E92">
              <w:rPr>
                <w:webHidden/>
              </w:rPr>
              <w:fldChar w:fldCharType="separate"/>
            </w:r>
            <w:r w:rsidR="00137E92">
              <w:rPr>
                <w:webHidden/>
              </w:rPr>
              <w:t>15</w:t>
            </w:r>
            <w:r w:rsidR="00137E92">
              <w:rPr>
                <w:webHidden/>
              </w:rPr>
              <w:fldChar w:fldCharType="end"/>
            </w:r>
          </w:hyperlink>
        </w:p>
        <w:p w14:paraId="7201A3BC" w14:textId="634DFA3D" w:rsidR="00137E92" w:rsidRDefault="00117A0E">
          <w:pPr>
            <w:pStyle w:val="TOC2"/>
            <w:rPr>
              <w:rFonts w:asciiTheme="minorHAnsi" w:eastAsiaTheme="minorEastAsia" w:hAnsiTheme="minorHAnsi" w:cstheme="minorBidi"/>
              <w:i w:val="0"/>
              <w:sz w:val="22"/>
              <w:lang w:val="es-ES_tradnl" w:eastAsia="es-ES_tradnl"/>
            </w:rPr>
          </w:pPr>
          <w:hyperlink w:anchor="_Toc70346894" w:history="1">
            <w:r w:rsidR="00137E92" w:rsidRPr="00316503">
              <w:rPr>
                <w:rStyle w:val="Hyperlink"/>
                <w:rFonts w:cs="Times New Roman"/>
              </w:rPr>
              <w:t>Fuentes de la hipótesis principales del ACB</w:t>
            </w:r>
            <w:r w:rsidR="00137E92">
              <w:rPr>
                <w:webHidden/>
              </w:rPr>
              <w:tab/>
            </w:r>
            <w:r w:rsidR="00137E92">
              <w:rPr>
                <w:webHidden/>
              </w:rPr>
              <w:fldChar w:fldCharType="begin"/>
            </w:r>
            <w:r w:rsidR="00137E92">
              <w:rPr>
                <w:webHidden/>
              </w:rPr>
              <w:instrText xml:space="preserve"> PAGEREF _Toc70346894 \h </w:instrText>
            </w:r>
            <w:r w:rsidR="00137E92">
              <w:rPr>
                <w:webHidden/>
              </w:rPr>
            </w:r>
            <w:r w:rsidR="00137E92">
              <w:rPr>
                <w:webHidden/>
              </w:rPr>
              <w:fldChar w:fldCharType="separate"/>
            </w:r>
            <w:r w:rsidR="00137E92">
              <w:rPr>
                <w:webHidden/>
              </w:rPr>
              <w:t>16</w:t>
            </w:r>
            <w:r w:rsidR="00137E92">
              <w:rPr>
                <w:webHidden/>
              </w:rPr>
              <w:fldChar w:fldCharType="end"/>
            </w:r>
          </w:hyperlink>
        </w:p>
        <w:p w14:paraId="43F35A6F" w14:textId="371CF9A9" w:rsidR="00137E92" w:rsidRDefault="00117A0E">
          <w:pPr>
            <w:pStyle w:val="TOC2"/>
            <w:rPr>
              <w:rFonts w:asciiTheme="minorHAnsi" w:eastAsiaTheme="minorEastAsia" w:hAnsiTheme="minorHAnsi" w:cstheme="minorBidi"/>
              <w:i w:val="0"/>
              <w:sz w:val="22"/>
              <w:lang w:val="es-ES_tradnl" w:eastAsia="es-ES_tradnl"/>
            </w:rPr>
          </w:pPr>
          <w:hyperlink w:anchor="_Toc70346895" w:history="1">
            <w:r w:rsidR="00137E92" w:rsidRPr="00316503">
              <w:rPr>
                <w:rStyle w:val="Hyperlink"/>
                <w:rFonts w:cs="Times New Roman"/>
              </w:rPr>
              <w:t>Otros aspectos metodológicos del ACB</w:t>
            </w:r>
            <w:r w:rsidR="00137E92">
              <w:rPr>
                <w:webHidden/>
              </w:rPr>
              <w:tab/>
            </w:r>
            <w:r w:rsidR="00137E92">
              <w:rPr>
                <w:webHidden/>
              </w:rPr>
              <w:fldChar w:fldCharType="begin"/>
            </w:r>
            <w:r w:rsidR="00137E92">
              <w:rPr>
                <w:webHidden/>
              </w:rPr>
              <w:instrText xml:space="preserve"> PAGEREF _Toc70346895 \h </w:instrText>
            </w:r>
            <w:r w:rsidR="00137E92">
              <w:rPr>
                <w:webHidden/>
              </w:rPr>
            </w:r>
            <w:r w:rsidR="00137E92">
              <w:rPr>
                <w:webHidden/>
              </w:rPr>
              <w:fldChar w:fldCharType="separate"/>
            </w:r>
            <w:r w:rsidR="00137E92">
              <w:rPr>
                <w:webHidden/>
              </w:rPr>
              <w:t>17</w:t>
            </w:r>
            <w:r w:rsidR="00137E92">
              <w:rPr>
                <w:webHidden/>
              </w:rPr>
              <w:fldChar w:fldCharType="end"/>
            </w:r>
          </w:hyperlink>
        </w:p>
        <w:p w14:paraId="69E126F8" w14:textId="6C3821AC" w:rsidR="00137E92" w:rsidRDefault="00117A0E">
          <w:pPr>
            <w:pStyle w:val="TOC2"/>
            <w:rPr>
              <w:rFonts w:asciiTheme="minorHAnsi" w:eastAsiaTheme="minorEastAsia" w:hAnsiTheme="minorHAnsi" w:cstheme="minorBidi"/>
              <w:i w:val="0"/>
              <w:sz w:val="22"/>
              <w:lang w:val="es-ES_tradnl" w:eastAsia="es-ES_tradnl"/>
            </w:rPr>
          </w:pPr>
          <w:hyperlink w:anchor="_Toc70346896" w:history="1">
            <w:r w:rsidR="00137E92" w:rsidRPr="00316503">
              <w:rPr>
                <w:rStyle w:val="Hyperlink"/>
                <w:rFonts w:cs="Times New Roman"/>
              </w:rPr>
              <w:t>Outputs de la evaluación: parámetros de rentabilidad económica utilizados</w:t>
            </w:r>
            <w:r w:rsidR="00137E92">
              <w:rPr>
                <w:webHidden/>
              </w:rPr>
              <w:tab/>
            </w:r>
            <w:r w:rsidR="00137E92">
              <w:rPr>
                <w:webHidden/>
              </w:rPr>
              <w:fldChar w:fldCharType="begin"/>
            </w:r>
            <w:r w:rsidR="00137E92">
              <w:rPr>
                <w:webHidden/>
              </w:rPr>
              <w:instrText xml:space="preserve"> PAGEREF _Toc70346896 \h </w:instrText>
            </w:r>
            <w:r w:rsidR="00137E92">
              <w:rPr>
                <w:webHidden/>
              </w:rPr>
            </w:r>
            <w:r w:rsidR="00137E92">
              <w:rPr>
                <w:webHidden/>
              </w:rPr>
              <w:fldChar w:fldCharType="separate"/>
            </w:r>
            <w:r w:rsidR="00137E92">
              <w:rPr>
                <w:webHidden/>
              </w:rPr>
              <w:t>18</w:t>
            </w:r>
            <w:r w:rsidR="00137E92">
              <w:rPr>
                <w:webHidden/>
              </w:rPr>
              <w:fldChar w:fldCharType="end"/>
            </w:r>
          </w:hyperlink>
        </w:p>
        <w:p w14:paraId="7DA0DF57" w14:textId="529896F1" w:rsidR="00137E92" w:rsidRDefault="00117A0E">
          <w:pPr>
            <w:pStyle w:val="TOC2"/>
            <w:rPr>
              <w:rFonts w:asciiTheme="minorHAnsi" w:eastAsiaTheme="minorEastAsia" w:hAnsiTheme="minorHAnsi" w:cstheme="minorBidi"/>
              <w:i w:val="0"/>
              <w:sz w:val="22"/>
              <w:lang w:val="es-ES_tradnl" w:eastAsia="es-ES_tradnl"/>
            </w:rPr>
          </w:pPr>
          <w:hyperlink w:anchor="_Toc70346897" w:history="1">
            <w:r w:rsidR="00137E92" w:rsidRPr="00316503">
              <w:rPr>
                <w:rStyle w:val="Hyperlink"/>
                <w:rFonts w:cs="Times New Roman"/>
              </w:rPr>
              <w:t>Otros outputs de la evaluación económica</w:t>
            </w:r>
            <w:r w:rsidR="00137E92">
              <w:rPr>
                <w:webHidden/>
              </w:rPr>
              <w:tab/>
            </w:r>
            <w:r w:rsidR="00137E92">
              <w:rPr>
                <w:webHidden/>
              </w:rPr>
              <w:fldChar w:fldCharType="begin"/>
            </w:r>
            <w:r w:rsidR="00137E92">
              <w:rPr>
                <w:webHidden/>
              </w:rPr>
              <w:instrText xml:space="preserve"> PAGEREF _Toc70346897 \h </w:instrText>
            </w:r>
            <w:r w:rsidR="00137E92">
              <w:rPr>
                <w:webHidden/>
              </w:rPr>
            </w:r>
            <w:r w:rsidR="00137E92">
              <w:rPr>
                <w:webHidden/>
              </w:rPr>
              <w:fldChar w:fldCharType="separate"/>
            </w:r>
            <w:r w:rsidR="00137E92">
              <w:rPr>
                <w:webHidden/>
              </w:rPr>
              <w:t>19</w:t>
            </w:r>
            <w:r w:rsidR="00137E92">
              <w:rPr>
                <w:webHidden/>
              </w:rPr>
              <w:fldChar w:fldCharType="end"/>
            </w:r>
          </w:hyperlink>
        </w:p>
        <w:p w14:paraId="1FA51859" w14:textId="13F749A7" w:rsidR="00137E92" w:rsidRDefault="00117A0E">
          <w:pPr>
            <w:pStyle w:val="TOC1"/>
            <w:rPr>
              <w:rFonts w:asciiTheme="minorHAnsi" w:eastAsiaTheme="minorEastAsia" w:hAnsiTheme="minorHAnsi" w:cstheme="minorBidi"/>
              <w:b w:val="0"/>
              <w:sz w:val="22"/>
              <w:lang w:val="es-ES_tradnl" w:eastAsia="es-ES_tradnl"/>
            </w:rPr>
          </w:pPr>
          <w:hyperlink w:anchor="_Toc70346898" w:history="1">
            <w:r w:rsidR="00137E92" w:rsidRPr="00316503">
              <w:rPr>
                <w:rStyle w:val="Hyperlink"/>
                <w:rFonts w:cs="Times New Roman"/>
              </w:rPr>
              <w:t>III.</w:t>
            </w:r>
            <w:r w:rsidR="00137E92">
              <w:rPr>
                <w:rFonts w:asciiTheme="minorHAnsi" w:eastAsiaTheme="minorEastAsia" w:hAnsiTheme="minorHAnsi" w:cstheme="minorBidi"/>
                <w:b w:val="0"/>
                <w:sz w:val="22"/>
                <w:lang w:val="es-ES_tradnl" w:eastAsia="es-ES_tradnl"/>
              </w:rPr>
              <w:tab/>
            </w:r>
            <w:r w:rsidR="00137E92" w:rsidRPr="00316503">
              <w:rPr>
                <w:rStyle w:val="Hyperlink"/>
                <w:rFonts w:cs="Times New Roman"/>
              </w:rPr>
              <w:t>BENEFICIOS ECONÓMICOS</w:t>
            </w:r>
            <w:r w:rsidR="00137E92">
              <w:rPr>
                <w:webHidden/>
              </w:rPr>
              <w:tab/>
            </w:r>
            <w:r w:rsidR="00137E92">
              <w:rPr>
                <w:webHidden/>
              </w:rPr>
              <w:fldChar w:fldCharType="begin"/>
            </w:r>
            <w:r w:rsidR="00137E92">
              <w:rPr>
                <w:webHidden/>
              </w:rPr>
              <w:instrText xml:space="preserve"> PAGEREF _Toc70346898 \h </w:instrText>
            </w:r>
            <w:r w:rsidR="00137E92">
              <w:rPr>
                <w:webHidden/>
              </w:rPr>
            </w:r>
            <w:r w:rsidR="00137E92">
              <w:rPr>
                <w:webHidden/>
              </w:rPr>
              <w:fldChar w:fldCharType="separate"/>
            </w:r>
            <w:r w:rsidR="00137E92">
              <w:rPr>
                <w:webHidden/>
              </w:rPr>
              <w:t>21</w:t>
            </w:r>
            <w:r w:rsidR="00137E92">
              <w:rPr>
                <w:webHidden/>
              </w:rPr>
              <w:fldChar w:fldCharType="end"/>
            </w:r>
          </w:hyperlink>
        </w:p>
        <w:p w14:paraId="1BA3DF08" w14:textId="0A2666A8" w:rsidR="00137E92" w:rsidRDefault="00117A0E">
          <w:pPr>
            <w:pStyle w:val="TOC2"/>
            <w:rPr>
              <w:rFonts w:asciiTheme="minorHAnsi" w:eastAsiaTheme="minorEastAsia" w:hAnsiTheme="minorHAnsi" w:cstheme="minorBidi"/>
              <w:i w:val="0"/>
              <w:sz w:val="22"/>
              <w:lang w:val="es-ES_tradnl" w:eastAsia="es-ES_tradnl"/>
            </w:rPr>
          </w:pPr>
          <w:hyperlink w:anchor="_Toc70346899" w:history="1">
            <w:r w:rsidR="00137E92" w:rsidRPr="00316503">
              <w:rPr>
                <w:rStyle w:val="Hyperlink"/>
              </w:rPr>
              <w:t>A.</w:t>
            </w:r>
            <w:r w:rsidR="00137E92">
              <w:rPr>
                <w:rFonts w:asciiTheme="minorHAnsi" w:eastAsiaTheme="minorEastAsia" w:hAnsiTheme="minorHAnsi" w:cstheme="minorBidi"/>
                <w:i w:val="0"/>
                <w:sz w:val="22"/>
                <w:lang w:val="es-ES_tradnl" w:eastAsia="es-ES_tradnl"/>
              </w:rPr>
              <w:tab/>
            </w:r>
            <w:r w:rsidR="00137E92" w:rsidRPr="00316503">
              <w:rPr>
                <w:rStyle w:val="Hyperlink"/>
              </w:rPr>
              <w:t>PLANTEAMIENTO GENERAL</w:t>
            </w:r>
            <w:r w:rsidR="00137E92">
              <w:rPr>
                <w:webHidden/>
              </w:rPr>
              <w:tab/>
            </w:r>
            <w:r w:rsidR="00137E92">
              <w:rPr>
                <w:webHidden/>
              </w:rPr>
              <w:fldChar w:fldCharType="begin"/>
            </w:r>
            <w:r w:rsidR="00137E92">
              <w:rPr>
                <w:webHidden/>
              </w:rPr>
              <w:instrText xml:space="preserve"> PAGEREF _Toc70346899 \h </w:instrText>
            </w:r>
            <w:r w:rsidR="00137E92">
              <w:rPr>
                <w:webHidden/>
              </w:rPr>
            </w:r>
            <w:r w:rsidR="00137E92">
              <w:rPr>
                <w:webHidden/>
              </w:rPr>
              <w:fldChar w:fldCharType="separate"/>
            </w:r>
            <w:r w:rsidR="00137E92">
              <w:rPr>
                <w:webHidden/>
              </w:rPr>
              <w:t>21</w:t>
            </w:r>
            <w:r w:rsidR="00137E92">
              <w:rPr>
                <w:webHidden/>
              </w:rPr>
              <w:fldChar w:fldCharType="end"/>
            </w:r>
          </w:hyperlink>
        </w:p>
        <w:p w14:paraId="78B0016E" w14:textId="461AD1FE" w:rsidR="00137E92" w:rsidRDefault="00117A0E">
          <w:pPr>
            <w:pStyle w:val="TOC2"/>
            <w:rPr>
              <w:rFonts w:asciiTheme="minorHAnsi" w:eastAsiaTheme="minorEastAsia" w:hAnsiTheme="minorHAnsi" w:cstheme="minorBidi"/>
              <w:i w:val="0"/>
              <w:sz w:val="22"/>
              <w:lang w:val="es-ES_tradnl" w:eastAsia="es-ES_tradnl"/>
            </w:rPr>
          </w:pPr>
          <w:hyperlink w:anchor="_Toc70346900" w:history="1">
            <w:r w:rsidR="00137E92" w:rsidRPr="00316503">
              <w:rPr>
                <w:rStyle w:val="Hyperlink"/>
              </w:rPr>
              <w:t>Beneficios identificados</w:t>
            </w:r>
            <w:r w:rsidR="00137E92">
              <w:rPr>
                <w:webHidden/>
              </w:rPr>
              <w:tab/>
            </w:r>
            <w:r w:rsidR="00137E92">
              <w:rPr>
                <w:webHidden/>
              </w:rPr>
              <w:fldChar w:fldCharType="begin"/>
            </w:r>
            <w:r w:rsidR="00137E92">
              <w:rPr>
                <w:webHidden/>
              </w:rPr>
              <w:instrText xml:space="preserve"> PAGEREF _Toc70346900 \h </w:instrText>
            </w:r>
            <w:r w:rsidR="00137E92">
              <w:rPr>
                <w:webHidden/>
              </w:rPr>
            </w:r>
            <w:r w:rsidR="00137E92">
              <w:rPr>
                <w:webHidden/>
              </w:rPr>
              <w:fldChar w:fldCharType="separate"/>
            </w:r>
            <w:r w:rsidR="00137E92">
              <w:rPr>
                <w:webHidden/>
              </w:rPr>
              <w:t>21</w:t>
            </w:r>
            <w:r w:rsidR="00137E92">
              <w:rPr>
                <w:webHidden/>
              </w:rPr>
              <w:fldChar w:fldCharType="end"/>
            </w:r>
          </w:hyperlink>
        </w:p>
        <w:p w14:paraId="1333DCC3" w14:textId="456E3AA7" w:rsidR="00137E92" w:rsidRDefault="00117A0E">
          <w:pPr>
            <w:pStyle w:val="TOC2"/>
            <w:rPr>
              <w:rFonts w:asciiTheme="minorHAnsi" w:eastAsiaTheme="minorEastAsia" w:hAnsiTheme="minorHAnsi" w:cstheme="minorBidi"/>
              <w:i w:val="0"/>
              <w:sz w:val="22"/>
              <w:lang w:val="es-ES_tradnl" w:eastAsia="es-ES_tradnl"/>
            </w:rPr>
          </w:pPr>
          <w:hyperlink w:anchor="_Toc70346901" w:history="1">
            <w:r w:rsidR="00137E92" w:rsidRPr="00316503">
              <w:rPr>
                <w:rStyle w:val="Hyperlink"/>
              </w:rPr>
              <w:t>Beneficios económicos cuantificados en el ACB</w:t>
            </w:r>
            <w:r w:rsidR="00137E92">
              <w:rPr>
                <w:webHidden/>
              </w:rPr>
              <w:tab/>
            </w:r>
            <w:r w:rsidR="00137E92">
              <w:rPr>
                <w:webHidden/>
              </w:rPr>
              <w:fldChar w:fldCharType="begin"/>
            </w:r>
            <w:r w:rsidR="00137E92">
              <w:rPr>
                <w:webHidden/>
              </w:rPr>
              <w:instrText xml:space="preserve"> PAGEREF _Toc70346901 \h </w:instrText>
            </w:r>
            <w:r w:rsidR="00137E92">
              <w:rPr>
                <w:webHidden/>
              </w:rPr>
            </w:r>
            <w:r w:rsidR="00137E92">
              <w:rPr>
                <w:webHidden/>
              </w:rPr>
              <w:fldChar w:fldCharType="separate"/>
            </w:r>
            <w:r w:rsidR="00137E92">
              <w:rPr>
                <w:webHidden/>
              </w:rPr>
              <w:t>22</w:t>
            </w:r>
            <w:r w:rsidR="00137E92">
              <w:rPr>
                <w:webHidden/>
              </w:rPr>
              <w:fldChar w:fldCharType="end"/>
            </w:r>
          </w:hyperlink>
        </w:p>
        <w:p w14:paraId="47A8EBCC" w14:textId="35D711FC" w:rsidR="00137E92" w:rsidRDefault="00117A0E">
          <w:pPr>
            <w:pStyle w:val="TOC2"/>
            <w:rPr>
              <w:rFonts w:asciiTheme="minorHAnsi" w:eastAsiaTheme="minorEastAsia" w:hAnsiTheme="minorHAnsi" w:cstheme="minorBidi"/>
              <w:i w:val="0"/>
              <w:sz w:val="22"/>
              <w:lang w:val="es-ES_tradnl" w:eastAsia="es-ES_tradnl"/>
            </w:rPr>
          </w:pPr>
          <w:hyperlink w:anchor="_Toc70346902" w:history="1">
            <w:r w:rsidR="00137E92" w:rsidRPr="00316503">
              <w:rPr>
                <w:rStyle w:val="Hyperlink"/>
              </w:rPr>
              <w:t>B.</w:t>
            </w:r>
            <w:r w:rsidR="00137E92">
              <w:rPr>
                <w:rFonts w:asciiTheme="minorHAnsi" w:eastAsiaTheme="minorEastAsia" w:hAnsiTheme="minorHAnsi" w:cstheme="minorBidi"/>
                <w:i w:val="0"/>
                <w:sz w:val="22"/>
                <w:lang w:val="es-ES_tradnl" w:eastAsia="es-ES_tradnl"/>
              </w:rPr>
              <w:tab/>
            </w:r>
            <w:r w:rsidR="00137E92" w:rsidRPr="00316503">
              <w:rPr>
                <w:rStyle w:val="Hyperlink"/>
              </w:rPr>
              <w:t>BENEFICIOS DEL COMPONENTE I DE INNOVACIÓN PRODUCTIVA</w:t>
            </w:r>
            <w:r w:rsidR="00137E92">
              <w:rPr>
                <w:webHidden/>
              </w:rPr>
              <w:tab/>
            </w:r>
            <w:r w:rsidR="00137E92">
              <w:rPr>
                <w:webHidden/>
              </w:rPr>
              <w:fldChar w:fldCharType="begin"/>
            </w:r>
            <w:r w:rsidR="00137E92">
              <w:rPr>
                <w:webHidden/>
              </w:rPr>
              <w:instrText xml:space="preserve"> PAGEREF _Toc70346902 \h </w:instrText>
            </w:r>
            <w:r w:rsidR="00137E92">
              <w:rPr>
                <w:webHidden/>
              </w:rPr>
            </w:r>
            <w:r w:rsidR="00137E92">
              <w:rPr>
                <w:webHidden/>
              </w:rPr>
              <w:fldChar w:fldCharType="separate"/>
            </w:r>
            <w:r w:rsidR="00137E92">
              <w:rPr>
                <w:webHidden/>
              </w:rPr>
              <w:t>22</w:t>
            </w:r>
            <w:r w:rsidR="00137E92">
              <w:rPr>
                <w:webHidden/>
              </w:rPr>
              <w:fldChar w:fldCharType="end"/>
            </w:r>
          </w:hyperlink>
        </w:p>
        <w:p w14:paraId="366ACB79" w14:textId="0C6A92E1" w:rsidR="00137E92" w:rsidRDefault="00117A0E">
          <w:pPr>
            <w:pStyle w:val="TOC2"/>
            <w:rPr>
              <w:rFonts w:asciiTheme="minorHAnsi" w:eastAsiaTheme="minorEastAsia" w:hAnsiTheme="minorHAnsi" w:cstheme="minorBidi"/>
              <w:i w:val="0"/>
              <w:sz w:val="22"/>
              <w:lang w:val="es-ES_tradnl" w:eastAsia="es-ES_tradnl"/>
            </w:rPr>
          </w:pPr>
          <w:hyperlink w:anchor="_Toc70346903" w:history="1">
            <w:r w:rsidR="00137E92" w:rsidRPr="00316503">
              <w:rPr>
                <w:rStyle w:val="Hyperlink"/>
              </w:rPr>
              <w:t>Beneficio por incremento en ingresos y seguridad alimentaria</w:t>
            </w:r>
            <w:r w:rsidR="00137E92">
              <w:rPr>
                <w:webHidden/>
              </w:rPr>
              <w:tab/>
            </w:r>
            <w:r w:rsidR="00137E92">
              <w:rPr>
                <w:webHidden/>
              </w:rPr>
              <w:fldChar w:fldCharType="begin"/>
            </w:r>
            <w:r w:rsidR="00137E92">
              <w:rPr>
                <w:webHidden/>
              </w:rPr>
              <w:instrText xml:space="preserve"> PAGEREF _Toc70346903 \h </w:instrText>
            </w:r>
            <w:r w:rsidR="00137E92">
              <w:rPr>
                <w:webHidden/>
              </w:rPr>
            </w:r>
            <w:r w:rsidR="00137E92">
              <w:rPr>
                <w:webHidden/>
              </w:rPr>
              <w:fldChar w:fldCharType="separate"/>
            </w:r>
            <w:r w:rsidR="00137E92">
              <w:rPr>
                <w:webHidden/>
              </w:rPr>
              <w:t>22</w:t>
            </w:r>
            <w:r w:rsidR="00137E92">
              <w:rPr>
                <w:webHidden/>
              </w:rPr>
              <w:fldChar w:fldCharType="end"/>
            </w:r>
          </w:hyperlink>
        </w:p>
        <w:p w14:paraId="3A0CBD0B" w14:textId="3B3E497E" w:rsidR="00137E92" w:rsidRDefault="00117A0E">
          <w:pPr>
            <w:pStyle w:val="TOC2"/>
            <w:rPr>
              <w:rFonts w:asciiTheme="minorHAnsi" w:eastAsiaTheme="minorEastAsia" w:hAnsiTheme="minorHAnsi" w:cstheme="minorBidi"/>
              <w:i w:val="0"/>
              <w:sz w:val="22"/>
              <w:lang w:val="es-ES_tradnl" w:eastAsia="es-ES_tradnl"/>
            </w:rPr>
          </w:pPr>
          <w:hyperlink w:anchor="_Toc70346904" w:history="1">
            <w:r w:rsidR="00137E92" w:rsidRPr="00316503">
              <w:rPr>
                <w:rStyle w:val="Hyperlink"/>
              </w:rPr>
              <w:t>Beneficio generado por los retornos de la inversión en investigación agrícola</w:t>
            </w:r>
            <w:r w:rsidR="00137E92">
              <w:rPr>
                <w:webHidden/>
              </w:rPr>
              <w:tab/>
            </w:r>
            <w:r w:rsidR="00137E92">
              <w:rPr>
                <w:webHidden/>
              </w:rPr>
              <w:fldChar w:fldCharType="begin"/>
            </w:r>
            <w:r w:rsidR="00137E92">
              <w:rPr>
                <w:webHidden/>
              </w:rPr>
              <w:instrText xml:space="preserve"> PAGEREF _Toc70346904 \h </w:instrText>
            </w:r>
            <w:r w:rsidR="00137E92">
              <w:rPr>
                <w:webHidden/>
              </w:rPr>
            </w:r>
            <w:r w:rsidR="00137E92">
              <w:rPr>
                <w:webHidden/>
              </w:rPr>
              <w:fldChar w:fldCharType="separate"/>
            </w:r>
            <w:r w:rsidR="00137E92">
              <w:rPr>
                <w:webHidden/>
              </w:rPr>
              <w:t>28</w:t>
            </w:r>
            <w:r w:rsidR="00137E92">
              <w:rPr>
                <w:webHidden/>
              </w:rPr>
              <w:fldChar w:fldCharType="end"/>
            </w:r>
          </w:hyperlink>
        </w:p>
        <w:p w14:paraId="15BD31E8" w14:textId="10592DAA" w:rsidR="00137E92" w:rsidRDefault="00117A0E">
          <w:pPr>
            <w:pStyle w:val="TOC2"/>
            <w:rPr>
              <w:rFonts w:asciiTheme="minorHAnsi" w:eastAsiaTheme="minorEastAsia" w:hAnsiTheme="minorHAnsi" w:cstheme="minorBidi"/>
              <w:i w:val="0"/>
              <w:sz w:val="22"/>
              <w:lang w:val="es-ES_tradnl" w:eastAsia="es-ES_tradnl"/>
            </w:rPr>
          </w:pPr>
          <w:hyperlink w:anchor="_Toc70346905" w:history="1">
            <w:r w:rsidR="00137E92" w:rsidRPr="00316503">
              <w:rPr>
                <w:rStyle w:val="Hyperlink"/>
              </w:rPr>
              <w:t>Hipótesis y supuestos considerados</w:t>
            </w:r>
            <w:r w:rsidR="00137E92">
              <w:rPr>
                <w:webHidden/>
              </w:rPr>
              <w:tab/>
            </w:r>
            <w:r w:rsidR="00137E92">
              <w:rPr>
                <w:webHidden/>
              </w:rPr>
              <w:fldChar w:fldCharType="begin"/>
            </w:r>
            <w:r w:rsidR="00137E92">
              <w:rPr>
                <w:webHidden/>
              </w:rPr>
              <w:instrText xml:space="preserve"> PAGEREF _Toc70346905 \h </w:instrText>
            </w:r>
            <w:r w:rsidR="00137E92">
              <w:rPr>
                <w:webHidden/>
              </w:rPr>
            </w:r>
            <w:r w:rsidR="00137E92">
              <w:rPr>
                <w:webHidden/>
              </w:rPr>
              <w:fldChar w:fldCharType="separate"/>
            </w:r>
            <w:r w:rsidR="00137E92">
              <w:rPr>
                <w:webHidden/>
              </w:rPr>
              <w:t>29</w:t>
            </w:r>
            <w:r w:rsidR="00137E92">
              <w:rPr>
                <w:webHidden/>
              </w:rPr>
              <w:fldChar w:fldCharType="end"/>
            </w:r>
          </w:hyperlink>
        </w:p>
        <w:p w14:paraId="16303BC5" w14:textId="1BC5A692" w:rsidR="00137E92" w:rsidRDefault="00117A0E">
          <w:pPr>
            <w:pStyle w:val="TOC2"/>
            <w:rPr>
              <w:rFonts w:asciiTheme="minorHAnsi" w:eastAsiaTheme="minorEastAsia" w:hAnsiTheme="minorHAnsi" w:cstheme="minorBidi"/>
              <w:i w:val="0"/>
              <w:sz w:val="22"/>
              <w:lang w:val="es-ES_tradnl" w:eastAsia="es-ES_tradnl"/>
            </w:rPr>
          </w:pPr>
          <w:hyperlink w:anchor="_Toc70346906" w:history="1">
            <w:r w:rsidR="00137E92" w:rsidRPr="00316503">
              <w:rPr>
                <w:rStyle w:val="Hyperlink"/>
              </w:rPr>
              <w:t>Estimación del beneficio económico generado por la investigación agrícola</w:t>
            </w:r>
            <w:r w:rsidR="00137E92">
              <w:rPr>
                <w:webHidden/>
              </w:rPr>
              <w:tab/>
            </w:r>
            <w:r w:rsidR="00137E92">
              <w:rPr>
                <w:webHidden/>
              </w:rPr>
              <w:fldChar w:fldCharType="begin"/>
            </w:r>
            <w:r w:rsidR="00137E92">
              <w:rPr>
                <w:webHidden/>
              </w:rPr>
              <w:instrText xml:space="preserve"> PAGEREF _Toc70346906 \h </w:instrText>
            </w:r>
            <w:r w:rsidR="00137E92">
              <w:rPr>
                <w:webHidden/>
              </w:rPr>
            </w:r>
            <w:r w:rsidR="00137E92">
              <w:rPr>
                <w:webHidden/>
              </w:rPr>
              <w:fldChar w:fldCharType="separate"/>
            </w:r>
            <w:r w:rsidR="00137E92">
              <w:rPr>
                <w:webHidden/>
              </w:rPr>
              <w:t>30</w:t>
            </w:r>
            <w:r w:rsidR="00137E92">
              <w:rPr>
                <w:webHidden/>
              </w:rPr>
              <w:fldChar w:fldCharType="end"/>
            </w:r>
          </w:hyperlink>
        </w:p>
        <w:p w14:paraId="5371A7AB" w14:textId="289B6A65" w:rsidR="00137E92" w:rsidRDefault="00117A0E">
          <w:pPr>
            <w:pStyle w:val="TOC2"/>
            <w:rPr>
              <w:rFonts w:asciiTheme="minorHAnsi" w:eastAsiaTheme="minorEastAsia" w:hAnsiTheme="minorHAnsi" w:cstheme="minorBidi"/>
              <w:i w:val="0"/>
              <w:sz w:val="22"/>
              <w:lang w:val="es-ES_tradnl" w:eastAsia="es-ES_tradnl"/>
            </w:rPr>
          </w:pPr>
          <w:hyperlink w:anchor="_Toc70346907" w:history="1">
            <w:r w:rsidR="00137E92" w:rsidRPr="00316503">
              <w:rPr>
                <w:rStyle w:val="Hyperlink"/>
              </w:rPr>
              <w:t>C.</w:t>
            </w:r>
            <w:r w:rsidR="00137E92">
              <w:rPr>
                <w:rFonts w:asciiTheme="minorHAnsi" w:eastAsiaTheme="minorEastAsia" w:hAnsiTheme="minorHAnsi" w:cstheme="minorBidi"/>
                <w:i w:val="0"/>
                <w:sz w:val="22"/>
                <w:lang w:val="es-ES_tradnl" w:eastAsia="es-ES_tradnl"/>
              </w:rPr>
              <w:tab/>
            </w:r>
            <w:r w:rsidR="00137E92" w:rsidRPr="00316503">
              <w:rPr>
                <w:rStyle w:val="Hyperlink"/>
              </w:rPr>
              <w:t>BENEFICIOS AMBIENTALES DEL COMPONENTE I</w:t>
            </w:r>
            <w:r w:rsidR="00137E92">
              <w:rPr>
                <w:webHidden/>
              </w:rPr>
              <w:tab/>
            </w:r>
            <w:r w:rsidR="00137E92">
              <w:rPr>
                <w:webHidden/>
              </w:rPr>
              <w:fldChar w:fldCharType="begin"/>
            </w:r>
            <w:r w:rsidR="00137E92">
              <w:rPr>
                <w:webHidden/>
              </w:rPr>
              <w:instrText xml:space="preserve"> PAGEREF _Toc70346907 \h </w:instrText>
            </w:r>
            <w:r w:rsidR="00137E92">
              <w:rPr>
                <w:webHidden/>
              </w:rPr>
            </w:r>
            <w:r w:rsidR="00137E92">
              <w:rPr>
                <w:webHidden/>
              </w:rPr>
              <w:fldChar w:fldCharType="separate"/>
            </w:r>
            <w:r w:rsidR="00137E92">
              <w:rPr>
                <w:webHidden/>
              </w:rPr>
              <w:t>30</w:t>
            </w:r>
            <w:r w:rsidR="00137E92">
              <w:rPr>
                <w:webHidden/>
              </w:rPr>
              <w:fldChar w:fldCharType="end"/>
            </w:r>
          </w:hyperlink>
        </w:p>
        <w:p w14:paraId="4A3A2050" w14:textId="0625D5C2" w:rsidR="00137E92" w:rsidRDefault="00117A0E">
          <w:pPr>
            <w:pStyle w:val="TOC2"/>
            <w:rPr>
              <w:rFonts w:asciiTheme="minorHAnsi" w:eastAsiaTheme="minorEastAsia" w:hAnsiTheme="minorHAnsi" w:cstheme="minorBidi"/>
              <w:i w:val="0"/>
              <w:sz w:val="22"/>
              <w:lang w:val="es-ES_tradnl" w:eastAsia="es-ES_tradnl"/>
            </w:rPr>
          </w:pPr>
          <w:hyperlink w:anchor="_Toc70346908" w:history="1">
            <w:r w:rsidR="00137E92" w:rsidRPr="00316503">
              <w:rPr>
                <w:rStyle w:val="Hyperlink"/>
              </w:rPr>
              <w:t>Beneficios ambientales cuantificados</w:t>
            </w:r>
            <w:r w:rsidR="00137E92">
              <w:rPr>
                <w:webHidden/>
              </w:rPr>
              <w:tab/>
            </w:r>
            <w:r w:rsidR="00137E92">
              <w:rPr>
                <w:webHidden/>
              </w:rPr>
              <w:fldChar w:fldCharType="begin"/>
            </w:r>
            <w:r w:rsidR="00137E92">
              <w:rPr>
                <w:webHidden/>
              </w:rPr>
              <w:instrText xml:space="preserve"> PAGEREF _Toc70346908 \h </w:instrText>
            </w:r>
            <w:r w:rsidR="00137E92">
              <w:rPr>
                <w:webHidden/>
              </w:rPr>
            </w:r>
            <w:r w:rsidR="00137E92">
              <w:rPr>
                <w:webHidden/>
              </w:rPr>
              <w:fldChar w:fldCharType="separate"/>
            </w:r>
            <w:r w:rsidR="00137E92">
              <w:rPr>
                <w:webHidden/>
              </w:rPr>
              <w:t>30</w:t>
            </w:r>
            <w:r w:rsidR="00137E92">
              <w:rPr>
                <w:webHidden/>
              </w:rPr>
              <w:fldChar w:fldCharType="end"/>
            </w:r>
          </w:hyperlink>
        </w:p>
        <w:p w14:paraId="32F68B0F" w14:textId="53DC9604" w:rsidR="00137E92" w:rsidRDefault="00117A0E">
          <w:pPr>
            <w:pStyle w:val="TOC2"/>
            <w:rPr>
              <w:rFonts w:asciiTheme="minorHAnsi" w:eastAsiaTheme="minorEastAsia" w:hAnsiTheme="minorHAnsi" w:cstheme="minorBidi"/>
              <w:i w:val="0"/>
              <w:sz w:val="22"/>
              <w:lang w:val="es-ES_tradnl" w:eastAsia="es-ES_tradnl"/>
            </w:rPr>
          </w:pPr>
          <w:hyperlink w:anchor="_Toc70346909" w:history="1">
            <w:r w:rsidR="00137E92" w:rsidRPr="00316503">
              <w:rPr>
                <w:rStyle w:val="Hyperlink"/>
              </w:rPr>
              <w:t>Incremento de la captura de carbono</w:t>
            </w:r>
            <w:r w:rsidR="00137E92">
              <w:rPr>
                <w:webHidden/>
              </w:rPr>
              <w:tab/>
            </w:r>
            <w:r w:rsidR="00137E92">
              <w:rPr>
                <w:webHidden/>
              </w:rPr>
              <w:fldChar w:fldCharType="begin"/>
            </w:r>
            <w:r w:rsidR="00137E92">
              <w:rPr>
                <w:webHidden/>
              </w:rPr>
              <w:instrText xml:space="preserve"> PAGEREF _Toc70346909 \h </w:instrText>
            </w:r>
            <w:r w:rsidR="00137E92">
              <w:rPr>
                <w:webHidden/>
              </w:rPr>
            </w:r>
            <w:r w:rsidR="00137E92">
              <w:rPr>
                <w:webHidden/>
              </w:rPr>
              <w:fldChar w:fldCharType="separate"/>
            </w:r>
            <w:r w:rsidR="00137E92">
              <w:rPr>
                <w:webHidden/>
              </w:rPr>
              <w:t>30</w:t>
            </w:r>
            <w:r w:rsidR="00137E92">
              <w:rPr>
                <w:webHidden/>
              </w:rPr>
              <w:fldChar w:fldCharType="end"/>
            </w:r>
          </w:hyperlink>
        </w:p>
        <w:p w14:paraId="37418ACD" w14:textId="6F49A7C8" w:rsidR="00137E92" w:rsidRDefault="00117A0E">
          <w:pPr>
            <w:pStyle w:val="TOC2"/>
            <w:rPr>
              <w:rFonts w:asciiTheme="minorHAnsi" w:eastAsiaTheme="minorEastAsia" w:hAnsiTheme="minorHAnsi" w:cstheme="minorBidi"/>
              <w:i w:val="0"/>
              <w:sz w:val="22"/>
              <w:lang w:val="es-ES_tradnl" w:eastAsia="es-ES_tradnl"/>
            </w:rPr>
          </w:pPr>
          <w:hyperlink w:anchor="_Toc70346910" w:history="1">
            <w:r w:rsidR="00137E92" w:rsidRPr="00316503">
              <w:rPr>
                <w:rStyle w:val="Hyperlink"/>
              </w:rPr>
              <w:t>Hipótesis y supuestos considerados</w:t>
            </w:r>
            <w:r w:rsidR="00137E92">
              <w:rPr>
                <w:webHidden/>
              </w:rPr>
              <w:tab/>
            </w:r>
            <w:r w:rsidR="00137E92">
              <w:rPr>
                <w:webHidden/>
              </w:rPr>
              <w:fldChar w:fldCharType="begin"/>
            </w:r>
            <w:r w:rsidR="00137E92">
              <w:rPr>
                <w:webHidden/>
              </w:rPr>
              <w:instrText xml:space="preserve"> PAGEREF _Toc70346910 \h </w:instrText>
            </w:r>
            <w:r w:rsidR="00137E92">
              <w:rPr>
                <w:webHidden/>
              </w:rPr>
            </w:r>
            <w:r w:rsidR="00137E92">
              <w:rPr>
                <w:webHidden/>
              </w:rPr>
              <w:fldChar w:fldCharType="separate"/>
            </w:r>
            <w:r w:rsidR="00137E92">
              <w:rPr>
                <w:webHidden/>
              </w:rPr>
              <w:t>30</w:t>
            </w:r>
            <w:r w:rsidR="00137E92">
              <w:rPr>
                <w:webHidden/>
              </w:rPr>
              <w:fldChar w:fldCharType="end"/>
            </w:r>
          </w:hyperlink>
        </w:p>
        <w:p w14:paraId="6876B7D5" w14:textId="1B5408A4" w:rsidR="00137E92" w:rsidRDefault="00117A0E">
          <w:pPr>
            <w:pStyle w:val="TOC2"/>
            <w:rPr>
              <w:rFonts w:asciiTheme="minorHAnsi" w:eastAsiaTheme="minorEastAsia" w:hAnsiTheme="minorHAnsi" w:cstheme="minorBidi"/>
              <w:i w:val="0"/>
              <w:sz w:val="22"/>
              <w:lang w:val="es-ES_tradnl" w:eastAsia="es-ES_tradnl"/>
            </w:rPr>
          </w:pPr>
          <w:hyperlink w:anchor="_Toc70346911" w:history="1">
            <w:r w:rsidR="00137E92" w:rsidRPr="00316503">
              <w:rPr>
                <w:rStyle w:val="Hyperlink"/>
              </w:rPr>
              <w:t>Estimación del beneficio diferencial asociado a la captura de carbono</w:t>
            </w:r>
            <w:r w:rsidR="00137E92">
              <w:rPr>
                <w:webHidden/>
              </w:rPr>
              <w:tab/>
            </w:r>
            <w:r w:rsidR="00137E92">
              <w:rPr>
                <w:webHidden/>
              </w:rPr>
              <w:fldChar w:fldCharType="begin"/>
            </w:r>
            <w:r w:rsidR="00137E92">
              <w:rPr>
                <w:webHidden/>
              </w:rPr>
              <w:instrText xml:space="preserve"> PAGEREF _Toc70346911 \h </w:instrText>
            </w:r>
            <w:r w:rsidR="00137E92">
              <w:rPr>
                <w:webHidden/>
              </w:rPr>
            </w:r>
            <w:r w:rsidR="00137E92">
              <w:rPr>
                <w:webHidden/>
              </w:rPr>
              <w:fldChar w:fldCharType="separate"/>
            </w:r>
            <w:r w:rsidR="00137E92">
              <w:rPr>
                <w:webHidden/>
              </w:rPr>
              <w:t>32</w:t>
            </w:r>
            <w:r w:rsidR="00137E92">
              <w:rPr>
                <w:webHidden/>
              </w:rPr>
              <w:fldChar w:fldCharType="end"/>
            </w:r>
          </w:hyperlink>
        </w:p>
        <w:p w14:paraId="2D774CA8" w14:textId="6878352A" w:rsidR="00137E92" w:rsidRDefault="00117A0E">
          <w:pPr>
            <w:pStyle w:val="TOC2"/>
            <w:rPr>
              <w:rFonts w:asciiTheme="minorHAnsi" w:eastAsiaTheme="minorEastAsia" w:hAnsiTheme="minorHAnsi" w:cstheme="minorBidi"/>
              <w:i w:val="0"/>
              <w:sz w:val="22"/>
              <w:lang w:val="es-ES_tradnl" w:eastAsia="es-ES_tradnl"/>
            </w:rPr>
          </w:pPr>
          <w:hyperlink w:anchor="_Toc70346912" w:history="1">
            <w:r w:rsidR="00137E92" w:rsidRPr="00316503">
              <w:rPr>
                <w:rStyle w:val="Hyperlink"/>
              </w:rPr>
              <w:t>Incremento de la disponibilidad del agua</w:t>
            </w:r>
            <w:r w:rsidR="00137E92">
              <w:rPr>
                <w:webHidden/>
              </w:rPr>
              <w:tab/>
            </w:r>
            <w:r w:rsidR="00137E92">
              <w:rPr>
                <w:webHidden/>
              </w:rPr>
              <w:fldChar w:fldCharType="begin"/>
            </w:r>
            <w:r w:rsidR="00137E92">
              <w:rPr>
                <w:webHidden/>
              </w:rPr>
              <w:instrText xml:space="preserve"> PAGEREF _Toc70346912 \h </w:instrText>
            </w:r>
            <w:r w:rsidR="00137E92">
              <w:rPr>
                <w:webHidden/>
              </w:rPr>
            </w:r>
            <w:r w:rsidR="00137E92">
              <w:rPr>
                <w:webHidden/>
              </w:rPr>
              <w:fldChar w:fldCharType="separate"/>
            </w:r>
            <w:r w:rsidR="00137E92">
              <w:rPr>
                <w:webHidden/>
              </w:rPr>
              <w:t>33</w:t>
            </w:r>
            <w:r w:rsidR="00137E92">
              <w:rPr>
                <w:webHidden/>
              </w:rPr>
              <w:fldChar w:fldCharType="end"/>
            </w:r>
          </w:hyperlink>
        </w:p>
        <w:p w14:paraId="54C4A08C" w14:textId="176F0E98" w:rsidR="00137E92" w:rsidRDefault="00117A0E">
          <w:pPr>
            <w:pStyle w:val="TOC2"/>
            <w:rPr>
              <w:rFonts w:asciiTheme="minorHAnsi" w:eastAsiaTheme="minorEastAsia" w:hAnsiTheme="minorHAnsi" w:cstheme="minorBidi"/>
              <w:i w:val="0"/>
              <w:sz w:val="22"/>
              <w:lang w:val="es-ES_tradnl" w:eastAsia="es-ES_tradnl"/>
            </w:rPr>
          </w:pPr>
          <w:hyperlink w:anchor="_Toc70346913" w:history="1">
            <w:r w:rsidR="00137E92" w:rsidRPr="00316503">
              <w:rPr>
                <w:rStyle w:val="Hyperlink"/>
              </w:rPr>
              <w:t>Hipótesis y supuestos considerados</w:t>
            </w:r>
            <w:r w:rsidR="00137E92">
              <w:rPr>
                <w:webHidden/>
              </w:rPr>
              <w:tab/>
            </w:r>
            <w:r w:rsidR="00137E92">
              <w:rPr>
                <w:webHidden/>
              </w:rPr>
              <w:fldChar w:fldCharType="begin"/>
            </w:r>
            <w:r w:rsidR="00137E92">
              <w:rPr>
                <w:webHidden/>
              </w:rPr>
              <w:instrText xml:space="preserve"> PAGEREF _Toc70346913 \h </w:instrText>
            </w:r>
            <w:r w:rsidR="00137E92">
              <w:rPr>
                <w:webHidden/>
              </w:rPr>
            </w:r>
            <w:r w:rsidR="00137E92">
              <w:rPr>
                <w:webHidden/>
              </w:rPr>
              <w:fldChar w:fldCharType="separate"/>
            </w:r>
            <w:r w:rsidR="00137E92">
              <w:rPr>
                <w:webHidden/>
              </w:rPr>
              <w:t>33</w:t>
            </w:r>
            <w:r w:rsidR="00137E92">
              <w:rPr>
                <w:webHidden/>
              </w:rPr>
              <w:fldChar w:fldCharType="end"/>
            </w:r>
          </w:hyperlink>
        </w:p>
        <w:p w14:paraId="164FFAB2" w14:textId="5A5ADAA7" w:rsidR="00137E92" w:rsidRDefault="00117A0E">
          <w:pPr>
            <w:pStyle w:val="TOC2"/>
            <w:rPr>
              <w:rFonts w:asciiTheme="minorHAnsi" w:eastAsiaTheme="minorEastAsia" w:hAnsiTheme="minorHAnsi" w:cstheme="minorBidi"/>
              <w:i w:val="0"/>
              <w:sz w:val="22"/>
              <w:lang w:val="es-ES_tradnl" w:eastAsia="es-ES_tradnl"/>
            </w:rPr>
          </w:pPr>
          <w:hyperlink w:anchor="_Toc70346914" w:history="1">
            <w:r w:rsidR="00137E92" w:rsidRPr="00316503">
              <w:rPr>
                <w:rStyle w:val="Hyperlink"/>
              </w:rPr>
              <w:t>Estimación del beneficio diferencial asociado al incremento en la disponibilidad del agua</w:t>
            </w:r>
            <w:r w:rsidR="00137E92">
              <w:rPr>
                <w:webHidden/>
              </w:rPr>
              <w:tab/>
            </w:r>
            <w:r w:rsidR="00137E92">
              <w:rPr>
                <w:webHidden/>
              </w:rPr>
              <w:fldChar w:fldCharType="begin"/>
            </w:r>
            <w:r w:rsidR="00137E92">
              <w:rPr>
                <w:webHidden/>
              </w:rPr>
              <w:instrText xml:space="preserve"> PAGEREF _Toc70346914 \h </w:instrText>
            </w:r>
            <w:r w:rsidR="00137E92">
              <w:rPr>
                <w:webHidden/>
              </w:rPr>
            </w:r>
            <w:r w:rsidR="00137E92">
              <w:rPr>
                <w:webHidden/>
              </w:rPr>
              <w:fldChar w:fldCharType="separate"/>
            </w:r>
            <w:r w:rsidR="00137E92">
              <w:rPr>
                <w:webHidden/>
              </w:rPr>
              <w:t>34</w:t>
            </w:r>
            <w:r w:rsidR="00137E92">
              <w:rPr>
                <w:webHidden/>
              </w:rPr>
              <w:fldChar w:fldCharType="end"/>
            </w:r>
          </w:hyperlink>
        </w:p>
        <w:p w14:paraId="15513E5B" w14:textId="028898EC" w:rsidR="00137E92" w:rsidRDefault="00117A0E">
          <w:pPr>
            <w:pStyle w:val="TOC2"/>
            <w:rPr>
              <w:rFonts w:asciiTheme="minorHAnsi" w:eastAsiaTheme="minorEastAsia" w:hAnsiTheme="minorHAnsi" w:cstheme="minorBidi"/>
              <w:i w:val="0"/>
              <w:sz w:val="22"/>
              <w:lang w:val="es-ES_tradnl" w:eastAsia="es-ES_tradnl"/>
            </w:rPr>
          </w:pPr>
          <w:hyperlink w:anchor="_Toc70346915" w:history="1">
            <w:r w:rsidR="00137E92" w:rsidRPr="00316503">
              <w:rPr>
                <w:rStyle w:val="Hyperlink"/>
              </w:rPr>
              <w:t>D.</w:t>
            </w:r>
            <w:r w:rsidR="00137E92">
              <w:rPr>
                <w:rFonts w:asciiTheme="minorHAnsi" w:eastAsiaTheme="minorEastAsia" w:hAnsiTheme="minorHAnsi" w:cstheme="minorBidi"/>
                <w:i w:val="0"/>
                <w:sz w:val="22"/>
                <w:lang w:val="es-ES_tradnl" w:eastAsia="es-ES_tradnl"/>
              </w:rPr>
              <w:tab/>
            </w:r>
            <w:r w:rsidR="00137E92" w:rsidRPr="00316503">
              <w:rPr>
                <w:rStyle w:val="Hyperlink"/>
              </w:rPr>
              <w:t>BENEFICIOS DEL COMPONENTE II DE INNOVACIÓN DE MERCADO</w:t>
            </w:r>
            <w:r w:rsidR="00137E92">
              <w:rPr>
                <w:webHidden/>
              </w:rPr>
              <w:tab/>
            </w:r>
            <w:r w:rsidR="00137E92">
              <w:rPr>
                <w:webHidden/>
              </w:rPr>
              <w:fldChar w:fldCharType="begin"/>
            </w:r>
            <w:r w:rsidR="00137E92">
              <w:rPr>
                <w:webHidden/>
              </w:rPr>
              <w:instrText xml:space="preserve"> PAGEREF _Toc70346915 \h </w:instrText>
            </w:r>
            <w:r w:rsidR="00137E92">
              <w:rPr>
                <w:webHidden/>
              </w:rPr>
            </w:r>
            <w:r w:rsidR="00137E92">
              <w:rPr>
                <w:webHidden/>
              </w:rPr>
              <w:fldChar w:fldCharType="separate"/>
            </w:r>
            <w:r w:rsidR="00137E92">
              <w:rPr>
                <w:webHidden/>
              </w:rPr>
              <w:t>34</w:t>
            </w:r>
            <w:r w:rsidR="00137E92">
              <w:rPr>
                <w:webHidden/>
              </w:rPr>
              <w:fldChar w:fldCharType="end"/>
            </w:r>
          </w:hyperlink>
        </w:p>
        <w:p w14:paraId="68D1EBAB" w14:textId="2B23F2DA" w:rsidR="00137E92" w:rsidRDefault="00117A0E">
          <w:pPr>
            <w:pStyle w:val="TOC2"/>
            <w:rPr>
              <w:rFonts w:asciiTheme="minorHAnsi" w:eastAsiaTheme="minorEastAsia" w:hAnsiTheme="minorHAnsi" w:cstheme="minorBidi"/>
              <w:i w:val="0"/>
              <w:sz w:val="22"/>
              <w:lang w:val="es-ES_tradnl" w:eastAsia="es-ES_tradnl"/>
            </w:rPr>
          </w:pPr>
          <w:hyperlink w:anchor="_Toc70346916" w:history="1">
            <w:r w:rsidR="00137E92" w:rsidRPr="00316503">
              <w:rPr>
                <w:rStyle w:val="Hyperlink"/>
              </w:rPr>
              <w:t>Beneficios cuantificados</w:t>
            </w:r>
            <w:r w:rsidR="00137E92">
              <w:rPr>
                <w:webHidden/>
              </w:rPr>
              <w:tab/>
            </w:r>
            <w:r w:rsidR="00137E92">
              <w:rPr>
                <w:webHidden/>
              </w:rPr>
              <w:fldChar w:fldCharType="begin"/>
            </w:r>
            <w:r w:rsidR="00137E92">
              <w:rPr>
                <w:webHidden/>
              </w:rPr>
              <w:instrText xml:space="preserve"> PAGEREF _Toc70346916 \h </w:instrText>
            </w:r>
            <w:r w:rsidR="00137E92">
              <w:rPr>
                <w:webHidden/>
              </w:rPr>
            </w:r>
            <w:r w:rsidR="00137E92">
              <w:rPr>
                <w:webHidden/>
              </w:rPr>
              <w:fldChar w:fldCharType="separate"/>
            </w:r>
            <w:r w:rsidR="00137E92">
              <w:rPr>
                <w:webHidden/>
              </w:rPr>
              <w:t>34</w:t>
            </w:r>
            <w:r w:rsidR="00137E92">
              <w:rPr>
                <w:webHidden/>
              </w:rPr>
              <w:fldChar w:fldCharType="end"/>
            </w:r>
          </w:hyperlink>
        </w:p>
        <w:p w14:paraId="584AEB51" w14:textId="7CDFB6F5" w:rsidR="00137E92" w:rsidRDefault="00117A0E">
          <w:pPr>
            <w:pStyle w:val="TOC2"/>
            <w:rPr>
              <w:rFonts w:asciiTheme="minorHAnsi" w:eastAsiaTheme="minorEastAsia" w:hAnsiTheme="minorHAnsi" w:cstheme="minorBidi"/>
              <w:i w:val="0"/>
              <w:sz w:val="22"/>
              <w:lang w:val="es-ES_tradnl" w:eastAsia="es-ES_tradnl"/>
            </w:rPr>
          </w:pPr>
          <w:hyperlink w:anchor="_Toc70346917" w:history="1">
            <w:r w:rsidR="00137E92" w:rsidRPr="00316503">
              <w:rPr>
                <w:rStyle w:val="Hyperlink"/>
              </w:rPr>
              <w:t>Aumento de los VAB</w:t>
            </w:r>
            <w:r w:rsidR="00137E92">
              <w:rPr>
                <w:webHidden/>
              </w:rPr>
              <w:tab/>
            </w:r>
            <w:r w:rsidR="00137E92">
              <w:rPr>
                <w:webHidden/>
              </w:rPr>
              <w:fldChar w:fldCharType="begin"/>
            </w:r>
            <w:r w:rsidR="00137E92">
              <w:rPr>
                <w:webHidden/>
              </w:rPr>
              <w:instrText xml:space="preserve"> PAGEREF _Toc70346917 \h </w:instrText>
            </w:r>
            <w:r w:rsidR="00137E92">
              <w:rPr>
                <w:webHidden/>
              </w:rPr>
            </w:r>
            <w:r w:rsidR="00137E92">
              <w:rPr>
                <w:webHidden/>
              </w:rPr>
              <w:fldChar w:fldCharType="separate"/>
            </w:r>
            <w:r w:rsidR="00137E92">
              <w:rPr>
                <w:webHidden/>
              </w:rPr>
              <w:t>35</w:t>
            </w:r>
            <w:r w:rsidR="00137E92">
              <w:rPr>
                <w:webHidden/>
              </w:rPr>
              <w:fldChar w:fldCharType="end"/>
            </w:r>
          </w:hyperlink>
        </w:p>
        <w:p w14:paraId="4D32675B" w14:textId="3D0A572D" w:rsidR="00137E92" w:rsidRDefault="00117A0E">
          <w:pPr>
            <w:pStyle w:val="TOC2"/>
            <w:rPr>
              <w:rFonts w:asciiTheme="minorHAnsi" w:eastAsiaTheme="minorEastAsia" w:hAnsiTheme="minorHAnsi" w:cstheme="minorBidi"/>
              <w:i w:val="0"/>
              <w:sz w:val="22"/>
              <w:lang w:val="es-ES_tradnl" w:eastAsia="es-ES_tradnl"/>
            </w:rPr>
          </w:pPr>
          <w:hyperlink w:anchor="_Toc70346918" w:history="1">
            <w:r w:rsidR="00137E92" w:rsidRPr="00316503">
              <w:rPr>
                <w:rStyle w:val="Hyperlink"/>
              </w:rPr>
              <w:t>Hipótesis y supuestos considerados</w:t>
            </w:r>
            <w:r w:rsidR="00137E92">
              <w:rPr>
                <w:webHidden/>
              </w:rPr>
              <w:tab/>
            </w:r>
            <w:r w:rsidR="00137E92">
              <w:rPr>
                <w:webHidden/>
              </w:rPr>
              <w:fldChar w:fldCharType="begin"/>
            </w:r>
            <w:r w:rsidR="00137E92">
              <w:rPr>
                <w:webHidden/>
              </w:rPr>
              <w:instrText xml:space="preserve"> PAGEREF _Toc70346918 \h </w:instrText>
            </w:r>
            <w:r w:rsidR="00137E92">
              <w:rPr>
                <w:webHidden/>
              </w:rPr>
            </w:r>
            <w:r w:rsidR="00137E92">
              <w:rPr>
                <w:webHidden/>
              </w:rPr>
              <w:fldChar w:fldCharType="separate"/>
            </w:r>
            <w:r w:rsidR="00137E92">
              <w:rPr>
                <w:webHidden/>
              </w:rPr>
              <w:t>35</w:t>
            </w:r>
            <w:r w:rsidR="00137E92">
              <w:rPr>
                <w:webHidden/>
              </w:rPr>
              <w:fldChar w:fldCharType="end"/>
            </w:r>
          </w:hyperlink>
        </w:p>
        <w:p w14:paraId="21B3DB3D" w14:textId="03F4B56C" w:rsidR="00137E92" w:rsidRDefault="00117A0E">
          <w:pPr>
            <w:pStyle w:val="TOC2"/>
            <w:rPr>
              <w:rFonts w:asciiTheme="minorHAnsi" w:eastAsiaTheme="minorEastAsia" w:hAnsiTheme="minorHAnsi" w:cstheme="minorBidi"/>
              <w:i w:val="0"/>
              <w:sz w:val="22"/>
              <w:lang w:val="es-ES_tradnl" w:eastAsia="es-ES_tradnl"/>
            </w:rPr>
          </w:pPr>
          <w:hyperlink w:anchor="_Toc70346919" w:history="1">
            <w:r w:rsidR="00137E92" w:rsidRPr="00316503">
              <w:rPr>
                <w:rStyle w:val="Hyperlink"/>
              </w:rPr>
              <w:t>Estimación del beneficio económico generado por el aumento de los VAB</w:t>
            </w:r>
            <w:r w:rsidR="00137E92">
              <w:rPr>
                <w:webHidden/>
              </w:rPr>
              <w:tab/>
            </w:r>
            <w:r w:rsidR="00137E92">
              <w:rPr>
                <w:webHidden/>
              </w:rPr>
              <w:fldChar w:fldCharType="begin"/>
            </w:r>
            <w:r w:rsidR="00137E92">
              <w:rPr>
                <w:webHidden/>
              </w:rPr>
              <w:instrText xml:space="preserve"> PAGEREF _Toc70346919 \h </w:instrText>
            </w:r>
            <w:r w:rsidR="00137E92">
              <w:rPr>
                <w:webHidden/>
              </w:rPr>
            </w:r>
            <w:r w:rsidR="00137E92">
              <w:rPr>
                <w:webHidden/>
              </w:rPr>
              <w:fldChar w:fldCharType="separate"/>
            </w:r>
            <w:r w:rsidR="00137E92">
              <w:rPr>
                <w:webHidden/>
              </w:rPr>
              <w:t>36</w:t>
            </w:r>
            <w:r w:rsidR="00137E92">
              <w:rPr>
                <w:webHidden/>
              </w:rPr>
              <w:fldChar w:fldCharType="end"/>
            </w:r>
          </w:hyperlink>
        </w:p>
        <w:p w14:paraId="0BEE6A16" w14:textId="4C01ADDB" w:rsidR="00137E92" w:rsidRDefault="00117A0E">
          <w:pPr>
            <w:pStyle w:val="TOC2"/>
            <w:rPr>
              <w:rFonts w:asciiTheme="minorHAnsi" w:eastAsiaTheme="minorEastAsia" w:hAnsiTheme="minorHAnsi" w:cstheme="minorBidi"/>
              <w:i w:val="0"/>
              <w:sz w:val="22"/>
              <w:lang w:val="es-ES_tradnl" w:eastAsia="es-ES_tradnl"/>
            </w:rPr>
          </w:pPr>
          <w:hyperlink w:anchor="_Toc70346920" w:history="1">
            <w:r w:rsidR="00137E92" w:rsidRPr="00316503">
              <w:rPr>
                <w:rStyle w:val="Hyperlink"/>
              </w:rPr>
              <w:t>Disminución de pérdidas en cosecha y postcosecha</w:t>
            </w:r>
            <w:r w:rsidR="00137E92">
              <w:rPr>
                <w:webHidden/>
              </w:rPr>
              <w:tab/>
            </w:r>
            <w:r w:rsidR="00137E92">
              <w:rPr>
                <w:webHidden/>
              </w:rPr>
              <w:fldChar w:fldCharType="begin"/>
            </w:r>
            <w:r w:rsidR="00137E92">
              <w:rPr>
                <w:webHidden/>
              </w:rPr>
              <w:instrText xml:space="preserve"> PAGEREF _Toc70346920 \h </w:instrText>
            </w:r>
            <w:r w:rsidR="00137E92">
              <w:rPr>
                <w:webHidden/>
              </w:rPr>
            </w:r>
            <w:r w:rsidR="00137E92">
              <w:rPr>
                <w:webHidden/>
              </w:rPr>
              <w:fldChar w:fldCharType="separate"/>
            </w:r>
            <w:r w:rsidR="00137E92">
              <w:rPr>
                <w:webHidden/>
              </w:rPr>
              <w:t>37</w:t>
            </w:r>
            <w:r w:rsidR="00137E92">
              <w:rPr>
                <w:webHidden/>
              </w:rPr>
              <w:fldChar w:fldCharType="end"/>
            </w:r>
          </w:hyperlink>
        </w:p>
        <w:p w14:paraId="546886F0" w14:textId="769D0B80" w:rsidR="00137E92" w:rsidRDefault="00117A0E">
          <w:pPr>
            <w:pStyle w:val="TOC2"/>
            <w:rPr>
              <w:rFonts w:asciiTheme="minorHAnsi" w:eastAsiaTheme="minorEastAsia" w:hAnsiTheme="minorHAnsi" w:cstheme="minorBidi"/>
              <w:i w:val="0"/>
              <w:sz w:val="22"/>
              <w:lang w:val="es-ES_tradnl" w:eastAsia="es-ES_tradnl"/>
            </w:rPr>
          </w:pPr>
          <w:hyperlink w:anchor="_Toc70346921" w:history="1">
            <w:r w:rsidR="00137E92" w:rsidRPr="00316503">
              <w:rPr>
                <w:rStyle w:val="Hyperlink"/>
              </w:rPr>
              <w:t>Hipótesis y supuestos considerados</w:t>
            </w:r>
            <w:r w:rsidR="00137E92">
              <w:rPr>
                <w:webHidden/>
              </w:rPr>
              <w:tab/>
            </w:r>
            <w:r w:rsidR="00137E92">
              <w:rPr>
                <w:webHidden/>
              </w:rPr>
              <w:fldChar w:fldCharType="begin"/>
            </w:r>
            <w:r w:rsidR="00137E92">
              <w:rPr>
                <w:webHidden/>
              </w:rPr>
              <w:instrText xml:space="preserve"> PAGEREF _Toc70346921 \h </w:instrText>
            </w:r>
            <w:r w:rsidR="00137E92">
              <w:rPr>
                <w:webHidden/>
              </w:rPr>
            </w:r>
            <w:r w:rsidR="00137E92">
              <w:rPr>
                <w:webHidden/>
              </w:rPr>
              <w:fldChar w:fldCharType="separate"/>
            </w:r>
            <w:r w:rsidR="00137E92">
              <w:rPr>
                <w:webHidden/>
              </w:rPr>
              <w:t>37</w:t>
            </w:r>
            <w:r w:rsidR="00137E92">
              <w:rPr>
                <w:webHidden/>
              </w:rPr>
              <w:fldChar w:fldCharType="end"/>
            </w:r>
          </w:hyperlink>
        </w:p>
        <w:p w14:paraId="490D80D3" w14:textId="3FF916E2" w:rsidR="00137E92" w:rsidRDefault="00117A0E">
          <w:pPr>
            <w:pStyle w:val="TOC2"/>
            <w:rPr>
              <w:rFonts w:asciiTheme="minorHAnsi" w:eastAsiaTheme="minorEastAsia" w:hAnsiTheme="minorHAnsi" w:cstheme="minorBidi"/>
              <w:i w:val="0"/>
              <w:sz w:val="22"/>
              <w:lang w:val="es-ES_tradnl" w:eastAsia="es-ES_tradnl"/>
            </w:rPr>
          </w:pPr>
          <w:hyperlink w:anchor="_Toc70346922" w:history="1">
            <w:r w:rsidR="00137E92" w:rsidRPr="00316503">
              <w:rPr>
                <w:rStyle w:val="Hyperlink"/>
              </w:rPr>
              <w:t>Estimación del beneficio económico generado por la disminución de pérdidas</w:t>
            </w:r>
            <w:r w:rsidR="00137E92">
              <w:rPr>
                <w:webHidden/>
              </w:rPr>
              <w:tab/>
            </w:r>
            <w:r w:rsidR="00137E92">
              <w:rPr>
                <w:webHidden/>
              </w:rPr>
              <w:fldChar w:fldCharType="begin"/>
            </w:r>
            <w:r w:rsidR="00137E92">
              <w:rPr>
                <w:webHidden/>
              </w:rPr>
              <w:instrText xml:space="preserve"> PAGEREF _Toc70346922 \h </w:instrText>
            </w:r>
            <w:r w:rsidR="00137E92">
              <w:rPr>
                <w:webHidden/>
              </w:rPr>
            </w:r>
            <w:r w:rsidR="00137E92">
              <w:rPr>
                <w:webHidden/>
              </w:rPr>
              <w:fldChar w:fldCharType="separate"/>
            </w:r>
            <w:r w:rsidR="00137E92">
              <w:rPr>
                <w:webHidden/>
              </w:rPr>
              <w:t>38</w:t>
            </w:r>
            <w:r w:rsidR="00137E92">
              <w:rPr>
                <w:webHidden/>
              </w:rPr>
              <w:fldChar w:fldCharType="end"/>
            </w:r>
          </w:hyperlink>
        </w:p>
        <w:p w14:paraId="2613FE1D" w14:textId="1014BAC4" w:rsidR="00137E92" w:rsidRDefault="00117A0E">
          <w:pPr>
            <w:pStyle w:val="TOC2"/>
            <w:rPr>
              <w:rFonts w:asciiTheme="minorHAnsi" w:eastAsiaTheme="minorEastAsia" w:hAnsiTheme="minorHAnsi" w:cstheme="minorBidi"/>
              <w:i w:val="0"/>
              <w:sz w:val="22"/>
              <w:lang w:val="es-ES_tradnl" w:eastAsia="es-ES_tradnl"/>
            </w:rPr>
          </w:pPr>
          <w:hyperlink w:anchor="_Toc70346923" w:history="1">
            <w:r w:rsidR="00137E92" w:rsidRPr="00316503">
              <w:rPr>
                <w:rStyle w:val="Hyperlink"/>
              </w:rPr>
              <w:t>E.</w:t>
            </w:r>
            <w:r w:rsidR="00137E92">
              <w:rPr>
                <w:rFonts w:asciiTheme="minorHAnsi" w:eastAsiaTheme="minorEastAsia" w:hAnsiTheme="minorHAnsi" w:cstheme="minorBidi"/>
                <w:i w:val="0"/>
                <w:sz w:val="22"/>
                <w:lang w:val="es-ES_tradnl" w:eastAsia="es-ES_tradnl"/>
              </w:rPr>
              <w:tab/>
            </w:r>
            <w:r w:rsidR="00137E92" w:rsidRPr="00316503">
              <w:rPr>
                <w:rStyle w:val="Hyperlink"/>
              </w:rPr>
              <w:t>OTROS BENEFICIOS IDENTIFICADOS Y NO CUANTIFICADOS</w:t>
            </w:r>
            <w:r w:rsidR="00137E92">
              <w:rPr>
                <w:webHidden/>
              </w:rPr>
              <w:tab/>
            </w:r>
            <w:r w:rsidR="00137E92">
              <w:rPr>
                <w:webHidden/>
              </w:rPr>
              <w:fldChar w:fldCharType="begin"/>
            </w:r>
            <w:r w:rsidR="00137E92">
              <w:rPr>
                <w:webHidden/>
              </w:rPr>
              <w:instrText xml:space="preserve"> PAGEREF _Toc70346923 \h </w:instrText>
            </w:r>
            <w:r w:rsidR="00137E92">
              <w:rPr>
                <w:webHidden/>
              </w:rPr>
            </w:r>
            <w:r w:rsidR="00137E92">
              <w:rPr>
                <w:webHidden/>
              </w:rPr>
              <w:fldChar w:fldCharType="separate"/>
            </w:r>
            <w:r w:rsidR="00137E92">
              <w:rPr>
                <w:webHidden/>
              </w:rPr>
              <w:t>39</w:t>
            </w:r>
            <w:r w:rsidR="00137E92">
              <w:rPr>
                <w:webHidden/>
              </w:rPr>
              <w:fldChar w:fldCharType="end"/>
            </w:r>
          </w:hyperlink>
        </w:p>
        <w:p w14:paraId="680861BE" w14:textId="02E6A31F" w:rsidR="00137E92" w:rsidRDefault="00117A0E">
          <w:pPr>
            <w:pStyle w:val="TOC1"/>
            <w:rPr>
              <w:rFonts w:asciiTheme="minorHAnsi" w:eastAsiaTheme="minorEastAsia" w:hAnsiTheme="minorHAnsi" w:cstheme="minorBidi"/>
              <w:b w:val="0"/>
              <w:sz w:val="22"/>
              <w:lang w:val="es-ES_tradnl" w:eastAsia="es-ES_tradnl"/>
            </w:rPr>
          </w:pPr>
          <w:hyperlink w:anchor="_Toc70346924" w:history="1">
            <w:r w:rsidR="00137E92" w:rsidRPr="00316503">
              <w:rPr>
                <w:rStyle w:val="Hyperlink"/>
                <w:rFonts w:cs="Times New Roman"/>
              </w:rPr>
              <w:t>IV.</w:t>
            </w:r>
            <w:r w:rsidR="00137E92">
              <w:rPr>
                <w:rFonts w:asciiTheme="minorHAnsi" w:eastAsiaTheme="minorEastAsia" w:hAnsiTheme="minorHAnsi" w:cstheme="minorBidi"/>
                <w:b w:val="0"/>
                <w:sz w:val="22"/>
                <w:lang w:val="es-ES_tradnl" w:eastAsia="es-ES_tradnl"/>
              </w:rPr>
              <w:tab/>
            </w:r>
            <w:r w:rsidR="00137E92" w:rsidRPr="00316503">
              <w:rPr>
                <w:rStyle w:val="Hyperlink"/>
                <w:rFonts w:cs="Times New Roman"/>
              </w:rPr>
              <w:t>COSTOS ECONÓMICOS</w:t>
            </w:r>
            <w:r w:rsidR="00137E92">
              <w:rPr>
                <w:webHidden/>
              </w:rPr>
              <w:tab/>
            </w:r>
            <w:r w:rsidR="00137E92">
              <w:rPr>
                <w:webHidden/>
              </w:rPr>
              <w:fldChar w:fldCharType="begin"/>
            </w:r>
            <w:r w:rsidR="00137E92">
              <w:rPr>
                <w:webHidden/>
              </w:rPr>
              <w:instrText xml:space="preserve"> PAGEREF _Toc70346924 \h </w:instrText>
            </w:r>
            <w:r w:rsidR="00137E92">
              <w:rPr>
                <w:webHidden/>
              </w:rPr>
            </w:r>
            <w:r w:rsidR="00137E92">
              <w:rPr>
                <w:webHidden/>
              </w:rPr>
              <w:fldChar w:fldCharType="separate"/>
            </w:r>
            <w:r w:rsidR="00137E92">
              <w:rPr>
                <w:webHidden/>
              </w:rPr>
              <w:t>40</w:t>
            </w:r>
            <w:r w:rsidR="00137E92">
              <w:rPr>
                <w:webHidden/>
              </w:rPr>
              <w:fldChar w:fldCharType="end"/>
            </w:r>
          </w:hyperlink>
        </w:p>
        <w:p w14:paraId="249AB39B" w14:textId="0F7D6E22" w:rsidR="00137E92" w:rsidRDefault="00117A0E">
          <w:pPr>
            <w:pStyle w:val="TOC2"/>
            <w:rPr>
              <w:rFonts w:asciiTheme="minorHAnsi" w:eastAsiaTheme="minorEastAsia" w:hAnsiTheme="minorHAnsi" w:cstheme="minorBidi"/>
              <w:i w:val="0"/>
              <w:sz w:val="22"/>
              <w:lang w:val="es-ES_tradnl" w:eastAsia="es-ES_tradnl"/>
            </w:rPr>
          </w:pPr>
          <w:hyperlink w:anchor="_Toc70346925" w:history="1">
            <w:r w:rsidR="00137E92" w:rsidRPr="00316503">
              <w:rPr>
                <w:rStyle w:val="Hyperlink"/>
              </w:rPr>
              <w:t>A.</w:t>
            </w:r>
            <w:r w:rsidR="00137E92">
              <w:rPr>
                <w:rFonts w:asciiTheme="minorHAnsi" w:eastAsiaTheme="minorEastAsia" w:hAnsiTheme="minorHAnsi" w:cstheme="minorBidi"/>
                <w:i w:val="0"/>
                <w:sz w:val="22"/>
                <w:lang w:val="es-ES_tradnl" w:eastAsia="es-ES_tradnl"/>
              </w:rPr>
              <w:tab/>
            </w:r>
            <w:r w:rsidR="00137E92" w:rsidRPr="00316503">
              <w:rPr>
                <w:rStyle w:val="Hyperlink"/>
              </w:rPr>
              <w:t>PLANTEAMIENTO GENERAL</w:t>
            </w:r>
            <w:r w:rsidR="00137E92">
              <w:rPr>
                <w:webHidden/>
              </w:rPr>
              <w:tab/>
            </w:r>
            <w:r w:rsidR="00137E92">
              <w:rPr>
                <w:webHidden/>
              </w:rPr>
              <w:fldChar w:fldCharType="begin"/>
            </w:r>
            <w:r w:rsidR="00137E92">
              <w:rPr>
                <w:webHidden/>
              </w:rPr>
              <w:instrText xml:space="preserve"> PAGEREF _Toc70346925 \h </w:instrText>
            </w:r>
            <w:r w:rsidR="00137E92">
              <w:rPr>
                <w:webHidden/>
              </w:rPr>
            </w:r>
            <w:r w:rsidR="00137E92">
              <w:rPr>
                <w:webHidden/>
              </w:rPr>
              <w:fldChar w:fldCharType="separate"/>
            </w:r>
            <w:r w:rsidR="00137E92">
              <w:rPr>
                <w:webHidden/>
              </w:rPr>
              <w:t>40</w:t>
            </w:r>
            <w:r w:rsidR="00137E92">
              <w:rPr>
                <w:webHidden/>
              </w:rPr>
              <w:fldChar w:fldCharType="end"/>
            </w:r>
          </w:hyperlink>
        </w:p>
        <w:p w14:paraId="5DE90544" w14:textId="7D887556" w:rsidR="00137E92" w:rsidRDefault="00117A0E">
          <w:pPr>
            <w:pStyle w:val="TOC2"/>
            <w:rPr>
              <w:rFonts w:asciiTheme="minorHAnsi" w:eastAsiaTheme="minorEastAsia" w:hAnsiTheme="minorHAnsi" w:cstheme="minorBidi"/>
              <w:i w:val="0"/>
              <w:sz w:val="22"/>
              <w:lang w:val="es-ES_tradnl" w:eastAsia="es-ES_tradnl"/>
            </w:rPr>
          </w:pPr>
          <w:hyperlink w:anchor="_Toc70346926" w:history="1">
            <w:r w:rsidR="00137E92" w:rsidRPr="00316503">
              <w:rPr>
                <w:rStyle w:val="Hyperlink"/>
              </w:rPr>
              <w:t>B.</w:t>
            </w:r>
            <w:r w:rsidR="00137E92">
              <w:rPr>
                <w:rFonts w:asciiTheme="minorHAnsi" w:eastAsiaTheme="minorEastAsia" w:hAnsiTheme="minorHAnsi" w:cstheme="minorBidi"/>
                <w:i w:val="0"/>
                <w:sz w:val="22"/>
                <w:lang w:val="es-ES_tradnl" w:eastAsia="es-ES_tradnl"/>
              </w:rPr>
              <w:tab/>
            </w:r>
            <w:r w:rsidR="00137E92" w:rsidRPr="00316503">
              <w:rPr>
                <w:rStyle w:val="Hyperlink"/>
              </w:rPr>
              <w:t>COSTOS DIFERENCIALES NO RECURRENTES</w:t>
            </w:r>
            <w:r w:rsidR="00137E92">
              <w:rPr>
                <w:webHidden/>
              </w:rPr>
              <w:tab/>
            </w:r>
            <w:r w:rsidR="00137E92">
              <w:rPr>
                <w:webHidden/>
              </w:rPr>
              <w:fldChar w:fldCharType="begin"/>
            </w:r>
            <w:r w:rsidR="00137E92">
              <w:rPr>
                <w:webHidden/>
              </w:rPr>
              <w:instrText xml:space="preserve"> PAGEREF _Toc70346926 \h </w:instrText>
            </w:r>
            <w:r w:rsidR="00137E92">
              <w:rPr>
                <w:webHidden/>
              </w:rPr>
            </w:r>
            <w:r w:rsidR="00137E92">
              <w:rPr>
                <w:webHidden/>
              </w:rPr>
              <w:fldChar w:fldCharType="separate"/>
            </w:r>
            <w:r w:rsidR="00137E92">
              <w:rPr>
                <w:webHidden/>
              </w:rPr>
              <w:t>40</w:t>
            </w:r>
            <w:r w:rsidR="00137E92">
              <w:rPr>
                <w:webHidden/>
              </w:rPr>
              <w:fldChar w:fldCharType="end"/>
            </w:r>
          </w:hyperlink>
        </w:p>
        <w:p w14:paraId="4F7BF83D" w14:textId="3E6644D8" w:rsidR="00137E92" w:rsidRDefault="00117A0E">
          <w:pPr>
            <w:pStyle w:val="TOC2"/>
            <w:rPr>
              <w:rFonts w:asciiTheme="minorHAnsi" w:eastAsiaTheme="minorEastAsia" w:hAnsiTheme="minorHAnsi" w:cstheme="minorBidi"/>
              <w:i w:val="0"/>
              <w:sz w:val="22"/>
              <w:lang w:val="es-ES_tradnl" w:eastAsia="es-ES_tradnl"/>
            </w:rPr>
          </w:pPr>
          <w:hyperlink w:anchor="_Toc70346928" w:history="1">
            <w:r w:rsidR="00137E92" w:rsidRPr="00316503">
              <w:rPr>
                <w:rStyle w:val="Hyperlink"/>
              </w:rPr>
              <w:t>C.</w:t>
            </w:r>
            <w:r w:rsidR="00137E92">
              <w:rPr>
                <w:rFonts w:asciiTheme="minorHAnsi" w:eastAsiaTheme="minorEastAsia" w:hAnsiTheme="minorHAnsi" w:cstheme="minorBidi"/>
                <w:i w:val="0"/>
                <w:sz w:val="22"/>
                <w:lang w:val="es-ES_tradnl" w:eastAsia="es-ES_tradnl"/>
              </w:rPr>
              <w:tab/>
            </w:r>
            <w:r w:rsidR="00137E92" w:rsidRPr="00316503">
              <w:rPr>
                <w:rStyle w:val="Hyperlink"/>
              </w:rPr>
              <w:t>COSTOS DIFERENCIALES RECURRENTES</w:t>
            </w:r>
            <w:r w:rsidR="00137E92">
              <w:rPr>
                <w:webHidden/>
              </w:rPr>
              <w:tab/>
            </w:r>
            <w:r w:rsidR="00137E92">
              <w:rPr>
                <w:webHidden/>
              </w:rPr>
              <w:fldChar w:fldCharType="begin"/>
            </w:r>
            <w:r w:rsidR="00137E92">
              <w:rPr>
                <w:webHidden/>
              </w:rPr>
              <w:instrText xml:space="preserve"> PAGEREF _Toc70346928 \h </w:instrText>
            </w:r>
            <w:r w:rsidR="00137E92">
              <w:rPr>
                <w:webHidden/>
              </w:rPr>
            </w:r>
            <w:r w:rsidR="00137E92">
              <w:rPr>
                <w:webHidden/>
              </w:rPr>
              <w:fldChar w:fldCharType="separate"/>
            </w:r>
            <w:r w:rsidR="00137E92">
              <w:rPr>
                <w:webHidden/>
              </w:rPr>
              <w:t>42</w:t>
            </w:r>
            <w:r w:rsidR="00137E92">
              <w:rPr>
                <w:webHidden/>
              </w:rPr>
              <w:fldChar w:fldCharType="end"/>
            </w:r>
          </w:hyperlink>
        </w:p>
        <w:p w14:paraId="61EF23A2" w14:textId="3D317AD3" w:rsidR="00137E92" w:rsidRDefault="00117A0E">
          <w:pPr>
            <w:pStyle w:val="TOC2"/>
            <w:rPr>
              <w:rFonts w:asciiTheme="minorHAnsi" w:eastAsiaTheme="minorEastAsia" w:hAnsiTheme="minorHAnsi" w:cstheme="minorBidi"/>
              <w:i w:val="0"/>
              <w:sz w:val="22"/>
              <w:lang w:val="es-ES_tradnl" w:eastAsia="es-ES_tradnl"/>
            </w:rPr>
          </w:pPr>
          <w:hyperlink w:anchor="_Toc70346929" w:history="1">
            <w:r w:rsidR="00137E92" w:rsidRPr="00316503">
              <w:rPr>
                <w:rStyle w:val="Hyperlink"/>
              </w:rPr>
              <w:t>D.</w:t>
            </w:r>
            <w:r w:rsidR="00137E92">
              <w:rPr>
                <w:rFonts w:asciiTheme="minorHAnsi" w:eastAsiaTheme="minorEastAsia" w:hAnsiTheme="minorHAnsi" w:cstheme="minorBidi"/>
                <w:i w:val="0"/>
                <w:sz w:val="22"/>
                <w:lang w:val="es-ES_tradnl" w:eastAsia="es-ES_tradnl"/>
              </w:rPr>
              <w:tab/>
            </w:r>
            <w:r w:rsidR="00137E92" w:rsidRPr="00316503">
              <w:rPr>
                <w:rStyle w:val="Hyperlink"/>
              </w:rPr>
              <w:t>ESTIMACIÓN DE LOS COSTOS ECONÓMICOS DIFERENCIALES TOTALES DEL PROYECTO</w:t>
            </w:r>
            <w:r w:rsidR="00137E92">
              <w:rPr>
                <w:webHidden/>
              </w:rPr>
              <w:tab/>
            </w:r>
            <w:r w:rsidR="00137E92">
              <w:rPr>
                <w:webHidden/>
              </w:rPr>
              <w:fldChar w:fldCharType="begin"/>
            </w:r>
            <w:r w:rsidR="00137E92">
              <w:rPr>
                <w:webHidden/>
              </w:rPr>
              <w:instrText xml:space="preserve"> PAGEREF _Toc70346929 \h </w:instrText>
            </w:r>
            <w:r w:rsidR="00137E92">
              <w:rPr>
                <w:webHidden/>
              </w:rPr>
            </w:r>
            <w:r w:rsidR="00137E92">
              <w:rPr>
                <w:webHidden/>
              </w:rPr>
              <w:fldChar w:fldCharType="separate"/>
            </w:r>
            <w:r w:rsidR="00137E92">
              <w:rPr>
                <w:webHidden/>
              </w:rPr>
              <w:t>42</w:t>
            </w:r>
            <w:r w:rsidR="00137E92">
              <w:rPr>
                <w:webHidden/>
              </w:rPr>
              <w:fldChar w:fldCharType="end"/>
            </w:r>
          </w:hyperlink>
        </w:p>
        <w:p w14:paraId="2E36F823" w14:textId="60D464C5" w:rsidR="00137E92" w:rsidRDefault="00117A0E">
          <w:pPr>
            <w:pStyle w:val="TOC1"/>
            <w:rPr>
              <w:rFonts w:asciiTheme="minorHAnsi" w:eastAsiaTheme="minorEastAsia" w:hAnsiTheme="minorHAnsi" w:cstheme="minorBidi"/>
              <w:b w:val="0"/>
              <w:sz w:val="22"/>
              <w:lang w:val="es-ES_tradnl" w:eastAsia="es-ES_tradnl"/>
            </w:rPr>
          </w:pPr>
          <w:hyperlink w:anchor="_Toc70346930" w:history="1">
            <w:r w:rsidR="00137E92" w:rsidRPr="00316503">
              <w:rPr>
                <w:rStyle w:val="Hyperlink"/>
                <w:lang w:val="es-ES_tradnl"/>
              </w:rPr>
              <w:t>V.</w:t>
            </w:r>
            <w:r w:rsidR="00137E92">
              <w:rPr>
                <w:rFonts w:asciiTheme="minorHAnsi" w:eastAsiaTheme="minorEastAsia" w:hAnsiTheme="minorHAnsi" w:cstheme="minorBidi"/>
                <w:b w:val="0"/>
                <w:sz w:val="22"/>
                <w:lang w:val="es-ES_tradnl" w:eastAsia="es-ES_tradnl"/>
              </w:rPr>
              <w:tab/>
            </w:r>
            <w:r w:rsidR="00137E92" w:rsidRPr="00316503">
              <w:rPr>
                <w:rStyle w:val="Hyperlink"/>
                <w:lang w:val="es-ES_tradnl"/>
              </w:rPr>
              <w:t>RESULTADOS DE VIABILIDAD SOCIOECONÓMICA</w:t>
            </w:r>
            <w:r w:rsidR="00137E92">
              <w:rPr>
                <w:webHidden/>
              </w:rPr>
              <w:tab/>
            </w:r>
            <w:r w:rsidR="00137E92">
              <w:rPr>
                <w:webHidden/>
              </w:rPr>
              <w:fldChar w:fldCharType="begin"/>
            </w:r>
            <w:r w:rsidR="00137E92">
              <w:rPr>
                <w:webHidden/>
              </w:rPr>
              <w:instrText xml:space="preserve"> PAGEREF _Toc70346930 \h </w:instrText>
            </w:r>
            <w:r w:rsidR="00137E92">
              <w:rPr>
                <w:webHidden/>
              </w:rPr>
            </w:r>
            <w:r w:rsidR="00137E92">
              <w:rPr>
                <w:webHidden/>
              </w:rPr>
              <w:fldChar w:fldCharType="separate"/>
            </w:r>
            <w:r w:rsidR="00137E92">
              <w:rPr>
                <w:webHidden/>
              </w:rPr>
              <w:t>44</w:t>
            </w:r>
            <w:r w:rsidR="00137E92">
              <w:rPr>
                <w:webHidden/>
              </w:rPr>
              <w:fldChar w:fldCharType="end"/>
            </w:r>
          </w:hyperlink>
        </w:p>
        <w:p w14:paraId="0DDA1AFA" w14:textId="2C8C2D2F" w:rsidR="00137E92" w:rsidRDefault="00117A0E">
          <w:pPr>
            <w:pStyle w:val="TOC2"/>
            <w:rPr>
              <w:rFonts w:asciiTheme="minorHAnsi" w:eastAsiaTheme="minorEastAsia" w:hAnsiTheme="minorHAnsi" w:cstheme="minorBidi"/>
              <w:i w:val="0"/>
              <w:sz w:val="22"/>
              <w:lang w:val="es-ES_tradnl" w:eastAsia="es-ES_tradnl"/>
            </w:rPr>
          </w:pPr>
          <w:hyperlink w:anchor="_Toc70346931" w:history="1">
            <w:r w:rsidR="00137E92" w:rsidRPr="00316503">
              <w:rPr>
                <w:rStyle w:val="Hyperlink"/>
              </w:rPr>
              <w:t>Resultados del conjunto del Proyecto</w:t>
            </w:r>
            <w:r w:rsidR="00137E92">
              <w:rPr>
                <w:webHidden/>
              </w:rPr>
              <w:tab/>
            </w:r>
            <w:r w:rsidR="00137E92">
              <w:rPr>
                <w:webHidden/>
              </w:rPr>
              <w:fldChar w:fldCharType="begin"/>
            </w:r>
            <w:r w:rsidR="00137E92">
              <w:rPr>
                <w:webHidden/>
              </w:rPr>
              <w:instrText xml:space="preserve"> PAGEREF _Toc70346931 \h </w:instrText>
            </w:r>
            <w:r w:rsidR="00137E92">
              <w:rPr>
                <w:webHidden/>
              </w:rPr>
            </w:r>
            <w:r w:rsidR="00137E92">
              <w:rPr>
                <w:webHidden/>
              </w:rPr>
              <w:fldChar w:fldCharType="separate"/>
            </w:r>
            <w:r w:rsidR="00137E92">
              <w:rPr>
                <w:webHidden/>
              </w:rPr>
              <w:t>44</w:t>
            </w:r>
            <w:r w:rsidR="00137E92">
              <w:rPr>
                <w:webHidden/>
              </w:rPr>
              <w:fldChar w:fldCharType="end"/>
            </w:r>
          </w:hyperlink>
        </w:p>
        <w:p w14:paraId="0349AE82" w14:textId="5B1A3D97" w:rsidR="00137E92" w:rsidRDefault="00117A0E">
          <w:pPr>
            <w:pStyle w:val="TOC2"/>
            <w:rPr>
              <w:rFonts w:asciiTheme="minorHAnsi" w:eastAsiaTheme="minorEastAsia" w:hAnsiTheme="minorHAnsi" w:cstheme="minorBidi"/>
              <w:i w:val="0"/>
              <w:sz w:val="22"/>
              <w:lang w:val="es-ES_tradnl" w:eastAsia="es-ES_tradnl"/>
            </w:rPr>
          </w:pPr>
          <w:hyperlink w:anchor="_Toc70346932" w:history="1">
            <w:r w:rsidR="00137E92" w:rsidRPr="00316503">
              <w:rPr>
                <w:rStyle w:val="Hyperlink"/>
              </w:rPr>
              <w:t>Resultados del ACB específico de los Componentes I y II</w:t>
            </w:r>
            <w:r w:rsidR="00137E92">
              <w:rPr>
                <w:webHidden/>
              </w:rPr>
              <w:tab/>
            </w:r>
            <w:r w:rsidR="00137E92">
              <w:rPr>
                <w:webHidden/>
              </w:rPr>
              <w:fldChar w:fldCharType="begin"/>
            </w:r>
            <w:r w:rsidR="00137E92">
              <w:rPr>
                <w:webHidden/>
              </w:rPr>
              <w:instrText xml:space="preserve"> PAGEREF _Toc70346932 \h </w:instrText>
            </w:r>
            <w:r w:rsidR="00137E92">
              <w:rPr>
                <w:webHidden/>
              </w:rPr>
            </w:r>
            <w:r w:rsidR="00137E92">
              <w:rPr>
                <w:webHidden/>
              </w:rPr>
              <w:fldChar w:fldCharType="separate"/>
            </w:r>
            <w:r w:rsidR="00137E92">
              <w:rPr>
                <w:webHidden/>
              </w:rPr>
              <w:t>47</w:t>
            </w:r>
            <w:r w:rsidR="00137E92">
              <w:rPr>
                <w:webHidden/>
              </w:rPr>
              <w:fldChar w:fldCharType="end"/>
            </w:r>
          </w:hyperlink>
        </w:p>
        <w:p w14:paraId="3CB861DB" w14:textId="46D8CE17" w:rsidR="00137E92" w:rsidRDefault="00117A0E">
          <w:pPr>
            <w:pStyle w:val="TOC1"/>
            <w:rPr>
              <w:rFonts w:asciiTheme="minorHAnsi" w:eastAsiaTheme="minorEastAsia" w:hAnsiTheme="minorHAnsi" w:cstheme="minorBidi"/>
              <w:b w:val="0"/>
              <w:sz w:val="22"/>
              <w:lang w:val="es-ES_tradnl" w:eastAsia="es-ES_tradnl"/>
            </w:rPr>
          </w:pPr>
          <w:hyperlink w:anchor="_Toc70346933" w:history="1">
            <w:r w:rsidR="00137E92" w:rsidRPr="00316503">
              <w:rPr>
                <w:rStyle w:val="Hyperlink"/>
                <w:lang w:val="en-US"/>
              </w:rPr>
              <w:t>VI.</w:t>
            </w:r>
            <w:r w:rsidR="00137E92">
              <w:rPr>
                <w:rFonts w:asciiTheme="minorHAnsi" w:eastAsiaTheme="minorEastAsia" w:hAnsiTheme="minorHAnsi" w:cstheme="minorBidi"/>
                <w:b w:val="0"/>
                <w:sz w:val="22"/>
                <w:lang w:val="es-ES_tradnl" w:eastAsia="es-ES_tradnl"/>
              </w:rPr>
              <w:tab/>
            </w:r>
            <w:r w:rsidR="00137E92" w:rsidRPr="00316503">
              <w:rPr>
                <w:rStyle w:val="Hyperlink"/>
                <w:lang w:val="en-US"/>
              </w:rPr>
              <w:t>ANÁLISIS DE SENSIBILIDAD</w:t>
            </w:r>
            <w:r w:rsidR="00137E92">
              <w:rPr>
                <w:webHidden/>
              </w:rPr>
              <w:tab/>
            </w:r>
            <w:r w:rsidR="00137E92">
              <w:rPr>
                <w:webHidden/>
              </w:rPr>
              <w:fldChar w:fldCharType="begin"/>
            </w:r>
            <w:r w:rsidR="00137E92">
              <w:rPr>
                <w:webHidden/>
              </w:rPr>
              <w:instrText xml:space="preserve"> PAGEREF _Toc70346933 \h </w:instrText>
            </w:r>
            <w:r w:rsidR="00137E92">
              <w:rPr>
                <w:webHidden/>
              </w:rPr>
            </w:r>
            <w:r w:rsidR="00137E92">
              <w:rPr>
                <w:webHidden/>
              </w:rPr>
              <w:fldChar w:fldCharType="separate"/>
            </w:r>
            <w:r w:rsidR="00137E92">
              <w:rPr>
                <w:webHidden/>
              </w:rPr>
              <w:t>49</w:t>
            </w:r>
            <w:r w:rsidR="00137E92">
              <w:rPr>
                <w:webHidden/>
              </w:rPr>
              <w:fldChar w:fldCharType="end"/>
            </w:r>
          </w:hyperlink>
        </w:p>
        <w:p w14:paraId="088EE3FC" w14:textId="17190FC9" w:rsidR="00137E92" w:rsidRDefault="00117A0E">
          <w:pPr>
            <w:pStyle w:val="TOC2"/>
            <w:rPr>
              <w:rFonts w:asciiTheme="minorHAnsi" w:eastAsiaTheme="minorEastAsia" w:hAnsiTheme="minorHAnsi" w:cstheme="minorBidi"/>
              <w:i w:val="0"/>
              <w:sz w:val="22"/>
              <w:lang w:val="es-ES_tradnl" w:eastAsia="es-ES_tradnl"/>
            </w:rPr>
          </w:pPr>
          <w:hyperlink w:anchor="_Toc70346934" w:history="1">
            <w:r w:rsidR="00137E92" w:rsidRPr="00316503">
              <w:rPr>
                <w:rStyle w:val="Hyperlink"/>
              </w:rPr>
              <w:t>Análisis de sensibilidad a cambios en variables del ACB</w:t>
            </w:r>
            <w:r w:rsidR="00137E92">
              <w:rPr>
                <w:webHidden/>
              </w:rPr>
              <w:tab/>
            </w:r>
            <w:r w:rsidR="00137E92">
              <w:rPr>
                <w:webHidden/>
              </w:rPr>
              <w:fldChar w:fldCharType="begin"/>
            </w:r>
            <w:r w:rsidR="00137E92">
              <w:rPr>
                <w:webHidden/>
              </w:rPr>
              <w:instrText xml:space="preserve"> PAGEREF _Toc70346934 \h </w:instrText>
            </w:r>
            <w:r w:rsidR="00137E92">
              <w:rPr>
                <w:webHidden/>
              </w:rPr>
            </w:r>
            <w:r w:rsidR="00137E92">
              <w:rPr>
                <w:webHidden/>
              </w:rPr>
              <w:fldChar w:fldCharType="separate"/>
            </w:r>
            <w:r w:rsidR="00137E92">
              <w:rPr>
                <w:webHidden/>
              </w:rPr>
              <w:t>49</w:t>
            </w:r>
            <w:r w:rsidR="00137E92">
              <w:rPr>
                <w:webHidden/>
              </w:rPr>
              <w:fldChar w:fldCharType="end"/>
            </w:r>
          </w:hyperlink>
        </w:p>
        <w:p w14:paraId="6CCCE15B" w14:textId="0676F8C1" w:rsidR="00137E92" w:rsidRDefault="00117A0E">
          <w:pPr>
            <w:pStyle w:val="TOC2"/>
            <w:rPr>
              <w:rFonts w:asciiTheme="minorHAnsi" w:eastAsiaTheme="minorEastAsia" w:hAnsiTheme="minorHAnsi" w:cstheme="minorBidi"/>
              <w:i w:val="0"/>
              <w:sz w:val="22"/>
              <w:lang w:val="es-ES_tradnl" w:eastAsia="es-ES_tradnl"/>
            </w:rPr>
          </w:pPr>
          <w:hyperlink w:anchor="_Toc70346935" w:history="1">
            <w:r w:rsidR="00137E92" w:rsidRPr="00316503">
              <w:rPr>
                <w:rStyle w:val="Hyperlink"/>
              </w:rPr>
              <w:t>Análisis de sensibilidad ante planteamientos o escenarios alternativos</w:t>
            </w:r>
            <w:r w:rsidR="00137E92">
              <w:rPr>
                <w:webHidden/>
              </w:rPr>
              <w:tab/>
            </w:r>
            <w:r w:rsidR="00137E92">
              <w:rPr>
                <w:webHidden/>
              </w:rPr>
              <w:fldChar w:fldCharType="begin"/>
            </w:r>
            <w:r w:rsidR="00137E92">
              <w:rPr>
                <w:webHidden/>
              </w:rPr>
              <w:instrText xml:space="preserve"> PAGEREF _Toc70346935 \h </w:instrText>
            </w:r>
            <w:r w:rsidR="00137E92">
              <w:rPr>
                <w:webHidden/>
              </w:rPr>
            </w:r>
            <w:r w:rsidR="00137E92">
              <w:rPr>
                <w:webHidden/>
              </w:rPr>
              <w:fldChar w:fldCharType="separate"/>
            </w:r>
            <w:r w:rsidR="00137E92">
              <w:rPr>
                <w:webHidden/>
              </w:rPr>
              <w:t>51</w:t>
            </w:r>
            <w:r w:rsidR="00137E92">
              <w:rPr>
                <w:webHidden/>
              </w:rPr>
              <w:fldChar w:fldCharType="end"/>
            </w:r>
          </w:hyperlink>
        </w:p>
        <w:p w14:paraId="0AEE63B6" w14:textId="54C4ED00" w:rsidR="00137E92" w:rsidRDefault="00117A0E">
          <w:pPr>
            <w:pStyle w:val="TOC1"/>
            <w:rPr>
              <w:rFonts w:asciiTheme="minorHAnsi" w:eastAsiaTheme="minorEastAsia" w:hAnsiTheme="minorHAnsi" w:cstheme="minorBidi"/>
              <w:b w:val="0"/>
              <w:sz w:val="22"/>
              <w:lang w:val="es-ES_tradnl" w:eastAsia="es-ES_tradnl"/>
            </w:rPr>
          </w:pPr>
          <w:hyperlink w:anchor="_Toc70346936" w:history="1">
            <w:r w:rsidR="00137E92" w:rsidRPr="00316503">
              <w:rPr>
                <w:rStyle w:val="Hyperlink"/>
                <w:rFonts w:cs="Times New Roman"/>
              </w:rPr>
              <w:t>DOCUMENTACIÓN Y FUENTES DE INFORMACIÓN UTILIZADAS</w:t>
            </w:r>
            <w:r w:rsidR="00137E92">
              <w:rPr>
                <w:webHidden/>
              </w:rPr>
              <w:tab/>
            </w:r>
            <w:r w:rsidR="00137E92">
              <w:rPr>
                <w:webHidden/>
              </w:rPr>
              <w:fldChar w:fldCharType="begin"/>
            </w:r>
            <w:r w:rsidR="00137E92">
              <w:rPr>
                <w:webHidden/>
              </w:rPr>
              <w:instrText xml:space="preserve"> PAGEREF _Toc70346936 \h </w:instrText>
            </w:r>
            <w:r w:rsidR="00137E92">
              <w:rPr>
                <w:webHidden/>
              </w:rPr>
            </w:r>
            <w:r w:rsidR="00137E92">
              <w:rPr>
                <w:webHidden/>
              </w:rPr>
              <w:fldChar w:fldCharType="separate"/>
            </w:r>
            <w:r w:rsidR="00137E92">
              <w:rPr>
                <w:webHidden/>
              </w:rPr>
              <w:t>53</w:t>
            </w:r>
            <w:r w:rsidR="00137E92">
              <w:rPr>
                <w:webHidden/>
              </w:rPr>
              <w:fldChar w:fldCharType="end"/>
            </w:r>
          </w:hyperlink>
        </w:p>
        <w:p w14:paraId="7673F622" w14:textId="051686A4" w:rsidR="00137E92" w:rsidRDefault="00117A0E">
          <w:pPr>
            <w:pStyle w:val="TOC1"/>
            <w:rPr>
              <w:rFonts w:asciiTheme="minorHAnsi" w:eastAsiaTheme="minorEastAsia" w:hAnsiTheme="minorHAnsi" w:cstheme="minorBidi"/>
              <w:b w:val="0"/>
              <w:sz w:val="22"/>
              <w:lang w:val="es-ES_tradnl" w:eastAsia="es-ES_tradnl"/>
            </w:rPr>
          </w:pPr>
          <w:hyperlink w:anchor="_Toc70346937" w:history="1">
            <w:r w:rsidR="00137E92" w:rsidRPr="00316503">
              <w:rPr>
                <w:rStyle w:val="Hyperlink"/>
                <w:rFonts w:cs="Times New Roman"/>
              </w:rPr>
              <w:t>ANEXO I: LIBRO DE HIPÓTESIS DEL ACB</w:t>
            </w:r>
            <w:r w:rsidR="00137E92">
              <w:rPr>
                <w:webHidden/>
              </w:rPr>
              <w:tab/>
            </w:r>
            <w:r w:rsidR="00137E92">
              <w:rPr>
                <w:webHidden/>
              </w:rPr>
              <w:fldChar w:fldCharType="begin"/>
            </w:r>
            <w:r w:rsidR="00137E92">
              <w:rPr>
                <w:webHidden/>
              </w:rPr>
              <w:instrText xml:space="preserve"> PAGEREF _Toc70346937 \h </w:instrText>
            </w:r>
            <w:r w:rsidR="00137E92">
              <w:rPr>
                <w:webHidden/>
              </w:rPr>
            </w:r>
            <w:r w:rsidR="00137E92">
              <w:rPr>
                <w:webHidden/>
              </w:rPr>
              <w:fldChar w:fldCharType="separate"/>
            </w:r>
            <w:r w:rsidR="00137E92">
              <w:rPr>
                <w:webHidden/>
              </w:rPr>
              <w:t>54</w:t>
            </w:r>
            <w:r w:rsidR="00137E92">
              <w:rPr>
                <w:webHidden/>
              </w:rPr>
              <w:fldChar w:fldCharType="end"/>
            </w:r>
          </w:hyperlink>
        </w:p>
        <w:p w14:paraId="59B67F52" w14:textId="2283B370" w:rsidR="00137E92" w:rsidRDefault="00117A0E">
          <w:pPr>
            <w:pStyle w:val="TOC1"/>
            <w:rPr>
              <w:rFonts w:asciiTheme="minorHAnsi" w:eastAsiaTheme="minorEastAsia" w:hAnsiTheme="minorHAnsi" w:cstheme="minorBidi"/>
              <w:b w:val="0"/>
              <w:sz w:val="22"/>
              <w:lang w:val="es-ES_tradnl" w:eastAsia="es-ES_tradnl"/>
            </w:rPr>
          </w:pPr>
          <w:hyperlink w:anchor="_Toc70346938" w:history="1">
            <w:r w:rsidR="00137E92" w:rsidRPr="00316503">
              <w:rPr>
                <w:rStyle w:val="Hyperlink"/>
                <w:rFonts w:cs="Times New Roman"/>
              </w:rPr>
              <w:t>ANEXO II: RESUMEN DE FLUJOS ECONÓMICOS DEL ACB</w:t>
            </w:r>
            <w:r w:rsidR="00137E92">
              <w:rPr>
                <w:webHidden/>
              </w:rPr>
              <w:tab/>
            </w:r>
            <w:r w:rsidR="00137E92">
              <w:rPr>
                <w:webHidden/>
              </w:rPr>
              <w:fldChar w:fldCharType="begin"/>
            </w:r>
            <w:r w:rsidR="00137E92">
              <w:rPr>
                <w:webHidden/>
              </w:rPr>
              <w:instrText xml:space="preserve"> PAGEREF _Toc70346938 \h </w:instrText>
            </w:r>
            <w:r w:rsidR="00137E92">
              <w:rPr>
                <w:webHidden/>
              </w:rPr>
            </w:r>
            <w:r w:rsidR="00137E92">
              <w:rPr>
                <w:webHidden/>
              </w:rPr>
              <w:fldChar w:fldCharType="separate"/>
            </w:r>
            <w:r w:rsidR="00137E92">
              <w:rPr>
                <w:webHidden/>
              </w:rPr>
              <w:t>55</w:t>
            </w:r>
            <w:r w:rsidR="00137E92">
              <w:rPr>
                <w:webHidden/>
              </w:rPr>
              <w:fldChar w:fldCharType="end"/>
            </w:r>
          </w:hyperlink>
        </w:p>
        <w:p w14:paraId="50FF67A5" w14:textId="4E8DA7EF" w:rsidR="004D64A3" w:rsidRDefault="004D64A3" w:rsidP="004D64A3">
          <w:pPr>
            <w:spacing w:line="240" w:lineRule="auto"/>
            <w:rPr>
              <w:sz w:val="16"/>
            </w:rPr>
          </w:pPr>
          <w:r w:rsidRPr="009D7F4D">
            <w:rPr>
              <w:rFonts w:ascii="Arial" w:hAnsi="Arial" w:cs="Arial"/>
              <w:b/>
              <w:bCs/>
              <w:sz w:val="2"/>
            </w:rPr>
            <w:fldChar w:fldCharType="end"/>
          </w:r>
        </w:p>
      </w:sdtContent>
    </w:sdt>
    <w:p w14:paraId="0D7CAB9B" w14:textId="0B004D5B" w:rsidR="004D64A3" w:rsidRDefault="004D64A3">
      <w:pPr>
        <w:rPr>
          <w:rFonts w:ascii="Arial" w:hAnsi="Arial" w:cs="Times New Roman"/>
          <w:sz w:val="24"/>
          <w:szCs w:val="24"/>
        </w:rPr>
      </w:pPr>
      <w:r>
        <w:rPr>
          <w:rFonts w:ascii="Arial" w:hAnsi="Arial" w:cs="Times New Roman"/>
          <w:sz w:val="24"/>
          <w:szCs w:val="24"/>
        </w:rPr>
        <w:br w:type="page"/>
      </w:r>
    </w:p>
    <w:p w14:paraId="3A1B6E74" w14:textId="075CC84B" w:rsidR="004D64A3" w:rsidRPr="008D2C4D" w:rsidRDefault="004D64A3" w:rsidP="00834378">
      <w:pPr>
        <w:pStyle w:val="Heading1"/>
        <w:numPr>
          <w:ilvl w:val="0"/>
          <w:numId w:val="2"/>
        </w:numPr>
        <w:rPr>
          <w:rFonts w:ascii="Arial" w:hAnsi="Arial" w:cs="Times New Roman"/>
          <w:color w:val="auto"/>
          <w:sz w:val="24"/>
          <w:szCs w:val="24"/>
        </w:rPr>
      </w:pPr>
      <w:bookmarkStart w:id="0" w:name="_Toc70346884"/>
      <w:r w:rsidRPr="008D2C4D">
        <w:rPr>
          <w:rFonts w:ascii="Arial" w:hAnsi="Arial" w:cs="Times New Roman"/>
          <w:color w:val="auto"/>
          <w:sz w:val="24"/>
          <w:szCs w:val="24"/>
        </w:rPr>
        <w:lastRenderedPageBreak/>
        <w:t>INTRODUCCIÓN</w:t>
      </w:r>
      <w:bookmarkEnd w:id="0"/>
    </w:p>
    <w:p w14:paraId="49692877" w14:textId="77777777" w:rsidR="004D64A3" w:rsidRPr="00641572" w:rsidRDefault="004D64A3" w:rsidP="004D64A3"/>
    <w:p w14:paraId="62422C47" w14:textId="050DF187" w:rsidR="004D64A3" w:rsidRDefault="004D64A3" w:rsidP="00834378">
      <w:pPr>
        <w:numPr>
          <w:ilvl w:val="1"/>
          <w:numId w:val="5"/>
        </w:numPr>
        <w:jc w:val="both"/>
        <w:rPr>
          <w:rFonts w:ascii="Arial" w:hAnsi="Arial" w:cs="Arial"/>
          <w:lang w:val="es-ES_tradnl"/>
        </w:rPr>
      </w:pPr>
      <w:r w:rsidRPr="00D62066">
        <w:rPr>
          <w:rFonts w:ascii="Arial" w:hAnsi="Arial" w:cs="Arial"/>
          <w:lang w:val="es-ES_tradnl"/>
        </w:rPr>
        <w:t xml:space="preserve">El presente documento tiene como cometido exponer </w:t>
      </w:r>
      <w:r w:rsidR="00181B85">
        <w:rPr>
          <w:rFonts w:ascii="Arial" w:hAnsi="Arial" w:cs="Arial"/>
          <w:lang w:val="es-ES_tradnl"/>
        </w:rPr>
        <w:t xml:space="preserve">la metodología </w:t>
      </w:r>
      <w:r w:rsidR="00743DEC">
        <w:rPr>
          <w:rFonts w:ascii="Arial" w:hAnsi="Arial" w:cs="Arial"/>
          <w:lang w:val="es-ES_tradnl"/>
        </w:rPr>
        <w:t xml:space="preserve">y </w:t>
      </w:r>
      <w:r>
        <w:rPr>
          <w:rFonts w:ascii="Arial" w:hAnsi="Arial" w:cs="Arial"/>
          <w:lang w:val="es-ES_tradnl"/>
        </w:rPr>
        <w:t xml:space="preserve">resultados obtenidos en el desarrollo </w:t>
      </w:r>
      <w:r w:rsidRPr="00D62066">
        <w:rPr>
          <w:rFonts w:ascii="Arial" w:hAnsi="Arial" w:cs="Arial"/>
          <w:lang w:val="es-ES_tradnl"/>
        </w:rPr>
        <w:t xml:space="preserve">de la evaluación económica </w:t>
      </w:r>
      <w:r>
        <w:rPr>
          <w:rFonts w:ascii="Arial" w:hAnsi="Arial" w:cs="Arial"/>
          <w:lang w:val="es-ES_tradnl"/>
        </w:rPr>
        <w:t xml:space="preserve">ex-ante </w:t>
      </w:r>
      <w:r w:rsidR="00ED6ACE" w:rsidRPr="00F74861">
        <w:rPr>
          <w:rFonts w:ascii="Arial" w:hAnsi="Arial" w:cs="Arial"/>
          <w:lang w:val="es-ES_tradnl"/>
        </w:rPr>
        <w:t xml:space="preserve">del </w:t>
      </w:r>
      <w:r w:rsidR="00DD1D7E" w:rsidRPr="00621124">
        <w:rPr>
          <w:rFonts w:ascii="Arial" w:hAnsi="Arial" w:cs="Arial"/>
        </w:rPr>
        <w:t>Pro</w:t>
      </w:r>
      <w:r w:rsidR="00DD1D7E">
        <w:rPr>
          <w:rFonts w:ascii="Arial" w:hAnsi="Arial" w:cs="Arial"/>
        </w:rPr>
        <w:t>yecto</w:t>
      </w:r>
      <w:r w:rsidR="00DD1D7E" w:rsidRPr="00621124">
        <w:rPr>
          <w:rFonts w:ascii="Arial" w:hAnsi="Arial" w:cs="Arial"/>
        </w:rPr>
        <w:t xml:space="preserve"> de </w:t>
      </w:r>
      <w:r w:rsidR="00DD1D7E">
        <w:rPr>
          <w:rFonts w:ascii="Arial" w:hAnsi="Arial" w:cs="Arial"/>
        </w:rPr>
        <w:t xml:space="preserve">Innovación Agropecuaria Sostenible e Incluyente </w:t>
      </w:r>
      <w:r w:rsidR="00DD1D7E">
        <w:rPr>
          <w:rFonts w:ascii="Arial" w:hAnsi="Arial" w:cs="Arial"/>
          <w:lang w:val="es-ES_tradnl"/>
        </w:rPr>
        <w:t xml:space="preserve">en Panamá </w:t>
      </w:r>
      <w:r w:rsidR="00ED6ACE" w:rsidRPr="00F74861">
        <w:rPr>
          <w:rFonts w:ascii="Arial" w:hAnsi="Arial" w:cs="Arial"/>
          <w:lang w:val="es-ES_tradnl"/>
        </w:rPr>
        <w:t>(el “Proyecto”</w:t>
      </w:r>
      <w:r w:rsidR="004A5994">
        <w:rPr>
          <w:rFonts w:ascii="Arial" w:hAnsi="Arial" w:cs="Arial"/>
          <w:lang w:val="es-ES_tradnl"/>
        </w:rPr>
        <w:t xml:space="preserve"> o “PIASI”</w:t>
      </w:r>
      <w:r w:rsidR="00ED6ACE" w:rsidRPr="00F74861">
        <w:rPr>
          <w:rFonts w:ascii="Arial" w:hAnsi="Arial" w:cs="Arial"/>
          <w:lang w:val="es-ES_tradnl"/>
        </w:rPr>
        <w:t>)</w:t>
      </w:r>
      <w:r w:rsidRPr="00D62066">
        <w:rPr>
          <w:rFonts w:ascii="Arial" w:hAnsi="Arial" w:cs="Arial"/>
          <w:lang w:val="es-ES_tradnl"/>
        </w:rPr>
        <w:t>, financiado por el Banco Interamericano de Desarrollo (el “Banco”</w:t>
      </w:r>
      <w:r w:rsidR="00985DE5">
        <w:rPr>
          <w:rFonts w:ascii="Arial" w:hAnsi="Arial" w:cs="Arial"/>
          <w:lang w:val="es-ES_tradnl"/>
        </w:rPr>
        <w:t xml:space="preserve"> o “BID”</w:t>
      </w:r>
      <w:r w:rsidRPr="00D62066">
        <w:rPr>
          <w:rFonts w:ascii="Arial" w:hAnsi="Arial" w:cs="Arial"/>
          <w:lang w:val="es-ES_tradnl"/>
        </w:rPr>
        <w:t xml:space="preserve">). </w:t>
      </w:r>
    </w:p>
    <w:p w14:paraId="1FA991D6" w14:textId="77777777" w:rsidR="004D64A3" w:rsidRPr="00D62066" w:rsidRDefault="004D64A3" w:rsidP="004D64A3">
      <w:pPr>
        <w:ind w:left="720"/>
        <w:jc w:val="both"/>
        <w:rPr>
          <w:rFonts w:ascii="Arial" w:hAnsi="Arial" w:cs="Arial"/>
          <w:lang w:val="es-ES_tradnl"/>
        </w:rPr>
      </w:pPr>
    </w:p>
    <w:p w14:paraId="5AA9B020" w14:textId="6ADCC38D" w:rsidR="00ED6ACE" w:rsidRDefault="00DD1D7E" w:rsidP="00863A0C">
      <w:pPr>
        <w:numPr>
          <w:ilvl w:val="1"/>
          <w:numId w:val="5"/>
        </w:numPr>
        <w:jc w:val="both"/>
        <w:rPr>
          <w:rFonts w:ascii="Arial" w:hAnsi="Arial" w:cs="Arial"/>
          <w:lang w:val="es-ES_tradnl"/>
        </w:rPr>
      </w:pPr>
      <w:r w:rsidRPr="0050048A">
        <w:rPr>
          <w:rFonts w:ascii="Arial" w:hAnsi="Arial" w:cs="Arial"/>
          <w:lang w:val="es-ES_tradnl"/>
        </w:rPr>
        <w:t xml:space="preserve">El Proyecto, cuyo presupuesto total </w:t>
      </w:r>
      <w:r w:rsidR="00090344" w:rsidRPr="0050048A">
        <w:rPr>
          <w:rFonts w:ascii="Arial" w:hAnsi="Arial" w:cs="Arial"/>
          <w:lang w:val="es-ES_tradnl"/>
        </w:rPr>
        <w:t>es de</w:t>
      </w:r>
      <w:r w:rsidR="007675E5" w:rsidRPr="0050048A">
        <w:rPr>
          <w:rFonts w:ascii="Arial" w:hAnsi="Arial" w:cs="Arial"/>
          <w:lang w:val="es-ES_tradnl"/>
        </w:rPr>
        <w:t xml:space="preserve"> </w:t>
      </w:r>
      <w:r w:rsidRPr="0050048A">
        <w:rPr>
          <w:rFonts w:ascii="Arial" w:hAnsi="Arial" w:cs="Arial"/>
          <w:lang w:val="es-ES_tradnl"/>
        </w:rPr>
        <w:t>US$4</w:t>
      </w:r>
      <w:r w:rsidR="00090344" w:rsidRPr="0050048A">
        <w:rPr>
          <w:rFonts w:ascii="Arial" w:hAnsi="Arial" w:cs="Arial"/>
          <w:lang w:val="es-ES_tradnl"/>
        </w:rPr>
        <w:t>1</w:t>
      </w:r>
      <w:r w:rsidRPr="0050048A">
        <w:rPr>
          <w:rFonts w:ascii="Arial" w:hAnsi="Arial" w:cs="Arial"/>
          <w:lang w:val="es-ES_tradnl"/>
        </w:rPr>
        <w:t xml:space="preserve"> millones, </w:t>
      </w:r>
      <w:r w:rsidR="00090344" w:rsidRPr="0050048A">
        <w:rPr>
          <w:rFonts w:ascii="Arial" w:hAnsi="Arial" w:cs="Arial"/>
          <w:lang w:val="es-ES_tradnl"/>
        </w:rPr>
        <w:t>será ejecutado por</w:t>
      </w:r>
      <w:r w:rsidRPr="0050048A">
        <w:rPr>
          <w:rFonts w:ascii="Arial" w:hAnsi="Arial" w:cs="Arial"/>
          <w:lang w:val="es-ES_tradnl"/>
        </w:rPr>
        <w:t xml:space="preserve"> la dirección del Ministerio de Desarrollo Agropecuario (</w:t>
      </w:r>
      <w:r w:rsidR="00985DE5" w:rsidRPr="0050048A">
        <w:rPr>
          <w:rFonts w:ascii="Arial" w:hAnsi="Arial" w:cs="Arial"/>
          <w:lang w:val="es-ES_tradnl"/>
        </w:rPr>
        <w:t>“</w:t>
      </w:r>
      <w:r w:rsidRPr="0050048A">
        <w:rPr>
          <w:rFonts w:ascii="Arial" w:hAnsi="Arial" w:cs="Arial"/>
          <w:lang w:val="es-ES_tradnl"/>
        </w:rPr>
        <w:t>MIDA</w:t>
      </w:r>
      <w:r w:rsidR="00985DE5" w:rsidRPr="0050048A">
        <w:rPr>
          <w:rFonts w:ascii="Arial" w:hAnsi="Arial" w:cs="Arial"/>
          <w:lang w:val="es-ES_tradnl"/>
        </w:rPr>
        <w:t>”</w:t>
      </w:r>
      <w:r w:rsidRPr="0050048A">
        <w:rPr>
          <w:rFonts w:ascii="Arial" w:hAnsi="Arial" w:cs="Arial"/>
          <w:lang w:val="es-ES_tradnl"/>
        </w:rPr>
        <w:t>) y el Instituto de Innovación Agropecuaria de Panamá (</w:t>
      </w:r>
      <w:r w:rsidR="00985DE5" w:rsidRPr="0050048A">
        <w:rPr>
          <w:rFonts w:ascii="Arial" w:hAnsi="Arial" w:cs="Arial"/>
          <w:lang w:val="es-ES_tradnl"/>
        </w:rPr>
        <w:t>“</w:t>
      </w:r>
      <w:r w:rsidRPr="0050048A">
        <w:rPr>
          <w:rFonts w:ascii="Arial" w:hAnsi="Arial" w:cs="Arial"/>
          <w:lang w:val="es-ES_tradnl"/>
        </w:rPr>
        <w:t>IDIAP</w:t>
      </w:r>
      <w:r w:rsidR="00985DE5" w:rsidRPr="0050048A">
        <w:rPr>
          <w:rFonts w:ascii="Arial" w:hAnsi="Arial" w:cs="Arial"/>
          <w:lang w:val="es-ES_tradnl"/>
        </w:rPr>
        <w:t>”</w:t>
      </w:r>
      <w:r w:rsidRPr="0050048A">
        <w:rPr>
          <w:rFonts w:ascii="Arial" w:hAnsi="Arial" w:cs="Arial"/>
          <w:lang w:val="es-ES_tradnl"/>
        </w:rPr>
        <w:t>)</w:t>
      </w:r>
      <w:r w:rsidR="0050048A">
        <w:rPr>
          <w:rFonts w:ascii="Arial" w:hAnsi="Arial" w:cs="Arial"/>
          <w:lang w:val="es-ES_tradnl"/>
        </w:rPr>
        <w:t>.</w:t>
      </w:r>
    </w:p>
    <w:p w14:paraId="3246F2BB" w14:textId="77777777" w:rsidR="0050048A" w:rsidRPr="0050048A" w:rsidRDefault="0050048A" w:rsidP="0050048A">
      <w:pPr>
        <w:jc w:val="both"/>
        <w:rPr>
          <w:rFonts w:ascii="Arial" w:hAnsi="Arial" w:cs="Arial"/>
          <w:lang w:val="es-ES_tradnl"/>
        </w:rPr>
      </w:pPr>
    </w:p>
    <w:p w14:paraId="6B33A8D7" w14:textId="5E2F47A3" w:rsidR="00DD1D7E" w:rsidRDefault="00DD1D7E" w:rsidP="00834378">
      <w:pPr>
        <w:numPr>
          <w:ilvl w:val="1"/>
          <w:numId w:val="5"/>
        </w:numPr>
        <w:jc w:val="both"/>
        <w:rPr>
          <w:rFonts w:ascii="Arial" w:hAnsi="Arial" w:cs="Arial"/>
          <w:lang w:val="es-ES_tradnl"/>
        </w:rPr>
      </w:pPr>
      <w:r>
        <w:rPr>
          <w:rFonts w:ascii="Arial" w:hAnsi="Arial" w:cs="Arial"/>
          <w:lang w:val="es-ES_tradnl"/>
        </w:rPr>
        <w:t xml:space="preserve">El Proyecto </w:t>
      </w:r>
      <w:r w:rsidR="00985DE5">
        <w:rPr>
          <w:rFonts w:ascii="Arial" w:hAnsi="Arial" w:cs="Arial"/>
          <w:lang w:val="es-ES_tradnl"/>
        </w:rPr>
        <w:t xml:space="preserve">plantea </w:t>
      </w:r>
      <w:r>
        <w:rPr>
          <w:rFonts w:ascii="Arial" w:hAnsi="Arial" w:cs="Arial"/>
          <w:lang w:val="es-ES_tradnl"/>
        </w:rPr>
        <w:t xml:space="preserve">como objetivo principal </w:t>
      </w:r>
      <w:r w:rsidRPr="00B10E27">
        <w:rPr>
          <w:rFonts w:ascii="Arial" w:hAnsi="Arial" w:cs="Arial"/>
          <w:lang w:val="es-ES_tradnl"/>
        </w:rPr>
        <w:t>mejorar los ingresos agrícolas y la seguridad alimentaria de pequeños agricultores familiares, siguiendo un enfoque territorial de paisaje en cuencas priorizadas. A su vez, los objetivos específicos consisten en aumentar la rentabilidad, la sostenibilidad ambiental y la resiliencia de las fincas.</w:t>
      </w:r>
    </w:p>
    <w:p w14:paraId="4AF2FFD4" w14:textId="77777777" w:rsidR="00B10E27" w:rsidRPr="00B10E27" w:rsidRDefault="00B10E27" w:rsidP="00B10E27">
      <w:pPr>
        <w:jc w:val="both"/>
        <w:rPr>
          <w:rFonts w:ascii="Arial" w:hAnsi="Arial" w:cs="Arial"/>
          <w:lang w:val="es-ES_tradnl"/>
        </w:rPr>
      </w:pPr>
    </w:p>
    <w:p w14:paraId="37E1214A" w14:textId="552BC38E" w:rsidR="00DD1D7E" w:rsidRPr="00B10E27" w:rsidRDefault="00DD1D7E" w:rsidP="00834378">
      <w:pPr>
        <w:numPr>
          <w:ilvl w:val="1"/>
          <w:numId w:val="5"/>
        </w:numPr>
        <w:jc w:val="both"/>
        <w:rPr>
          <w:rFonts w:ascii="Arial" w:hAnsi="Arial" w:cs="Arial"/>
          <w:lang w:val="es-ES_tradnl"/>
        </w:rPr>
      </w:pPr>
      <w:r w:rsidRPr="00B10E27">
        <w:rPr>
          <w:rFonts w:ascii="Arial" w:hAnsi="Arial" w:cs="Arial"/>
          <w:lang w:val="es-ES_tradnl"/>
        </w:rPr>
        <w:t>Para ello, se prevé el financiamiento de actividades e inversiones agrupad</w:t>
      </w:r>
      <w:r w:rsidR="00985DE5">
        <w:rPr>
          <w:rFonts w:ascii="Arial" w:hAnsi="Arial" w:cs="Arial"/>
          <w:lang w:val="es-ES_tradnl"/>
        </w:rPr>
        <w:t>a</w:t>
      </w:r>
      <w:r w:rsidRPr="00B10E27">
        <w:rPr>
          <w:rFonts w:ascii="Arial" w:hAnsi="Arial" w:cs="Arial"/>
          <w:lang w:val="es-ES_tradnl"/>
        </w:rPr>
        <w:t>s en 3 componentes diferenciados. Son los siguientes:</w:t>
      </w:r>
    </w:p>
    <w:p w14:paraId="52C6DDFC" w14:textId="3C36CFFE" w:rsidR="00DD1D7E" w:rsidRDefault="00DD1D7E" w:rsidP="00834378">
      <w:pPr>
        <w:pStyle w:val="Paragraph"/>
        <w:numPr>
          <w:ilvl w:val="0"/>
          <w:numId w:val="19"/>
        </w:numPr>
        <w:spacing w:line="276" w:lineRule="auto"/>
        <w:outlineLvl w:val="9"/>
        <w:rPr>
          <w:rFonts w:ascii="Arial" w:hAnsi="Arial" w:cs="Arial"/>
          <w:bCs/>
          <w:sz w:val="22"/>
          <w:szCs w:val="22"/>
          <w:lang w:val="es-ES_tradnl"/>
        </w:rPr>
      </w:pPr>
      <w:r w:rsidRPr="007F09C4">
        <w:rPr>
          <w:rFonts w:ascii="Arial" w:hAnsi="Arial" w:cs="Arial"/>
          <w:bCs/>
          <w:sz w:val="22"/>
          <w:szCs w:val="22"/>
          <w:lang w:val="es-ES_tradnl"/>
        </w:rPr>
        <w:t xml:space="preserve">Componente I </w:t>
      </w:r>
      <w:r>
        <w:rPr>
          <w:rFonts w:ascii="Arial" w:hAnsi="Arial" w:cs="Arial"/>
          <w:bCs/>
          <w:sz w:val="22"/>
          <w:szCs w:val="22"/>
          <w:lang w:val="es-ES_tradnl"/>
        </w:rPr>
        <w:t>de innovación productiva</w:t>
      </w:r>
      <w:r w:rsidR="00D77858">
        <w:rPr>
          <w:rFonts w:ascii="Arial" w:hAnsi="Arial" w:cs="Arial"/>
          <w:bCs/>
          <w:sz w:val="22"/>
          <w:szCs w:val="22"/>
          <w:lang w:val="es-ES_tradnl"/>
        </w:rPr>
        <w:t xml:space="preserve"> (US$2</w:t>
      </w:r>
      <w:r w:rsidR="00090344">
        <w:rPr>
          <w:rFonts w:ascii="Arial" w:hAnsi="Arial" w:cs="Arial"/>
          <w:bCs/>
          <w:sz w:val="22"/>
          <w:szCs w:val="22"/>
          <w:lang w:val="es-ES_tradnl"/>
        </w:rPr>
        <w:t>3.5</w:t>
      </w:r>
      <w:r w:rsidR="00D77858">
        <w:rPr>
          <w:rFonts w:ascii="Arial" w:hAnsi="Arial" w:cs="Arial"/>
          <w:bCs/>
          <w:sz w:val="22"/>
          <w:szCs w:val="22"/>
          <w:lang w:val="es-ES_tradnl"/>
        </w:rPr>
        <w:t xml:space="preserve"> millones)</w:t>
      </w:r>
      <w:r>
        <w:rPr>
          <w:rFonts w:ascii="Arial" w:hAnsi="Arial" w:cs="Arial"/>
          <w:bCs/>
          <w:sz w:val="22"/>
          <w:szCs w:val="22"/>
          <w:lang w:val="es-ES_tradnl"/>
        </w:rPr>
        <w:t xml:space="preserve">, que promoverá la adopción de prácticas agropecuarias agroecológicas, mediante bonos de innovación, proyectos de investigación-acción participativa y sistematización y gestión del conocimiento con apoyo de tecnología digital; </w:t>
      </w:r>
    </w:p>
    <w:p w14:paraId="323EFF0A" w14:textId="4B9D4380" w:rsidR="00DD1D7E" w:rsidRDefault="00DD1D7E" w:rsidP="00834378">
      <w:pPr>
        <w:pStyle w:val="Paragraph"/>
        <w:numPr>
          <w:ilvl w:val="0"/>
          <w:numId w:val="19"/>
        </w:numPr>
        <w:spacing w:line="276" w:lineRule="auto"/>
        <w:outlineLvl w:val="9"/>
        <w:rPr>
          <w:rFonts w:ascii="Arial" w:hAnsi="Arial" w:cs="Arial"/>
          <w:bCs/>
          <w:sz w:val="22"/>
          <w:szCs w:val="22"/>
          <w:lang w:val="es-ES_tradnl"/>
        </w:rPr>
      </w:pPr>
      <w:r>
        <w:rPr>
          <w:rFonts w:ascii="Arial" w:hAnsi="Arial" w:cs="Arial"/>
          <w:bCs/>
          <w:sz w:val="22"/>
          <w:szCs w:val="22"/>
          <w:lang w:val="es-ES_tradnl"/>
        </w:rPr>
        <w:t>Componente II de innovaciones de mercado</w:t>
      </w:r>
      <w:r w:rsidR="00D77858">
        <w:rPr>
          <w:rFonts w:ascii="Arial" w:hAnsi="Arial" w:cs="Arial"/>
          <w:bCs/>
          <w:sz w:val="22"/>
          <w:szCs w:val="22"/>
          <w:lang w:val="es-ES_tradnl"/>
        </w:rPr>
        <w:t xml:space="preserve"> (US$10 millones)</w:t>
      </w:r>
      <w:r>
        <w:rPr>
          <w:rFonts w:ascii="Arial" w:hAnsi="Arial" w:cs="Arial"/>
          <w:bCs/>
          <w:sz w:val="22"/>
          <w:szCs w:val="22"/>
          <w:lang w:val="es-ES_tradnl"/>
        </w:rPr>
        <w:t xml:space="preserve">, que buscará disminuir pérdidas, agregar valor a los productos y/o incrementar la captura de valor por parte de los productores, mediante apoyo técnico, gerencial y/o financiero no reembolsable a grupos de agricultores para fortalecer su asociatividad y los servicios </w:t>
      </w:r>
      <w:r w:rsidR="00E16F9A">
        <w:rPr>
          <w:rFonts w:ascii="Arial" w:hAnsi="Arial" w:cs="Arial"/>
          <w:bCs/>
          <w:sz w:val="22"/>
          <w:szCs w:val="22"/>
          <w:lang w:val="es-ES_tradnl"/>
        </w:rPr>
        <w:t xml:space="preserve">prestados </w:t>
      </w:r>
      <w:r>
        <w:rPr>
          <w:rFonts w:ascii="Arial" w:hAnsi="Arial" w:cs="Arial"/>
          <w:bCs/>
          <w:sz w:val="22"/>
          <w:szCs w:val="22"/>
          <w:lang w:val="es-ES_tradnl"/>
        </w:rPr>
        <w:t>a sus miembros;</w:t>
      </w:r>
    </w:p>
    <w:p w14:paraId="35CAEB17" w14:textId="1DD61AB8" w:rsidR="00DD1D7E" w:rsidRDefault="00DD1D7E" w:rsidP="00834378">
      <w:pPr>
        <w:pStyle w:val="Paragraph"/>
        <w:numPr>
          <w:ilvl w:val="0"/>
          <w:numId w:val="19"/>
        </w:numPr>
        <w:spacing w:line="276" w:lineRule="auto"/>
        <w:outlineLvl w:val="9"/>
        <w:rPr>
          <w:rFonts w:ascii="Arial" w:hAnsi="Arial" w:cs="Arial"/>
          <w:bCs/>
          <w:sz w:val="22"/>
          <w:szCs w:val="22"/>
          <w:lang w:val="es-ES_tradnl"/>
        </w:rPr>
      </w:pPr>
      <w:r>
        <w:rPr>
          <w:rFonts w:ascii="Arial" w:hAnsi="Arial" w:cs="Arial"/>
          <w:bCs/>
          <w:sz w:val="22"/>
          <w:szCs w:val="22"/>
          <w:lang w:val="es-ES_tradnl"/>
        </w:rPr>
        <w:t>Componente III de fortalecimiento institucional</w:t>
      </w:r>
      <w:r w:rsidR="00D77858">
        <w:rPr>
          <w:rFonts w:ascii="Arial" w:hAnsi="Arial" w:cs="Arial"/>
          <w:bCs/>
          <w:sz w:val="22"/>
          <w:szCs w:val="22"/>
          <w:lang w:val="es-ES_tradnl"/>
        </w:rPr>
        <w:t xml:space="preserve"> (US$</w:t>
      </w:r>
      <w:r w:rsidR="00090344">
        <w:rPr>
          <w:rFonts w:ascii="Arial" w:hAnsi="Arial" w:cs="Arial"/>
          <w:bCs/>
          <w:sz w:val="22"/>
          <w:szCs w:val="22"/>
          <w:lang w:val="es-ES_tradnl"/>
        </w:rPr>
        <w:t>4.5</w:t>
      </w:r>
      <w:r w:rsidR="00D77858">
        <w:rPr>
          <w:rFonts w:ascii="Arial" w:hAnsi="Arial" w:cs="Arial"/>
          <w:bCs/>
          <w:sz w:val="22"/>
          <w:szCs w:val="22"/>
          <w:lang w:val="es-ES_tradnl"/>
        </w:rPr>
        <w:t xml:space="preserve"> millones)</w:t>
      </w:r>
      <w:r>
        <w:rPr>
          <w:rFonts w:ascii="Arial" w:hAnsi="Arial" w:cs="Arial"/>
          <w:bCs/>
          <w:sz w:val="22"/>
          <w:szCs w:val="22"/>
          <w:lang w:val="es-ES_tradnl"/>
        </w:rPr>
        <w:t>, que buscará complementar los otros 2 componentes, fomentando la modernización de la gestión en el IDIAP y los sistemas de información y georreferenciación, entre otros.</w:t>
      </w:r>
    </w:p>
    <w:p w14:paraId="43C14602" w14:textId="39CBB759" w:rsidR="00D77858" w:rsidRDefault="00D77858" w:rsidP="00834378">
      <w:pPr>
        <w:pStyle w:val="Paragraph"/>
        <w:numPr>
          <w:ilvl w:val="0"/>
          <w:numId w:val="19"/>
        </w:numPr>
        <w:spacing w:line="276" w:lineRule="auto"/>
        <w:outlineLvl w:val="9"/>
        <w:rPr>
          <w:rFonts w:ascii="Arial" w:hAnsi="Arial" w:cs="Arial"/>
          <w:bCs/>
          <w:sz w:val="22"/>
          <w:szCs w:val="22"/>
          <w:lang w:val="es-ES_tradnl"/>
        </w:rPr>
      </w:pPr>
      <w:r>
        <w:rPr>
          <w:rFonts w:ascii="Arial" w:hAnsi="Arial" w:cs="Arial"/>
          <w:bCs/>
          <w:sz w:val="22"/>
          <w:szCs w:val="22"/>
          <w:lang w:val="es-ES_tradnl"/>
        </w:rPr>
        <w:t>Asimismo, se prevén US$</w:t>
      </w:r>
      <w:r w:rsidR="00090344">
        <w:rPr>
          <w:rFonts w:ascii="Arial" w:hAnsi="Arial" w:cs="Arial"/>
          <w:bCs/>
          <w:sz w:val="22"/>
          <w:szCs w:val="22"/>
          <w:lang w:val="es-ES_tradnl"/>
        </w:rPr>
        <w:t>3</w:t>
      </w:r>
      <w:r>
        <w:rPr>
          <w:rFonts w:ascii="Arial" w:hAnsi="Arial" w:cs="Arial"/>
          <w:bCs/>
          <w:sz w:val="22"/>
          <w:szCs w:val="22"/>
          <w:lang w:val="es-ES_tradnl"/>
        </w:rPr>
        <w:t xml:space="preserve"> millones para la administración, monitoreo, evaluación y auditoría del Proyecto.</w:t>
      </w:r>
    </w:p>
    <w:p w14:paraId="02365914" w14:textId="53A06F76" w:rsidR="00CB0FAD" w:rsidRPr="00ED6ACE" w:rsidRDefault="00CB0FAD" w:rsidP="002813CF">
      <w:pPr>
        <w:pStyle w:val="ListParagraph"/>
        <w:ind w:left="3420"/>
        <w:jc w:val="both"/>
        <w:rPr>
          <w:rFonts w:ascii="Arial" w:hAnsi="Arial" w:cs="Arial"/>
        </w:rPr>
      </w:pPr>
      <w:r w:rsidRPr="00ED6ACE">
        <w:rPr>
          <w:rFonts w:ascii="Arial" w:hAnsi="Arial" w:cs="Arial"/>
          <w:lang w:val="es-ES_tradnl"/>
        </w:rPr>
        <w:t xml:space="preserve"> </w:t>
      </w:r>
    </w:p>
    <w:p w14:paraId="3E9B3B94" w14:textId="2060812D" w:rsidR="004D64A3" w:rsidRPr="00641572" w:rsidRDefault="004D64A3" w:rsidP="00834378">
      <w:pPr>
        <w:numPr>
          <w:ilvl w:val="1"/>
          <w:numId w:val="5"/>
        </w:numPr>
        <w:jc w:val="both"/>
        <w:rPr>
          <w:rFonts w:ascii="Arial" w:hAnsi="Arial" w:cs="Arial"/>
        </w:rPr>
      </w:pPr>
      <w:r w:rsidRPr="00641572">
        <w:rPr>
          <w:rFonts w:ascii="Arial" w:hAnsi="Arial" w:cs="Arial"/>
        </w:rPr>
        <w:t>El objeto de</w:t>
      </w:r>
      <w:r w:rsidR="005F43BE">
        <w:rPr>
          <w:rFonts w:ascii="Arial" w:hAnsi="Arial" w:cs="Arial"/>
        </w:rPr>
        <w:t xml:space="preserve"> la evaluación </w:t>
      </w:r>
      <w:r w:rsidRPr="00641572">
        <w:rPr>
          <w:rFonts w:ascii="Arial" w:hAnsi="Arial" w:cs="Arial"/>
        </w:rPr>
        <w:t xml:space="preserve">ha consistido </w:t>
      </w:r>
      <w:r w:rsidR="00536107">
        <w:rPr>
          <w:rFonts w:ascii="Arial" w:hAnsi="Arial" w:cs="Arial"/>
        </w:rPr>
        <w:t xml:space="preserve">principalmente </w:t>
      </w:r>
      <w:r w:rsidRPr="00641572">
        <w:rPr>
          <w:rFonts w:ascii="Arial" w:hAnsi="Arial" w:cs="Arial"/>
        </w:rPr>
        <w:t>en realizar un Análisis Costo-Beneficio (“ACB”) ex-ante del Pro</w:t>
      </w:r>
      <w:r w:rsidR="002425B2">
        <w:rPr>
          <w:rFonts w:ascii="Arial" w:hAnsi="Arial" w:cs="Arial"/>
        </w:rPr>
        <w:t>yecto</w:t>
      </w:r>
      <w:r w:rsidRPr="00641572">
        <w:rPr>
          <w:rFonts w:ascii="Arial" w:hAnsi="Arial" w:cs="Arial"/>
        </w:rPr>
        <w:t>, siendo los objetivos de la evaluación los siguientes:</w:t>
      </w:r>
    </w:p>
    <w:p w14:paraId="644960A6" w14:textId="77777777" w:rsidR="004D64A3" w:rsidRPr="00641572" w:rsidRDefault="004D64A3" w:rsidP="004D64A3">
      <w:pPr>
        <w:jc w:val="both"/>
        <w:rPr>
          <w:rFonts w:ascii="Arial" w:hAnsi="Arial" w:cs="Arial"/>
          <w:b/>
        </w:rPr>
      </w:pPr>
    </w:p>
    <w:p w14:paraId="6E0DAFDF" w14:textId="77777777"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 xml:space="preserve">Proponer una metodología adecuada para </w:t>
      </w:r>
      <w:r>
        <w:rPr>
          <w:rFonts w:ascii="Arial" w:hAnsi="Arial" w:cs="Arial"/>
          <w:lang w:val="es-ES_tradnl"/>
        </w:rPr>
        <w:t xml:space="preserve">realizar </w:t>
      </w:r>
      <w:r w:rsidRPr="00641572">
        <w:rPr>
          <w:rFonts w:ascii="Arial" w:hAnsi="Arial" w:cs="Arial"/>
          <w:lang w:val="es-ES_tradnl"/>
        </w:rPr>
        <w:t>el ACB.</w:t>
      </w:r>
    </w:p>
    <w:p w14:paraId="1E20E99C" w14:textId="4EC7FC57"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rPr>
        <w:lastRenderedPageBreak/>
        <w:t xml:space="preserve">Colaborar en el </w:t>
      </w:r>
      <w:r>
        <w:rPr>
          <w:rFonts w:ascii="Arial" w:hAnsi="Arial" w:cs="Arial"/>
        </w:rPr>
        <w:t xml:space="preserve">análisis de </w:t>
      </w:r>
      <w:r w:rsidR="00B10E27">
        <w:rPr>
          <w:rFonts w:ascii="Arial" w:hAnsi="Arial" w:cs="Arial"/>
        </w:rPr>
        <w:t xml:space="preserve">las </w:t>
      </w:r>
      <w:r w:rsidR="008C0E3A">
        <w:rPr>
          <w:rFonts w:ascii="Arial" w:hAnsi="Arial" w:cs="Arial"/>
        </w:rPr>
        <w:t xml:space="preserve">tecnologías </w:t>
      </w:r>
      <w:r w:rsidR="00B10E27">
        <w:rPr>
          <w:rFonts w:ascii="Arial" w:hAnsi="Arial" w:cs="Arial"/>
        </w:rPr>
        <w:t xml:space="preserve">propuestas a priori por </w:t>
      </w:r>
      <w:r w:rsidRPr="00641572">
        <w:rPr>
          <w:rFonts w:ascii="Arial" w:hAnsi="Arial" w:cs="Arial"/>
        </w:rPr>
        <w:t xml:space="preserve">el </w:t>
      </w:r>
      <w:r w:rsidR="003F7860">
        <w:rPr>
          <w:rFonts w:ascii="Arial" w:hAnsi="Arial" w:cs="Arial"/>
        </w:rPr>
        <w:t>Proyecto</w:t>
      </w:r>
      <w:r w:rsidR="00B10E27">
        <w:rPr>
          <w:rFonts w:ascii="Arial" w:hAnsi="Arial" w:cs="Arial"/>
        </w:rPr>
        <w:t>,</w:t>
      </w:r>
      <w:r w:rsidRPr="00641572">
        <w:rPr>
          <w:rFonts w:ascii="Arial" w:hAnsi="Arial" w:cs="Arial"/>
        </w:rPr>
        <w:t xml:space="preserve"> bajo </w:t>
      </w:r>
      <w:r>
        <w:rPr>
          <w:rFonts w:ascii="Arial" w:hAnsi="Arial" w:cs="Arial"/>
        </w:rPr>
        <w:t>un</w:t>
      </w:r>
      <w:r w:rsidRPr="00641572">
        <w:rPr>
          <w:rFonts w:ascii="Arial" w:hAnsi="Arial" w:cs="Arial"/>
        </w:rPr>
        <w:t xml:space="preserve"> criterio de rentabilidad económica.</w:t>
      </w:r>
    </w:p>
    <w:p w14:paraId="6FAED937" w14:textId="7D30B05D"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Identificar y cuantificar los beneficios resultantes de la implementación del Pro</w:t>
      </w:r>
      <w:r w:rsidR="002425B2">
        <w:rPr>
          <w:rFonts w:ascii="Arial" w:hAnsi="Arial" w:cs="Arial"/>
          <w:lang w:val="es-ES_tradnl"/>
        </w:rPr>
        <w:t>yecto</w:t>
      </w:r>
      <w:r w:rsidRPr="00641572">
        <w:rPr>
          <w:rFonts w:ascii="Arial" w:hAnsi="Arial" w:cs="Arial"/>
          <w:lang w:val="es-ES_tradnl"/>
        </w:rPr>
        <w:t>.</w:t>
      </w:r>
    </w:p>
    <w:p w14:paraId="21D00121" w14:textId="7CB5256C"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 xml:space="preserve">Estimar los costos </w:t>
      </w:r>
      <w:r w:rsidR="002425B2">
        <w:rPr>
          <w:rFonts w:ascii="Arial" w:hAnsi="Arial" w:cs="Arial"/>
          <w:lang w:val="es-ES_tradnl"/>
        </w:rPr>
        <w:t>de eficiencia</w:t>
      </w:r>
      <w:r w:rsidRPr="00641572">
        <w:rPr>
          <w:rFonts w:ascii="Arial" w:hAnsi="Arial" w:cs="Arial"/>
          <w:lang w:val="es-ES_tradnl"/>
        </w:rPr>
        <w:t xml:space="preserve"> de los recursos (inversión, administrativos, operacionales</w:t>
      </w:r>
      <w:r w:rsidR="006B7334">
        <w:rPr>
          <w:rFonts w:ascii="Arial" w:hAnsi="Arial" w:cs="Arial"/>
          <w:lang w:val="es-ES_tradnl"/>
        </w:rPr>
        <w:t>, de</w:t>
      </w:r>
      <w:r w:rsidRPr="00641572">
        <w:rPr>
          <w:rFonts w:ascii="Arial" w:hAnsi="Arial" w:cs="Arial"/>
          <w:lang w:val="es-ES_tradnl"/>
        </w:rPr>
        <w:t xml:space="preserve"> gestión, etc.) </w:t>
      </w:r>
      <w:r>
        <w:rPr>
          <w:rFonts w:ascii="Arial" w:hAnsi="Arial" w:cs="Arial"/>
          <w:lang w:val="es-ES_tradnl"/>
        </w:rPr>
        <w:t>empleados en</w:t>
      </w:r>
      <w:r w:rsidRPr="00641572">
        <w:rPr>
          <w:rFonts w:ascii="Arial" w:hAnsi="Arial" w:cs="Arial"/>
          <w:lang w:val="es-ES_tradnl"/>
        </w:rPr>
        <w:t xml:space="preserve"> la ejecución </w:t>
      </w:r>
      <w:r w:rsidR="002425B2">
        <w:rPr>
          <w:rFonts w:ascii="Arial" w:hAnsi="Arial" w:cs="Arial"/>
          <w:lang w:val="es-ES_tradnl"/>
        </w:rPr>
        <w:t xml:space="preserve">y </w:t>
      </w:r>
      <w:r w:rsidR="006B7334">
        <w:rPr>
          <w:rFonts w:ascii="Arial" w:hAnsi="Arial" w:cs="Arial"/>
          <w:lang w:val="es-ES_tradnl"/>
        </w:rPr>
        <w:t xml:space="preserve">para la </w:t>
      </w:r>
      <w:r w:rsidR="002425B2">
        <w:rPr>
          <w:rFonts w:ascii="Arial" w:hAnsi="Arial" w:cs="Arial"/>
          <w:lang w:val="es-ES_tradnl"/>
        </w:rPr>
        <w:t xml:space="preserve">continuidad de los beneficios </w:t>
      </w:r>
      <w:r w:rsidRPr="00641572">
        <w:rPr>
          <w:rFonts w:ascii="Arial" w:hAnsi="Arial" w:cs="Arial"/>
          <w:lang w:val="es-ES_tradnl"/>
        </w:rPr>
        <w:t>del Pro</w:t>
      </w:r>
      <w:r w:rsidR="002425B2">
        <w:rPr>
          <w:rFonts w:ascii="Arial" w:hAnsi="Arial" w:cs="Arial"/>
          <w:lang w:val="es-ES_tradnl"/>
        </w:rPr>
        <w:t>yecto</w:t>
      </w:r>
      <w:r w:rsidRPr="00641572">
        <w:rPr>
          <w:rFonts w:ascii="Arial" w:hAnsi="Arial" w:cs="Arial"/>
          <w:lang w:val="es-ES_tradnl"/>
        </w:rPr>
        <w:t xml:space="preserve"> durante el período de análisis. </w:t>
      </w:r>
    </w:p>
    <w:p w14:paraId="43C80310" w14:textId="1B5EDAC7"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Calcular el valor actual neto (“VAN”) del Pro</w:t>
      </w:r>
      <w:r w:rsidR="002425B2">
        <w:rPr>
          <w:rFonts w:ascii="Arial" w:hAnsi="Arial" w:cs="Arial"/>
          <w:lang w:val="es-ES_tradnl"/>
        </w:rPr>
        <w:t>yecto</w:t>
      </w:r>
      <w:r w:rsidRPr="00641572">
        <w:rPr>
          <w:rFonts w:ascii="Arial" w:hAnsi="Arial" w:cs="Arial"/>
          <w:lang w:val="es-ES_tradnl"/>
        </w:rPr>
        <w:t xml:space="preserve"> usando una tasa de descuento del 12%, así como </w:t>
      </w:r>
      <w:r>
        <w:rPr>
          <w:rFonts w:ascii="Arial" w:hAnsi="Arial" w:cs="Arial"/>
          <w:lang w:val="es-ES_tradnl"/>
        </w:rPr>
        <w:t>la</w:t>
      </w:r>
      <w:r w:rsidRPr="00641572">
        <w:rPr>
          <w:rFonts w:ascii="Arial" w:hAnsi="Arial" w:cs="Arial"/>
          <w:lang w:val="es-ES_tradnl"/>
        </w:rPr>
        <w:t xml:space="preserve"> Tasa Interna de Retorno (“TIR”).</w:t>
      </w:r>
    </w:p>
    <w:p w14:paraId="6B2A5FDE" w14:textId="54B44AAE"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Exponer todos los supuestos e hipótesis u</w:t>
      </w:r>
      <w:r w:rsidR="006B7334">
        <w:rPr>
          <w:rFonts w:ascii="Arial" w:hAnsi="Arial" w:cs="Arial"/>
          <w:lang w:val="es-ES_tradnl"/>
        </w:rPr>
        <w:t>tiliz</w:t>
      </w:r>
      <w:r w:rsidRPr="00641572">
        <w:rPr>
          <w:rFonts w:ascii="Arial" w:hAnsi="Arial" w:cs="Arial"/>
          <w:lang w:val="es-ES_tradnl"/>
        </w:rPr>
        <w:t>ados para llevar a cabo el ACB.</w:t>
      </w:r>
    </w:p>
    <w:p w14:paraId="53ACA66F" w14:textId="32784184" w:rsidR="004D64A3" w:rsidRPr="00641572"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Realizar un análisis de sensibilidad de los retornos económicos del Pro</w:t>
      </w:r>
      <w:r w:rsidR="002425B2">
        <w:rPr>
          <w:rFonts w:ascii="Arial" w:hAnsi="Arial" w:cs="Arial"/>
          <w:lang w:val="es-ES_tradnl"/>
        </w:rPr>
        <w:t>yecto</w:t>
      </w:r>
      <w:r w:rsidRPr="00641572">
        <w:rPr>
          <w:rFonts w:ascii="Arial" w:hAnsi="Arial" w:cs="Arial"/>
          <w:lang w:val="es-ES_tradnl"/>
        </w:rPr>
        <w:t xml:space="preserve"> ante cambios en las variables críticas</w:t>
      </w:r>
      <w:r>
        <w:rPr>
          <w:rFonts w:ascii="Arial" w:hAnsi="Arial" w:cs="Arial"/>
          <w:lang w:val="es-ES_tradnl"/>
        </w:rPr>
        <w:t xml:space="preserve"> del ACB</w:t>
      </w:r>
      <w:r w:rsidRPr="00641572">
        <w:rPr>
          <w:rFonts w:ascii="Arial" w:hAnsi="Arial" w:cs="Arial"/>
          <w:lang w:val="es-ES_tradnl"/>
        </w:rPr>
        <w:t>.</w:t>
      </w:r>
    </w:p>
    <w:p w14:paraId="2179C1A0" w14:textId="044DB66F" w:rsidR="004D64A3" w:rsidRDefault="004D64A3" w:rsidP="00834378">
      <w:pPr>
        <w:numPr>
          <w:ilvl w:val="0"/>
          <w:numId w:val="6"/>
        </w:numPr>
        <w:spacing w:after="120"/>
        <w:ind w:left="1560" w:hanging="357"/>
        <w:jc w:val="both"/>
        <w:rPr>
          <w:rFonts w:ascii="Arial" w:hAnsi="Arial" w:cs="Arial"/>
          <w:lang w:val="es-ES_tradnl"/>
        </w:rPr>
      </w:pPr>
      <w:r w:rsidRPr="00641572">
        <w:rPr>
          <w:rFonts w:ascii="Arial" w:hAnsi="Arial" w:cs="Arial"/>
          <w:lang w:val="es-ES_tradnl"/>
        </w:rPr>
        <w:t xml:space="preserve">Estudiar la adecuación de </w:t>
      </w:r>
      <w:r w:rsidR="002425B2">
        <w:rPr>
          <w:rFonts w:ascii="Arial" w:hAnsi="Arial" w:cs="Arial"/>
          <w:lang w:val="es-ES_tradnl"/>
        </w:rPr>
        <w:t xml:space="preserve">los instrumentos </w:t>
      </w:r>
      <w:r w:rsidR="00BA01D8">
        <w:rPr>
          <w:rFonts w:ascii="Arial" w:hAnsi="Arial" w:cs="Arial"/>
          <w:lang w:val="es-ES_tradnl"/>
        </w:rPr>
        <w:t xml:space="preserve">de apoyo </w:t>
      </w:r>
      <w:r w:rsidR="002425B2">
        <w:rPr>
          <w:rFonts w:ascii="Arial" w:hAnsi="Arial" w:cs="Arial"/>
          <w:lang w:val="es-ES_tradnl"/>
        </w:rPr>
        <w:t xml:space="preserve">financiero del Proyecto </w:t>
      </w:r>
      <w:r w:rsidRPr="00641572">
        <w:rPr>
          <w:rFonts w:ascii="Arial" w:hAnsi="Arial" w:cs="Arial"/>
          <w:lang w:val="es-ES_tradnl"/>
        </w:rPr>
        <w:t xml:space="preserve">a la capacidad financiera de </w:t>
      </w:r>
      <w:r w:rsidR="00BA01D8">
        <w:rPr>
          <w:rFonts w:ascii="Arial" w:hAnsi="Arial" w:cs="Arial"/>
          <w:lang w:val="es-ES_tradnl"/>
        </w:rPr>
        <w:t>su</w:t>
      </w:r>
      <w:r w:rsidRPr="00641572">
        <w:rPr>
          <w:rFonts w:ascii="Arial" w:hAnsi="Arial" w:cs="Arial"/>
          <w:lang w:val="es-ES_tradnl"/>
        </w:rPr>
        <w:t>s futuros beneficiarios.</w:t>
      </w:r>
    </w:p>
    <w:p w14:paraId="5705CDAC" w14:textId="628B8F7A" w:rsidR="004D64A3" w:rsidRDefault="004D64A3" w:rsidP="00834378">
      <w:pPr>
        <w:numPr>
          <w:ilvl w:val="0"/>
          <w:numId w:val="6"/>
        </w:numPr>
        <w:spacing w:after="120"/>
        <w:ind w:left="1560" w:hanging="357"/>
        <w:jc w:val="both"/>
        <w:rPr>
          <w:rFonts w:ascii="Arial" w:hAnsi="Arial" w:cs="Arial"/>
          <w:lang w:val="es-ES_tradnl"/>
        </w:rPr>
      </w:pPr>
      <w:r>
        <w:rPr>
          <w:rFonts w:ascii="Arial" w:hAnsi="Arial" w:cs="Arial"/>
          <w:lang w:val="es-ES_tradnl"/>
        </w:rPr>
        <w:t>Proponer los valores de línea de base y meta de los impactos económicos previstos en la Matriz de Resultados, en relación con el análisis económico.</w:t>
      </w:r>
    </w:p>
    <w:p w14:paraId="1F0C2366" w14:textId="77777777" w:rsidR="00536107" w:rsidRPr="00641572" w:rsidRDefault="00536107" w:rsidP="00536107">
      <w:pPr>
        <w:spacing w:after="120"/>
        <w:ind w:left="1203"/>
        <w:jc w:val="both"/>
        <w:rPr>
          <w:rFonts w:ascii="Arial" w:hAnsi="Arial" w:cs="Arial"/>
          <w:lang w:val="es-ES_tradnl"/>
        </w:rPr>
      </w:pPr>
    </w:p>
    <w:p w14:paraId="58C51D4D" w14:textId="1A873B91" w:rsidR="00536107" w:rsidRDefault="00536107" w:rsidP="00536107">
      <w:pPr>
        <w:numPr>
          <w:ilvl w:val="1"/>
          <w:numId w:val="5"/>
        </w:numPr>
        <w:jc w:val="both"/>
        <w:rPr>
          <w:rFonts w:ascii="Arial" w:hAnsi="Arial" w:cs="Arial"/>
        </w:rPr>
      </w:pPr>
      <w:r>
        <w:rPr>
          <w:rFonts w:ascii="Arial" w:hAnsi="Arial" w:cs="Arial"/>
        </w:rPr>
        <w:t>Los 3 Componentes del Proyecto se encuentran directamente vinculados en el sentido de que las tecnologías y prácticas agroecológicas promovidas por el Proyecto necesitarán de estrategias innovadoras de mercado que mejoren el grado y condiciones de acceso al mercado de los productos agropecuarios. A continuación se describen los componentes del Proyecto así como el enfoque de la evaluación económica con respecto a los mismos.</w:t>
      </w:r>
    </w:p>
    <w:p w14:paraId="14B02251" w14:textId="77777777" w:rsidR="004D64A3" w:rsidRPr="00536107" w:rsidRDefault="004D64A3" w:rsidP="004D64A3">
      <w:pPr>
        <w:jc w:val="both"/>
        <w:rPr>
          <w:rFonts w:ascii="Arial" w:hAnsi="Arial" w:cs="Arial"/>
          <w:b/>
          <w:i/>
        </w:rPr>
      </w:pPr>
    </w:p>
    <w:p w14:paraId="2DDA484A" w14:textId="114A0598" w:rsidR="0033018C" w:rsidRPr="0002306D" w:rsidRDefault="00935A14" w:rsidP="004D64A3">
      <w:pPr>
        <w:pStyle w:val="Heading2"/>
        <w:rPr>
          <w:rFonts w:ascii="Arial" w:hAnsi="Arial" w:cs="Times New Roman"/>
          <w:i/>
          <w:color w:val="auto"/>
          <w:sz w:val="22"/>
        </w:rPr>
      </w:pPr>
      <w:bookmarkStart w:id="1" w:name="_Toc70346885"/>
      <w:bookmarkStart w:id="2" w:name="_Toc383704752"/>
      <w:r>
        <w:rPr>
          <w:rFonts w:ascii="Arial" w:hAnsi="Arial" w:cs="Times New Roman"/>
          <w:i/>
          <w:color w:val="auto"/>
          <w:sz w:val="22"/>
        </w:rPr>
        <w:t xml:space="preserve">Componente I: </w:t>
      </w:r>
      <w:r w:rsidR="00C255C5">
        <w:rPr>
          <w:rFonts w:ascii="Arial" w:hAnsi="Arial" w:cs="Times New Roman"/>
          <w:i/>
          <w:color w:val="auto"/>
          <w:sz w:val="22"/>
        </w:rPr>
        <w:t>p</w:t>
      </w:r>
      <w:r w:rsidR="0033018C" w:rsidRPr="0002306D">
        <w:rPr>
          <w:rFonts w:ascii="Arial" w:hAnsi="Arial" w:cs="Times New Roman"/>
          <w:i/>
          <w:color w:val="auto"/>
          <w:sz w:val="22"/>
        </w:rPr>
        <w:t xml:space="preserve">rincipios </w:t>
      </w:r>
      <w:r w:rsidR="0002306D" w:rsidRPr="0002306D">
        <w:rPr>
          <w:rFonts w:ascii="Arial" w:hAnsi="Arial" w:cs="Times New Roman"/>
          <w:i/>
          <w:color w:val="auto"/>
          <w:sz w:val="22"/>
        </w:rPr>
        <w:t>agroecológicos</w:t>
      </w:r>
      <w:r w:rsidR="00C255C5">
        <w:rPr>
          <w:rFonts w:ascii="Arial" w:hAnsi="Arial" w:cs="Times New Roman"/>
          <w:i/>
          <w:color w:val="auto"/>
          <w:sz w:val="22"/>
        </w:rPr>
        <w:t xml:space="preserve"> más que prácticas específicas</w:t>
      </w:r>
      <w:bookmarkEnd w:id="1"/>
    </w:p>
    <w:p w14:paraId="11B0C980" w14:textId="462EF79C" w:rsidR="0033018C" w:rsidRDefault="0033018C" w:rsidP="0033018C">
      <w:pPr>
        <w:rPr>
          <w:highlight w:val="magenta"/>
        </w:rPr>
      </w:pPr>
    </w:p>
    <w:p w14:paraId="12DDF9C9" w14:textId="1C1655C6" w:rsidR="0033018C" w:rsidRDefault="0033018C" w:rsidP="00834378">
      <w:pPr>
        <w:numPr>
          <w:ilvl w:val="1"/>
          <w:numId w:val="5"/>
        </w:numPr>
        <w:jc w:val="both"/>
        <w:rPr>
          <w:rFonts w:ascii="Arial" w:hAnsi="Arial" w:cs="Arial"/>
        </w:rPr>
      </w:pPr>
      <w:r w:rsidRPr="0033018C">
        <w:rPr>
          <w:rFonts w:ascii="Arial" w:hAnsi="Arial" w:cs="Arial"/>
        </w:rPr>
        <w:t xml:space="preserve">Las prácticas </w:t>
      </w:r>
      <w:r w:rsidR="00A71012">
        <w:rPr>
          <w:rFonts w:ascii="Arial" w:hAnsi="Arial" w:cs="Arial"/>
        </w:rPr>
        <w:t xml:space="preserve">de innovación productiva </w:t>
      </w:r>
      <w:r>
        <w:rPr>
          <w:rFonts w:ascii="Arial" w:hAnsi="Arial" w:cs="Arial"/>
        </w:rPr>
        <w:t>que se contemplan en el Componente I del Proyecto</w:t>
      </w:r>
      <w:r w:rsidR="00A71012">
        <w:rPr>
          <w:rStyle w:val="FootnoteReference"/>
          <w:rFonts w:ascii="Arial" w:hAnsi="Arial" w:cs="Arial"/>
        </w:rPr>
        <w:footnoteReference w:id="1"/>
      </w:r>
      <w:r w:rsidR="006A59AC">
        <w:rPr>
          <w:rFonts w:ascii="Arial" w:hAnsi="Arial" w:cs="Arial"/>
        </w:rPr>
        <w:t xml:space="preserve"> </w:t>
      </w:r>
      <w:r w:rsidR="00A71012">
        <w:rPr>
          <w:rFonts w:ascii="Arial" w:hAnsi="Arial" w:cs="Arial"/>
        </w:rPr>
        <w:t xml:space="preserve">constituyen un </w:t>
      </w:r>
      <w:r w:rsidR="0002306D">
        <w:rPr>
          <w:rFonts w:ascii="Arial" w:hAnsi="Arial" w:cs="Arial"/>
        </w:rPr>
        <w:t xml:space="preserve">buen número </w:t>
      </w:r>
      <w:r w:rsidR="00A71012">
        <w:rPr>
          <w:rFonts w:ascii="Arial" w:hAnsi="Arial" w:cs="Arial"/>
        </w:rPr>
        <w:t>de prácticas</w:t>
      </w:r>
      <w:r w:rsidR="0002306D">
        <w:rPr>
          <w:rFonts w:ascii="Arial" w:hAnsi="Arial" w:cs="Arial"/>
        </w:rPr>
        <w:t xml:space="preserve"> </w:t>
      </w:r>
      <w:r w:rsidR="00536107">
        <w:rPr>
          <w:rFonts w:ascii="Arial" w:hAnsi="Arial" w:cs="Arial"/>
        </w:rPr>
        <w:t xml:space="preserve">y de tecnologías </w:t>
      </w:r>
      <w:r w:rsidR="0002306D">
        <w:rPr>
          <w:rFonts w:ascii="Arial" w:hAnsi="Arial" w:cs="Arial"/>
        </w:rPr>
        <w:t>distintas</w:t>
      </w:r>
      <w:r w:rsidR="00A71012">
        <w:rPr>
          <w:rFonts w:ascii="Arial" w:hAnsi="Arial" w:cs="Arial"/>
        </w:rPr>
        <w:t xml:space="preserve">, sin embargo </w:t>
      </w:r>
      <w:r w:rsidR="00030800">
        <w:rPr>
          <w:rFonts w:ascii="Arial" w:hAnsi="Arial" w:cs="Arial"/>
        </w:rPr>
        <w:t>se pueden agrupar en función de l</w:t>
      </w:r>
      <w:r w:rsidR="00A71012">
        <w:rPr>
          <w:rFonts w:ascii="Arial" w:hAnsi="Arial" w:cs="Arial"/>
        </w:rPr>
        <w:t xml:space="preserve">os principios agroecológicos </w:t>
      </w:r>
      <w:r w:rsidR="0002306D">
        <w:rPr>
          <w:rFonts w:ascii="Arial" w:hAnsi="Arial" w:cs="Arial"/>
        </w:rPr>
        <w:t xml:space="preserve">que pretenden aplicar </w:t>
      </w:r>
      <w:r w:rsidR="00030800">
        <w:rPr>
          <w:rFonts w:ascii="Arial" w:hAnsi="Arial" w:cs="Arial"/>
        </w:rPr>
        <w:t>y los objetivos que persiguen. Son los siguientes</w:t>
      </w:r>
      <w:r w:rsidR="00A71012">
        <w:rPr>
          <w:rFonts w:ascii="Arial" w:hAnsi="Arial" w:cs="Arial"/>
        </w:rPr>
        <w:t>:</w:t>
      </w:r>
    </w:p>
    <w:p w14:paraId="46EBEB0D" w14:textId="63A52C62" w:rsidR="00A71012" w:rsidRDefault="00A71012" w:rsidP="00A71012">
      <w:pPr>
        <w:jc w:val="both"/>
        <w:rPr>
          <w:rFonts w:ascii="Arial" w:hAnsi="Arial" w:cs="Arial"/>
        </w:rPr>
      </w:pPr>
    </w:p>
    <w:p w14:paraId="53253105" w14:textId="57459524" w:rsidR="004D5D12" w:rsidRDefault="004D5D12" w:rsidP="00834378">
      <w:pPr>
        <w:numPr>
          <w:ilvl w:val="0"/>
          <w:numId w:val="6"/>
        </w:numPr>
        <w:spacing w:after="120"/>
        <w:ind w:left="1560" w:hanging="357"/>
        <w:jc w:val="both"/>
        <w:rPr>
          <w:rFonts w:ascii="Arial" w:hAnsi="Arial" w:cs="Arial"/>
        </w:rPr>
      </w:pPr>
      <w:r>
        <w:rPr>
          <w:rFonts w:ascii="Arial" w:hAnsi="Arial" w:cs="Arial"/>
        </w:rPr>
        <w:t>Mejora</w:t>
      </w:r>
      <w:r w:rsidR="00090344">
        <w:rPr>
          <w:rFonts w:ascii="Arial" w:hAnsi="Arial" w:cs="Arial"/>
        </w:rPr>
        <w:t>r</w:t>
      </w:r>
      <w:r>
        <w:rPr>
          <w:rFonts w:ascii="Arial" w:hAnsi="Arial" w:cs="Arial"/>
        </w:rPr>
        <w:t xml:space="preserve"> el reciclaje de biomasa y nutrientes, para preservar y aumentar la fertilidad del suelo y aprovechar residuos vegetales y animales y otros residuos orgánicos locales;</w:t>
      </w:r>
    </w:p>
    <w:p w14:paraId="52A4A390" w14:textId="653FD1EE" w:rsidR="00A71012" w:rsidRDefault="00A71012" w:rsidP="00834378">
      <w:pPr>
        <w:numPr>
          <w:ilvl w:val="0"/>
          <w:numId w:val="6"/>
        </w:numPr>
        <w:spacing w:after="120"/>
        <w:ind w:left="1560" w:hanging="357"/>
        <w:jc w:val="both"/>
        <w:rPr>
          <w:rFonts w:ascii="Arial" w:hAnsi="Arial" w:cs="Arial"/>
        </w:rPr>
      </w:pPr>
      <w:r>
        <w:rPr>
          <w:rFonts w:ascii="Arial" w:hAnsi="Arial" w:cs="Arial"/>
        </w:rPr>
        <w:lastRenderedPageBreak/>
        <w:t xml:space="preserve">Incremento de la materia orgánica y </w:t>
      </w:r>
      <w:r w:rsidR="004D5D12">
        <w:rPr>
          <w:rFonts w:ascii="Arial" w:hAnsi="Arial" w:cs="Arial"/>
        </w:rPr>
        <w:t>la actividad biológica</w:t>
      </w:r>
      <w:r w:rsidR="006A59AC">
        <w:rPr>
          <w:rFonts w:ascii="Arial" w:hAnsi="Arial" w:cs="Arial"/>
        </w:rPr>
        <w:t xml:space="preserve"> para mejorar las condiciones del suelo;</w:t>
      </w:r>
    </w:p>
    <w:p w14:paraId="5C65842E" w14:textId="15E5AB43" w:rsidR="006A59AC" w:rsidRDefault="006A59AC" w:rsidP="00834378">
      <w:pPr>
        <w:numPr>
          <w:ilvl w:val="0"/>
          <w:numId w:val="6"/>
        </w:numPr>
        <w:spacing w:after="120"/>
        <w:ind w:left="1560" w:hanging="357"/>
        <w:jc w:val="both"/>
        <w:rPr>
          <w:rFonts w:ascii="Arial" w:hAnsi="Arial" w:cs="Arial"/>
        </w:rPr>
      </w:pPr>
      <w:r>
        <w:rPr>
          <w:rFonts w:ascii="Arial" w:hAnsi="Arial" w:cs="Arial"/>
        </w:rPr>
        <w:t>Minimización de las pérdidas de suelo, agua y agrobiodiversidad</w:t>
      </w:r>
      <w:r w:rsidR="00030800">
        <w:rPr>
          <w:rFonts w:ascii="Arial" w:hAnsi="Arial" w:cs="Arial"/>
        </w:rPr>
        <w:t>, para evitar pérdidas de agua por lavado y/o evaporación y reducir la erosión de suelos, entre otros;</w:t>
      </w:r>
    </w:p>
    <w:p w14:paraId="2C790376" w14:textId="6E08674F" w:rsidR="00030800" w:rsidRDefault="00030800" w:rsidP="00834378">
      <w:pPr>
        <w:numPr>
          <w:ilvl w:val="0"/>
          <w:numId w:val="6"/>
        </w:numPr>
        <w:spacing w:after="120"/>
        <w:ind w:left="1560" w:hanging="357"/>
        <w:jc w:val="both"/>
        <w:rPr>
          <w:rFonts w:ascii="Arial" w:hAnsi="Arial" w:cs="Arial"/>
        </w:rPr>
      </w:pPr>
      <w:r>
        <w:rPr>
          <w:rFonts w:ascii="Arial" w:hAnsi="Arial" w:cs="Arial"/>
        </w:rPr>
        <w:t>Diversificación de especies y recursos genéticos a nivel de finca y paisaje, para diversificar cultivos, integrar agricultura y ganadería y mejorar la resiliencia, entre otros;</w:t>
      </w:r>
    </w:p>
    <w:p w14:paraId="53702401" w14:textId="06101E91" w:rsidR="00030800" w:rsidRDefault="00030800" w:rsidP="00834378">
      <w:pPr>
        <w:numPr>
          <w:ilvl w:val="0"/>
          <w:numId w:val="6"/>
        </w:numPr>
        <w:spacing w:after="120"/>
        <w:ind w:left="1560" w:hanging="357"/>
        <w:jc w:val="both"/>
        <w:rPr>
          <w:rFonts w:ascii="Arial" w:hAnsi="Arial" w:cs="Arial"/>
        </w:rPr>
      </w:pPr>
      <w:r>
        <w:rPr>
          <w:rFonts w:ascii="Arial" w:hAnsi="Arial" w:cs="Arial"/>
        </w:rPr>
        <w:t>Incremento de las interacciones biológicas que promuevan procesos y servicios ecológicos, para mejorar el control biológico de plagas y enfermedades y promover paisajes agrícolas diversificados</w:t>
      </w:r>
      <w:r w:rsidR="0002306D">
        <w:rPr>
          <w:rFonts w:ascii="Arial" w:hAnsi="Arial" w:cs="Arial"/>
        </w:rPr>
        <w:t>, entre otros objetivos</w:t>
      </w:r>
      <w:r>
        <w:rPr>
          <w:rFonts w:ascii="Arial" w:hAnsi="Arial" w:cs="Arial"/>
        </w:rPr>
        <w:t>.</w:t>
      </w:r>
    </w:p>
    <w:p w14:paraId="67999DD0" w14:textId="384DEC4F" w:rsidR="00030800" w:rsidRDefault="0002306D" w:rsidP="00834378">
      <w:pPr>
        <w:numPr>
          <w:ilvl w:val="1"/>
          <w:numId w:val="5"/>
        </w:numPr>
        <w:jc w:val="both"/>
        <w:rPr>
          <w:rFonts w:ascii="Arial" w:hAnsi="Arial" w:cs="Arial"/>
        </w:rPr>
      </w:pPr>
      <w:r>
        <w:rPr>
          <w:rFonts w:ascii="Arial" w:hAnsi="Arial" w:cs="Arial"/>
        </w:rPr>
        <w:t>En este sentido</w:t>
      </w:r>
      <w:r w:rsidR="00030800">
        <w:rPr>
          <w:rFonts w:ascii="Arial" w:hAnsi="Arial" w:cs="Arial"/>
        </w:rPr>
        <w:t>,</w:t>
      </w:r>
      <w:r>
        <w:rPr>
          <w:rFonts w:ascii="Arial" w:hAnsi="Arial" w:cs="Arial"/>
        </w:rPr>
        <w:t xml:space="preserve"> y</w:t>
      </w:r>
      <w:r w:rsidR="00030800">
        <w:rPr>
          <w:rFonts w:ascii="Arial" w:hAnsi="Arial" w:cs="Arial"/>
        </w:rPr>
        <w:t xml:space="preserve"> de acuerdo con el diseño técnico</w:t>
      </w:r>
      <w:r>
        <w:rPr>
          <w:rFonts w:ascii="Arial" w:hAnsi="Arial" w:cs="Arial"/>
        </w:rPr>
        <w:t xml:space="preserve"> del Componente I, cabe señalar que la agroecología </w:t>
      </w:r>
      <w:r w:rsidR="00536107">
        <w:rPr>
          <w:rFonts w:ascii="Arial" w:hAnsi="Arial" w:cs="Arial"/>
        </w:rPr>
        <w:t xml:space="preserve">por tanto </w:t>
      </w:r>
      <w:r>
        <w:rPr>
          <w:rFonts w:ascii="Arial" w:hAnsi="Arial" w:cs="Arial"/>
        </w:rPr>
        <w:t xml:space="preserve">no promueve recetas </w:t>
      </w:r>
      <w:r w:rsidR="00C255C5">
        <w:rPr>
          <w:rFonts w:ascii="Arial" w:hAnsi="Arial" w:cs="Arial"/>
        </w:rPr>
        <w:t>tecnológicas</w:t>
      </w:r>
      <w:r>
        <w:rPr>
          <w:rFonts w:ascii="Arial" w:hAnsi="Arial" w:cs="Arial"/>
        </w:rPr>
        <w:t xml:space="preserve"> específicas, sino principios que, aplicados en un medio o región particular, toman diferentes formas tecnológicas dependiendo de las necesidades socioeconómicas de los agricultores y sus circunstancias biofísicas</w:t>
      </w:r>
      <w:r>
        <w:rPr>
          <w:rStyle w:val="FootnoteReference"/>
          <w:rFonts w:ascii="Arial" w:hAnsi="Arial" w:cs="Arial"/>
        </w:rPr>
        <w:footnoteReference w:id="2"/>
      </w:r>
      <w:r>
        <w:rPr>
          <w:rFonts w:ascii="Arial" w:hAnsi="Arial" w:cs="Arial"/>
        </w:rPr>
        <w:t>.</w:t>
      </w:r>
    </w:p>
    <w:p w14:paraId="206F6E57" w14:textId="77777777" w:rsidR="001A18E5" w:rsidRDefault="001A18E5" w:rsidP="00742310">
      <w:pPr>
        <w:jc w:val="both"/>
        <w:rPr>
          <w:rFonts w:ascii="Arial" w:hAnsi="Arial" w:cs="Arial"/>
        </w:rPr>
      </w:pPr>
    </w:p>
    <w:p w14:paraId="2F2B43B2" w14:textId="0B90C7EF" w:rsidR="00453656" w:rsidRPr="00A857C5" w:rsidRDefault="00453656" w:rsidP="00834378">
      <w:pPr>
        <w:numPr>
          <w:ilvl w:val="1"/>
          <w:numId w:val="5"/>
        </w:numPr>
        <w:jc w:val="both"/>
        <w:rPr>
          <w:rFonts w:ascii="Arial" w:hAnsi="Arial" w:cs="Arial"/>
        </w:rPr>
      </w:pPr>
      <w:r w:rsidRPr="00A857C5">
        <w:rPr>
          <w:rFonts w:ascii="Arial" w:hAnsi="Arial" w:cs="Arial"/>
        </w:rPr>
        <w:t>Para promover la adopción de prácticas agroecológicas</w:t>
      </w:r>
      <w:r w:rsidR="00636826" w:rsidRPr="00742310">
        <w:rPr>
          <w:rFonts w:ascii="Arial" w:hAnsi="Arial" w:cs="Arial"/>
        </w:rPr>
        <w:t>,</w:t>
      </w:r>
      <w:r w:rsidRPr="00A857C5">
        <w:rPr>
          <w:rFonts w:ascii="Arial" w:hAnsi="Arial" w:cs="Arial"/>
        </w:rPr>
        <w:t xml:space="preserve"> este componente financiará</w:t>
      </w:r>
      <w:r w:rsidR="001D0CD0">
        <w:rPr>
          <w:rStyle w:val="FootnoteReference"/>
          <w:rFonts w:ascii="Arial" w:hAnsi="Arial" w:cs="Arial"/>
        </w:rPr>
        <w:footnoteReference w:id="3"/>
      </w:r>
      <w:r w:rsidRPr="00A857C5">
        <w:rPr>
          <w:rFonts w:ascii="Arial" w:hAnsi="Arial" w:cs="Arial"/>
        </w:rPr>
        <w:t>:</w:t>
      </w:r>
    </w:p>
    <w:p w14:paraId="6ABAC37B" w14:textId="77777777" w:rsidR="001A18E5" w:rsidRDefault="001A18E5" w:rsidP="00742310">
      <w:pPr>
        <w:jc w:val="both"/>
        <w:rPr>
          <w:rFonts w:ascii="Arial" w:hAnsi="Arial" w:cs="Arial"/>
        </w:rPr>
      </w:pPr>
    </w:p>
    <w:p w14:paraId="0DCDDF1D" w14:textId="69C37C95" w:rsidR="00453656" w:rsidRDefault="00453656" w:rsidP="00A857C5">
      <w:pPr>
        <w:numPr>
          <w:ilvl w:val="0"/>
          <w:numId w:val="6"/>
        </w:numPr>
        <w:spacing w:after="120"/>
        <w:ind w:left="1560" w:hanging="357"/>
        <w:jc w:val="both"/>
        <w:rPr>
          <w:rFonts w:ascii="Arial" w:hAnsi="Arial" w:cs="Arial"/>
        </w:rPr>
      </w:pPr>
      <w:r w:rsidRPr="00A857C5">
        <w:rPr>
          <w:rFonts w:ascii="Arial" w:hAnsi="Arial" w:cs="Arial"/>
        </w:rPr>
        <w:t xml:space="preserve">Bonos: </w:t>
      </w:r>
      <w:r w:rsidR="00A857C5" w:rsidRPr="00742310">
        <w:rPr>
          <w:rFonts w:ascii="Arial" w:hAnsi="Arial" w:cs="Arial"/>
        </w:rPr>
        <w:t>entrega</w:t>
      </w:r>
      <w:r w:rsidR="007675E5">
        <w:rPr>
          <w:rFonts w:ascii="Arial" w:hAnsi="Arial" w:cs="Arial"/>
        </w:rPr>
        <w:t>ndo 1 bono por cada productor y finca</w:t>
      </w:r>
      <w:r w:rsidR="00A857C5" w:rsidRPr="00742310">
        <w:rPr>
          <w:rFonts w:ascii="Arial" w:hAnsi="Arial" w:cs="Arial"/>
        </w:rPr>
        <w:t xml:space="preserve"> </w:t>
      </w:r>
      <w:r w:rsidR="00A857C5">
        <w:rPr>
          <w:rFonts w:ascii="Arial" w:hAnsi="Arial" w:cs="Arial"/>
        </w:rPr>
        <w:t>beneficiari</w:t>
      </w:r>
      <w:r w:rsidR="00B251D2">
        <w:rPr>
          <w:rFonts w:ascii="Arial" w:hAnsi="Arial" w:cs="Arial"/>
        </w:rPr>
        <w:t>a</w:t>
      </w:r>
      <w:r w:rsidR="00A857C5">
        <w:rPr>
          <w:rFonts w:ascii="Arial" w:hAnsi="Arial" w:cs="Arial"/>
        </w:rPr>
        <w:t xml:space="preserve"> </w:t>
      </w:r>
      <w:r w:rsidR="007675E5">
        <w:rPr>
          <w:rFonts w:ascii="Arial" w:hAnsi="Arial" w:cs="Arial"/>
        </w:rPr>
        <w:t>que sea</w:t>
      </w:r>
      <w:r w:rsidR="00B251D2">
        <w:rPr>
          <w:rFonts w:ascii="Arial" w:hAnsi="Arial" w:cs="Arial"/>
        </w:rPr>
        <w:t xml:space="preserve"> </w:t>
      </w:r>
      <w:r w:rsidR="007675E5">
        <w:rPr>
          <w:rFonts w:ascii="Arial" w:hAnsi="Arial" w:cs="Arial"/>
        </w:rPr>
        <w:t>seleccionad</w:t>
      </w:r>
      <w:r w:rsidR="00B251D2">
        <w:rPr>
          <w:rFonts w:ascii="Arial" w:hAnsi="Arial" w:cs="Arial"/>
        </w:rPr>
        <w:t>a</w:t>
      </w:r>
      <w:r w:rsidR="00A857C5">
        <w:rPr>
          <w:rFonts w:ascii="Arial" w:hAnsi="Arial" w:cs="Arial"/>
        </w:rPr>
        <w:t xml:space="preserve">, </w:t>
      </w:r>
      <w:r w:rsidR="007675E5">
        <w:rPr>
          <w:rFonts w:ascii="Arial" w:hAnsi="Arial" w:cs="Arial"/>
        </w:rPr>
        <w:t xml:space="preserve">este </w:t>
      </w:r>
      <w:r w:rsidR="00A857C5">
        <w:rPr>
          <w:rFonts w:ascii="Arial" w:hAnsi="Arial" w:cs="Arial"/>
        </w:rPr>
        <w:t xml:space="preserve">será canjeable por los insumos requeridos para establecer las prácticas agroecológicas en su sistema de producción de acuerdo con </w:t>
      </w:r>
      <w:r w:rsidR="00B251D2">
        <w:rPr>
          <w:rFonts w:ascii="Arial" w:hAnsi="Arial" w:cs="Arial"/>
        </w:rPr>
        <w:t>un</w:t>
      </w:r>
      <w:r w:rsidR="00A857C5">
        <w:rPr>
          <w:rFonts w:ascii="Arial" w:hAnsi="Arial" w:cs="Arial"/>
        </w:rPr>
        <w:t xml:space="preserve"> plan de finca acordado, </w:t>
      </w:r>
      <w:r w:rsidR="00B251D2">
        <w:rPr>
          <w:rFonts w:ascii="Arial" w:hAnsi="Arial" w:cs="Arial"/>
        </w:rPr>
        <w:t>por</w:t>
      </w:r>
      <w:r w:rsidR="00A857C5">
        <w:rPr>
          <w:rFonts w:ascii="Arial" w:hAnsi="Arial" w:cs="Arial"/>
        </w:rPr>
        <w:t xml:space="preserve"> un valor de hasta 3.500 USD. </w:t>
      </w:r>
      <w:r w:rsidR="009D0F02">
        <w:rPr>
          <w:rFonts w:ascii="Arial" w:hAnsi="Arial" w:cs="Arial"/>
        </w:rPr>
        <w:t xml:space="preserve">Los </w:t>
      </w:r>
      <w:r w:rsidR="009D0F02">
        <w:rPr>
          <w:rFonts w:ascii="Arial" w:hAnsi="Arial" w:cs="Arial"/>
          <w:lang w:val="es-ES_tradnl"/>
        </w:rPr>
        <w:t>componentes implementados, siempre orientados a la adopción de prácticas agroecológicas, p</w:t>
      </w:r>
      <w:r w:rsidR="00B251D2">
        <w:rPr>
          <w:rFonts w:ascii="Arial" w:hAnsi="Arial" w:cs="Arial"/>
          <w:lang w:val="es-ES_tradnl"/>
        </w:rPr>
        <w:t>odrán</w:t>
      </w:r>
      <w:r w:rsidR="009D0F02">
        <w:rPr>
          <w:rFonts w:ascii="Arial" w:hAnsi="Arial" w:cs="Arial"/>
          <w:lang w:val="es-ES_tradnl"/>
        </w:rPr>
        <w:t xml:space="preserve"> consistir, entre otros, en</w:t>
      </w:r>
      <w:r w:rsidR="00A857C5">
        <w:rPr>
          <w:rFonts w:ascii="Arial" w:hAnsi="Arial" w:cs="Arial"/>
        </w:rPr>
        <w:t xml:space="preserve"> huertos agroecológicos, cercas vivas, biodigestores, adecuación de instalaciones pecuarias, kits de riego por goteo</w:t>
      </w:r>
      <w:r w:rsidR="00B251D2">
        <w:rPr>
          <w:rFonts w:ascii="Arial" w:hAnsi="Arial" w:cs="Arial"/>
        </w:rPr>
        <w:t xml:space="preserve"> o</w:t>
      </w:r>
      <w:r w:rsidR="00A857C5">
        <w:rPr>
          <w:rFonts w:ascii="Arial" w:hAnsi="Arial" w:cs="Arial"/>
        </w:rPr>
        <w:t xml:space="preserve"> sistema de captación de aguas lluvias</w:t>
      </w:r>
      <w:r w:rsidR="00B251D2">
        <w:rPr>
          <w:rFonts w:ascii="Arial" w:hAnsi="Arial" w:cs="Arial"/>
        </w:rPr>
        <w:t>.</w:t>
      </w:r>
    </w:p>
    <w:p w14:paraId="3E179855" w14:textId="1819F46B" w:rsidR="001D0CD0" w:rsidRDefault="00A857C5" w:rsidP="00F41E6A">
      <w:pPr>
        <w:numPr>
          <w:ilvl w:val="0"/>
          <w:numId w:val="6"/>
        </w:numPr>
        <w:spacing w:after="120"/>
        <w:ind w:left="1560" w:hanging="357"/>
        <w:jc w:val="both"/>
        <w:rPr>
          <w:rFonts w:ascii="Arial" w:hAnsi="Arial" w:cs="Arial"/>
        </w:rPr>
      </w:pPr>
      <w:r>
        <w:rPr>
          <w:rFonts w:ascii="Arial" w:hAnsi="Arial" w:cs="Arial"/>
        </w:rPr>
        <w:t xml:space="preserve">Asistencia técnica: </w:t>
      </w:r>
      <w:r w:rsidR="001D0CD0">
        <w:rPr>
          <w:rFonts w:ascii="Arial" w:hAnsi="Arial" w:cs="Arial"/>
        </w:rPr>
        <w:t>consistirá en el acompañamiento durante 3 años de los beneficiarios mediante un equipo de promotores rurales</w:t>
      </w:r>
      <w:r w:rsidR="00E71433">
        <w:rPr>
          <w:rFonts w:ascii="Arial" w:hAnsi="Arial" w:cs="Arial"/>
        </w:rPr>
        <w:t xml:space="preserve"> previamente capacitados</w:t>
      </w:r>
      <w:r w:rsidR="001D0CD0">
        <w:rPr>
          <w:rFonts w:ascii="Arial" w:hAnsi="Arial" w:cs="Arial"/>
        </w:rPr>
        <w:t xml:space="preserve">, </w:t>
      </w:r>
      <w:r w:rsidR="00B251D2">
        <w:rPr>
          <w:rFonts w:ascii="Arial" w:hAnsi="Arial" w:cs="Arial"/>
        </w:rPr>
        <w:t>bajo</w:t>
      </w:r>
      <w:r w:rsidR="001D0CD0">
        <w:rPr>
          <w:rFonts w:ascii="Arial" w:hAnsi="Arial" w:cs="Arial"/>
        </w:rPr>
        <w:t xml:space="preserve"> un enfoque de innovación rural participativa</w:t>
      </w:r>
      <w:r w:rsidR="00E71433">
        <w:rPr>
          <w:rFonts w:ascii="Arial" w:hAnsi="Arial" w:cs="Arial"/>
        </w:rPr>
        <w:t>.</w:t>
      </w:r>
    </w:p>
    <w:p w14:paraId="20F2921C" w14:textId="16A6EC77" w:rsidR="00F41E6A" w:rsidRDefault="00F41E6A" w:rsidP="00F41E6A">
      <w:pPr>
        <w:numPr>
          <w:ilvl w:val="0"/>
          <w:numId w:val="6"/>
        </w:numPr>
        <w:spacing w:after="120"/>
        <w:ind w:left="1560" w:hanging="357"/>
        <w:jc w:val="both"/>
        <w:rPr>
          <w:rFonts w:ascii="Arial" w:hAnsi="Arial" w:cs="Arial"/>
        </w:rPr>
      </w:pPr>
      <w:r w:rsidRPr="00F41E6A">
        <w:rPr>
          <w:rFonts w:ascii="Arial" w:hAnsi="Arial" w:cs="Arial"/>
        </w:rPr>
        <w:t>Fincas de innovación agroecológica participativa: se financiará asimismo un</w:t>
      </w:r>
      <w:r w:rsidR="00E71433">
        <w:rPr>
          <w:rFonts w:ascii="Arial" w:hAnsi="Arial" w:cs="Arial"/>
        </w:rPr>
        <w:t>a</w:t>
      </w:r>
      <w:r w:rsidRPr="00F41E6A">
        <w:rPr>
          <w:rFonts w:ascii="Arial" w:hAnsi="Arial" w:cs="Arial"/>
        </w:rPr>
        <w:t xml:space="preserve"> red de </w:t>
      </w:r>
      <w:r w:rsidR="00ED31C7">
        <w:rPr>
          <w:rFonts w:ascii="Arial" w:hAnsi="Arial" w:cs="Arial"/>
        </w:rPr>
        <w:t>treinta</w:t>
      </w:r>
      <w:r w:rsidRPr="00F41E6A">
        <w:rPr>
          <w:rFonts w:ascii="Arial" w:hAnsi="Arial" w:cs="Arial"/>
        </w:rPr>
        <w:t xml:space="preserve"> (</w:t>
      </w:r>
      <w:r w:rsidR="00ED31C7">
        <w:rPr>
          <w:rFonts w:ascii="Arial" w:hAnsi="Arial" w:cs="Arial"/>
        </w:rPr>
        <w:t>30</w:t>
      </w:r>
      <w:r w:rsidRPr="00F41E6A">
        <w:rPr>
          <w:rFonts w:ascii="Arial" w:hAnsi="Arial" w:cs="Arial"/>
        </w:rPr>
        <w:t xml:space="preserve">) Fincas de Innovación Agroecológica Participativa (FIAP). Estas fincas servirán como foros agroecológicos donde se implementarán la totalidad de las prácticas agroecológicas de manera que los productores colindantes (beneficiarios y no beneficiarios) puedan adquirir conocimientos sobre la aplicación de </w:t>
      </w:r>
      <w:r w:rsidR="003F0634">
        <w:rPr>
          <w:rFonts w:ascii="Arial" w:hAnsi="Arial" w:cs="Arial"/>
        </w:rPr>
        <w:t xml:space="preserve">las </w:t>
      </w:r>
      <w:r w:rsidRPr="00F41E6A">
        <w:rPr>
          <w:rFonts w:ascii="Arial" w:hAnsi="Arial" w:cs="Arial"/>
        </w:rPr>
        <w:t xml:space="preserve">prácticas. Esto permitirá </w:t>
      </w:r>
      <w:r w:rsidRPr="00F41E6A">
        <w:rPr>
          <w:rFonts w:ascii="Arial" w:hAnsi="Arial" w:cs="Arial"/>
        </w:rPr>
        <w:lastRenderedPageBreak/>
        <w:t>que el proyecto genere un efecto de derrame que promueva la adopción de prácticas agroecológicas por parte de otros productores no beneficiarios.</w:t>
      </w:r>
    </w:p>
    <w:p w14:paraId="6B718D41" w14:textId="48931B9A" w:rsidR="00F41E6A" w:rsidRPr="00F41E6A" w:rsidRDefault="00F41E6A" w:rsidP="00742310">
      <w:pPr>
        <w:numPr>
          <w:ilvl w:val="0"/>
          <w:numId w:val="6"/>
        </w:numPr>
        <w:spacing w:after="120"/>
        <w:ind w:left="1560" w:hanging="357"/>
        <w:jc w:val="both"/>
        <w:rPr>
          <w:rFonts w:ascii="Arial" w:hAnsi="Arial" w:cs="Arial"/>
        </w:rPr>
      </w:pPr>
      <w:r>
        <w:rPr>
          <w:rFonts w:ascii="Arial" w:hAnsi="Arial" w:cs="Arial"/>
        </w:rPr>
        <w:t>Fondos concursables para proyecto</w:t>
      </w:r>
      <w:r w:rsidR="00450EB8">
        <w:rPr>
          <w:rFonts w:ascii="Arial" w:hAnsi="Arial" w:cs="Arial"/>
        </w:rPr>
        <w:t>s</w:t>
      </w:r>
      <w:r>
        <w:rPr>
          <w:rFonts w:ascii="Arial" w:hAnsi="Arial" w:cs="Arial"/>
        </w:rPr>
        <w:t xml:space="preserve"> de investigación agroecológica:</w:t>
      </w:r>
      <w:r w:rsidR="0000439E">
        <w:rPr>
          <w:rFonts w:ascii="Arial" w:hAnsi="Arial" w:cs="Arial"/>
        </w:rPr>
        <w:t xml:space="preserve"> a través de recursos concursables, se financiarán proyectos de investigación relacionados con la agroecología</w:t>
      </w:r>
      <w:r w:rsidR="00450EB8">
        <w:rPr>
          <w:rFonts w:ascii="Arial" w:hAnsi="Arial" w:cs="Arial"/>
        </w:rPr>
        <w:t>,</w:t>
      </w:r>
      <w:r w:rsidR="0000439E">
        <w:rPr>
          <w:rFonts w:ascii="Arial" w:hAnsi="Arial" w:cs="Arial"/>
        </w:rPr>
        <w:t xml:space="preserve"> </w:t>
      </w:r>
      <w:r w:rsidR="00450EB8">
        <w:rPr>
          <w:rFonts w:ascii="Arial" w:hAnsi="Arial" w:cs="Arial"/>
        </w:rPr>
        <w:t>enfocados a</w:t>
      </w:r>
      <w:r w:rsidR="0000439E">
        <w:rPr>
          <w:rFonts w:ascii="Arial" w:hAnsi="Arial" w:cs="Arial"/>
        </w:rPr>
        <w:t xml:space="preserve">l diseño </w:t>
      </w:r>
      <w:r w:rsidR="00450EB8">
        <w:rPr>
          <w:rFonts w:ascii="Arial" w:hAnsi="Arial" w:cs="Arial"/>
        </w:rPr>
        <w:t xml:space="preserve">y aplicación </w:t>
      </w:r>
      <w:r w:rsidR="0000439E">
        <w:rPr>
          <w:rFonts w:ascii="Arial" w:hAnsi="Arial" w:cs="Arial"/>
        </w:rPr>
        <w:t xml:space="preserve">de </w:t>
      </w:r>
      <w:r w:rsidR="00450EB8">
        <w:rPr>
          <w:rFonts w:ascii="Arial" w:hAnsi="Arial" w:cs="Arial"/>
        </w:rPr>
        <w:t xml:space="preserve">nuevas </w:t>
      </w:r>
      <w:r w:rsidR="0000439E">
        <w:rPr>
          <w:rFonts w:ascii="Arial" w:hAnsi="Arial" w:cs="Arial"/>
        </w:rPr>
        <w:t>tecnología</w:t>
      </w:r>
      <w:r w:rsidR="00450EB8">
        <w:rPr>
          <w:rFonts w:ascii="Arial" w:hAnsi="Arial" w:cs="Arial"/>
        </w:rPr>
        <w:t>s</w:t>
      </w:r>
      <w:r w:rsidR="0000439E">
        <w:rPr>
          <w:rFonts w:ascii="Arial" w:hAnsi="Arial" w:cs="Arial"/>
        </w:rPr>
        <w:t xml:space="preserve">, </w:t>
      </w:r>
      <w:r w:rsidR="00450EB8">
        <w:rPr>
          <w:rFonts w:ascii="Arial" w:hAnsi="Arial" w:cs="Arial"/>
        </w:rPr>
        <w:t xml:space="preserve">a estudios aplicados sobre </w:t>
      </w:r>
      <w:r w:rsidR="0000439E">
        <w:rPr>
          <w:rFonts w:ascii="Arial" w:hAnsi="Arial" w:cs="Arial"/>
        </w:rPr>
        <w:t>manejo y gestión integrada de cuencas, y</w:t>
      </w:r>
      <w:r w:rsidR="00450EB8">
        <w:rPr>
          <w:rFonts w:ascii="Arial" w:hAnsi="Arial" w:cs="Arial"/>
        </w:rPr>
        <w:t xml:space="preserve"> a estudios sobre los servicios ecosistémicos</w:t>
      </w:r>
      <w:r w:rsidR="0000439E">
        <w:rPr>
          <w:rFonts w:ascii="Arial" w:hAnsi="Arial" w:cs="Arial"/>
        </w:rPr>
        <w:t>, entre otros.</w:t>
      </w:r>
    </w:p>
    <w:p w14:paraId="200420D7" w14:textId="4F19C092" w:rsidR="00453656" w:rsidRDefault="00453656">
      <w:pPr>
        <w:pStyle w:val="ListParagraph"/>
        <w:ind w:left="1440"/>
        <w:jc w:val="both"/>
        <w:rPr>
          <w:rFonts w:ascii="Arial" w:hAnsi="Arial" w:cs="Arial"/>
          <w:b/>
          <w:bCs/>
        </w:rPr>
      </w:pPr>
    </w:p>
    <w:p w14:paraId="7F5C7902" w14:textId="01CD6E0C" w:rsidR="00570545" w:rsidRPr="00580343" w:rsidRDefault="0000439E" w:rsidP="00570545">
      <w:pPr>
        <w:numPr>
          <w:ilvl w:val="1"/>
          <w:numId w:val="5"/>
        </w:numPr>
        <w:jc w:val="both"/>
        <w:rPr>
          <w:rFonts w:ascii="Arial" w:hAnsi="Arial" w:cs="Times New Roman"/>
        </w:rPr>
      </w:pPr>
      <w:r>
        <w:rPr>
          <w:rFonts w:ascii="Arial" w:hAnsi="Arial" w:cs="Times New Roman"/>
        </w:rPr>
        <w:t xml:space="preserve">Los bonos agroecológicos serán entregados a los </w:t>
      </w:r>
      <w:r w:rsidR="00570545" w:rsidRPr="00580343">
        <w:rPr>
          <w:rFonts w:ascii="Arial" w:hAnsi="Arial" w:cs="Times New Roman"/>
        </w:rPr>
        <w:t>3 tipos de AF</w:t>
      </w:r>
      <w:r>
        <w:rPr>
          <w:rFonts w:ascii="Arial" w:hAnsi="Arial" w:cs="Times New Roman"/>
        </w:rPr>
        <w:t xml:space="preserve">, </w:t>
      </w:r>
      <w:r w:rsidR="00F536F5">
        <w:rPr>
          <w:rFonts w:ascii="Arial" w:hAnsi="Arial" w:cs="Times New Roman"/>
        </w:rPr>
        <w:t xml:space="preserve">estando definida </w:t>
      </w:r>
      <w:r>
        <w:rPr>
          <w:rFonts w:ascii="Arial" w:hAnsi="Arial" w:cs="Times New Roman"/>
        </w:rPr>
        <w:t>su caracterizació</w:t>
      </w:r>
      <w:r w:rsidR="00F536F5">
        <w:rPr>
          <w:rFonts w:ascii="Arial" w:hAnsi="Arial" w:cs="Times New Roman"/>
        </w:rPr>
        <w:t>n</w:t>
      </w:r>
      <w:r>
        <w:rPr>
          <w:rFonts w:ascii="Arial" w:hAnsi="Arial" w:cs="Times New Roman"/>
        </w:rPr>
        <w:t xml:space="preserve"> </w:t>
      </w:r>
      <w:r w:rsidR="00F536F5">
        <w:rPr>
          <w:rFonts w:ascii="Arial" w:hAnsi="Arial" w:cs="Times New Roman"/>
        </w:rPr>
        <w:t>de acuerdo con lo siguiente</w:t>
      </w:r>
      <w:r w:rsidR="00570545">
        <w:rPr>
          <w:rStyle w:val="FootnoteReference"/>
          <w:rFonts w:ascii="Arial" w:hAnsi="Arial" w:cs="Times New Roman"/>
        </w:rPr>
        <w:footnoteReference w:id="4"/>
      </w:r>
      <w:r w:rsidR="00570545" w:rsidRPr="00580343">
        <w:rPr>
          <w:rFonts w:ascii="Arial" w:hAnsi="Arial" w:cs="Times New Roman"/>
        </w:rPr>
        <w:t xml:space="preserve">: </w:t>
      </w:r>
      <w:r w:rsidR="00570545">
        <w:rPr>
          <w:rFonts w:ascii="Arial" w:hAnsi="Arial" w:cs="Times New Roman"/>
        </w:rPr>
        <w:t xml:space="preserve"> </w:t>
      </w:r>
    </w:p>
    <w:p w14:paraId="199B2B74" w14:textId="3BC92C69" w:rsidR="00570545" w:rsidRDefault="00570545" w:rsidP="00570545">
      <w:pPr>
        <w:pStyle w:val="ListParagraph"/>
        <w:numPr>
          <w:ilvl w:val="0"/>
          <w:numId w:val="6"/>
        </w:numPr>
        <w:spacing w:before="120" w:after="120"/>
        <w:ind w:left="2120" w:hanging="357"/>
        <w:contextualSpacing w:val="0"/>
        <w:jc w:val="both"/>
        <w:rPr>
          <w:rFonts w:ascii="Arial" w:hAnsi="Arial" w:cs="Times New Roman"/>
        </w:rPr>
      </w:pPr>
      <w:r>
        <w:rPr>
          <w:rFonts w:ascii="Arial" w:hAnsi="Arial" w:cs="Times New Roman"/>
        </w:rPr>
        <w:t xml:space="preserve">Tipo 1: productores con áreas sembradas de 0,5 a 2 Ha, dedicados a sus huertos y crianza a pequeña escala de aves, cerdos y ovinos, para su soberanía alimentaria y ahorro, y que por tanto producen para su autoconsumo. Se estima que el Componente I alcance a beneficiar a 2.500 beneficiarios de Tipo 1; </w:t>
      </w:r>
    </w:p>
    <w:p w14:paraId="70DEC001" w14:textId="46BA8D76" w:rsidR="00570545" w:rsidRDefault="00570545" w:rsidP="00570545">
      <w:pPr>
        <w:pStyle w:val="ListParagraph"/>
        <w:numPr>
          <w:ilvl w:val="0"/>
          <w:numId w:val="6"/>
        </w:numPr>
        <w:spacing w:before="120" w:after="120"/>
        <w:ind w:left="2120" w:hanging="357"/>
        <w:contextualSpacing w:val="0"/>
        <w:jc w:val="both"/>
        <w:rPr>
          <w:rFonts w:ascii="Arial" w:hAnsi="Arial" w:cs="Times New Roman"/>
        </w:rPr>
      </w:pPr>
      <w:r>
        <w:rPr>
          <w:rFonts w:ascii="Arial" w:hAnsi="Arial" w:cs="Times New Roman"/>
        </w:rPr>
        <w:t xml:space="preserve">Tipo 2: productores con áreas sembradas de 2 a 5 Ha, que producen para el autoconsumo y venden pequeños excedentes a mercados locales o intermediarios. Están dedicados a la producción de </w:t>
      </w:r>
      <w:r w:rsidRPr="00BD388A">
        <w:rPr>
          <w:rFonts w:ascii="Arial" w:hAnsi="Arial" w:cs="Times New Roman"/>
          <w:lang w:val="es-CO"/>
        </w:rPr>
        <w:t>hortalizas, plátano, banano, raíces y tubérculos, caña de azúcar para producción de miel, café, cacao, cría de especies menores y ganado bovino a pequeña escala</w:t>
      </w:r>
      <w:r>
        <w:rPr>
          <w:rFonts w:ascii="Arial" w:hAnsi="Arial" w:cs="Times New Roman"/>
          <w:lang w:val="es-CO"/>
        </w:rPr>
        <w:t xml:space="preserve">. </w:t>
      </w:r>
      <w:r>
        <w:rPr>
          <w:rFonts w:ascii="Arial" w:hAnsi="Arial" w:cs="Times New Roman"/>
        </w:rPr>
        <w:t>Se estima que el Componente I alcance a beneficiar a 2.000 beneficiarios de Tipo 2;</w:t>
      </w:r>
    </w:p>
    <w:p w14:paraId="2C78CF6A" w14:textId="1F3A07D0" w:rsidR="00570545" w:rsidRPr="00C428B7" w:rsidRDefault="00570545" w:rsidP="00570545">
      <w:pPr>
        <w:pStyle w:val="ListParagraph"/>
        <w:numPr>
          <w:ilvl w:val="0"/>
          <w:numId w:val="6"/>
        </w:numPr>
        <w:spacing w:before="120" w:after="120"/>
        <w:ind w:left="2120" w:hanging="357"/>
        <w:contextualSpacing w:val="0"/>
        <w:jc w:val="both"/>
        <w:rPr>
          <w:rFonts w:ascii="Arial" w:hAnsi="Arial" w:cs="Times New Roman"/>
        </w:rPr>
      </w:pPr>
      <w:r>
        <w:rPr>
          <w:rFonts w:ascii="Arial" w:hAnsi="Arial" w:cs="Times New Roman"/>
        </w:rPr>
        <w:t>Tipo 3: productores con áreas sembradas de entre 5 y 50 Ha, que producen para autoconsumo y venden sus excedentes a mercados o intermediarios.</w:t>
      </w:r>
      <w:r w:rsidRPr="00640D47">
        <w:rPr>
          <w:rFonts w:ascii="Calibri" w:hAnsi="Calibri" w:cs="Calibri"/>
          <w:lang w:val="es-CO"/>
        </w:rPr>
        <w:t xml:space="preserve"> </w:t>
      </w:r>
      <w:r>
        <w:rPr>
          <w:rFonts w:ascii="Arial" w:hAnsi="Arial" w:cs="Times New Roman"/>
          <w:lang w:val="es-CO"/>
        </w:rPr>
        <w:t>Su</w:t>
      </w:r>
      <w:r w:rsidRPr="00640D47">
        <w:rPr>
          <w:rFonts w:ascii="Arial" w:hAnsi="Arial" w:cs="Times New Roman"/>
          <w:lang w:val="es-CO"/>
        </w:rPr>
        <w:t xml:space="preserve"> sistema de producción </w:t>
      </w:r>
      <w:r>
        <w:rPr>
          <w:rFonts w:ascii="Arial" w:hAnsi="Arial" w:cs="Times New Roman"/>
          <w:lang w:val="es-CO"/>
        </w:rPr>
        <w:t xml:space="preserve">está </w:t>
      </w:r>
      <w:r w:rsidRPr="00640D47">
        <w:rPr>
          <w:rFonts w:ascii="Arial" w:hAnsi="Arial" w:cs="Times New Roman"/>
          <w:lang w:val="es-CO"/>
        </w:rPr>
        <w:t>orientado a cultivos de granos básicos, café, cacao, caña de azúcar y ganadería bovina</w:t>
      </w:r>
      <w:r>
        <w:rPr>
          <w:rFonts w:ascii="Arial" w:hAnsi="Arial" w:cs="Times New Roman"/>
          <w:lang w:val="es-CO"/>
        </w:rPr>
        <w:t xml:space="preserve">. </w:t>
      </w:r>
      <w:r>
        <w:rPr>
          <w:rFonts w:ascii="Arial" w:hAnsi="Arial" w:cs="Times New Roman"/>
        </w:rPr>
        <w:t>Se estima que el Componente I alcance a beneficiar a 500 beneficiarios de Tipo 3.</w:t>
      </w:r>
    </w:p>
    <w:p w14:paraId="04960C12" w14:textId="30D5C7BD" w:rsidR="00030800" w:rsidRDefault="00030800" w:rsidP="00030800">
      <w:pPr>
        <w:jc w:val="both"/>
        <w:rPr>
          <w:rFonts w:ascii="Arial" w:hAnsi="Arial" w:cs="Arial"/>
        </w:rPr>
      </w:pPr>
    </w:p>
    <w:p w14:paraId="3AA917F0" w14:textId="165B1C74" w:rsidR="00C255C5" w:rsidRDefault="00C255C5" w:rsidP="00C255C5">
      <w:pPr>
        <w:pStyle w:val="Heading2"/>
        <w:rPr>
          <w:rFonts w:ascii="Arial" w:hAnsi="Arial" w:cs="Times New Roman"/>
          <w:i/>
          <w:color w:val="auto"/>
          <w:sz w:val="22"/>
        </w:rPr>
      </w:pPr>
      <w:bookmarkStart w:id="3" w:name="_Toc70346886"/>
      <w:r>
        <w:rPr>
          <w:rFonts w:ascii="Arial" w:hAnsi="Arial" w:cs="Times New Roman"/>
          <w:i/>
          <w:color w:val="auto"/>
          <w:sz w:val="22"/>
        </w:rPr>
        <w:t>Componentes II y III: innovación de mercado y soporte institucional</w:t>
      </w:r>
      <w:bookmarkEnd w:id="3"/>
    </w:p>
    <w:p w14:paraId="405F4669" w14:textId="77777777" w:rsidR="00C255C5" w:rsidRPr="00C255C5" w:rsidRDefault="00C255C5" w:rsidP="00C255C5"/>
    <w:p w14:paraId="1E882DCF" w14:textId="77777777" w:rsidR="00270852" w:rsidRDefault="00C255C5" w:rsidP="00834378">
      <w:pPr>
        <w:numPr>
          <w:ilvl w:val="1"/>
          <w:numId w:val="5"/>
        </w:numPr>
        <w:jc w:val="both"/>
        <w:rPr>
          <w:rFonts w:ascii="Arial" w:hAnsi="Arial" w:cs="Arial"/>
        </w:rPr>
      </w:pPr>
      <w:r>
        <w:rPr>
          <w:rFonts w:ascii="Arial" w:hAnsi="Arial" w:cs="Arial"/>
        </w:rPr>
        <w:t xml:space="preserve">Desde el punto de vista de los objetivos de la evaluación económica, los Componentes II y III del Proyecto se podrían considerar complementarios al Componente I de innovación productiva. </w:t>
      </w:r>
    </w:p>
    <w:p w14:paraId="0EBBD1A8" w14:textId="77777777" w:rsidR="00270852" w:rsidRDefault="00270852" w:rsidP="00270852">
      <w:pPr>
        <w:ind w:left="720"/>
        <w:jc w:val="both"/>
        <w:rPr>
          <w:rFonts w:ascii="Arial" w:hAnsi="Arial" w:cs="Arial"/>
        </w:rPr>
      </w:pPr>
    </w:p>
    <w:p w14:paraId="4835D08C" w14:textId="0293D8D2" w:rsidR="00536107" w:rsidRDefault="00C255C5" w:rsidP="00834378">
      <w:pPr>
        <w:numPr>
          <w:ilvl w:val="1"/>
          <w:numId w:val="5"/>
        </w:numPr>
        <w:jc w:val="both"/>
        <w:rPr>
          <w:rFonts w:ascii="Arial" w:hAnsi="Arial" w:cs="Arial"/>
        </w:rPr>
      </w:pPr>
      <w:r>
        <w:rPr>
          <w:rFonts w:ascii="Arial" w:hAnsi="Arial" w:cs="Arial"/>
        </w:rPr>
        <w:t xml:space="preserve">Por una parte, el Componente II </w:t>
      </w:r>
      <w:r w:rsidR="00270852">
        <w:rPr>
          <w:rFonts w:ascii="Arial" w:hAnsi="Arial" w:cs="Arial"/>
        </w:rPr>
        <w:t xml:space="preserve">de innovaciones de mercado, </w:t>
      </w:r>
      <w:r>
        <w:rPr>
          <w:rFonts w:ascii="Arial" w:hAnsi="Arial" w:cs="Arial"/>
        </w:rPr>
        <w:t>es idealmente el que permitir</w:t>
      </w:r>
      <w:r w:rsidR="001C6CCA">
        <w:rPr>
          <w:rFonts w:ascii="Arial" w:hAnsi="Arial" w:cs="Arial"/>
        </w:rPr>
        <w:t>á</w:t>
      </w:r>
      <w:r>
        <w:rPr>
          <w:rFonts w:ascii="Arial" w:hAnsi="Arial" w:cs="Arial"/>
        </w:rPr>
        <w:t xml:space="preserve"> la salida al mercado de los productos</w:t>
      </w:r>
      <w:r w:rsidR="00927CAC">
        <w:rPr>
          <w:rFonts w:ascii="Arial" w:hAnsi="Arial" w:cs="Arial"/>
        </w:rPr>
        <w:t xml:space="preserve">, generará valor agregado a la </w:t>
      </w:r>
      <w:r w:rsidR="00927CAC">
        <w:rPr>
          <w:rFonts w:ascii="Arial" w:hAnsi="Arial" w:cs="Arial"/>
        </w:rPr>
        <w:lastRenderedPageBreak/>
        <w:t>producción primaria, evitará la dependencia de intermediadores</w:t>
      </w:r>
      <w:r>
        <w:rPr>
          <w:rFonts w:ascii="Arial" w:hAnsi="Arial" w:cs="Arial"/>
        </w:rPr>
        <w:t xml:space="preserve">, </w:t>
      </w:r>
      <w:r w:rsidR="00927CAC">
        <w:rPr>
          <w:rFonts w:ascii="Arial" w:hAnsi="Arial" w:cs="Arial"/>
        </w:rPr>
        <w:t xml:space="preserve">y </w:t>
      </w:r>
      <w:r>
        <w:rPr>
          <w:rFonts w:ascii="Arial" w:hAnsi="Arial" w:cs="Arial"/>
        </w:rPr>
        <w:t>evita</w:t>
      </w:r>
      <w:r w:rsidR="00927CAC">
        <w:rPr>
          <w:rFonts w:ascii="Arial" w:hAnsi="Arial" w:cs="Arial"/>
        </w:rPr>
        <w:t>rá</w:t>
      </w:r>
      <w:r>
        <w:rPr>
          <w:rFonts w:ascii="Arial" w:hAnsi="Arial" w:cs="Arial"/>
        </w:rPr>
        <w:t xml:space="preserve"> pérdidas </w:t>
      </w:r>
      <w:r w:rsidR="001C6CCA">
        <w:rPr>
          <w:rFonts w:ascii="Arial" w:hAnsi="Arial" w:cs="Arial"/>
        </w:rPr>
        <w:t xml:space="preserve">y desperdicios </w:t>
      </w:r>
      <w:r w:rsidR="00270852">
        <w:rPr>
          <w:rFonts w:ascii="Arial" w:hAnsi="Arial" w:cs="Arial"/>
        </w:rPr>
        <w:t>postcosecha</w:t>
      </w:r>
      <w:r>
        <w:rPr>
          <w:rFonts w:ascii="Arial" w:hAnsi="Arial" w:cs="Arial"/>
        </w:rPr>
        <w:t>.</w:t>
      </w:r>
      <w:r w:rsidR="001C6CCA">
        <w:rPr>
          <w:rFonts w:ascii="Arial" w:hAnsi="Arial" w:cs="Arial"/>
        </w:rPr>
        <w:t xml:space="preserve"> </w:t>
      </w:r>
    </w:p>
    <w:p w14:paraId="4C596148" w14:textId="77777777" w:rsidR="00927CAC" w:rsidRDefault="00927CAC" w:rsidP="00742310">
      <w:pPr>
        <w:pStyle w:val="ListParagraph"/>
        <w:rPr>
          <w:rFonts w:ascii="Arial" w:hAnsi="Arial" w:cs="Arial"/>
        </w:rPr>
      </w:pPr>
    </w:p>
    <w:p w14:paraId="35B3C355" w14:textId="0DDEAF19" w:rsidR="00927CAC" w:rsidRDefault="00927CAC" w:rsidP="00834378">
      <w:pPr>
        <w:numPr>
          <w:ilvl w:val="1"/>
          <w:numId w:val="5"/>
        </w:numPr>
        <w:jc w:val="both"/>
        <w:rPr>
          <w:rFonts w:ascii="Arial" w:hAnsi="Arial" w:cs="Arial"/>
        </w:rPr>
      </w:pPr>
      <w:r>
        <w:rPr>
          <w:rFonts w:ascii="Arial" w:hAnsi="Arial" w:cs="Arial"/>
        </w:rPr>
        <w:t>El componente II financiará la formulación de planes de negocio de asociaciones de pequeños</w:t>
      </w:r>
      <w:r w:rsidR="00483737">
        <w:rPr>
          <w:rFonts w:ascii="Arial" w:hAnsi="Arial" w:cs="Arial"/>
        </w:rPr>
        <w:t xml:space="preserve"> </w:t>
      </w:r>
      <w:r>
        <w:rPr>
          <w:rFonts w:ascii="Arial" w:hAnsi="Arial" w:cs="Arial"/>
        </w:rPr>
        <w:t xml:space="preserve">productores y la financiación parcial de algunos de estos. Específicamente se formularán </w:t>
      </w:r>
      <w:r w:rsidR="00570545">
        <w:rPr>
          <w:rFonts w:ascii="Arial" w:hAnsi="Arial" w:cs="Arial"/>
        </w:rPr>
        <w:t>200</w:t>
      </w:r>
      <w:r>
        <w:rPr>
          <w:rFonts w:ascii="Arial" w:hAnsi="Arial" w:cs="Arial"/>
        </w:rPr>
        <w:t xml:space="preserve"> planes de negocio y se financiarán </w:t>
      </w:r>
      <w:r w:rsidR="00570545">
        <w:rPr>
          <w:rFonts w:ascii="Arial" w:hAnsi="Arial" w:cs="Arial"/>
        </w:rPr>
        <w:t>100</w:t>
      </w:r>
      <w:r>
        <w:rPr>
          <w:rFonts w:ascii="Arial" w:hAnsi="Arial" w:cs="Arial"/>
        </w:rPr>
        <w:t>.</w:t>
      </w:r>
    </w:p>
    <w:p w14:paraId="538E60F3" w14:textId="77777777" w:rsidR="00536107" w:rsidRDefault="00536107" w:rsidP="00536107">
      <w:pPr>
        <w:pStyle w:val="ListParagraph"/>
        <w:rPr>
          <w:rFonts w:ascii="Arial" w:hAnsi="Arial" w:cs="Arial"/>
        </w:rPr>
      </w:pPr>
    </w:p>
    <w:p w14:paraId="34E945B8" w14:textId="32F0161E" w:rsidR="00C255C5" w:rsidRDefault="00270852" w:rsidP="00834378">
      <w:pPr>
        <w:numPr>
          <w:ilvl w:val="1"/>
          <w:numId w:val="5"/>
        </w:numPr>
        <w:jc w:val="both"/>
        <w:rPr>
          <w:rFonts w:ascii="Arial" w:hAnsi="Arial" w:cs="Arial"/>
        </w:rPr>
      </w:pPr>
      <w:r>
        <w:rPr>
          <w:rFonts w:ascii="Arial" w:hAnsi="Arial" w:cs="Arial"/>
        </w:rPr>
        <w:t xml:space="preserve">Sin embargo, dados los plazos </w:t>
      </w:r>
      <w:r w:rsidR="00536107">
        <w:rPr>
          <w:rFonts w:ascii="Arial" w:hAnsi="Arial" w:cs="Arial"/>
        </w:rPr>
        <w:t xml:space="preserve">limitados </w:t>
      </w:r>
      <w:r>
        <w:rPr>
          <w:rFonts w:ascii="Arial" w:hAnsi="Arial" w:cs="Arial"/>
        </w:rPr>
        <w:t xml:space="preserve">de ejecución </w:t>
      </w:r>
      <w:r w:rsidR="00536107">
        <w:rPr>
          <w:rFonts w:ascii="Arial" w:hAnsi="Arial" w:cs="Arial"/>
        </w:rPr>
        <w:t xml:space="preserve">del Proyecto, </w:t>
      </w:r>
      <w:r>
        <w:rPr>
          <w:rFonts w:ascii="Arial" w:hAnsi="Arial" w:cs="Arial"/>
        </w:rPr>
        <w:t>es previsible que los beneficiarios de los Componentes I y II no sean necesariamente los mismos</w:t>
      </w:r>
      <w:r w:rsidR="00536107">
        <w:rPr>
          <w:rFonts w:ascii="Arial" w:hAnsi="Arial" w:cs="Arial"/>
        </w:rPr>
        <w:t>. L</w:t>
      </w:r>
      <w:r>
        <w:rPr>
          <w:rFonts w:ascii="Arial" w:hAnsi="Arial" w:cs="Arial"/>
        </w:rPr>
        <w:t xml:space="preserve">os limitantes de implementación y los ciclos de maduración de las prácticas promovidas por el </w:t>
      </w:r>
      <w:r w:rsidR="00536107">
        <w:rPr>
          <w:rFonts w:ascii="Arial" w:hAnsi="Arial" w:cs="Arial"/>
        </w:rPr>
        <w:t>Componente I, probablemente no permitan esperar a que termine la ejecución de este componente para que se ejecute a su vez el Componente II</w:t>
      </w:r>
      <w:r>
        <w:rPr>
          <w:rFonts w:ascii="Arial" w:hAnsi="Arial" w:cs="Arial"/>
        </w:rPr>
        <w:t xml:space="preserve">. En cualquier caso, la cuantificación de los beneficios económicos del Componente II se ha expresado en </w:t>
      </w:r>
      <w:r w:rsidR="00570545">
        <w:rPr>
          <w:rFonts w:ascii="Arial" w:hAnsi="Arial" w:cs="Arial"/>
        </w:rPr>
        <w:t xml:space="preserve">términos de incremento en el valor agregado de </w:t>
      </w:r>
      <w:r w:rsidR="00483737">
        <w:rPr>
          <w:rFonts w:ascii="Arial" w:hAnsi="Arial" w:cs="Arial"/>
        </w:rPr>
        <w:t>un</w:t>
      </w:r>
      <w:r w:rsidR="00570545">
        <w:rPr>
          <w:rFonts w:ascii="Arial" w:hAnsi="Arial" w:cs="Arial"/>
        </w:rPr>
        <w:t>a producción</w:t>
      </w:r>
      <w:r w:rsidR="00483737">
        <w:rPr>
          <w:rFonts w:ascii="Arial" w:hAnsi="Arial" w:cs="Arial"/>
        </w:rPr>
        <w:t xml:space="preserve"> orientada al mercado</w:t>
      </w:r>
      <w:r w:rsidR="00570545">
        <w:rPr>
          <w:rFonts w:ascii="Arial" w:hAnsi="Arial" w:cs="Arial"/>
        </w:rPr>
        <w:t xml:space="preserve">, así como la disminución de </w:t>
      </w:r>
      <w:r>
        <w:rPr>
          <w:rFonts w:ascii="Arial" w:hAnsi="Arial" w:cs="Arial"/>
        </w:rPr>
        <w:t xml:space="preserve">pérdidas y desperdicios, para un cómputo de productores </w:t>
      </w:r>
      <w:r w:rsidR="00536107">
        <w:rPr>
          <w:rFonts w:ascii="Arial" w:hAnsi="Arial" w:cs="Arial"/>
        </w:rPr>
        <w:t xml:space="preserve">del mismo perfil que los beneficiarios del Componente I, y </w:t>
      </w:r>
      <w:r>
        <w:rPr>
          <w:rFonts w:ascii="Arial" w:hAnsi="Arial" w:cs="Arial"/>
        </w:rPr>
        <w:t>que forman parte de agrupaciones o asociaciones beneficiarias.</w:t>
      </w:r>
    </w:p>
    <w:p w14:paraId="01D4FC04" w14:textId="77777777" w:rsidR="00270852" w:rsidRDefault="00270852" w:rsidP="00270852">
      <w:pPr>
        <w:pStyle w:val="ListParagraph"/>
        <w:rPr>
          <w:rFonts w:ascii="Arial" w:hAnsi="Arial" w:cs="Arial"/>
        </w:rPr>
      </w:pPr>
    </w:p>
    <w:p w14:paraId="2EB81C34" w14:textId="266F4EA8" w:rsidR="00270852" w:rsidRDefault="00270852" w:rsidP="00834378">
      <w:pPr>
        <w:numPr>
          <w:ilvl w:val="1"/>
          <w:numId w:val="5"/>
        </w:numPr>
        <w:jc w:val="both"/>
        <w:rPr>
          <w:rFonts w:ascii="Arial" w:hAnsi="Arial" w:cs="Arial"/>
        </w:rPr>
      </w:pPr>
      <w:r>
        <w:rPr>
          <w:rFonts w:ascii="Arial" w:hAnsi="Arial" w:cs="Arial"/>
        </w:rPr>
        <w:t>Por otra parte, los beneficios económicos del Componente III no ha</w:t>
      </w:r>
      <w:r w:rsidR="00927CAC">
        <w:rPr>
          <w:rFonts w:ascii="Arial" w:hAnsi="Arial" w:cs="Arial"/>
        </w:rPr>
        <w:t>n</w:t>
      </w:r>
      <w:r>
        <w:rPr>
          <w:rFonts w:ascii="Arial" w:hAnsi="Arial" w:cs="Arial"/>
        </w:rPr>
        <w:t xml:space="preserve"> sido objeto de cuantificación </w:t>
      </w:r>
      <w:r w:rsidR="003E7A5F">
        <w:rPr>
          <w:rFonts w:ascii="Arial" w:hAnsi="Arial" w:cs="Arial"/>
        </w:rPr>
        <w:t xml:space="preserve">específica </w:t>
      </w:r>
      <w:r>
        <w:rPr>
          <w:rFonts w:ascii="Arial" w:hAnsi="Arial" w:cs="Arial"/>
        </w:rPr>
        <w:t xml:space="preserve">dado que </w:t>
      </w:r>
      <w:r w:rsidR="003E7A5F">
        <w:rPr>
          <w:rFonts w:ascii="Arial" w:hAnsi="Arial" w:cs="Arial"/>
        </w:rPr>
        <w:t xml:space="preserve">este componente </w:t>
      </w:r>
      <w:r>
        <w:rPr>
          <w:rFonts w:ascii="Arial" w:hAnsi="Arial" w:cs="Arial"/>
        </w:rPr>
        <w:t xml:space="preserve">se ha considerado como soporte necesario y factor de sostenibilidad de los impactos perseguidos por el </w:t>
      </w:r>
      <w:r w:rsidR="003E7A5F">
        <w:rPr>
          <w:rFonts w:ascii="Arial" w:hAnsi="Arial" w:cs="Arial"/>
        </w:rPr>
        <w:t xml:space="preserve">conjunto del </w:t>
      </w:r>
      <w:r>
        <w:rPr>
          <w:rFonts w:ascii="Arial" w:hAnsi="Arial" w:cs="Arial"/>
        </w:rPr>
        <w:t xml:space="preserve">Proyecto, así como de capacidad para replicarlo </w:t>
      </w:r>
      <w:r w:rsidR="003E7A5F">
        <w:rPr>
          <w:rFonts w:ascii="Arial" w:hAnsi="Arial" w:cs="Arial"/>
        </w:rPr>
        <w:t xml:space="preserve">posteriormente </w:t>
      </w:r>
      <w:r>
        <w:rPr>
          <w:rFonts w:ascii="Arial" w:hAnsi="Arial" w:cs="Arial"/>
        </w:rPr>
        <w:t>en otras áreas</w:t>
      </w:r>
      <w:r w:rsidR="003E7A5F">
        <w:rPr>
          <w:rFonts w:ascii="Arial" w:hAnsi="Arial" w:cs="Arial"/>
        </w:rPr>
        <w:t xml:space="preserve"> del país</w:t>
      </w:r>
      <w:r>
        <w:rPr>
          <w:rFonts w:ascii="Arial" w:hAnsi="Arial" w:cs="Arial"/>
        </w:rPr>
        <w:t>.</w:t>
      </w:r>
      <w:r w:rsidR="00927CAC">
        <w:rPr>
          <w:rFonts w:ascii="Arial" w:hAnsi="Arial" w:cs="Arial"/>
        </w:rPr>
        <w:t xml:space="preserve"> Por esto, este componente se incluye en el análisis como un costo fijo del programa. </w:t>
      </w:r>
    </w:p>
    <w:p w14:paraId="681ECEA1" w14:textId="77777777" w:rsidR="00270852" w:rsidRDefault="00270852" w:rsidP="00270852">
      <w:pPr>
        <w:pStyle w:val="ListParagraph"/>
        <w:rPr>
          <w:rFonts w:ascii="Arial" w:hAnsi="Arial" w:cs="Arial"/>
        </w:rPr>
      </w:pPr>
    </w:p>
    <w:p w14:paraId="7C2DBDBD" w14:textId="34787568" w:rsidR="00270852" w:rsidRDefault="003E7A5F" w:rsidP="00834378">
      <w:pPr>
        <w:numPr>
          <w:ilvl w:val="1"/>
          <w:numId w:val="5"/>
        </w:numPr>
        <w:jc w:val="both"/>
        <w:rPr>
          <w:rFonts w:ascii="Arial" w:hAnsi="Arial" w:cs="Arial"/>
        </w:rPr>
      </w:pPr>
      <w:r>
        <w:rPr>
          <w:rFonts w:ascii="Arial" w:hAnsi="Arial" w:cs="Arial"/>
        </w:rPr>
        <w:t>A título ilustrativo, e</w:t>
      </w:r>
      <w:r w:rsidR="00270852">
        <w:rPr>
          <w:rFonts w:ascii="Arial" w:hAnsi="Arial" w:cs="Arial"/>
        </w:rPr>
        <w:t>l esquema siguiente resume el enfoque general de la evaluación</w:t>
      </w:r>
      <w:r>
        <w:rPr>
          <w:rFonts w:ascii="Arial" w:hAnsi="Arial" w:cs="Arial"/>
        </w:rPr>
        <w:t xml:space="preserve"> económica ex ante del Proyecto</w:t>
      </w:r>
      <w:r w:rsidR="00270852">
        <w:rPr>
          <w:rFonts w:ascii="Arial" w:hAnsi="Arial" w:cs="Arial"/>
        </w:rPr>
        <w:t xml:space="preserve">. </w:t>
      </w:r>
    </w:p>
    <w:p w14:paraId="399F2FA5" w14:textId="77777777" w:rsidR="00B73453" w:rsidRDefault="00B73453" w:rsidP="00B73453">
      <w:pPr>
        <w:pStyle w:val="ListParagraph"/>
        <w:rPr>
          <w:rFonts w:ascii="Arial" w:hAnsi="Arial" w:cs="Arial"/>
        </w:rPr>
      </w:pPr>
    </w:p>
    <w:p w14:paraId="0C3CD4AD" w14:textId="26510C07" w:rsidR="003E7A5F" w:rsidRPr="003E7A5F" w:rsidRDefault="003E7A5F" w:rsidP="003E7A5F">
      <w:pPr>
        <w:ind w:left="720"/>
        <w:jc w:val="center"/>
        <w:rPr>
          <w:rFonts w:ascii="Arial" w:hAnsi="Arial" w:cs="Arial"/>
          <w:b/>
          <w:bCs/>
        </w:rPr>
      </w:pPr>
      <w:r w:rsidRPr="00270852">
        <w:rPr>
          <w:noProof/>
        </w:rPr>
        <w:drawing>
          <wp:anchor distT="0" distB="0" distL="114300" distR="114300" simplePos="0" relativeHeight="251741184" behindDoc="0" locked="0" layoutInCell="1" allowOverlap="1" wp14:anchorId="3D8600F9" wp14:editId="44867B85">
            <wp:simplePos x="0" y="0"/>
            <wp:positionH relativeFrom="margin">
              <wp:posOffset>789940</wp:posOffset>
            </wp:positionH>
            <wp:positionV relativeFrom="paragraph">
              <wp:posOffset>226695</wp:posOffset>
            </wp:positionV>
            <wp:extent cx="4281561" cy="2522526"/>
            <wp:effectExtent l="0" t="0" r="5080" b="0"/>
            <wp:wrapTopAndBottom/>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1561" cy="25225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A5F">
        <w:rPr>
          <w:rFonts w:ascii="Arial" w:hAnsi="Arial" w:cs="Arial"/>
          <w:b/>
          <w:bCs/>
          <w:sz w:val="20"/>
          <w:szCs w:val="20"/>
        </w:rPr>
        <w:t>Esquema 1: enfoque general de la evaluación económica ex ante</w:t>
      </w:r>
    </w:p>
    <w:p w14:paraId="438C1219" w14:textId="13EB9417" w:rsidR="00A7081D" w:rsidRPr="00CA15A9" w:rsidRDefault="00A7081D" w:rsidP="00A7081D">
      <w:pPr>
        <w:pStyle w:val="Heading2"/>
        <w:rPr>
          <w:rFonts w:ascii="Arial" w:hAnsi="Arial" w:cs="Times New Roman"/>
          <w:i/>
          <w:color w:val="auto"/>
          <w:sz w:val="22"/>
        </w:rPr>
      </w:pPr>
      <w:bookmarkStart w:id="4" w:name="_Toc70346887"/>
      <w:bookmarkStart w:id="5" w:name="_Toc428365227"/>
      <w:bookmarkEnd w:id="2"/>
      <w:r w:rsidRPr="008F52B1">
        <w:rPr>
          <w:rFonts w:ascii="Arial" w:hAnsi="Arial" w:cs="Times New Roman"/>
          <w:i/>
          <w:color w:val="auto"/>
          <w:sz w:val="22"/>
        </w:rPr>
        <w:lastRenderedPageBreak/>
        <w:t>Justi</w:t>
      </w:r>
      <w:r w:rsidRPr="0041107C">
        <w:rPr>
          <w:rFonts w:ascii="Arial" w:hAnsi="Arial" w:cs="Times New Roman"/>
          <w:i/>
          <w:color w:val="auto"/>
          <w:sz w:val="22"/>
        </w:rPr>
        <w:t>ficación de la intervención</w:t>
      </w:r>
      <w:r w:rsidR="00904E27">
        <w:rPr>
          <w:rFonts w:ascii="Arial" w:hAnsi="Arial" w:cs="Times New Roman"/>
          <w:i/>
          <w:color w:val="auto"/>
          <w:sz w:val="22"/>
        </w:rPr>
        <w:t xml:space="preserve"> del</w:t>
      </w:r>
      <w:r w:rsidRPr="0041107C">
        <w:rPr>
          <w:rFonts w:ascii="Arial" w:hAnsi="Arial" w:cs="Times New Roman"/>
          <w:i/>
          <w:color w:val="auto"/>
          <w:sz w:val="22"/>
        </w:rPr>
        <w:t xml:space="preserve"> sector público</w:t>
      </w:r>
      <w:bookmarkEnd w:id="4"/>
      <w:r w:rsidRPr="00CA15A9">
        <w:rPr>
          <w:rFonts w:ascii="Arial" w:hAnsi="Arial" w:cs="Times New Roman"/>
          <w:i/>
          <w:color w:val="auto"/>
          <w:sz w:val="22"/>
        </w:rPr>
        <w:t xml:space="preserve"> </w:t>
      </w:r>
    </w:p>
    <w:p w14:paraId="6F9F325B" w14:textId="77777777" w:rsidR="00A7081D" w:rsidRDefault="00A7081D" w:rsidP="00A7081D">
      <w:pPr>
        <w:ind w:left="720"/>
        <w:jc w:val="both"/>
        <w:rPr>
          <w:rFonts w:ascii="Arial" w:hAnsi="Arial" w:cs="Times New Roman"/>
          <w:highlight w:val="yellow"/>
        </w:rPr>
      </w:pPr>
    </w:p>
    <w:p w14:paraId="495BAEC4" w14:textId="7F5F72B5" w:rsidR="00A7081D" w:rsidRDefault="00A7081D" w:rsidP="00834378">
      <w:pPr>
        <w:numPr>
          <w:ilvl w:val="1"/>
          <w:numId w:val="5"/>
        </w:numPr>
        <w:jc w:val="both"/>
        <w:rPr>
          <w:rFonts w:ascii="Arial" w:hAnsi="Arial" w:cs="Times New Roman"/>
        </w:rPr>
      </w:pPr>
      <w:r>
        <w:rPr>
          <w:rFonts w:ascii="Arial" w:hAnsi="Arial" w:cs="Times New Roman"/>
        </w:rPr>
        <w:t>D</w:t>
      </w:r>
      <w:r w:rsidRPr="00593B65">
        <w:rPr>
          <w:rFonts w:ascii="Arial" w:hAnsi="Arial" w:cs="Times New Roman"/>
        </w:rPr>
        <w:t xml:space="preserve">esde </w:t>
      </w:r>
      <w:r>
        <w:rPr>
          <w:rFonts w:ascii="Arial" w:hAnsi="Arial" w:cs="Times New Roman"/>
        </w:rPr>
        <w:t>el</w:t>
      </w:r>
      <w:r w:rsidRPr="00593B65">
        <w:rPr>
          <w:rFonts w:ascii="Arial" w:hAnsi="Arial" w:cs="Times New Roman"/>
        </w:rPr>
        <w:t xml:space="preserve"> punto de vista de la provisión de fondos públicos, </w:t>
      </w:r>
      <w:r>
        <w:rPr>
          <w:rFonts w:ascii="Arial" w:hAnsi="Arial" w:cs="Times New Roman"/>
        </w:rPr>
        <w:t xml:space="preserve">la intervención del Proyecto </w:t>
      </w:r>
      <w:r w:rsidRPr="00593B65">
        <w:rPr>
          <w:rFonts w:ascii="Arial" w:hAnsi="Arial" w:cs="Times New Roman"/>
        </w:rPr>
        <w:t xml:space="preserve">se justifica por los siguientes </w:t>
      </w:r>
      <w:r>
        <w:rPr>
          <w:rFonts w:ascii="Arial" w:hAnsi="Arial" w:cs="Times New Roman"/>
        </w:rPr>
        <w:t>aspectos</w:t>
      </w:r>
      <w:r w:rsidR="003E7A5F">
        <w:rPr>
          <w:rFonts w:ascii="Arial" w:hAnsi="Arial" w:cs="Times New Roman"/>
        </w:rPr>
        <w:t xml:space="preserve"> económicos</w:t>
      </w:r>
      <w:r w:rsidRPr="00593B65">
        <w:rPr>
          <w:rFonts w:ascii="Arial" w:hAnsi="Arial" w:cs="Times New Roman"/>
        </w:rPr>
        <w:t xml:space="preserve">: </w:t>
      </w:r>
    </w:p>
    <w:p w14:paraId="5D4C69A5" w14:textId="77777777" w:rsidR="00A7081D" w:rsidRDefault="00A7081D" w:rsidP="00A7081D">
      <w:pPr>
        <w:ind w:left="720"/>
        <w:jc w:val="both"/>
        <w:rPr>
          <w:rFonts w:ascii="Arial" w:hAnsi="Arial" w:cs="Times New Roman"/>
        </w:rPr>
      </w:pPr>
    </w:p>
    <w:p w14:paraId="577DD3FA" w14:textId="07F8497E" w:rsidR="00A7081D" w:rsidRDefault="003E7A5F" w:rsidP="00834378">
      <w:pPr>
        <w:pStyle w:val="ListParagraph"/>
        <w:numPr>
          <w:ilvl w:val="0"/>
          <w:numId w:val="14"/>
        </w:numPr>
        <w:spacing w:after="120"/>
        <w:contextualSpacing w:val="0"/>
        <w:jc w:val="both"/>
        <w:rPr>
          <w:rFonts w:ascii="Arial" w:hAnsi="Arial" w:cs="Times New Roman"/>
        </w:rPr>
      </w:pPr>
      <w:r>
        <w:rPr>
          <w:rFonts w:ascii="Arial" w:hAnsi="Arial" w:cs="Times New Roman"/>
        </w:rPr>
        <w:t xml:space="preserve">Existencia </w:t>
      </w:r>
      <w:r w:rsidR="00A7081D">
        <w:rPr>
          <w:rFonts w:ascii="Arial" w:hAnsi="Arial" w:cs="Times New Roman"/>
        </w:rPr>
        <w:t xml:space="preserve">de barreras para la adopción </w:t>
      </w:r>
      <w:r>
        <w:rPr>
          <w:rFonts w:ascii="Arial" w:hAnsi="Arial" w:cs="Times New Roman"/>
        </w:rPr>
        <w:t>de</w:t>
      </w:r>
      <w:r w:rsidR="00A7081D">
        <w:rPr>
          <w:rFonts w:ascii="Arial" w:hAnsi="Arial" w:cs="Times New Roman"/>
        </w:rPr>
        <w:t xml:space="preserve"> prácticas </w:t>
      </w:r>
      <w:r>
        <w:rPr>
          <w:rFonts w:ascii="Arial" w:hAnsi="Arial" w:cs="Times New Roman"/>
        </w:rPr>
        <w:t>y tecnologías agroecológicas</w:t>
      </w:r>
      <w:r w:rsidR="00A7081D">
        <w:rPr>
          <w:rFonts w:ascii="Arial" w:hAnsi="Arial" w:cs="Times New Roman"/>
        </w:rPr>
        <w:t xml:space="preserve">, </w:t>
      </w:r>
      <w:r>
        <w:rPr>
          <w:rFonts w:ascii="Arial" w:hAnsi="Arial" w:cs="Times New Roman"/>
        </w:rPr>
        <w:t>en términos de</w:t>
      </w:r>
      <w:r w:rsidR="00A7081D">
        <w:rPr>
          <w:rFonts w:ascii="Arial" w:hAnsi="Arial" w:cs="Times New Roman"/>
        </w:rPr>
        <w:t>: (i) falta de información</w:t>
      </w:r>
      <w:r w:rsidR="00992AD7">
        <w:rPr>
          <w:rFonts w:ascii="Arial" w:hAnsi="Arial" w:cs="Times New Roman"/>
        </w:rPr>
        <w:t xml:space="preserve"> y conocimiento</w:t>
      </w:r>
      <w:r w:rsidR="00927CAC">
        <w:rPr>
          <w:rFonts w:ascii="Arial" w:hAnsi="Arial" w:cs="Times New Roman"/>
        </w:rPr>
        <w:t xml:space="preserve"> sobre prácticas agroecológicas</w:t>
      </w:r>
      <w:r w:rsidR="00A7081D">
        <w:rPr>
          <w:rFonts w:ascii="Arial" w:hAnsi="Arial" w:cs="Times New Roman"/>
        </w:rPr>
        <w:t>;</w:t>
      </w:r>
      <w:r w:rsidR="00927CAC">
        <w:rPr>
          <w:rFonts w:ascii="Arial" w:hAnsi="Arial" w:cs="Times New Roman"/>
        </w:rPr>
        <w:t xml:space="preserve"> y</w:t>
      </w:r>
      <w:r w:rsidR="00A7081D">
        <w:rPr>
          <w:rFonts w:ascii="Arial" w:hAnsi="Arial" w:cs="Times New Roman"/>
        </w:rPr>
        <w:t xml:space="preserve"> (ii) restricciones de liquidez</w:t>
      </w:r>
      <w:r w:rsidR="00927CAC">
        <w:rPr>
          <w:rFonts w:ascii="Arial" w:hAnsi="Arial" w:cs="Times New Roman"/>
        </w:rPr>
        <w:t>.</w:t>
      </w:r>
    </w:p>
    <w:p w14:paraId="113A1363" w14:textId="5B282ABB" w:rsidR="00A7081D" w:rsidRDefault="00A7081D" w:rsidP="00834378">
      <w:pPr>
        <w:pStyle w:val="ListParagraph"/>
        <w:numPr>
          <w:ilvl w:val="0"/>
          <w:numId w:val="14"/>
        </w:numPr>
        <w:spacing w:after="120"/>
        <w:contextualSpacing w:val="0"/>
        <w:jc w:val="both"/>
        <w:rPr>
          <w:rFonts w:ascii="Arial" w:hAnsi="Arial" w:cs="Times New Roman"/>
        </w:rPr>
      </w:pPr>
      <w:r>
        <w:rPr>
          <w:rFonts w:ascii="Arial" w:hAnsi="Arial" w:cs="Times New Roman"/>
        </w:rPr>
        <w:t>G</w:t>
      </w:r>
      <w:r w:rsidRPr="00FB2D75">
        <w:rPr>
          <w:rFonts w:ascii="Arial" w:hAnsi="Arial" w:cs="Times New Roman"/>
        </w:rPr>
        <w:t>eneración de externalidades ambientales positivas</w:t>
      </w:r>
      <w:r>
        <w:rPr>
          <w:rFonts w:ascii="Arial" w:hAnsi="Arial" w:cs="Times New Roman"/>
        </w:rPr>
        <w:t xml:space="preserve"> mediante el secuestro de carbono</w:t>
      </w:r>
      <w:r w:rsidR="003E7A5F">
        <w:rPr>
          <w:rFonts w:ascii="Arial" w:hAnsi="Arial" w:cs="Times New Roman"/>
        </w:rPr>
        <w:t xml:space="preserve">, </w:t>
      </w:r>
      <w:r>
        <w:rPr>
          <w:rFonts w:ascii="Arial" w:hAnsi="Arial" w:cs="Times New Roman"/>
        </w:rPr>
        <w:t xml:space="preserve">la mejora en la disponibilidad del agua </w:t>
      </w:r>
      <w:r w:rsidR="003E7A5F">
        <w:rPr>
          <w:rFonts w:ascii="Arial" w:hAnsi="Arial" w:cs="Times New Roman"/>
        </w:rPr>
        <w:t xml:space="preserve">y </w:t>
      </w:r>
      <w:r>
        <w:rPr>
          <w:rFonts w:ascii="Arial" w:hAnsi="Arial" w:cs="Times New Roman"/>
        </w:rPr>
        <w:t>la</w:t>
      </w:r>
      <w:r w:rsidR="003E7A5F">
        <w:rPr>
          <w:rFonts w:ascii="Arial" w:hAnsi="Arial" w:cs="Times New Roman"/>
        </w:rPr>
        <w:t xml:space="preserve"> mejora de la</w:t>
      </w:r>
      <w:r>
        <w:rPr>
          <w:rFonts w:ascii="Arial" w:hAnsi="Arial" w:cs="Times New Roman"/>
        </w:rPr>
        <w:t xml:space="preserve"> resiliencia </w:t>
      </w:r>
      <w:r w:rsidR="003E7A5F">
        <w:rPr>
          <w:rFonts w:ascii="Arial" w:hAnsi="Arial" w:cs="Times New Roman"/>
        </w:rPr>
        <w:t xml:space="preserve">de los productores </w:t>
      </w:r>
      <w:r>
        <w:rPr>
          <w:rFonts w:ascii="Arial" w:hAnsi="Arial" w:cs="Times New Roman"/>
        </w:rPr>
        <w:t>al cambio climático</w:t>
      </w:r>
      <w:r w:rsidR="00927CAC">
        <w:rPr>
          <w:rFonts w:ascii="Arial" w:hAnsi="Arial" w:cs="Times New Roman"/>
        </w:rPr>
        <w:t>.</w:t>
      </w:r>
    </w:p>
    <w:p w14:paraId="7C067036" w14:textId="513E42E4" w:rsidR="00A7081D" w:rsidRDefault="003E7A5F" w:rsidP="00834378">
      <w:pPr>
        <w:pStyle w:val="ListParagraph"/>
        <w:numPr>
          <w:ilvl w:val="0"/>
          <w:numId w:val="14"/>
        </w:numPr>
        <w:spacing w:after="120"/>
        <w:contextualSpacing w:val="0"/>
        <w:jc w:val="both"/>
        <w:rPr>
          <w:rFonts w:ascii="Arial" w:hAnsi="Arial" w:cs="Times New Roman"/>
        </w:rPr>
      </w:pPr>
      <w:r>
        <w:rPr>
          <w:rFonts w:ascii="Arial" w:hAnsi="Arial" w:cs="Times New Roman"/>
        </w:rPr>
        <w:t xml:space="preserve">Mejora </w:t>
      </w:r>
      <w:r w:rsidR="00904E27">
        <w:rPr>
          <w:rFonts w:ascii="Arial" w:hAnsi="Arial" w:cs="Times New Roman"/>
        </w:rPr>
        <w:t>de la seguridad alimentaria y disminución de la pobreza</w:t>
      </w:r>
      <w:r w:rsidR="00AE1337">
        <w:rPr>
          <w:rFonts w:ascii="Arial" w:hAnsi="Arial" w:cs="Times New Roman"/>
        </w:rPr>
        <w:t>,</w:t>
      </w:r>
      <w:r w:rsidR="00904E27">
        <w:rPr>
          <w:rFonts w:ascii="Arial" w:hAnsi="Arial" w:cs="Times New Roman"/>
        </w:rPr>
        <w:t xml:space="preserve"> </w:t>
      </w:r>
      <w:r w:rsidR="00927CAC">
        <w:rPr>
          <w:rFonts w:ascii="Arial" w:hAnsi="Arial" w:cs="Times New Roman"/>
        </w:rPr>
        <w:t xml:space="preserve">a través de mayores ingresos, </w:t>
      </w:r>
      <w:r w:rsidR="00AE1337">
        <w:rPr>
          <w:rFonts w:ascii="Arial" w:hAnsi="Arial" w:cs="Times New Roman"/>
        </w:rPr>
        <w:t>y</w:t>
      </w:r>
      <w:r w:rsidR="00904E27">
        <w:rPr>
          <w:rFonts w:ascii="Arial" w:hAnsi="Arial" w:cs="Times New Roman"/>
        </w:rPr>
        <w:t xml:space="preserve"> </w:t>
      </w:r>
      <w:r w:rsidR="00A7081D" w:rsidRPr="00FB2D75">
        <w:rPr>
          <w:rFonts w:ascii="Arial" w:hAnsi="Arial" w:cs="Times New Roman"/>
        </w:rPr>
        <w:t xml:space="preserve">por tanto </w:t>
      </w:r>
      <w:r w:rsidR="00904E27">
        <w:rPr>
          <w:rFonts w:ascii="Arial" w:hAnsi="Arial" w:cs="Times New Roman"/>
        </w:rPr>
        <w:t>incremento</w:t>
      </w:r>
      <w:r w:rsidR="00A57463">
        <w:rPr>
          <w:rFonts w:ascii="Arial" w:hAnsi="Arial" w:cs="Times New Roman"/>
        </w:rPr>
        <w:t xml:space="preserve"> </w:t>
      </w:r>
      <w:r w:rsidR="00904E27">
        <w:rPr>
          <w:rFonts w:ascii="Arial" w:hAnsi="Arial" w:cs="Times New Roman"/>
        </w:rPr>
        <w:t xml:space="preserve">de </w:t>
      </w:r>
      <w:r w:rsidR="00A7081D" w:rsidRPr="00FB2D75">
        <w:rPr>
          <w:rFonts w:ascii="Arial" w:hAnsi="Arial" w:cs="Times New Roman"/>
        </w:rPr>
        <w:t xml:space="preserve">la actividad económica en las </w:t>
      </w:r>
      <w:r w:rsidR="00A7081D">
        <w:rPr>
          <w:rFonts w:ascii="Arial" w:hAnsi="Arial" w:cs="Times New Roman"/>
        </w:rPr>
        <w:t>áreas</w:t>
      </w:r>
      <w:r w:rsidR="00A7081D" w:rsidRPr="00FB2D75">
        <w:rPr>
          <w:rFonts w:ascii="Arial" w:hAnsi="Arial" w:cs="Times New Roman"/>
        </w:rPr>
        <w:t xml:space="preserve"> beneficiarias y </w:t>
      </w:r>
      <w:r w:rsidR="00A7081D">
        <w:rPr>
          <w:rFonts w:ascii="Arial" w:hAnsi="Arial" w:cs="Times New Roman"/>
        </w:rPr>
        <w:t xml:space="preserve">sus </w:t>
      </w:r>
      <w:r w:rsidR="00A7081D" w:rsidRPr="00FB2D75">
        <w:rPr>
          <w:rFonts w:ascii="Arial" w:hAnsi="Arial" w:cs="Times New Roman"/>
        </w:rPr>
        <w:t>adyacentes</w:t>
      </w:r>
      <w:r w:rsidR="00A7081D">
        <w:rPr>
          <w:rFonts w:ascii="Arial" w:hAnsi="Arial" w:cs="Times New Roman"/>
        </w:rPr>
        <w:t xml:space="preserve">, seleccionadas por </w:t>
      </w:r>
      <w:r w:rsidR="00572F2F">
        <w:rPr>
          <w:rFonts w:ascii="Arial" w:hAnsi="Arial" w:cs="Times New Roman"/>
        </w:rPr>
        <w:t xml:space="preserve">sus altos niveles </w:t>
      </w:r>
      <w:r>
        <w:rPr>
          <w:rFonts w:ascii="Arial" w:hAnsi="Arial" w:cs="Times New Roman"/>
        </w:rPr>
        <w:t>de pobreza, prevalencia de la agricultura familiar, y presencia de mujeres productoras, y niveles de inseguridad alimentaria y nutricional, entre otros factores</w:t>
      </w:r>
      <w:r w:rsidR="00BD036D">
        <w:rPr>
          <w:rFonts w:ascii="Arial" w:hAnsi="Arial" w:cs="Times New Roman"/>
        </w:rPr>
        <w:t>.</w:t>
      </w:r>
    </w:p>
    <w:p w14:paraId="113793FC" w14:textId="043AB158" w:rsidR="00C3469B" w:rsidRDefault="00C3469B" w:rsidP="00C3469B">
      <w:pPr>
        <w:spacing w:after="120"/>
        <w:jc w:val="both"/>
        <w:rPr>
          <w:rFonts w:ascii="Arial" w:hAnsi="Arial" w:cs="Times New Roman"/>
        </w:rPr>
      </w:pPr>
    </w:p>
    <w:p w14:paraId="1C64DFE9" w14:textId="4463CB45" w:rsidR="004D64A3" w:rsidRPr="00875EDE" w:rsidRDefault="004D64A3" w:rsidP="004D64A3">
      <w:pPr>
        <w:pStyle w:val="Heading2"/>
        <w:rPr>
          <w:rFonts w:ascii="Arial" w:hAnsi="Arial" w:cs="Times New Roman"/>
          <w:i/>
          <w:color w:val="auto"/>
          <w:sz w:val="22"/>
        </w:rPr>
      </w:pPr>
      <w:bookmarkStart w:id="6" w:name="_Toc70346888"/>
      <w:r w:rsidRPr="004D3A76">
        <w:rPr>
          <w:rFonts w:ascii="Arial" w:hAnsi="Arial" w:cs="Times New Roman"/>
          <w:i/>
          <w:color w:val="auto"/>
          <w:sz w:val="22"/>
        </w:rPr>
        <w:t xml:space="preserve">Beneficiarios del </w:t>
      </w:r>
      <w:r w:rsidR="003F7860">
        <w:rPr>
          <w:rFonts w:ascii="Arial" w:hAnsi="Arial" w:cs="Times New Roman"/>
          <w:i/>
          <w:color w:val="auto"/>
          <w:sz w:val="22"/>
        </w:rPr>
        <w:t>Proyecto</w:t>
      </w:r>
      <w:bookmarkEnd w:id="6"/>
    </w:p>
    <w:p w14:paraId="64EEB7E6" w14:textId="77777777" w:rsidR="004D64A3" w:rsidRPr="001C43DF" w:rsidRDefault="004D64A3" w:rsidP="004D64A3">
      <w:pPr>
        <w:jc w:val="both"/>
        <w:rPr>
          <w:rFonts w:ascii="Arial" w:hAnsi="Arial" w:cs="Times New Roman"/>
        </w:rPr>
      </w:pPr>
    </w:p>
    <w:p w14:paraId="48A7422F" w14:textId="1CCA40D0" w:rsidR="00B73453" w:rsidRDefault="00580343" w:rsidP="00834378">
      <w:pPr>
        <w:numPr>
          <w:ilvl w:val="1"/>
          <w:numId w:val="5"/>
        </w:numPr>
        <w:jc w:val="both"/>
        <w:rPr>
          <w:rFonts w:ascii="Arial" w:hAnsi="Arial" w:cs="Times New Roman"/>
        </w:rPr>
      </w:pPr>
      <w:r w:rsidRPr="00C3469B">
        <w:rPr>
          <w:rFonts w:ascii="Arial" w:hAnsi="Arial" w:cs="Times New Roman"/>
        </w:rPr>
        <w:t xml:space="preserve">El número estimado de beneficiarios directos del Proyecto asciende a </w:t>
      </w:r>
      <w:r w:rsidR="00927CAC">
        <w:rPr>
          <w:rFonts w:ascii="Arial" w:hAnsi="Arial" w:cs="Times New Roman"/>
        </w:rPr>
        <w:t>5</w:t>
      </w:r>
      <w:r w:rsidRPr="00C3469B">
        <w:rPr>
          <w:rFonts w:ascii="Arial" w:hAnsi="Arial" w:cs="Times New Roman"/>
        </w:rPr>
        <w:t xml:space="preserve">.000 </w:t>
      </w:r>
      <w:r w:rsidRPr="00C428B7">
        <w:rPr>
          <w:rFonts w:ascii="Arial" w:hAnsi="Arial" w:cs="Times New Roman"/>
        </w:rPr>
        <w:t>productores a través del Componente I</w:t>
      </w:r>
      <w:r w:rsidR="00AA3088">
        <w:rPr>
          <w:rFonts w:ascii="Arial" w:hAnsi="Arial" w:cs="Times New Roman"/>
        </w:rPr>
        <w:t xml:space="preserve"> (además de las </w:t>
      </w:r>
      <w:r w:rsidR="005B75DB">
        <w:rPr>
          <w:rFonts w:ascii="Arial" w:hAnsi="Arial" w:cs="Times New Roman"/>
        </w:rPr>
        <w:t>30</w:t>
      </w:r>
      <w:r w:rsidR="00AA3088">
        <w:rPr>
          <w:rFonts w:ascii="Arial" w:hAnsi="Arial" w:cs="Times New Roman"/>
        </w:rPr>
        <w:t xml:space="preserve"> fincas de innovación participativa)</w:t>
      </w:r>
      <w:r w:rsidR="003E7A5F">
        <w:rPr>
          <w:rFonts w:ascii="Arial" w:hAnsi="Arial" w:cs="Times New Roman"/>
        </w:rPr>
        <w:t>,</w:t>
      </w:r>
      <w:r w:rsidRPr="00C428B7">
        <w:rPr>
          <w:rFonts w:ascii="Arial" w:hAnsi="Arial" w:cs="Times New Roman"/>
        </w:rPr>
        <w:t xml:space="preserve"> mientras que el Componente II prevé el apoyo técnico, gerencial y financiero a </w:t>
      </w:r>
      <w:r w:rsidR="00570545">
        <w:rPr>
          <w:rFonts w:ascii="Arial" w:hAnsi="Arial" w:cs="Times New Roman"/>
        </w:rPr>
        <w:t>2</w:t>
      </w:r>
      <w:r w:rsidRPr="00C428B7">
        <w:rPr>
          <w:rFonts w:ascii="Arial" w:hAnsi="Arial" w:cs="Times New Roman"/>
        </w:rPr>
        <w:t>00 asociaciones de productores</w:t>
      </w:r>
      <w:r w:rsidR="00D5026B">
        <w:rPr>
          <w:rFonts w:ascii="Arial" w:hAnsi="Arial" w:cs="Times New Roman"/>
        </w:rPr>
        <w:t xml:space="preserve"> del mismo perfil</w:t>
      </w:r>
      <w:r w:rsidR="003E7A5F">
        <w:rPr>
          <w:rFonts w:ascii="Arial" w:hAnsi="Arial" w:cs="Times New Roman"/>
        </w:rPr>
        <w:t xml:space="preserve">, lo que equivale a </w:t>
      </w:r>
      <w:r w:rsidR="00927CAC">
        <w:rPr>
          <w:rFonts w:ascii="Arial" w:hAnsi="Arial" w:cs="Times New Roman"/>
        </w:rPr>
        <w:t xml:space="preserve">aproximadamente </w:t>
      </w:r>
      <w:r w:rsidR="00570545">
        <w:rPr>
          <w:rFonts w:ascii="Arial" w:hAnsi="Arial" w:cs="Times New Roman"/>
        </w:rPr>
        <w:t>4</w:t>
      </w:r>
      <w:r w:rsidR="003E7A5F">
        <w:rPr>
          <w:rFonts w:ascii="Arial" w:hAnsi="Arial" w:cs="Times New Roman"/>
        </w:rPr>
        <w:t>.000 beneficiarios</w:t>
      </w:r>
      <w:r w:rsidR="00D5026B">
        <w:rPr>
          <w:rFonts w:ascii="Arial" w:hAnsi="Arial" w:cs="Times New Roman"/>
        </w:rPr>
        <w:t>.</w:t>
      </w:r>
      <w:r w:rsidR="00B73453">
        <w:rPr>
          <w:rFonts w:ascii="Arial" w:hAnsi="Arial" w:cs="Times New Roman"/>
        </w:rPr>
        <w:t xml:space="preserve"> </w:t>
      </w:r>
    </w:p>
    <w:p w14:paraId="21A45CE4" w14:textId="77777777" w:rsidR="00B73453" w:rsidRDefault="00B73453" w:rsidP="00742310">
      <w:pPr>
        <w:ind w:left="720"/>
        <w:jc w:val="both"/>
        <w:rPr>
          <w:rFonts w:ascii="Arial" w:hAnsi="Arial" w:cs="Times New Roman"/>
        </w:rPr>
      </w:pPr>
    </w:p>
    <w:p w14:paraId="2F658EA6" w14:textId="2B1B9DAD" w:rsidR="00580343" w:rsidRPr="00C428B7" w:rsidRDefault="00B73453" w:rsidP="00834378">
      <w:pPr>
        <w:numPr>
          <w:ilvl w:val="1"/>
          <w:numId w:val="5"/>
        </w:numPr>
        <w:jc w:val="both"/>
        <w:rPr>
          <w:rFonts w:ascii="Arial" w:hAnsi="Arial" w:cs="Times New Roman"/>
        </w:rPr>
      </w:pPr>
      <w:r>
        <w:rPr>
          <w:rFonts w:ascii="Arial" w:hAnsi="Arial" w:cs="Times New Roman"/>
        </w:rPr>
        <w:t>Cabe señalar que se prevé además, en el desarrollo del Componente I, que 1.</w:t>
      </w:r>
      <w:r w:rsidR="005B75DB">
        <w:rPr>
          <w:rFonts w:ascii="Arial" w:hAnsi="Arial" w:cs="Times New Roman"/>
        </w:rPr>
        <w:t xml:space="preserve">861 </w:t>
      </w:r>
      <w:r>
        <w:rPr>
          <w:rFonts w:ascii="Arial" w:hAnsi="Arial" w:cs="Times New Roman"/>
        </w:rPr>
        <w:t xml:space="preserve">productores adicionales, no beneficiarios </w:t>
      </w:r>
      <w:r w:rsidR="002C67CC">
        <w:rPr>
          <w:rFonts w:ascii="Arial" w:hAnsi="Arial" w:cs="Times New Roman"/>
        </w:rPr>
        <w:t xml:space="preserve">directos </w:t>
      </w:r>
      <w:r>
        <w:rPr>
          <w:rFonts w:ascii="Arial" w:hAnsi="Arial" w:cs="Times New Roman"/>
        </w:rPr>
        <w:t xml:space="preserve">del Proyecto, vean sus ingresos y seguridad alimentaria mejorados debido a un efecto de </w:t>
      </w:r>
      <w:proofErr w:type="spellStart"/>
      <w:r>
        <w:rPr>
          <w:rFonts w:ascii="Arial" w:hAnsi="Arial" w:cs="Times New Roman"/>
        </w:rPr>
        <w:t>Spillover</w:t>
      </w:r>
      <w:proofErr w:type="spellEnd"/>
      <w:r>
        <w:rPr>
          <w:rFonts w:ascii="Arial" w:hAnsi="Arial" w:cs="Times New Roman"/>
        </w:rPr>
        <w:t xml:space="preserve"> o </w:t>
      </w:r>
      <w:r w:rsidR="002C67CC">
        <w:rPr>
          <w:rFonts w:ascii="Arial" w:hAnsi="Arial" w:cs="Times New Roman"/>
        </w:rPr>
        <w:t xml:space="preserve">de </w:t>
      </w:r>
      <w:r>
        <w:rPr>
          <w:rFonts w:ascii="Arial" w:hAnsi="Arial" w:cs="Times New Roman"/>
        </w:rPr>
        <w:t>derrame. De este modo, el número de beneficiarios totales del Componente I, directos e indirectos, asciende a 6.</w:t>
      </w:r>
      <w:r w:rsidR="005B75DB">
        <w:rPr>
          <w:rFonts w:ascii="Arial" w:hAnsi="Arial" w:cs="Times New Roman"/>
        </w:rPr>
        <w:t>89</w:t>
      </w:r>
      <w:r w:rsidR="000331CE">
        <w:rPr>
          <w:rFonts w:ascii="Arial" w:hAnsi="Arial" w:cs="Times New Roman"/>
        </w:rPr>
        <w:t>1</w:t>
      </w:r>
      <w:r>
        <w:rPr>
          <w:rFonts w:ascii="Arial" w:hAnsi="Arial" w:cs="Times New Roman"/>
        </w:rPr>
        <w:t>.</w:t>
      </w:r>
    </w:p>
    <w:p w14:paraId="4AE0DC05" w14:textId="77777777" w:rsidR="00580343" w:rsidRPr="003E7A5F" w:rsidRDefault="00580343" w:rsidP="00580343">
      <w:pPr>
        <w:ind w:left="720"/>
        <w:jc w:val="both"/>
        <w:rPr>
          <w:rFonts w:ascii="Arial" w:eastAsia="Times New Roman" w:hAnsi="Arial" w:cs="Arial"/>
          <w:b/>
          <w:bCs/>
          <w:sz w:val="20"/>
          <w:szCs w:val="20"/>
          <w:lang w:eastAsia="es-ES_tradnl"/>
        </w:rPr>
      </w:pPr>
    </w:p>
    <w:p w14:paraId="16E24542" w14:textId="1993860C" w:rsidR="00C3469B" w:rsidRPr="00C3469B" w:rsidRDefault="00D5026B" w:rsidP="00834378">
      <w:pPr>
        <w:numPr>
          <w:ilvl w:val="1"/>
          <w:numId w:val="5"/>
        </w:numPr>
        <w:jc w:val="both"/>
        <w:rPr>
          <w:rFonts w:ascii="Arial" w:eastAsia="Times New Roman" w:hAnsi="Arial" w:cs="Arial"/>
          <w:b/>
          <w:bCs/>
          <w:sz w:val="20"/>
          <w:szCs w:val="20"/>
          <w:lang w:val="es-ES_tradnl" w:eastAsia="es-ES_tradnl"/>
        </w:rPr>
      </w:pPr>
      <w:r>
        <w:rPr>
          <w:rFonts w:ascii="Arial" w:hAnsi="Arial" w:cs="Times New Roman"/>
        </w:rPr>
        <w:t>En este sentido, l</w:t>
      </w:r>
      <w:r w:rsidR="00C3469B" w:rsidRPr="00C3469B">
        <w:rPr>
          <w:rFonts w:ascii="Arial" w:hAnsi="Arial" w:cs="Times New Roman"/>
        </w:rPr>
        <w:t>os beneficiarios del Proyecto serán</w:t>
      </w:r>
      <w:r w:rsidR="00C428B7">
        <w:rPr>
          <w:rFonts w:ascii="Arial" w:hAnsi="Arial" w:cs="Times New Roman"/>
        </w:rPr>
        <w:t xml:space="preserve"> principalmente</w:t>
      </w:r>
      <w:r>
        <w:rPr>
          <w:rFonts w:ascii="Arial" w:hAnsi="Arial" w:cs="Times New Roman"/>
        </w:rPr>
        <w:t xml:space="preserve"> </w:t>
      </w:r>
      <w:r w:rsidRPr="00C3469B">
        <w:rPr>
          <w:rFonts w:ascii="Arial" w:hAnsi="Arial" w:cs="Times New Roman"/>
        </w:rPr>
        <w:t>agricultores familiares</w:t>
      </w:r>
      <w:r>
        <w:rPr>
          <w:rFonts w:ascii="Arial" w:hAnsi="Arial" w:cs="Times New Roman"/>
        </w:rPr>
        <w:t xml:space="preserve"> (</w:t>
      </w:r>
      <w:r w:rsidR="001E5DDF">
        <w:rPr>
          <w:rFonts w:ascii="Arial" w:hAnsi="Arial" w:cs="Times New Roman"/>
        </w:rPr>
        <w:t>“</w:t>
      </w:r>
      <w:r>
        <w:rPr>
          <w:rFonts w:ascii="Arial" w:hAnsi="Arial" w:cs="Times New Roman"/>
        </w:rPr>
        <w:t>AF</w:t>
      </w:r>
      <w:r w:rsidR="001E5DDF">
        <w:rPr>
          <w:rFonts w:ascii="Arial" w:hAnsi="Arial" w:cs="Times New Roman"/>
        </w:rPr>
        <w:t>”</w:t>
      </w:r>
      <w:r>
        <w:rPr>
          <w:rFonts w:ascii="Arial" w:hAnsi="Arial" w:cs="Times New Roman"/>
        </w:rPr>
        <w:t>)</w:t>
      </w:r>
      <w:r w:rsidR="00C3469B" w:rsidRPr="00C3469B">
        <w:rPr>
          <w:rFonts w:ascii="Arial" w:hAnsi="Arial" w:cs="Times New Roman"/>
        </w:rPr>
        <w:t xml:space="preserve"> dentro de las áreas de intervención</w:t>
      </w:r>
      <w:r w:rsidR="001E5DDF" w:rsidRPr="001E5DDF">
        <w:rPr>
          <w:rFonts w:ascii="Arial" w:hAnsi="Arial" w:cs="Times New Roman"/>
        </w:rPr>
        <w:t xml:space="preserve"> </w:t>
      </w:r>
      <w:r w:rsidR="001E5DDF">
        <w:rPr>
          <w:rFonts w:ascii="Arial" w:hAnsi="Arial" w:cs="Times New Roman"/>
        </w:rPr>
        <w:t>seleccionadas</w:t>
      </w:r>
      <w:r w:rsidR="00C3469B" w:rsidRPr="00C3469B">
        <w:rPr>
          <w:rFonts w:ascii="Arial" w:hAnsi="Arial" w:cs="Times New Roman"/>
        </w:rPr>
        <w:t>. La agricultura familiar en Panamá se describe, de acuerdo con la Ley 127 de 2020, como “</w:t>
      </w:r>
      <w:r w:rsidR="00C3469B" w:rsidRPr="00C3469B">
        <w:rPr>
          <w:rFonts w:ascii="Arial" w:hAnsi="Arial" w:cs="Times New Roman"/>
          <w:i/>
          <w:iCs/>
        </w:rPr>
        <w:t>un modo de vida sostenible, basado en actividades productivas en los que se involucra a los miembros de la familia, con el fin de garantizar la soberanía y seguridad alimentaria y nutricional y generar ingresos para los hogares, fundamentada en la innovación, preservación y conservación del ambiente, la cultura y la tradición y en la transferencia de conocimiento a las siguientes generaciones”.</w:t>
      </w:r>
      <w:r w:rsidR="00C3469B" w:rsidRPr="00C3469B">
        <w:rPr>
          <w:rFonts w:ascii="Arial" w:hAnsi="Arial" w:cs="Times New Roman"/>
        </w:rPr>
        <w:t xml:space="preserve"> </w:t>
      </w:r>
      <w:r w:rsidR="001E5DDF">
        <w:rPr>
          <w:rFonts w:ascii="Arial" w:hAnsi="Arial" w:cs="Times New Roman"/>
        </w:rPr>
        <w:t>Po otra parte</w:t>
      </w:r>
      <w:r w:rsidR="00C3469B" w:rsidRPr="00C3469B">
        <w:rPr>
          <w:rFonts w:ascii="Arial" w:hAnsi="Arial" w:cs="Times New Roman"/>
        </w:rPr>
        <w:t xml:space="preserve">, esta </w:t>
      </w:r>
      <w:r w:rsidR="00C3469B" w:rsidRPr="00C3469B">
        <w:rPr>
          <w:rFonts w:ascii="Arial" w:hAnsi="Arial" w:cs="Times New Roman"/>
        </w:rPr>
        <w:lastRenderedPageBreak/>
        <w:t xml:space="preserve">Ley </w:t>
      </w:r>
      <w:r w:rsidR="00C3469B" w:rsidRPr="001E5DDF">
        <w:rPr>
          <w:rFonts w:ascii="Arial" w:hAnsi="Arial" w:cs="Times New Roman"/>
        </w:rPr>
        <w:t>declaró la agricultura familiar</w:t>
      </w:r>
      <w:r w:rsidR="00C3469B" w:rsidRPr="00C3469B">
        <w:rPr>
          <w:rFonts w:ascii="Arial" w:hAnsi="Arial" w:cs="Times New Roman"/>
          <w:i/>
          <w:iCs/>
        </w:rPr>
        <w:t xml:space="preserve"> </w:t>
      </w:r>
      <w:r w:rsidR="001E5DDF">
        <w:rPr>
          <w:rFonts w:ascii="Arial" w:hAnsi="Arial" w:cs="Times New Roman"/>
          <w:i/>
          <w:iCs/>
        </w:rPr>
        <w:t>“</w:t>
      </w:r>
      <w:r w:rsidR="00C3469B" w:rsidRPr="00C3469B">
        <w:rPr>
          <w:rFonts w:ascii="Arial" w:hAnsi="Arial" w:cs="Times New Roman"/>
          <w:i/>
          <w:iCs/>
        </w:rPr>
        <w:t>como un asunto de interés nacional debido a su contribución a la economía, a la soberanía y a la seguridad alimentaria y nutricional”</w:t>
      </w:r>
      <w:r w:rsidR="00C3469B" w:rsidRPr="00C3469B">
        <w:rPr>
          <w:rFonts w:ascii="Arial" w:hAnsi="Arial" w:cs="Times New Roman"/>
        </w:rPr>
        <w:t xml:space="preserve">. </w:t>
      </w:r>
    </w:p>
    <w:p w14:paraId="3AD5B0E0" w14:textId="77777777" w:rsidR="00453656" w:rsidRPr="00742310" w:rsidRDefault="00453656" w:rsidP="00742310">
      <w:pPr>
        <w:jc w:val="both"/>
        <w:rPr>
          <w:rFonts w:ascii="Arial" w:eastAsia="Times New Roman" w:hAnsi="Arial" w:cs="Arial"/>
          <w:b/>
          <w:bCs/>
          <w:sz w:val="20"/>
          <w:szCs w:val="20"/>
          <w:lang w:val="es-ES_tradnl" w:eastAsia="es-ES_tradnl"/>
        </w:rPr>
      </w:pPr>
    </w:p>
    <w:p w14:paraId="168508D1" w14:textId="3880E91E" w:rsidR="00C3469B" w:rsidRPr="00996BE4" w:rsidRDefault="00C3469B" w:rsidP="00834378">
      <w:pPr>
        <w:numPr>
          <w:ilvl w:val="1"/>
          <w:numId w:val="5"/>
        </w:numPr>
        <w:jc w:val="both"/>
        <w:rPr>
          <w:rFonts w:ascii="Arial" w:eastAsia="Times New Roman" w:hAnsi="Arial" w:cs="Arial"/>
          <w:b/>
          <w:bCs/>
          <w:sz w:val="20"/>
          <w:szCs w:val="20"/>
          <w:lang w:val="es-ES_tradnl" w:eastAsia="es-ES_tradnl"/>
        </w:rPr>
      </w:pPr>
      <w:r w:rsidRPr="00C428B7">
        <w:rPr>
          <w:rFonts w:ascii="Arial" w:hAnsi="Arial" w:cs="Times New Roman"/>
        </w:rPr>
        <w:t>Lo anterior, sin perjuicio</w:t>
      </w:r>
      <w:r>
        <w:rPr>
          <w:rFonts w:ascii="Arial" w:hAnsi="Arial" w:cs="Times New Roman"/>
        </w:rPr>
        <w:t xml:space="preserve"> de que algunos productores no beneficiarios podrán replicar las nuevas prácticas agroecológicas en su finca, dado el carácter participativo de las fincas de innovación y acción participativa como forma de asistencia técnica </w:t>
      </w:r>
      <w:r w:rsidR="001E5DDF">
        <w:rPr>
          <w:rFonts w:ascii="Arial" w:hAnsi="Arial" w:cs="Times New Roman"/>
        </w:rPr>
        <w:t>para el</w:t>
      </w:r>
      <w:r>
        <w:rPr>
          <w:rFonts w:ascii="Arial" w:hAnsi="Arial" w:cs="Times New Roman"/>
        </w:rPr>
        <w:t xml:space="preserve"> acompañamiento a los beneficiarios</w:t>
      </w:r>
      <w:r w:rsidR="001E5DDF">
        <w:rPr>
          <w:rFonts w:ascii="Arial" w:hAnsi="Arial" w:cs="Times New Roman"/>
        </w:rPr>
        <w:t xml:space="preserve"> durante 3 años</w:t>
      </w:r>
      <w:r>
        <w:rPr>
          <w:rFonts w:ascii="Arial" w:hAnsi="Arial" w:cs="Times New Roman"/>
        </w:rPr>
        <w:t>. Est</w:t>
      </w:r>
      <w:r w:rsidR="00996BE4">
        <w:rPr>
          <w:rFonts w:ascii="Arial" w:hAnsi="Arial" w:cs="Times New Roman"/>
        </w:rPr>
        <w:t>e efecto de derrame</w:t>
      </w:r>
      <w:r>
        <w:rPr>
          <w:rFonts w:ascii="Arial" w:hAnsi="Arial" w:cs="Times New Roman"/>
        </w:rPr>
        <w:t xml:space="preserve"> </w:t>
      </w:r>
      <w:r w:rsidR="00996BE4">
        <w:rPr>
          <w:rFonts w:ascii="Arial" w:hAnsi="Arial" w:cs="Times New Roman"/>
        </w:rPr>
        <w:t xml:space="preserve">o </w:t>
      </w:r>
      <w:proofErr w:type="spellStart"/>
      <w:r w:rsidR="00996BE4" w:rsidRPr="00996BE4">
        <w:rPr>
          <w:rFonts w:ascii="Arial" w:hAnsi="Arial" w:cs="Times New Roman"/>
          <w:i/>
          <w:iCs/>
        </w:rPr>
        <w:t>spillover</w:t>
      </w:r>
      <w:proofErr w:type="spellEnd"/>
      <w:r w:rsidR="00996BE4">
        <w:rPr>
          <w:rFonts w:ascii="Arial" w:hAnsi="Arial" w:cs="Times New Roman"/>
        </w:rPr>
        <w:t xml:space="preserve"> </w:t>
      </w:r>
      <w:r>
        <w:rPr>
          <w:rFonts w:ascii="Arial" w:hAnsi="Arial" w:cs="Times New Roman"/>
        </w:rPr>
        <w:t>se ha podido constatar en otras intervenciones similares en l</w:t>
      </w:r>
      <w:r w:rsidR="00996BE4">
        <w:rPr>
          <w:rFonts w:ascii="Arial" w:hAnsi="Arial" w:cs="Times New Roman"/>
        </w:rPr>
        <w:t>a</w:t>
      </w:r>
      <w:r>
        <w:rPr>
          <w:rFonts w:ascii="Arial" w:hAnsi="Arial" w:cs="Times New Roman"/>
        </w:rPr>
        <w:t xml:space="preserve"> región</w:t>
      </w:r>
      <w:r w:rsidR="00C428B7">
        <w:rPr>
          <w:rStyle w:val="FootnoteReference"/>
          <w:rFonts w:ascii="Arial" w:hAnsi="Arial" w:cs="Times New Roman"/>
        </w:rPr>
        <w:footnoteReference w:id="5"/>
      </w:r>
      <w:r>
        <w:rPr>
          <w:rFonts w:ascii="Arial" w:hAnsi="Arial" w:cs="Times New Roman"/>
        </w:rPr>
        <w:t>.</w:t>
      </w:r>
    </w:p>
    <w:p w14:paraId="2522ACC3" w14:textId="3E4A6FBC" w:rsidR="00996BE4" w:rsidRDefault="00996BE4" w:rsidP="00996BE4">
      <w:pPr>
        <w:ind w:left="720"/>
        <w:jc w:val="both"/>
        <w:rPr>
          <w:rFonts w:ascii="Arial" w:hAnsi="Arial" w:cs="Times New Roman"/>
        </w:rPr>
      </w:pPr>
    </w:p>
    <w:p w14:paraId="2C873504" w14:textId="36872B92" w:rsidR="00996BE4" w:rsidRPr="00875EDE" w:rsidRDefault="00996BE4" w:rsidP="00996BE4">
      <w:pPr>
        <w:pStyle w:val="Heading2"/>
        <w:rPr>
          <w:rFonts w:ascii="Arial" w:hAnsi="Arial" w:cs="Times New Roman"/>
          <w:i/>
          <w:color w:val="auto"/>
          <w:sz w:val="22"/>
        </w:rPr>
      </w:pPr>
      <w:bookmarkStart w:id="7" w:name="_Toc70346889"/>
      <w:r w:rsidRPr="004D3A76">
        <w:rPr>
          <w:rFonts w:ascii="Arial" w:hAnsi="Arial" w:cs="Times New Roman"/>
          <w:i/>
          <w:color w:val="auto"/>
          <w:sz w:val="22"/>
        </w:rPr>
        <w:t>Benefici</w:t>
      </w:r>
      <w:r>
        <w:rPr>
          <w:rFonts w:ascii="Arial" w:hAnsi="Arial" w:cs="Times New Roman"/>
          <w:i/>
          <w:color w:val="auto"/>
          <w:sz w:val="22"/>
        </w:rPr>
        <w:t>o</w:t>
      </w:r>
      <w:r w:rsidRPr="004D3A76">
        <w:rPr>
          <w:rFonts w:ascii="Arial" w:hAnsi="Arial" w:cs="Times New Roman"/>
          <w:i/>
          <w:color w:val="auto"/>
          <w:sz w:val="22"/>
        </w:rPr>
        <w:t xml:space="preserve">s </w:t>
      </w:r>
      <w:r w:rsidR="00646DAD">
        <w:rPr>
          <w:rFonts w:ascii="Arial" w:hAnsi="Arial" w:cs="Times New Roman"/>
          <w:i/>
          <w:color w:val="auto"/>
          <w:sz w:val="22"/>
        </w:rPr>
        <w:t>socio</w:t>
      </w:r>
      <w:r>
        <w:rPr>
          <w:rFonts w:ascii="Arial" w:hAnsi="Arial" w:cs="Times New Roman"/>
          <w:i/>
          <w:color w:val="auto"/>
          <w:sz w:val="22"/>
        </w:rPr>
        <w:t xml:space="preserve">económicos </w:t>
      </w:r>
      <w:r w:rsidRPr="004D3A76">
        <w:rPr>
          <w:rFonts w:ascii="Arial" w:hAnsi="Arial" w:cs="Times New Roman"/>
          <w:i/>
          <w:color w:val="auto"/>
          <w:sz w:val="22"/>
        </w:rPr>
        <w:t xml:space="preserve">del </w:t>
      </w:r>
      <w:r>
        <w:rPr>
          <w:rFonts w:ascii="Arial" w:hAnsi="Arial" w:cs="Times New Roman"/>
          <w:i/>
          <w:color w:val="auto"/>
          <w:sz w:val="22"/>
        </w:rPr>
        <w:t>Proyecto</w:t>
      </w:r>
      <w:bookmarkEnd w:id="7"/>
    </w:p>
    <w:p w14:paraId="41491A6A" w14:textId="77777777" w:rsidR="00996BE4" w:rsidRPr="00C3469B" w:rsidRDefault="00996BE4" w:rsidP="00C3469B">
      <w:pPr>
        <w:jc w:val="both"/>
        <w:rPr>
          <w:rFonts w:ascii="Arial" w:hAnsi="Arial" w:cs="Arial"/>
          <w:lang w:val="es-ES_tradnl"/>
        </w:rPr>
      </w:pPr>
    </w:p>
    <w:p w14:paraId="625B8E3D" w14:textId="22410673" w:rsidR="00C3469B" w:rsidRPr="00996BE4" w:rsidRDefault="00996BE4" w:rsidP="00834378">
      <w:pPr>
        <w:numPr>
          <w:ilvl w:val="1"/>
          <w:numId w:val="5"/>
        </w:numPr>
        <w:jc w:val="both"/>
        <w:rPr>
          <w:rFonts w:ascii="Arial" w:hAnsi="Arial" w:cs="Arial"/>
        </w:rPr>
      </w:pPr>
      <w:r w:rsidRPr="00996BE4">
        <w:rPr>
          <w:rFonts w:ascii="Arial" w:hAnsi="Arial" w:cs="Arial"/>
        </w:rPr>
        <w:t xml:space="preserve">El Proyecto permitirá a los AF </w:t>
      </w:r>
      <w:r w:rsidR="00C3469B" w:rsidRPr="00996BE4">
        <w:rPr>
          <w:rFonts w:ascii="Arial" w:hAnsi="Arial" w:cs="Arial"/>
        </w:rPr>
        <w:t xml:space="preserve">mejorar sus ingresos agropecuarios y su seguridad alimentaria, a través de </w:t>
      </w:r>
      <w:r w:rsidRPr="00996BE4">
        <w:rPr>
          <w:rFonts w:ascii="Arial" w:hAnsi="Arial" w:cs="Arial"/>
        </w:rPr>
        <w:t xml:space="preserve">los siguientes </w:t>
      </w:r>
      <w:r w:rsidR="00C3469B" w:rsidRPr="00996BE4">
        <w:rPr>
          <w:rFonts w:ascii="Arial" w:hAnsi="Arial" w:cs="Arial"/>
        </w:rPr>
        <w:t>factores de cambio:</w:t>
      </w:r>
    </w:p>
    <w:p w14:paraId="6D6C9220" w14:textId="4E6FF1B0" w:rsidR="00C3469B" w:rsidRDefault="00C3469B" w:rsidP="00834378">
      <w:pPr>
        <w:pStyle w:val="ListParagraph"/>
        <w:numPr>
          <w:ilvl w:val="0"/>
          <w:numId w:val="20"/>
        </w:numPr>
        <w:spacing w:before="120" w:after="120"/>
        <w:contextualSpacing w:val="0"/>
        <w:jc w:val="both"/>
        <w:rPr>
          <w:rFonts w:ascii="Arial" w:hAnsi="Arial" w:cs="Arial"/>
        </w:rPr>
      </w:pPr>
      <w:r>
        <w:rPr>
          <w:rFonts w:ascii="Arial" w:hAnsi="Arial" w:cs="Arial"/>
        </w:rPr>
        <w:t xml:space="preserve">Mejora de sus ingresos agropecuarios derivados tanto de incrementos en la producción, ya sea para autoconsumo o </w:t>
      </w:r>
      <w:r w:rsidR="001E5DDF">
        <w:rPr>
          <w:rFonts w:ascii="Arial" w:hAnsi="Arial" w:cs="Arial"/>
        </w:rPr>
        <w:t xml:space="preserve">la </w:t>
      </w:r>
      <w:r>
        <w:rPr>
          <w:rFonts w:ascii="Arial" w:hAnsi="Arial" w:cs="Arial"/>
        </w:rPr>
        <w:t>venta, como de ahorros en los insumos como fertilizantes, energía y agua;</w:t>
      </w:r>
    </w:p>
    <w:p w14:paraId="792EB8E7" w14:textId="3D870438" w:rsidR="00C3469B" w:rsidRDefault="00C3469B" w:rsidP="00834378">
      <w:pPr>
        <w:pStyle w:val="ListParagraph"/>
        <w:numPr>
          <w:ilvl w:val="0"/>
          <w:numId w:val="20"/>
        </w:numPr>
        <w:spacing w:before="120" w:after="120"/>
        <w:contextualSpacing w:val="0"/>
        <w:jc w:val="both"/>
        <w:rPr>
          <w:rFonts w:ascii="Arial" w:hAnsi="Arial" w:cs="Arial"/>
        </w:rPr>
      </w:pPr>
      <w:r>
        <w:rPr>
          <w:rFonts w:ascii="Arial" w:hAnsi="Arial" w:cs="Arial"/>
        </w:rPr>
        <w:t xml:space="preserve">Mejora de la seguridad alimentaria por la mayor disponibilidad de alimentos tanto en las parcelas beneficiarias como en los mercados locales, a la vez que </w:t>
      </w:r>
      <w:r w:rsidR="001E5DDF">
        <w:rPr>
          <w:rFonts w:ascii="Arial" w:hAnsi="Arial" w:cs="Arial"/>
        </w:rPr>
        <w:t xml:space="preserve">se </w:t>
      </w:r>
      <w:r>
        <w:rPr>
          <w:rFonts w:ascii="Arial" w:hAnsi="Arial" w:cs="Arial"/>
        </w:rPr>
        <w:t>mejora el acceso a estos productos</w:t>
      </w:r>
      <w:r w:rsidR="001E5DDF" w:rsidRPr="001E5DDF">
        <w:rPr>
          <w:rFonts w:ascii="Arial" w:hAnsi="Arial" w:cs="Arial"/>
        </w:rPr>
        <w:t xml:space="preserve"> </w:t>
      </w:r>
      <w:r w:rsidR="001E5DDF">
        <w:rPr>
          <w:rFonts w:ascii="Arial" w:hAnsi="Arial" w:cs="Arial"/>
        </w:rPr>
        <w:t>por el incremento de los ingresos de estos beneficiarios</w:t>
      </w:r>
      <w:r>
        <w:rPr>
          <w:rFonts w:ascii="Arial" w:hAnsi="Arial" w:cs="Arial"/>
        </w:rPr>
        <w:t>;</w:t>
      </w:r>
    </w:p>
    <w:p w14:paraId="107869AF" w14:textId="77777777" w:rsidR="00C3469B" w:rsidRDefault="00C3469B" w:rsidP="00834378">
      <w:pPr>
        <w:pStyle w:val="ListParagraph"/>
        <w:numPr>
          <w:ilvl w:val="0"/>
          <w:numId w:val="20"/>
        </w:numPr>
        <w:spacing w:before="120" w:after="120"/>
        <w:contextualSpacing w:val="0"/>
        <w:jc w:val="both"/>
        <w:rPr>
          <w:rFonts w:ascii="Arial" w:hAnsi="Arial" w:cs="Arial"/>
        </w:rPr>
      </w:pPr>
      <w:r>
        <w:rPr>
          <w:rFonts w:ascii="Arial" w:hAnsi="Arial" w:cs="Arial"/>
        </w:rPr>
        <w:t>Mayor resiliencia de las prácticas al cambio climático, lo que favorece la certeza y estabilidad de los ingresos de los AF y la disponibilidad de alimentos a medio y largo plazo, y facilita planificar e invertir de acuerdo con sus conocimientos técnicos y su percepción del riesgo;</w:t>
      </w:r>
    </w:p>
    <w:p w14:paraId="523241B0" w14:textId="68824848" w:rsidR="00F900AB" w:rsidRDefault="00C3469B" w:rsidP="00834378">
      <w:pPr>
        <w:pStyle w:val="ListParagraph"/>
        <w:numPr>
          <w:ilvl w:val="0"/>
          <w:numId w:val="20"/>
        </w:numPr>
        <w:spacing w:before="120" w:after="120"/>
        <w:contextualSpacing w:val="0"/>
        <w:jc w:val="both"/>
        <w:rPr>
          <w:rFonts w:ascii="Arial" w:hAnsi="Arial" w:cs="Arial"/>
        </w:rPr>
      </w:pPr>
      <w:r>
        <w:rPr>
          <w:rFonts w:ascii="Arial" w:hAnsi="Arial" w:cs="Arial"/>
        </w:rPr>
        <w:t>Mayor sostenibilidad ambiental</w:t>
      </w:r>
      <w:r w:rsidR="00EF77C1">
        <w:rPr>
          <w:rFonts w:ascii="Arial" w:hAnsi="Arial" w:cs="Arial"/>
        </w:rPr>
        <w:t>,</w:t>
      </w:r>
      <w:r>
        <w:rPr>
          <w:rFonts w:ascii="Arial" w:hAnsi="Arial" w:cs="Arial"/>
        </w:rPr>
        <w:t xml:space="preserve"> lo que supone generar y mantener externalidades ambientales positivas en las fincas</w:t>
      </w:r>
      <w:r w:rsidR="00F900AB">
        <w:rPr>
          <w:rFonts w:ascii="Arial" w:hAnsi="Arial" w:cs="Arial"/>
        </w:rPr>
        <w:t>;</w:t>
      </w:r>
    </w:p>
    <w:p w14:paraId="767B2A79" w14:textId="7EB0158E" w:rsidR="00C3469B" w:rsidRPr="007755E2" w:rsidRDefault="00F900AB" w:rsidP="00834378">
      <w:pPr>
        <w:pStyle w:val="ListParagraph"/>
        <w:numPr>
          <w:ilvl w:val="0"/>
          <w:numId w:val="20"/>
        </w:numPr>
        <w:spacing w:before="120" w:after="120"/>
        <w:contextualSpacing w:val="0"/>
        <w:jc w:val="both"/>
        <w:rPr>
          <w:rFonts w:ascii="Arial" w:hAnsi="Arial" w:cs="Arial"/>
        </w:rPr>
      </w:pPr>
      <w:r>
        <w:rPr>
          <w:rFonts w:ascii="Arial" w:hAnsi="Arial" w:cs="Arial"/>
        </w:rPr>
        <w:t>Mejora del grado y condiciones de acceso a los mercados, evitando pérdidas en el cultivo</w:t>
      </w:r>
      <w:r w:rsidR="00EF77C1">
        <w:rPr>
          <w:rFonts w:ascii="Arial" w:hAnsi="Arial" w:cs="Arial"/>
        </w:rPr>
        <w:t xml:space="preserve">, </w:t>
      </w:r>
      <w:r>
        <w:rPr>
          <w:rFonts w:ascii="Arial" w:hAnsi="Arial" w:cs="Arial"/>
        </w:rPr>
        <w:t>cosecha</w:t>
      </w:r>
      <w:r w:rsidR="00EF77C1">
        <w:rPr>
          <w:rFonts w:ascii="Arial" w:hAnsi="Arial" w:cs="Arial"/>
        </w:rPr>
        <w:t>, postcosecha</w:t>
      </w:r>
      <w:r>
        <w:rPr>
          <w:rFonts w:ascii="Arial" w:hAnsi="Arial" w:cs="Arial"/>
        </w:rPr>
        <w:t>, así como en el proceso de transporte</w:t>
      </w:r>
      <w:r w:rsidR="00C3469B">
        <w:rPr>
          <w:rFonts w:ascii="Arial" w:hAnsi="Arial" w:cs="Arial"/>
        </w:rPr>
        <w:t>.</w:t>
      </w:r>
    </w:p>
    <w:p w14:paraId="0DD20EE8" w14:textId="77777777" w:rsidR="001E54DB" w:rsidRPr="00055C9E" w:rsidRDefault="001E54DB" w:rsidP="001E54DB">
      <w:pPr>
        <w:ind w:left="720"/>
        <w:jc w:val="both"/>
        <w:rPr>
          <w:rFonts w:ascii="Arial" w:hAnsi="Arial" w:cs="Arial"/>
        </w:rPr>
      </w:pPr>
    </w:p>
    <w:p w14:paraId="5FB9E9CE" w14:textId="1EE39918" w:rsidR="00165B71" w:rsidRDefault="00165B71" w:rsidP="00165B71">
      <w:pPr>
        <w:pStyle w:val="Heading2"/>
        <w:rPr>
          <w:rFonts w:ascii="Arial" w:hAnsi="Arial" w:cs="Times New Roman"/>
          <w:i/>
          <w:color w:val="auto"/>
          <w:sz w:val="22"/>
        </w:rPr>
      </w:pPr>
      <w:bookmarkStart w:id="8" w:name="_Toc64560454"/>
      <w:bookmarkStart w:id="9" w:name="_Toc70346890"/>
      <w:bookmarkEnd w:id="5"/>
      <w:r w:rsidRPr="00165B71">
        <w:rPr>
          <w:rFonts w:ascii="Arial" w:hAnsi="Arial" w:cs="Times New Roman"/>
          <w:i/>
          <w:color w:val="auto"/>
          <w:sz w:val="22"/>
        </w:rPr>
        <w:t>Parámetro de cuantificación de los beneficios productivos</w:t>
      </w:r>
      <w:bookmarkEnd w:id="8"/>
      <w:bookmarkEnd w:id="9"/>
      <w:r w:rsidR="000C360B">
        <w:rPr>
          <w:rFonts w:ascii="Arial" w:hAnsi="Arial" w:cs="Times New Roman"/>
          <w:i/>
          <w:color w:val="auto"/>
          <w:sz w:val="22"/>
        </w:rPr>
        <w:t xml:space="preserve"> </w:t>
      </w:r>
    </w:p>
    <w:p w14:paraId="2972B348" w14:textId="77777777" w:rsidR="00165B71" w:rsidRPr="00165B71" w:rsidRDefault="00165B71" w:rsidP="00165B71"/>
    <w:p w14:paraId="7A4B65C4" w14:textId="3DB87E67" w:rsidR="00165B71" w:rsidRDefault="00165B71" w:rsidP="00834378">
      <w:pPr>
        <w:numPr>
          <w:ilvl w:val="1"/>
          <w:numId w:val="5"/>
        </w:numPr>
        <w:jc w:val="both"/>
        <w:rPr>
          <w:rFonts w:ascii="Arial" w:hAnsi="Arial" w:cs="Arial"/>
        </w:rPr>
      </w:pPr>
      <w:r w:rsidRPr="00165B71">
        <w:rPr>
          <w:rFonts w:ascii="Arial" w:hAnsi="Arial" w:cs="Times New Roman"/>
        </w:rPr>
        <w:t>El parámetro principal de cuantificación en términos de incremento de los ingresos de las</w:t>
      </w:r>
      <w:r>
        <w:rPr>
          <w:rFonts w:ascii="Arial" w:hAnsi="Arial" w:cs="Arial"/>
        </w:rPr>
        <w:t xml:space="preserve"> explotaciones agrícolas beneficiarias y de mejora de la seguridad alimentaria </w:t>
      </w:r>
      <w:r w:rsidR="00423EE6">
        <w:rPr>
          <w:rFonts w:ascii="Arial" w:hAnsi="Arial" w:cs="Arial"/>
        </w:rPr>
        <w:t>por la implementación de</w:t>
      </w:r>
      <w:r w:rsidR="00FC75CB">
        <w:rPr>
          <w:rFonts w:ascii="Arial" w:hAnsi="Arial" w:cs="Arial"/>
        </w:rPr>
        <w:t xml:space="preserve"> </w:t>
      </w:r>
      <w:r w:rsidR="00423EE6">
        <w:rPr>
          <w:rFonts w:ascii="Arial" w:hAnsi="Arial" w:cs="Arial"/>
        </w:rPr>
        <w:t>l</w:t>
      </w:r>
      <w:r w:rsidR="00FC75CB">
        <w:rPr>
          <w:rFonts w:ascii="Arial" w:hAnsi="Arial" w:cs="Arial"/>
        </w:rPr>
        <w:t>os</w:t>
      </w:r>
      <w:r w:rsidR="00423EE6">
        <w:rPr>
          <w:rFonts w:ascii="Arial" w:hAnsi="Arial" w:cs="Arial"/>
        </w:rPr>
        <w:t xml:space="preserve"> Componente</w:t>
      </w:r>
      <w:r w:rsidR="00FC75CB">
        <w:rPr>
          <w:rFonts w:ascii="Arial" w:hAnsi="Arial" w:cs="Arial"/>
        </w:rPr>
        <w:t>s</w:t>
      </w:r>
      <w:r w:rsidR="00423EE6">
        <w:rPr>
          <w:rFonts w:ascii="Arial" w:hAnsi="Arial" w:cs="Arial"/>
        </w:rPr>
        <w:t xml:space="preserve"> I</w:t>
      </w:r>
      <w:r w:rsidR="00FC75CB">
        <w:rPr>
          <w:rFonts w:ascii="Arial" w:hAnsi="Arial" w:cs="Arial"/>
        </w:rPr>
        <w:t xml:space="preserve"> y II,</w:t>
      </w:r>
      <w:r w:rsidR="00423EE6">
        <w:rPr>
          <w:rFonts w:ascii="Arial" w:hAnsi="Arial" w:cs="Arial"/>
        </w:rPr>
        <w:t xml:space="preserve"> </w:t>
      </w:r>
      <w:r>
        <w:rPr>
          <w:rFonts w:ascii="Arial" w:hAnsi="Arial" w:cs="Arial"/>
        </w:rPr>
        <w:t xml:space="preserve">ha sido el </w:t>
      </w:r>
      <w:r w:rsidRPr="00DA54A3">
        <w:rPr>
          <w:rFonts w:ascii="Arial" w:eastAsia="Times New Roman" w:hAnsi="Arial" w:cs="Arial"/>
          <w:szCs w:val="20"/>
        </w:rPr>
        <w:t>Valor Añadido Bruto</w:t>
      </w:r>
      <w:r w:rsidRPr="00DA54A3">
        <w:rPr>
          <w:rStyle w:val="FootnoteReference"/>
          <w:rFonts w:ascii="Arial" w:eastAsia="Times New Roman" w:hAnsi="Arial" w:cs="Arial"/>
          <w:szCs w:val="20"/>
        </w:rPr>
        <w:footnoteReference w:id="6"/>
      </w:r>
      <w:r w:rsidRPr="00D62066">
        <w:rPr>
          <w:rFonts w:ascii="Arial" w:eastAsia="Times New Roman" w:hAnsi="Arial" w:cs="Arial"/>
          <w:szCs w:val="20"/>
        </w:rPr>
        <w:t xml:space="preserve"> </w:t>
      </w:r>
      <w:r w:rsidRPr="00D62066">
        <w:rPr>
          <w:rFonts w:ascii="Arial" w:eastAsia="Times New Roman" w:hAnsi="Arial" w:cs="Arial"/>
          <w:szCs w:val="20"/>
        </w:rPr>
        <w:lastRenderedPageBreak/>
        <w:t xml:space="preserve">(“VAB”) </w:t>
      </w:r>
      <w:r>
        <w:rPr>
          <w:rFonts w:ascii="Arial" w:eastAsia="Times New Roman" w:hAnsi="Arial" w:cs="Arial"/>
          <w:szCs w:val="20"/>
        </w:rPr>
        <w:t xml:space="preserve">por productor </w:t>
      </w:r>
      <w:r w:rsidRPr="00D62066">
        <w:rPr>
          <w:rFonts w:ascii="Arial" w:eastAsia="Times New Roman" w:hAnsi="Arial" w:cs="Arial"/>
          <w:szCs w:val="20"/>
        </w:rPr>
        <w:t>beneficiari</w:t>
      </w:r>
      <w:r>
        <w:rPr>
          <w:rFonts w:ascii="Arial" w:eastAsia="Times New Roman" w:hAnsi="Arial" w:cs="Arial"/>
          <w:szCs w:val="20"/>
        </w:rPr>
        <w:t>o del Proyecto</w:t>
      </w:r>
      <w:r w:rsidR="00676421">
        <w:rPr>
          <w:rFonts w:ascii="Arial" w:eastAsia="Times New Roman" w:hAnsi="Arial" w:cs="Arial"/>
          <w:szCs w:val="20"/>
        </w:rPr>
        <w:t>, expresado con precios a pie de finca</w:t>
      </w:r>
      <w:r w:rsidRPr="00D62066">
        <w:rPr>
          <w:rFonts w:ascii="Arial" w:hAnsi="Arial" w:cs="Arial"/>
        </w:rPr>
        <w:t>.</w:t>
      </w:r>
    </w:p>
    <w:p w14:paraId="398BF98E" w14:textId="77777777" w:rsidR="00165B71" w:rsidRDefault="00165B71" w:rsidP="00165B71">
      <w:pPr>
        <w:jc w:val="both"/>
        <w:rPr>
          <w:rFonts w:ascii="Arial" w:hAnsi="Arial" w:cs="Arial"/>
        </w:rPr>
      </w:pPr>
    </w:p>
    <w:p w14:paraId="49F17F0C" w14:textId="77777777" w:rsidR="00165B71" w:rsidRDefault="00165B71" w:rsidP="00834378">
      <w:pPr>
        <w:numPr>
          <w:ilvl w:val="1"/>
          <w:numId w:val="5"/>
        </w:numPr>
        <w:jc w:val="both"/>
        <w:rPr>
          <w:rFonts w:ascii="Arial" w:hAnsi="Arial" w:cs="Arial"/>
        </w:rPr>
      </w:pPr>
      <w:r>
        <w:rPr>
          <w:rFonts w:ascii="Arial" w:hAnsi="Arial" w:cs="Arial"/>
        </w:rPr>
        <w:t>A diferencia del Margen Bruto de Explotación (MBE), el VAB, con objeto de cuantificar la contribución diferencial de la producción a la economía de Panamá, no prevé el costo de la mano de obra externa. Lo anterior, dado que se trata de un parámetro que contempla la mano de obra externa como uno de los factores durables de producción, como son los equipos, tecnologías y tierras, utilizados en el proceso de producción; siendo todos estos remunerados por los excedentes que genera la propia actividad económica.</w:t>
      </w:r>
    </w:p>
    <w:p w14:paraId="50A3CD9E" w14:textId="77777777" w:rsidR="00165B71" w:rsidRDefault="00165B71" w:rsidP="00165B71">
      <w:pPr>
        <w:jc w:val="both"/>
        <w:rPr>
          <w:rFonts w:ascii="Arial" w:hAnsi="Arial" w:cs="Arial"/>
        </w:rPr>
      </w:pPr>
    </w:p>
    <w:p w14:paraId="72B40D8B" w14:textId="77777777" w:rsidR="00FC75CB" w:rsidRDefault="00877DFD" w:rsidP="00834378">
      <w:pPr>
        <w:numPr>
          <w:ilvl w:val="1"/>
          <w:numId w:val="5"/>
        </w:numPr>
        <w:jc w:val="both"/>
        <w:rPr>
          <w:rFonts w:ascii="Arial" w:hAnsi="Arial" w:cs="Arial"/>
        </w:rPr>
      </w:pPr>
      <w:r>
        <w:rPr>
          <w:rFonts w:ascii="Arial" w:hAnsi="Arial" w:cs="Arial"/>
        </w:rPr>
        <w:t>Por otra parte, l</w:t>
      </w:r>
      <w:r w:rsidR="00165B71">
        <w:rPr>
          <w:rFonts w:ascii="Arial" w:hAnsi="Arial" w:cs="Arial"/>
        </w:rPr>
        <w:t xml:space="preserve">a </w:t>
      </w:r>
      <w:r w:rsidR="00782B04">
        <w:rPr>
          <w:rFonts w:ascii="Arial" w:hAnsi="Arial" w:cs="Arial"/>
        </w:rPr>
        <w:t xml:space="preserve">mejora en la </w:t>
      </w:r>
      <w:r w:rsidR="00165B71">
        <w:rPr>
          <w:rFonts w:ascii="Arial" w:hAnsi="Arial" w:cs="Arial"/>
        </w:rPr>
        <w:t>seguridad alimentaria</w:t>
      </w:r>
      <w:r>
        <w:rPr>
          <w:rFonts w:ascii="Arial" w:hAnsi="Arial" w:cs="Arial"/>
        </w:rPr>
        <w:t>, que constituye uno de los objetivos principales del Proyecto,</w:t>
      </w:r>
      <w:r w:rsidR="00165B71">
        <w:rPr>
          <w:rFonts w:ascii="Arial" w:hAnsi="Arial" w:cs="Arial"/>
        </w:rPr>
        <w:t xml:space="preserve"> p</w:t>
      </w:r>
      <w:r w:rsidR="00FC75CB">
        <w:rPr>
          <w:rFonts w:ascii="Arial" w:hAnsi="Arial" w:cs="Arial"/>
        </w:rPr>
        <w:t>odría</w:t>
      </w:r>
      <w:r w:rsidR="00165B71">
        <w:rPr>
          <w:rFonts w:ascii="Arial" w:hAnsi="Arial" w:cs="Arial"/>
        </w:rPr>
        <w:t xml:space="preserve"> expresarse en términos de disminución de los </w:t>
      </w:r>
      <w:r w:rsidR="00782B04">
        <w:rPr>
          <w:rFonts w:ascii="Arial" w:hAnsi="Arial" w:cs="Arial"/>
        </w:rPr>
        <w:t>daños en la salud, la educación y la productividad</w:t>
      </w:r>
      <w:r w:rsidR="00782B04">
        <w:rPr>
          <w:rStyle w:val="FootnoteReference"/>
          <w:rFonts w:ascii="Arial" w:hAnsi="Arial" w:cs="Arial"/>
        </w:rPr>
        <w:footnoteReference w:id="7"/>
      </w:r>
      <w:r w:rsidR="00165B71">
        <w:rPr>
          <w:rFonts w:ascii="Arial" w:hAnsi="Arial" w:cs="Arial"/>
        </w:rPr>
        <w:t xml:space="preserve"> que </w:t>
      </w:r>
      <w:r>
        <w:rPr>
          <w:rFonts w:ascii="Arial" w:hAnsi="Arial" w:cs="Arial"/>
        </w:rPr>
        <w:t xml:space="preserve">provoca la </w:t>
      </w:r>
      <w:r w:rsidR="00782B04">
        <w:rPr>
          <w:rFonts w:ascii="Arial" w:hAnsi="Arial" w:cs="Arial"/>
        </w:rPr>
        <w:t>desnutrición.</w:t>
      </w:r>
      <w:r w:rsidR="00165B71">
        <w:rPr>
          <w:rFonts w:ascii="Arial" w:hAnsi="Arial" w:cs="Arial"/>
        </w:rPr>
        <w:t xml:space="preserve"> </w:t>
      </w:r>
      <w:r w:rsidR="00782B04">
        <w:rPr>
          <w:rFonts w:ascii="Arial" w:hAnsi="Arial" w:cs="Arial"/>
        </w:rPr>
        <w:t>S</w:t>
      </w:r>
      <w:r w:rsidR="00165B71">
        <w:rPr>
          <w:rFonts w:ascii="Arial" w:hAnsi="Arial" w:cs="Arial"/>
        </w:rPr>
        <w:t>in embargo</w:t>
      </w:r>
      <w:r>
        <w:rPr>
          <w:rFonts w:ascii="Arial" w:hAnsi="Arial" w:cs="Arial"/>
        </w:rPr>
        <w:t>,</w:t>
      </w:r>
      <w:r w:rsidR="00165B71">
        <w:rPr>
          <w:rFonts w:ascii="Arial" w:hAnsi="Arial" w:cs="Arial"/>
        </w:rPr>
        <w:t xml:space="preserve"> también </w:t>
      </w:r>
      <w:r w:rsidR="00782B04">
        <w:rPr>
          <w:rFonts w:ascii="Arial" w:hAnsi="Arial" w:cs="Arial"/>
        </w:rPr>
        <w:t xml:space="preserve">puede expresarse en términos de </w:t>
      </w:r>
      <w:r w:rsidR="00A40B7C">
        <w:rPr>
          <w:rFonts w:ascii="Arial" w:hAnsi="Arial" w:cs="Arial"/>
        </w:rPr>
        <w:t xml:space="preserve">la </w:t>
      </w:r>
      <w:r w:rsidR="00165B71">
        <w:rPr>
          <w:rFonts w:ascii="Arial" w:hAnsi="Arial" w:cs="Arial"/>
        </w:rPr>
        <w:t xml:space="preserve">mayor cantidad de alimentos disponibles </w:t>
      </w:r>
      <w:r w:rsidR="00782B04">
        <w:rPr>
          <w:rFonts w:ascii="Arial" w:hAnsi="Arial" w:cs="Arial"/>
        </w:rPr>
        <w:t xml:space="preserve">y accesibles </w:t>
      </w:r>
      <w:r w:rsidR="00165B71">
        <w:rPr>
          <w:rFonts w:ascii="Arial" w:hAnsi="Arial" w:cs="Arial"/>
        </w:rPr>
        <w:t>tanto en los hogares beneficiarios para su autoconsumo, como en los mercados locales</w:t>
      </w:r>
      <w:r w:rsidR="00165B71" w:rsidRPr="00165B71">
        <w:rPr>
          <w:rFonts w:ascii="Arial" w:eastAsiaTheme="majorEastAsia" w:hAnsi="Arial" w:cs="Times New Roman"/>
          <w:sz w:val="24"/>
          <w:szCs w:val="24"/>
        </w:rPr>
        <w:t>.</w:t>
      </w:r>
      <w:r w:rsidR="00782B04" w:rsidRPr="00782B04">
        <w:rPr>
          <w:rFonts w:ascii="Arial" w:hAnsi="Arial" w:cs="Arial"/>
        </w:rPr>
        <w:t xml:space="preserve"> </w:t>
      </w:r>
    </w:p>
    <w:p w14:paraId="00788550" w14:textId="77777777" w:rsidR="00FC75CB" w:rsidRDefault="00FC75CB" w:rsidP="00FC75CB">
      <w:pPr>
        <w:pStyle w:val="ListParagraph"/>
        <w:rPr>
          <w:rFonts w:ascii="Arial" w:hAnsi="Arial" w:cs="Arial"/>
        </w:rPr>
      </w:pPr>
    </w:p>
    <w:p w14:paraId="17817612" w14:textId="39C60BC6" w:rsidR="00165B71" w:rsidRDefault="00A40B7C" w:rsidP="00834378">
      <w:pPr>
        <w:numPr>
          <w:ilvl w:val="1"/>
          <w:numId w:val="5"/>
        </w:numPr>
        <w:jc w:val="both"/>
        <w:rPr>
          <w:rFonts w:ascii="Arial" w:hAnsi="Arial" w:cs="Arial"/>
        </w:rPr>
      </w:pPr>
      <w:r>
        <w:rPr>
          <w:rFonts w:ascii="Arial" w:hAnsi="Arial" w:cs="Arial"/>
        </w:rPr>
        <w:t>En términos de disponibilidad, la producción de los beneficiarios incrementa</w:t>
      </w:r>
      <w:r w:rsidR="00FC75CB">
        <w:rPr>
          <w:rFonts w:ascii="Arial" w:hAnsi="Arial" w:cs="Arial"/>
        </w:rPr>
        <w:t>rá</w:t>
      </w:r>
      <w:r>
        <w:rPr>
          <w:rFonts w:ascii="Arial" w:hAnsi="Arial" w:cs="Arial"/>
        </w:rPr>
        <w:t xml:space="preserve"> para su autoconsumo y también para la salida de los excedentes a los mercados locales y regionales. En términos de acceso, los mayores ingresos permitirán que los beneficiarios puedan adquirir productos alimentarios de otras fincas o bien en mercados. </w:t>
      </w:r>
      <w:r w:rsidR="00782B04" w:rsidRPr="00A40B7C">
        <w:rPr>
          <w:rFonts w:ascii="Arial" w:hAnsi="Arial" w:cs="Arial"/>
        </w:rPr>
        <w:t>Por e</w:t>
      </w:r>
      <w:r w:rsidR="00EA1DAA">
        <w:rPr>
          <w:rFonts w:ascii="Arial" w:hAnsi="Arial" w:cs="Arial"/>
        </w:rPr>
        <w:t>st</w:t>
      </w:r>
      <w:r w:rsidR="00782B04" w:rsidRPr="00A40B7C">
        <w:rPr>
          <w:rFonts w:ascii="Arial" w:hAnsi="Arial" w:cs="Arial"/>
        </w:rPr>
        <w:t>o, el VAB es si cabe aún más adecuado para expresar los beneficios económicos del Proyecto, dado que uno de sus objetivos principales consiste precisamente en mejorar la seguridad alimentaria</w:t>
      </w:r>
      <w:r w:rsidR="00676421">
        <w:rPr>
          <w:rFonts w:ascii="Arial" w:hAnsi="Arial" w:cs="Arial"/>
        </w:rPr>
        <w:t xml:space="preserve"> de los AF</w:t>
      </w:r>
      <w:r w:rsidR="00782B04" w:rsidRPr="00A40B7C">
        <w:rPr>
          <w:rFonts w:ascii="Arial" w:hAnsi="Arial" w:cs="Arial"/>
        </w:rPr>
        <w:t>.</w:t>
      </w:r>
    </w:p>
    <w:p w14:paraId="5BB374B2" w14:textId="77777777" w:rsidR="00F900AB" w:rsidRDefault="00F900AB" w:rsidP="00F900AB">
      <w:pPr>
        <w:pStyle w:val="ListParagraph"/>
        <w:rPr>
          <w:rFonts w:ascii="Arial" w:hAnsi="Arial" w:cs="Arial"/>
        </w:rPr>
      </w:pPr>
    </w:p>
    <w:p w14:paraId="311BD815" w14:textId="287012AB" w:rsidR="00685454" w:rsidRPr="00334F0C" w:rsidRDefault="003D1A66" w:rsidP="00742310">
      <w:pPr>
        <w:numPr>
          <w:ilvl w:val="1"/>
          <w:numId w:val="5"/>
        </w:numPr>
        <w:jc w:val="both"/>
        <w:rPr>
          <w:rFonts w:ascii="Arial" w:eastAsiaTheme="majorEastAsia" w:hAnsi="Arial" w:cs="Times New Roman"/>
          <w:b/>
          <w:bCs/>
          <w:sz w:val="24"/>
          <w:szCs w:val="24"/>
        </w:rPr>
      </w:pPr>
      <w:r w:rsidRPr="00334F0C">
        <w:rPr>
          <w:rFonts w:ascii="Arial" w:hAnsi="Arial" w:cs="Times New Roman"/>
        </w:rPr>
        <w:t>A continuación</w:t>
      </w:r>
      <w:r w:rsidR="00676421" w:rsidRPr="00334F0C">
        <w:rPr>
          <w:rFonts w:ascii="Arial" w:hAnsi="Arial" w:cs="Times New Roman"/>
        </w:rPr>
        <w:t xml:space="preserve">, en los siguientes apartados </w:t>
      </w:r>
      <w:r w:rsidRPr="00334F0C">
        <w:rPr>
          <w:rFonts w:ascii="Arial" w:hAnsi="Arial" w:cs="Times New Roman"/>
        </w:rPr>
        <w:t xml:space="preserve">se describen la metodología empleada para realizar la evaluación económica ex-ante, los principales supuestos contemplados en los cálculos del ACB, así como los resultados obtenidos en su escenario base y también en </w:t>
      </w:r>
      <w:r w:rsidR="00F12ED0" w:rsidRPr="00334F0C">
        <w:rPr>
          <w:rFonts w:ascii="Arial" w:hAnsi="Arial" w:cs="Times New Roman"/>
        </w:rPr>
        <w:t xml:space="preserve">los </w:t>
      </w:r>
      <w:r w:rsidRPr="00334F0C">
        <w:rPr>
          <w:rFonts w:ascii="Arial" w:hAnsi="Arial" w:cs="Times New Roman"/>
        </w:rPr>
        <w:t xml:space="preserve">escenarios alternativos </w:t>
      </w:r>
      <w:r w:rsidR="00F12ED0" w:rsidRPr="00334F0C">
        <w:rPr>
          <w:rFonts w:ascii="Arial" w:hAnsi="Arial" w:cs="Times New Roman"/>
        </w:rPr>
        <w:t xml:space="preserve">proyectados en </w:t>
      </w:r>
      <w:r w:rsidRPr="00334F0C">
        <w:rPr>
          <w:rFonts w:ascii="Arial" w:hAnsi="Arial" w:cs="Times New Roman"/>
        </w:rPr>
        <w:t>el análisis de sensibilidad.</w:t>
      </w:r>
    </w:p>
    <w:p w14:paraId="0E7ECA19" w14:textId="143D748C" w:rsidR="00685454" w:rsidRDefault="00685454" w:rsidP="00685454">
      <w:pPr>
        <w:ind w:left="720"/>
        <w:jc w:val="both"/>
        <w:rPr>
          <w:rFonts w:ascii="Arial" w:eastAsiaTheme="majorEastAsia" w:hAnsi="Arial" w:cs="Times New Roman"/>
          <w:b/>
          <w:bCs/>
          <w:sz w:val="24"/>
          <w:szCs w:val="24"/>
        </w:rPr>
      </w:pPr>
    </w:p>
    <w:p w14:paraId="14ACED50" w14:textId="4918D05B" w:rsidR="00685454" w:rsidRDefault="00685454" w:rsidP="00685454">
      <w:pPr>
        <w:ind w:left="720"/>
        <w:jc w:val="both"/>
        <w:rPr>
          <w:rFonts w:ascii="Arial" w:eastAsiaTheme="majorEastAsia" w:hAnsi="Arial" w:cs="Times New Roman"/>
          <w:b/>
          <w:bCs/>
          <w:sz w:val="24"/>
          <w:szCs w:val="24"/>
        </w:rPr>
      </w:pPr>
    </w:p>
    <w:p w14:paraId="57FE1909" w14:textId="77777777" w:rsidR="00685454" w:rsidRPr="007C37A0" w:rsidRDefault="00685454" w:rsidP="00685454">
      <w:pPr>
        <w:ind w:left="720"/>
        <w:jc w:val="both"/>
        <w:rPr>
          <w:rFonts w:ascii="Arial" w:eastAsiaTheme="majorEastAsia" w:hAnsi="Arial" w:cs="Times New Roman"/>
          <w:b/>
          <w:bCs/>
          <w:sz w:val="24"/>
          <w:szCs w:val="24"/>
        </w:rPr>
      </w:pPr>
    </w:p>
    <w:p w14:paraId="37CFB73A" w14:textId="77777777" w:rsidR="007C37A0" w:rsidRPr="007C37A0" w:rsidRDefault="007C37A0" w:rsidP="007C37A0">
      <w:pPr>
        <w:jc w:val="both"/>
        <w:rPr>
          <w:rFonts w:ascii="Arial" w:eastAsiaTheme="majorEastAsia" w:hAnsi="Arial" w:cs="Times New Roman"/>
          <w:b/>
          <w:bCs/>
          <w:sz w:val="24"/>
          <w:szCs w:val="24"/>
        </w:rPr>
      </w:pPr>
    </w:p>
    <w:p w14:paraId="07E0D674" w14:textId="77777777" w:rsidR="007C37A0" w:rsidRPr="00A40B7C" w:rsidRDefault="007C37A0" w:rsidP="007C37A0">
      <w:pPr>
        <w:jc w:val="both"/>
        <w:rPr>
          <w:rFonts w:ascii="Arial" w:hAnsi="Arial" w:cs="Arial"/>
        </w:rPr>
      </w:pPr>
    </w:p>
    <w:p w14:paraId="60C42C17" w14:textId="77777777" w:rsidR="003D276B" w:rsidRDefault="003D276B">
      <w:pPr>
        <w:rPr>
          <w:rFonts w:ascii="Arial" w:eastAsiaTheme="majorEastAsia" w:hAnsi="Arial" w:cs="Times New Roman"/>
          <w:b/>
          <w:bCs/>
          <w:sz w:val="24"/>
          <w:szCs w:val="24"/>
        </w:rPr>
      </w:pPr>
      <w:bookmarkStart w:id="10" w:name="_Ref351547033"/>
      <w:bookmarkStart w:id="11" w:name="_Toc428365228"/>
      <w:r>
        <w:rPr>
          <w:rFonts w:ascii="Arial" w:hAnsi="Arial" w:cs="Times New Roman"/>
          <w:sz w:val="24"/>
          <w:szCs w:val="24"/>
        </w:rPr>
        <w:br w:type="page"/>
      </w:r>
    </w:p>
    <w:p w14:paraId="4CC57EDD" w14:textId="01CAEBC9" w:rsidR="004D64A3" w:rsidRPr="00F37F3C" w:rsidRDefault="004D64A3" w:rsidP="00834378">
      <w:pPr>
        <w:pStyle w:val="Heading1"/>
        <w:numPr>
          <w:ilvl w:val="0"/>
          <w:numId w:val="2"/>
        </w:numPr>
        <w:ind w:firstLine="284"/>
        <w:rPr>
          <w:rFonts w:ascii="Arial" w:hAnsi="Arial" w:cs="Times New Roman"/>
          <w:color w:val="auto"/>
          <w:sz w:val="24"/>
          <w:szCs w:val="24"/>
        </w:rPr>
      </w:pPr>
      <w:bookmarkStart w:id="12" w:name="_Toc70346891"/>
      <w:r w:rsidRPr="00F37F3C">
        <w:rPr>
          <w:rFonts w:ascii="Arial" w:hAnsi="Arial" w:cs="Times New Roman"/>
          <w:color w:val="auto"/>
          <w:sz w:val="24"/>
          <w:szCs w:val="24"/>
        </w:rPr>
        <w:lastRenderedPageBreak/>
        <w:t>SUPUESTOS Y METODOLOGÍA</w:t>
      </w:r>
      <w:bookmarkEnd w:id="10"/>
      <w:bookmarkEnd w:id="11"/>
      <w:bookmarkEnd w:id="12"/>
    </w:p>
    <w:p w14:paraId="4FA0C9BD" w14:textId="77777777" w:rsidR="004D64A3" w:rsidRPr="002068BB" w:rsidRDefault="004D64A3" w:rsidP="004D64A3">
      <w:pPr>
        <w:rPr>
          <w:rFonts w:ascii="Arial" w:hAnsi="Arial"/>
        </w:rPr>
      </w:pPr>
    </w:p>
    <w:p w14:paraId="66682F40" w14:textId="77777777" w:rsidR="004D64A3" w:rsidRPr="00CD6F11" w:rsidRDefault="004D64A3" w:rsidP="00834378">
      <w:pPr>
        <w:pStyle w:val="ListParagraph"/>
        <w:numPr>
          <w:ilvl w:val="0"/>
          <w:numId w:val="13"/>
        </w:numPr>
        <w:jc w:val="both"/>
        <w:rPr>
          <w:rFonts w:ascii="Arial" w:eastAsia="Times New Roman" w:hAnsi="Arial" w:cs="Times New Roman"/>
          <w:vanish/>
          <w:szCs w:val="20"/>
        </w:rPr>
      </w:pPr>
    </w:p>
    <w:p w14:paraId="45E9910D" w14:textId="77777777" w:rsidR="004D64A3" w:rsidRPr="00EF322A" w:rsidRDefault="004D64A3" w:rsidP="004D64A3">
      <w:pPr>
        <w:pStyle w:val="Heading2"/>
        <w:rPr>
          <w:rFonts w:ascii="Arial" w:hAnsi="Arial" w:cs="Times New Roman"/>
          <w:i/>
          <w:color w:val="auto"/>
          <w:sz w:val="22"/>
        </w:rPr>
      </w:pPr>
      <w:bookmarkStart w:id="13" w:name="_Toc70346892"/>
      <w:r w:rsidRPr="00437E1B">
        <w:rPr>
          <w:rFonts w:ascii="Arial" w:hAnsi="Arial" w:cs="Times New Roman"/>
          <w:i/>
          <w:color w:val="auto"/>
          <w:sz w:val="22"/>
        </w:rPr>
        <w:t>Planteamie</w:t>
      </w:r>
      <w:r w:rsidRPr="00E5127B">
        <w:rPr>
          <w:rFonts w:ascii="Arial" w:hAnsi="Arial" w:cs="Times New Roman"/>
          <w:i/>
          <w:color w:val="auto"/>
          <w:sz w:val="22"/>
        </w:rPr>
        <w:t>nto metodológico general</w:t>
      </w:r>
      <w:bookmarkEnd w:id="13"/>
    </w:p>
    <w:p w14:paraId="2C6E81A8" w14:textId="77777777" w:rsidR="004D64A3" w:rsidRPr="00962539" w:rsidRDefault="004D64A3" w:rsidP="004D64A3">
      <w:pPr>
        <w:jc w:val="both"/>
        <w:rPr>
          <w:rFonts w:ascii="Arial" w:hAnsi="Arial" w:cs="Arial"/>
        </w:rPr>
      </w:pPr>
    </w:p>
    <w:p w14:paraId="2670CD05" w14:textId="77777777" w:rsidR="004D64A3" w:rsidRPr="00AD2CFE" w:rsidRDefault="004D64A3" w:rsidP="00834378">
      <w:pPr>
        <w:pStyle w:val="ListParagraph"/>
        <w:numPr>
          <w:ilvl w:val="0"/>
          <w:numId w:val="5"/>
        </w:numPr>
        <w:contextualSpacing w:val="0"/>
        <w:jc w:val="both"/>
        <w:rPr>
          <w:rFonts w:ascii="Arial" w:hAnsi="Arial" w:cs="Arial"/>
          <w:vanish/>
        </w:rPr>
      </w:pPr>
    </w:p>
    <w:p w14:paraId="1F49591D" w14:textId="6E1E8D9C" w:rsidR="004D64A3" w:rsidRPr="001A6ECE" w:rsidRDefault="004D64A3" w:rsidP="00834378">
      <w:pPr>
        <w:numPr>
          <w:ilvl w:val="1"/>
          <w:numId w:val="5"/>
        </w:numPr>
        <w:jc w:val="both"/>
        <w:rPr>
          <w:rFonts w:ascii="Arial" w:eastAsia="Times New Roman" w:hAnsi="Arial" w:cs="Times New Roman"/>
          <w:szCs w:val="20"/>
        </w:rPr>
      </w:pPr>
      <w:r w:rsidRPr="001A6ECE">
        <w:rPr>
          <w:rFonts w:ascii="Arial" w:hAnsi="Arial" w:cs="Arial"/>
        </w:rPr>
        <w:t>La evaluación económica ex-ante se ha realizado mediante un Análisis Costo-Beneficio (“ACB”).</w:t>
      </w:r>
      <w:r w:rsidR="001A6ECE">
        <w:rPr>
          <w:rFonts w:ascii="Arial" w:hAnsi="Arial" w:cs="Arial"/>
        </w:rPr>
        <w:t xml:space="preserve"> </w:t>
      </w:r>
      <w:r w:rsidRPr="001A6ECE">
        <w:rPr>
          <w:rFonts w:ascii="Arial" w:eastAsia="Times New Roman" w:hAnsi="Arial" w:cs="Times New Roman"/>
          <w:szCs w:val="20"/>
        </w:rPr>
        <w:t xml:space="preserve">La metodología del ACB se ha adaptado </w:t>
      </w:r>
      <w:r w:rsidR="00361A42">
        <w:rPr>
          <w:rFonts w:ascii="Arial" w:eastAsia="Times New Roman" w:hAnsi="Arial" w:cs="Times New Roman"/>
          <w:szCs w:val="20"/>
        </w:rPr>
        <w:t xml:space="preserve">principalmente </w:t>
      </w:r>
      <w:r w:rsidRPr="001A6ECE">
        <w:rPr>
          <w:rFonts w:ascii="Arial" w:eastAsia="Times New Roman" w:hAnsi="Arial" w:cs="Times New Roman"/>
          <w:szCs w:val="20"/>
        </w:rPr>
        <w:t xml:space="preserve">en función de los dos factores siguientes: (i) la información primaria y segundaria disponible </w:t>
      </w:r>
      <w:r w:rsidR="00E5127B">
        <w:rPr>
          <w:rFonts w:ascii="Arial" w:eastAsia="Times New Roman" w:hAnsi="Arial" w:cs="Times New Roman"/>
          <w:szCs w:val="20"/>
        </w:rPr>
        <w:t>en relación con las actividades e inversiones del Proyecto</w:t>
      </w:r>
      <w:r w:rsidR="00437E1B" w:rsidRPr="001A6ECE">
        <w:rPr>
          <w:rFonts w:ascii="Arial" w:eastAsia="Times New Roman" w:hAnsi="Arial" w:cs="Times New Roman"/>
          <w:szCs w:val="20"/>
        </w:rPr>
        <w:t>,</w:t>
      </w:r>
      <w:r w:rsidR="00361A42">
        <w:rPr>
          <w:rFonts w:ascii="Arial" w:eastAsia="Times New Roman" w:hAnsi="Arial" w:cs="Times New Roman"/>
          <w:szCs w:val="20"/>
        </w:rPr>
        <w:t xml:space="preserve"> </w:t>
      </w:r>
      <w:r w:rsidRPr="001A6ECE">
        <w:rPr>
          <w:rFonts w:ascii="Arial" w:eastAsia="Times New Roman" w:hAnsi="Arial" w:cs="Times New Roman"/>
          <w:szCs w:val="20"/>
        </w:rPr>
        <w:t xml:space="preserve">y (ii) la </w:t>
      </w:r>
      <w:r w:rsidR="00437E1B" w:rsidRPr="001A6ECE">
        <w:rPr>
          <w:rFonts w:ascii="Arial" w:eastAsia="Times New Roman" w:hAnsi="Arial" w:cs="Times New Roman"/>
          <w:szCs w:val="20"/>
        </w:rPr>
        <w:t>cadena causal</w:t>
      </w:r>
      <w:r w:rsidRPr="001A6ECE">
        <w:rPr>
          <w:rFonts w:ascii="Arial" w:eastAsia="Times New Roman" w:hAnsi="Arial" w:cs="Times New Roman"/>
          <w:szCs w:val="20"/>
        </w:rPr>
        <w:t xml:space="preserve"> lógica de las intervenciones del </w:t>
      </w:r>
      <w:r w:rsidR="002D7D36" w:rsidRPr="001A6ECE">
        <w:rPr>
          <w:rFonts w:ascii="Arial" w:eastAsia="Times New Roman" w:hAnsi="Arial" w:cs="Times New Roman"/>
          <w:szCs w:val="20"/>
        </w:rPr>
        <w:t>Proyecto</w:t>
      </w:r>
      <w:r w:rsidR="00361A42">
        <w:rPr>
          <w:rFonts w:ascii="Arial" w:eastAsia="Times New Roman" w:hAnsi="Arial" w:cs="Times New Roman"/>
          <w:szCs w:val="20"/>
        </w:rPr>
        <w:t>,</w:t>
      </w:r>
      <w:r w:rsidRPr="001A6ECE">
        <w:rPr>
          <w:rFonts w:ascii="Arial" w:eastAsia="Times New Roman" w:hAnsi="Arial" w:cs="Times New Roman"/>
          <w:szCs w:val="20"/>
        </w:rPr>
        <w:t xml:space="preserve"> que generarán impactos </w:t>
      </w:r>
      <w:r w:rsidR="00361A42">
        <w:rPr>
          <w:rFonts w:ascii="Arial" w:eastAsia="Times New Roman" w:hAnsi="Arial" w:cs="Times New Roman"/>
          <w:szCs w:val="20"/>
        </w:rPr>
        <w:t>socio</w:t>
      </w:r>
      <w:r w:rsidRPr="001A6ECE">
        <w:rPr>
          <w:rFonts w:ascii="Arial" w:eastAsia="Times New Roman" w:hAnsi="Arial" w:cs="Times New Roman"/>
          <w:szCs w:val="20"/>
        </w:rPr>
        <w:t>económicos diferenciables.</w:t>
      </w:r>
    </w:p>
    <w:p w14:paraId="192089EB" w14:textId="77777777" w:rsidR="004D64A3" w:rsidRPr="00C9223A" w:rsidRDefault="004D64A3" w:rsidP="004D64A3">
      <w:pPr>
        <w:pStyle w:val="ListParagraph"/>
        <w:rPr>
          <w:rFonts w:ascii="Arial" w:eastAsia="Times New Roman" w:hAnsi="Arial" w:cs="Times New Roman"/>
          <w:szCs w:val="20"/>
        </w:rPr>
      </w:pPr>
    </w:p>
    <w:p w14:paraId="028AA2AC" w14:textId="2F1424AE" w:rsidR="00F41820" w:rsidRDefault="004C2F5B" w:rsidP="00834378">
      <w:pPr>
        <w:numPr>
          <w:ilvl w:val="1"/>
          <w:numId w:val="5"/>
        </w:numPr>
        <w:jc w:val="both"/>
        <w:rPr>
          <w:rFonts w:ascii="Arial" w:eastAsia="Times New Roman" w:hAnsi="Arial" w:cs="Times New Roman"/>
          <w:szCs w:val="20"/>
        </w:rPr>
      </w:pPr>
      <w:r>
        <w:rPr>
          <w:rFonts w:ascii="Arial" w:eastAsia="Times New Roman" w:hAnsi="Arial" w:cs="Times New Roman"/>
          <w:szCs w:val="20"/>
        </w:rPr>
        <w:t xml:space="preserve">En este sentido, </w:t>
      </w:r>
      <w:r w:rsidR="00807CE9">
        <w:rPr>
          <w:rFonts w:ascii="Arial" w:eastAsia="Times New Roman" w:hAnsi="Arial" w:cs="Times New Roman"/>
          <w:szCs w:val="20"/>
        </w:rPr>
        <w:t xml:space="preserve">y tal y como se ha señalado anteriormente, si bien los 3 componentes del Proyecto son </w:t>
      </w:r>
      <w:r w:rsidR="00F41820">
        <w:rPr>
          <w:rFonts w:ascii="Arial" w:eastAsia="Times New Roman" w:hAnsi="Arial" w:cs="Times New Roman"/>
          <w:szCs w:val="20"/>
        </w:rPr>
        <w:t xml:space="preserve">esencialmente </w:t>
      </w:r>
      <w:r w:rsidR="00807CE9">
        <w:rPr>
          <w:rFonts w:ascii="Arial" w:eastAsia="Times New Roman" w:hAnsi="Arial" w:cs="Times New Roman"/>
          <w:szCs w:val="20"/>
        </w:rPr>
        <w:t>complementarios</w:t>
      </w:r>
      <w:r w:rsidR="00F41820">
        <w:rPr>
          <w:rFonts w:ascii="Arial" w:eastAsia="Times New Roman" w:hAnsi="Arial" w:cs="Times New Roman"/>
          <w:szCs w:val="20"/>
        </w:rPr>
        <w:t xml:space="preserve"> dentro de su lógica vertical</w:t>
      </w:r>
      <w:r w:rsidR="00807CE9">
        <w:rPr>
          <w:rFonts w:ascii="Arial" w:eastAsia="Times New Roman" w:hAnsi="Arial" w:cs="Times New Roman"/>
          <w:szCs w:val="20"/>
        </w:rPr>
        <w:t xml:space="preserve">, se ha realizado un ACB </w:t>
      </w:r>
      <w:r w:rsidR="00F41820">
        <w:rPr>
          <w:rFonts w:ascii="Arial" w:eastAsia="Times New Roman" w:hAnsi="Arial" w:cs="Times New Roman"/>
          <w:szCs w:val="20"/>
        </w:rPr>
        <w:t xml:space="preserve">de los siguientes perímetros o alcances: </w:t>
      </w:r>
    </w:p>
    <w:p w14:paraId="1B8F425B" w14:textId="77777777" w:rsidR="00F41820" w:rsidRDefault="00F41820" w:rsidP="00F41820">
      <w:pPr>
        <w:pStyle w:val="ListParagraph"/>
        <w:rPr>
          <w:rFonts w:ascii="Arial" w:eastAsia="Times New Roman" w:hAnsi="Arial" w:cs="Times New Roman"/>
          <w:szCs w:val="20"/>
        </w:rPr>
      </w:pPr>
    </w:p>
    <w:p w14:paraId="53E0357E" w14:textId="027324AB" w:rsidR="00F41820" w:rsidRDefault="00F41820" w:rsidP="00834378">
      <w:pPr>
        <w:pStyle w:val="ListParagraph"/>
        <w:numPr>
          <w:ilvl w:val="0"/>
          <w:numId w:val="21"/>
        </w:numPr>
        <w:spacing w:before="120" w:after="120"/>
        <w:ind w:left="2138"/>
        <w:contextualSpacing w:val="0"/>
        <w:jc w:val="both"/>
        <w:rPr>
          <w:rFonts w:ascii="Arial" w:eastAsia="Times New Roman" w:hAnsi="Arial" w:cs="Times New Roman"/>
          <w:szCs w:val="20"/>
        </w:rPr>
      </w:pPr>
      <w:r>
        <w:rPr>
          <w:rFonts w:ascii="Arial" w:eastAsia="Times New Roman" w:hAnsi="Arial" w:cs="Times New Roman"/>
          <w:szCs w:val="20"/>
        </w:rPr>
        <w:t>ACB individualizado, caracterizando cada uno de los 3 tipos de beneficiarios del Componente I;</w:t>
      </w:r>
    </w:p>
    <w:p w14:paraId="025A2788" w14:textId="1D08D5C3" w:rsidR="00F41820" w:rsidRDefault="00F41820" w:rsidP="00834378">
      <w:pPr>
        <w:pStyle w:val="ListParagraph"/>
        <w:numPr>
          <w:ilvl w:val="0"/>
          <w:numId w:val="21"/>
        </w:numPr>
        <w:spacing w:before="120" w:after="120"/>
        <w:ind w:left="2138"/>
        <w:contextualSpacing w:val="0"/>
        <w:jc w:val="both"/>
        <w:rPr>
          <w:rFonts w:ascii="Arial" w:eastAsia="Times New Roman" w:hAnsi="Arial" w:cs="Times New Roman"/>
          <w:szCs w:val="20"/>
        </w:rPr>
      </w:pPr>
      <w:r>
        <w:rPr>
          <w:rFonts w:ascii="Arial" w:eastAsia="Times New Roman" w:hAnsi="Arial" w:cs="Times New Roman"/>
          <w:szCs w:val="20"/>
        </w:rPr>
        <w:t>ACB de</w:t>
      </w:r>
      <w:r w:rsidR="00AF4259">
        <w:rPr>
          <w:rFonts w:ascii="Arial" w:eastAsia="Times New Roman" w:hAnsi="Arial" w:cs="Times New Roman"/>
          <w:szCs w:val="20"/>
        </w:rPr>
        <w:t xml:space="preserve">l </w:t>
      </w:r>
      <w:r>
        <w:rPr>
          <w:rFonts w:ascii="Arial" w:eastAsia="Times New Roman" w:hAnsi="Arial" w:cs="Times New Roman"/>
          <w:szCs w:val="20"/>
        </w:rPr>
        <w:t>Componente I;</w:t>
      </w:r>
    </w:p>
    <w:p w14:paraId="2FFA5B04" w14:textId="5FCEDDD2" w:rsidR="00F41820" w:rsidRDefault="00F41820" w:rsidP="00834378">
      <w:pPr>
        <w:pStyle w:val="ListParagraph"/>
        <w:numPr>
          <w:ilvl w:val="0"/>
          <w:numId w:val="21"/>
        </w:numPr>
        <w:spacing w:before="120" w:after="120"/>
        <w:ind w:left="2138"/>
        <w:contextualSpacing w:val="0"/>
        <w:jc w:val="both"/>
        <w:rPr>
          <w:rFonts w:ascii="Arial" w:eastAsia="Times New Roman" w:hAnsi="Arial" w:cs="Times New Roman"/>
          <w:szCs w:val="20"/>
        </w:rPr>
      </w:pPr>
      <w:r>
        <w:rPr>
          <w:rFonts w:ascii="Arial" w:eastAsia="Times New Roman" w:hAnsi="Arial" w:cs="Times New Roman"/>
          <w:szCs w:val="20"/>
        </w:rPr>
        <w:t>ACB del Componente II;</w:t>
      </w:r>
    </w:p>
    <w:p w14:paraId="73C620F1" w14:textId="2A417071" w:rsidR="004C2F5B" w:rsidRDefault="00F41820" w:rsidP="00834378">
      <w:pPr>
        <w:pStyle w:val="ListParagraph"/>
        <w:numPr>
          <w:ilvl w:val="0"/>
          <w:numId w:val="21"/>
        </w:numPr>
        <w:spacing w:before="120" w:after="120"/>
        <w:ind w:left="2138"/>
        <w:contextualSpacing w:val="0"/>
        <w:jc w:val="both"/>
        <w:rPr>
          <w:rFonts w:ascii="Arial" w:eastAsia="Times New Roman" w:hAnsi="Arial" w:cs="Times New Roman"/>
          <w:szCs w:val="20"/>
        </w:rPr>
      </w:pPr>
      <w:r>
        <w:rPr>
          <w:rFonts w:ascii="Arial" w:eastAsia="Times New Roman" w:hAnsi="Arial" w:cs="Times New Roman"/>
          <w:szCs w:val="20"/>
        </w:rPr>
        <w:t>ACB del conjunto del Programa.</w:t>
      </w:r>
    </w:p>
    <w:p w14:paraId="2B83639D" w14:textId="77777777" w:rsidR="00F41820" w:rsidRPr="00F41820" w:rsidRDefault="00F41820" w:rsidP="00F41820">
      <w:pPr>
        <w:ind w:left="1416"/>
        <w:jc w:val="both"/>
        <w:rPr>
          <w:rFonts w:ascii="Arial" w:eastAsia="Times New Roman" w:hAnsi="Arial" w:cs="Times New Roman"/>
          <w:szCs w:val="20"/>
        </w:rPr>
      </w:pPr>
    </w:p>
    <w:p w14:paraId="7E81AEFF" w14:textId="61139FC3" w:rsidR="00ED63E0" w:rsidRDefault="00F41820" w:rsidP="00834378">
      <w:pPr>
        <w:numPr>
          <w:ilvl w:val="1"/>
          <w:numId w:val="5"/>
        </w:numPr>
        <w:jc w:val="both"/>
        <w:rPr>
          <w:rFonts w:ascii="Arial" w:eastAsia="Times New Roman" w:hAnsi="Arial" w:cs="Times New Roman"/>
          <w:szCs w:val="20"/>
        </w:rPr>
      </w:pPr>
      <w:r>
        <w:rPr>
          <w:rFonts w:ascii="Arial" w:eastAsia="Times New Roman" w:hAnsi="Arial" w:cs="Times New Roman"/>
          <w:szCs w:val="20"/>
        </w:rPr>
        <w:t>De nuevo, cabe señalar que el componente de fortalecimiento institucional</w:t>
      </w:r>
      <w:r w:rsidR="004C3C37">
        <w:rPr>
          <w:rFonts w:ascii="Arial" w:eastAsia="Times New Roman" w:hAnsi="Arial" w:cs="Times New Roman"/>
          <w:szCs w:val="20"/>
        </w:rPr>
        <w:t xml:space="preserve">, que irá enfocado en el fortalecimiento institucional del IDIAP y MIDA, </w:t>
      </w:r>
      <w:r>
        <w:rPr>
          <w:rFonts w:ascii="Arial" w:eastAsia="Times New Roman" w:hAnsi="Arial" w:cs="Times New Roman"/>
          <w:szCs w:val="20"/>
        </w:rPr>
        <w:t xml:space="preserve">se ha considerado </w:t>
      </w:r>
      <w:r w:rsidR="00273EA9">
        <w:rPr>
          <w:rFonts w:ascii="Arial" w:eastAsia="Times New Roman" w:hAnsi="Arial" w:cs="Times New Roman"/>
          <w:szCs w:val="20"/>
        </w:rPr>
        <w:t xml:space="preserve">necesario para generar los beneficios de </w:t>
      </w:r>
      <w:r>
        <w:rPr>
          <w:rFonts w:ascii="Arial" w:eastAsia="Times New Roman" w:hAnsi="Arial" w:cs="Times New Roman"/>
          <w:szCs w:val="20"/>
        </w:rPr>
        <w:t xml:space="preserve">los demás componentes, </w:t>
      </w:r>
      <w:r w:rsidRPr="00D66878">
        <w:rPr>
          <w:rFonts w:ascii="Arial" w:eastAsia="Times New Roman" w:hAnsi="Arial" w:cs="Times New Roman"/>
          <w:szCs w:val="20"/>
        </w:rPr>
        <w:t>como soporte y factor de sostenibilidad de los beneficios generados y de capacidad para expandir</w:t>
      </w:r>
      <w:r w:rsidR="00AF4259">
        <w:rPr>
          <w:rFonts w:ascii="Arial" w:eastAsia="Times New Roman" w:hAnsi="Arial" w:cs="Times New Roman"/>
          <w:szCs w:val="20"/>
        </w:rPr>
        <w:t>los</w:t>
      </w:r>
      <w:r w:rsidRPr="00D66878">
        <w:rPr>
          <w:rFonts w:ascii="Arial" w:eastAsia="Times New Roman" w:hAnsi="Arial" w:cs="Times New Roman"/>
          <w:szCs w:val="20"/>
        </w:rPr>
        <w:t xml:space="preserve"> y replicar</w:t>
      </w:r>
      <w:r w:rsidR="00AF4259">
        <w:rPr>
          <w:rFonts w:ascii="Arial" w:eastAsia="Times New Roman" w:hAnsi="Arial" w:cs="Times New Roman"/>
          <w:szCs w:val="20"/>
        </w:rPr>
        <w:t>los</w:t>
      </w:r>
      <w:r w:rsidR="004C2F5B" w:rsidRPr="00D66878">
        <w:rPr>
          <w:rFonts w:ascii="Arial" w:eastAsia="Times New Roman" w:hAnsi="Arial" w:cs="Times New Roman"/>
          <w:szCs w:val="20"/>
        </w:rPr>
        <w:t>.</w:t>
      </w:r>
      <w:r w:rsidR="00273EA9" w:rsidRPr="00D66878">
        <w:rPr>
          <w:rFonts w:ascii="Arial" w:eastAsia="Times New Roman" w:hAnsi="Arial" w:cs="Times New Roman"/>
          <w:szCs w:val="20"/>
        </w:rPr>
        <w:t xml:space="preserve"> Por esto, no se realizó un ACB específico del Componente III y su costo se repercutió proporcionalmente a los </w:t>
      </w:r>
      <w:r w:rsidR="00AF4259">
        <w:rPr>
          <w:rFonts w:ascii="Arial" w:eastAsia="Times New Roman" w:hAnsi="Arial" w:cs="Times New Roman"/>
          <w:szCs w:val="20"/>
        </w:rPr>
        <w:t xml:space="preserve">costos de los </w:t>
      </w:r>
      <w:r w:rsidR="00D66878" w:rsidRPr="00D66878">
        <w:rPr>
          <w:rFonts w:ascii="Arial" w:eastAsia="Times New Roman" w:hAnsi="Arial" w:cs="Times New Roman"/>
          <w:szCs w:val="20"/>
        </w:rPr>
        <w:t xml:space="preserve">otros 2 </w:t>
      </w:r>
      <w:r w:rsidR="00273EA9" w:rsidRPr="00D66878">
        <w:rPr>
          <w:rFonts w:ascii="Arial" w:eastAsia="Times New Roman" w:hAnsi="Arial" w:cs="Times New Roman"/>
          <w:szCs w:val="20"/>
        </w:rPr>
        <w:t xml:space="preserve">componentes para </w:t>
      </w:r>
      <w:r w:rsidR="00D66878" w:rsidRPr="00D66878">
        <w:rPr>
          <w:rFonts w:ascii="Arial" w:eastAsia="Times New Roman" w:hAnsi="Arial" w:cs="Times New Roman"/>
          <w:szCs w:val="20"/>
        </w:rPr>
        <w:t>realizar el</w:t>
      </w:r>
      <w:r w:rsidR="00273EA9" w:rsidRPr="00D66878">
        <w:rPr>
          <w:rFonts w:ascii="Arial" w:eastAsia="Times New Roman" w:hAnsi="Arial" w:cs="Times New Roman"/>
          <w:szCs w:val="20"/>
        </w:rPr>
        <w:t xml:space="preserve"> </w:t>
      </w:r>
      <w:r w:rsidR="00D66878" w:rsidRPr="00D66878">
        <w:rPr>
          <w:rFonts w:ascii="Arial" w:eastAsia="Times New Roman" w:hAnsi="Arial" w:cs="Times New Roman"/>
          <w:szCs w:val="20"/>
        </w:rPr>
        <w:t>ACB</w:t>
      </w:r>
      <w:r w:rsidR="00273EA9" w:rsidRPr="00D66878">
        <w:rPr>
          <w:rFonts w:ascii="Arial" w:eastAsia="Times New Roman" w:hAnsi="Arial" w:cs="Times New Roman"/>
          <w:szCs w:val="20"/>
        </w:rPr>
        <w:t xml:space="preserve"> específico</w:t>
      </w:r>
      <w:r w:rsidR="00D66878" w:rsidRPr="00D66878">
        <w:rPr>
          <w:rFonts w:ascii="Arial" w:eastAsia="Times New Roman" w:hAnsi="Arial" w:cs="Times New Roman"/>
          <w:szCs w:val="20"/>
        </w:rPr>
        <w:t xml:space="preserve"> de los mismos</w:t>
      </w:r>
      <w:r w:rsidR="00273EA9" w:rsidRPr="00D66878">
        <w:rPr>
          <w:rFonts w:ascii="Arial" w:eastAsia="Times New Roman" w:hAnsi="Arial" w:cs="Times New Roman"/>
          <w:szCs w:val="20"/>
        </w:rPr>
        <w:t>.</w:t>
      </w:r>
    </w:p>
    <w:p w14:paraId="4A78636E" w14:textId="77777777" w:rsidR="004D64A3" w:rsidRPr="00273EA9" w:rsidRDefault="004D64A3" w:rsidP="00273EA9">
      <w:pPr>
        <w:jc w:val="both"/>
        <w:rPr>
          <w:rFonts w:ascii="Arial" w:eastAsia="Times New Roman" w:hAnsi="Arial" w:cs="Times New Roman"/>
          <w:szCs w:val="20"/>
        </w:rPr>
      </w:pPr>
    </w:p>
    <w:p w14:paraId="078B3DD1" w14:textId="77777777" w:rsidR="004D64A3" w:rsidRPr="00753E20" w:rsidRDefault="004D64A3" w:rsidP="004D64A3">
      <w:pPr>
        <w:pStyle w:val="Heading2"/>
        <w:rPr>
          <w:rFonts w:ascii="Arial" w:hAnsi="Arial" w:cs="Times New Roman"/>
          <w:i/>
          <w:color w:val="auto"/>
          <w:sz w:val="22"/>
        </w:rPr>
      </w:pPr>
      <w:bookmarkStart w:id="14" w:name="_Toc320196400"/>
      <w:bookmarkStart w:id="15" w:name="_Toc428365230"/>
      <w:bookmarkStart w:id="16" w:name="_Toc70346893"/>
      <w:r w:rsidRPr="00753E20">
        <w:rPr>
          <w:rFonts w:ascii="Arial" w:hAnsi="Arial" w:cs="Times New Roman"/>
          <w:i/>
          <w:color w:val="auto"/>
          <w:sz w:val="22"/>
        </w:rPr>
        <w:t>Alternativas Sin Proyecto y Con Proyecto</w:t>
      </w:r>
      <w:bookmarkEnd w:id="14"/>
      <w:bookmarkEnd w:id="15"/>
      <w:bookmarkEnd w:id="16"/>
    </w:p>
    <w:p w14:paraId="03CF4003" w14:textId="77777777" w:rsidR="004D64A3" w:rsidRDefault="004D64A3" w:rsidP="004D64A3">
      <w:pPr>
        <w:ind w:left="720"/>
        <w:jc w:val="both"/>
        <w:rPr>
          <w:rFonts w:ascii="Arial" w:eastAsia="Times New Roman" w:hAnsi="Arial" w:cs="Arial"/>
          <w:szCs w:val="20"/>
        </w:rPr>
      </w:pPr>
    </w:p>
    <w:p w14:paraId="40D778B3" w14:textId="683C87D2" w:rsidR="004D64A3" w:rsidRDefault="004D64A3" w:rsidP="00834378">
      <w:pPr>
        <w:numPr>
          <w:ilvl w:val="1"/>
          <w:numId w:val="5"/>
        </w:numPr>
        <w:jc w:val="both"/>
        <w:rPr>
          <w:rFonts w:ascii="Arial" w:eastAsia="Times New Roman" w:hAnsi="Arial" w:cs="Times New Roman"/>
          <w:szCs w:val="20"/>
        </w:rPr>
      </w:pPr>
      <w:r w:rsidRPr="00753E20">
        <w:rPr>
          <w:rFonts w:ascii="Arial" w:eastAsia="Times New Roman" w:hAnsi="Arial" w:cs="Times New Roman"/>
          <w:szCs w:val="20"/>
        </w:rPr>
        <w:t xml:space="preserve">De conformidad con la metodología habitualmente utilizada en los ACB, se han planteado dos </w:t>
      </w:r>
      <w:r>
        <w:rPr>
          <w:rFonts w:ascii="Arial" w:eastAsia="Times New Roman" w:hAnsi="Arial" w:cs="Times New Roman"/>
          <w:szCs w:val="20"/>
        </w:rPr>
        <w:t>a</w:t>
      </w:r>
      <w:r w:rsidRPr="00753E20">
        <w:rPr>
          <w:rFonts w:ascii="Arial" w:eastAsia="Times New Roman" w:hAnsi="Arial" w:cs="Times New Roman"/>
          <w:szCs w:val="20"/>
        </w:rPr>
        <w:t>lternativas</w:t>
      </w:r>
      <w:r>
        <w:rPr>
          <w:rFonts w:ascii="Arial" w:eastAsia="Times New Roman" w:hAnsi="Arial" w:cs="Times New Roman"/>
          <w:szCs w:val="20"/>
        </w:rPr>
        <w:t xml:space="preserve"> o escenarios</w:t>
      </w:r>
      <w:r w:rsidRPr="00753E20">
        <w:rPr>
          <w:rFonts w:ascii="Arial" w:eastAsia="Times New Roman" w:hAnsi="Arial" w:cs="Times New Roman"/>
          <w:szCs w:val="20"/>
        </w:rPr>
        <w:t xml:space="preserve">: (i) Alternativa Sin Proyecto y (ii) Alternativa Con Proyecto. La primera corresponde a las proyecciones económicas futuras de no llevarse a cabo el </w:t>
      </w:r>
      <w:r w:rsidR="002D7D36">
        <w:rPr>
          <w:rFonts w:ascii="Arial" w:eastAsia="Times New Roman" w:hAnsi="Arial" w:cs="Times New Roman"/>
          <w:szCs w:val="20"/>
        </w:rPr>
        <w:t>Proyecto</w:t>
      </w:r>
      <w:r w:rsidRPr="00753E20">
        <w:rPr>
          <w:rFonts w:ascii="Arial" w:eastAsia="Times New Roman" w:hAnsi="Arial" w:cs="Times New Roman"/>
          <w:szCs w:val="20"/>
        </w:rPr>
        <w:t xml:space="preserve">, es decir, un escenario de continuidad en la situación actual o </w:t>
      </w:r>
      <w:r w:rsidRPr="00753E20">
        <w:rPr>
          <w:rFonts w:ascii="Arial" w:eastAsia="Times New Roman" w:hAnsi="Arial" w:cs="Times New Roman"/>
          <w:i/>
          <w:szCs w:val="20"/>
        </w:rPr>
        <w:t xml:space="preserve">business as usual </w:t>
      </w:r>
      <w:r w:rsidRPr="00753E20">
        <w:rPr>
          <w:rFonts w:ascii="Arial" w:eastAsia="Times New Roman" w:hAnsi="Arial" w:cs="Times New Roman"/>
          <w:szCs w:val="20"/>
        </w:rPr>
        <w:t xml:space="preserve">en las </w:t>
      </w:r>
      <w:r w:rsidR="00273EA9">
        <w:rPr>
          <w:rFonts w:ascii="Arial" w:eastAsia="Times New Roman" w:hAnsi="Arial" w:cs="Times New Roman"/>
          <w:szCs w:val="20"/>
        </w:rPr>
        <w:t xml:space="preserve">fincas </w:t>
      </w:r>
      <w:r w:rsidR="00AF4259">
        <w:rPr>
          <w:rFonts w:ascii="Arial" w:eastAsia="Times New Roman" w:hAnsi="Arial" w:cs="Times New Roman"/>
          <w:szCs w:val="20"/>
        </w:rPr>
        <w:t xml:space="preserve">de AF </w:t>
      </w:r>
      <w:r w:rsidRPr="00753E20">
        <w:rPr>
          <w:rFonts w:ascii="Arial" w:eastAsia="Times New Roman" w:hAnsi="Arial" w:cs="Times New Roman"/>
          <w:szCs w:val="20"/>
        </w:rPr>
        <w:t xml:space="preserve">beneficiarias; mientras que la segunda incluye los </w:t>
      </w:r>
      <w:r>
        <w:rPr>
          <w:rFonts w:ascii="Arial" w:eastAsia="Times New Roman" w:hAnsi="Arial" w:cs="Times New Roman"/>
          <w:szCs w:val="20"/>
        </w:rPr>
        <w:t xml:space="preserve">impactos </w:t>
      </w:r>
      <w:r w:rsidRPr="00753E20">
        <w:rPr>
          <w:rFonts w:ascii="Arial" w:eastAsia="Times New Roman" w:hAnsi="Arial" w:cs="Times New Roman"/>
          <w:szCs w:val="20"/>
        </w:rPr>
        <w:t xml:space="preserve">esperados, derivados de la </w:t>
      </w:r>
      <w:r w:rsidR="00273EA9">
        <w:rPr>
          <w:rFonts w:ascii="Arial" w:eastAsia="Times New Roman" w:hAnsi="Arial" w:cs="Times New Roman"/>
          <w:szCs w:val="20"/>
        </w:rPr>
        <w:t xml:space="preserve">adopción de las nuevas prácticas agroecológicas, la </w:t>
      </w:r>
      <w:r w:rsidR="00DF2B79">
        <w:rPr>
          <w:rFonts w:ascii="Arial" w:eastAsia="Times New Roman" w:hAnsi="Arial" w:cs="Times New Roman"/>
          <w:szCs w:val="20"/>
        </w:rPr>
        <w:t xml:space="preserve">mejor </w:t>
      </w:r>
      <w:r w:rsidR="00273EA9">
        <w:rPr>
          <w:rFonts w:ascii="Arial" w:eastAsia="Times New Roman" w:hAnsi="Arial" w:cs="Times New Roman"/>
          <w:szCs w:val="20"/>
        </w:rPr>
        <w:t>conexión al mercado</w:t>
      </w:r>
      <w:r w:rsidR="00665BF0">
        <w:rPr>
          <w:rFonts w:ascii="Arial" w:eastAsia="Times New Roman" w:hAnsi="Arial" w:cs="Times New Roman"/>
          <w:szCs w:val="20"/>
        </w:rPr>
        <w:t xml:space="preserve"> y </w:t>
      </w:r>
      <w:r w:rsidR="00273EA9">
        <w:rPr>
          <w:rFonts w:ascii="Arial" w:eastAsia="Times New Roman" w:hAnsi="Arial" w:cs="Times New Roman"/>
          <w:szCs w:val="20"/>
        </w:rPr>
        <w:t xml:space="preserve">el </w:t>
      </w:r>
      <w:r w:rsidR="00AF4259">
        <w:rPr>
          <w:rFonts w:ascii="Arial" w:eastAsia="Times New Roman" w:hAnsi="Arial" w:cs="Times New Roman"/>
          <w:szCs w:val="20"/>
        </w:rPr>
        <w:t xml:space="preserve">fortalecimiento institucional </w:t>
      </w:r>
      <w:r w:rsidR="00665BF0">
        <w:rPr>
          <w:rFonts w:ascii="Arial" w:eastAsia="Times New Roman" w:hAnsi="Arial" w:cs="Times New Roman"/>
          <w:szCs w:val="20"/>
        </w:rPr>
        <w:t>promov</w:t>
      </w:r>
      <w:r w:rsidR="00AF4259">
        <w:rPr>
          <w:rFonts w:ascii="Arial" w:eastAsia="Times New Roman" w:hAnsi="Arial" w:cs="Times New Roman"/>
          <w:szCs w:val="20"/>
        </w:rPr>
        <w:t>idos por</w:t>
      </w:r>
      <w:r w:rsidR="00665BF0">
        <w:rPr>
          <w:rFonts w:ascii="Arial" w:eastAsia="Times New Roman" w:hAnsi="Arial" w:cs="Times New Roman"/>
          <w:szCs w:val="20"/>
        </w:rPr>
        <w:t xml:space="preserve"> </w:t>
      </w:r>
      <w:r w:rsidRPr="00753E20">
        <w:rPr>
          <w:rFonts w:ascii="Arial" w:eastAsia="Times New Roman" w:hAnsi="Arial" w:cs="Times New Roman"/>
          <w:szCs w:val="20"/>
        </w:rPr>
        <w:t xml:space="preserve">el </w:t>
      </w:r>
      <w:r w:rsidR="002D7D36">
        <w:rPr>
          <w:rFonts w:ascii="Arial" w:eastAsia="Times New Roman" w:hAnsi="Arial" w:cs="Times New Roman"/>
          <w:szCs w:val="20"/>
        </w:rPr>
        <w:t>Proyecto</w:t>
      </w:r>
      <w:r w:rsidRPr="00753E20">
        <w:rPr>
          <w:rFonts w:ascii="Arial" w:eastAsia="Times New Roman" w:hAnsi="Arial" w:cs="Times New Roman"/>
          <w:szCs w:val="20"/>
        </w:rPr>
        <w:t xml:space="preserve">. </w:t>
      </w:r>
    </w:p>
    <w:p w14:paraId="253E3B0D" w14:textId="77777777" w:rsidR="004D64A3" w:rsidRDefault="004D64A3" w:rsidP="004D64A3">
      <w:pPr>
        <w:ind w:left="720"/>
        <w:jc w:val="both"/>
        <w:rPr>
          <w:rFonts w:ascii="Arial" w:eastAsia="Times New Roman" w:hAnsi="Arial" w:cs="Times New Roman"/>
          <w:szCs w:val="20"/>
        </w:rPr>
      </w:pPr>
    </w:p>
    <w:p w14:paraId="58943912" w14:textId="3D488FB7" w:rsidR="00092035" w:rsidRDefault="00665BF0" w:rsidP="00834378">
      <w:pPr>
        <w:numPr>
          <w:ilvl w:val="1"/>
          <w:numId w:val="5"/>
        </w:numPr>
        <w:jc w:val="both"/>
        <w:rPr>
          <w:rFonts w:ascii="Arial" w:hAnsi="Arial" w:cs="Arial"/>
        </w:rPr>
      </w:pPr>
      <w:r>
        <w:rPr>
          <w:rFonts w:ascii="Arial" w:hAnsi="Arial" w:cs="Arial"/>
        </w:rPr>
        <w:t>S</w:t>
      </w:r>
      <w:r w:rsidR="00092035" w:rsidRPr="00665BF0">
        <w:rPr>
          <w:rFonts w:ascii="Arial" w:hAnsi="Arial" w:cs="Arial"/>
        </w:rPr>
        <w:t xml:space="preserve">i bien </w:t>
      </w:r>
      <w:r w:rsidR="00663424" w:rsidRPr="00665BF0">
        <w:rPr>
          <w:rFonts w:ascii="Arial" w:hAnsi="Arial" w:cs="Arial"/>
        </w:rPr>
        <w:t>el Proyecto, a través de los bonos no reembolsables</w:t>
      </w:r>
      <w:r w:rsidR="00273EA9">
        <w:rPr>
          <w:rFonts w:ascii="Arial" w:hAnsi="Arial" w:cs="Arial"/>
        </w:rPr>
        <w:t xml:space="preserve"> del Componente I</w:t>
      </w:r>
      <w:r w:rsidR="00663424" w:rsidRPr="00665BF0">
        <w:rPr>
          <w:rFonts w:ascii="Arial" w:hAnsi="Arial" w:cs="Arial"/>
        </w:rPr>
        <w:t>, financiará</w:t>
      </w:r>
      <w:r w:rsidR="00872AB3" w:rsidRPr="00665BF0">
        <w:rPr>
          <w:rFonts w:ascii="Arial" w:hAnsi="Arial" w:cs="Arial"/>
        </w:rPr>
        <w:t xml:space="preserve"> </w:t>
      </w:r>
      <w:r w:rsidRPr="00665BF0">
        <w:rPr>
          <w:rFonts w:ascii="Arial" w:hAnsi="Arial" w:cs="Arial"/>
        </w:rPr>
        <w:t xml:space="preserve">parcialmente </w:t>
      </w:r>
      <w:r w:rsidR="00872AB3" w:rsidRPr="00665BF0">
        <w:rPr>
          <w:rFonts w:ascii="Arial" w:hAnsi="Arial" w:cs="Arial"/>
        </w:rPr>
        <w:t xml:space="preserve">los costos necesarios para implementar </w:t>
      </w:r>
      <w:r w:rsidR="00DE3C3B">
        <w:rPr>
          <w:rFonts w:ascii="Arial" w:hAnsi="Arial" w:cs="Arial"/>
        </w:rPr>
        <w:t xml:space="preserve">nuevas </w:t>
      </w:r>
      <w:r w:rsidRPr="00665BF0">
        <w:rPr>
          <w:rFonts w:ascii="Arial" w:hAnsi="Arial" w:cs="Arial"/>
        </w:rPr>
        <w:t xml:space="preserve">prácticas </w:t>
      </w:r>
      <w:r w:rsidR="00273EA9">
        <w:rPr>
          <w:rFonts w:ascii="Arial" w:hAnsi="Arial" w:cs="Arial"/>
        </w:rPr>
        <w:t>agroecológicas</w:t>
      </w:r>
      <w:r w:rsidR="00872AB3" w:rsidRPr="00665BF0">
        <w:rPr>
          <w:rFonts w:ascii="Arial" w:hAnsi="Arial" w:cs="Arial"/>
        </w:rPr>
        <w:t>,</w:t>
      </w:r>
      <w:r w:rsidR="00663424" w:rsidRPr="00665BF0">
        <w:rPr>
          <w:rFonts w:ascii="Arial" w:hAnsi="Arial" w:cs="Arial"/>
        </w:rPr>
        <w:t xml:space="preserve"> </w:t>
      </w:r>
      <w:r>
        <w:rPr>
          <w:rFonts w:ascii="Arial" w:hAnsi="Arial" w:cs="Arial"/>
        </w:rPr>
        <w:t>e</w:t>
      </w:r>
      <w:r w:rsidR="00872AB3" w:rsidRPr="00665BF0">
        <w:rPr>
          <w:rFonts w:ascii="Arial" w:hAnsi="Arial" w:cs="Arial"/>
        </w:rPr>
        <w:t xml:space="preserve">n el ACB se han tenido en cuenta todos los costos necesarios para implementar </w:t>
      </w:r>
      <w:r>
        <w:rPr>
          <w:rFonts w:ascii="Arial" w:hAnsi="Arial" w:cs="Arial"/>
        </w:rPr>
        <w:t xml:space="preserve">estas </w:t>
      </w:r>
      <w:r w:rsidR="00872AB3" w:rsidRPr="00665BF0">
        <w:rPr>
          <w:rFonts w:ascii="Arial" w:hAnsi="Arial" w:cs="Arial"/>
        </w:rPr>
        <w:t>nuevas prácticas</w:t>
      </w:r>
      <w:r w:rsidR="006C1788">
        <w:rPr>
          <w:rFonts w:ascii="Arial" w:hAnsi="Arial" w:cs="Arial"/>
        </w:rPr>
        <w:t xml:space="preserve"> y tecnologías</w:t>
      </w:r>
      <w:r w:rsidR="00872AB3" w:rsidRPr="00665BF0">
        <w:rPr>
          <w:rFonts w:ascii="Arial" w:hAnsi="Arial" w:cs="Arial"/>
        </w:rPr>
        <w:t xml:space="preserve">, </w:t>
      </w:r>
      <w:r>
        <w:rPr>
          <w:rFonts w:ascii="Arial" w:hAnsi="Arial" w:cs="Arial"/>
        </w:rPr>
        <w:t xml:space="preserve">independientemente de si será </w:t>
      </w:r>
      <w:r w:rsidR="00872AB3" w:rsidRPr="00665BF0">
        <w:rPr>
          <w:rFonts w:ascii="Arial" w:hAnsi="Arial" w:cs="Arial"/>
        </w:rPr>
        <w:t xml:space="preserve">el BID, el </w:t>
      </w:r>
      <w:r w:rsidR="00DE3C3B">
        <w:rPr>
          <w:rFonts w:ascii="Arial" w:hAnsi="Arial" w:cs="Arial"/>
        </w:rPr>
        <w:t xml:space="preserve">MIDA, el IDIAP </w:t>
      </w:r>
      <w:r w:rsidR="00872AB3" w:rsidRPr="00665BF0">
        <w:rPr>
          <w:rFonts w:ascii="Arial" w:hAnsi="Arial" w:cs="Arial"/>
        </w:rPr>
        <w:t xml:space="preserve">o el </w:t>
      </w:r>
      <w:r>
        <w:rPr>
          <w:rFonts w:ascii="Arial" w:hAnsi="Arial" w:cs="Arial"/>
        </w:rPr>
        <w:t xml:space="preserve">mismo </w:t>
      </w:r>
      <w:r w:rsidR="00872AB3" w:rsidRPr="00665BF0">
        <w:rPr>
          <w:rFonts w:ascii="Arial" w:hAnsi="Arial" w:cs="Arial"/>
        </w:rPr>
        <w:t>beneficiario quien financ</w:t>
      </w:r>
      <w:r>
        <w:rPr>
          <w:rFonts w:ascii="Arial" w:hAnsi="Arial" w:cs="Arial"/>
        </w:rPr>
        <w:t>ie</w:t>
      </w:r>
      <w:r w:rsidR="00872AB3" w:rsidRPr="00665BF0">
        <w:rPr>
          <w:rFonts w:ascii="Arial" w:hAnsi="Arial" w:cs="Arial"/>
        </w:rPr>
        <w:t xml:space="preserve"> estos costos. Es</w:t>
      </w:r>
      <w:r w:rsidR="007C4A1C" w:rsidRPr="00665BF0">
        <w:rPr>
          <w:rFonts w:ascii="Arial" w:hAnsi="Arial" w:cs="Arial"/>
        </w:rPr>
        <w:t xml:space="preserve"> </w:t>
      </w:r>
      <w:r w:rsidR="00872AB3" w:rsidRPr="00665BF0">
        <w:rPr>
          <w:rFonts w:ascii="Arial" w:hAnsi="Arial" w:cs="Arial"/>
        </w:rPr>
        <w:t xml:space="preserve">decir, se han contemplado </w:t>
      </w:r>
      <w:r w:rsidR="000D4A5F" w:rsidRPr="00665BF0">
        <w:rPr>
          <w:rFonts w:ascii="Arial" w:hAnsi="Arial" w:cs="Arial"/>
        </w:rPr>
        <w:t xml:space="preserve">en el perímetro </w:t>
      </w:r>
      <w:r>
        <w:rPr>
          <w:rFonts w:ascii="Arial" w:hAnsi="Arial" w:cs="Arial"/>
        </w:rPr>
        <w:t xml:space="preserve">de análisis </w:t>
      </w:r>
      <w:r w:rsidR="00872AB3" w:rsidRPr="00665BF0">
        <w:rPr>
          <w:rFonts w:ascii="Arial" w:hAnsi="Arial" w:cs="Arial"/>
        </w:rPr>
        <w:t>todos los costos necesarios para generar los beneficios incrementales cuantificados en el ACB.</w:t>
      </w:r>
      <w:r w:rsidR="00663424" w:rsidRPr="00665BF0">
        <w:rPr>
          <w:rFonts w:ascii="Arial" w:hAnsi="Arial" w:cs="Arial"/>
        </w:rPr>
        <w:t xml:space="preserve"> </w:t>
      </w:r>
    </w:p>
    <w:p w14:paraId="3FF3CC87" w14:textId="77777777" w:rsidR="004D64A3" w:rsidRDefault="004D64A3" w:rsidP="004D64A3">
      <w:pPr>
        <w:jc w:val="both"/>
        <w:rPr>
          <w:rFonts w:ascii="Arial" w:hAnsi="Arial" w:cs="Arial"/>
        </w:rPr>
      </w:pPr>
    </w:p>
    <w:p w14:paraId="06FA22CD" w14:textId="6076CB65" w:rsidR="004D64A3" w:rsidRPr="00ED4D16" w:rsidRDefault="00D7692C" w:rsidP="004D64A3">
      <w:pPr>
        <w:pStyle w:val="Heading2"/>
        <w:rPr>
          <w:rFonts w:ascii="Arial" w:hAnsi="Arial" w:cs="Times New Roman"/>
          <w:i/>
          <w:color w:val="auto"/>
          <w:sz w:val="22"/>
        </w:rPr>
      </w:pPr>
      <w:bookmarkStart w:id="17" w:name="_Toc70346894"/>
      <w:r>
        <w:rPr>
          <w:rFonts w:ascii="Arial" w:hAnsi="Arial" w:cs="Times New Roman"/>
          <w:i/>
          <w:color w:val="auto"/>
          <w:sz w:val="22"/>
        </w:rPr>
        <w:t xml:space="preserve">Fuentes de la hipótesis </w:t>
      </w:r>
      <w:r w:rsidR="001062F7">
        <w:rPr>
          <w:rFonts w:ascii="Arial" w:hAnsi="Arial" w:cs="Times New Roman"/>
          <w:i/>
          <w:color w:val="auto"/>
          <w:sz w:val="22"/>
        </w:rPr>
        <w:t xml:space="preserve">principales </w:t>
      </w:r>
      <w:r>
        <w:rPr>
          <w:rFonts w:ascii="Arial" w:hAnsi="Arial" w:cs="Times New Roman"/>
          <w:i/>
          <w:color w:val="auto"/>
          <w:sz w:val="22"/>
        </w:rPr>
        <w:t>del ACB</w:t>
      </w:r>
      <w:bookmarkEnd w:id="17"/>
    </w:p>
    <w:p w14:paraId="4515B816" w14:textId="77777777" w:rsidR="004D64A3" w:rsidRDefault="004D64A3" w:rsidP="004D64A3">
      <w:pPr>
        <w:ind w:left="720"/>
        <w:jc w:val="both"/>
        <w:rPr>
          <w:rFonts w:ascii="Arial" w:eastAsia="Times New Roman" w:hAnsi="Arial" w:cs="Arial"/>
          <w:szCs w:val="20"/>
        </w:rPr>
      </w:pPr>
    </w:p>
    <w:p w14:paraId="7DEAB544" w14:textId="11F0D2B6" w:rsidR="00781A94" w:rsidRDefault="00D7692C" w:rsidP="00834378">
      <w:pPr>
        <w:numPr>
          <w:ilvl w:val="1"/>
          <w:numId w:val="5"/>
        </w:numPr>
        <w:jc w:val="both"/>
        <w:rPr>
          <w:rFonts w:ascii="Arial" w:hAnsi="Arial" w:cs="Arial"/>
        </w:rPr>
      </w:pPr>
      <w:r>
        <w:rPr>
          <w:rFonts w:ascii="Arial" w:hAnsi="Arial" w:cs="Arial"/>
        </w:rPr>
        <w:t xml:space="preserve">Para la definición de los supuestos clave del ACB, concretamente la cuantificación de las hipótesis </w:t>
      </w:r>
      <w:r w:rsidR="00781A94">
        <w:rPr>
          <w:rFonts w:ascii="Arial" w:hAnsi="Arial" w:cs="Arial"/>
        </w:rPr>
        <w:t xml:space="preserve">sobre </w:t>
      </w:r>
      <w:r>
        <w:rPr>
          <w:rFonts w:ascii="Arial" w:hAnsi="Arial" w:cs="Arial"/>
        </w:rPr>
        <w:t>e</w:t>
      </w:r>
      <w:r w:rsidR="00781A94">
        <w:rPr>
          <w:rFonts w:ascii="Arial" w:hAnsi="Arial" w:cs="Arial"/>
        </w:rPr>
        <w:t>l</w:t>
      </w:r>
      <w:r>
        <w:rPr>
          <w:rFonts w:ascii="Arial" w:hAnsi="Arial" w:cs="Arial"/>
        </w:rPr>
        <w:t xml:space="preserve"> impacto del Proyecto, tal y como se detalla más adelante en el Apartado III, se</w:t>
      </w:r>
      <w:r w:rsidR="008644B1" w:rsidRPr="000D15D7">
        <w:rPr>
          <w:rFonts w:ascii="Arial" w:hAnsi="Arial" w:cs="Arial"/>
        </w:rPr>
        <w:t xml:space="preserve"> ha recurrido </w:t>
      </w:r>
      <w:r>
        <w:rPr>
          <w:rFonts w:ascii="Arial" w:hAnsi="Arial" w:cs="Arial"/>
        </w:rPr>
        <w:t xml:space="preserve">principalmente </w:t>
      </w:r>
      <w:r w:rsidR="008644B1" w:rsidRPr="000D15D7">
        <w:rPr>
          <w:rFonts w:ascii="Arial" w:hAnsi="Arial" w:cs="Arial"/>
        </w:rPr>
        <w:t xml:space="preserve">a </w:t>
      </w:r>
      <w:r w:rsidR="00AA34B0" w:rsidRPr="000D15D7">
        <w:rPr>
          <w:rFonts w:ascii="Arial" w:hAnsi="Arial" w:cs="Arial"/>
        </w:rPr>
        <w:t>resultados de</w:t>
      </w:r>
      <w:r w:rsidR="008644B1" w:rsidRPr="000D15D7">
        <w:rPr>
          <w:rFonts w:ascii="Arial" w:hAnsi="Arial" w:cs="Arial"/>
        </w:rPr>
        <w:t xml:space="preserve"> </w:t>
      </w:r>
      <w:r w:rsidR="00781A94">
        <w:rPr>
          <w:rFonts w:ascii="Arial" w:hAnsi="Arial" w:cs="Arial"/>
        </w:rPr>
        <w:t>las E</w:t>
      </w:r>
      <w:r w:rsidR="008644B1" w:rsidRPr="000D15D7">
        <w:rPr>
          <w:rFonts w:ascii="Arial" w:hAnsi="Arial" w:cs="Arial"/>
        </w:rPr>
        <w:t xml:space="preserve">valuaciones de </w:t>
      </w:r>
      <w:r w:rsidR="00781A94">
        <w:rPr>
          <w:rFonts w:ascii="Arial" w:hAnsi="Arial" w:cs="Arial"/>
        </w:rPr>
        <w:t>I</w:t>
      </w:r>
      <w:r w:rsidR="008644B1" w:rsidRPr="000D15D7">
        <w:rPr>
          <w:rFonts w:ascii="Arial" w:hAnsi="Arial" w:cs="Arial"/>
        </w:rPr>
        <w:t xml:space="preserve">mpacto </w:t>
      </w:r>
      <w:r w:rsidR="00312165">
        <w:rPr>
          <w:rFonts w:ascii="Arial" w:hAnsi="Arial" w:cs="Arial"/>
        </w:rPr>
        <w:t>(“</w:t>
      </w:r>
      <w:proofErr w:type="spellStart"/>
      <w:r w:rsidR="00312165">
        <w:rPr>
          <w:rFonts w:ascii="Arial" w:hAnsi="Arial" w:cs="Arial"/>
        </w:rPr>
        <w:t>EdI</w:t>
      </w:r>
      <w:proofErr w:type="spellEnd"/>
      <w:r w:rsidR="00312165">
        <w:rPr>
          <w:rFonts w:ascii="Arial" w:hAnsi="Arial" w:cs="Arial"/>
        </w:rPr>
        <w:t xml:space="preserve">”) </w:t>
      </w:r>
      <w:r w:rsidR="008644B1" w:rsidRPr="000D15D7">
        <w:rPr>
          <w:rFonts w:ascii="Arial" w:hAnsi="Arial" w:cs="Arial"/>
        </w:rPr>
        <w:t xml:space="preserve">de otros proyectos </w:t>
      </w:r>
      <w:r w:rsidR="00A04743" w:rsidRPr="000D15D7">
        <w:rPr>
          <w:rFonts w:ascii="Arial" w:hAnsi="Arial" w:cs="Arial"/>
        </w:rPr>
        <w:t>similares</w:t>
      </w:r>
      <w:r w:rsidR="00AA34B0" w:rsidRPr="000D15D7">
        <w:rPr>
          <w:rFonts w:ascii="Arial" w:hAnsi="Arial" w:cs="Arial"/>
        </w:rPr>
        <w:t xml:space="preserve">, relacionados con la implementación </w:t>
      </w:r>
      <w:r w:rsidR="00A04743" w:rsidRPr="000D15D7">
        <w:rPr>
          <w:rFonts w:ascii="Arial" w:hAnsi="Arial" w:cs="Arial"/>
        </w:rPr>
        <w:t xml:space="preserve">de </w:t>
      </w:r>
      <w:r w:rsidR="00D742F8" w:rsidRPr="000D15D7">
        <w:rPr>
          <w:rFonts w:ascii="Arial" w:hAnsi="Arial" w:cs="Arial"/>
        </w:rPr>
        <w:t>prácticas agroecológicas</w:t>
      </w:r>
      <w:r w:rsidR="00781A94">
        <w:rPr>
          <w:rFonts w:ascii="Arial" w:hAnsi="Arial" w:cs="Arial"/>
        </w:rPr>
        <w:t xml:space="preserve"> en la región</w:t>
      </w:r>
      <w:r w:rsidR="00A04743" w:rsidRPr="000D15D7">
        <w:rPr>
          <w:rFonts w:ascii="Arial" w:hAnsi="Arial" w:cs="Arial"/>
        </w:rPr>
        <w:t>.</w:t>
      </w:r>
    </w:p>
    <w:p w14:paraId="5C2E7ACD" w14:textId="4EC530B7" w:rsidR="00781A94" w:rsidRDefault="00A04743" w:rsidP="00742310">
      <w:pPr>
        <w:ind w:left="720"/>
        <w:jc w:val="both"/>
        <w:rPr>
          <w:rFonts w:ascii="Arial" w:hAnsi="Arial" w:cs="Arial"/>
        </w:rPr>
      </w:pPr>
      <w:r w:rsidRPr="000D15D7">
        <w:rPr>
          <w:rFonts w:ascii="Arial" w:hAnsi="Arial" w:cs="Arial"/>
        </w:rPr>
        <w:t xml:space="preserve"> </w:t>
      </w:r>
    </w:p>
    <w:p w14:paraId="1EB0FF7D" w14:textId="530BB6F8" w:rsidR="00A46983" w:rsidRDefault="00A04743" w:rsidP="00834378">
      <w:pPr>
        <w:numPr>
          <w:ilvl w:val="1"/>
          <w:numId w:val="5"/>
        </w:numPr>
        <w:jc w:val="both"/>
        <w:rPr>
          <w:rFonts w:ascii="Arial" w:hAnsi="Arial" w:cs="Arial"/>
        </w:rPr>
      </w:pPr>
      <w:r w:rsidRPr="000D15D7">
        <w:rPr>
          <w:rFonts w:ascii="Arial" w:hAnsi="Arial" w:cs="Arial"/>
        </w:rPr>
        <w:t>En particular, se han tenido</w:t>
      </w:r>
      <w:r w:rsidR="00C65B43">
        <w:rPr>
          <w:rFonts w:ascii="Arial" w:hAnsi="Arial" w:cs="Arial"/>
        </w:rPr>
        <w:t xml:space="preserve"> en cuenta,</w:t>
      </w:r>
      <w:r w:rsidR="00781A94">
        <w:rPr>
          <w:rFonts w:ascii="Arial" w:hAnsi="Arial" w:cs="Arial"/>
        </w:rPr>
        <w:t xml:space="preserve"> en</w:t>
      </w:r>
      <w:r w:rsidR="00C65B43">
        <w:rPr>
          <w:rFonts w:ascii="Arial" w:hAnsi="Arial" w:cs="Arial"/>
        </w:rPr>
        <w:t xml:space="preserve"> el análisis del Componente I,</w:t>
      </w:r>
      <w:r w:rsidRPr="000D15D7">
        <w:rPr>
          <w:rFonts w:ascii="Arial" w:hAnsi="Arial" w:cs="Arial"/>
        </w:rPr>
        <w:t xml:space="preserve"> </w:t>
      </w:r>
      <w:r w:rsidR="00EE69F6">
        <w:rPr>
          <w:rFonts w:ascii="Arial" w:hAnsi="Arial" w:cs="Arial"/>
        </w:rPr>
        <w:t>l</w:t>
      </w:r>
      <w:r w:rsidRPr="000D15D7">
        <w:rPr>
          <w:rFonts w:ascii="Arial" w:hAnsi="Arial" w:cs="Arial"/>
        </w:rPr>
        <w:t xml:space="preserve">as evaluaciones de impacto realizadas </w:t>
      </w:r>
      <w:r w:rsidR="001558AB" w:rsidRPr="000D15D7">
        <w:rPr>
          <w:rFonts w:ascii="Arial" w:hAnsi="Arial" w:cs="Arial"/>
        </w:rPr>
        <w:t xml:space="preserve">en relación </w:t>
      </w:r>
      <w:r w:rsidR="006C1788">
        <w:rPr>
          <w:rFonts w:ascii="Arial" w:hAnsi="Arial" w:cs="Arial"/>
        </w:rPr>
        <w:t>con</w:t>
      </w:r>
      <w:r w:rsidR="001558AB" w:rsidRPr="000D15D7">
        <w:rPr>
          <w:rFonts w:ascii="Arial" w:hAnsi="Arial" w:cs="Arial"/>
        </w:rPr>
        <w:t xml:space="preserve"> </w:t>
      </w:r>
      <w:r w:rsidR="00D7692C">
        <w:rPr>
          <w:rFonts w:ascii="Arial" w:hAnsi="Arial" w:cs="Arial"/>
        </w:rPr>
        <w:t>2</w:t>
      </w:r>
      <w:r w:rsidR="006C1788">
        <w:rPr>
          <w:rFonts w:ascii="Arial" w:hAnsi="Arial" w:cs="Arial"/>
        </w:rPr>
        <w:t xml:space="preserve"> </w:t>
      </w:r>
      <w:r w:rsidR="001558AB" w:rsidRPr="000D15D7">
        <w:rPr>
          <w:rFonts w:ascii="Arial" w:hAnsi="Arial" w:cs="Arial"/>
        </w:rPr>
        <w:t xml:space="preserve">proyectos </w:t>
      </w:r>
      <w:r w:rsidR="00332A2A" w:rsidRPr="000D15D7">
        <w:rPr>
          <w:rFonts w:ascii="Arial" w:hAnsi="Arial" w:cs="Arial"/>
        </w:rPr>
        <w:t>anál</w:t>
      </w:r>
      <w:r w:rsidR="00080DB2" w:rsidRPr="000D15D7">
        <w:rPr>
          <w:rFonts w:ascii="Arial" w:hAnsi="Arial" w:cs="Arial"/>
        </w:rPr>
        <w:t>o</w:t>
      </w:r>
      <w:r w:rsidR="00332A2A" w:rsidRPr="000D15D7">
        <w:rPr>
          <w:rFonts w:ascii="Arial" w:hAnsi="Arial" w:cs="Arial"/>
        </w:rPr>
        <w:t xml:space="preserve">gos </w:t>
      </w:r>
      <w:r w:rsidR="001558AB" w:rsidRPr="000D15D7">
        <w:rPr>
          <w:rFonts w:ascii="Arial" w:hAnsi="Arial" w:cs="Arial"/>
        </w:rPr>
        <w:t xml:space="preserve">llevados a cabo en </w:t>
      </w:r>
      <w:r w:rsidR="00AA34B0" w:rsidRPr="000D15D7">
        <w:rPr>
          <w:rFonts w:ascii="Arial" w:hAnsi="Arial" w:cs="Arial"/>
        </w:rPr>
        <w:t>Nicaragua</w:t>
      </w:r>
      <w:r w:rsidR="001558AB" w:rsidRPr="000D15D7">
        <w:rPr>
          <w:rFonts w:ascii="Arial" w:hAnsi="Arial" w:cs="Arial"/>
        </w:rPr>
        <w:t xml:space="preserve">, concretamente (i) el Componente I de apoyos para la adopción de sistemas de restauración ambiental del </w:t>
      </w:r>
      <w:r w:rsidR="000D15D7" w:rsidRPr="000D15D7">
        <w:rPr>
          <w:rFonts w:ascii="Arial" w:hAnsi="Arial" w:cs="Arial"/>
        </w:rPr>
        <w:t xml:space="preserve">programa </w:t>
      </w:r>
      <w:r w:rsidR="000D15D7" w:rsidRPr="000D15D7">
        <w:rPr>
          <w:rFonts w:ascii="Arial" w:hAnsi="Arial" w:cs="Arial"/>
          <w:lang w:val="es-ES_tradnl"/>
        </w:rPr>
        <w:t>ambiental de gestión de riesgos de</w:t>
      </w:r>
      <w:r w:rsidR="000D15D7">
        <w:rPr>
          <w:rFonts w:ascii="Arial" w:hAnsi="Arial" w:cs="Arial"/>
          <w:lang w:val="es-ES_tradnl"/>
        </w:rPr>
        <w:t xml:space="preserve"> </w:t>
      </w:r>
      <w:r w:rsidR="000D15D7" w:rsidRPr="000D15D7">
        <w:rPr>
          <w:rFonts w:ascii="Arial" w:hAnsi="Arial" w:cs="Arial"/>
          <w:lang w:val="es-ES_tradnl"/>
        </w:rPr>
        <w:t>desastres y cambio climático</w:t>
      </w:r>
      <w:r w:rsidR="000D15D7">
        <w:rPr>
          <w:rFonts w:ascii="Arial" w:hAnsi="Arial" w:cs="Arial"/>
          <w:lang w:val="es-ES_tradnl"/>
        </w:rPr>
        <w:t xml:space="preserve"> (</w:t>
      </w:r>
      <w:r w:rsidR="001558AB" w:rsidRPr="000D15D7">
        <w:rPr>
          <w:rFonts w:ascii="Arial" w:hAnsi="Arial" w:cs="Arial"/>
        </w:rPr>
        <w:t>PAGRICC</w:t>
      </w:r>
      <w:r w:rsidR="000D15D7">
        <w:rPr>
          <w:rFonts w:ascii="Arial" w:hAnsi="Arial" w:cs="Arial"/>
        </w:rPr>
        <w:t>)</w:t>
      </w:r>
      <w:r w:rsidR="001558AB" w:rsidRPr="00080DB2">
        <w:rPr>
          <w:rStyle w:val="FootnoteReference"/>
          <w:rFonts w:ascii="Arial" w:hAnsi="Arial" w:cs="Arial"/>
        </w:rPr>
        <w:footnoteReference w:id="8"/>
      </w:r>
      <w:r w:rsidR="00332A2A" w:rsidRPr="000D15D7">
        <w:rPr>
          <w:rFonts w:ascii="Arial" w:hAnsi="Arial" w:cs="Arial"/>
        </w:rPr>
        <w:t>,</w:t>
      </w:r>
      <w:r w:rsidR="001558AB" w:rsidRPr="000D15D7">
        <w:rPr>
          <w:rFonts w:ascii="Arial" w:hAnsi="Arial" w:cs="Arial"/>
        </w:rPr>
        <w:t xml:space="preserve"> </w:t>
      </w:r>
      <w:r w:rsidR="00332A2A" w:rsidRPr="000D15D7">
        <w:rPr>
          <w:rFonts w:ascii="Arial" w:hAnsi="Arial" w:cs="Arial"/>
        </w:rPr>
        <w:t>y (ii) la segunda fase del programa de desarrollo socioambiental y agroforest</w:t>
      </w:r>
      <w:r w:rsidR="00BB66FB" w:rsidRPr="000D15D7">
        <w:rPr>
          <w:rFonts w:ascii="Arial" w:hAnsi="Arial" w:cs="Arial"/>
        </w:rPr>
        <w:t>al</w:t>
      </w:r>
      <w:r w:rsidR="000D15D7" w:rsidRPr="000D15D7">
        <w:rPr>
          <w:rFonts w:ascii="Arial" w:hAnsi="Arial" w:cs="Arial"/>
        </w:rPr>
        <w:t xml:space="preserve"> </w:t>
      </w:r>
      <w:r w:rsidR="000D15D7">
        <w:rPr>
          <w:rFonts w:ascii="Arial" w:hAnsi="Arial" w:cs="Arial"/>
        </w:rPr>
        <w:t>(</w:t>
      </w:r>
      <w:r w:rsidR="000D15D7" w:rsidRPr="000D15D7">
        <w:rPr>
          <w:rFonts w:ascii="Arial" w:hAnsi="Arial" w:cs="Arial"/>
        </w:rPr>
        <w:t>POSAF</w:t>
      </w:r>
      <w:r w:rsidR="000D15D7">
        <w:rPr>
          <w:rFonts w:ascii="Arial" w:hAnsi="Arial" w:cs="Arial"/>
        </w:rPr>
        <w:t>)</w:t>
      </w:r>
      <w:r w:rsidR="00AA34B0" w:rsidRPr="00646DAD">
        <w:rPr>
          <w:rStyle w:val="FootnoteReference"/>
          <w:rFonts w:ascii="Arial" w:hAnsi="Arial" w:cs="Arial"/>
        </w:rPr>
        <w:footnoteReference w:id="9"/>
      </w:r>
      <w:r w:rsidRPr="000D15D7">
        <w:rPr>
          <w:rFonts w:ascii="Arial" w:hAnsi="Arial" w:cs="Arial"/>
        </w:rPr>
        <w:t>.</w:t>
      </w:r>
      <w:r w:rsidR="00D7692C">
        <w:rPr>
          <w:rFonts w:ascii="Arial" w:hAnsi="Arial" w:cs="Arial"/>
        </w:rPr>
        <w:t xml:space="preserve"> </w:t>
      </w:r>
      <w:r w:rsidR="00C65B43">
        <w:rPr>
          <w:rFonts w:ascii="Arial" w:hAnsi="Arial" w:cs="Arial"/>
        </w:rPr>
        <w:t>Por otra parte</w:t>
      </w:r>
      <w:r w:rsidR="00D7692C">
        <w:rPr>
          <w:rFonts w:ascii="Arial" w:hAnsi="Arial" w:cs="Arial"/>
        </w:rPr>
        <w:t xml:space="preserve">, </w:t>
      </w:r>
      <w:r w:rsidR="00781A94">
        <w:rPr>
          <w:rFonts w:ascii="Arial" w:hAnsi="Arial" w:cs="Arial"/>
        </w:rPr>
        <w:t xml:space="preserve">para la estimación de los beneficios productivos del Componente II, </w:t>
      </w:r>
      <w:r w:rsidR="00D7692C">
        <w:rPr>
          <w:rFonts w:ascii="Arial" w:hAnsi="Arial" w:cs="Arial"/>
        </w:rPr>
        <w:t xml:space="preserve">se </w:t>
      </w:r>
      <w:r w:rsidR="00C65B43">
        <w:rPr>
          <w:rFonts w:ascii="Arial" w:hAnsi="Arial" w:cs="Arial"/>
        </w:rPr>
        <w:t>tom</w:t>
      </w:r>
      <w:r w:rsidR="00781A94">
        <w:rPr>
          <w:rFonts w:ascii="Arial" w:hAnsi="Arial" w:cs="Arial"/>
        </w:rPr>
        <w:t>aron</w:t>
      </w:r>
      <w:r w:rsidR="00C65B43">
        <w:rPr>
          <w:rFonts w:ascii="Arial" w:hAnsi="Arial" w:cs="Arial"/>
        </w:rPr>
        <w:t xml:space="preserve"> como referencia</w:t>
      </w:r>
      <w:r w:rsidR="00D7692C">
        <w:rPr>
          <w:rFonts w:ascii="Arial" w:hAnsi="Arial" w:cs="Arial"/>
        </w:rPr>
        <w:t xml:space="preserve"> los impactos evidenciados en la evaluación de </w:t>
      </w:r>
      <w:proofErr w:type="spellStart"/>
      <w:r w:rsidR="00D7692C">
        <w:rPr>
          <w:rFonts w:ascii="Arial" w:hAnsi="Arial" w:cs="Arial"/>
        </w:rPr>
        <w:t>Pronegocios</w:t>
      </w:r>
      <w:proofErr w:type="spellEnd"/>
      <w:r w:rsidR="00D7692C">
        <w:rPr>
          <w:rFonts w:ascii="Arial" w:hAnsi="Arial" w:cs="Arial"/>
        </w:rPr>
        <w:t xml:space="preserve"> Rurales</w:t>
      </w:r>
      <w:r w:rsidR="00781A94" w:rsidRPr="00781A94">
        <w:rPr>
          <w:rFonts w:ascii="Arial" w:hAnsi="Arial" w:cs="Arial"/>
        </w:rPr>
        <w:t xml:space="preserve"> </w:t>
      </w:r>
      <w:r w:rsidR="00781A94">
        <w:rPr>
          <w:rFonts w:ascii="Arial" w:hAnsi="Arial" w:cs="Arial"/>
        </w:rPr>
        <w:t>en Honduras</w:t>
      </w:r>
      <w:r w:rsidR="00D7692C">
        <w:rPr>
          <w:rStyle w:val="FootnoteReference"/>
          <w:rFonts w:ascii="Arial" w:hAnsi="Arial" w:cs="Arial"/>
        </w:rPr>
        <w:footnoteReference w:id="10"/>
      </w:r>
      <w:r w:rsidR="00C65B43">
        <w:rPr>
          <w:rFonts w:ascii="Arial" w:hAnsi="Arial" w:cs="Arial"/>
        </w:rPr>
        <w:t>.</w:t>
      </w:r>
    </w:p>
    <w:p w14:paraId="0450C8C3" w14:textId="77777777" w:rsidR="00F00B81" w:rsidRDefault="00F00B81" w:rsidP="00742310">
      <w:pPr>
        <w:jc w:val="both"/>
        <w:rPr>
          <w:rFonts w:ascii="Arial" w:hAnsi="Arial" w:cs="Arial"/>
        </w:rPr>
      </w:pPr>
    </w:p>
    <w:p w14:paraId="13D86BC4" w14:textId="77777777" w:rsidR="004D64A3" w:rsidRPr="002068BB" w:rsidRDefault="004D64A3" w:rsidP="004D64A3">
      <w:pPr>
        <w:pStyle w:val="Heading2"/>
        <w:rPr>
          <w:rFonts w:ascii="Arial" w:eastAsiaTheme="minorHAnsi" w:hAnsi="Arial" w:cs="Times New Roman"/>
          <w:b w:val="0"/>
          <w:i/>
          <w:szCs w:val="22"/>
        </w:rPr>
      </w:pPr>
      <w:bookmarkStart w:id="18" w:name="_Toc428365231"/>
      <w:bookmarkStart w:id="19" w:name="_Toc70346895"/>
      <w:r w:rsidRPr="002068BB">
        <w:rPr>
          <w:rFonts w:ascii="Arial" w:hAnsi="Arial" w:cs="Times New Roman"/>
          <w:i/>
          <w:color w:val="auto"/>
          <w:sz w:val="22"/>
        </w:rPr>
        <w:t>Otros aspectos metodológicos del ACB</w:t>
      </w:r>
      <w:bookmarkEnd w:id="18"/>
      <w:bookmarkEnd w:id="19"/>
    </w:p>
    <w:p w14:paraId="70AAE982" w14:textId="77777777" w:rsidR="004D64A3" w:rsidRPr="002068BB" w:rsidRDefault="004D64A3" w:rsidP="004D64A3">
      <w:pPr>
        <w:jc w:val="both"/>
        <w:rPr>
          <w:rFonts w:ascii="Arial" w:eastAsia="Times New Roman" w:hAnsi="Arial" w:cs="Times New Roman"/>
          <w:szCs w:val="20"/>
        </w:rPr>
      </w:pPr>
    </w:p>
    <w:p w14:paraId="67CD1FFA" w14:textId="77777777" w:rsidR="004D64A3" w:rsidRPr="002068BB" w:rsidRDefault="004D64A3" w:rsidP="004D64A3">
      <w:pPr>
        <w:rPr>
          <w:rFonts w:ascii="Arial" w:hAnsi="Arial" w:cs="Times New Roman"/>
          <w:i/>
        </w:rPr>
      </w:pPr>
      <w:bookmarkStart w:id="20" w:name="_Toc320196403"/>
      <w:r w:rsidRPr="00877DFD">
        <w:rPr>
          <w:rFonts w:ascii="Arial" w:hAnsi="Arial" w:cs="Times New Roman"/>
          <w:i/>
        </w:rPr>
        <w:t>Horizonte temporal del ACB</w:t>
      </w:r>
      <w:bookmarkEnd w:id="20"/>
      <w:r w:rsidRPr="00877DFD">
        <w:rPr>
          <w:rFonts w:ascii="Arial" w:hAnsi="Arial" w:cs="Times New Roman"/>
          <w:i/>
        </w:rPr>
        <w:t xml:space="preserve"> o periodo de análisis</w:t>
      </w:r>
    </w:p>
    <w:p w14:paraId="4350AE7C" w14:textId="77777777" w:rsidR="004D64A3" w:rsidRPr="002068BB" w:rsidRDefault="004D64A3" w:rsidP="004D64A3">
      <w:pPr>
        <w:autoSpaceDE w:val="0"/>
        <w:autoSpaceDN w:val="0"/>
        <w:adjustRightInd w:val="0"/>
        <w:rPr>
          <w:rFonts w:ascii="Arial" w:hAnsi="Arial" w:cs="Times New Roman"/>
          <w:i/>
        </w:rPr>
      </w:pPr>
    </w:p>
    <w:p w14:paraId="4FA56039" w14:textId="0F7D813D" w:rsidR="00F551DC" w:rsidRPr="002068BB" w:rsidRDefault="004D64A3" w:rsidP="004C3C37">
      <w:pPr>
        <w:numPr>
          <w:ilvl w:val="1"/>
          <w:numId w:val="5"/>
        </w:numPr>
        <w:jc w:val="both"/>
        <w:rPr>
          <w:rFonts w:ascii="Arial" w:eastAsia="Times New Roman" w:hAnsi="Arial" w:cs="Times New Roman"/>
          <w:szCs w:val="20"/>
        </w:rPr>
      </w:pPr>
      <w:r w:rsidRPr="00CD6F11">
        <w:rPr>
          <w:rFonts w:ascii="Arial" w:eastAsia="Times New Roman" w:hAnsi="Arial" w:cs="Times New Roman"/>
          <w:szCs w:val="20"/>
        </w:rPr>
        <w:t>El</w:t>
      </w:r>
      <w:r w:rsidRPr="002068BB">
        <w:rPr>
          <w:rFonts w:ascii="Arial" w:eastAsia="Times New Roman" w:hAnsi="Arial" w:cs="Times New Roman"/>
          <w:szCs w:val="20"/>
        </w:rPr>
        <w:t xml:space="preserve"> horizonte temporal corresponde al ciclo económico de las inversiones o activos que van a implementarse y que </w:t>
      </w:r>
      <w:r w:rsidR="0056213F">
        <w:rPr>
          <w:rFonts w:ascii="Arial" w:eastAsia="Times New Roman" w:hAnsi="Arial" w:cs="Times New Roman"/>
          <w:szCs w:val="20"/>
        </w:rPr>
        <w:t>han sido</w:t>
      </w:r>
      <w:r w:rsidR="00877DFD">
        <w:rPr>
          <w:rFonts w:ascii="Arial" w:eastAsia="Times New Roman" w:hAnsi="Arial" w:cs="Times New Roman"/>
          <w:szCs w:val="20"/>
        </w:rPr>
        <w:t xml:space="preserve"> </w:t>
      </w:r>
      <w:r w:rsidRPr="002068BB">
        <w:rPr>
          <w:rFonts w:ascii="Arial" w:eastAsia="Times New Roman" w:hAnsi="Arial" w:cs="Times New Roman"/>
          <w:szCs w:val="20"/>
        </w:rPr>
        <w:t xml:space="preserve">objeto del análisis cuantitativo. La duración de este ciclo determina el plazo considerado en las proyecciones durante el cual se </w:t>
      </w:r>
      <w:r>
        <w:rPr>
          <w:rFonts w:ascii="Arial" w:eastAsia="Times New Roman" w:hAnsi="Arial" w:cs="Times New Roman"/>
          <w:szCs w:val="20"/>
        </w:rPr>
        <w:t>espera que se genere</w:t>
      </w:r>
      <w:r w:rsidRPr="002068BB">
        <w:rPr>
          <w:rFonts w:ascii="Arial" w:eastAsia="Times New Roman" w:hAnsi="Arial" w:cs="Times New Roman"/>
          <w:szCs w:val="20"/>
        </w:rPr>
        <w:t xml:space="preserve">n los beneficios económicos del </w:t>
      </w:r>
      <w:r w:rsidR="002D7D36">
        <w:rPr>
          <w:rFonts w:ascii="Arial" w:eastAsia="Times New Roman" w:hAnsi="Arial" w:cs="Times New Roman"/>
          <w:szCs w:val="20"/>
        </w:rPr>
        <w:t>Proyecto</w:t>
      </w:r>
      <w:r w:rsidRPr="002068BB">
        <w:rPr>
          <w:rFonts w:ascii="Arial" w:eastAsia="Times New Roman" w:hAnsi="Arial" w:cs="Times New Roman"/>
          <w:szCs w:val="20"/>
        </w:rPr>
        <w:t xml:space="preserve">. </w:t>
      </w:r>
      <w:r w:rsidR="00F551DC">
        <w:rPr>
          <w:rFonts w:ascii="Arial" w:eastAsia="Times New Roman" w:hAnsi="Arial" w:cs="Times New Roman"/>
          <w:szCs w:val="20"/>
        </w:rPr>
        <w:t>E</w:t>
      </w:r>
      <w:r w:rsidR="00F551DC" w:rsidRPr="00976EAB">
        <w:rPr>
          <w:rFonts w:ascii="Arial" w:eastAsia="Times New Roman" w:hAnsi="Arial" w:cs="Times New Roman"/>
          <w:szCs w:val="20"/>
        </w:rPr>
        <w:t>n el análisis económico ex-ante de otros programas de transferencia tecnológica como</w:t>
      </w:r>
      <w:r w:rsidR="004C3C37">
        <w:rPr>
          <w:rFonts w:ascii="Arial" w:eastAsia="Times New Roman" w:hAnsi="Arial" w:cs="Times New Roman"/>
          <w:szCs w:val="20"/>
        </w:rPr>
        <w:t>:</w:t>
      </w:r>
      <w:r w:rsidR="00F551DC" w:rsidRPr="00976EAB">
        <w:rPr>
          <w:rFonts w:ascii="Arial" w:eastAsia="Times New Roman" w:hAnsi="Arial" w:cs="Times New Roman"/>
          <w:szCs w:val="20"/>
        </w:rPr>
        <w:t xml:space="preserve"> </w:t>
      </w:r>
      <w:r w:rsidR="00F551DC">
        <w:rPr>
          <w:rFonts w:ascii="Arial" w:eastAsia="Times New Roman" w:hAnsi="Arial" w:cs="Times New Roman"/>
          <w:szCs w:val="20"/>
        </w:rPr>
        <w:t xml:space="preserve">(i) </w:t>
      </w:r>
      <w:r w:rsidR="00F551DC" w:rsidRPr="00976EAB">
        <w:rPr>
          <w:rFonts w:ascii="Arial" w:eastAsia="Times New Roman" w:hAnsi="Arial" w:cs="Times New Roman"/>
          <w:szCs w:val="20"/>
        </w:rPr>
        <w:t xml:space="preserve">el </w:t>
      </w:r>
      <w:r w:rsidR="00F551DC" w:rsidRPr="00976EAB">
        <w:rPr>
          <w:rFonts w:ascii="Arial" w:hAnsi="Arial" w:cs="Arial"/>
          <w:lang w:val="es-ES_tradnl"/>
        </w:rPr>
        <w:t xml:space="preserve">Programa </w:t>
      </w:r>
      <w:r w:rsidR="00F551DC" w:rsidRPr="00976EAB">
        <w:rPr>
          <w:rFonts w:ascii="Arial" w:hAnsi="Arial" w:cs="Arial"/>
        </w:rPr>
        <w:t>Innovación Tecnológica y Agroforestería</w:t>
      </w:r>
      <w:r w:rsidR="00F551DC" w:rsidRPr="00976EAB">
        <w:rPr>
          <w:rFonts w:ascii="Arial" w:eastAsia="Times New Roman" w:hAnsi="Arial" w:cs="Times New Roman"/>
          <w:szCs w:val="20"/>
        </w:rPr>
        <w:t xml:space="preserve"> en Haití (PITAG</w:t>
      </w:r>
      <w:r w:rsidR="00F551DC">
        <w:rPr>
          <w:rFonts w:ascii="Arial" w:eastAsia="Times New Roman" w:hAnsi="Arial" w:cs="Times New Roman"/>
          <w:szCs w:val="20"/>
        </w:rPr>
        <w:t>, 2017</w:t>
      </w:r>
      <w:r w:rsidR="00F551DC" w:rsidRPr="00976EAB">
        <w:rPr>
          <w:rFonts w:ascii="Arial" w:eastAsia="Times New Roman" w:hAnsi="Arial" w:cs="Times New Roman"/>
          <w:szCs w:val="20"/>
        </w:rPr>
        <w:t>)</w:t>
      </w:r>
      <w:r w:rsidR="00F551DC">
        <w:rPr>
          <w:rFonts w:ascii="Arial" w:eastAsia="Times New Roman" w:hAnsi="Arial" w:cs="Times New Roman"/>
          <w:szCs w:val="20"/>
        </w:rPr>
        <w:t>,</w:t>
      </w:r>
      <w:r w:rsidR="00F551DC" w:rsidRPr="00976EAB">
        <w:rPr>
          <w:rFonts w:ascii="Arial" w:eastAsia="Times New Roman" w:hAnsi="Arial" w:cs="Times New Roman"/>
          <w:szCs w:val="20"/>
        </w:rPr>
        <w:t xml:space="preserve"> y </w:t>
      </w:r>
      <w:r w:rsidR="00F551DC">
        <w:rPr>
          <w:rFonts w:ascii="Arial" w:eastAsia="Times New Roman" w:hAnsi="Arial" w:cs="Times New Roman"/>
          <w:szCs w:val="20"/>
        </w:rPr>
        <w:t xml:space="preserve">(ii) </w:t>
      </w:r>
      <w:r w:rsidR="00F551DC" w:rsidRPr="00976EAB">
        <w:rPr>
          <w:rFonts w:ascii="Arial" w:eastAsia="Times New Roman" w:hAnsi="Arial" w:cs="Times New Roman"/>
          <w:szCs w:val="20"/>
        </w:rPr>
        <w:t xml:space="preserve">el Programa de Apoyos Directos para la Creación de Iniciativas Agroalimentarias </w:t>
      </w:r>
      <w:r w:rsidR="00F551DC" w:rsidRPr="00976EAB">
        <w:rPr>
          <w:rFonts w:ascii="Arial" w:eastAsia="Times New Roman" w:hAnsi="Arial" w:cs="Times New Roman"/>
          <w:szCs w:val="20"/>
        </w:rPr>
        <w:lastRenderedPageBreak/>
        <w:t>Rurales II</w:t>
      </w:r>
      <w:r w:rsidR="00F551DC">
        <w:rPr>
          <w:rFonts w:ascii="Arial" w:eastAsia="Times New Roman" w:hAnsi="Arial" w:cs="Times New Roman"/>
          <w:szCs w:val="20"/>
        </w:rPr>
        <w:t xml:space="preserve"> </w:t>
      </w:r>
      <w:r w:rsidR="00F551DC" w:rsidRPr="00976EAB">
        <w:rPr>
          <w:rFonts w:ascii="Arial" w:eastAsia="Times New Roman" w:hAnsi="Arial" w:cs="Times New Roman"/>
          <w:szCs w:val="20"/>
        </w:rPr>
        <w:t>en Bolivia (CRIAR II</w:t>
      </w:r>
      <w:r w:rsidR="00F551DC">
        <w:rPr>
          <w:rFonts w:ascii="Arial" w:eastAsia="Times New Roman" w:hAnsi="Arial" w:cs="Times New Roman"/>
          <w:szCs w:val="20"/>
        </w:rPr>
        <w:t>, 2015</w:t>
      </w:r>
      <w:r w:rsidR="00F551DC" w:rsidRPr="00976EAB">
        <w:rPr>
          <w:rFonts w:ascii="Arial" w:eastAsia="Times New Roman" w:hAnsi="Arial" w:cs="Times New Roman"/>
          <w:szCs w:val="20"/>
        </w:rPr>
        <w:t>)</w:t>
      </w:r>
      <w:r w:rsidR="00F551DC">
        <w:rPr>
          <w:rFonts w:ascii="Arial" w:eastAsia="Times New Roman" w:hAnsi="Arial" w:cs="Times New Roman"/>
          <w:szCs w:val="20"/>
        </w:rPr>
        <w:t>;</w:t>
      </w:r>
      <w:r w:rsidR="00F551DC" w:rsidRPr="00976EAB">
        <w:rPr>
          <w:rFonts w:ascii="Arial" w:eastAsia="Times New Roman" w:hAnsi="Arial" w:cs="Times New Roman"/>
          <w:szCs w:val="20"/>
        </w:rPr>
        <w:t xml:space="preserve"> ambos financiados por el </w:t>
      </w:r>
      <w:r w:rsidR="00781A94" w:rsidRPr="00976EAB">
        <w:rPr>
          <w:rFonts w:ascii="Arial" w:eastAsia="Times New Roman" w:hAnsi="Arial" w:cs="Times New Roman"/>
          <w:szCs w:val="20"/>
        </w:rPr>
        <w:t>B</w:t>
      </w:r>
      <w:r w:rsidR="00781A94">
        <w:rPr>
          <w:rFonts w:ascii="Arial" w:eastAsia="Times New Roman" w:hAnsi="Arial" w:cs="Times New Roman"/>
          <w:szCs w:val="20"/>
        </w:rPr>
        <w:t>ID</w:t>
      </w:r>
      <w:r w:rsidR="00F551DC">
        <w:rPr>
          <w:rFonts w:ascii="Arial" w:eastAsia="Times New Roman" w:hAnsi="Arial" w:cs="Times New Roman"/>
          <w:szCs w:val="20"/>
        </w:rPr>
        <w:t>, se con</w:t>
      </w:r>
      <w:r w:rsidR="00D435D3">
        <w:rPr>
          <w:rFonts w:ascii="Arial" w:eastAsia="Times New Roman" w:hAnsi="Arial" w:cs="Times New Roman"/>
          <w:szCs w:val="20"/>
        </w:rPr>
        <w:t>sideró</w:t>
      </w:r>
      <w:r w:rsidR="00F551DC">
        <w:rPr>
          <w:rFonts w:ascii="Arial" w:eastAsia="Times New Roman" w:hAnsi="Arial" w:cs="Times New Roman"/>
          <w:szCs w:val="20"/>
        </w:rPr>
        <w:t xml:space="preserve"> un periodo de análisis de 12 años</w:t>
      </w:r>
      <w:r w:rsidR="00F551DC" w:rsidRPr="00976EAB">
        <w:rPr>
          <w:rFonts w:ascii="Arial" w:eastAsia="Times New Roman" w:hAnsi="Arial" w:cs="Times New Roman"/>
          <w:szCs w:val="20"/>
        </w:rPr>
        <w:t>.</w:t>
      </w:r>
      <w:r w:rsidR="004C3C37">
        <w:rPr>
          <w:rFonts w:ascii="Arial" w:eastAsia="Times New Roman" w:hAnsi="Arial" w:cs="Times New Roman"/>
          <w:szCs w:val="20"/>
        </w:rPr>
        <w:t xml:space="preserve"> </w:t>
      </w:r>
      <w:r w:rsidR="00F551DC">
        <w:rPr>
          <w:rFonts w:ascii="Arial" w:eastAsia="Times New Roman" w:hAnsi="Arial" w:cs="Times New Roman"/>
          <w:szCs w:val="20"/>
        </w:rPr>
        <w:t xml:space="preserve">Sin embargo, dado el énfasis del Proyecto </w:t>
      </w:r>
      <w:r w:rsidR="00877DFD">
        <w:rPr>
          <w:rFonts w:ascii="Arial" w:eastAsia="Times New Roman" w:hAnsi="Arial" w:cs="Times New Roman"/>
          <w:szCs w:val="20"/>
        </w:rPr>
        <w:t xml:space="preserve">en </w:t>
      </w:r>
      <w:r w:rsidR="00877DFD" w:rsidRPr="00877DFD">
        <w:rPr>
          <w:rFonts w:ascii="Arial" w:eastAsia="Times New Roman" w:hAnsi="Arial" w:cs="Times New Roman"/>
          <w:szCs w:val="20"/>
        </w:rPr>
        <w:t>prácticas agroec</w:t>
      </w:r>
      <w:r w:rsidR="00877DFD">
        <w:rPr>
          <w:rFonts w:ascii="Arial" w:eastAsia="Times New Roman" w:hAnsi="Arial" w:cs="Times New Roman"/>
          <w:szCs w:val="20"/>
        </w:rPr>
        <w:t>o</w:t>
      </w:r>
      <w:r w:rsidR="00877DFD" w:rsidRPr="00877DFD">
        <w:rPr>
          <w:rFonts w:ascii="Arial" w:eastAsia="Times New Roman" w:hAnsi="Arial" w:cs="Times New Roman"/>
          <w:szCs w:val="20"/>
        </w:rPr>
        <w:t>lógicas</w:t>
      </w:r>
      <w:r w:rsidR="00877DFD">
        <w:rPr>
          <w:rFonts w:ascii="Arial" w:eastAsia="Times New Roman" w:hAnsi="Arial" w:cs="Times New Roman"/>
          <w:szCs w:val="20"/>
          <w:lang w:val="es-ES_tradnl"/>
        </w:rPr>
        <w:t xml:space="preserve"> que atañen ciclos </w:t>
      </w:r>
      <w:r w:rsidR="00F551DC">
        <w:rPr>
          <w:rFonts w:ascii="Arial" w:eastAsia="Times New Roman" w:hAnsi="Arial" w:cs="Times New Roman"/>
          <w:szCs w:val="20"/>
        </w:rPr>
        <w:t xml:space="preserve">de </w:t>
      </w:r>
      <w:r w:rsidR="00D435D3">
        <w:rPr>
          <w:rFonts w:ascii="Arial" w:eastAsia="Times New Roman" w:hAnsi="Arial" w:cs="Times New Roman"/>
          <w:szCs w:val="20"/>
        </w:rPr>
        <w:t xml:space="preserve">más </w:t>
      </w:r>
      <w:r w:rsidR="00F551DC">
        <w:rPr>
          <w:rFonts w:ascii="Arial" w:eastAsia="Times New Roman" w:hAnsi="Arial" w:cs="Times New Roman"/>
          <w:szCs w:val="20"/>
        </w:rPr>
        <w:t>largo plazo</w:t>
      </w:r>
      <w:r w:rsidR="00877DFD">
        <w:rPr>
          <w:rFonts w:ascii="Arial" w:eastAsia="Times New Roman" w:hAnsi="Arial" w:cs="Times New Roman"/>
          <w:szCs w:val="20"/>
        </w:rPr>
        <w:t xml:space="preserve"> e incluyen aspectos como la cubertura arbórea</w:t>
      </w:r>
      <w:r w:rsidR="0053669A">
        <w:rPr>
          <w:rFonts w:ascii="Arial" w:eastAsia="Times New Roman" w:hAnsi="Arial" w:cs="Times New Roman"/>
          <w:szCs w:val="20"/>
        </w:rPr>
        <w:t xml:space="preserve"> y factores como la resiliencia y sostenibilidad</w:t>
      </w:r>
      <w:r w:rsidR="00F551DC">
        <w:rPr>
          <w:rFonts w:ascii="Arial" w:eastAsia="Times New Roman" w:hAnsi="Arial" w:cs="Times New Roman"/>
          <w:szCs w:val="20"/>
        </w:rPr>
        <w:t xml:space="preserve">, se ha considerado conveniente contemplar </w:t>
      </w:r>
      <w:r w:rsidR="00781A94">
        <w:rPr>
          <w:rFonts w:ascii="Arial" w:eastAsia="Times New Roman" w:hAnsi="Arial" w:cs="Times New Roman"/>
          <w:szCs w:val="20"/>
        </w:rPr>
        <w:t xml:space="preserve">en </w:t>
      </w:r>
      <w:r w:rsidR="0053669A">
        <w:rPr>
          <w:rFonts w:ascii="Arial" w:eastAsia="Times New Roman" w:hAnsi="Arial" w:cs="Times New Roman"/>
          <w:szCs w:val="20"/>
        </w:rPr>
        <w:t xml:space="preserve">el ACB </w:t>
      </w:r>
      <w:r w:rsidR="00F551DC">
        <w:rPr>
          <w:rFonts w:ascii="Arial" w:eastAsia="Times New Roman" w:hAnsi="Arial" w:cs="Times New Roman"/>
          <w:szCs w:val="20"/>
        </w:rPr>
        <w:t xml:space="preserve">un horizonte temporal de </w:t>
      </w:r>
      <w:r w:rsidR="001B2770">
        <w:rPr>
          <w:rFonts w:ascii="Arial" w:eastAsia="Times New Roman" w:hAnsi="Arial" w:cs="Times New Roman"/>
          <w:szCs w:val="20"/>
        </w:rPr>
        <w:t xml:space="preserve">15 </w:t>
      </w:r>
      <w:r w:rsidR="00F551DC">
        <w:rPr>
          <w:rFonts w:ascii="Arial" w:eastAsia="Times New Roman" w:hAnsi="Arial" w:cs="Times New Roman"/>
          <w:szCs w:val="20"/>
        </w:rPr>
        <w:t>años</w:t>
      </w:r>
      <w:r w:rsidR="00005FEE">
        <w:rPr>
          <w:rFonts w:ascii="Arial" w:eastAsia="Times New Roman" w:hAnsi="Arial" w:cs="Times New Roman"/>
          <w:szCs w:val="20"/>
        </w:rPr>
        <w:t>.</w:t>
      </w:r>
    </w:p>
    <w:p w14:paraId="5BAB566C" w14:textId="692E5A2C" w:rsidR="004D64A3" w:rsidRDefault="004D64A3" w:rsidP="004D64A3">
      <w:pPr>
        <w:pStyle w:val="ListParagraph"/>
        <w:jc w:val="both"/>
        <w:rPr>
          <w:rFonts w:ascii="Arial" w:eastAsia="Times New Roman" w:hAnsi="Arial" w:cs="Times New Roman"/>
          <w:szCs w:val="20"/>
        </w:rPr>
      </w:pPr>
    </w:p>
    <w:p w14:paraId="0B365D5D" w14:textId="77777777" w:rsidR="004D64A3" w:rsidRPr="002068BB" w:rsidRDefault="004D64A3" w:rsidP="004D64A3">
      <w:pPr>
        <w:rPr>
          <w:rFonts w:ascii="Arial" w:hAnsi="Arial" w:cs="Times New Roman"/>
          <w:i/>
        </w:rPr>
      </w:pPr>
      <w:bookmarkStart w:id="21" w:name="_Toc320196404"/>
      <w:r w:rsidRPr="002068BB">
        <w:rPr>
          <w:rFonts w:ascii="Arial" w:hAnsi="Arial" w:cs="Times New Roman"/>
          <w:i/>
        </w:rPr>
        <w:t>Unidades monetarias</w:t>
      </w:r>
      <w:bookmarkEnd w:id="21"/>
    </w:p>
    <w:p w14:paraId="3FA86405" w14:textId="77777777" w:rsidR="004D64A3" w:rsidRPr="002068BB" w:rsidRDefault="004D64A3" w:rsidP="004D64A3">
      <w:pPr>
        <w:autoSpaceDE w:val="0"/>
        <w:autoSpaceDN w:val="0"/>
        <w:adjustRightInd w:val="0"/>
        <w:jc w:val="both"/>
        <w:rPr>
          <w:rFonts w:ascii="Arial" w:eastAsia="Times New Roman" w:hAnsi="Arial" w:cs="Times New Roman"/>
          <w:szCs w:val="20"/>
        </w:rPr>
      </w:pPr>
    </w:p>
    <w:p w14:paraId="3A11E63D" w14:textId="155B789E" w:rsidR="004D64A3" w:rsidRDefault="004D64A3" w:rsidP="00834378">
      <w:pPr>
        <w:numPr>
          <w:ilvl w:val="1"/>
          <w:numId w:val="5"/>
        </w:numPr>
        <w:jc w:val="both"/>
        <w:rPr>
          <w:rFonts w:ascii="Arial" w:eastAsia="Times New Roman" w:hAnsi="Arial" w:cs="Times New Roman"/>
          <w:szCs w:val="20"/>
        </w:rPr>
      </w:pPr>
      <w:r w:rsidRPr="00687292">
        <w:rPr>
          <w:rFonts w:ascii="Arial" w:hAnsi="Arial" w:cs="Arial"/>
        </w:rPr>
        <w:t>Para</w:t>
      </w:r>
      <w:r w:rsidRPr="002068BB">
        <w:rPr>
          <w:rFonts w:ascii="Arial" w:eastAsia="Times New Roman" w:hAnsi="Arial" w:cs="Times New Roman"/>
          <w:szCs w:val="20"/>
        </w:rPr>
        <w:t xml:space="preserve"> la cuantificación de los </w:t>
      </w:r>
      <w:r w:rsidR="0053669A">
        <w:rPr>
          <w:rFonts w:ascii="Arial" w:eastAsia="Times New Roman" w:hAnsi="Arial" w:cs="Times New Roman"/>
          <w:szCs w:val="20"/>
        </w:rPr>
        <w:t>impactos</w:t>
      </w:r>
      <w:r w:rsidRPr="002068BB">
        <w:rPr>
          <w:rFonts w:ascii="Arial" w:eastAsia="Times New Roman" w:hAnsi="Arial" w:cs="Times New Roman"/>
          <w:szCs w:val="20"/>
        </w:rPr>
        <w:t xml:space="preserve"> </w:t>
      </w:r>
      <w:r w:rsidR="0053669A">
        <w:rPr>
          <w:rFonts w:ascii="Arial" w:eastAsia="Times New Roman" w:hAnsi="Arial" w:cs="Times New Roman"/>
          <w:szCs w:val="20"/>
        </w:rPr>
        <w:t>socio</w:t>
      </w:r>
      <w:r w:rsidRPr="002068BB">
        <w:rPr>
          <w:rFonts w:ascii="Arial" w:eastAsia="Times New Roman" w:hAnsi="Arial" w:cs="Times New Roman"/>
          <w:szCs w:val="20"/>
        </w:rPr>
        <w:t xml:space="preserve">económicos, la unidad de medida utilizada ha sido </w:t>
      </w:r>
      <w:r w:rsidR="001F0FF7">
        <w:rPr>
          <w:rFonts w:ascii="Arial" w:eastAsia="Times New Roman" w:hAnsi="Arial" w:cs="Times New Roman"/>
          <w:szCs w:val="20"/>
        </w:rPr>
        <w:t>el Dólar Americano</w:t>
      </w:r>
      <w:r w:rsidRPr="002068BB">
        <w:rPr>
          <w:rFonts w:ascii="Arial" w:eastAsia="Times New Roman" w:hAnsi="Arial" w:cs="Times New Roman"/>
          <w:szCs w:val="20"/>
        </w:rPr>
        <w:t xml:space="preserve"> (“</w:t>
      </w:r>
      <w:r w:rsidR="001F0FF7">
        <w:rPr>
          <w:rFonts w:ascii="Arial" w:eastAsia="Times New Roman" w:hAnsi="Arial" w:cs="Times New Roman"/>
          <w:szCs w:val="20"/>
        </w:rPr>
        <w:t>USD</w:t>
      </w:r>
      <w:r w:rsidRPr="002068BB">
        <w:rPr>
          <w:rFonts w:ascii="Arial" w:eastAsia="Times New Roman" w:hAnsi="Arial" w:cs="Times New Roman"/>
          <w:szCs w:val="20"/>
        </w:rPr>
        <w:t>”, según el código ISO 4217), en términos constantes de 20</w:t>
      </w:r>
      <w:r w:rsidR="00877DFD">
        <w:rPr>
          <w:rFonts w:ascii="Arial" w:eastAsia="Times New Roman" w:hAnsi="Arial" w:cs="Times New Roman"/>
          <w:szCs w:val="20"/>
        </w:rPr>
        <w:t>21</w:t>
      </w:r>
      <w:r w:rsidRPr="002068BB">
        <w:rPr>
          <w:rFonts w:ascii="Arial" w:eastAsia="Times New Roman" w:hAnsi="Arial" w:cs="Times New Roman"/>
          <w:szCs w:val="20"/>
        </w:rPr>
        <w:t>, es decir, deflactad</w:t>
      </w:r>
      <w:r w:rsidR="001F0FF7">
        <w:rPr>
          <w:rFonts w:ascii="Arial" w:eastAsia="Times New Roman" w:hAnsi="Arial" w:cs="Times New Roman"/>
          <w:szCs w:val="20"/>
        </w:rPr>
        <w:t>o</w:t>
      </w:r>
      <w:r w:rsidRPr="002068BB">
        <w:rPr>
          <w:rFonts w:ascii="Arial" w:eastAsia="Times New Roman" w:hAnsi="Arial" w:cs="Times New Roman"/>
          <w:szCs w:val="20"/>
        </w:rPr>
        <w:t xml:space="preserve"> de cualquier efecto generado por la inflación</w:t>
      </w:r>
      <w:r w:rsidR="001F0FF7" w:rsidRPr="001F0FF7">
        <w:rPr>
          <w:rFonts w:ascii="Arial" w:eastAsia="Times New Roman" w:hAnsi="Arial" w:cs="Times New Roman"/>
          <w:szCs w:val="20"/>
        </w:rPr>
        <w:t xml:space="preserve"> </w:t>
      </w:r>
      <w:r w:rsidR="001F0FF7" w:rsidRPr="002068BB">
        <w:rPr>
          <w:rFonts w:ascii="Arial" w:eastAsia="Times New Roman" w:hAnsi="Arial" w:cs="Times New Roman"/>
          <w:szCs w:val="20"/>
        </w:rPr>
        <w:t>en los precios</w:t>
      </w:r>
      <w:r w:rsidR="001F0FF7">
        <w:rPr>
          <w:rFonts w:ascii="Arial" w:eastAsia="Times New Roman" w:hAnsi="Arial" w:cs="Times New Roman"/>
          <w:szCs w:val="20"/>
        </w:rPr>
        <w:t xml:space="preserve"> corrientes</w:t>
      </w:r>
      <w:r w:rsidRPr="002068BB">
        <w:rPr>
          <w:rFonts w:ascii="Arial" w:eastAsia="Times New Roman" w:hAnsi="Arial" w:cs="Times New Roman"/>
          <w:szCs w:val="20"/>
        </w:rPr>
        <w:t xml:space="preserve">. </w:t>
      </w:r>
    </w:p>
    <w:p w14:paraId="75271BCE" w14:textId="77777777" w:rsidR="004D64A3" w:rsidRDefault="004D64A3" w:rsidP="004D64A3">
      <w:pPr>
        <w:rPr>
          <w:rFonts w:ascii="Arial" w:hAnsi="Arial" w:cs="Times New Roman"/>
          <w:i/>
        </w:rPr>
      </w:pPr>
    </w:p>
    <w:p w14:paraId="7862A352" w14:textId="77777777" w:rsidR="004D64A3" w:rsidRDefault="004D64A3" w:rsidP="004D64A3">
      <w:pPr>
        <w:rPr>
          <w:rFonts w:ascii="Arial" w:hAnsi="Arial" w:cs="Times New Roman"/>
          <w:i/>
        </w:rPr>
      </w:pPr>
      <w:r>
        <w:rPr>
          <w:rFonts w:ascii="Arial" w:hAnsi="Arial" w:cs="Times New Roman"/>
          <w:i/>
        </w:rPr>
        <w:t>Precios sombra</w:t>
      </w:r>
    </w:p>
    <w:p w14:paraId="7B2079CC" w14:textId="77777777" w:rsidR="004D64A3" w:rsidRPr="0071555D" w:rsidRDefault="004D64A3" w:rsidP="004D64A3">
      <w:pPr>
        <w:jc w:val="both"/>
        <w:rPr>
          <w:rFonts w:ascii="Arial" w:eastAsia="Times New Roman" w:hAnsi="Arial" w:cs="Times New Roman"/>
          <w:szCs w:val="20"/>
        </w:rPr>
      </w:pPr>
    </w:p>
    <w:p w14:paraId="27ED6E70" w14:textId="02BB7483" w:rsidR="004D64A3" w:rsidRPr="003563A2" w:rsidRDefault="004D64A3" w:rsidP="00834378">
      <w:pPr>
        <w:numPr>
          <w:ilvl w:val="1"/>
          <w:numId w:val="5"/>
        </w:numPr>
        <w:jc w:val="both"/>
        <w:rPr>
          <w:rFonts w:ascii="Arial" w:hAnsi="Arial" w:cs="Times New Roman"/>
          <w:i/>
        </w:rPr>
      </w:pPr>
      <w:r w:rsidRPr="0071555D">
        <w:rPr>
          <w:rFonts w:ascii="Arial" w:eastAsia="Times New Roman" w:hAnsi="Arial" w:cs="Times New Roman"/>
          <w:szCs w:val="20"/>
        </w:rPr>
        <w:t>En</w:t>
      </w:r>
      <w:r w:rsidRPr="00786A25">
        <w:rPr>
          <w:rFonts w:ascii="Arial" w:hAnsi="Arial" w:cs="Times New Roman"/>
        </w:rPr>
        <w:t xml:space="preserve"> la cuantificación de los beneficios </w:t>
      </w:r>
      <w:r w:rsidR="00A82C7A">
        <w:rPr>
          <w:rFonts w:ascii="Arial" w:hAnsi="Arial" w:cs="Times New Roman"/>
        </w:rPr>
        <w:t xml:space="preserve">generados </w:t>
      </w:r>
      <w:r w:rsidRPr="00786A25">
        <w:rPr>
          <w:rFonts w:ascii="Arial" w:hAnsi="Arial" w:cs="Times New Roman"/>
        </w:rPr>
        <w:t xml:space="preserve">en términos de aumentos </w:t>
      </w:r>
      <w:r w:rsidR="00A74E91">
        <w:rPr>
          <w:rFonts w:ascii="Arial" w:hAnsi="Arial" w:cs="Times New Roman"/>
        </w:rPr>
        <w:t>del Valor Bruto de la Producción</w:t>
      </w:r>
      <w:r>
        <w:rPr>
          <w:rFonts w:ascii="Arial" w:hAnsi="Arial" w:cs="Times New Roman"/>
        </w:rPr>
        <w:t>, s</w:t>
      </w:r>
      <w:r w:rsidRPr="003563A2">
        <w:rPr>
          <w:rFonts w:ascii="Arial" w:hAnsi="Arial" w:cs="Times New Roman"/>
        </w:rPr>
        <w:t xml:space="preserve">e han considerado precios </w:t>
      </w:r>
      <w:r w:rsidR="00A82C7A" w:rsidRPr="003563A2">
        <w:rPr>
          <w:rFonts w:ascii="Arial" w:hAnsi="Arial" w:cs="Times New Roman"/>
        </w:rPr>
        <w:t>a pi</w:t>
      </w:r>
      <w:r w:rsidR="00A82C7A">
        <w:rPr>
          <w:rFonts w:ascii="Arial" w:hAnsi="Arial" w:cs="Times New Roman"/>
        </w:rPr>
        <w:t>e</w:t>
      </w:r>
      <w:r w:rsidR="00A82C7A" w:rsidRPr="003563A2">
        <w:rPr>
          <w:rFonts w:ascii="Arial" w:hAnsi="Arial" w:cs="Times New Roman"/>
        </w:rPr>
        <w:t xml:space="preserve"> de finc</w:t>
      </w:r>
      <w:r w:rsidR="00A82C7A" w:rsidRPr="007F0DDC">
        <w:rPr>
          <w:rFonts w:ascii="Arial" w:hAnsi="Arial" w:cs="Times New Roman"/>
        </w:rPr>
        <w:t>a</w:t>
      </w:r>
      <w:r w:rsidR="003926A2">
        <w:rPr>
          <w:rFonts w:ascii="Arial" w:hAnsi="Arial" w:cs="Times New Roman"/>
        </w:rPr>
        <w:t>.</w:t>
      </w:r>
    </w:p>
    <w:p w14:paraId="5AB284BF" w14:textId="77777777" w:rsidR="004D64A3" w:rsidRPr="003563A2" w:rsidRDefault="004D64A3" w:rsidP="004D64A3">
      <w:pPr>
        <w:rPr>
          <w:rFonts w:ascii="Arial" w:hAnsi="Arial" w:cs="Times New Roman"/>
        </w:rPr>
      </w:pPr>
    </w:p>
    <w:p w14:paraId="0D9B66DC" w14:textId="610464B1" w:rsidR="004D64A3" w:rsidRDefault="004D64A3" w:rsidP="00834378">
      <w:pPr>
        <w:numPr>
          <w:ilvl w:val="1"/>
          <w:numId w:val="5"/>
        </w:numPr>
        <w:jc w:val="both"/>
        <w:rPr>
          <w:rFonts w:ascii="Arial" w:hAnsi="Arial" w:cs="Times New Roman"/>
        </w:rPr>
      </w:pPr>
      <w:r>
        <w:rPr>
          <w:rFonts w:ascii="Arial" w:hAnsi="Arial" w:cs="Times New Roman"/>
        </w:rPr>
        <w:t xml:space="preserve">Por </w:t>
      </w:r>
      <w:r w:rsidR="0053669A">
        <w:rPr>
          <w:rFonts w:ascii="Arial" w:hAnsi="Arial" w:cs="Times New Roman"/>
        </w:rPr>
        <w:t>otra</w:t>
      </w:r>
      <w:r>
        <w:rPr>
          <w:rFonts w:ascii="Arial" w:hAnsi="Arial" w:cs="Times New Roman"/>
        </w:rPr>
        <w:t xml:space="preserve"> parte, los costos han sido ponderados, en su caso, de acuerdo con el porcentaje </w:t>
      </w:r>
      <w:r w:rsidR="003926A2">
        <w:rPr>
          <w:rFonts w:ascii="Arial" w:hAnsi="Arial" w:cs="Times New Roman"/>
        </w:rPr>
        <w:t xml:space="preserve">impositivo </w:t>
      </w:r>
      <w:r>
        <w:rPr>
          <w:rFonts w:ascii="Arial" w:hAnsi="Arial" w:cs="Times New Roman"/>
        </w:rPr>
        <w:t xml:space="preserve">de </w:t>
      </w:r>
      <w:r w:rsidR="0044257E">
        <w:rPr>
          <w:rFonts w:ascii="Arial" w:hAnsi="Arial" w:cs="Times New Roman"/>
        </w:rPr>
        <w:t>7</w:t>
      </w:r>
      <w:r>
        <w:rPr>
          <w:rFonts w:ascii="Arial" w:hAnsi="Arial" w:cs="Times New Roman"/>
        </w:rPr>
        <w:t xml:space="preserve">% </w:t>
      </w:r>
      <w:r w:rsidR="003926A2">
        <w:rPr>
          <w:rFonts w:ascii="Arial" w:hAnsi="Arial" w:cs="Times New Roman"/>
        </w:rPr>
        <w:t xml:space="preserve">correspondiente </w:t>
      </w:r>
      <w:r w:rsidR="0044257E" w:rsidRPr="0044257E">
        <w:rPr>
          <w:rFonts w:ascii="Arial" w:hAnsi="Arial" w:cs="Times New Roman"/>
        </w:rPr>
        <w:t>Impuesto sobre Transferencia de Bienes y Servicios (ITBMS)</w:t>
      </w:r>
      <w:r w:rsidR="0044257E">
        <w:rPr>
          <w:rFonts w:ascii="Arial" w:hAnsi="Arial" w:cs="Times New Roman"/>
        </w:rPr>
        <w:t xml:space="preserve"> en Panamá</w:t>
      </w:r>
      <w:r w:rsidR="00825EE1">
        <w:rPr>
          <w:rStyle w:val="FootnoteReference"/>
          <w:rFonts w:ascii="Arial" w:hAnsi="Arial" w:cs="Times New Roman"/>
        </w:rPr>
        <w:footnoteReference w:id="11"/>
      </w:r>
      <w:r>
        <w:rPr>
          <w:rFonts w:ascii="Arial" w:hAnsi="Arial" w:cs="Times New Roman"/>
        </w:rPr>
        <w:t>, que no supone un costo diferencial para la economía del país</w:t>
      </w:r>
      <w:r w:rsidR="003926A2">
        <w:rPr>
          <w:rFonts w:ascii="Arial" w:hAnsi="Arial" w:cs="Times New Roman"/>
        </w:rPr>
        <w:t xml:space="preserve"> sino una transferencia de recursos</w:t>
      </w:r>
      <w:r w:rsidR="0044257E">
        <w:rPr>
          <w:rFonts w:ascii="Arial" w:hAnsi="Arial" w:cs="Times New Roman"/>
        </w:rPr>
        <w:t xml:space="preserve"> entre sus distintos actores</w:t>
      </w:r>
      <w:r w:rsidRPr="00927C88">
        <w:rPr>
          <w:rFonts w:ascii="Arial" w:hAnsi="Arial" w:cs="Times New Roman"/>
        </w:rPr>
        <w:t>.</w:t>
      </w:r>
    </w:p>
    <w:p w14:paraId="19EF166B" w14:textId="77777777" w:rsidR="00081063" w:rsidRDefault="00081063" w:rsidP="00081063">
      <w:pPr>
        <w:pStyle w:val="ListParagraph"/>
        <w:rPr>
          <w:rFonts w:ascii="Arial" w:hAnsi="Arial" w:cs="Times New Roman"/>
        </w:rPr>
      </w:pPr>
    </w:p>
    <w:p w14:paraId="4765F8B5" w14:textId="27CE78F6" w:rsidR="004D64A3" w:rsidRPr="002068BB" w:rsidRDefault="004D64A3" w:rsidP="004D64A3">
      <w:pPr>
        <w:pStyle w:val="Heading2"/>
        <w:rPr>
          <w:rFonts w:ascii="Arial" w:hAnsi="Arial" w:cs="Times New Roman"/>
          <w:i/>
          <w:color w:val="auto"/>
          <w:sz w:val="22"/>
        </w:rPr>
      </w:pPr>
      <w:bookmarkStart w:id="22" w:name="_Toc320196406"/>
      <w:bookmarkStart w:id="23" w:name="_Toc428365232"/>
      <w:bookmarkStart w:id="24" w:name="_Toc70346896"/>
      <w:r w:rsidRPr="002068BB">
        <w:rPr>
          <w:rFonts w:ascii="Arial" w:hAnsi="Arial" w:cs="Times New Roman"/>
          <w:i/>
          <w:color w:val="auto"/>
          <w:sz w:val="22"/>
        </w:rPr>
        <w:t>Outputs de la evaluación: parámetros de rentabilidad económica</w:t>
      </w:r>
      <w:bookmarkEnd w:id="22"/>
      <w:r w:rsidRPr="002068BB">
        <w:rPr>
          <w:rFonts w:ascii="Arial" w:hAnsi="Arial" w:cs="Times New Roman"/>
          <w:i/>
          <w:color w:val="auto"/>
          <w:sz w:val="22"/>
        </w:rPr>
        <w:t xml:space="preserve"> utilizados</w:t>
      </w:r>
      <w:bookmarkEnd w:id="23"/>
      <w:bookmarkEnd w:id="24"/>
    </w:p>
    <w:p w14:paraId="2E030C80" w14:textId="77777777" w:rsidR="004D64A3" w:rsidRPr="002068BB" w:rsidRDefault="004D64A3" w:rsidP="004D64A3">
      <w:pPr>
        <w:autoSpaceDE w:val="0"/>
        <w:autoSpaceDN w:val="0"/>
        <w:adjustRightInd w:val="0"/>
        <w:rPr>
          <w:rFonts w:ascii="Arial" w:hAnsi="Arial" w:cs="Times New Roman"/>
          <w:i/>
        </w:rPr>
      </w:pPr>
    </w:p>
    <w:p w14:paraId="46034EAF" w14:textId="19B97A65" w:rsidR="004D64A3" w:rsidRPr="002068BB" w:rsidRDefault="004D64A3" w:rsidP="004D64A3">
      <w:pPr>
        <w:autoSpaceDE w:val="0"/>
        <w:autoSpaceDN w:val="0"/>
        <w:adjustRightInd w:val="0"/>
        <w:rPr>
          <w:rFonts w:ascii="Arial" w:hAnsi="Arial" w:cs="Times New Roman"/>
          <w:i/>
        </w:rPr>
      </w:pPr>
      <w:bookmarkStart w:id="25" w:name="_Toc280718148"/>
      <w:bookmarkStart w:id="26" w:name="_Toc284176021"/>
      <w:r w:rsidRPr="002068BB">
        <w:rPr>
          <w:rFonts w:ascii="Arial" w:hAnsi="Arial" w:cs="Times New Roman"/>
          <w:i/>
        </w:rPr>
        <w:t>Tasa de descuento</w:t>
      </w:r>
      <w:bookmarkEnd w:id="25"/>
      <w:bookmarkEnd w:id="26"/>
    </w:p>
    <w:p w14:paraId="07EE74A8" w14:textId="77777777" w:rsidR="004D64A3" w:rsidRPr="002068BB" w:rsidRDefault="004D64A3" w:rsidP="004D64A3">
      <w:pPr>
        <w:jc w:val="both"/>
        <w:rPr>
          <w:rFonts w:ascii="Arial" w:hAnsi="Arial" w:cs="Times New Roman"/>
          <w:highlight w:val="yellow"/>
        </w:rPr>
      </w:pPr>
    </w:p>
    <w:p w14:paraId="61FE05C7" w14:textId="695856EB" w:rsidR="004D64A3" w:rsidRDefault="004D64A3" w:rsidP="00834378">
      <w:pPr>
        <w:numPr>
          <w:ilvl w:val="1"/>
          <w:numId w:val="5"/>
        </w:numPr>
        <w:jc w:val="both"/>
        <w:rPr>
          <w:rFonts w:ascii="Arial" w:eastAsia="Times New Roman" w:hAnsi="Arial" w:cs="Times New Roman"/>
          <w:szCs w:val="20"/>
        </w:rPr>
      </w:pPr>
      <w:r w:rsidRPr="002068BB">
        <w:rPr>
          <w:rFonts w:ascii="Arial" w:eastAsia="Times New Roman" w:hAnsi="Arial" w:cs="Times New Roman"/>
          <w:szCs w:val="20"/>
        </w:rPr>
        <w:t xml:space="preserve">Se ha utilizado una tasa de descuento de </w:t>
      </w:r>
      <w:r>
        <w:rPr>
          <w:rFonts w:ascii="Arial" w:eastAsia="Times New Roman" w:hAnsi="Arial" w:cs="Times New Roman"/>
          <w:szCs w:val="20"/>
        </w:rPr>
        <w:t xml:space="preserve">referencia de </w:t>
      </w:r>
      <w:r w:rsidRPr="002068BB">
        <w:rPr>
          <w:rFonts w:ascii="Arial" w:eastAsia="Times New Roman" w:hAnsi="Arial" w:cs="Times New Roman"/>
          <w:szCs w:val="20"/>
        </w:rPr>
        <w:t>12%,</w:t>
      </w:r>
      <w:r w:rsidR="00835D9A">
        <w:rPr>
          <w:rFonts w:ascii="Arial" w:eastAsia="Times New Roman" w:hAnsi="Arial" w:cs="Times New Roman"/>
          <w:szCs w:val="20"/>
        </w:rPr>
        <w:t xml:space="preserve"> </w:t>
      </w:r>
      <w:r w:rsidRPr="002068BB">
        <w:rPr>
          <w:rFonts w:ascii="Arial" w:eastAsia="Times New Roman" w:hAnsi="Arial" w:cs="Times New Roman"/>
          <w:szCs w:val="20"/>
        </w:rPr>
        <w:t xml:space="preserve">usada habitualmente en este tipo de evaluaciones. Esta tasa es una referencia como </w:t>
      </w:r>
      <w:r>
        <w:rPr>
          <w:rFonts w:ascii="Arial" w:eastAsia="Times New Roman" w:hAnsi="Arial" w:cs="Times New Roman"/>
          <w:szCs w:val="20"/>
        </w:rPr>
        <w:t>factor</w:t>
      </w:r>
      <w:r w:rsidRPr="002068BB">
        <w:rPr>
          <w:rFonts w:ascii="Arial" w:eastAsia="Times New Roman" w:hAnsi="Arial" w:cs="Times New Roman"/>
          <w:szCs w:val="20"/>
        </w:rPr>
        <w:t xml:space="preserve"> temporal de los </w:t>
      </w:r>
      <w:r w:rsidR="00180564">
        <w:rPr>
          <w:rFonts w:ascii="Arial" w:eastAsia="Times New Roman" w:hAnsi="Arial" w:cs="Times New Roman"/>
          <w:szCs w:val="20"/>
        </w:rPr>
        <w:t>impactos</w:t>
      </w:r>
      <w:r w:rsidR="00081063">
        <w:rPr>
          <w:rFonts w:ascii="Arial" w:eastAsia="Times New Roman" w:hAnsi="Arial" w:cs="Times New Roman"/>
          <w:szCs w:val="20"/>
        </w:rPr>
        <w:t xml:space="preserve"> </w:t>
      </w:r>
      <w:r w:rsidR="00180564">
        <w:rPr>
          <w:rFonts w:ascii="Arial" w:eastAsia="Times New Roman" w:hAnsi="Arial" w:cs="Times New Roman"/>
          <w:szCs w:val="20"/>
        </w:rPr>
        <w:t>socio</w:t>
      </w:r>
      <w:r w:rsidRPr="002068BB">
        <w:rPr>
          <w:rFonts w:ascii="Arial" w:eastAsia="Times New Roman" w:hAnsi="Arial" w:cs="Times New Roman"/>
          <w:szCs w:val="20"/>
        </w:rPr>
        <w:t>económicos</w:t>
      </w:r>
      <w:r>
        <w:rPr>
          <w:rFonts w:ascii="Arial" w:eastAsia="Times New Roman" w:hAnsi="Arial" w:cs="Times New Roman"/>
          <w:szCs w:val="20"/>
        </w:rPr>
        <w:t xml:space="preserve"> esperados en el futuro</w:t>
      </w:r>
      <w:r w:rsidRPr="002068BB">
        <w:rPr>
          <w:rFonts w:ascii="Arial" w:eastAsia="Times New Roman" w:hAnsi="Arial" w:cs="Times New Roman"/>
          <w:szCs w:val="20"/>
        </w:rPr>
        <w:t>, sin embargo no pretende reflejar el cost</w:t>
      </w:r>
      <w:r>
        <w:rPr>
          <w:rFonts w:ascii="Arial" w:eastAsia="Times New Roman" w:hAnsi="Arial" w:cs="Times New Roman"/>
          <w:szCs w:val="20"/>
        </w:rPr>
        <w:t>o</w:t>
      </w:r>
      <w:r w:rsidRPr="002068BB">
        <w:rPr>
          <w:rFonts w:ascii="Arial" w:eastAsia="Times New Roman" w:hAnsi="Arial" w:cs="Times New Roman"/>
          <w:szCs w:val="20"/>
        </w:rPr>
        <w:t xml:space="preserve"> </w:t>
      </w:r>
      <w:r>
        <w:rPr>
          <w:rFonts w:ascii="Arial" w:eastAsia="Times New Roman" w:hAnsi="Arial" w:cs="Times New Roman"/>
          <w:szCs w:val="20"/>
        </w:rPr>
        <w:t xml:space="preserve">temporal </w:t>
      </w:r>
      <w:r w:rsidRPr="002068BB">
        <w:rPr>
          <w:rFonts w:ascii="Arial" w:eastAsia="Times New Roman" w:hAnsi="Arial" w:cs="Times New Roman"/>
          <w:szCs w:val="20"/>
        </w:rPr>
        <w:t xml:space="preserve">de los recursos, sino un costo de oportunidad de los fondos empleados en el desarrollo del </w:t>
      </w:r>
      <w:r w:rsidR="002D7D36">
        <w:rPr>
          <w:rFonts w:ascii="Arial" w:eastAsia="Times New Roman" w:hAnsi="Arial" w:cs="Times New Roman"/>
          <w:szCs w:val="20"/>
        </w:rPr>
        <w:t>Proyecto</w:t>
      </w:r>
      <w:r w:rsidRPr="002068BB">
        <w:rPr>
          <w:rFonts w:ascii="Arial" w:eastAsia="Times New Roman" w:hAnsi="Arial" w:cs="Times New Roman"/>
          <w:szCs w:val="20"/>
        </w:rPr>
        <w:t xml:space="preserve">. </w:t>
      </w:r>
    </w:p>
    <w:p w14:paraId="69309EB3" w14:textId="77777777" w:rsidR="004D64A3" w:rsidRPr="002068BB" w:rsidRDefault="004D64A3" w:rsidP="004D64A3">
      <w:pPr>
        <w:ind w:left="720"/>
        <w:jc w:val="both"/>
        <w:rPr>
          <w:rFonts w:ascii="Arial" w:eastAsia="Times New Roman" w:hAnsi="Arial" w:cs="Times New Roman"/>
          <w:szCs w:val="20"/>
        </w:rPr>
      </w:pPr>
    </w:p>
    <w:p w14:paraId="09451917" w14:textId="77777777" w:rsidR="004D64A3" w:rsidRPr="002068BB" w:rsidRDefault="004D64A3" w:rsidP="004D64A3">
      <w:pPr>
        <w:autoSpaceDE w:val="0"/>
        <w:autoSpaceDN w:val="0"/>
        <w:adjustRightInd w:val="0"/>
        <w:rPr>
          <w:rFonts w:ascii="Arial" w:hAnsi="Arial" w:cs="Times New Roman"/>
          <w:i/>
        </w:rPr>
      </w:pPr>
      <w:bookmarkStart w:id="27" w:name="_Toc280718149"/>
      <w:bookmarkStart w:id="28" w:name="_Toc284176022"/>
      <w:r w:rsidRPr="002068BB">
        <w:rPr>
          <w:rFonts w:ascii="Arial" w:hAnsi="Arial" w:cs="Times New Roman"/>
          <w:i/>
        </w:rPr>
        <w:t>Valor Actual Neto (“</w:t>
      </w:r>
      <w:r w:rsidRPr="002068BB">
        <w:rPr>
          <w:rFonts w:ascii="Arial" w:hAnsi="Arial" w:cs="Times New Roman"/>
          <w:b/>
          <w:i/>
        </w:rPr>
        <w:t>VAN</w:t>
      </w:r>
      <w:r w:rsidRPr="002068BB">
        <w:rPr>
          <w:rFonts w:ascii="Arial" w:hAnsi="Arial" w:cs="Times New Roman"/>
          <w:i/>
        </w:rPr>
        <w:t>”)</w:t>
      </w:r>
      <w:bookmarkEnd w:id="27"/>
      <w:bookmarkEnd w:id="28"/>
    </w:p>
    <w:p w14:paraId="3AE03596" w14:textId="77777777" w:rsidR="004D64A3" w:rsidRPr="002068BB" w:rsidRDefault="004D64A3" w:rsidP="004D64A3">
      <w:pPr>
        <w:jc w:val="both"/>
        <w:rPr>
          <w:rFonts w:ascii="Arial" w:hAnsi="Arial" w:cs="Times New Roman"/>
        </w:rPr>
      </w:pPr>
    </w:p>
    <w:p w14:paraId="4674981A" w14:textId="77777777" w:rsidR="004D64A3" w:rsidRPr="002068BB" w:rsidRDefault="004D64A3" w:rsidP="00834378">
      <w:pPr>
        <w:numPr>
          <w:ilvl w:val="1"/>
          <w:numId w:val="5"/>
        </w:numPr>
        <w:jc w:val="both"/>
        <w:rPr>
          <w:rFonts w:ascii="Arial" w:eastAsia="Times New Roman" w:hAnsi="Arial" w:cs="Times New Roman"/>
          <w:szCs w:val="20"/>
        </w:rPr>
      </w:pPr>
      <w:r w:rsidRPr="002068BB">
        <w:rPr>
          <w:rFonts w:ascii="Arial" w:eastAsia="Times New Roman" w:hAnsi="Arial" w:cs="Times New Roman"/>
          <w:szCs w:val="20"/>
        </w:rPr>
        <w:t>Su valor se calcula de la siguiente forma:</w:t>
      </w:r>
    </w:p>
    <w:p w14:paraId="01FC0AC5" w14:textId="77777777" w:rsidR="004D64A3" w:rsidRPr="002068BB" w:rsidRDefault="004D64A3" w:rsidP="004D64A3">
      <w:pPr>
        <w:jc w:val="both"/>
        <w:rPr>
          <w:rFonts w:ascii="Arial" w:hAnsi="Arial" w:cs="Times New Roman"/>
        </w:rPr>
      </w:pPr>
    </w:p>
    <w:p w14:paraId="3D35DB91" w14:textId="77777777" w:rsidR="004D64A3" w:rsidRPr="002068BB" w:rsidRDefault="004D64A3" w:rsidP="004D64A3">
      <w:pPr>
        <w:keepNext/>
        <w:jc w:val="center"/>
        <w:rPr>
          <w:rFonts w:ascii="Arial" w:hAnsi="Arial" w:cs="Times New Roman"/>
        </w:rPr>
      </w:pPr>
      <w:r w:rsidRPr="002068BB">
        <w:rPr>
          <w:rFonts w:ascii="Arial" w:hAnsi="Arial" w:cs="Times New Roman"/>
          <w:snapToGrid w:val="0"/>
          <w:position w:val="-30"/>
        </w:rPr>
        <w:object w:dxaOrig="4340" w:dyaOrig="700" w14:anchorId="5B49D2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8pt" o:ole="">
            <v:imagedata r:id="rId10" o:title=""/>
          </v:shape>
          <o:OLEObject Type="Embed" ProgID="Equation.3" ShapeID="_x0000_i1025" DrawAspect="Content" ObjectID="_1682838278" r:id="rId11"/>
        </w:object>
      </w:r>
    </w:p>
    <w:p w14:paraId="563525C4" w14:textId="77777777" w:rsidR="004D64A3" w:rsidRDefault="004D64A3" w:rsidP="004D64A3">
      <w:pPr>
        <w:pStyle w:val="ListParagraph"/>
        <w:autoSpaceDE w:val="0"/>
        <w:autoSpaceDN w:val="0"/>
        <w:adjustRightInd w:val="0"/>
        <w:jc w:val="both"/>
        <w:rPr>
          <w:rFonts w:ascii="Arial" w:eastAsia="Times New Roman" w:hAnsi="Arial" w:cs="Times New Roman"/>
          <w:szCs w:val="20"/>
        </w:rPr>
      </w:pPr>
    </w:p>
    <w:p w14:paraId="43F4C488" w14:textId="77777777" w:rsidR="004D64A3" w:rsidRPr="002068BB" w:rsidRDefault="004D64A3" w:rsidP="004D64A3">
      <w:pPr>
        <w:pStyle w:val="ListParagraph"/>
        <w:autoSpaceDE w:val="0"/>
        <w:autoSpaceDN w:val="0"/>
        <w:adjustRightInd w:val="0"/>
        <w:jc w:val="both"/>
        <w:rPr>
          <w:rFonts w:ascii="Arial" w:eastAsia="Times New Roman" w:hAnsi="Arial" w:cs="Times New Roman"/>
          <w:szCs w:val="20"/>
        </w:rPr>
      </w:pPr>
      <w:r w:rsidRPr="002068BB">
        <w:rPr>
          <w:rFonts w:ascii="Arial" w:eastAsia="Times New Roman" w:hAnsi="Arial" w:cs="Times New Roman"/>
          <w:szCs w:val="20"/>
        </w:rPr>
        <w:lastRenderedPageBreak/>
        <w:t xml:space="preserve">Siendo: </w:t>
      </w:r>
    </w:p>
    <w:p w14:paraId="20246FB2" w14:textId="77777777" w:rsidR="004D64A3" w:rsidRPr="002068BB" w:rsidRDefault="004D64A3" w:rsidP="004D64A3">
      <w:pPr>
        <w:pStyle w:val="ListParagraph"/>
        <w:autoSpaceDE w:val="0"/>
        <w:autoSpaceDN w:val="0"/>
        <w:adjustRightInd w:val="0"/>
        <w:jc w:val="both"/>
        <w:rPr>
          <w:rFonts w:ascii="Arial" w:eastAsia="Times New Roman" w:hAnsi="Arial" w:cs="Times New Roman"/>
          <w:szCs w:val="20"/>
        </w:rPr>
      </w:pPr>
      <w:r w:rsidRPr="002068BB">
        <w:rPr>
          <w:rFonts w:ascii="Arial" w:eastAsia="Times New Roman" w:hAnsi="Arial" w:cs="Times New Roman"/>
          <w:i/>
          <w:szCs w:val="20"/>
        </w:rPr>
        <w:t>B</w:t>
      </w:r>
      <w:r w:rsidRPr="002068BB">
        <w:rPr>
          <w:rFonts w:ascii="Arial" w:eastAsia="Times New Roman" w:hAnsi="Arial" w:cs="Times New Roman"/>
          <w:i/>
          <w:szCs w:val="20"/>
        </w:rPr>
        <w:tab/>
      </w:r>
      <w:r w:rsidRPr="002068BB">
        <w:rPr>
          <w:rFonts w:ascii="Arial" w:eastAsia="Times New Roman" w:hAnsi="Arial" w:cs="Times New Roman"/>
          <w:szCs w:val="20"/>
        </w:rPr>
        <w:t>Beneficios anuales futuros en términos constantes</w:t>
      </w:r>
    </w:p>
    <w:p w14:paraId="30DDD4C9" w14:textId="77777777" w:rsidR="004D64A3" w:rsidRPr="002068BB" w:rsidRDefault="004D64A3" w:rsidP="004D64A3">
      <w:pPr>
        <w:pStyle w:val="ListParagraph"/>
        <w:autoSpaceDE w:val="0"/>
        <w:autoSpaceDN w:val="0"/>
        <w:adjustRightInd w:val="0"/>
        <w:jc w:val="both"/>
        <w:rPr>
          <w:rFonts w:ascii="Arial" w:eastAsia="Times New Roman" w:hAnsi="Arial" w:cs="Times New Roman"/>
          <w:szCs w:val="20"/>
        </w:rPr>
      </w:pPr>
      <w:r w:rsidRPr="002068BB">
        <w:rPr>
          <w:rFonts w:ascii="Arial" w:eastAsia="Times New Roman" w:hAnsi="Arial" w:cs="Times New Roman"/>
          <w:i/>
          <w:szCs w:val="20"/>
        </w:rPr>
        <w:t>C</w:t>
      </w:r>
      <w:r w:rsidRPr="002068BB">
        <w:rPr>
          <w:rFonts w:ascii="Arial" w:eastAsia="Times New Roman" w:hAnsi="Arial" w:cs="Times New Roman"/>
          <w:szCs w:val="20"/>
        </w:rPr>
        <w:tab/>
        <w:t>Costos anuales futuros en términos constantes</w:t>
      </w:r>
    </w:p>
    <w:p w14:paraId="4938E3AF" w14:textId="77777777" w:rsidR="004D64A3" w:rsidRPr="002068BB" w:rsidRDefault="004D64A3" w:rsidP="004D64A3">
      <w:pPr>
        <w:pStyle w:val="ListParagraph"/>
        <w:autoSpaceDE w:val="0"/>
        <w:autoSpaceDN w:val="0"/>
        <w:adjustRightInd w:val="0"/>
        <w:jc w:val="both"/>
        <w:rPr>
          <w:rFonts w:ascii="Arial" w:eastAsia="Times New Roman" w:hAnsi="Arial" w:cs="Times New Roman"/>
          <w:szCs w:val="20"/>
        </w:rPr>
      </w:pPr>
      <w:r w:rsidRPr="002068BB">
        <w:rPr>
          <w:rFonts w:ascii="Arial" w:eastAsia="Times New Roman" w:hAnsi="Arial" w:cs="Times New Roman"/>
          <w:i/>
          <w:szCs w:val="20"/>
        </w:rPr>
        <w:t>r</w:t>
      </w:r>
      <w:r w:rsidRPr="002068BB">
        <w:rPr>
          <w:rFonts w:ascii="Arial" w:eastAsia="Times New Roman" w:hAnsi="Arial" w:cs="Times New Roman"/>
          <w:szCs w:val="20"/>
        </w:rPr>
        <w:tab/>
        <w:t>Tasa de descuento (en este caso 12%)</w:t>
      </w:r>
    </w:p>
    <w:p w14:paraId="2683810D" w14:textId="456D342C" w:rsidR="004D64A3" w:rsidRPr="002068BB" w:rsidRDefault="004D64A3" w:rsidP="004D64A3">
      <w:pPr>
        <w:pStyle w:val="ListParagraph"/>
        <w:autoSpaceDE w:val="0"/>
        <w:autoSpaceDN w:val="0"/>
        <w:adjustRightInd w:val="0"/>
        <w:jc w:val="both"/>
        <w:rPr>
          <w:rFonts w:ascii="Arial" w:eastAsia="Times New Roman" w:hAnsi="Arial" w:cs="Times New Roman"/>
          <w:szCs w:val="20"/>
        </w:rPr>
      </w:pPr>
      <w:r w:rsidRPr="002068BB">
        <w:rPr>
          <w:rFonts w:ascii="Arial" w:eastAsia="Times New Roman" w:hAnsi="Arial" w:cs="Times New Roman"/>
          <w:i/>
          <w:szCs w:val="20"/>
        </w:rPr>
        <w:t>k</w:t>
      </w:r>
      <w:r w:rsidRPr="002068BB">
        <w:rPr>
          <w:rFonts w:ascii="Arial" w:eastAsia="Times New Roman" w:hAnsi="Arial" w:cs="Times New Roman"/>
          <w:szCs w:val="20"/>
        </w:rPr>
        <w:tab/>
        <w:t xml:space="preserve">Número de años desde el año de inicio del </w:t>
      </w:r>
      <w:r w:rsidR="002D7D36">
        <w:rPr>
          <w:rFonts w:ascii="Arial" w:eastAsia="Times New Roman" w:hAnsi="Arial" w:cs="Times New Roman"/>
          <w:szCs w:val="20"/>
        </w:rPr>
        <w:t>Proyecto</w:t>
      </w:r>
    </w:p>
    <w:p w14:paraId="67BD879D" w14:textId="77777777" w:rsidR="002813CF" w:rsidRDefault="002813CF" w:rsidP="004D64A3">
      <w:pPr>
        <w:autoSpaceDE w:val="0"/>
        <w:autoSpaceDN w:val="0"/>
        <w:adjustRightInd w:val="0"/>
        <w:rPr>
          <w:rFonts w:ascii="Arial" w:hAnsi="Arial" w:cs="Times New Roman"/>
          <w:i/>
        </w:rPr>
      </w:pPr>
      <w:bookmarkStart w:id="29" w:name="_Toc280718150"/>
      <w:bookmarkStart w:id="30" w:name="_Toc284176023"/>
    </w:p>
    <w:p w14:paraId="2F00C7C5" w14:textId="6D086EB8" w:rsidR="004D64A3" w:rsidRPr="002068BB" w:rsidRDefault="004D64A3" w:rsidP="004D64A3">
      <w:pPr>
        <w:autoSpaceDE w:val="0"/>
        <w:autoSpaceDN w:val="0"/>
        <w:adjustRightInd w:val="0"/>
        <w:rPr>
          <w:rFonts w:ascii="Arial" w:hAnsi="Arial" w:cs="Times New Roman"/>
          <w:i/>
        </w:rPr>
      </w:pPr>
      <w:r w:rsidRPr="002068BB">
        <w:rPr>
          <w:rFonts w:ascii="Arial" w:hAnsi="Arial" w:cs="Times New Roman"/>
          <w:i/>
        </w:rPr>
        <w:t xml:space="preserve">Tasa Interna de </w:t>
      </w:r>
      <w:bookmarkEnd w:id="29"/>
      <w:bookmarkEnd w:id="30"/>
      <w:r w:rsidRPr="002068BB">
        <w:rPr>
          <w:rFonts w:ascii="Arial" w:hAnsi="Arial" w:cs="Times New Roman"/>
          <w:i/>
        </w:rPr>
        <w:t>Retorno (“</w:t>
      </w:r>
      <w:r w:rsidRPr="002068BB">
        <w:rPr>
          <w:rFonts w:ascii="Arial" w:hAnsi="Arial" w:cs="Times New Roman"/>
          <w:b/>
          <w:i/>
        </w:rPr>
        <w:t>TIR</w:t>
      </w:r>
      <w:r w:rsidRPr="002068BB">
        <w:rPr>
          <w:rFonts w:ascii="Arial" w:hAnsi="Arial" w:cs="Times New Roman"/>
          <w:i/>
        </w:rPr>
        <w:t>”)</w:t>
      </w:r>
    </w:p>
    <w:p w14:paraId="4BFC9653" w14:textId="77777777" w:rsidR="004D64A3" w:rsidRPr="002068BB" w:rsidRDefault="004D64A3" w:rsidP="004D64A3">
      <w:pPr>
        <w:pStyle w:val="ListParagraph"/>
        <w:jc w:val="both"/>
        <w:rPr>
          <w:rFonts w:ascii="Arial" w:hAnsi="Arial" w:cs="Times New Roman"/>
        </w:rPr>
      </w:pPr>
    </w:p>
    <w:p w14:paraId="341FCC1D" w14:textId="2958CBB8" w:rsidR="004D64A3" w:rsidRPr="002068BB" w:rsidRDefault="004D64A3" w:rsidP="00834378">
      <w:pPr>
        <w:numPr>
          <w:ilvl w:val="1"/>
          <w:numId w:val="5"/>
        </w:numPr>
        <w:jc w:val="both"/>
        <w:rPr>
          <w:rFonts w:ascii="Arial" w:eastAsia="Times New Roman" w:hAnsi="Arial" w:cs="Times New Roman"/>
          <w:szCs w:val="20"/>
        </w:rPr>
      </w:pPr>
      <w:r w:rsidRPr="002068BB">
        <w:rPr>
          <w:rFonts w:ascii="Arial" w:eastAsia="Times New Roman" w:hAnsi="Arial" w:cs="Times New Roman"/>
          <w:szCs w:val="20"/>
        </w:rPr>
        <w:t xml:space="preserve">Es la tasa de descuento que permite que el VAN de los flujos de impacto económico </w:t>
      </w:r>
      <w:r w:rsidR="00233CB0">
        <w:rPr>
          <w:rFonts w:ascii="Arial" w:eastAsia="Times New Roman" w:hAnsi="Arial" w:cs="Times New Roman"/>
          <w:szCs w:val="20"/>
        </w:rPr>
        <w:t>neto</w:t>
      </w:r>
      <w:r w:rsidR="00D7645A">
        <w:rPr>
          <w:rFonts w:ascii="Arial" w:eastAsia="Times New Roman" w:hAnsi="Arial" w:cs="Times New Roman"/>
          <w:szCs w:val="20"/>
        </w:rPr>
        <w:t>,</w:t>
      </w:r>
      <w:r w:rsidR="00233CB0">
        <w:rPr>
          <w:rFonts w:ascii="Arial" w:eastAsia="Times New Roman" w:hAnsi="Arial" w:cs="Times New Roman"/>
          <w:szCs w:val="20"/>
        </w:rPr>
        <w:t xml:space="preserve"> </w:t>
      </w:r>
      <w:r w:rsidRPr="002068BB">
        <w:rPr>
          <w:rFonts w:ascii="Arial" w:eastAsia="Times New Roman" w:hAnsi="Arial" w:cs="Times New Roman"/>
          <w:szCs w:val="20"/>
        </w:rPr>
        <w:t>a lo largo del horizonte temporal del análisis</w:t>
      </w:r>
      <w:r w:rsidR="00233CB0">
        <w:rPr>
          <w:rFonts w:ascii="Arial" w:eastAsia="Times New Roman" w:hAnsi="Arial" w:cs="Times New Roman"/>
          <w:szCs w:val="20"/>
        </w:rPr>
        <w:t>,</w:t>
      </w:r>
      <w:r w:rsidRPr="002068BB">
        <w:rPr>
          <w:rFonts w:ascii="Arial" w:eastAsia="Times New Roman" w:hAnsi="Arial" w:cs="Times New Roman"/>
          <w:szCs w:val="20"/>
        </w:rPr>
        <w:t xml:space="preserve"> se iguale a 0. Se espera que dicha tasa supere a la tasa de descuento </w:t>
      </w:r>
      <w:r>
        <w:rPr>
          <w:rFonts w:ascii="Arial" w:eastAsia="Times New Roman" w:hAnsi="Arial" w:cs="Times New Roman"/>
          <w:szCs w:val="20"/>
        </w:rPr>
        <w:t xml:space="preserve">de referencia </w:t>
      </w:r>
      <w:r w:rsidRPr="002068BB">
        <w:rPr>
          <w:rFonts w:ascii="Arial" w:eastAsia="Times New Roman" w:hAnsi="Arial" w:cs="Times New Roman"/>
          <w:szCs w:val="20"/>
        </w:rPr>
        <w:t>del 12%, tal y como se ha señalado anteriormente.</w:t>
      </w:r>
    </w:p>
    <w:p w14:paraId="42E645D5" w14:textId="77777777" w:rsidR="004D64A3" w:rsidRPr="002068BB" w:rsidRDefault="004D64A3" w:rsidP="004D64A3">
      <w:pPr>
        <w:autoSpaceDE w:val="0"/>
        <w:autoSpaceDN w:val="0"/>
        <w:adjustRightInd w:val="0"/>
        <w:jc w:val="both"/>
        <w:rPr>
          <w:rFonts w:ascii="Arial" w:eastAsia="Times New Roman" w:hAnsi="Arial" w:cs="Times New Roman"/>
          <w:szCs w:val="20"/>
        </w:rPr>
      </w:pPr>
    </w:p>
    <w:p w14:paraId="1711D94B" w14:textId="77777777" w:rsidR="004D64A3" w:rsidRPr="002068BB" w:rsidRDefault="004D64A3" w:rsidP="004D64A3">
      <w:pPr>
        <w:autoSpaceDE w:val="0"/>
        <w:autoSpaceDN w:val="0"/>
        <w:adjustRightInd w:val="0"/>
        <w:rPr>
          <w:rFonts w:ascii="Arial" w:hAnsi="Arial" w:cs="Times New Roman"/>
          <w:i/>
        </w:rPr>
      </w:pPr>
      <w:bookmarkStart w:id="31" w:name="_Toc284176025"/>
      <w:r w:rsidRPr="002068BB">
        <w:rPr>
          <w:rFonts w:ascii="Arial" w:hAnsi="Arial" w:cs="Times New Roman"/>
          <w:i/>
        </w:rPr>
        <w:t xml:space="preserve">Ratio </w:t>
      </w:r>
      <w:bookmarkEnd w:id="31"/>
      <w:r w:rsidRPr="002068BB">
        <w:rPr>
          <w:rFonts w:ascii="Arial" w:hAnsi="Arial" w:cs="Times New Roman"/>
          <w:i/>
        </w:rPr>
        <w:t>Beneficio/Costo</w:t>
      </w:r>
    </w:p>
    <w:p w14:paraId="22C9CEB7" w14:textId="77777777" w:rsidR="004D64A3" w:rsidRPr="002068BB" w:rsidRDefault="004D64A3" w:rsidP="004D64A3">
      <w:pPr>
        <w:jc w:val="both"/>
        <w:rPr>
          <w:rFonts w:ascii="Arial" w:hAnsi="Arial" w:cs="Times New Roman"/>
        </w:rPr>
      </w:pPr>
    </w:p>
    <w:p w14:paraId="330C0C5C" w14:textId="4A135047" w:rsidR="004D64A3" w:rsidRPr="00685454" w:rsidRDefault="004D64A3" w:rsidP="00834378">
      <w:pPr>
        <w:numPr>
          <w:ilvl w:val="1"/>
          <w:numId w:val="5"/>
        </w:numPr>
        <w:jc w:val="both"/>
        <w:rPr>
          <w:rFonts w:ascii="Arial" w:eastAsiaTheme="majorEastAsia" w:hAnsi="Arial" w:cs="Times New Roman"/>
          <w:b/>
          <w:bCs/>
          <w:sz w:val="24"/>
          <w:szCs w:val="24"/>
        </w:rPr>
      </w:pPr>
      <w:r w:rsidRPr="002068BB">
        <w:rPr>
          <w:rFonts w:ascii="Arial" w:eastAsia="Times New Roman" w:hAnsi="Arial" w:cs="Times New Roman"/>
          <w:szCs w:val="20"/>
        </w:rPr>
        <w:t xml:space="preserve">El ratio Beneficio/Costo se define como el cociente de los valores actuales de beneficios y costos del </w:t>
      </w:r>
      <w:r w:rsidR="002D7D36">
        <w:rPr>
          <w:rFonts w:ascii="Arial" w:eastAsia="Times New Roman" w:hAnsi="Arial" w:cs="Times New Roman"/>
          <w:szCs w:val="20"/>
        </w:rPr>
        <w:t>Proyecto</w:t>
      </w:r>
      <w:r w:rsidRPr="002068BB">
        <w:rPr>
          <w:rFonts w:ascii="Arial" w:eastAsia="Times New Roman" w:hAnsi="Arial" w:cs="Times New Roman"/>
          <w:szCs w:val="20"/>
        </w:rPr>
        <w:t xml:space="preserve">. Si el ratio Beneficio/Costo es superior a la unidad, los beneficios esperados del </w:t>
      </w:r>
      <w:r w:rsidR="002D7D36">
        <w:rPr>
          <w:rFonts w:ascii="Arial" w:eastAsia="Times New Roman" w:hAnsi="Arial" w:cs="Times New Roman"/>
          <w:szCs w:val="20"/>
        </w:rPr>
        <w:t>Proyecto</w:t>
      </w:r>
      <w:r w:rsidRPr="002068BB">
        <w:rPr>
          <w:rFonts w:ascii="Arial" w:eastAsia="Times New Roman" w:hAnsi="Arial" w:cs="Times New Roman"/>
          <w:szCs w:val="20"/>
        </w:rPr>
        <w:t xml:space="preserve"> son superiores a sus costos en valor actual, lo que indica la viabilidad </w:t>
      </w:r>
      <w:r w:rsidR="00EF728C">
        <w:rPr>
          <w:rFonts w:ascii="Arial" w:eastAsia="Times New Roman" w:hAnsi="Arial" w:cs="Times New Roman"/>
          <w:szCs w:val="20"/>
        </w:rPr>
        <w:t>socio</w:t>
      </w:r>
      <w:r w:rsidRPr="002068BB">
        <w:rPr>
          <w:rFonts w:ascii="Arial" w:eastAsia="Times New Roman" w:hAnsi="Arial" w:cs="Times New Roman"/>
          <w:szCs w:val="20"/>
        </w:rPr>
        <w:t xml:space="preserve">económica del </w:t>
      </w:r>
      <w:r w:rsidR="002D7D36">
        <w:rPr>
          <w:rFonts w:ascii="Arial" w:eastAsia="Times New Roman" w:hAnsi="Arial" w:cs="Times New Roman"/>
          <w:szCs w:val="20"/>
        </w:rPr>
        <w:t>Proyecto</w:t>
      </w:r>
      <w:r w:rsidRPr="002068BB">
        <w:rPr>
          <w:rFonts w:ascii="Arial" w:eastAsia="Times New Roman" w:hAnsi="Arial" w:cs="Times New Roman"/>
          <w:szCs w:val="20"/>
        </w:rPr>
        <w:t>, y el grado de co</w:t>
      </w:r>
      <w:r>
        <w:rPr>
          <w:rFonts w:ascii="Arial" w:eastAsia="Times New Roman" w:hAnsi="Arial" w:cs="Times New Roman"/>
          <w:szCs w:val="20"/>
        </w:rPr>
        <w:t>bertura general de su</w:t>
      </w:r>
      <w:r w:rsidRPr="002068BB">
        <w:rPr>
          <w:rFonts w:ascii="Arial" w:eastAsia="Times New Roman" w:hAnsi="Arial" w:cs="Times New Roman"/>
          <w:szCs w:val="20"/>
        </w:rPr>
        <w:t xml:space="preserve">s beneficios </w:t>
      </w:r>
      <w:r w:rsidR="00D7645A">
        <w:rPr>
          <w:rFonts w:ascii="Arial" w:eastAsia="Times New Roman" w:hAnsi="Arial" w:cs="Times New Roman"/>
          <w:szCs w:val="20"/>
        </w:rPr>
        <w:t xml:space="preserve">incrementales </w:t>
      </w:r>
      <w:r w:rsidRPr="002068BB">
        <w:rPr>
          <w:rFonts w:ascii="Arial" w:eastAsia="Times New Roman" w:hAnsi="Arial" w:cs="Times New Roman"/>
          <w:szCs w:val="20"/>
        </w:rPr>
        <w:t xml:space="preserve">sobre </w:t>
      </w:r>
      <w:r>
        <w:rPr>
          <w:rFonts w:ascii="Arial" w:eastAsia="Times New Roman" w:hAnsi="Arial" w:cs="Times New Roman"/>
          <w:szCs w:val="20"/>
        </w:rPr>
        <w:t>lo</w:t>
      </w:r>
      <w:r w:rsidRPr="002068BB">
        <w:rPr>
          <w:rFonts w:ascii="Arial" w:eastAsia="Times New Roman" w:hAnsi="Arial" w:cs="Times New Roman"/>
          <w:szCs w:val="20"/>
        </w:rPr>
        <w:t>s costos diferenciales esperados.</w:t>
      </w:r>
    </w:p>
    <w:p w14:paraId="55D7388B" w14:textId="77777777" w:rsidR="004D64A3" w:rsidRDefault="004D64A3" w:rsidP="004D64A3">
      <w:pPr>
        <w:jc w:val="both"/>
        <w:rPr>
          <w:rFonts w:ascii="Arial" w:hAnsi="Arial" w:cs="Arial"/>
          <w:i/>
        </w:rPr>
      </w:pPr>
      <w:r>
        <w:rPr>
          <w:rFonts w:ascii="Arial" w:hAnsi="Arial" w:cs="Arial"/>
          <w:b/>
          <w:bCs/>
          <w:i/>
        </w:rPr>
        <w:tab/>
      </w:r>
    </w:p>
    <w:p w14:paraId="3CA11E03" w14:textId="77777777" w:rsidR="004D64A3" w:rsidRPr="002068BB" w:rsidRDefault="004D64A3" w:rsidP="004D64A3">
      <w:pPr>
        <w:pStyle w:val="Heading2"/>
        <w:rPr>
          <w:rFonts w:ascii="Arial" w:hAnsi="Arial" w:cs="Times New Roman"/>
          <w:i/>
          <w:color w:val="auto"/>
          <w:sz w:val="22"/>
        </w:rPr>
      </w:pPr>
      <w:bookmarkStart w:id="32" w:name="_Toc70346897"/>
      <w:r w:rsidRPr="002068BB">
        <w:rPr>
          <w:rFonts w:ascii="Arial" w:hAnsi="Arial" w:cs="Times New Roman"/>
          <w:i/>
          <w:color w:val="auto"/>
          <w:sz w:val="22"/>
        </w:rPr>
        <w:t>O</w:t>
      </w:r>
      <w:r>
        <w:rPr>
          <w:rFonts w:ascii="Arial" w:hAnsi="Arial" w:cs="Times New Roman"/>
          <w:i/>
          <w:color w:val="auto"/>
          <w:sz w:val="22"/>
        </w:rPr>
        <w:t>tros o</w:t>
      </w:r>
      <w:r w:rsidRPr="002068BB">
        <w:rPr>
          <w:rFonts w:ascii="Arial" w:hAnsi="Arial" w:cs="Times New Roman"/>
          <w:i/>
          <w:color w:val="auto"/>
          <w:sz w:val="22"/>
        </w:rPr>
        <w:t>utputs de la evaluación</w:t>
      </w:r>
      <w:r>
        <w:rPr>
          <w:rFonts w:ascii="Arial" w:hAnsi="Arial" w:cs="Times New Roman"/>
          <w:i/>
          <w:color w:val="auto"/>
          <w:sz w:val="22"/>
        </w:rPr>
        <w:t xml:space="preserve"> económica</w:t>
      </w:r>
      <w:bookmarkEnd w:id="32"/>
    </w:p>
    <w:p w14:paraId="0C093A0D" w14:textId="77777777" w:rsidR="004D64A3" w:rsidRDefault="004D64A3" w:rsidP="004D64A3">
      <w:pPr>
        <w:jc w:val="both"/>
        <w:rPr>
          <w:rFonts w:ascii="Arial" w:hAnsi="Arial" w:cs="Arial"/>
          <w:i/>
        </w:rPr>
      </w:pPr>
    </w:p>
    <w:p w14:paraId="5904B9D8" w14:textId="77777777" w:rsidR="004D64A3" w:rsidRPr="00D62066" w:rsidRDefault="004D64A3" w:rsidP="004D64A3">
      <w:pPr>
        <w:jc w:val="both"/>
        <w:rPr>
          <w:rFonts w:ascii="Arial" w:hAnsi="Arial" w:cs="Arial"/>
          <w:i/>
        </w:rPr>
      </w:pPr>
      <w:r>
        <w:rPr>
          <w:rFonts w:ascii="Arial" w:hAnsi="Arial" w:cs="Arial"/>
          <w:i/>
        </w:rPr>
        <w:t>Análisis de sensibilidad</w:t>
      </w:r>
    </w:p>
    <w:p w14:paraId="255A8B5B" w14:textId="77777777" w:rsidR="004D64A3" w:rsidRPr="00D62066" w:rsidRDefault="004D64A3" w:rsidP="004D64A3">
      <w:pPr>
        <w:jc w:val="both"/>
        <w:rPr>
          <w:rFonts w:ascii="Arial" w:hAnsi="Arial" w:cs="Arial"/>
        </w:rPr>
      </w:pPr>
    </w:p>
    <w:p w14:paraId="1DA0ED84" w14:textId="6EB14CD0" w:rsidR="004D64A3" w:rsidRDefault="00C568E8" w:rsidP="00834378">
      <w:pPr>
        <w:numPr>
          <w:ilvl w:val="1"/>
          <w:numId w:val="5"/>
        </w:numPr>
        <w:jc w:val="both"/>
        <w:rPr>
          <w:rFonts w:ascii="Arial" w:hAnsi="Arial" w:cs="Arial"/>
        </w:rPr>
      </w:pPr>
      <w:r>
        <w:rPr>
          <w:rFonts w:ascii="Arial" w:hAnsi="Arial" w:cs="Arial"/>
        </w:rPr>
        <w:t>Partiendo d</w:t>
      </w:r>
      <w:r w:rsidR="004D64A3">
        <w:rPr>
          <w:rFonts w:ascii="Arial" w:hAnsi="Arial" w:cs="Arial"/>
        </w:rPr>
        <w:t>el escenario base del ACB, se ha realizado</w:t>
      </w:r>
      <w:r w:rsidR="004D64A3" w:rsidRPr="00D62066">
        <w:rPr>
          <w:rFonts w:ascii="Arial" w:hAnsi="Arial" w:cs="Arial"/>
        </w:rPr>
        <w:t xml:space="preserve"> un análisis de sensibilidad </w:t>
      </w:r>
      <w:r>
        <w:rPr>
          <w:rFonts w:ascii="Arial" w:hAnsi="Arial" w:cs="Arial"/>
        </w:rPr>
        <w:t xml:space="preserve">de </w:t>
      </w:r>
      <w:r w:rsidR="004D64A3">
        <w:rPr>
          <w:rFonts w:ascii="Arial" w:hAnsi="Arial" w:cs="Arial"/>
        </w:rPr>
        <w:t>lo</w:t>
      </w:r>
      <w:r w:rsidR="004D64A3" w:rsidRPr="00D62066">
        <w:rPr>
          <w:rFonts w:ascii="Arial" w:hAnsi="Arial" w:cs="Arial"/>
        </w:rPr>
        <w:t xml:space="preserve">s parámetros de rentabilidad y viabilidad </w:t>
      </w:r>
      <w:r w:rsidR="00180564">
        <w:rPr>
          <w:rFonts w:ascii="Arial" w:hAnsi="Arial" w:cs="Arial"/>
        </w:rPr>
        <w:t xml:space="preserve">descritos, </w:t>
      </w:r>
      <w:r w:rsidR="004D64A3" w:rsidRPr="00D62066">
        <w:rPr>
          <w:rFonts w:ascii="Arial" w:hAnsi="Arial" w:cs="Arial"/>
        </w:rPr>
        <w:t xml:space="preserve">ante cambios en las variables clave </w:t>
      </w:r>
      <w:r w:rsidR="004D64A3">
        <w:rPr>
          <w:rFonts w:ascii="Arial" w:hAnsi="Arial" w:cs="Arial"/>
        </w:rPr>
        <w:t xml:space="preserve">del </w:t>
      </w:r>
      <w:r>
        <w:rPr>
          <w:rFonts w:ascii="Arial" w:hAnsi="Arial" w:cs="Arial"/>
        </w:rPr>
        <w:t>análisis</w:t>
      </w:r>
      <w:r w:rsidR="00781A94" w:rsidRPr="00742310">
        <w:rPr>
          <w:rFonts w:ascii="Arial" w:hAnsi="Arial" w:cs="Arial"/>
          <w:lang w:val="es-ES_tradnl"/>
        </w:rPr>
        <w:t>, e</w:t>
      </w:r>
      <w:r w:rsidR="00781A94">
        <w:rPr>
          <w:rFonts w:ascii="Arial" w:hAnsi="Arial" w:cs="Arial"/>
          <w:lang w:val="es-ES_tradnl"/>
        </w:rPr>
        <w:t>specíficamente</w:t>
      </w:r>
      <w:r w:rsidR="004C3C37">
        <w:rPr>
          <w:rFonts w:ascii="Arial" w:hAnsi="Arial" w:cs="Arial"/>
        </w:rPr>
        <w:t xml:space="preserve">: </w:t>
      </w:r>
    </w:p>
    <w:p w14:paraId="59C36646" w14:textId="38FF366F" w:rsidR="00781A94" w:rsidRDefault="00781A94" w:rsidP="00781A94">
      <w:pPr>
        <w:ind w:left="720"/>
        <w:jc w:val="both"/>
        <w:rPr>
          <w:rFonts w:ascii="Arial" w:hAnsi="Arial" w:cs="Arial"/>
        </w:rPr>
      </w:pPr>
    </w:p>
    <w:p w14:paraId="41BAD16A" w14:textId="77777777" w:rsidR="00781A94" w:rsidRDefault="00781A94" w:rsidP="00781A94">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Porcentaje total y plazo de aumento diferencial del VAB promedio en las fincas beneficiarias del Componente I;</w:t>
      </w:r>
    </w:p>
    <w:p w14:paraId="37009857" w14:textId="4527EEA2" w:rsidR="00781A94" w:rsidRDefault="00781A94" w:rsidP="00781A94">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Ratio implícito de adopción de las prácticas y tecnologías agroecológicas del Componente I;</w:t>
      </w:r>
    </w:p>
    <w:p w14:paraId="34B4E7E6" w14:textId="3DBEE23E" w:rsidR="00781A94" w:rsidRPr="00742310" w:rsidRDefault="00781A94" w:rsidP="00781A94">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Costo de la inversión inicial total presupuestada para el conjunto del Proyecto.</w:t>
      </w:r>
    </w:p>
    <w:p w14:paraId="7403AB97" w14:textId="2CBF6C80" w:rsidR="00781A94" w:rsidRPr="0067178E" w:rsidRDefault="00781A94" w:rsidP="00742310">
      <w:pPr>
        <w:numPr>
          <w:ilvl w:val="1"/>
          <w:numId w:val="5"/>
        </w:numPr>
        <w:jc w:val="both"/>
        <w:rPr>
          <w:rFonts w:ascii="Arial" w:eastAsia="Times New Roman" w:hAnsi="Arial" w:cs="Arial"/>
          <w:szCs w:val="20"/>
        </w:rPr>
      </w:pPr>
      <w:r>
        <w:rPr>
          <w:rFonts w:ascii="Arial" w:hAnsi="Arial" w:cs="Arial"/>
        </w:rPr>
        <w:t xml:space="preserve">Asimismo, se han calculado los puntos de ruptura correspondientes a estas variables clave, </w:t>
      </w:r>
      <w:r w:rsidR="002422EA">
        <w:rPr>
          <w:rFonts w:ascii="Arial" w:hAnsi="Arial" w:cs="Arial"/>
        </w:rPr>
        <w:t xml:space="preserve">en los que </w:t>
      </w:r>
      <w:r>
        <w:rPr>
          <w:rFonts w:ascii="Arial" w:hAnsi="Arial" w:cs="Arial"/>
        </w:rPr>
        <w:t>la TIR del Componente o Proyecto se iguala a 12%</w:t>
      </w:r>
      <w:r w:rsidR="002422EA">
        <w:rPr>
          <w:rFonts w:ascii="Arial" w:hAnsi="Arial" w:cs="Arial"/>
        </w:rPr>
        <w:t>;</w:t>
      </w:r>
      <w:r>
        <w:rPr>
          <w:rFonts w:ascii="Arial" w:hAnsi="Arial" w:cs="Arial"/>
        </w:rPr>
        <w:t xml:space="preserve"> </w:t>
      </w:r>
      <w:r w:rsidR="002422EA">
        <w:rPr>
          <w:rFonts w:ascii="Arial" w:hAnsi="Arial" w:cs="Arial"/>
        </w:rPr>
        <w:t xml:space="preserve">además de </w:t>
      </w:r>
      <w:r>
        <w:rPr>
          <w:rFonts w:ascii="Arial" w:hAnsi="Arial" w:cs="Arial"/>
        </w:rPr>
        <w:t xml:space="preserve">la proyección de algunos escenarios específicos </w:t>
      </w:r>
      <w:r w:rsidR="002422EA">
        <w:rPr>
          <w:rFonts w:ascii="Arial" w:hAnsi="Arial" w:cs="Arial"/>
        </w:rPr>
        <w:t xml:space="preserve">alternativos </w:t>
      </w:r>
      <w:r>
        <w:rPr>
          <w:rFonts w:ascii="Arial" w:hAnsi="Arial" w:cs="Arial"/>
        </w:rPr>
        <w:t xml:space="preserve">para el cálculo de los incrementos mínimos de </w:t>
      </w:r>
      <w:r w:rsidR="002422EA">
        <w:rPr>
          <w:rFonts w:ascii="Arial" w:hAnsi="Arial" w:cs="Arial"/>
        </w:rPr>
        <w:t>los ingresos agrícolas para alcanzar dicha tasa de referencia.</w:t>
      </w:r>
    </w:p>
    <w:p w14:paraId="46B2271E" w14:textId="77777777" w:rsidR="003557E9" w:rsidRPr="00742310" w:rsidRDefault="003557E9" w:rsidP="0067178E">
      <w:pPr>
        <w:jc w:val="both"/>
        <w:rPr>
          <w:rFonts w:ascii="Arial" w:eastAsia="Times New Roman" w:hAnsi="Arial" w:cs="Arial"/>
          <w:szCs w:val="20"/>
        </w:rPr>
      </w:pPr>
    </w:p>
    <w:p w14:paraId="1D39F8A0" w14:textId="77777777" w:rsidR="004D64A3" w:rsidRPr="00D62066" w:rsidRDefault="004D64A3" w:rsidP="004D64A3">
      <w:pPr>
        <w:jc w:val="both"/>
        <w:rPr>
          <w:rFonts w:ascii="Arial" w:hAnsi="Arial" w:cs="Arial"/>
          <w:i/>
        </w:rPr>
      </w:pPr>
      <w:r w:rsidRPr="00D62066">
        <w:rPr>
          <w:rFonts w:ascii="Arial" w:hAnsi="Arial" w:cs="Arial"/>
          <w:i/>
        </w:rPr>
        <w:lastRenderedPageBreak/>
        <w:t>Análisis Cualitativo</w:t>
      </w:r>
    </w:p>
    <w:p w14:paraId="5403E2E6" w14:textId="77777777" w:rsidR="004D64A3" w:rsidRPr="00D62066" w:rsidRDefault="004D64A3" w:rsidP="004D64A3">
      <w:pPr>
        <w:jc w:val="both"/>
        <w:rPr>
          <w:rFonts w:ascii="Arial" w:hAnsi="Arial" w:cs="Arial"/>
          <w:i/>
        </w:rPr>
      </w:pPr>
    </w:p>
    <w:p w14:paraId="3424640D" w14:textId="0B8AA6F8" w:rsidR="004D64A3" w:rsidRPr="00D62066" w:rsidRDefault="004D64A3" w:rsidP="00834378">
      <w:pPr>
        <w:numPr>
          <w:ilvl w:val="1"/>
          <w:numId w:val="5"/>
        </w:numPr>
        <w:jc w:val="both"/>
        <w:rPr>
          <w:rFonts w:ascii="Arial" w:hAnsi="Arial" w:cs="Arial"/>
        </w:rPr>
      </w:pPr>
      <w:r w:rsidRPr="00D62066">
        <w:rPr>
          <w:rFonts w:ascii="Arial" w:hAnsi="Arial" w:cs="Arial"/>
        </w:rPr>
        <w:t>Además de</w:t>
      </w:r>
      <w:r>
        <w:rPr>
          <w:rFonts w:ascii="Arial" w:hAnsi="Arial" w:cs="Arial"/>
        </w:rPr>
        <w:t xml:space="preserve">l </w:t>
      </w:r>
      <w:r w:rsidRPr="00D62066">
        <w:rPr>
          <w:rFonts w:ascii="Arial" w:hAnsi="Arial" w:cs="Arial"/>
        </w:rPr>
        <w:t xml:space="preserve">análisis cuantitativo, se </w:t>
      </w:r>
      <w:r>
        <w:rPr>
          <w:rFonts w:ascii="Arial" w:hAnsi="Arial" w:cs="Arial"/>
        </w:rPr>
        <w:t>han tenido</w:t>
      </w:r>
      <w:r w:rsidRPr="00D62066">
        <w:rPr>
          <w:rFonts w:ascii="Arial" w:hAnsi="Arial" w:cs="Arial"/>
        </w:rPr>
        <w:t xml:space="preserve"> en cuenta</w:t>
      </w:r>
      <w:r w:rsidR="004529C3">
        <w:rPr>
          <w:rFonts w:ascii="Arial" w:hAnsi="Arial" w:cs="Arial"/>
        </w:rPr>
        <w:t>,</w:t>
      </w:r>
      <w:r w:rsidR="004529C3" w:rsidRPr="004529C3">
        <w:rPr>
          <w:rFonts w:ascii="Arial" w:hAnsi="Arial" w:cs="Arial"/>
        </w:rPr>
        <w:t xml:space="preserve"> </w:t>
      </w:r>
      <w:r w:rsidR="004529C3">
        <w:rPr>
          <w:rFonts w:ascii="Arial" w:hAnsi="Arial" w:cs="Arial"/>
        </w:rPr>
        <w:t xml:space="preserve">en términos </w:t>
      </w:r>
      <w:r w:rsidR="004529C3" w:rsidRPr="00D62066">
        <w:rPr>
          <w:rFonts w:ascii="Arial" w:hAnsi="Arial" w:cs="Arial"/>
        </w:rPr>
        <w:t>cual</w:t>
      </w:r>
      <w:r w:rsidR="004529C3">
        <w:rPr>
          <w:rFonts w:ascii="Arial" w:hAnsi="Arial" w:cs="Arial"/>
        </w:rPr>
        <w:t>itativos,</w:t>
      </w:r>
      <w:r w:rsidRPr="00D62066">
        <w:rPr>
          <w:rFonts w:ascii="Arial" w:hAnsi="Arial" w:cs="Arial"/>
        </w:rPr>
        <w:t xml:space="preserve"> </w:t>
      </w:r>
      <w:r>
        <w:rPr>
          <w:rFonts w:ascii="Arial" w:hAnsi="Arial" w:cs="Arial"/>
        </w:rPr>
        <w:t xml:space="preserve">otros aspectos en relación </w:t>
      </w:r>
      <w:r w:rsidR="004529C3">
        <w:rPr>
          <w:rFonts w:ascii="Arial" w:hAnsi="Arial" w:cs="Arial"/>
        </w:rPr>
        <w:t xml:space="preserve">con </w:t>
      </w:r>
      <w:r>
        <w:rPr>
          <w:rFonts w:ascii="Arial" w:hAnsi="Arial" w:cs="Arial"/>
        </w:rPr>
        <w:t xml:space="preserve">los impactos </w:t>
      </w:r>
      <w:r w:rsidR="00180564">
        <w:rPr>
          <w:rFonts w:ascii="Arial" w:hAnsi="Arial" w:cs="Arial"/>
        </w:rPr>
        <w:t>socio</w:t>
      </w:r>
      <w:r>
        <w:rPr>
          <w:rFonts w:ascii="Arial" w:hAnsi="Arial" w:cs="Arial"/>
        </w:rPr>
        <w:t>económicos generados por</w:t>
      </w:r>
      <w:r w:rsidRPr="00D62066">
        <w:rPr>
          <w:rFonts w:ascii="Arial" w:hAnsi="Arial" w:cs="Arial"/>
        </w:rPr>
        <w:t xml:space="preserve"> la ejecución del </w:t>
      </w:r>
      <w:r w:rsidR="002D7D36">
        <w:rPr>
          <w:rFonts w:ascii="Arial" w:hAnsi="Arial" w:cs="Arial"/>
        </w:rPr>
        <w:t>Proyecto</w:t>
      </w:r>
      <w:r w:rsidRPr="00D62066">
        <w:rPr>
          <w:rFonts w:ascii="Arial" w:hAnsi="Arial" w:cs="Arial"/>
        </w:rPr>
        <w:t xml:space="preserve">. Si bien estos beneficios/costos económicos no </w:t>
      </w:r>
      <w:r>
        <w:rPr>
          <w:rFonts w:ascii="Arial" w:hAnsi="Arial" w:cs="Arial"/>
        </w:rPr>
        <w:t>han formado</w:t>
      </w:r>
      <w:r w:rsidRPr="00D62066">
        <w:rPr>
          <w:rFonts w:ascii="Arial" w:hAnsi="Arial" w:cs="Arial"/>
        </w:rPr>
        <w:t xml:space="preserve"> parte del cálculo de l</w:t>
      </w:r>
      <w:r w:rsidR="004529C3">
        <w:rPr>
          <w:rFonts w:ascii="Arial" w:hAnsi="Arial" w:cs="Arial"/>
        </w:rPr>
        <w:t xml:space="preserve">os </w:t>
      </w:r>
      <w:r w:rsidRPr="00D62066">
        <w:rPr>
          <w:rFonts w:ascii="Arial" w:hAnsi="Arial" w:cs="Arial"/>
        </w:rPr>
        <w:t>ret</w:t>
      </w:r>
      <w:r w:rsidR="004529C3">
        <w:rPr>
          <w:rFonts w:ascii="Arial" w:hAnsi="Arial" w:cs="Arial"/>
        </w:rPr>
        <w:t>ornos</w:t>
      </w:r>
      <w:r w:rsidRPr="00D62066">
        <w:rPr>
          <w:rFonts w:ascii="Arial" w:hAnsi="Arial" w:cs="Arial"/>
        </w:rPr>
        <w:t xml:space="preserve"> económic</w:t>
      </w:r>
      <w:r w:rsidR="004529C3">
        <w:rPr>
          <w:rFonts w:ascii="Arial" w:hAnsi="Arial" w:cs="Arial"/>
        </w:rPr>
        <w:t>os</w:t>
      </w:r>
      <w:r w:rsidR="00180564" w:rsidRPr="00180564">
        <w:rPr>
          <w:rFonts w:ascii="Arial" w:hAnsi="Arial" w:cs="Arial"/>
        </w:rPr>
        <w:t xml:space="preserve"> </w:t>
      </w:r>
      <w:r w:rsidR="00180564">
        <w:rPr>
          <w:rFonts w:ascii="Arial" w:hAnsi="Arial" w:cs="Arial"/>
        </w:rPr>
        <w:t>en el ACB</w:t>
      </w:r>
      <w:r w:rsidRPr="00D62066">
        <w:rPr>
          <w:rFonts w:ascii="Arial" w:hAnsi="Arial" w:cs="Arial"/>
        </w:rPr>
        <w:t xml:space="preserve">, </w:t>
      </w:r>
      <w:r>
        <w:rPr>
          <w:rFonts w:ascii="Arial" w:hAnsi="Arial" w:cs="Arial"/>
        </w:rPr>
        <w:t>han sido</w:t>
      </w:r>
      <w:r w:rsidRPr="00D62066">
        <w:rPr>
          <w:rFonts w:ascii="Arial" w:hAnsi="Arial" w:cs="Arial"/>
        </w:rPr>
        <w:t xml:space="preserve"> señalados </w:t>
      </w:r>
      <w:r w:rsidR="004529C3">
        <w:rPr>
          <w:rFonts w:ascii="Arial" w:hAnsi="Arial" w:cs="Arial"/>
        </w:rPr>
        <w:t xml:space="preserve">como pertinentes </w:t>
      </w:r>
      <w:r w:rsidRPr="00D62066">
        <w:rPr>
          <w:rFonts w:ascii="Arial" w:hAnsi="Arial" w:cs="Arial"/>
        </w:rPr>
        <w:t>para su consideración en el conjunto de la evaluación</w:t>
      </w:r>
      <w:r>
        <w:rPr>
          <w:rFonts w:ascii="Arial" w:hAnsi="Arial" w:cs="Arial"/>
        </w:rPr>
        <w:t xml:space="preserve"> ex-ante</w:t>
      </w:r>
      <w:r w:rsidRPr="00D62066">
        <w:rPr>
          <w:rFonts w:ascii="Arial" w:hAnsi="Arial" w:cs="Arial"/>
        </w:rPr>
        <w:t>.</w:t>
      </w:r>
      <w:r>
        <w:rPr>
          <w:rFonts w:ascii="Arial" w:hAnsi="Arial" w:cs="Arial"/>
        </w:rPr>
        <w:t xml:space="preserve"> </w:t>
      </w:r>
      <w:r w:rsidR="004529C3">
        <w:rPr>
          <w:rFonts w:ascii="Arial" w:hAnsi="Arial" w:cs="Arial"/>
        </w:rPr>
        <w:t xml:space="preserve"> </w:t>
      </w:r>
    </w:p>
    <w:p w14:paraId="731F2009" w14:textId="77777777" w:rsidR="004D64A3" w:rsidRDefault="004D64A3" w:rsidP="004D64A3">
      <w:pPr>
        <w:jc w:val="both"/>
        <w:rPr>
          <w:rFonts w:ascii="Arial" w:hAnsi="Arial" w:cs="Arial"/>
          <w:i/>
        </w:rPr>
      </w:pPr>
    </w:p>
    <w:p w14:paraId="0C1CE6E5" w14:textId="27AF4647" w:rsidR="004D64A3" w:rsidRPr="00D62066" w:rsidRDefault="004D64A3" w:rsidP="004D64A3">
      <w:pPr>
        <w:jc w:val="both"/>
        <w:rPr>
          <w:rFonts w:ascii="Arial" w:eastAsia="Times New Roman" w:hAnsi="Arial" w:cs="Arial"/>
          <w:szCs w:val="20"/>
        </w:rPr>
      </w:pPr>
      <w:r>
        <w:rPr>
          <w:rFonts w:ascii="Arial" w:hAnsi="Arial" w:cs="Arial"/>
          <w:i/>
        </w:rPr>
        <w:t>Análisis de la capacidad financiera de los beneficiarios</w:t>
      </w:r>
    </w:p>
    <w:p w14:paraId="4BD288C7" w14:textId="77777777" w:rsidR="004D64A3" w:rsidRPr="00D62066" w:rsidRDefault="004D64A3" w:rsidP="004D64A3">
      <w:pPr>
        <w:jc w:val="both"/>
        <w:rPr>
          <w:rFonts w:ascii="Arial" w:hAnsi="Arial" w:cs="Arial"/>
        </w:rPr>
      </w:pPr>
    </w:p>
    <w:p w14:paraId="66D60CDD" w14:textId="6797D371" w:rsidR="004D64A3" w:rsidRPr="00D62066" w:rsidRDefault="004D64A3" w:rsidP="00834378">
      <w:pPr>
        <w:numPr>
          <w:ilvl w:val="1"/>
          <w:numId w:val="5"/>
        </w:numPr>
        <w:jc w:val="both"/>
        <w:rPr>
          <w:rFonts w:ascii="Arial" w:hAnsi="Arial" w:cs="Arial"/>
        </w:rPr>
      </w:pPr>
      <w:r w:rsidRPr="00D62066">
        <w:rPr>
          <w:rFonts w:ascii="Arial" w:hAnsi="Arial" w:cs="Arial"/>
        </w:rPr>
        <w:t>Un</w:t>
      </w:r>
      <w:r>
        <w:rPr>
          <w:rFonts w:ascii="Arial" w:hAnsi="Arial" w:cs="Arial"/>
        </w:rPr>
        <w:t xml:space="preserve">o de los riesgos </w:t>
      </w:r>
      <w:r w:rsidRPr="00D62066">
        <w:rPr>
          <w:rFonts w:ascii="Arial" w:hAnsi="Arial" w:cs="Arial"/>
        </w:rPr>
        <w:t>más habituales que se presenta</w:t>
      </w:r>
      <w:r w:rsidR="00A83A27">
        <w:rPr>
          <w:rFonts w:ascii="Arial" w:hAnsi="Arial" w:cs="Arial"/>
        </w:rPr>
        <w:t>n</w:t>
      </w:r>
      <w:r w:rsidRPr="00D62066">
        <w:rPr>
          <w:rFonts w:ascii="Arial" w:hAnsi="Arial" w:cs="Arial"/>
        </w:rPr>
        <w:t xml:space="preserve"> en este tipo de apoyos </w:t>
      </w:r>
      <w:r w:rsidR="00233CB0">
        <w:rPr>
          <w:rFonts w:ascii="Arial" w:hAnsi="Arial" w:cs="Arial"/>
        </w:rPr>
        <w:t xml:space="preserve">financieros </w:t>
      </w:r>
      <w:r w:rsidRPr="00D62066">
        <w:rPr>
          <w:rFonts w:ascii="Arial" w:hAnsi="Arial" w:cs="Arial"/>
        </w:rPr>
        <w:t xml:space="preserve">directos </w:t>
      </w:r>
      <w:r>
        <w:rPr>
          <w:rFonts w:ascii="Arial" w:hAnsi="Arial" w:cs="Arial"/>
        </w:rPr>
        <w:t xml:space="preserve">a poblaciones rurales </w:t>
      </w:r>
      <w:r w:rsidRPr="00D62066">
        <w:rPr>
          <w:rFonts w:ascii="Arial" w:hAnsi="Arial" w:cs="Arial"/>
        </w:rPr>
        <w:t xml:space="preserve">es </w:t>
      </w:r>
      <w:r>
        <w:rPr>
          <w:rFonts w:ascii="Arial" w:hAnsi="Arial" w:cs="Arial"/>
        </w:rPr>
        <w:t xml:space="preserve">la posibilidad de una </w:t>
      </w:r>
      <w:r w:rsidRPr="00D62066">
        <w:rPr>
          <w:rFonts w:ascii="Arial" w:hAnsi="Arial" w:cs="Arial"/>
        </w:rPr>
        <w:t xml:space="preserve">insuficiencia </w:t>
      </w:r>
      <w:r>
        <w:rPr>
          <w:rFonts w:ascii="Arial" w:hAnsi="Arial" w:cs="Arial"/>
        </w:rPr>
        <w:t>en los</w:t>
      </w:r>
      <w:r w:rsidRPr="00D62066">
        <w:rPr>
          <w:rFonts w:ascii="Arial" w:hAnsi="Arial" w:cs="Arial"/>
        </w:rPr>
        <w:t xml:space="preserve"> recursos financieros por parte de los beneficiarios para </w:t>
      </w:r>
      <w:r>
        <w:rPr>
          <w:rFonts w:ascii="Arial" w:hAnsi="Arial" w:cs="Arial"/>
        </w:rPr>
        <w:t>asumir el costo de</w:t>
      </w:r>
      <w:r w:rsidR="00233CB0">
        <w:rPr>
          <w:rFonts w:ascii="Arial" w:hAnsi="Arial" w:cs="Arial"/>
        </w:rPr>
        <w:t xml:space="preserve"> </w:t>
      </w:r>
      <w:r>
        <w:rPr>
          <w:rFonts w:ascii="Arial" w:hAnsi="Arial" w:cs="Arial"/>
        </w:rPr>
        <w:t>l</w:t>
      </w:r>
      <w:r w:rsidR="00233CB0">
        <w:rPr>
          <w:rFonts w:ascii="Arial" w:hAnsi="Arial" w:cs="Arial"/>
        </w:rPr>
        <w:t xml:space="preserve">a contrapartida necesaria para </w:t>
      </w:r>
      <w:r w:rsidR="00C55F32">
        <w:rPr>
          <w:rFonts w:ascii="Arial" w:hAnsi="Arial" w:cs="Arial"/>
        </w:rPr>
        <w:t>implementar l</w:t>
      </w:r>
      <w:r w:rsidR="00B56087">
        <w:rPr>
          <w:rFonts w:ascii="Arial" w:hAnsi="Arial" w:cs="Arial"/>
        </w:rPr>
        <w:t xml:space="preserve">as </w:t>
      </w:r>
      <w:r w:rsidR="00A83A27">
        <w:rPr>
          <w:rFonts w:ascii="Arial" w:hAnsi="Arial" w:cs="Arial"/>
        </w:rPr>
        <w:t>prácticas agroecológicas</w:t>
      </w:r>
      <w:r w:rsidRPr="00D62066">
        <w:rPr>
          <w:rFonts w:ascii="Arial" w:hAnsi="Arial" w:cs="Arial"/>
        </w:rPr>
        <w:t>.</w:t>
      </w:r>
      <w:r w:rsidR="00C55F32">
        <w:rPr>
          <w:rFonts w:ascii="Arial" w:hAnsi="Arial" w:cs="Arial"/>
        </w:rPr>
        <w:t xml:space="preserve"> En </w:t>
      </w:r>
      <w:r w:rsidR="004529C3">
        <w:rPr>
          <w:rFonts w:ascii="Arial" w:hAnsi="Arial" w:cs="Arial"/>
        </w:rPr>
        <w:t xml:space="preserve">el </w:t>
      </w:r>
      <w:r w:rsidR="00180564">
        <w:rPr>
          <w:rFonts w:ascii="Arial" w:hAnsi="Arial" w:cs="Arial"/>
        </w:rPr>
        <w:t>Componente I</w:t>
      </w:r>
      <w:r w:rsidR="00C55F32" w:rsidRPr="00180564">
        <w:rPr>
          <w:rFonts w:ascii="Arial" w:hAnsi="Arial" w:cs="Arial"/>
        </w:rPr>
        <w:t xml:space="preserve">, la contrapartida </w:t>
      </w:r>
      <w:r w:rsidR="002A2663" w:rsidRPr="00180564">
        <w:rPr>
          <w:rFonts w:ascii="Arial" w:hAnsi="Arial" w:cs="Arial"/>
        </w:rPr>
        <w:t xml:space="preserve">de los productores beneficiarios </w:t>
      </w:r>
      <w:r w:rsidR="00C55F32" w:rsidRPr="00180564">
        <w:rPr>
          <w:rFonts w:ascii="Arial" w:hAnsi="Arial" w:cs="Arial"/>
        </w:rPr>
        <w:t xml:space="preserve">consistirá en el compromiso de </w:t>
      </w:r>
      <w:r w:rsidR="004C3C37">
        <w:rPr>
          <w:rFonts w:ascii="Arial" w:hAnsi="Arial" w:cs="Arial"/>
        </w:rPr>
        <w:t xml:space="preserve">ofrecer mano de obra para la instalación de las prácticas agroecológicas ofrecidas en el bono </w:t>
      </w:r>
      <w:r w:rsidR="00180564">
        <w:rPr>
          <w:rFonts w:ascii="Arial" w:hAnsi="Arial" w:cs="Arial"/>
        </w:rPr>
        <w:t xml:space="preserve">que asciende </w:t>
      </w:r>
      <w:r w:rsidR="004C3C37">
        <w:rPr>
          <w:rFonts w:ascii="Arial" w:hAnsi="Arial" w:cs="Arial"/>
        </w:rPr>
        <w:t>hast</w:t>
      </w:r>
      <w:r w:rsidR="00180564">
        <w:rPr>
          <w:rFonts w:ascii="Arial" w:hAnsi="Arial" w:cs="Arial"/>
        </w:rPr>
        <w:t>a 3.500 USD</w:t>
      </w:r>
      <w:r w:rsidR="00C55F32">
        <w:rPr>
          <w:rFonts w:ascii="Arial" w:hAnsi="Arial" w:cs="Arial"/>
        </w:rPr>
        <w:t>.</w:t>
      </w:r>
    </w:p>
    <w:p w14:paraId="2AB2368F" w14:textId="77777777" w:rsidR="004D64A3" w:rsidRDefault="004D64A3" w:rsidP="004D64A3">
      <w:pPr>
        <w:jc w:val="both"/>
        <w:rPr>
          <w:rFonts w:ascii="Arial" w:hAnsi="Arial" w:cs="Arial"/>
          <w:i/>
        </w:rPr>
      </w:pPr>
    </w:p>
    <w:p w14:paraId="76942F70" w14:textId="77777777" w:rsidR="004D64A3" w:rsidRPr="00D62066" w:rsidRDefault="004D64A3" w:rsidP="004D64A3">
      <w:pPr>
        <w:jc w:val="both"/>
        <w:rPr>
          <w:rFonts w:ascii="Arial" w:hAnsi="Arial" w:cs="Arial"/>
          <w:i/>
        </w:rPr>
      </w:pPr>
      <w:r w:rsidRPr="00D62066">
        <w:rPr>
          <w:rFonts w:ascii="Arial" w:hAnsi="Arial" w:cs="Arial"/>
          <w:i/>
        </w:rPr>
        <w:t>Propuesta de indicadores de la Matriz de Resultados</w:t>
      </w:r>
    </w:p>
    <w:p w14:paraId="2DECD06D" w14:textId="77777777" w:rsidR="004D64A3" w:rsidRPr="00D62066" w:rsidRDefault="004D64A3" w:rsidP="004D64A3">
      <w:pPr>
        <w:jc w:val="both"/>
        <w:rPr>
          <w:rFonts w:ascii="Arial" w:hAnsi="Arial" w:cs="Arial"/>
        </w:rPr>
      </w:pPr>
    </w:p>
    <w:p w14:paraId="7104BF6F" w14:textId="55E14137" w:rsidR="004D64A3" w:rsidRPr="00D62066" w:rsidRDefault="004D64A3" w:rsidP="00834378">
      <w:pPr>
        <w:numPr>
          <w:ilvl w:val="1"/>
          <w:numId w:val="5"/>
        </w:numPr>
        <w:jc w:val="both"/>
        <w:rPr>
          <w:rFonts w:ascii="Arial" w:hAnsi="Arial" w:cs="Arial"/>
        </w:rPr>
      </w:pPr>
      <w:r w:rsidRPr="00D62066">
        <w:rPr>
          <w:rFonts w:ascii="Arial" w:hAnsi="Arial" w:cs="Arial"/>
        </w:rPr>
        <w:t xml:space="preserve">Finalmente, </w:t>
      </w:r>
      <w:r>
        <w:rPr>
          <w:rFonts w:ascii="Arial" w:hAnsi="Arial" w:cs="Arial"/>
        </w:rPr>
        <w:t xml:space="preserve">tal y como se ha señalado anteriormente, </w:t>
      </w:r>
      <w:r w:rsidRPr="00D62066">
        <w:rPr>
          <w:rFonts w:ascii="Arial" w:hAnsi="Arial" w:cs="Arial"/>
        </w:rPr>
        <w:t xml:space="preserve">se </w:t>
      </w:r>
      <w:r>
        <w:rPr>
          <w:rFonts w:ascii="Arial" w:hAnsi="Arial" w:cs="Arial"/>
        </w:rPr>
        <w:t>ha contribuido</w:t>
      </w:r>
      <w:r w:rsidRPr="00D62066">
        <w:rPr>
          <w:rFonts w:ascii="Arial" w:hAnsi="Arial" w:cs="Arial"/>
        </w:rPr>
        <w:t xml:space="preserve"> a la definición y cuantificación de los indicadores </w:t>
      </w:r>
      <w:r w:rsidR="007A50E6">
        <w:rPr>
          <w:rFonts w:ascii="Arial" w:hAnsi="Arial" w:cs="Arial"/>
        </w:rPr>
        <w:t>socio</w:t>
      </w:r>
      <w:r w:rsidRPr="00D62066">
        <w:rPr>
          <w:rFonts w:ascii="Arial" w:hAnsi="Arial" w:cs="Arial"/>
        </w:rPr>
        <w:t>económicos específicos de la Matriz de Resultados, estableciendo l</w:t>
      </w:r>
      <w:r w:rsidR="00A83A27">
        <w:rPr>
          <w:rFonts w:ascii="Arial" w:hAnsi="Arial" w:cs="Arial"/>
        </w:rPr>
        <w:t>o</w:t>
      </w:r>
      <w:r w:rsidRPr="00D62066">
        <w:rPr>
          <w:rFonts w:ascii="Arial" w:hAnsi="Arial" w:cs="Arial"/>
        </w:rPr>
        <w:t xml:space="preserve">s </w:t>
      </w:r>
      <w:r w:rsidR="00A83A27">
        <w:rPr>
          <w:rFonts w:ascii="Arial" w:hAnsi="Arial" w:cs="Arial"/>
        </w:rPr>
        <w:t xml:space="preserve">valores de </w:t>
      </w:r>
      <w:r w:rsidRPr="00D62066">
        <w:rPr>
          <w:rFonts w:ascii="Arial" w:hAnsi="Arial" w:cs="Arial"/>
        </w:rPr>
        <w:t>líne</w:t>
      </w:r>
      <w:r w:rsidR="00A83A27">
        <w:rPr>
          <w:rFonts w:ascii="Arial" w:hAnsi="Arial" w:cs="Arial"/>
        </w:rPr>
        <w:t>a</w:t>
      </w:r>
      <w:r w:rsidRPr="00D62066">
        <w:rPr>
          <w:rFonts w:ascii="Arial" w:hAnsi="Arial" w:cs="Arial"/>
        </w:rPr>
        <w:t xml:space="preserve"> de base y meta de cumplimiento</w:t>
      </w:r>
      <w:r>
        <w:rPr>
          <w:rFonts w:ascii="Arial" w:hAnsi="Arial" w:cs="Arial"/>
        </w:rPr>
        <w:t>,</w:t>
      </w:r>
      <w:r w:rsidRPr="00D62066">
        <w:rPr>
          <w:rFonts w:ascii="Arial" w:hAnsi="Arial" w:cs="Arial"/>
        </w:rPr>
        <w:t xml:space="preserve"> </w:t>
      </w:r>
      <w:r>
        <w:rPr>
          <w:rFonts w:ascii="Arial" w:hAnsi="Arial" w:cs="Arial"/>
        </w:rPr>
        <w:t xml:space="preserve">de acuerdo con lo contemplado en el </w:t>
      </w:r>
      <w:r w:rsidR="00473604">
        <w:rPr>
          <w:rFonts w:ascii="Arial" w:hAnsi="Arial" w:cs="Arial"/>
        </w:rPr>
        <w:t xml:space="preserve">presente </w:t>
      </w:r>
      <w:r>
        <w:rPr>
          <w:rFonts w:ascii="Arial" w:hAnsi="Arial" w:cs="Arial"/>
        </w:rPr>
        <w:t>análisis</w:t>
      </w:r>
      <w:r w:rsidRPr="00D62066">
        <w:rPr>
          <w:rFonts w:ascii="Arial" w:hAnsi="Arial" w:cs="Arial"/>
        </w:rPr>
        <w:t>.</w:t>
      </w:r>
    </w:p>
    <w:p w14:paraId="5E30FD5C" w14:textId="77777777" w:rsidR="004D64A3" w:rsidRDefault="004D64A3" w:rsidP="004D64A3">
      <w:pPr>
        <w:jc w:val="both"/>
        <w:rPr>
          <w:rFonts w:ascii="Arial" w:hAnsi="Arial" w:cs="Arial"/>
        </w:rPr>
      </w:pPr>
    </w:p>
    <w:p w14:paraId="18748BF7" w14:textId="77777777" w:rsidR="004D64A3" w:rsidRDefault="004D64A3" w:rsidP="004D64A3">
      <w:pPr>
        <w:jc w:val="both"/>
        <w:rPr>
          <w:rFonts w:ascii="Arial" w:hAnsi="Arial" w:cs="Arial"/>
        </w:rPr>
      </w:pPr>
    </w:p>
    <w:p w14:paraId="4A2A3887" w14:textId="77777777" w:rsidR="004D64A3" w:rsidRDefault="004D64A3" w:rsidP="004D64A3">
      <w:pPr>
        <w:jc w:val="both"/>
        <w:rPr>
          <w:rFonts w:ascii="Arial" w:hAnsi="Arial" w:cs="Arial"/>
        </w:rPr>
      </w:pPr>
    </w:p>
    <w:p w14:paraId="50C77CEA" w14:textId="77777777" w:rsidR="004D64A3" w:rsidRPr="00D62066" w:rsidRDefault="004D64A3" w:rsidP="004D64A3">
      <w:pPr>
        <w:jc w:val="both"/>
        <w:rPr>
          <w:rFonts w:ascii="Arial" w:hAnsi="Arial" w:cs="Arial"/>
        </w:rPr>
      </w:pPr>
    </w:p>
    <w:p w14:paraId="1010101A" w14:textId="77777777" w:rsidR="004D64A3" w:rsidRDefault="004D64A3" w:rsidP="004D64A3">
      <w:pPr>
        <w:rPr>
          <w:rFonts w:ascii="Arial" w:eastAsiaTheme="majorEastAsia" w:hAnsi="Arial" w:cs="Times New Roman"/>
          <w:b/>
          <w:bCs/>
          <w:sz w:val="24"/>
          <w:szCs w:val="24"/>
        </w:rPr>
      </w:pPr>
      <w:bookmarkStart w:id="33" w:name="_Toc449011626"/>
      <w:r>
        <w:rPr>
          <w:rFonts w:ascii="Arial" w:hAnsi="Arial" w:cs="Times New Roman"/>
          <w:sz w:val="24"/>
          <w:szCs w:val="24"/>
        </w:rPr>
        <w:br w:type="page"/>
      </w:r>
    </w:p>
    <w:p w14:paraId="534668EC" w14:textId="6712FFDE" w:rsidR="004D64A3" w:rsidRDefault="004D64A3" w:rsidP="00834378">
      <w:pPr>
        <w:pStyle w:val="Heading1"/>
        <w:numPr>
          <w:ilvl w:val="0"/>
          <w:numId w:val="2"/>
        </w:numPr>
        <w:rPr>
          <w:rFonts w:ascii="Arial" w:hAnsi="Arial" w:cs="Times New Roman"/>
          <w:color w:val="auto"/>
          <w:sz w:val="24"/>
          <w:szCs w:val="24"/>
        </w:rPr>
      </w:pPr>
      <w:bookmarkStart w:id="34" w:name="_Toc70346898"/>
      <w:r w:rsidRPr="00286842">
        <w:rPr>
          <w:rFonts w:ascii="Arial" w:hAnsi="Arial" w:cs="Times New Roman"/>
          <w:color w:val="auto"/>
          <w:sz w:val="24"/>
          <w:szCs w:val="24"/>
        </w:rPr>
        <w:lastRenderedPageBreak/>
        <w:t>BENEFICIOS ECONÓMICOS</w:t>
      </w:r>
      <w:bookmarkEnd w:id="33"/>
      <w:bookmarkEnd w:id="34"/>
    </w:p>
    <w:p w14:paraId="5EEED08C" w14:textId="0AC37017" w:rsidR="00C256A6" w:rsidRDefault="00C256A6" w:rsidP="00C256A6"/>
    <w:p w14:paraId="4E906408" w14:textId="79DFF562" w:rsidR="002D5F1D" w:rsidRDefault="002D5F1D" w:rsidP="00834378">
      <w:pPr>
        <w:pStyle w:val="Heading2"/>
        <w:numPr>
          <w:ilvl w:val="0"/>
          <w:numId w:val="8"/>
        </w:numPr>
        <w:jc w:val="both"/>
        <w:rPr>
          <w:rFonts w:ascii="Arial" w:hAnsi="Arial" w:cs="Arial"/>
          <w:color w:val="auto"/>
          <w:sz w:val="22"/>
        </w:rPr>
      </w:pPr>
      <w:bookmarkStart w:id="35" w:name="_Toc474750268"/>
      <w:bookmarkStart w:id="36" w:name="_Toc474750410"/>
      <w:bookmarkStart w:id="37" w:name="_Toc474836424"/>
      <w:bookmarkStart w:id="38" w:name="_Toc474924003"/>
      <w:bookmarkStart w:id="39" w:name="_Toc70346899"/>
      <w:bookmarkStart w:id="40" w:name="_Toc449011627"/>
      <w:bookmarkEnd w:id="35"/>
      <w:bookmarkEnd w:id="36"/>
      <w:bookmarkEnd w:id="37"/>
      <w:bookmarkEnd w:id="38"/>
      <w:r>
        <w:rPr>
          <w:rFonts w:ascii="Arial" w:hAnsi="Arial" w:cs="Arial"/>
          <w:color w:val="auto"/>
          <w:sz w:val="22"/>
        </w:rPr>
        <w:t>PLANTEAMIENTO GENERAL</w:t>
      </w:r>
      <w:bookmarkEnd w:id="39"/>
    </w:p>
    <w:p w14:paraId="1FD5B5C0" w14:textId="64AA580C" w:rsidR="002D5F1D" w:rsidRDefault="002D5F1D" w:rsidP="002D5F1D"/>
    <w:p w14:paraId="6F0CE2C7" w14:textId="29E11314" w:rsidR="002D5F1D" w:rsidRPr="0009497D" w:rsidRDefault="002D5F1D" w:rsidP="002D5F1D">
      <w:pPr>
        <w:pStyle w:val="Heading2"/>
        <w:jc w:val="both"/>
        <w:rPr>
          <w:rFonts w:ascii="Arial" w:hAnsi="Arial" w:cs="Arial"/>
          <w:i/>
          <w:color w:val="auto"/>
          <w:sz w:val="22"/>
        </w:rPr>
      </w:pPr>
      <w:bookmarkStart w:id="41" w:name="_Toc514148775"/>
      <w:bookmarkStart w:id="42" w:name="_Toc70346900"/>
      <w:r w:rsidRPr="00943A69">
        <w:rPr>
          <w:rFonts w:ascii="Arial" w:hAnsi="Arial" w:cs="Arial"/>
          <w:i/>
          <w:color w:val="auto"/>
          <w:sz w:val="22"/>
        </w:rPr>
        <w:t>Benefici</w:t>
      </w:r>
      <w:r w:rsidRPr="00750DAA">
        <w:rPr>
          <w:rFonts w:ascii="Arial" w:hAnsi="Arial" w:cs="Arial"/>
          <w:i/>
          <w:color w:val="auto"/>
          <w:sz w:val="22"/>
        </w:rPr>
        <w:t xml:space="preserve">os </w:t>
      </w:r>
      <w:bookmarkEnd w:id="41"/>
      <w:r w:rsidRPr="00750DAA">
        <w:rPr>
          <w:rFonts w:ascii="Arial" w:hAnsi="Arial" w:cs="Arial"/>
          <w:i/>
          <w:color w:val="auto"/>
          <w:sz w:val="22"/>
        </w:rPr>
        <w:t>identificados</w:t>
      </w:r>
      <w:bookmarkEnd w:id="42"/>
    </w:p>
    <w:p w14:paraId="5C64E35A" w14:textId="77777777" w:rsidR="002D5F1D" w:rsidRDefault="002D5F1D" w:rsidP="002D5F1D">
      <w:pPr>
        <w:rPr>
          <w:rFonts w:ascii="Arial" w:hAnsi="Arial" w:cs="Arial"/>
          <w:b/>
          <w:i/>
        </w:rPr>
      </w:pPr>
    </w:p>
    <w:p w14:paraId="2572E5AA" w14:textId="77777777" w:rsidR="002D5F1D" w:rsidRPr="001757AC" w:rsidRDefault="002D5F1D" w:rsidP="00834378">
      <w:pPr>
        <w:pStyle w:val="ListParagraph"/>
        <w:numPr>
          <w:ilvl w:val="0"/>
          <w:numId w:val="5"/>
        </w:numPr>
        <w:contextualSpacing w:val="0"/>
        <w:jc w:val="both"/>
        <w:rPr>
          <w:rFonts w:ascii="Arial" w:hAnsi="Arial" w:cs="Arial"/>
          <w:vanish/>
        </w:rPr>
      </w:pPr>
    </w:p>
    <w:p w14:paraId="43E168CC" w14:textId="3B4489F8" w:rsidR="002D5F1D" w:rsidRDefault="003C24E4" w:rsidP="00834378">
      <w:pPr>
        <w:numPr>
          <w:ilvl w:val="1"/>
          <w:numId w:val="5"/>
        </w:numPr>
        <w:jc w:val="both"/>
        <w:rPr>
          <w:rFonts w:ascii="Arial" w:hAnsi="Arial" w:cs="Arial"/>
        </w:rPr>
      </w:pPr>
      <w:r>
        <w:rPr>
          <w:rFonts w:ascii="Arial" w:hAnsi="Arial" w:cs="Arial"/>
        </w:rPr>
        <w:t>De</w:t>
      </w:r>
      <w:r w:rsidR="002D5F1D">
        <w:rPr>
          <w:rFonts w:ascii="Arial" w:hAnsi="Arial" w:cs="Arial"/>
        </w:rPr>
        <w:t xml:space="preserve"> acuerdo con los </w:t>
      </w:r>
      <w:r w:rsidR="00750DAA">
        <w:rPr>
          <w:rFonts w:ascii="Arial" w:hAnsi="Arial" w:cs="Arial"/>
        </w:rPr>
        <w:t>resultados e impactos</w:t>
      </w:r>
      <w:r w:rsidR="002D5F1D">
        <w:rPr>
          <w:rFonts w:ascii="Arial" w:hAnsi="Arial" w:cs="Arial"/>
        </w:rPr>
        <w:t xml:space="preserve"> perseguidos en proyectos de</w:t>
      </w:r>
      <w:r w:rsidR="00EE5A66">
        <w:rPr>
          <w:rFonts w:ascii="Arial" w:hAnsi="Arial" w:cs="Arial"/>
        </w:rPr>
        <w:t xml:space="preserve"> implementación de</w:t>
      </w:r>
      <w:r w:rsidR="002D5F1D">
        <w:rPr>
          <w:rFonts w:ascii="Arial" w:hAnsi="Arial" w:cs="Arial"/>
        </w:rPr>
        <w:t xml:space="preserve"> </w:t>
      </w:r>
      <w:r w:rsidR="00C641B3">
        <w:rPr>
          <w:rFonts w:ascii="Arial" w:hAnsi="Arial" w:cs="Arial"/>
        </w:rPr>
        <w:t>prácticas</w:t>
      </w:r>
      <w:r w:rsidR="002D5F1D">
        <w:rPr>
          <w:rFonts w:ascii="Arial" w:hAnsi="Arial" w:cs="Arial"/>
        </w:rPr>
        <w:t xml:space="preserve"> </w:t>
      </w:r>
      <w:r w:rsidR="00C641B3">
        <w:rPr>
          <w:rFonts w:ascii="Arial" w:hAnsi="Arial" w:cs="Arial"/>
        </w:rPr>
        <w:t>agroecológicas</w:t>
      </w:r>
      <w:r w:rsidR="002D5F1D">
        <w:rPr>
          <w:rFonts w:ascii="Arial" w:hAnsi="Arial" w:cs="Arial"/>
        </w:rPr>
        <w:t>, los beneficios en términos agronómicos</w:t>
      </w:r>
      <w:r w:rsidR="00794F3A">
        <w:rPr>
          <w:rFonts w:ascii="Arial" w:hAnsi="Arial" w:cs="Arial"/>
        </w:rPr>
        <w:t xml:space="preserve"> </w:t>
      </w:r>
      <w:r w:rsidR="002D5F1D">
        <w:rPr>
          <w:rFonts w:ascii="Arial" w:hAnsi="Arial" w:cs="Arial"/>
        </w:rPr>
        <w:t xml:space="preserve">y de sostenibilidad ambiental generados por la adopción de </w:t>
      </w:r>
      <w:r w:rsidR="00C641B3">
        <w:rPr>
          <w:rFonts w:ascii="Arial" w:hAnsi="Arial" w:cs="Arial"/>
        </w:rPr>
        <w:t xml:space="preserve">las </w:t>
      </w:r>
      <w:r w:rsidR="00EE5A66">
        <w:rPr>
          <w:rFonts w:ascii="Arial" w:hAnsi="Arial" w:cs="Arial"/>
        </w:rPr>
        <w:t>prácticas</w:t>
      </w:r>
      <w:r w:rsidR="00943A69">
        <w:rPr>
          <w:rFonts w:ascii="Arial" w:hAnsi="Arial" w:cs="Arial"/>
        </w:rPr>
        <w:t xml:space="preserve"> promovidas</w:t>
      </w:r>
      <w:r w:rsidR="00F900AB">
        <w:rPr>
          <w:rFonts w:ascii="Arial" w:hAnsi="Arial" w:cs="Arial"/>
        </w:rPr>
        <w:t xml:space="preserve"> por el Componente I</w:t>
      </w:r>
      <w:r w:rsidR="002D5F1D">
        <w:rPr>
          <w:rFonts w:ascii="Arial" w:hAnsi="Arial" w:cs="Arial"/>
        </w:rPr>
        <w:t>, serán los siguientes:</w:t>
      </w:r>
    </w:p>
    <w:p w14:paraId="397E433C" w14:textId="77777777" w:rsidR="002D5F1D" w:rsidRDefault="002D5F1D" w:rsidP="002D5F1D">
      <w:pPr>
        <w:ind w:left="720"/>
        <w:jc w:val="both"/>
        <w:rPr>
          <w:rFonts w:ascii="Arial" w:hAnsi="Arial" w:cs="Arial"/>
        </w:rPr>
      </w:pPr>
    </w:p>
    <w:p w14:paraId="22D29754" w14:textId="797518EE" w:rsidR="00C57AE2" w:rsidRPr="00D20465" w:rsidRDefault="00C57AE2" w:rsidP="00834378">
      <w:pPr>
        <w:numPr>
          <w:ilvl w:val="0"/>
          <w:numId w:val="10"/>
        </w:numPr>
        <w:spacing w:after="120"/>
        <w:ind w:left="1440"/>
        <w:jc w:val="both"/>
        <w:rPr>
          <w:rFonts w:ascii="Arial" w:hAnsi="Arial" w:cs="Arial"/>
        </w:rPr>
      </w:pPr>
      <w:r>
        <w:rPr>
          <w:rFonts w:ascii="Arial" w:hAnsi="Arial" w:cs="Arial"/>
        </w:rPr>
        <w:t xml:space="preserve">Incremento </w:t>
      </w:r>
      <w:r w:rsidR="0075096A">
        <w:rPr>
          <w:rFonts w:ascii="Arial" w:hAnsi="Arial" w:cs="Arial"/>
        </w:rPr>
        <w:t>en los</w:t>
      </w:r>
      <w:r>
        <w:rPr>
          <w:rFonts w:ascii="Arial" w:hAnsi="Arial" w:cs="Arial"/>
        </w:rPr>
        <w:t xml:space="preserve"> ingresos</w:t>
      </w:r>
      <w:r w:rsidR="002329EC">
        <w:rPr>
          <w:rFonts w:ascii="Arial" w:hAnsi="Arial" w:cs="Arial"/>
        </w:rPr>
        <w:t xml:space="preserve"> de los </w:t>
      </w:r>
      <w:r w:rsidR="00794F3A">
        <w:rPr>
          <w:rFonts w:ascii="Arial" w:hAnsi="Arial" w:cs="Arial"/>
        </w:rPr>
        <w:t xml:space="preserve">AF </w:t>
      </w:r>
      <w:r w:rsidR="002329EC">
        <w:rPr>
          <w:rFonts w:ascii="Arial" w:hAnsi="Arial" w:cs="Arial"/>
        </w:rPr>
        <w:t>y disminución de la inseguridad alimentaria</w:t>
      </w:r>
      <w:r>
        <w:rPr>
          <w:rFonts w:ascii="Arial" w:hAnsi="Arial" w:cs="Arial"/>
        </w:rPr>
        <w:t>;</w:t>
      </w:r>
    </w:p>
    <w:p w14:paraId="471C3307" w14:textId="77777777" w:rsidR="00C641B3" w:rsidRDefault="00C641B3" w:rsidP="00834378">
      <w:pPr>
        <w:numPr>
          <w:ilvl w:val="0"/>
          <w:numId w:val="10"/>
        </w:numPr>
        <w:spacing w:after="120"/>
        <w:ind w:left="1440"/>
        <w:jc w:val="both"/>
        <w:rPr>
          <w:rFonts w:ascii="Arial" w:hAnsi="Arial" w:cs="Arial"/>
        </w:rPr>
      </w:pPr>
      <w:r w:rsidRPr="00D20465">
        <w:rPr>
          <w:rFonts w:ascii="Arial" w:hAnsi="Arial" w:cs="Arial"/>
        </w:rPr>
        <w:t>Diversificación</w:t>
      </w:r>
      <w:r>
        <w:rPr>
          <w:rFonts w:ascii="Arial" w:hAnsi="Arial" w:cs="Arial"/>
        </w:rPr>
        <w:t>,</w:t>
      </w:r>
      <w:r w:rsidRPr="00D20465">
        <w:rPr>
          <w:rFonts w:ascii="Arial" w:hAnsi="Arial" w:cs="Arial"/>
        </w:rPr>
        <w:t xml:space="preserve"> incremento</w:t>
      </w:r>
      <w:r>
        <w:rPr>
          <w:rFonts w:ascii="Arial" w:hAnsi="Arial" w:cs="Arial"/>
        </w:rPr>
        <w:t xml:space="preserve">, </w:t>
      </w:r>
      <w:r w:rsidRPr="00D20465">
        <w:rPr>
          <w:rFonts w:ascii="Arial" w:hAnsi="Arial" w:cs="Arial"/>
        </w:rPr>
        <w:t>y aseguramiento de la producción</w:t>
      </w:r>
      <w:r>
        <w:rPr>
          <w:rFonts w:ascii="Arial" w:hAnsi="Arial" w:cs="Arial"/>
        </w:rPr>
        <w:t>;</w:t>
      </w:r>
      <w:r w:rsidRPr="00D20465">
        <w:rPr>
          <w:rFonts w:ascii="Arial" w:hAnsi="Arial" w:cs="Arial"/>
        </w:rPr>
        <w:t xml:space="preserve"> </w:t>
      </w:r>
    </w:p>
    <w:p w14:paraId="7FFD2C6B" w14:textId="020E3468" w:rsidR="002D5F1D" w:rsidRDefault="002D5F1D" w:rsidP="00834378">
      <w:pPr>
        <w:numPr>
          <w:ilvl w:val="0"/>
          <w:numId w:val="10"/>
        </w:numPr>
        <w:spacing w:after="120"/>
        <w:ind w:left="1440"/>
        <w:jc w:val="both"/>
        <w:rPr>
          <w:rFonts w:ascii="Arial" w:hAnsi="Arial" w:cs="Arial"/>
        </w:rPr>
      </w:pPr>
      <w:r>
        <w:rPr>
          <w:rFonts w:ascii="Arial" w:hAnsi="Arial" w:cs="Arial"/>
        </w:rPr>
        <w:t xml:space="preserve">Captura de carbono en la nuevas áreas de </w:t>
      </w:r>
      <w:r w:rsidR="00C641B3">
        <w:rPr>
          <w:rFonts w:ascii="Arial" w:hAnsi="Arial" w:cs="Arial"/>
        </w:rPr>
        <w:t>cobertura arbórea</w:t>
      </w:r>
      <w:r>
        <w:rPr>
          <w:rFonts w:ascii="Arial" w:hAnsi="Arial" w:cs="Arial"/>
        </w:rPr>
        <w:t>;</w:t>
      </w:r>
    </w:p>
    <w:p w14:paraId="296C9163" w14:textId="755BD426" w:rsidR="002D5F1D" w:rsidRDefault="002D5F1D" w:rsidP="00834378">
      <w:pPr>
        <w:numPr>
          <w:ilvl w:val="0"/>
          <w:numId w:val="10"/>
        </w:numPr>
        <w:spacing w:after="120"/>
        <w:ind w:left="1440"/>
        <w:jc w:val="both"/>
        <w:rPr>
          <w:rFonts w:ascii="Arial" w:hAnsi="Arial" w:cs="Arial"/>
        </w:rPr>
      </w:pPr>
      <w:r w:rsidRPr="00D20465">
        <w:rPr>
          <w:rFonts w:ascii="Arial" w:hAnsi="Arial" w:cs="Arial"/>
        </w:rPr>
        <w:t>M</w:t>
      </w:r>
      <w:r>
        <w:rPr>
          <w:rFonts w:ascii="Arial" w:hAnsi="Arial" w:cs="Arial"/>
        </w:rPr>
        <w:t xml:space="preserve">ayor disponibilidad de los </w:t>
      </w:r>
      <w:r w:rsidRPr="00D20465">
        <w:rPr>
          <w:rFonts w:ascii="Arial" w:hAnsi="Arial" w:cs="Arial"/>
        </w:rPr>
        <w:t>recursos hídricos</w:t>
      </w:r>
      <w:r>
        <w:rPr>
          <w:rFonts w:ascii="Arial" w:hAnsi="Arial" w:cs="Arial"/>
        </w:rPr>
        <w:t>,</w:t>
      </w:r>
      <w:r w:rsidRPr="00D20465">
        <w:rPr>
          <w:rFonts w:ascii="Arial" w:hAnsi="Arial" w:cs="Arial"/>
        </w:rPr>
        <w:t xml:space="preserve"> para uso doméstico y productivo</w:t>
      </w:r>
      <w:r>
        <w:rPr>
          <w:rFonts w:ascii="Arial" w:hAnsi="Arial" w:cs="Arial"/>
        </w:rPr>
        <w:t>;</w:t>
      </w:r>
    </w:p>
    <w:p w14:paraId="07AF1F5E" w14:textId="5F01C3EB" w:rsidR="002D5F1D" w:rsidRDefault="002D5F1D" w:rsidP="00834378">
      <w:pPr>
        <w:numPr>
          <w:ilvl w:val="0"/>
          <w:numId w:val="10"/>
        </w:numPr>
        <w:spacing w:after="120"/>
        <w:ind w:left="1440"/>
        <w:jc w:val="both"/>
        <w:rPr>
          <w:rFonts w:ascii="Arial" w:hAnsi="Arial" w:cs="Arial"/>
        </w:rPr>
      </w:pPr>
      <w:r>
        <w:rPr>
          <w:rFonts w:ascii="Arial" w:hAnsi="Arial" w:cs="Arial"/>
        </w:rPr>
        <w:t>Mejora en la</w:t>
      </w:r>
      <w:r w:rsidRPr="00D20465">
        <w:rPr>
          <w:rFonts w:ascii="Arial" w:hAnsi="Arial" w:cs="Arial"/>
        </w:rPr>
        <w:t xml:space="preserve"> conservación de los recursos del suelo</w:t>
      </w:r>
      <w:r w:rsidR="00C641B3">
        <w:rPr>
          <w:rFonts w:ascii="Arial" w:hAnsi="Arial" w:cs="Arial"/>
        </w:rPr>
        <w:t>;</w:t>
      </w:r>
    </w:p>
    <w:p w14:paraId="61C5F76B" w14:textId="4DCA2CC4" w:rsidR="00C641B3" w:rsidRPr="00D20465" w:rsidRDefault="00C641B3" w:rsidP="00834378">
      <w:pPr>
        <w:numPr>
          <w:ilvl w:val="0"/>
          <w:numId w:val="10"/>
        </w:numPr>
        <w:spacing w:after="120"/>
        <w:ind w:left="1440"/>
        <w:jc w:val="both"/>
        <w:rPr>
          <w:rFonts w:ascii="Arial" w:hAnsi="Arial" w:cs="Arial"/>
        </w:rPr>
      </w:pPr>
      <w:r>
        <w:rPr>
          <w:rFonts w:ascii="Arial" w:hAnsi="Arial" w:cs="Arial"/>
        </w:rPr>
        <w:t>Incremento del control biológico de plagas y enfermedades</w:t>
      </w:r>
      <w:r w:rsidR="00F900AB">
        <w:rPr>
          <w:rFonts w:ascii="Arial" w:hAnsi="Arial" w:cs="Arial"/>
        </w:rPr>
        <w:t>.</w:t>
      </w:r>
    </w:p>
    <w:p w14:paraId="073B4FF2" w14:textId="037F6A74" w:rsidR="00F900AB" w:rsidRDefault="00095897" w:rsidP="00834378">
      <w:pPr>
        <w:numPr>
          <w:ilvl w:val="1"/>
          <w:numId w:val="5"/>
        </w:numPr>
        <w:jc w:val="both"/>
        <w:rPr>
          <w:rFonts w:ascii="Arial" w:hAnsi="Arial" w:cs="Arial"/>
        </w:rPr>
      </w:pPr>
      <w:r>
        <w:rPr>
          <w:rFonts w:ascii="Arial" w:hAnsi="Arial" w:cs="Arial"/>
        </w:rPr>
        <w:t>Por su parte, e</w:t>
      </w:r>
      <w:r w:rsidR="00F900AB">
        <w:rPr>
          <w:rFonts w:ascii="Arial" w:hAnsi="Arial" w:cs="Arial"/>
        </w:rPr>
        <w:t xml:space="preserve">l Componente II de innovación de mercado generará beneficios en términos de </w:t>
      </w:r>
      <w:r>
        <w:rPr>
          <w:rFonts w:ascii="Arial" w:hAnsi="Arial" w:cs="Arial"/>
        </w:rPr>
        <w:t xml:space="preserve">incremento del valor agregado de los productos y </w:t>
      </w:r>
      <w:r w:rsidR="00F900AB">
        <w:rPr>
          <w:rFonts w:ascii="Arial" w:hAnsi="Arial" w:cs="Arial"/>
        </w:rPr>
        <w:t>disminución de las pérdidas durante el proceso de cultivo</w:t>
      </w:r>
      <w:r>
        <w:rPr>
          <w:rFonts w:ascii="Arial" w:hAnsi="Arial" w:cs="Arial"/>
        </w:rPr>
        <w:t>,</w:t>
      </w:r>
      <w:r w:rsidR="00F900AB">
        <w:rPr>
          <w:rFonts w:ascii="Arial" w:hAnsi="Arial" w:cs="Arial"/>
        </w:rPr>
        <w:t xml:space="preserve"> cosecha</w:t>
      </w:r>
      <w:r>
        <w:rPr>
          <w:rFonts w:ascii="Arial" w:hAnsi="Arial" w:cs="Arial"/>
        </w:rPr>
        <w:t xml:space="preserve"> y postcosecha</w:t>
      </w:r>
      <w:r w:rsidR="00F900AB">
        <w:rPr>
          <w:rFonts w:ascii="Arial" w:hAnsi="Arial" w:cs="Arial"/>
        </w:rPr>
        <w:t xml:space="preserve">, así como durante el transporte de los productos. </w:t>
      </w:r>
      <w:r w:rsidR="00D951B3">
        <w:rPr>
          <w:rFonts w:ascii="Arial" w:hAnsi="Arial" w:cs="Arial"/>
        </w:rPr>
        <w:t>E</w:t>
      </w:r>
      <w:r w:rsidR="00F900AB">
        <w:rPr>
          <w:rFonts w:ascii="Arial" w:hAnsi="Arial" w:cs="Arial"/>
        </w:rPr>
        <w:t>ste componente permitirá mejorar las condiciones de acceso a</w:t>
      </w:r>
      <w:r>
        <w:rPr>
          <w:rFonts w:ascii="Arial" w:hAnsi="Arial" w:cs="Arial"/>
        </w:rPr>
        <w:t xml:space="preserve">l </w:t>
      </w:r>
      <w:r w:rsidR="00F900AB" w:rsidRPr="00095897">
        <w:rPr>
          <w:rFonts w:ascii="Arial" w:hAnsi="Arial" w:cs="Arial"/>
        </w:rPr>
        <w:t>mercado</w:t>
      </w:r>
      <w:r w:rsidRPr="00095897">
        <w:rPr>
          <w:rFonts w:ascii="Arial" w:hAnsi="Arial" w:cs="Arial"/>
        </w:rPr>
        <w:t xml:space="preserve"> </w:t>
      </w:r>
      <w:r w:rsidR="00D951B3" w:rsidRPr="00095897">
        <w:rPr>
          <w:rFonts w:ascii="Arial" w:hAnsi="Arial" w:cs="Arial"/>
        </w:rPr>
        <w:t xml:space="preserve">del AF mediante el fortalecimiento de la asociatividad, su autonomía y capacidad </w:t>
      </w:r>
      <w:r w:rsidR="00186087" w:rsidRPr="00095897">
        <w:rPr>
          <w:rFonts w:ascii="Arial" w:hAnsi="Arial" w:cs="Arial"/>
        </w:rPr>
        <w:t xml:space="preserve">técnica y </w:t>
      </w:r>
      <w:r w:rsidR="00D951B3" w:rsidRPr="00095897">
        <w:rPr>
          <w:rFonts w:ascii="Arial" w:hAnsi="Arial" w:cs="Arial"/>
        </w:rPr>
        <w:t xml:space="preserve">de gestión, y la inversión en procesos de postcosecha, procesamiento, conservación o transporte. </w:t>
      </w:r>
      <w:r w:rsidR="00186087" w:rsidRPr="00095897">
        <w:rPr>
          <w:rFonts w:ascii="Arial" w:hAnsi="Arial" w:cs="Arial"/>
        </w:rPr>
        <w:t xml:space="preserve">Estos apoyos </w:t>
      </w:r>
      <w:r w:rsidR="00965251" w:rsidRPr="00095897">
        <w:rPr>
          <w:rFonts w:ascii="Arial" w:hAnsi="Arial" w:cs="Arial"/>
        </w:rPr>
        <w:t>permitirá</w:t>
      </w:r>
      <w:r w:rsidR="00D951B3" w:rsidRPr="00095897">
        <w:rPr>
          <w:rFonts w:ascii="Arial" w:hAnsi="Arial" w:cs="Arial"/>
        </w:rPr>
        <w:t>n</w:t>
      </w:r>
      <w:r w:rsidR="00965251" w:rsidRPr="00095897">
        <w:rPr>
          <w:rFonts w:ascii="Arial" w:hAnsi="Arial" w:cs="Arial"/>
        </w:rPr>
        <w:t xml:space="preserve"> </w:t>
      </w:r>
      <w:r w:rsidR="00186087" w:rsidRPr="00095897">
        <w:rPr>
          <w:rFonts w:ascii="Arial" w:hAnsi="Arial" w:cs="Arial"/>
        </w:rPr>
        <w:t xml:space="preserve">diversificar los </w:t>
      </w:r>
      <w:r w:rsidR="00D951B3" w:rsidRPr="00095897">
        <w:rPr>
          <w:rFonts w:ascii="Arial" w:hAnsi="Arial" w:cs="Arial"/>
        </w:rPr>
        <w:t xml:space="preserve">vínculos </w:t>
      </w:r>
      <w:r w:rsidR="00186087" w:rsidRPr="00095897">
        <w:rPr>
          <w:rFonts w:ascii="Arial" w:hAnsi="Arial" w:cs="Arial"/>
        </w:rPr>
        <w:t xml:space="preserve">al mercado, actualmente a través </w:t>
      </w:r>
      <w:r w:rsidR="00D951B3" w:rsidRPr="00095897">
        <w:rPr>
          <w:rFonts w:ascii="Arial" w:hAnsi="Arial" w:cs="Arial"/>
        </w:rPr>
        <w:t>de intermedia</w:t>
      </w:r>
      <w:r w:rsidR="00186087" w:rsidRPr="00095897">
        <w:rPr>
          <w:rFonts w:ascii="Arial" w:hAnsi="Arial" w:cs="Arial"/>
        </w:rPr>
        <w:t xml:space="preserve">rios que acaparan el mercado centralizado en un 70-75% en </w:t>
      </w:r>
      <w:proofErr w:type="spellStart"/>
      <w:r w:rsidR="00186087" w:rsidRPr="00095897">
        <w:rPr>
          <w:rFonts w:ascii="Arial" w:hAnsi="Arial" w:cs="Arial"/>
        </w:rPr>
        <w:t>MercaPanamá</w:t>
      </w:r>
      <w:proofErr w:type="spellEnd"/>
      <w:r w:rsidR="00186087" w:rsidRPr="00095897">
        <w:rPr>
          <w:rFonts w:ascii="Arial" w:hAnsi="Arial" w:cs="Arial"/>
        </w:rPr>
        <w:t xml:space="preserve">. </w:t>
      </w:r>
      <w:r>
        <w:rPr>
          <w:rFonts w:ascii="Arial" w:hAnsi="Arial" w:cs="Arial"/>
        </w:rPr>
        <w:t xml:space="preserve">Los </w:t>
      </w:r>
      <w:r w:rsidR="00186087" w:rsidRPr="00095897">
        <w:rPr>
          <w:rFonts w:ascii="Arial" w:hAnsi="Arial" w:cs="Arial"/>
        </w:rPr>
        <w:t xml:space="preserve">vínculos </w:t>
      </w:r>
      <w:r>
        <w:rPr>
          <w:rFonts w:ascii="Arial" w:hAnsi="Arial" w:cs="Arial"/>
        </w:rPr>
        <w:t xml:space="preserve">actuales </w:t>
      </w:r>
      <w:r w:rsidR="00186087" w:rsidRPr="00095897">
        <w:rPr>
          <w:rFonts w:ascii="Arial" w:hAnsi="Arial" w:cs="Arial"/>
        </w:rPr>
        <w:t xml:space="preserve">se caracterizan por ser </w:t>
      </w:r>
      <w:r w:rsidR="00D951B3" w:rsidRPr="00095897">
        <w:rPr>
          <w:rFonts w:ascii="Arial" w:hAnsi="Arial" w:cs="Arial"/>
        </w:rPr>
        <w:t xml:space="preserve">excluyentes y asimétricos, </w:t>
      </w:r>
      <w:r w:rsidR="00186087" w:rsidRPr="00095897">
        <w:rPr>
          <w:rFonts w:ascii="Arial" w:hAnsi="Arial" w:cs="Arial"/>
        </w:rPr>
        <w:t>y por tanto no permiten un nivel de captura de valor razonable por parte de los productores de la AF</w:t>
      </w:r>
      <w:r w:rsidR="00F0572D" w:rsidRPr="00095897">
        <w:rPr>
          <w:rStyle w:val="FootnoteReference"/>
          <w:rFonts w:ascii="Arial" w:hAnsi="Arial" w:cs="Arial"/>
        </w:rPr>
        <w:footnoteReference w:id="12"/>
      </w:r>
      <w:r w:rsidR="00F900AB" w:rsidRPr="00095897">
        <w:rPr>
          <w:rFonts w:ascii="Arial" w:hAnsi="Arial" w:cs="Arial"/>
        </w:rPr>
        <w:t>.</w:t>
      </w:r>
    </w:p>
    <w:p w14:paraId="5A477AE0" w14:textId="77777777" w:rsidR="00F900AB" w:rsidRDefault="00F900AB" w:rsidP="00F900AB">
      <w:pPr>
        <w:jc w:val="both"/>
        <w:rPr>
          <w:rFonts w:ascii="Arial" w:hAnsi="Arial" w:cs="Arial"/>
        </w:rPr>
      </w:pPr>
    </w:p>
    <w:p w14:paraId="45A64727" w14:textId="2A06349E" w:rsidR="00D5026B" w:rsidRPr="00F0572D" w:rsidRDefault="00F0572D" w:rsidP="00834378">
      <w:pPr>
        <w:numPr>
          <w:ilvl w:val="1"/>
          <w:numId w:val="5"/>
        </w:numPr>
        <w:jc w:val="both"/>
        <w:rPr>
          <w:rFonts w:ascii="Arial" w:hAnsi="Arial" w:cs="Arial"/>
        </w:rPr>
      </w:pPr>
      <w:r w:rsidRPr="00F0572D">
        <w:rPr>
          <w:rFonts w:ascii="Arial" w:hAnsi="Arial" w:cs="Arial"/>
        </w:rPr>
        <w:t>Por último</w:t>
      </w:r>
      <w:r w:rsidR="001D4126" w:rsidRPr="00F0572D">
        <w:rPr>
          <w:rFonts w:ascii="Arial" w:hAnsi="Arial" w:cs="Arial"/>
        </w:rPr>
        <w:t xml:space="preserve">, </w:t>
      </w:r>
      <w:r w:rsidR="002D5F1D" w:rsidRPr="00F0572D">
        <w:rPr>
          <w:rFonts w:ascii="Arial" w:hAnsi="Arial" w:cs="Arial"/>
        </w:rPr>
        <w:t xml:space="preserve">la inversión en </w:t>
      </w:r>
      <w:r w:rsidR="000A3396" w:rsidRPr="00F0572D">
        <w:rPr>
          <w:rFonts w:ascii="Arial" w:hAnsi="Arial" w:cs="Arial"/>
        </w:rPr>
        <w:t xml:space="preserve">fortalecimiento </w:t>
      </w:r>
      <w:r w:rsidR="00750DAA" w:rsidRPr="00F0572D">
        <w:rPr>
          <w:rFonts w:ascii="Arial" w:hAnsi="Arial" w:cs="Arial"/>
        </w:rPr>
        <w:t xml:space="preserve">institucional, que incluye la mejora del sistema de información SIGAP, </w:t>
      </w:r>
      <w:r w:rsidR="001D4126" w:rsidRPr="00F0572D">
        <w:rPr>
          <w:rFonts w:ascii="Arial" w:hAnsi="Arial" w:cs="Arial"/>
        </w:rPr>
        <w:t xml:space="preserve">así como </w:t>
      </w:r>
      <w:r w:rsidR="000A3396" w:rsidRPr="00F0572D">
        <w:rPr>
          <w:rFonts w:ascii="Arial" w:hAnsi="Arial" w:cs="Arial"/>
        </w:rPr>
        <w:t>la reducción de brechas del IDIAP en relación con</w:t>
      </w:r>
      <w:r w:rsidR="00750DAA" w:rsidRPr="00F0572D">
        <w:rPr>
          <w:rFonts w:ascii="Arial" w:hAnsi="Arial" w:cs="Arial"/>
        </w:rPr>
        <w:t xml:space="preserve"> </w:t>
      </w:r>
      <w:r w:rsidRPr="00F0572D">
        <w:rPr>
          <w:rFonts w:ascii="Arial" w:hAnsi="Arial" w:cs="Arial"/>
        </w:rPr>
        <w:t>su</w:t>
      </w:r>
      <w:r w:rsidR="00750DAA" w:rsidRPr="00F0572D">
        <w:rPr>
          <w:rFonts w:ascii="Arial" w:hAnsi="Arial" w:cs="Arial"/>
        </w:rPr>
        <w:t xml:space="preserve"> gestión del talento, la planificación y seguimiento y la coordinación interinstitucional, </w:t>
      </w:r>
      <w:r w:rsidR="002D5F1D" w:rsidRPr="00F0572D">
        <w:rPr>
          <w:rFonts w:ascii="Arial" w:hAnsi="Arial" w:cs="Arial"/>
        </w:rPr>
        <w:t>generará</w:t>
      </w:r>
      <w:r w:rsidR="00750DAA" w:rsidRPr="00F0572D">
        <w:rPr>
          <w:rFonts w:ascii="Arial" w:hAnsi="Arial" w:cs="Arial"/>
        </w:rPr>
        <w:t>n</w:t>
      </w:r>
      <w:r w:rsidR="002D5F1D" w:rsidRPr="00F0572D">
        <w:rPr>
          <w:rFonts w:ascii="Arial" w:hAnsi="Arial" w:cs="Arial"/>
        </w:rPr>
        <w:t xml:space="preserve"> retornos en términos de </w:t>
      </w:r>
      <w:r w:rsidR="00750DAA" w:rsidRPr="00F0572D">
        <w:rPr>
          <w:rFonts w:ascii="Arial" w:hAnsi="Arial" w:cs="Arial"/>
        </w:rPr>
        <w:t>eficiencia de costos</w:t>
      </w:r>
      <w:r w:rsidR="000A3396" w:rsidRPr="00F0572D">
        <w:rPr>
          <w:rFonts w:ascii="Arial" w:hAnsi="Arial" w:cs="Arial"/>
        </w:rPr>
        <w:t>;</w:t>
      </w:r>
      <w:r w:rsidR="00750DAA" w:rsidRPr="00F0572D">
        <w:rPr>
          <w:rFonts w:ascii="Arial" w:hAnsi="Arial" w:cs="Arial"/>
        </w:rPr>
        <w:t xml:space="preserve"> siendo </w:t>
      </w:r>
      <w:r w:rsidR="002D5F1D" w:rsidRPr="00F0572D">
        <w:rPr>
          <w:rFonts w:ascii="Arial" w:hAnsi="Arial" w:cs="Arial"/>
        </w:rPr>
        <w:t xml:space="preserve">el alcance de </w:t>
      </w:r>
      <w:r w:rsidR="00943A69" w:rsidRPr="00F0572D">
        <w:rPr>
          <w:rFonts w:ascii="Arial" w:hAnsi="Arial" w:cs="Arial"/>
        </w:rPr>
        <w:t>est</w:t>
      </w:r>
      <w:r w:rsidR="002D5F1D" w:rsidRPr="00F0572D">
        <w:rPr>
          <w:rFonts w:ascii="Arial" w:hAnsi="Arial" w:cs="Arial"/>
        </w:rPr>
        <w:t xml:space="preserve">os beneficios la totalidad del sector </w:t>
      </w:r>
      <w:r w:rsidR="00750DAA" w:rsidRPr="00F0572D">
        <w:rPr>
          <w:rFonts w:ascii="Arial" w:hAnsi="Arial" w:cs="Arial"/>
        </w:rPr>
        <w:t xml:space="preserve">agropecuario </w:t>
      </w:r>
      <w:r w:rsidR="00943A69" w:rsidRPr="00F0572D">
        <w:rPr>
          <w:rFonts w:ascii="Arial" w:hAnsi="Arial" w:cs="Arial"/>
        </w:rPr>
        <w:t>del país</w:t>
      </w:r>
      <w:r w:rsidR="002D5F1D" w:rsidRPr="00F0572D">
        <w:rPr>
          <w:rFonts w:ascii="Arial" w:hAnsi="Arial" w:cs="Arial"/>
        </w:rPr>
        <w:t>.</w:t>
      </w:r>
    </w:p>
    <w:p w14:paraId="2E25E794" w14:textId="77777777" w:rsidR="00D5026B" w:rsidRPr="001D4126" w:rsidRDefault="00D5026B" w:rsidP="00D5026B">
      <w:pPr>
        <w:ind w:left="720"/>
        <w:jc w:val="both"/>
        <w:rPr>
          <w:rFonts w:ascii="Arial" w:hAnsi="Arial" w:cs="Arial"/>
        </w:rPr>
      </w:pPr>
    </w:p>
    <w:p w14:paraId="5F4F1C5C" w14:textId="687D0B0C" w:rsidR="002D5F1D" w:rsidRPr="0009497D" w:rsidRDefault="002D5F1D" w:rsidP="002D5F1D">
      <w:pPr>
        <w:pStyle w:val="Heading2"/>
        <w:jc w:val="both"/>
        <w:rPr>
          <w:rFonts w:ascii="Arial" w:hAnsi="Arial" w:cs="Arial"/>
          <w:i/>
          <w:color w:val="auto"/>
          <w:sz w:val="22"/>
        </w:rPr>
      </w:pPr>
      <w:bookmarkStart w:id="43" w:name="_Toc514148776"/>
      <w:bookmarkStart w:id="44" w:name="_Toc70346901"/>
      <w:r w:rsidRPr="00827EF1">
        <w:rPr>
          <w:rFonts w:ascii="Arial" w:hAnsi="Arial" w:cs="Arial"/>
          <w:i/>
          <w:color w:val="auto"/>
          <w:sz w:val="22"/>
        </w:rPr>
        <w:lastRenderedPageBreak/>
        <w:t>Beneficios económicos cuantificados</w:t>
      </w:r>
      <w:bookmarkEnd w:id="43"/>
      <w:r>
        <w:rPr>
          <w:rFonts w:ascii="Arial" w:hAnsi="Arial" w:cs="Arial"/>
          <w:i/>
          <w:color w:val="auto"/>
          <w:sz w:val="22"/>
        </w:rPr>
        <w:t xml:space="preserve"> </w:t>
      </w:r>
      <w:r w:rsidR="003C24E4">
        <w:rPr>
          <w:rFonts w:ascii="Arial" w:hAnsi="Arial" w:cs="Arial"/>
          <w:i/>
          <w:color w:val="auto"/>
          <w:sz w:val="22"/>
        </w:rPr>
        <w:t>en el ACB</w:t>
      </w:r>
      <w:bookmarkEnd w:id="44"/>
    </w:p>
    <w:p w14:paraId="78FFD1E1" w14:textId="77777777" w:rsidR="002D5F1D" w:rsidRDefault="002D5F1D" w:rsidP="00777EA5">
      <w:pPr>
        <w:spacing w:after="120"/>
        <w:jc w:val="both"/>
        <w:rPr>
          <w:rFonts w:ascii="Arial" w:hAnsi="Arial" w:cs="Arial"/>
        </w:rPr>
      </w:pPr>
    </w:p>
    <w:p w14:paraId="0923AA7D" w14:textId="70D995D1" w:rsidR="002D5F1D" w:rsidRPr="00325A00" w:rsidRDefault="002D5F1D" w:rsidP="00834378">
      <w:pPr>
        <w:numPr>
          <w:ilvl w:val="1"/>
          <w:numId w:val="5"/>
        </w:numPr>
        <w:jc w:val="both"/>
        <w:rPr>
          <w:rFonts w:ascii="Arial" w:hAnsi="Arial" w:cs="Arial"/>
        </w:rPr>
      </w:pPr>
      <w:r w:rsidRPr="0009497D">
        <w:rPr>
          <w:rFonts w:ascii="Arial" w:eastAsia="Times New Roman" w:hAnsi="Arial" w:cs="Arial"/>
          <w:szCs w:val="20"/>
        </w:rPr>
        <w:t xml:space="preserve">Tal y como se ha señalado en el Apartado I anterior, </w:t>
      </w:r>
      <w:r>
        <w:rPr>
          <w:rFonts w:ascii="Arial" w:eastAsia="Times New Roman" w:hAnsi="Arial" w:cs="Arial"/>
          <w:szCs w:val="20"/>
        </w:rPr>
        <w:t>los</w:t>
      </w:r>
      <w:r w:rsidRPr="0009497D">
        <w:rPr>
          <w:rFonts w:ascii="Arial" w:eastAsia="Times New Roman" w:hAnsi="Arial" w:cs="Arial"/>
          <w:szCs w:val="20"/>
        </w:rPr>
        <w:t xml:space="preserve"> </w:t>
      </w:r>
      <w:r w:rsidR="00713AF3">
        <w:rPr>
          <w:rFonts w:ascii="Arial" w:eastAsia="Times New Roman" w:hAnsi="Arial" w:cs="Arial"/>
          <w:szCs w:val="20"/>
        </w:rPr>
        <w:t>impactos</w:t>
      </w:r>
      <w:r w:rsidRPr="0009497D">
        <w:rPr>
          <w:rFonts w:ascii="Arial" w:eastAsia="Times New Roman" w:hAnsi="Arial" w:cs="Arial"/>
          <w:szCs w:val="20"/>
        </w:rPr>
        <w:t xml:space="preserve"> </w:t>
      </w:r>
      <w:r>
        <w:rPr>
          <w:rFonts w:ascii="Arial" w:eastAsia="Times New Roman" w:hAnsi="Arial" w:cs="Arial"/>
          <w:szCs w:val="20"/>
        </w:rPr>
        <w:t xml:space="preserve">contemplados </w:t>
      </w:r>
      <w:r w:rsidR="00D37999">
        <w:rPr>
          <w:rFonts w:ascii="Arial" w:eastAsia="Times New Roman" w:hAnsi="Arial" w:cs="Arial"/>
          <w:szCs w:val="20"/>
        </w:rPr>
        <w:t>en la</w:t>
      </w:r>
      <w:r w:rsidRPr="0009497D">
        <w:rPr>
          <w:rFonts w:ascii="Arial" w:eastAsia="Times New Roman" w:hAnsi="Arial" w:cs="Arial"/>
          <w:szCs w:val="20"/>
        </w:rPr>
        <w:t xml:space="preserve"> </w:t>
      </w:r>
      <w:r w:rsidR="00D37999">
        <w:rPr>
          <w:rFonts w:ascii="Arial" w:eastAsia="Times New Roman" w:hAnsi="Arial" w:cs="Arial"/>
          <w:szCs w:val="20"/>
        </w:rPr>
        <w:t xml:space="preserve">estimación </w:t>
      </w:r>
      <w:r w:rsidR="00D37999">
        <w:rPr>
          <w:rFonts w:ascii="Arial" w:eastAsia="Times New Roman" w:hAnsi="Arial" w:cs="Arial"/>
          <w:szCs w:val="20"/>
          <w:lang w:val="es-ES_tradnl"/>
        </w:rPr>
        <w:t>de</w:t>
      </w:r>
      <w:r w:rsidRPr="0009497D">
        <w:rPr>
          <w:rFonts w:ascii="Arial" w:eastAsia="Times New Roman" w:hAnsi="Arial" w:cs="Arial"/>
          <w:szCs w:val="20"/>
        </w:rPr>
        <w:t xml:space="preserve"> los beneficios económicos del </w:t>
      </w:r>
      <w:r w:rsidR="003F7860">
        <w:rPr>
          <w:rFonts w:ascii="Arial" w:eastAsia="Times New Roman" w:hAnsi="Arial" w:cs="Arial"/>
          <w:szCs w:val="20"/>
        </w:rPr>
        <w:t>Proyecto</w:t>
      </w:r>
      <w:r w:rsidRPr="0009497D">
        <w:rPr>
          <w:rFonts w:ascii="Arial" w:eastAsia="Times New Roman" w:hAnsi="Arial" w:cs="Arial"/>
          <w:szCs w:val="20"/>
        </w:rPr>
        <w:t xml:space="preserve"> ha</w:t>
      </w:r>
      <w:r>
        <w:rPr>
          <w:rFonts w:ascii="Arial" w:eastAsia="Times New Roman" w:hAnsi="Arial" w:cs="Arial"/>
          <w:szCs w:val="20"/>
        </w:rPr>
        <w:t>n</w:t>
      </w:r>
      <w:r w:rsidRPr="0009497D">
        <w:rPr>
          <w:rFonts w:ascii="Arial" w:eastAsia="Times New Roman" w:hAnsi="Arial" w:cs="Arial"/>
          <w:szCs w:val="20"/>
        </w:rPr>
        <w:t xml:space="preserve"> sido</w:t>
      </w:r>
      <w:r w:rsidR="002B2ABF">
        <w:rPr>
          <w:rFonts w:ascii="Arial" w:eastAsia="Times New Roman" w:hAnsi="Arial" w:cs="Arial"/>
          <w:szCs w:val="20"/>
        </w:rPr>
        <w:t xml:space="preserve"> los siguientes</w:t>
      </w:r>
      <w:r>
        <w:rPr>
          <w:rFonts w:ascii="Arial" w:eastAsia="Times New Roman" w:hAnsi="Arial" w:cs="Arial"/>
          <w:szCs w:val="20"/>
        </w:rPr>
        <w:t xml:space="preserve">: </w:t>
      </w:r>
    </w:p>
    <w:p w14:paraId="2E06F418" w14:textId="12DBF5A1" w:rsidR="000C360B" w:rsidRDefault="00D5026B" w:rsidP="00834378">
      <w:pPr>
        <w:pStyle w:val="ListParagraph"/>
        <w:numPr>
          <w:ilvl w:val="0"/>
          <w:numId w:val="22"/>
        </w:numPr>
        <w:spacing w:before="120" w:after="120" w:line="240" w:lineRule="auto"/>
        <w:contextualSpacing w:val="0"/>
        <w:jc w:val="both"/>
        <w:rPr>
          <w:rFonts w:ascii="Arial" w:hAnsi="Arial" w:cs="Arial"/>
        </w:rPr>
      </w:pPr>
      <w:r>
        <w:rPr>
          <w:rFonts w:ascii="Arial" w:hAnsi="Arial" w:cs="Arial"/>
        </w:rPr>
        <w:t xml:space="preserve">Componente I: </w:t>
      </w:r>
      <w:r w:rsidR="000C360B">
        <w:rPr>
          <w:rFonts w:ascii="Arial" w:hAnsi="Arial" w:cs="Arial"/>
        </w:rPr>
        <w:t xml:space="preserve">incremento de los VAB en las fincas beneficiarias. </w:t>
      </w:r>
      <w:r w:rsidR="002B2ABF">
        <w:rPr>
          <w:rFonts w:ascii="Arial" w:hAnsi="Arial" w:cs="Arial"/>
        </w:rPr>
        <w:t>De nuevo, e</w:t>
      </w:r>
      <w:r w:rsidR="000C360B">
        <w:rPr>
          <w:rFonts w:ascii="Arial" w:hAnsi="Arial" w:cs="Arial"/>
        </w:rPr>
        <w:t xml:space="preserve">ste parámetro </w:t>
      </w:r>
      <w:r w:rsidR="002B2ABF">
        <w:rPr>
          <w:rFonts w:ascii="Arial" w:hAnsi="Arial" w:cs="Arial"/>
        </w:rPr>
        <w:t>refleja:</w:t>
      </w:r>
    </w:p>
    <w:p w14:paraId="2F870F78" w14:textId="77777777" w:rsidR="000C360B" w:rsidRDefault="000C360B" w:rsidP="00834378">
      <w:pPr>
        <w:pStyle w:val="ListParagraph"/>
        <w:numPr>
          <w:ilvl w:val="3"/>
          <w:numId w:val="23"/>
        </w:numPr>
        <w:spacing w:before="120" w:after="120" w:line="240" w:lineRule="auto"/>
        <w:ind w:left="2694"/>
        <w:contextualSpacing w:val="0"/>
        <w:jc w:val="both"/>
        <w:rPr>
          <w:rFonts w:ascii="Arial" w:hAnsi="Arial" w:cs="Arial"/>
        </w:rPr>
      </w:pPr>
      <w:r w:rsidRPr="000C360B">
        <w:rPr>
          <w:rFonts w:ascii="Arial" w:hAnsi="Arial" w:cs="Arial"/>
        </w:rPr>
        <w:t xml:space="preserve">La </w:t>
      </w:r>
      <w:r w:rsidR="00D5026B" w:rsidRPr="000C360B">
        <w:rPr>
          <w:rFonts w:ascii="Arial" w:hAnsi="Arial" w:cs="Arial"/>
        </w:rPr>
        <w:t>m</w:t>
      </w:r>
      <w:r w:rsidR="00DE192E" w:rsidRPr="000C360B">
        <w:rPr>
          <w:rFonts w:ascii="Arial" w:hAnsi="Arial" w:cs="Arial"/>
        </w:rPr>
        <w:t>ejora de los ingresos agropecuarios de los beneficiarios, derivados tanto de incrementos en la producción, ya sea para autoconsumo o venta, como de ahorros en los insumos como fertilizantes, energía y agua;</w:t>
      </w:r>
    </w:p>
    <w:p w14:paraId="7BA87F27" w14:textId="545A48EF" w:rsidR="00DE192E" w:rsidRDefault="000C360B" w:rsidP="00834378">
      <w:pPr>
        <w:pStyle w:val="ListParagraph"/>
        <w:numPr>
          <w:ilvl w:val="3"/>
          <w:numId w:val="23"/>
        </w:numPr>
        <w:spacing w:before="120" w:after="120" w:line="240" w:lineRule="auto"/>
        <w:ind w:left="2694"/>
        <w:contextualSpacing w:val="0"/>
        <w:jc w:val="both"/>
        <w:rPr>
          <w:rFonts w:ascii="Arial" w:hAnsi="Arial" w:cs="Arial"/>
        </w:rPr>
      </w:pPr>
      <w:r>
        <w:rPr>
          <w:rFonts w:ascii="Arial" w:hAnsi="Arial" w:cs="Arial"/>
        </w:rPr>
        <w:t xml:space="preserve">La </w:t>
      </w:r>
      <w:r w:rsidR="00D5026B" w:rsidRPr="000C360B">
        <w:rPr>
          <w:rFonts w:ascii="Arial" w:hAnsi="Arial" w:cs="Arial"/>
        </w:rPr>
        <w:t>m</w:t>
      </w:r>
      <w:r w:rsidR="00DE192E" w:rsidRPr="000C360B">
        <w:rPr>
          <w:rFonts w:ascii="Arial" w:hAnsi="Arial" w:cs="Arial"/>
        </w:rPr>
        <w:t>ejora de la seguridad alimentaria por la mayor disponibilidad de alimentos</w:t>
      </w:r>
      <w:r>
        <w:rPr>
          <w:rFonts w:ascii="Arial" w:hAnsi="Arial" w:cs="Arial"/>
        </w:rPr>
        <w:t>,</w:t>
      </w:r>
      <w:r w:rsidR="00DE192E" w:rsidRPr="000C360B">
        <w:rPr>
          <w:rFonts w:ascii="Arial" w:hAnsi="Arial" w:cs="Arial"/>
        </w:rPr>
        <w:t xml:space="preserve"> tanto en las parcelas beneficiarias como en los mercados locales, a la vez que </w:t>
      </w:r>
      <w:r w:rsidR="008B2C3F">
        <w:rPr>
          <w:rFonts w:ascii="Arial" w:hAnsi="Arial" w:cs="Arial"/>
        </w:rPr>
        <w:t>l</w:t>
      </w:r>
      <w:r w:rsidR="00DE192E" w:rsidRPr="000C360B">
        <w:rPr>
          <w:rFonts w:ascii="Arial" w:hAnsi="Arial" w:cs="Arial"/>
        </w:rPr>
        <w:t xml:space="preserve">os mayores ingresos mejoran el acceso a </w:t>
      </w:r>
      <w:r>
        <w:rPr>
          <w:rFonts w:ascii="Arial" w:hAnsi="Arial" w:cs="Arial"/>
        </w:rPr>
        <w:t>l</w:t>
      </w:r>
      <w:r w:rsidR="00DE192E" w:rsidRPr="000C360B">
        <w:rPr>
          <w:rFonts w:ascii="Arial" w:hAnsi="Arial" w:cs="Arial"/>
        </w:rPr>
        <w:t>os productos</w:t>
      </w:r>
      <w:r>
        <w:rPr>
          <w:rFonts w:ascii="Arial" w:hAnsi="Arial" w:cs="Arial"/>
        </w:rPr>
        <w:t xml:space="preserve"> alimentarios</w:t>
      </w:r>
      <w:r w:rsidR="00344BFA">
        <w:rPr>
          <w:rFonts w:ascii="Arial" w:hAnsi="Arial" w:cs="Arial"/>
        </w:rPr>
        <w:t>;</w:t>
      </w:r>
    </w:p>
    <w:p w14:paraId="4558F4C5" w14:textId="11464FA8" w:rsidR="00344BFA" w:rsidRPr="000C360B" w:rsidRDefault="00344BFA" w:rsidP="00834378">
      <w:pPr>
        <w:pStyle w:val="ListParagraph"/>
        <w:numPr>
          <w:ilvl w:val="3"/>
          <w:numId w:val="23"/>
        </w:numPr>
        <w:spacing w:before="120" w:after="120" w:line="240" w:lineRule="auto"/>
        <w:ind w:left="2694"/>
        <w:contextualSpacing w:val="0"/>
        <w:jc w:val="both"/>
        <w:rPr>
          <w:rFonts w:ascii="Arial" w:hAnsi="Arial" w:cs="Arial"/>
        </w:rPr>
      </w:pPr>
      <w:r>
        <w:rPr>
          <w:rFonts w:ascii="Arial" w:hAnsi="Arial" w:cs="Arial"/>
        </w:rPr>
        <w:t>Los retornos de la investigación agríco</w:t>
      </w:r>
      <w:r w:rsidR="00977BC8">
        <w:rPr>
          <w:rFonts w:ascii="Arial" w:hAnsi="Arial" w:cs="Arial"/>
        </w:rPr>
        <w:t>la en términos de mejora de los ingresos agropecuarios en todo el país</w:t>
      </w:r>
      <w:r>
        <w:rPr>
          <w:rFonts w:ascii="Arial" w:hAnsi="Arial" w:cs="Arial"/>
        </w:rPr>
        <w:t>.</w:t>
      </w:r>
    </w:p>
    <w:p w14:paraId="5E4CD6DF" w14:textId="1D056FCF" w:rsidR="000C360B" w:rsidRDefault="000C360B" w:rsidP="00834378">
      <w:pPr>
        <w:pStyle w:val="ListParagraph"/>
        <w:numPr>
          <w:ilvl w:val="0"/>
          <w:numId w:val="22"/>
        </w:numPr>
        <w:spacing w:before="120" w:after="120"/>
        <w:contextualSpacing w:val="0"/>
        <w:jc w:val="both"/>
        <w:rPr>
          <w:rFonts w:ascii="Arial" w:hAnsi="Arial" w:cs="Arial"/>
        </w:rPr>
      </w:pPr>
      <w:r>
        <w:rPr>
          <w:rFonts w:ascii="Arial" w:hAnsi="Arial" w:cs="Arial"/>
        </w:rPr>
        <w:t>Componente I: incremento de la captura de carbono</w:t>
      </w:r>
      <w:r w:rsidR="00F0572D">
        <w:rPr>
          <w:rFonts w:ascii="Arial" w:hAnsi="Arial" w:cs="Arial"/>
        </w:rPr>
        <w:t xml:space="preserve"> y disponibilidad del agua</w:t>
      </w:r>
      <w:r>
        <w:rPr>
          <w:rFonts w:ascii="Arial" w:hAnsi="Arial" w:cs="Arial"/>
        </w:rPr>
        <w:t xml:space="preserve">. </w:t>
      </w:r>
      <w:r w:rsidR="008B2C3F">
        <w:rPr>
          <w:rFonts w:ascii="Arial" w:hAnsi="Arial" w:cs="Arial"/>
        </w:rPr>
        <w:t>La mejora en la</w:t>
      </w:r>
      <w:r w:rsidRPr="000C360B">
        <w:rPr>
          <w:rFonts w:ascii="Arial" w:hAnsi="Arial" w:cs="Arial"/>
        </w:rPr>
        <w:t xml:space="preserve"> sostenibilidad ambiental </w:t>
      </w:r>
      <w:r>
        <w:rPr>
          <w:rFonts w:ascii="Arial" w:hAnsi="Arial" w:cs="Arial"/>
        </w:rPr>
        <w:t>conlleva la generación y</w:t>
      </w:r>
      <w:r w:rsidRPr="000C360B">
        <w:rPr>
          <w:rFonts w:ascii="Arial" w:hAnsi="Arial" w:cs="Arial"/>
        </w:rPr>
        <w:t xml:space="preserve"> manten</w:t>
      </w:r>
      <w:r>
        <w:rPr>
          <w:rFonts w:ascii="Arial" w:hAnsi="Arial" w:cs="Arial"/>
        </w:rPr>
        <w:t>imiento de</w:t>
      </w:r>
      <w:r w:rsidRPr="000C360B">
        <w:rPr>
          <w:rFonts w:ascii="Arial" w:hAnsi="Arial" w:cs="Arial"/>
        </w:rPr>
        <w:t xml:space="preserve"> externalidades ambientales positivas en las fincas</w:t>
      </w:r>
      <w:r>
        <w:rPr>
          <w:rFonts w:ascii="Arial" w:hAnsi="Arial" w:cs="Arial"/>
        </w:rPr>
        <w:t xml:space="preserve">. </w:t>
      </w:r>
    </w:p>
    <w:p w14:paraId="53365E6B" w14:textId="6195D503" w:rsidR="00F900AB" w:rsidRDefault="00D5026B" w:rsidP="00834378">
      <w:pPr>
        <w:pStyle w:val="ListParagraph"/>
        <w:numPr>
          <w:ilvl w:val="0"/>
          <w:numId w:val="22"/>
        </w:numPr>
        <w:spacing w:before="120" w:after="120"/>
        <w:contextualSpacing w:val="0"/>
        <w:jc w:val="both"/>
        <w:rPr>
          <w:rFonts w:ascii="Arial" w:hAnsi="Arial" w:cs="Arial"/>
        </w:rPr>
      </w:pPr>
      <w:r>
        <w:rPr>
          <w:rFonts w:ascii="Arial" w:hAnsi="Arial" w:cs="Arial"/>
        </w:rPr>
        <w:t xml:space="preserve">Componente II: </w:t>
      </w:r>
      <w:r w:rsidR="008B2C3F">
        <w:rPr>
          <w:rFonts w:ascii="Arial" w:hAnsi="Arial" w:cs="Arial"/>
        </w:rPr>
        <w:t xml:space="preserve">incremento del valor agregado de los productos y </w:t>
      </w:r>
      <w:r w:rsidR="000C360B">
        <w:rPr>
          <w:rFonts w:ascii="Arial" w:hAnsi="Arial" w:cs="Arial"/>
        </w:rPr>
        <w:t>disminución de pérdidas</w:t>
      </w:r>
      <w:r w:rsidR="00F900AB">
        <w:rPr>
          <w:rFonts w:ascii="Arial" w:hAnsi="Arial" w:cs="Arial"/>
        </w:rPr>
        <w:t>.</w:t>
      </w:r>
    </w:p>
    <w:p w14:paraId="45CC524F" w14:textId="308B0E44" w:rsidR="00D66878" w:rsidRDefault="00777EA5" w:rsidP="00834378">
      <w:pPr>
        <w:numPr>
          <w:ilvl w:val="1"/>
          <w:numId w:val="5"/>
        </w:numPr>
        <w:jc w:val="both"/>
        <w:rPr>
          <w:rFonts w:ascii="Arial" w:hAnsi="Arial" w:cs="Arial"/>
        </w:rPr>
      </w:pPr>
      <w:r>
        <w:rPr>
          <w:rFonts w:ascii="Arial" w:hAnsi="Arial" w:cs="Arial"/>
        </w:rPr>
        <w:t xml:space="preserve">Los beneficios </w:t>
      </w:r>
      <w:r w:rsidR="008B2C3F">
        <w:rPr>
          <w:rFonts w:ascii="Arial" w:hAnsi="Arial" w:cs="Arial"/>
        </w:rPr>
        <w:t>(i) y (iii) han sido</w:t>
      </w:r>
      <w:r w:rsidR="00D66878">
        <w:rPr>
          <w:rFonts w:ascii="Arial" w:hAnsi="Arial" w:cs="Arial"/>
        </w:rPr>
        <w:t xml:space="preserve"> cuantificados</w:t>
      </w:r>
      <w:r>
        <w:rPr>
          <w:rFonts w:ascii="Arial" w:hAnsi="Arial" w:cs="Arial"/>
        </w:rPr>
        <w:t xml:space="preserve"> </w:t>
      </w:r>
      <w:r w:rsidR="00D66878">
        <w:rPr>
          <w:rFonts w:ascii="Arial" w:hAnsi="Arial" w:cs="Arial"/>
        </w:rPr>
        <w:t>mediante</w:t>
      </w:r>
      <w:r>
        <w:rPr>
          <w:rFonts w:ascii="Arial" w:hAnsi="Arial" w:cs="Arial"/>
        </w:rPr>
        <w:t xml:space="preserve"> el incremento de los VAB de las fincas beneficiarias</w:t>
      </w:r>
      <w:r w:rsidR="00327F93">
        <w:rPr>
          <w:rFonts w:ascii="Arial" w:hAnsi="Arial" w:cs="Arial"/>
        </w:rPr>
        <w:t xml:space="preserve">, </w:t>
      </w:r>
      <w:r w:rsidR="00F900AB">
        <w:rPr>
          <w:rFonts w:ascii="Arial" w:hAnsi="Arial" w:cs="Arial"/>
        </w:rPr>
        <w:t xml:space="preserve">considerando </w:t>
      </w:r>
      <w:r w:rsidR="00D66878">
        <w:rPr>
          <w:rFonts w:ascii="Arial" w:hAnsi="Arial" w:cs="Arial"/>
        </w:rPr>
        <w:t xml:space="preserve">que </w:t>
      </w:r>
      <w:r w:rsidR="00F900AB">
        <w:rPr>
          <w:rFonts w:ascii="Arial" w:hAnsi="Arial" w:cs="Arial"/>
        </w:rPr>
        <w:t xml:space="preserve">su carácter </w:t>
      </w:r>
      <w:r w:rsidR="00327F93">
        <w:rPr>
          <w:rFonts w:ascii="Arial" w:hAnsi="Arial" w:cs="Arial"/>
        </w:rPr>
        <w:t>resili</w:t>
      </w:r>
      <w:r w:rsidR="00F900AB">
        <w:rPr>
          <w:rFonts w:ascii="Arial" w:hAnsi="Arial" w:cs="Arial"/>
        </w:rPr>
        <w:t xml:space="preserve">ente </w:t>
      </w:r>
      <w:r w:rsidR="00D66878">
        <w:rPr>
          <w:rFonts w:ascii="Arial" w:hAnsi="Arial" w:cs="Arial"/>
        </w:rPr>
        <w:t xml:space="preserve">se materializará </w:t>
      </w:r>
      <w:r w:rsidR="00F900AB">
        <w:rPr>
          <w:rFonts w:ascii="Arial" w:hAnsi="Arial" w:cs="Arial"/>
        </w:rPr>
        <w:t xml:space="preserve">en </w:t>
      </w:r>
      <w:r w:rsidR="00327F93">
        <w:rPr>
          <w:rFonts w:ascii="Arial" w:hAnsi="Arial" w:cs="Arial"/>
        </w:rPr>
        <w:t xml:space="preserve">la sostenibilidad de este incremento </w:t>
      </w:r>
      <w:r w:rsidR="00F900AB">
        <w:rPr>
          <w:rFonts w:ascii="Arial" w:hAnsi="Arial" w:cs="Arial"/>
        </w:rPr>
        <w:t xml:space="preserve">diferencial </w:t>
      </w:r>
      <w:r w:rsidR="00D66878">
        <w:rPr>
          <w:rFonts w:ascii="Arial" w:hAnsi="Arial" w:cs="Arial"/>
        </w:rPr>
        <w:t xml:space="preserve">de los VAB </w:t>
      </w:r>
      <w:r w:rsidR="00327F93">
        <w:rPr>
          <w:rFonts w:ascii="Arial" w:hAnsi="Arial" w:cs="Arial"/>
        </w:rPr>
        <w:t xml:space="preserve">en el largo plazo. </w:t>
      </w:r>
    </w:p>
    <w:p w14:paraId="734690C0" w14:textId="77777777" w:rsidR="00D66878" w:rsidRDefault="00D66878" w:rsidP="00D66878">
      <w:pPr>
        <w:ind w:left="720"/>
        <w:jc w:val="both"/>
        <w:rPr>
          <w:rFonts w:ascii="Arial" w:hAnsi="Arial" w:cs="Arial"/>
        </w:rPr>
      </w:pPr>
    </w:p>
    <w:p w14:paraId="3B88A3AC" w14:textId="617B051B" w:rsidR="00D5026B" w:rsidRPr="00D66878" w:rsidRDefault="00327F93" w:rsidP="00834378">
      <w:pPr>
        <w:numPr>
          <w:ilvl w:val="1"/>
          <w:numId w:val="5"/>
        </w:numPr>
        <w:jc w:val="both"/>
        <w:rPr>
          <w:rFonts w:ascii="Arial" w:hAnsi="Arial" w:cs="Arial"/>
        </w:rPr>
      </w:pPr>
      <w:r w:rsidRPr="00D66878">
        <w:rPr>
          <w:rFonts w:ascii="Arial" w:hAnsi="Arial" w:cs="Arial"/>
        </w:rPr>
        <w:t xml:space="preserve">Por su parte, el beneficio de sostenibilidad ambiental se </w:t>
      </w:r>
      <w:r w:rsidR="008B2C3F">
        <w:rPr>
          <w:rFonts w:ascii="Arial" w:hAnsi="Arial" w:cs="Arial"/>
        </w:rPr>
        <w:t xml:space="preserve">ha </w:t>
      </w:r>
      <w:r w:rsidRPr="00D66878">
        <w:rPr>
          <w:rFonts w:ascii="Arial" w:hAnsi="Arial" w:cs="Arial"/>
        </w:rPr>
        <w:t>cuantifica</w:t>
      </w:r>
      <w:r w:rsidR="008B2C3F">
        <w:rPr>
          <w:rFonts w:ascii="Arial" w:hAnsi="Arial" w:cs="Arial"/>
        </w:rPr>
        <w:t>do</w:t>
      </w:r>
      <w:r w:rsidRPr="00D66878">
        <w:rPr>
          <w:rFonts w:ascii="Arial" w:hAnsi="Arial" w:cs="Arial"/>
        </w:rPr>
        <w:t xml:space="preserve"> </w:t>
      </w:r>
      <w:r w:rsidR="00003D37" w:rsidRPr="00D66878">
        <w:rPr>
          <w:rFonts w:ascii="Arial" w:hAnsi="Arial" w:cs="Arial"/>
        </w:rPr>
        <w:t xml:space="preserve">mediante la captura de carbono </w:t>
      </w:r>
      <w:r w:rsidR="000C360B" w:rsidRPr="00D66878">
        <w:rPr>
          <w:rFonts w:ascii="Arial" w:hAnsi="Arial" w:cs="Arial"/>
        </w:rPr>
        <w:t xml:space="preserve">de acuerdo con un nivel promedio de cotización de los derechos de emisión </w:t>
      </w:r>
      <w:r w:rsidR="00003D37" w:rsidRPr="00D66878">
        <w:rPr>
          <w:rFonts w:ascii="Arial" w:hAnsi="Arial" w:cs="Arial"/>
        </w:rPr>
        <w:t>y la mayor disponibilidad del agua en las fincas beneficiarias.</w:t>
      </w:r>
      <w:r w:rsidR="00D5026B" w:rsidRPr="00D66878">
        <w:rPr>
          <w:rFonts w:ascii="Arial" w:hAnsi="Arial" w:cs="Arial"/>
        </w:rPr>
        <w:t xml:space="preserve"> </w:t>
      </w:r>
    </w:p>
    <w:p w14:paraId="3E835458" w14:textId="77777777" w:rsidR="000C360B" w:rsidRPr="00D5026B" w:rsidRDefault="000C360B" w:rsidP="000C360B">
      <w:pPr>
        <w:jc w:val="both"/>
        <w:rPr>
          <w:rFonts w:ascii="Arial" w:hAnsi="Arial" w:cs="Arial"/>
        </w:rPr>
      </w:pPr>
    </w:p>
    <w:p w14:paraId="21705F83" w14:textId="77777777" w:rsidR="002D5F1D" w:rsidRPr="002D5F1D" w:rsidRDefault="002D5F1D" w:rsidP="002D5F1D"/>
    <w:p w14:paraId="225CCF73" w14:textId="653CBCB3" w:rsidR="004D64A3" w:rsidRDefault="007A736B" w:rsidP="00834378">
      <w:pPr>
        <w:pStyle w:val="Heading2"/>
        <w:numPr>
          <w:ilvl w:val="0"/>
          <w:numId w:val="8"/>
        </w:numPr>
        <w:jc w:val="both"/>
        <w:rPr>
          <w:rFonts w:ascii="Arial" w:hAnsi="Arial" w:cs="Arial"/>
          <w:color w:val="auto"/>
          <w:sz w:val="22"/>
        </w:rPr>
      </w:pPr>
      <w:bookmarkStart w:id="45" w:name="_Toc70346902"/>
      <w:r>
        <w:rPr>
          <w:rFonts w:ascii="Arial" w:hAnsi="Arial" w:cs="Arial"/>
          <w:color w:val="auto"/>
          <w:sz w:val="22"/>
        </w:rPr>
        <w:t>BENEFICIO</w:t>
      </w:r>
      <w:r w:rsidR="00543DB1">
        <w:rPr>
          <w:rFonts w:ascii="Arial" w:hAnsi="Arial" w:cs="Arial"/>
          <w:color w:val="auto"/>
          <w:sz w:val="22"/>
        </w:rPr>
        <w:t>S DEL COMPONENTE I DE INNOVACIÓN PRODUCTIVA</w:t>
      </w:r>
      <w:bookmarkEnd w:id="45"/>
    </w:p>
    <w:p w14:paraId="5D49ED98" w14:textId="465A976A" w:rsidR="00543DB1" w:rsidRDefault="00543DB1" w:rsidP="00543DB1">
      <w:pPr>
        <w:pStyle w:val="Heading2"/>
        <w:jc w:val="both"/>
        <w:rPr>
          <w:rFonts w:ascii="Arial" w:hAnsi="Arial" w:cs="Arial"/>
          <w:color w:val="auto"/>
          <w:sz w:val="22"/>
        </w:rPr>
      </w:pPr>
      <w:bookmarkStart w:id="46" w:name="_Toc70346903"/>
      <w:bookmarkEnd w:id="40"/>
      <w:r w:rsidRPr="00543DB1">
        <w:rPr>
          <w:rFonts w:ascii="Arial" w:hAnsi="Arial" w:cs="Arial"/>
          <w:i/>
          <w:color w:val="auto"/>
          <w:sz w:val="22"/>
        </w:rPr>
        <w:t>Beneficio por incremento en ingresos y seguridad alimentaria</w:t>
      </w:r>
      <w:bookmarkEnd w:id="46"/>
    </w:p>
    <w:p w14:paraId="6DB319B1" w14:textId="77777777" w:rsidR="00543DB1" w:rsidRPr="00543DB1" w:rsidRDefault="00543DB1" w:rsidP="00543DB1">
      <w:pPr>
        <w:jc w:val="both"/>
        <w:rPr>
          <w:rFonts w:ascii="Arial" w:hAnsi="Arial" w:cs="Arial"/>
        </w:rPr>
      </w:pPr>
    </w:p>
    <w:p w14:paraId="4B1E06E9" w14:textId="1DD2F435" w:rsidR="004D64A3" w:rsidRPr="005B47D9" w:rsidRDefault="00736B84" w:rsidP="00834378">
      <w:pPr>
        <w:numPr>
          <w:ilvl w:val="1"/>
          <w:numId w:val="5"/>
        </w:numPr>
        <w:jc w:val="both"/>
        <w:rPr>
          <w:rFonts w:ascii="Arial" w:hAnsi="Arial" w:cs="Arial"/>
        </w:rPr>
      </w:pPr>
      <w:r>
        <w:rPr>
          <w:rFonts w:ascii="Arial" w:eastAsia="Times New Roman" w:hAnsi="Arial" w:cs="Arial"/>
          <w:szCs w:val="20"/>
        </w:rPr>
        <w:t>De nuevo, t</w:t>
      </w:r>
      <w:r w:rsidR="004D64A3" w:rsidRPr="009979FE">
        <w:rPr>
          <w:rFonts w:ascii="Arial" w:eastAsia="Times New Roman" w:hAnsi="Arial" w:cs="Arial"/>
          <w:szCs w:val="20"/>
        </w:rPr>
        <w:t xml:space="preserve">al y como </w:t>
      </w:r>
      <w:r w:rsidR="004D64A3" w:rsidRPr="005B47D9">
        <w:rPr>
          <w:rFonts w:ascii="Arial" w:eastAsia="Times New Roman" w:hAnsi="Arial" w:cs="Arial"/>
          <w:szCs w:val="20"/>
        </w:rPr>
        <w:t xml:space="preserve">se ha señalado en </w:t>
      </w:r>
      <w:r w:rsidR="004D64A3" w:rsidRPr="009979FE">
        <w:rPr>
          <w:rFonts w:ascii="Arial" w:eastAsia="Times New Roman" w:hAnsi="Arial" w:cs="Arial"/>
          <w:szCs w:val="20"/>
        </w:rPr>
        <w:t>anterior</w:t>
      </w:r>
      <w:r w:rsidR="004D2F52">
        <w:rPr>
          <w:rFonts w:ascii="Arial" w:eastAsia="Times New Roman" w:hAnsi="Arial" w:cs="Arial"/>
          <w:szCs w:val="20"/>
        </w:rPr>
        <w:t>mente</w:t>
      </w:r>
      <w:r w:rsidR="004D64A3" w:rsidRPr="009979FE">
        <w:rPr>
          <w:rFonts w:ascii="Arial" w:eastAsia="Times New Roman" w:hAnsi="Arial" w:cs="Arial"/>
          <w:szCs w:val="20"/>
        </w:rPr>
        <w:t xml:space="preserve">, el parámetro utilizado para cuantificar los beneficios económicos del </w:t>
      </w:r>
      <w:r w:rsidR="002D7D36" w:rsidRPr="009979FE">
        <w:rPr>
          <w:rFonts w:ascii="Arial" w:eastAsia="Times New Roman" w:hAnsi="Arial" w:cs="Arial"/>
          <w:szCs w:val="20"/>
        </w:rPr>
        <w:t>Proyecto</w:t>
      </w:r>
      <w:r w:rsidR="004D64A3" w:rsidRPr="009979FE">
        <w:rPr>
          <w:rFonts w:ascii="Arial" w:eastAsia="Times New Roman" w:hAnsi="Arial" w:cs="Arial"/>
          <w:szCs w:val="20"/>
        </w:rPr>
        <w:t xml:space="preserve"> </w:t>
      </w:r>
      <w:r w:rsidR="00137176" w:rsidRPr="009979FE">
        <w:rPr>
          <w:rFonts w:ascii="Arial" w:eastAsia="Times New Roman" w:hAnsi="Arial" w:cs="Arial"/>
          <w:szCs w:val="20"/>
        </w:rPr>
        <w:t>en términos productivos</w:t>
      </w:r>
      <w:r w:rsidR="000B2B57" w:rsidRPr="009979FE">
        <w:rPr>
          <w:rFonts w:ascii="Arial" w:eastAsia="Times New Roman" w:hAnsi="Arial" w:cs="Arial"/>
          <w:szCs w:val="20"/>
        </w:rPr>
        <w:t xml:space="preserve">, que reflejan tanto el aumento de los ingresos agropecuarios como la mejora de la </w:t>
      </w:r>
      <w:r w:rsidR="000B2B57" w:rsidRPr="009979FE">
        <w:rPr>
          <w:rFonts w:ascii="Arial" w:eastAsia="Times New Roman" w:hAnsi="Arial" w:cs="Arial"/>
          <w:szCs w:val="20"/>
        </w:rPr>
        <w:lastRenderedPageBreak/>
        <w:t>seguridad alimentaria,</w:t>
      </w:r>
      <w:r w:rsidR="00137176" w:rsidRPr="009979FE">
        <w:rPr>
          <w:rFonts w:ascii="Arial" w:eastAsia="Times New Roman" w:hAnsi="Arial" w:cs="Arial"/>
          <w:szCs w:val="20"/>
        </w:rPr>
        <w:t xml:space="preserve"> </w:t>
      </w:r>
      <w:r w:rsidR="004D64A3" w:rsidRPr="009979FE">
        <w:rPr>
          <w:rFonts w:ascii="Arial" w:eastAsia="Times New Roman" w:hAnsi="Arial" w:cs="Arial"/>
          <w:szCs w:val="20"/>
        </w:rPr>
        <w:t xml:space="preserve">ha sido el incremento en los </w:t>
      </w:r>
      <w:r w:rsidR="000B2B57" w:rsidRPr="009979FE">
        <w:rPr>
          <w:rFonts w:ascii="Arial" w:eastAsia="Times New Roman" w:hAnsi="Arial" w:cs="Arial"/>
          <w:szCs w:val="20"/>
        </w:rPr>
        <w:t xml:space="preserve">Valores Agregados Brutos </w:t>
      </w:r>
      <w:r w:rsidR="004D64A3" w:rsidRPr="009979FE">
        <w:rPr>
          <w:rFonts w:ascii="Arial" w:eastAsia="Times New Roman" w:hAnsi="Arial" w:cs="Arial"/>
          <w:szCs w:val="20"/>
        </w:rPr>
        <w:t>(“</w:t>
      </w:r>
      <w:r w:rsidR="000B2B57" w:rsidRPr="009979FE">
        <w:rPr>
          <w:rFonts w:ascii="Arial" w:eastAsia="Times New Roman" w:hAnsi="Arial" w:cs="Arial"/>
          <w:szCs w:val="20"/>
        </w:rPr>
        <w:t>VAB</w:t>
      </w:r>
      <w:r w:rsidR="004D64A3" w:rsidRPr="009979FE">
        <w:rPr>
          <w:rFonts w:ascii="Arial" w:eastAsia="Times New Roman" w:hAnsi="Arial" w:cs="Arial"/>
          <w:szCs w:val="20"/>
        </w:rPr>
        <w:t>”)</w:t>
      </w:r>
      <w:r w:rsidR="004D64A3" w:rsidRPr="00BC2966">
        <w:rPr>
          <w:rFonts w:ascii="Arial" w:eastAsia="Times New Roman" w:hAnsi="Arial" w:cs="Arial"/>
          <w:szCs w:val="20"/>
        </w:rPr>
        <w:t xml:space="preserve"> en las </w:t>
      </w:r>
      <w:r w:rsidR="009979FE">
        <w:rPr>
          <w:rFonts w:ascii="Arial" w:eastAsia="Times New Roman" w:hAnsi="Arial" w:cs="Arial"/>
          <w:szCs w:val="20"/>
        </w:rPr>
        <w:t xml:space="preserve">fincas </w:t>
      </w:r>
      <w:r w:rsidR="004D64A3" w:rsidRPr="00BC2966">
        <w:rPr>
          <w:rFonts w:ascii="Arial" w:eastAsia="Times New Roman" w:hAnsi="Arial" w:cs="Arial"/>
          <w:szCs w:val="20"/>
        </w:rPr>
        <w:t>beneficiarias</w:t>
      </w:r>
      <w:r w:rsidR="004D64A3" w:rsidRPr="00286842">
        <w:rPr>
          <w:rStyle w:val="FootnoteReference"/>
          <w:rFonts w:ascii="Arial" w:eastAsia="Times New Roman" w:hAnsi="Arial" w:cs="Arial"/>
          <w:szCs w:val="20"/>
        </w:rPr>
        <w:footnoteReference w:id="13"/>
      </w:r>
      <w:r w:rsidR="004D64A3" w:rsidRPr="00BC2966">
        <w:rPr>
          <w:rFonts w:ascii="Arial" w:eastAsia="Times New Roman" w:hAnsi="Arial" w:cs="Arial"/>
          <w:szCs w:val="20"/>
        </w:rPr>
        <w:t>.</w:t>
      </w:r>
    </w:p>
    <w:p w14:paraId="57B10F88" w14:textId="35C1AC57" w:rsidR="00BB1A11" w:rsidRDefault="00BB1A11" w:rsidP="00BB1A11">
      <w:pPr>
        <w:jc w:val="both"/>
        <w:rPr>
          <w:rFonts w:ascii="Arial" w:eastAsiaTheme="majorEastAsia" w:hAnsi="Arial" w:cs="Arial"/>
          <w:i/>
        </w:rPr>
      </w:pPr>
    </w:p>
    <w:p w14:paraId="64786C82" w14:textId="77777777" w:rsidR="004D64A3" w:rsidRPr="00286842" w:rsidRDefault="004D64A3" w:rsidP="00834378">
      <w:pPr>
        <w:pStyle w:val="ListParagraph"/>
        <w:numPr>
          <w:ilvl w:val="1"/>
          <w:numId w:val="11"/>
        </w:numPr>
        <w:jc w:val="both"/>
        <w:rPr>
          <w:rFonts w:ascii="Arial" w:hAnsi="Arial" w:cs="Arial"/>
          <w:vanish/>
        </w:rPr>
      </w:pPr>
    </w:p>
    <w:p w14:paraId="3ADAFD68" w14:textId="346AE475" w:rsidR="00EE69F6" w:rsidRPr="00286842" w:rsidRDefault="00EE69F6" w:rsidP="00EE69F6">
      <w:pPr>
        <w:jc w:val="both"/>
        <w:rPr>
          <w:rFonts w:ascii="Arial" w:hAnsi="Arial" w:cs="Arial"/>
          <w:i/>
        </w:rPr>
      </w:pPr>
      <w:r>
        <w:rPr>
          <w:rFonts w:ascii="Arial" w:hAnsi="Arial" w:cs="Arial"/>
          <w:i/>
        </w:rPr>
        <w:t>Hipótesis principales de la estimación</w:t>
      </w:r>
    </w:p>
    <w:p w14:paraId="1AE0BDB8" w14:textId="77777777" w:rsidR="00EE69F6" w:rsidRPr="00EE69F6" w:rsidRDefault="00EE69F6" w:rsidP="00EE69F6"/>
    <w:p w14:paraId="35382471" w14:textId="6BA86107" w:rsidR="0076676E" w:rsidRDefault="0076676E" w:rsidP="00834378">
      <w:pPr>
        <w:numPr>
          <w:ilvl w:val="1"/>
          <w:numId w:val="5"/>
        </w:numPr>
        <w:jc w:val="both"/>
        <w:rPr>
          <w:rFonts w:ascii="Arial" w:hAnsi="Arial" w:cs="Arial"/>
        </w:rPr>
      </w:pPr>
      <w:r>
        <w:rPr>
          <w:rFonts w:ascii="Arial" w:hAnsi="Arial" w:cs="Arial"/>
        </w:rPr>
        <w:t>La estimación de las proyecciones</w:t>
      </w:r>
      <w:r w:rsidR="00BC4EF4">
        <w:rPr>
          <w:rFonts w:ascii="Arial" w:hAnsi="Arial" w:cs="Arial"/>
        </w:rPr>
        <w:t>,</w:t>
      </w:r>
      <w:r>
        <w:rPr>
          <w:rFonts w:ascii="Arial" w:hAnsi="Arial" w:cs="Arial"/>
        </w:rPr>
        <w:t xml:space="preserve"> a lo largo del periodo del ACB</w:t>
      </w:r>
      <w:r w:rsidR="00BC4EF4">
        <w:rPr>
          <w:rFonts w:ascii="Arial" w:hAnsi="Arial" w:cs="Arial"/>
        </w:rPr>
        <w:t xml:space="preserve">, </w:t>
      </w:r>
      <w:r w:rsidR="007D6B59">
        <w:rPr>
          <w:rFonts w:ascii="Arial" w:hAnsi="Arial" w:cs="Arial"/>
        </w:rPr>
        <w:t xml:space="preserve">sobre </w:t>
      </w:r>
      <w:r w:rsidR="00BC4EF4">
        <w:rPr>
          <w:rFonts w:ascii="Arial" w:hAnsi="Arial" w:cs="Arial"/>
        </w:rPr>
        <w:t xml:space="preserve">el incremento de </w:t>
      </w:r>
      <w:r w:rsidR="00082E3B">
        <w:rPr>
          <w:rFonts w:ascii="Arial" w:hAnsi="Arial" w:cs="Arial"/>
        </w:rPr>
        <w:t xml:space="preserve">la producción </w:t>
      </w:r>
      <w:r w:rsidR="000D1B1E">
        <w:rPr>
          <w:rFonts w:ascii="Arial" w:hAnsi="Arial" w:cs="Arial"/>
        </w:rPr>
        <w:t xml:space="preserve">y la seguridad alimentaria, </w:t>
      </w:r>
      <w:r w:rsidR="00082E3B">
        <w:rPr>
          <w:rFonts w:ascii="Arial" w:hAnsi="Arial" w:cs="Arial"/>
        </w:rPr>
        <w:t>generado</w:t>
      </w:r>
      <w:r w:rsidR="000D1B1E">
        <w:rPr>
          <w:rFonts w:ascii="Arial" w:hAnsi="Arial" w:cs="Arial"/>
        </w:rPr>
        <w:t>s</w:t>
      </w:r>
      <w:r w:rsidR="00082E3B">
        <w:rPr>
          <w:rFonts w:ascii="Arial" w:hAnsi="Arial" w:cs="Arial"/>
        </w:rPr>
        <w:t xml:space="preserve"> por la ejecución d</w:t>
      </w:r>
      <w:r w:rsidR="00BC4EF4">
        <w:rPr>
          <w:rFonts w:ascii="Arial" w:hAnsi="Arial" w:cs="Arial"/>
        </w:rPr>
        <w:t xml:space="preserve">el </w:t>
      </w:r>
      <w:r w:rsidR="00082E3B">
        <w:rPr>
          <w:rFonts w:ascii="Arial" w:hAnsi="Arial" w:cs="Arial"/>
        </w:rPr>
        <w:t>Componente I</w:t>
      </w:r>
      <w:r>
        <w:rPr>
          <w:rFonts w:ascii="Arial" w:hAnsi="Arial" w:cs="Arial"/>
        </w:rPr>
        <w:t>, se puede realizar siguiendo 2 métodos distintos:</w:t>
      </w:r>
    </w:p>
    <w:p w14:paraId="45DAC237" w14:textId="77777777" w:rsidR="0076676E" w:rsidRDefault="0076676E" w:rsidP="0076676E">
      <w:pPr>
        <w:ind w:left="288"/>
        <w:jc w:val="both"/>
        <w:rPr>
          <w:rFonts w:ascii="Arial" w:hAnsi="Arial" w:cs="Arial"/>
        </w:rPr>
      </w:pPr>
    </w:p>
    <w:p w14:paraId="74599689" w14:textId="7C74987F" w:rsidR="0076676E" w:rsidRPr="00617FE3" w:rsidRDefault="0076676E" w:rsidP="00834378">
      <w:pPr>
        <w:pStyle w:val="ListParagraph"/>
        <w:numPr>
          <w:ilvl w:val="0"/>
          <w:numId w:val="16"/>
        </w:numPr>
        <w:jc w:val="both"/>
        <w:rPr>
          <w:rFonts w:ascii="Arial" w:hAnsi="Arial" w:cs="Arial"/>
        </w:rPr>
      </w:pPr>
      <w:r>
        <w:rPr>
          <w:rFonts w:ascii="Arial" w:hAnsi="Arial" w:cs="Arial"/>
          <w:lang w:val="es-ES_tradnl"/>
        </w:rPr>
        <w:t>Por una parte, se pueden extrapolar las proyecciones individuales de cada un</w:t>
      </w:r>
      <w:r w:rsidR="00082E3B">
        <w:rPr>
          <w:rFonts w:ascii="Arial" w:hAnsi="Arial" w:cs="Arial"/>
          <w:lang w:val="es-ES_tradnl"/>
        </w:rPr>
        <w:t>o de los 3 tipos de AF</w:t>
      </w:r>
      <w:r>
        <w:rPr>
          <w:rFonts w:ascii="Arial" w:hAnsi="Arial" w:cs="Arial"/>
          <w:lang w:val="es-ES_tradnl"/>
        </w:rPr>
        <w:t xml:space="preserve">, de acuerdo con </w:t>
      </w:r>
      <w:r w:rsidR="004F0807">
        <w:rPr>
          <w:rFonts w:ascii="Arial" w:hAnsi="Arial" w:cs="Arial"/>
          <w:lang w:val="es-ES_tradnl"/>
        </w:rPr>
        <w:t xml:space="preserve">una </w:t>
      </w:r>
      <w:r w:rsidR="00082E3B">
        <w:rPr>
          <w:rFonts w:ascii="Arial" w:hAnsi="Arial" w:cs="Arial"/>
          <w:lang w:val="es-ES_tradnl"/>
        </w:rPr>
        <w:t xml:space="preserve">caracterización </w:t>
      </w:r>
      <w:r>
        <w:rPr>
          <w:rFonts w:ascii="Arial" w:hAnsi="Arial" w:cs="Arial"/>
          <w:lang w:val="es-ES_tradnl"/>
        </w:rPr>
        <w:t xml:space="preserve">a priori </w:t>
      </w:r>
      <w:r w:rsidR="004F0807">
        <w:rPr>
          <w:rFonts w:ascii="Arial" w:hAnsi="Arial" w:cs="Arial"/>
          <w:lang w:val="es-ES_tradnl"/>
        </w:rPr>
        <w:t xml:space="preserve">de </w:t>
      </w:r>
      <w:r w:rsidR="00082E3B">
        <w:rPr>
          <w:rFonts w:ascii="Arial" w:hAnsi="Arial" w:cs="Arial"/>
          <w:lang w:val="es-ES_tradnl"/>
        </w:rPr>
        <w:t>cada tipo de finca beneficiaria</w:t>
      </w:r>
      <w:r>
        <w:rPr>
          <w:rFonts w:ascii="Arial" w:hAnsi="Arial" w:cs="Arial"/>
          <w:lang w:val="es-ES_tradnl"/>
        </w:rPr>
        <w:t>. El punto débil de este método es que se basa en una estimación cuya composición de demanda y caracter</w:t>
      </w:r>
      <w:r w:rsidR="0014234F">
        <w:rPr>
          <w:rFonts w:ascii="Arial" w:hAnsi="Arial" w:cs="Arial"/>
          <w:lang w:val="es-ES_tradnl"/>
        </w:rPr>
        <w:t>ización</w:t>
      </w:r>
      <w:r>
        <w:rPr>
          <w:rFonts w:ascii="Arial" w:hAnsi="Arial" w:cs="Arial"/>
          <w:lang w:val="es-ES_tradnl"/>
        </w:rPr>
        <w:t xml:space="preserve"> técnico-agronómica deber</w:t>
      </w:r>
      <w:r w:rsidR="000D1B1E">
        <w:rPr>
          <w:rFonts w:ascii="Arial" w:hAnsi="Arial" w:cs="Arial"/>
          <w:lang w:val="es-ES_tradnl"/>
        </w:rPr>
        <w:t>á</w:t>
      </w:r>
      <w:r>
        <w:rPr>
          <w:rFonts w:ascii="Arial" w:hAnsi="Arial" w:cs="Arial"/>
          <w:lang w:val="es-ES_tradnl"/>
        </w:rPr>
        <w:t>n confirmarse durante el desarrollo del Pro</w:t>
      </w:r>
      <w:r w:rsidR="004F0807">
        <w:rPr>
          <w:rFonts w:ascii="Arial" w:hAnsi="Arial" w:cs="Arial"/>
          <w:lang w:val="es-ES_tradnl"/>
        </w:rPr>
        <w:t>yecto</w:t>
      </w:r>
      <w:r>
        <w:rPr>
          <w:rFonts w:ascii="Arial" w:hAnsi="Arial" w:cs="Arial"/>
          <w:lang w:val="es-ES_tradnl"/>
        </w:rPr>
        <w:t>.</w:t>
      </w:r>
    </w:p>
    <w:p w14:paraId="2BF10ED1" w14:textId="77777777" w:rsidR="0076676E" w:rsidRPr="00617FE3" w:rsidRDefault="0076676E" w:rsidP="0076676E">
      <w:pPr>
        <w:pStyle w:val="ListParagraph"/>
        <w:ind w:left="2136"/>
        <w:jc w:val="both"/>
        <w:rPr>
          <w:rFonts w:ascii="Arial" w:hAnsi="Arial" w:cs="Arial"/>
        </w:rPr>
      </w:pPr>
    </w:p>
    <w:p w14:paraId="59D223F1" w14:textId="35643236" w:rsidR="0076676E" w:rsidRDefault="0076676E" w:rsidP="00834378">
      <w:pPr>
        <w:pStyle w:val="ListParagraph"/>
        <w:numPr>
          <w:ilvl w:val="0"/>
          <w:numId w:val="16"/>
        </w:numPr>
        <w:jc w:val="both"/>
        <w:rPr>
          <w:rFonts w:ascii="Arial" w:hAnsi="Arial" w:cs="Arial"/>
        </w:rPr>
      </w:pPr>
      <w:r>
        <w:rPr>
          <w:rFonts w:ascii="Arial" w:hAnsi="Arial" w:cs="Arial"/>
        </w:rPr>
        <w:t xml:space="preserve">Por otra parte, se pueden utilizar los resultados obtenidos de evaluaciones de impacto </w:t>
      </w:r>
      <w:r w:rsidR="003413B8">
        <w:rPr>
          <w:rFonts w:ascii="Arial" w:hAnsi="Arial" w:cs="Arial"/>
        </w:rPr>
        <w:t>(</w:t>
      </w:r>
      <w:proofErr w:type="spellStart"/>
      <w:r w:rsidR="003413B8">
        <w:rPr>
          <w:rFonts w:ascii="Arial" w:hAnsi="Arial" w:cs="Arial"/>
        </w:rPr>
        <w:t>EdI</w:t>
      </w:r>
      <w:proofErr w:type="spellEnd"/>
      <w:r w:rsidR="003413B8">
        <w:rPr>
          <w:rFonts w:ascii="Arial" w:hAnsi="Arial" w:cs="Arial"/>
        </w:rPr>
        <w:t xml:space="preserve">) </w:t>
      </w:r>
      <w:r>
        <w:rPr>
          <w:rFonts w:ascii="Arial" w:hAnsi="Arial" w:cs="Arial"/>
        </w:rPr>
        <w:t xml:space="preserve">realizadas sobre programas </w:t>
      </w:r>
      <w:r w:rsidR="00082E3B">
        <w:rPr>
          <w:rFonts w:ascii="Arial" w:hAnsi="Arial" w:cs="Arial"/>
        </w:rPr>
        <w:t xml:space="preserve">análogos ejecutados </w:t>
      </w:r>
      <w:r>
        <w:rPr>
          <w:rFonts w:ascii="Arial" w:hAnsi="Arial" w:cs="Arial"/>
        </w:rPr>
        <w:t xml:space="preserve">en </w:t>
      </w:r>
      <w:r w:rsidR="004A5994">
        <w:rPr>
          <w:rFonts w:ascii="Arial" w:hAnsi="Arial" w:cs="Arial"/>
        </w:rPr>
        <w:t>Mesoamérica</w:t>
      </w:r>
      <w:r>
        <w:rPr>
          <w:rFonts w:ascii="Arial" w:hAnsi="Arial" w:cs="Arial"/>
        </w:rPr>
        <w:t xml:space="preserve">, </w:t>
      </w:r>
      <w:r w:rsidR="004A5994">
        <w:rPr>
          <w:rFonts w:ascii="Arial" w:hAnsi="Arial" w:cs="Arial"/>
        </w:rPr>
        <w:t xml:space="preserve">concretamente </w:t>
      </w:r>
      <w:r w:rsidR="004F0807">
        <w:rPr>
          <w:rFonts w:ascii="Arial" w:hAnsi="Arial" w:cs="Arial"/>
        </w:rPr>
        <w:t xml:space="preserve">en </w:t>
      </w:r>
      <w:r w:rsidR="003D78F2">
        <w:rPr>
          <w:rFonts w:ascii="Arial" w:hAnsi="Arial" w:cs="Arial"/>
        </w:rPr>
        <w:t>El Salvador</w:t>
      </w:r>
      <w:r w:rsidR="00CD0054">
        <w:rPr>
          <w:rFonts w:ascii="Arial" w:hAnsi="Arial" w:cs="Arial"/>
        </w:rPr>
        <w:t xml:space="preserve"> y</w:t>
      </w:r>
      <w:r w:rsidR="003D78F2">
        <w:rPr>
          <w:rFonts w:ascii="Arial" w:hAnsi="Arial" w:cs="Arial"/>
        </w:rPr>
        <w:t xml:space="preserve"> </w:t>
      </w:r>
      <w:r w:rsidR="004F0807">
        <w:rPr>
          <w:rFonts w:ascii="Arial" w:hAnsi="Arial" w:cs="Arial"/>
        </w:rPr>
        <w:t>Nicaragua</w:t>
      </w:r>
      <w:r>
        <w:rPr>
          <w:rFonts w:ascii="Arial" w:hAnsi="Arial" w:cs="Arial"/>
        </w:rPr>
        <w:t xml:space="preserve">. </w:t>
      </w:r>
      <w:r>
        <w:rPr>
          <w:rFonts w:ascii="Arial" w:hAnsi="Arial" w:cs="Arial"/>
          <w:lang w:val="es-ES_tradnl"/>
        </w:rPr>
        <w:t>El punto fuerte de este método es que, si bien no alcanza a considerar las condiciones específicas d</w:t>
      </w:r>
      <w:r w:rsidR="004A5994">
        <w:rPr>
          <w:rFonts w:ascii="Arial" w:hAnsi="Arial" w:cs="Arial"/>
          <w:lang w:val="es-ES_tradnl"/>
        </w:rPr>
        <w:t>e la agricultura en</w:t>
      </w:r>
      <w:r w:rsidR="004F0807">
        <w:rPr>
          <w:rFonts w:ascii="Arial" w:hAnsi="Arial" w:cs="Arial"/>
          <w:lang w:val="es-ES_tradnl"/>
        </w:rPr>
        <w:t xml:space="preserve"> </w:t>
      </w:r>
      <w:r w:rsidR="00CD0054">
        <w:rPr>
          <w:rFonts w:ascii="Arial" w:hAnsi="Arial" w:cs="Arial"/>
          <w:lang w:val="es-ES_tradnl"/>
        </w:rPr>
        <w:t>Panamá</w:t>
      </w:r>
      <w:r>
        <w:rPr>
          <w:rFonts w:ascii="Arial" w:hAnsi="Arial" w:cs="Arial"/>
          <w:lang w:val="es-ES_tradnl"/>
        </w:rPr>
        <w:t>, se basa en impactos cuya magnitud y causalidad han sido constatados</w:t>
      </w:r>
      <w:r w:rsidR="0014234F">
        <w:rPr>
          <w:rFonts w:ascii="Arial" w:hAnsi="Arial" w:cs="Arial"/>
          <w:lang w:val="es-ES_tradnl"/>
        </w:rPr>
        <w:t xml:space="preserve"> siguiendo metodologías contrastadas</w:t>
      </w:r>
      <w:r>
        <w:rPr>
          <w:rFonts w:ascii="Arial" w:hAnsi="Arial" w:cs="Arial"/>
          <w:lang w:val="es-ES_tradnl"/>
        </w:rPr>
        <w:t>.</w:t>
      </w:r>
    </w:p>
    <w:p w14:paraId="6DB9C158" w14:textId="77777777" w:rsidR="0076676E" w:rsidRDefault="0076676E" w:rsidP="0076676E">
      <w:pPr>
        <w:pStyle w:val="ListParagraph"/>
        <w:rPr>
          <w:rFonts w:ascii="Arial" w:hAnsi="Arial" w:cs="Arial"/>
        </w:rPr>
      </w:pPr>
    </w:p>
    <w:p w14:paraId="31D7AFFA" w14:textId="7AD913D1" w:rsidR="00D94E44" w:rsidRDefault="00362320" w:rsidP="00834378">
      <w:pPr>
        <w:numPr>
          <w:ilvl w:val="1"/>
          <w:numId w:val="5"/>
        </w:numPr>
        <w:jc w:val="both"/>
        <w:rPr>
          <w:rFonts w:ascii="Arial" w:hAnsi="Arial" w:cs="Arial"/>
        </w:rPr>
      </w:pPr>
      <w:bookmarkStart w:id="47" w:name="_Hlk505848939"/>
      <w:r w:rsidRPr="0019596D">
        <w:rPr>
          <w:rFonts w:ascii="Arial" w:hAnsi="Arial" w:cs="Arial"/>
        </w:rPr>
        <w:t xml:space="preserve">En el ACB se optó por utilizar la segunda de las </w:t>
      </w:r>
      <w:r w:rsidR="005F4D34">
        <w:rPr>
          <w:rFonts w:ascii="Arial" w:hAnsi="Arial" w:cs="Arial"/>
        </w:rPr>
        <w:t>alternativas</w:t>
      </w:r>
      <w:r w:rsidRPr="0019596D">
        <w:rPr>
          <w:rFonts w:ascii="Arial" w:hAnsi="Arial" w:cs="Arial"/>
        </w:rPr>
        <w:t xml:space="preserve"> anteriores.</w:t>
      </w:r>
      <w:r>
        <w:rPr>
          <w:rFonts w:ascii="Arial" w:hAnsi="Arial" w:cs="Arial"/>
        </w:rPr>
        <w:t xml:space="preserve"> </w:t>
      </w:r>
      <w:r w:rsidR="000D1B1E">
        <w:rPr>
          <w:rFonts w:ascii="Arial" w:hAnsi="Arial" w:cs="Arial"/>
        </w:rPr>
        <w:t>Esta opción s</w:t>
      </w:r>
      <w:r w:rsidRPr="00EA7792">
        <w:rPr>
          <w:rFonts w:ascii="Arial" w:hAnsi="Arial" w:cs="Arial"/>
        </w:rPr>
        <w:t>e ha considerado más adecuad</w:t>
      </w:r>
      <w:r w:rsidR="000D1B1E">
        <w:rPr>
          <w:rFonts w:ascii="Arial" w:hAnsi="Arial" w:cs="Arial"/>
        </w:rPr>
        <w:t>a</w:t>
      </w:r>
      <w:r w:rsidRPr="00EA7792">
        <w:rPr>
          <w:rFonts w:ascii="Arial" w:hAnsi="Arial" w:cs="Arial"/>
        </w:rPr>
        <w:t xml:space="preserve"> </w:t>
      </w:r>
      <w:r w:rsidR="000D1B1E">
        <w:rPr>
          <w:rFonts w:ascii="Arial" w:hAnsi="Arial" w:cs="Arial"/>
        </w:rPr>
        <w:t xml:space="preserve">dado que las </w:t>
      </w:r>
      <w:proofErr w:type="spellStart"/>
      <w:r w:rsidR="00312165">
        <w:rPr>
          <w:rFonts w:ascii="Arial" w:hAnsi="Arial" w:cs="Arial"/>
        </w:rPr>
        <w:t>EdI</w:t>
      </w:r>
      <w:proofErr w:type="spellEnd"/>
      <w:r w:rsidR="000D1B1E">
        <w:rPr>
          <w:rFonts w:ascii="Arial" w:hAnsi="Arial" w:cs="Arial"/>
        </w:rPr>
        <w:t xml:space="preserve"> </w:t>
      </w:r>
      <w:r w:rsidR="00D94E44">
        <w:rPr>
          <w:rFonts w:ascii="Arial" w:hAnsi="Arial" w:cs="Arial"/>
        </w:rPr>
        <w:t>mencionadas</w:t>
      </w:r>
      <w:r w:rsidR="000D1B1E">
        <w:rPr>
          <w:rFonts w:ascii="Arial" w:hAnsi="Arial" w:cs="Arial"/>
        </w:rPr>
        <w:t xml:space="preserve"> siguieron </w:t>
      </w:r>
      <w:r>
        <w:rPr>
          <w:rFonts w:ascii="Arial" w:hAnsi="Arial" w:cs="Arial"/>
        </w:rPr>
        <w:t xml:space="preserve">el </w:t>
      </w:r>
      <w:r w:rsidR="008B170E">
        <w:rPr>
          <w:rFonts w:ascii="Arial" w:hAnsi="Arial" w:cs="Arial"/>
        </w:rPr>
        <w:t xml:space="preserve">mismo </w:t>
      </w:r>
      <w:r>
        <w:rPr>
          <w:rFonts w:ascii="Arial" w:hAnsi="Arial" w:cs="Arial"/>
        </w:rPr>
        <w:t>tipo de</w:t>
      </w:r>
      <w:r w:rsidRPr="00EA7792">
        <w:rPr>
          <w:rFonts w:ascii="Arial" w:hAnsi="Arial" w:cs="Arial"/>
        </w:rPr>
        <w:t xml:space="preserve"> metodología </w:t>
      </w:r>
      <w:r w:rsidR="008B170E">
        <w:rPr>
          <w:rFonts w:ascii="Arial" w:hAnsi="Arial" w:cs="Arial"/>
        </w:rPr>
        <w:t>que la</w:t>
      </w:r>
      <w:r w:rsidR="00D94E44">
        <w:rPr>
          <w:rFonts w:ascii="Arial" w:hAnsi="Arial" w:cs="Arial"/>
        </w:rPr>
        <w:t>s</w:t>
      </w:r>
      <w:r w:rsidR="000D1B1E">
        <w:rPr>
          <w:rFonts w:ascii="Arial" w:hAnsi="Arial" w:cs="Arial"/>
        </w:rPr>
        <w:t xml:space="preserve"> que </w:t>
      </w:r>
      <w:r>
        <w:rPr>
          <w:rFonts w:ascii="Arial" w:hAnsi="Arial" w:cs="Arial"/>
        </w:rPr>
        <w:t xml:space="preserve">actualmente </w:t>
      </w:r>
      <w:r w:rsidR="000D1B1E">
        <w:rPr>
          <w:rFonts w:ascii="Arial" w:hAnsi="Arial" w:cs="Arial"/>
        </w:rPr>
        <w:t xml:space="preserve">se </w:t>
      </w:r>
      <w:r w:rsidRPr="00EA7792">
        <w:rPr>
          <w:rFonts w:ascii="Arial" w:hAnsi="Arial" w:cs="Arial"/>
        </w:rPr>
        <w:t>utiliza</w:t>
      </w:r>
      <w:r w:rsidR="00D94E44">
        <w:rPr>
          <w:rFonts w:ascii="Arial" w:hAnsi="Arial" w:cs="Arial"/>
        </w:rPr>
        <w:t>n</w:t>
      </w:r>
      <w:r w:rsidRPr="00EA7792">
        <w:rPr>
          <w:rFonts w:ascii="Arial" w:hAnsi="Arial" w:cs="Arial"/>
        </w:rPr>
        <w:t xml:space="preserve"> </w:t>
      </w:r>
      <w:r w:rsidR="000D1B1E">
        <w:rPr>
          <w:rFonts w:ascii="Arial" w:hAnsi="Arial" w:cs="Arial"/>
        </w:rPr>
        <w:t>en los planes de monitoreo y evaluación del BID</w:t>
      </w:r>
      <w:r w:rsidR="00CD0054">
        <w:rPr>
          <w:rFonts w:ascii="Arial" w:hAnsi="Arial" w:cs="Arial"/>
        </w:rPr>
        <w:t>, y también por la similitud de las intervenciones cuyos impactos fueron evaluados</w:t>
      </w:r>
      <w:r w:rsidR="006C7C23">
        <w:rPr>
          <w:rFonts w:ascii="Arial" w:hAnsi="Arial" w:cs="Arial"/>
        </w:rPr>
        <w:t xml:space="preserve">. </w:t>
      </w:r>
    </w:p>
    <w:p w14:paraId="74DA39CD" w14:textId="77777777" w:rsidR="00312165" w:rsidRDefault="00312165" w:rsidP="00312165">
      <w:pPr>
        <w:ind w:left="720"/>
        <w:jc w:val="both"/>
        <w:rPr>
          <w:rFonts w:ascii="Arial" w:hAnsi="Arial" w:cs="Arial"/>
        </w:rPr>
      </w:pPr>
    </w:p>
    <w:p w14:paraId="1DE58021" w14:textId="34AC8919" w:rsidR="00312165" w:rsidRPr="00312165" w:rsidRDefault="00312165" w:rsidP="00312165">
      <w:pPr>
        <w:numPr>
          <w:ilvl w:val="1"/>
          <w:numId w:val="5"/>
        </w:numPr>
        <w:jc w:val="both"/>
        <w:rPr>
          <w:rFonts w:ascii="Arial" w:hAnsi="Arial" w:cs="Arial"/>
        </w:rPr>
      </w:pPr>
      <w:r>
        <w:rPr>
          <w:rFonts w:ascii="Arial" w:hAnsi="Arial" w:cs="Arial"/>
        </w:rPr>
        <w:t>Sin embargo lo anterior, como propuesta preliminar a incluir dentro del Informe Final, se prevé contemplar un análisis de sensibilidad ante el supuesto de un escenario Con Proyecto estimado a partir de una extrapolación de las proyecciones individuales de los 3 tipos de AF.</w:t>
      </w:r>
    </w:p>
    <w:p w14:paraId="621B101C" w14:textId="77777777" w:rsidR="00D94E44" w:rsidRDefault="00D94E44" w:rsidP="00D94E44">
      <w:pPr>
        <w:ind w:left="720"/>
        <w:jc w:val="both"/>
        <w:rPr>
          <w:rFonts w:ascii="Arial" w:hAnsi="Arial" w:cs="Arial"/>
        </w:rPr>
      </w:pPr>
    </w:p>
    <w:p w14:paraId="63E29886" w14:textId="27ED0F88" w:rsidR="000D1B1E" w:rsidRDefault="006C7C23" w:rsidP="00834378">
      <w:pPr>
        <w:numPr>
          <w:ilvl w:val="1"/>
          <w:numId w:val="5"/>
        </w:numPr>
        <w:jc w:val="both"/>
        <w:rPr>
          <w:rFonts w:ascii="Arial" w:hAnsi="Arial" w:cs="Arial"/>
        </w:rPr>
      </w:pPr>
      <w:r>
        <w:rPr>
          <w:rFonts w:ascii="Arial" w:hAnsi="Arial" w:cs="Arial"/>
        </w:rPr>
        <w:t xml:space="preserve">Las </w:t>
      </w:r>
      <w:proofErr w:type="spellStart"/>
      <w:r w:rsidR="00312165">
        <w:rPr>
          <w:rFonts w:ascii="Arial" w:hAnsi="Arial" w:cs="Arial"/>
        </w:rPr>
        <w:t>EdI</w:t>
      </w:r>
      <w:proofErr w:type="spellEnd"/>
      <w:r>
        <w:rPr>
          <w:rFonts w:ascii="Arial" w:hAnsi="Arial" w:cs="Arial"/>
        </w:rPr>
        <w:t xml:space="preserve"> consideradas </w:t>
      </w:r>
      <w:r w:rsidR="00E436EA">
        <w:rPr>
          <w:rFonts w:ascii="Arial" w:hAnsi="Arial" w:cs="Arial"/>
        </w:rPr>
        <w:t>para la estimación de los beneficios del Componente I</w:t>
      </w:r>
      <w:r w:rsidR="00312165">
        <w:rPr>
          <w:rFonts w:ascii="Arial" w:hAnsi="Arial" w:cs="Arial"/>
        </w:rPr>
        <w:t>,</w:t>
      </w:r>
      <w:r w:rsidR="00E436EA">
        <w:rPr>
          <w:rFonts w:ascii="Arial" w:hAnsi="Arial" w:cs="Arial"/>
        </w:rPr>
        <w:t xml:space="preserve"> </w:t>
      </w:r>
      <w:r>
        <w:rPr>
          <w:rFonts w:ascii="Arial" w:hAnsi="Arial" w:cs="Arial"/>
        </w:rPr>
        <w:t xml:space="preserve">fueron las </w:t>
      </w:r>
      <w:r w:rsidR="00E436EA">
        <w:rPr>
          <w:rFonts w:ascii="Arial" w:hAnsi="Arial" w:cs="Arial"/>
        </w:rPr>
        <w:t>realizadas sobre los siguientes proyectos</w:t>
      </w:r>
      <w:r>
        <w:rPr>
          <w:rFonts w:ascii="Arial" w:hAnsi="Arial" w:cs="Arial"/>
        </w:rPr>
        <w:t>:</w:t>
      </w:r>
    </w:p>
    <w:p w14:paraId="7941A5D6" w14:textId="77777777" w:rsidR="000D1B1E" w:rsidRDefault="000D1B1E" w:rsidP="000D1B1E">
      <w:pPr>
        <w:ind w:left="720"/>
        <w:jc w:val="both"/>
        <w:rPr>
          <w:rFonts w:ascii="Arial" w:hAnsi="Arial" w:cs="Arial"/>
        </w:rPr>
      </w:pPr>
    </w:p>
    <w:p w14:paraId="4C72B0F2" w14:textId="7270D3BA" w:rsidR="000D1B1E" w:rsidRPr="00CD0054" w:rsidRDefault="00F56B95" w:rsidP="00CD0054">
      <w:pPr>
        <w:pStyle w:val="ListParagraph"/>
        <w:numPr>
          <w:ilvl w:val="0"/>
          <w:numId w:val="27"/>
        </w:numPr>
        <w:jc w:val="both"/>
        <w:rPr>
          <w:rFonts w:ascii="Arial" w:hAnsi="Arial" w:cs="Arial"/>
        </w:rPr>
      </w:pPr>
      <w:r w:rsidRPr="00CD0054">
        <w:rPr>
          <w:rFonts w:ascii="Arial" w:hAnsi="Arial" w:cs="Arial"/>
        </w:rPr>
        <w:t>E</w:t>
      </w:r>
      <w:r w:rsidR="000D1B1E" w:rsidRPr="00CD0054">
        <w:rPr>
          <w:rFonts w:ascii="Arial" w:hAnsi="Arial" w:cs="Arial"/>
        </w:rPr>
        <w:t>l componente I del PAGRICC</w:t>
      </w:r>
      <w:r w:rsidR="00D318EA" w:rsidRPr="00CD0054">
        <w:rPr>
          <w:rFonts w:ascii="Arial" w:hAnsi="Arial" w:cs="Arial"/>
        </w:rPr>
        <w:t xml:space="preserve"> </w:t>
      </w:r>
      <w:r w:rsidR="00CD0054" w:rsidRPr="00CD0054">
        <w:rPr>
          <w:rFonts w:ascii="Arial" w:hAnsi="Arial" w:cs="Arial"/>
        </w:rPr>
        <w:t>en Nicaragua</w:t>
      </w:r>
      <w:r w:rsidR="00E436EA">
        <w:rPr>
          <w:rFonts w:ascii="Arial" w:hAnsi="Arial" w:cs="Arial"/>
        </w:rPr>
        <w:t>, que</w:t>
      </w:r>
      <w:r w:rsidR="00CD0054" w:rsidRPr="00CD0054">
        <w:rPr>
          <w:rFonts w:ascii="Arial" w:hAnsi="Arial" w:cs="Arial"/>
        </w:rPr>
        <w:t xml:space="preserve"> </w:t>
      </w:r>
      <w:r w:rsidR="00D318EA" w:rsidRPr="00CD0054">
        <w:rPr>
          <w:rFonts w:ascii="Arial" w:hAnsi="Arial" w:cs="Arial"/>
        </w:rPr>
        <w:t>consistió en apoyos para la adopción de sistemas de restauración ambiental, financiando parcialmente los costos de un paquete tecnológico denominado Sistema de Restauración Ambiental, con el fin de restaurar y conservar recursos naturales de los ecosistemas</w:t>
      </w:r>
      <w:r w:rsidR="00D318EA">
        <w:rPr>
          <w:rStyle w:val="FootnoteReference"/>
          <w:rFonts w:ascii="Arial" w:hAnsi="Arial" w:cs="Arial"/>
        </w:rPr>
        <w:footnoteReference w:id="14"/>
      </w:r>
      <w:r w:rsidR="00D318EA" w:rsidRPr="00CD0054">
        <w:rPr>
          <w:rFonts w:ascii="Arial" w:hAnsi="Arial" w:cs="Arial"/>
        </w:rPr>
        <w:t>.</w:t>
      </w:r>
      <w:r w:rsidR="00E436EA">
        <w:rPr>
          <w:rFonts w:ascii="Arial" w:hAnsi="Arial" w:cs="Arial"/>
        </w:rPr>
        <w:t xml:space="preserve"> Esta evaluación evidenció un incremento equivalente de 31,3% sobre el Valor Bruto de la Producción (VBP) al cabo de 3 años</w:t>
      </w:r>
      <w:r w:rsidR="00312165">
        <w:rPr>
          <w:rFonts w:ascii="Arial" w:hAnsi="Arial" w:cs="Arial"/>
        </w:rPr>
        <w:t xml:space="preserve"> desde la implementación</w:t>
      </w:r>
      <w:r w:rsidR="00E436EA">
        <w:rPr>
          <w:rFonts w:ascii="Arial" w:hAnsi="Arial" w:cs="Arial"/>
        </w:rPr>
        <w:t xml:space="preserve">, así como un aumento de cobertura arbórea de 3 Ha por </w:t>
      </w:r>
      <w:r w:rsidR="00312165">
        <w:rPr>
          <w:rFonts w:ascii="Arial" w:hAnsi="Arial" w:cs="Arial"/>
        </w:rPr>
        <w:t xml:space="preserve">finca </w:t>
      </w:r>
      <w:r w:rsidR="00E436EA">
        <w:rPr>
          <w:rFonts w:ascii="Arial" w:hAnsi="Arial" w:cs="Arial"/>
        </w:rPr>
        <w:t>beneficiari</w:t>
      </w:r>
      <w:r w:rsidR="00312165">
        <w:rPr>
          <w:rFonts w:ascii="Arial" w:hAnsi="Arial" w:cs="Arial"/>
        </w:rPr>
        <w:t>a</w:t>
      </w:r>
      <w:r w:rsidR="00E436EA">
        <w:rPr>
          <w:rFonts w:ascii="Arial" w:hAnsi="Arial" w:cs="Arial"/>
        </w:rPr>
        <w:t>.</w:t>
      </w:r>
    </w:p>
    <w:p w14:paraId="66FB12B2" w14:textId="77777777" w:rsidR="000D1B1E" w:rsidRDefault="000D1B1E" w:rsidP="000D1B1E">
      <w:pPr>
        <w:pStyle w:val="ListParagraph"/>
        <w:rPr>
          <w:rFonts w:ascii="Arial" w:hAnsi="Arial" w:cs="Arial"/>
        </w:rPr>
      </w:pPr>
    </w:p>
    <w:p w14:paraId="4C2990DC" w14:textId="7D7D2E6B" w:rsidR="004A5994" w:rsidRPr="00E436EA" w:rsidRDefault="004A5994" w:rsidP="00CD0054">
      <w:pPr>
        <w:pStyle w:val="ListParagraph"/>
        <w:numPr>
          <w:ilvl w:val="0"/>
          <w:numId w:val="27"/>
        </w:numPr>
        <w:jc w:val="both"/>
        <w:rPr>
          <w:rFonts w:ascii="Arial" w:hAnsi="Arial" w:cs="Arial"/>
        </w:rPr>
      </w:pPr>
      <w:r w:rsidRPr="00E436EA">
        <w:rPr>
          <w:rFonts w:ascii="Arial" w:hAnsi="Arial" w:cs="Arial"/>
        </w:rPr>
        <w:t>El Programa Ambiental de El Salvador (PAES)</w:t>
      </w:r>
      <w:r w:rsidR="00312165">
        <w:rPr>
          <w:rFonts w:ascii="Arial" w:hAnsi="Arial" w:cs="Arial"/>
        </w:rPr>
        <w:t>, que</w:t>
      </w:r>
      <w:r w:rsidR="00E436EA">
        <w:rPr>
          <w:rFonts w:ascii="Arial" w:hAnsi="Arial" w:cs="Arial"/>
        </w:rPr>
        <w:t xml:space="preserve"> </w:t>
      </w:r>
      <w:r w:rsidRPr="00E436EA">
        <w:rPr>
          <w:rFonts w:ascii="Arial" w:hAnsi="Arial" w:cs="Arial"/>
        </w:rPr>
        <w:t>llevó a cabo inversiones destinadas a la conservación de suelos (prácticas y pequeña infraestructura), y tecnologías de agroforestería</w:t>
      </w:r>
      <w:r w:rsidR="00E436EA">
        <w:rPr>
          <w:rFonts w:ascii="Arial" w:hAnsi="Arial" w:cs="Arial"/>
        </w:rPr>
        <w:t>. Su</w:t>
      </w:r>
      <w:r w:rsidRPr="00E436EA">
        <w:rPr>
          <w:rFonts w:ascii="Arial" w:hAnsi="Arial" w:cs="Arial"/>
        </w:rPr>
        <w:t xml:space="preserve"> </w:t>
      </w:r>
      <w:proofErr w:type="spellStart"/>
      <w:r w:rsidR="00312165">
        <w:rPr>
          <w:rFonts w:ascii="Arial" w:hAnsi="Arial" w:cs="Arial"/>
        </w:rPr>
        <w:t>EdI</w:t>
      </w:r>
      <w:proofErr w:type="spellEnd"/>
      <w:r w:rsidR="00E436EA">
        <w:rPr>
          <w:rFonts w:ascii="Arial" w:hAnsi="Arial" w:cs="Arial"/>
        </w:rPr>
        <w:t xml:space="preserve"> </w:t>
      </w:r>
      <w:r w:rsidRPr="00E436EA">
        <w:rPr>
          <w:rFonts w:ascii="Arial" w:hAnsi="Arial" w:cs="Arial"/>
        </w:rPr>
        <w:t xml:space="preserve">puso de manifiesto </w:t>
      </w:r>
      <w:r w:rsidR="00312165">
        <w:rPr>
          <w:rFonts w:ascii="Arial" w:hAnsi="Arial" w:cs="Arial"/>
        </w:rPr>
        <w:t>cambios causales</w:t>
      </w:r>
      <w:r w:rsidRPr="00E436EA">
        <w:rPr>
          <w:rFonts w:ascii="Arial" w:hAnsi="Arial" w:cs="Arial"/>
        </w:rPr>
        <w:t xml:space="preserve"> significativos en los niveles de renta de los hogares beneficiarios (US$280 anuales en promedio) y una TIR de 48,45%</w:t>
      </w:r>
      <w:r w:rsidRPr="00E436EA">
        <w:rPr>
          <w:rStyle w:val="FootnoteReference"/>
          <w:rFonts w:ascii="Arial" w:hAnsi="Arial" w:cs="Arial"/>
        </w:rPr>
        <w:footnoteReference w:id="15"/>
      </w:r>
      <w:r w:rsidRPr="00E436EA">
        <w:rPr>
          <w:rFonts w:ascii="Arial" w:hAnsi="Arial" w:cs="Arial"/>
        </w:rPr>
        <w:t>.</w:t>
      </w:r>
    </w:p>
    <w:p w14:paraId="71A72AAD" w14:textId="77777777" w:rsidR="004A5994" w:rsidRPr="004A5994" w:rsidRDefault="004A5994" w:rsidP="004A5994">
      <w:pPr>
        <w:pStyle w:val="ListParagraph"/>
        <w:rPr>
          <w:rFonts w:ascii="Arial" w:hAnsi="Arial" w:cs="Arial"/>
        </w:rPr>
      </w:pPr>
    </w:p>
    <w:p w14:paraId="40F676A9" w14:textId="33642DED" w:rsidR="00646DAD" w:rsidRPr="00EE69F6" w:rsidRDefault="004A5994" w:rsidP="00EE69F6">
      <w:pPr>
        <w:pStyle w:val="ListParagraph"/>
        <w:numPr>
          <w:ilvl w:val="0"/>
          <w:numId w:val="27"/>
        </w:numPr>
        <w:jc w:val="both"/>
        <w:rPr>
          <w:rFonts w:ascii="Arial" w:hAnsi="Arial" w:cs="Arial"/>
        </w:rPr>
      </w:pPr>
      <w:r>
        <w:rPr>
          <w:rFonts w:ascii="Arial" w:hAnsi="Arial" w:cs="Arial"/>
        </w:rPr>
        <w:t>Por último</w:t>
      </w:r>
      <w:r w:rsidR="00F56B95">
        <w:rPr>
          <w:rFonts w:ascii="Arial" w:hAnsi="Arial" w:cs="Arial"/>
        </w:rPr>
        <w:t>, e</w:t>
      </w:r>
      <w:r w:rsidR="00362320" w:rsidRPr="00EA7792">
        <w:rPr>
          <w:rFonts w:ascii="Arial" w:hAnsi="Arial" w:cs="Arial"/>
        </w:rPr>
        <w:t xml:space="preserve">l </w:t>
      </w:r>
      <w:r w:rsidR="00EE69F6" w:rsidRPr="00775F4C">
        <w:rPr>
          <w:rFonts w:ascii="Arial" w:hAnsi="Arial" w:cs="Arial"/>
        </w:rPr>
        <w:t xml:space="preserve">Programa de Desarrollo </w:t>
      </w:r>
      <w:r w:rsidR="00EE69F6">
        <w:rPr>
          <w:rFonts w:ascii="Arial" w:hAnsi="Arial" w:cs="Arial"/>
        </w:rPr>
        <w:t xml:space="preserve">Socioambiental y </w:t>
      </w:r>
      <w:r w:rsidR="00EE69F6" w:rsidRPr="00775F4C">
        <w:rPr>
          <w:rFonts w:ascii="Arial" w:hAnsi="Arial" w:cs="Arial"/>
        </w:rPr>
        <w:t xml:space="preserve">Agroforestal </w:t>
      </w:r>
      <w:r w:rsidR="00EE69F6">
        <w:rPr>
          <w:rFonts w:ascii="Arial" w:hAnsi="Arial" w:cs="Arial"/>
        </w:rPr>
        <w:t xml:space="preserve">II </w:t>
      </w:r>
      <w:r w:rsidR="00EE69F6" w:rsidRPr="00775F4C">
        <w:rPr>
          <w:rFonts w:ascii="Arial" w:hAnsi="Arial" w:cs="Arial"/>
        </w:rPr>
        <w:t>en Nicaragua (POSAF II)</w:t>
      </w:r>
      <w:r w:rsidR="008B170E">
        <w:rPr>
          <w:rFonts w:ascii="Arial" w:hAnsi="Arial" w:cs="Arial"/>
        </w:rPr>
        <w:t xml:space="preserve"> </w:t>
      </w:r>
      <w:r w:rsidR="00EE69F6">
        <w:rPr>
          <w:rFonts w:ascii="Arial" w:hAnsi="Arial" w:cs="Arial"/>
        </w:rPr>
        <w:t>promovió la adopción de sistemas de manejo agroforestal, silvopastoril y reforestación</w:t>
      </w:r>
      <w:r w:rsidR="00362320">
        <w:rPr>
          <w:rFonts w:ascii="Arial" w:hAnsi="Arial" w:cs="Arial"/>
        </w:rPr>
        <w:t>.</w:t>
      </w:r>
      <w:r w:rsidR="006A02BD">
        <w:rPr>
          <w:rFonts w:ascii="Arial" w:hAnsi="Arial" w:cs="Arial"/>
        </w:rPr>
        <w:t xml:space="preserve"> </w:t>
      </w:r>
      <w:r w:rsidR="00EE69F6">
        <w:rPr>
          <w:rFonts w:ascii="Arial" w:hAnsi="Arial" w:cs="Arial"/>
        </w:rPr>
        <w:t xml:space="preserve">Su </w:t>
      </w:r>
      <w:proofErr w:type="spellStart"/>
      <w:r w:rsidR="00EE69F6">
        <w:rPr>
          <w:rFonts w:ascii="Arial" w:hAnsi="Arial" w:cs="Arial"/>
        </w:rPr>
        <w:t>E</w:t>
      </w:r>
      <w:r w:rsidR="00312165">
        <w:rPr>
          <w:rFonts w:ascii="Arial" w:hAnsi="Arial" w:cs="Arial"/>
        </w:rPr>
        <w:t>d</w:t>
      </w:r>
      <w:r w:rsidR="00EE69F6">
        <w:rPr>
          <w:rFonts w:ascii="Arial" w:hAnsi="Arial" w:cs="Arial"/>
        </w:rPr>
        <w:t>I</w:t>
      </w:r>
      <w:proofErr w:type="spellEnd"/>
      <w:r w:rsidR="00EE69F6">
        <w:rPr>
          <w:rFonts w:ascii="Arial" w:hAnsi="Arial" w:cs="Arial"/>
        </w:rPr>
        <w:t xml:space="preserve"> obtuvo como resultado </w:t>
      </w:r>
      <w:r w:rsidR="00EE69F6" w:rsidRPr="00775F4C">
        <w:rPr>
          <w:rFonts w:ascii="Arial" w:hAnsi="Arial" w:cs="Arial"/>
        </w:rPr>
        <w:t>un impacto positivo</w:t>
      </w:r>
      <w:r w:rsidR="00EE69F6">
        <w:rPr>
          <w:rFonts w:ascii="Arial" w:hAnsi="Arial" w:cs="Arial"/>
        </w:rPr>
        <w:t xml:space="preserve"> de 87% </w:t>
      </w:r>
      <w:r w:rsidR="00EE69F6" w:rsidRPr="00775F4C">
        <w:rPr>
          <w:rFonts w:ascii="Arial" w:hAnsi="Arial" w:cs="Arial"/>
        </w:rPr>
        <w:t xml:space="preserve">sobre el </w:t>
      </w:r>
      <w:r w:rsidR="00EE69F6">
        <w:rPr>
          <w:rFonts w:ascii="Arial" w:hAnsi="Arial" w:cs="Arial"/>
        </w:rPr>
        <w:t>VBP de las explotaciones beneficiarias, alcanzado al cabo del año 5</w:t>
      </w:r>
      <w:r w:rsidR="005C4A25">
        <w:rPr>
          <w:rFonts w:ascii="Arial" w:hAnsi="Arial" w:cs="Arial"/>
        </w:rPr>
        <w:t>, así como un efecto de derrame equivalente a un mu</w:t>
      </w:r>
      <w:r w:rsidR="00DE4AF0">
        <w:rPr>
          <w:rFonts w:ascii="Arial" w:hAnsi="Arial" w:cs="Arial"/>
        </w:rPr>
        <w:t>l</w:t>
      </w:r>
      <w:r w:rsidR="005C4A25">
        <w:rPr>
          <w:rFonts w:ascii="Arial" w:hAnsi="Arial" w:cs="Arial"/>
        </w:rPr>
        <w:t>tiplicador de 1,37x</w:t>
      </w:r>
      <w:r w:rsidR="00EE69F6">
        <w:rPr>
          <w:rStyle w:val="FootnoteReference"/>
          <w:rFonts w:ascii="Arial" w:hAnsi="Arial" w:cs="Arial"/>
        </w:rPr>
        <w:footnoteReference w:id="16"/>
      </w:r>
      <w:r w:rsidR="00EE69F6">
        <w:rPr>
          <w:rFonts w:ascii="Arial" w:hAnsi="Arial" w:cs="Arial"/>
        </w:rPr>
        <w:t>.</w:t>
      </w:r>
    </w:p>
    <w:p w14:paraId="5CD05FC2" w14:textId="77777777" w:rsidR="00646DAD" w:rsidRDefault="00646DAD" w:rsidP="00646DAD">
      <w:pPr>
        <w:jc w:val="both"/>
        <w:rPr>
          <w:rFonts w:ascii="Arial" w:hAnsi="Arial" w:cs="Arial"/>
        </w:rPr>
      </w:pPr>
    </w:p>
    <w:p w14:paraId="0A3B4349" w14:textId="1C136D73" w:rsidR="0076676E" w:rsidRDefault="008836D8" w:rsidP="00834378">
      <w:pPr>
        <w:numPr>
          <w:ilvl w:val="1"/>
          <w:numId w:val="5"/>
        </w:numPr>
        <w:jc w:val="both"/>
        <w:rPr>
          <w:rFonts w:ascii="Arial" w:hAnsi="Arial" w:cs="Arial"/>
        </w:rPr>
      </w:pPr>
      <w:r>
        <w:rPr>
          <w:rFonts w:ascii="Arial" w:hAnsi="Arial" w:cs="Arial"/>
        </w:rPr>
        <w:t>L</w:t>
      </w:r>
      <w:r w:rsidR="0076676E" w:rsidRPr="0019596D">
        <w:rPr>
          <w:rFonts w:ascii="Arial" w:hAnsi="Arial" w:cs="Arial"/>
        </w:rPr>
        <w:t xml:space="preserve">as hipótesis </w:t>
      </w:r>
      <w:r w:rsidR="00312165">
        <w:rPr>
          <w:rFonts w:ascii="Arial" w:hAnsi="Arial" w:cs="Arial"/>
        </w:rPr>
        <w:t xml:space="preserve">principales </w:t>
      </w:r>
      <w:r w:rsidR="003835D4">
        <w:rPr>
          <w:rFonts w:ascii="Arial" w:hAnsi="Arial" w:cs="Arial"/>
        </w:rPr>
        <w:t xml:space="preserve">del ACB </w:t>
      </w:r>
      <w:r>
        <w:rPr>
          <w:rFonts w:ascii="Arial" w:hAnsi="Arial" w:cs="Arial"/>
        </w:rPr>
        <w:t>para</w:t>
      </w:r>
      <w:r w:rsidR="003835D4">
        <w:rPr>
          <w:rFonts w:ascii="Arial" w:hAnsi="Arial" w:cs="Arial"/>
        </w:rPr>
        <w:t xml:space="preserve"> el </w:t>
      </w:r>
      <w:r w:rsidR="0076676E" w:rsidRPr="0019596D">
        <w:rPr>
          <w:rFonts w:ascii="Arial" w:hAnsi="Arial" w:cs="Arial"/>
        </w:rPr>
        <w:t xml:space="preserve">cálculo de los </w:t>
      </w:r>
      <w:r w:rsidR="00EE69F6">
        <w:rPr>
          <w:rFonts w:ascii="Arial" w:hAnsi="Arial" w:cs="Arial"/>
        </w:rPr>
        <w:t>VAB</w:t>
      </w:r>
      <w:r w:rsidR="008B170E">
        <w:rPr>
          <w:rFonts w:ascii="Arial" w:hAnsi="Arial" w:cs="Arial"/>
        </w:rPr>
        <w:t xml:space="preserve"> </w:t>
      </w:r>
      <w:r>
        <w:rPr>
          <w:rFonts w:ascii="Arial" w:hAnsi="Arial" w:cs="Arial"/>
        </w:rPr>
        <w:t>en los escenarios Sin Proyecto y Con Proyecto</w:t>
      </w:r>
      <w:r w:rsidR="00312165">
        <w:rPr>
          <w:rFonts w:ascii="Arial" w:hAnsi="Arial" w:cs="Arial"/>
        </w:rPr>
        <w:t xml:space="preserve"> del Componente I</w:t>
      </w:r>
      <w:r>
        <w:rPr>
          <w:rFonts w:ascii="Arial" w:hAnsi="Arial" w:cs="Arial"/>
        </w:rPr>
        <w:t xml:space="preserve">, son las que </w:t>
      </w:r>
      <w:r w:rsidRPr="00B47EB4">
        <w:rPr>
          <w:rFonts w:ascii="Arial" w:hAnsi="Arial" w:cs="Arial"/>
        </w:rPr>
        <w:t>recoge el cuadro a continuación.</w:t>
      </w:r>
      <w:r w:rsidR="00B16FA5">
        <w:rPr>
          <w:rFonts w:ascii="Arial" w:hAnsi="Arial" w:cs="Arial"/>
        </w:rPr>
        <w:t xml:space="preserve"> El origen y justificación de estos supuestos se describen más adelante.</w:t>
      </w:r>
    </w:p>
    <w:p w14:paraId="46B70032" w14:textId="6BD5B074" w:rsidR="008836D8" w:rsidRDefault="008836D8" w:rsidP="008836D8">
      <w:pPr>
        <w:pStyle w:val="ListParagraph"/>
        <w:rPr>
          <w:rFonts w:ascii="Arial" w:hAnsi="Arial" w:cs="Arial"/>
        </w:rPr>
      </w:pPr>
    </w:p>
    <w:p w14:paraId="4E161020" w14:textId="77777777" w:rsidR="00137E92" w:rsidRDefault="00137E92" w:rsidP="004248F4">
      <w:pPr>
        <w:jc w:val="center"/>
        <w:rPr>
          <w:rFonts w:ascii="Arial" w:hAnsi="Arial" w:cs="Arial"/>
          <w:b/>
          <w:sz w:val="20"/>
        </w:rPr>
      </w:pPr>
    </w:p>
    <w:p w14:paraId="781B8FBE" w14:textId="77777777" w:rsidR="00137E92" w:rsidRDefault="00137E92" w:rsidP="004248F4">
      <w:pPr>
        <w:jc w:val="center"/>
        <w:rPr>
          <w:rFonts w:ascii="Arial" w:hAnsi="Arial" w:cs="Arial"/>
          <w:b/>
          <w:sz w:val="20"/>
        </w:rPr>
      </w:pPr>
    </w:p>
    <w:p w14:paraId="0155C15B" w14:textId="77777777" w:rsidR="00137E92" w:rsidRDefault="00137E92" w:rsidP="004248F4">
      <w:pPr>
        <w:jc w:val="center"/>
        <w:rPr>
          <w:rFonts w:ascii="Arial" w:hAnsi="Arial" w:cs="Arial"/>
          <w:b/>
          <w:sz w:val="20"/>
        </w:rPr>
      </w:pPr>
    </w:p>
    <w:p w14:paraId="1C27A94F" w14:textId="77777777" w:rsidR="00137E92" w:rsidRDefault="00137E92" w:rsidP="004248F4">
      <w:pPr>
        <w:jc w:val="center"/>
        <w:rPr>
          <w:rFonts w:ascii="Arial" w:hAnsi="Arial" w:cs="Arial"/>
          <w:b/>
          <w:sz w:val="20"/>
        </w:rPr>
      </w:pPr>
    </w:p>
    <w:p w14:paraId="3E2349EE" w14:textId="77777777" w:rsidR="00137E92" w:rsidRDefault="00137E92" w:rsidP="004248F4">
      <w:pPr>
        <w:jc w:val="center"/>
        <w:rPr>
          <w:rFonts w:ascii="Arial" w:hAnsi="Arial" w:cs="Arial"/>
          <w:b/>
          <w:sz w:val="20"/>
        </w:rPr>
      </w:pPr>
    </w:p>
    <w:p w14:paraId="704F65F9" w14:textId="77777777" w:rsidR="00137E92" w:rsidRDefault="00137E92" w:rsidP="004248F4">
      <w:pPr>
        <w:jc w:val="center"/>
        <w:rPr>
          <w:rFonts w:ascii="Arial" w:hAnsi="Arial" w:cs="Arial"/>
          <w:b/>
          <w:sz w:val="20"/>
        </w:rPr>
      </w:pPr>
    </w:p>
    <w:p w14:paraId="3D1DCD19" w14:textId="77777777" w:rsidR="00137E92" w:rsidRDefault="00137E92" w:rsidP="004248F4">
      <w:pPr>
        <w:jc w:val="center"/>
        <w:rPr>
          <w:rFonts w:ascii="Arial" w:hAnsi="Arial" w:cs="Arial"/>
          <w:b/>
          <w:sz w:val="20"/>
        </w:rPr>
      </w:pPr>
    </w:p>
    <w:p w14:paraId="2ABC0273" w14:textId="77777777" w:rsidR="00137E92" w:rsidRDefault="00137E92" w:rsidP="004248F4">
      <w:pPr>
        <w:jc w:val="center"/>
        <w:rPr>
          <w:rFonts w:ascii="Arial" w:hAnsi="Arial" w:cs="Arial"/>
          <w:b/>
          <w:sz w:val="20"/>
        </w:rPr>
      </w:pPr>
    </w:p>
    <w:p w14:paraId="71DB303E" w14:textId="77777777" w:rsidR="00137E92" w:rsidRDefault="00137E92" w:rsidP="004248F4">
      <w:pPr>
        <w:jc w:val="center"/>
        <w:rPr>
          <w:rFonts w:ascii="Arial" w:hAnsi="Arial" w:cs="Arial"/>
          <w:b/>
          <w:sz w:val="20"/>
        </w:rPr>
      </w:pPr>
    </w:p>
    <w:p w14:paraId="4DABFDCA" w14:textId="77777777" w:rsidR="00137E92" w:rsidRDefault="00137E92" w:rsidP="004248F4">
      <w:pPr>
        <w:jc w:val="center"/>
        <w:rPr>
          <w:rFonts w:ascii="Arial" w:hAnsi="Arial" w:cs="Arial"/>
          <w:b/>
          <w:sz w:val="20"/>
        </w:rPr>
      </w:pPr>
    </w:p>
    <w:p w14:paraId="353E71B2" w14:textId="312D8CC4" w:rsidR="008836D8" w:rsidRDefault="005B75DB" w:rsidP="004248F4">
      <w:pPr>
        <w:jc w:val="center"/>
        <w:rPr>
          <w:rFonts w:ascii="Arial" w:hAnsi="Arial" w:cs="Arial"/>
          <w:b/>
          <w:sz w:val="20"/>
        </w:rPr>
      </w:pPr>
      <w:r w:rsidRPr="005B75DB">
        <w:rPr>
          <w:noProof/>
        </w:rPr>
        <w:lastRenderedPageBreak/>
        <w:drawing>
          <wp:anchor distT="0" distB="0" distL="114300" distR="114300" simplePos="0" relativeHeight="251773952" behindDoc="0" locked="0" layoutInCell="1" allowOverlap="1" wp14:anchorId="780EB9C1" wp14:editId="1C4F8EBB">
            <wp:simplePos x="0" y="0"/>
            <wp:positionH relativeFrom="column">
              <wp:posOffset>69215</wp:posOffset>
            </wp:positionH>
            <wp:positionV relativeFrom="paragraph">
              <wp:posOffset>177165</wp:posOffset>
            </wp:positionV>
            <wp:extent cx="5612130" cy="2846705"/>
            <wp:effectExtent l="0" t="0" r="762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284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4248F4" w:rsidRPr="00D048B5">
        <w:rPr>
          <w:rFonts w:ascii="Arial" w:hAnsi="Arial" w:cs="Arial"/>
          <w:b/>
          <w:sz w:val="20"/>
        </w:rPr>
        <w:t xml:space="preserve">Cuadro </w:t>
      </w:r>
      <w:r w:rsidR="004248F4" w:rsidRPr="00D048B5">
        <w:rPr>
          <w:rFonts w:ascii="Arial" w:hAnsi="Arial" w:cs="Arial"/>
          <w:b/>
          <w:sz w:val="20"/>
        </w:rPr>
        <w:fldChar w:fldCharType="begin"/>
      </w:r>
      <w:r w:rsidR="004248F4" w:rsidRPr="00D048B5">
        <w:rPr>
          <w:rFonts w:ascii="Arial" w:hAnsi="Arial" w:cs="Arial"/>
          <w:b/>
          <w:sz w:val="20"/>
        </w:rPr>
        <w:instrText xml:space="preserve"> SEQ Tableau \* ARABIC </w:instrText>
      </w:r>
      <w:r w:rsidR="004248F4" w:rsidRPr="00D048B5">
        <w:rPr>
          <w:rFonts w:ascii="Arial" w:hAnsi="Arial" w:cs="Arial"/>
          <w:b/>
          <w:sz w:val="20"/>
        </w:rPr>
        <w:fldChar w:fldCharType="separate"/>
      </w:r>
      <w:r w:rsidR="00137E92">
        <w:rPr>
          <w:rFonts w:ascii="Arial" w:hAnsi="Arial" w:cs="Arial"/>
          <w:b/>
          <w:noProof/>
          <w:sz w:val="20"/>
        </w:rPr>
        <w:t>1</w:t>
      </w:r>
      <w:r w:rsidR="004248F4" w:rsidRPr="00D048B5">
        <w:rPr>
          <w:rFonts w:ascii="Arial" w:hAnsi="Arial" w:cs="Arial"/>
          <w:b/>
          <w:sz w:val="20"/>
        </w:rPr>
        <w:fldChar w:fldCharType="end"/>
      </w:r>
      <w:r w:rsidR="004248F4" w:rsidRPr="00D048B5">
        <w:rPr>
          <w:rFonts w:ascii="Arial" w:hAnsi="Arial" w:cs="Arial"/>
          <w:b/>
          <w:sz w:val="20"/>
        </w:rPr>
        <w:t xml:space="preserve">: </w:t>
      </w:r>
      <w:r w:rsidR="004248F4" w:rsidRPr="00AD0EAE">
        <w:rPr>
          <w:rFonts w:ascii="Arial" w:hAnsi="Arial" w:cs="Arial"/>
          <w:b/>
          <w:sz w:val="20"/>
        </w:rPr>
        <w:t xml:space="preserve">Hipótesis principales de estimación del beneficio </w:t>
      </w:r>
      <w:r w:rsidR="007F3B4E">
        <w:rPr>
          <w:rFonts w:ascii="Arial" w:hAnsi="Arial" w:cs="Arial"/>
          <w:b/>
          <w:sz w:val="20"/>
        </w:rPr>
        <w:t>por incremento de los VAB</w:t>
      </w:r>
    </w:p>
    <w:p w14:paraId="2E1BEC67" w14:textId="64AEB570" w:rsidR="00797137" w:rsidRPr="0019596D" w:rsidRDefault="00797137" w:rsidP="004248F4">
      <w:pPr>
        <w:jc w:val="center"/>
        <w:rPr>
          <w:rFonts w:ascii="Arial" w:hAnsi="Arial" w:cs="Arial"/>
        </w:rPr>
      </w:pPr>
    </w:p>
    <w:bookmarkEnd w:id="47"/>
    <w:p w14:paraId="1C90DEFE" w14:textId="5EA99146" w:rsidR="00312165" w:rsidRDefault="00695113" w:rsidP="00695113">
      <w:pPr>
        <w:numPr>
          <w:ilvl w:val="1"/>
          <w:numId w:val="5"/>
        </w:numPr>
        <w:jc w:val="both"/>
        <w:rPr>
          <w:rFonts w:ascii="Arial" w:hAnsi="Arial" w:cs="Arial"/>
        </w:rPr>
      </w:pPr>
      <w:r>
        <w:rPr>
          <w:rFonts w:ascii="Arial" w:hAnsi="Arial" w:cs="Arial"/>
        </w:rPr>
        <w:t>El beneficio anual de US$</w:t>
      </w:r>
      <w:r w:rsidR="00963EA6">
        <w:rPr>
          <w:rFonts w:ascii="Arial" w:hAnsi="Arial" w:cs="Arial"/>
        </w:rPr>
        <w:t>6</w:t>
      </w:r>
      <w:r>
        <w:rPr>
          <w:rFonts w:ascii="Arial" w:hAnsi="Arial" w:cs="Arial"/>
        </w:rPr>
        <w:t>,</w:t>
      </w:r>
      <w:r w:rsidR="00963EA6">
        <w:rPr>
          <w:rFonts w:ascii="Arial" w:hAnsi="Arial" w:cs="Arial"/>
        </w:rPr>
        <w:t xml:space="preserve">1 </w:t>
      </w:r>
      <w:r>
        <w:rPr>
          <w:rFonts w:ascii="Arial" w:hAnsi="Arial" w:cs="Arial"/>
        </w:rPr>
        <w:t xml:space="preserve">millones representa </w:t>
      </w:r>
      <w:r w:rsidR="00312165">
        <w:rPr>
          <w:rFonts w:ascii="Arial" w:hAnsi="Arial" w:cs="Arial"/>
        </w:rPr>
        <w:t>un</w:t>
      </w:r>
      <w:r>
        <w:rPr>
          <w:rFonts w:ascii="Arial" w:hAnsi="Arial" w:cs="Arial"/>
        </w:rPr>
        <w:t xml:space="preserve"> nivel potencial, alcanzado una vez que todos los beneficiarios hayan alcanzado el tercer año desde la implementación de sus nuevas prácticas</w:t>
      </w:r>
      <w:r w:rsidR="00312165">
        <w:rPr>
          <w:rFonts w:ascii="Arial" w:hAnsi="Arial" w:cs="Arial"/>
        </w:rPr>
        <w:t xml:space="preserve"> y tecnologías</w:t>
      </w:r>
      <w:r>
        <w:rPr>
          <w:rFonts w:ascii="Arial" w:hAnsi="Arial" w:cs="Arial"/>
        </w:rPr>
        <w:t xml:space="preserve">. </w:t>
      </w:r>
    </w:p>
    <w:p w14:paraId="0D32EE42" w14:textId="77777777" w:rsidR="00312165" w:rsidRDefault="00312165" w:rsidP="00312165">
      <w:pPr>
        <w:ind w:left="720"/>
        <w:jc w:val="both"/>
        <w:rPr>
          <w:rFonts w:ascii="Arial" w:hAnsi="Arial" w:cs="Arial"/>
        </w:rPr>
      </w:pPr>
    </w:p>
    <w:p w14:paraId="223F0300" w14:textId="55459384" w:rsidR="00695113" w:rsidRPr="007765D8" w:rsidRDefault="007765D8" w:rsidP="00F2347F">
      <w:pPr>
        <w:numPr>
          <w:ilvl w:val="1"/>
          <w:numId w:val="5"/>
        </w:numPr>
        <w:jc w:val="both"/>
        <w:rPr>
          <w:rFonts w:ascii="Arial" w:hAnsi="Arial" w:cs="Arial"/>
        </w:rPr>
      </w:pPr>
      <w:r w:rsidRPr="007765D8">
        <w:rPr>
          <w:rFonts w:ascii="Arial" w:hAnsi="Arial" w:cs="Arial"/>
        </w:rPr>
        <w:t>C</w:t>
      </w:r>
      <w:r w:rsidR="00695113" w:rsidRPr="007765D8">
        <w:rPr>
          <w:rFonts w:ascii="Arial" w:hAnsi="Arial" w:cs="Arial"/>
        </w:rPr>
        <w:t xml:space="preserve">abe señalar que la asistencia técnica asociada al Componente I </w:t>
      </w:r>
      <w:r>
        <w:rPr>
          <w:rFonts w:ascii="Arial" w:hAnsi="Arial" w:cs="Arial"/>
        </w:rPr>
        <w:t xml:space="preserve">durará </w:t>
      </w:r>
      <w:r w:rsidR="00312165" w:rsidRPr="007765D8">
        <w:rPr>
          <w:rFonts w:ascii="Arial" w:hAnsi="Arial" w:cs="Arial"/>
        </w:rPr>
        <w:t>3 años</w:t>
      </w:r>
      <w:r>
        <w:rPr>
          <w:rFonts w:ascii="Arial" w:hAnsi="Arial" w:cs="Arial"/>
        </w:rPr>
        <w:t xml:space="preserve"> desde la entrega de los bonos</w:t>
      </w:r>
      <w:r w:rsidRPr="007765D8">
        <w:rPr>
          <w:rFonts w:ascii="Arial" w:hAnsi="Arial" w:cs="Arial"/>
        </w:rPr>
        <w:t xml:space="preserve">. </w:t>
      </w:r>
      <w:r>
        <w:rPr>
          <w:rFonts w:ascii="Arial" w:hAnsi="Arial" w:cs="Arial"/>
        </w:rPr>
        <w:t xml:space="preserve">En este sentido, </w:t>
      </w:r>
      <w:r w:rsidR="00837E3C" w:rsidRPr="007765D8">
        <w:rPr>
          <w:rFonts w:ascii="Arial" w:hAnsi="Arial" w:cs="Arial"/>
        </w:rPr>
        <w:t xml:space="preserve">dado que la asistencia técnica se realizará mediante fincas modelo participativas, </w:t>
      </w:r>
      <w:r>
        <w:rPr>
          <w:rFonts w:ascii="Arial" w:hAnsi="Arial" w:cs="Arial"/>
        </w:rPr>
        <w:t xml:space="preserve">se ha considerado conveniente </w:t>
      </w:r>
      <w:r w:rsidR="00837E3C" w:rsidRPr="007765D8">
        <w:rPr>
          <w:rFonts w:ascii="Arial" w:hAnsi="Arial" w:cs="Arial"/>
        </w:rPr>
        <w:t xml:space="preserve">tener en cuenta un efecto derrame o </w:t>
      </w:r>
      <w:proofErr w:type="spellStart"/>
      <w:r w:rsidR="00837E3C" w:rsidRPr="007765D8">
        <w:rPr>
          <w:rFonts w:ascii="Arial" w:hAnsi="Arial" w:cs="Arial"/>
          <w:i/>
          <w:iCs/>
        </w:rPr>
        <w:t>Spillover</w:t>
      </w:r>
      <w:proofErr w:type="spellEnd"/>
      <w:r w:rsidR="00837E3C" w:rsidRPr="007765D8">
        <w:rPr>
          <w:rFonts w:ascii="Arial" w:hAnsi="Arial" w:cs="Arial"/>
        </w:rPr>
        <w:t xml:space="preserve">. </w:t>
      </w:r>
      <w:r w:rsidR="00695113" w:rsidRPr="007765D8">
        <w:rPr>
          <w:rFonts w:ascii="Arial" w:hAnsi="Arial" w:cs="Arial"/>
        </w:rPr>
        <w:t xml:space="preserve">Partiendo de un número estimativo de </w:t>
      </w:r>
      <w:r w:rsidR="00F20A97">
        <w:rPr>
          <w:rFonts w:ascii="Arial" w:hAnsi="Arial" w:cs="Arial"/>
        </w:rPr>
        <w:t>5</w:t>
      </w:r>
      <w:r w:rsidR="00695113" w:rsidRPr="007765D8">
        <w:rPr>
          <w:rFonts w:ascii="Arial" w:hAnsi="Arial" w:cs="Arial"/>
        </w:rPr>
        <w:t xml:space="preserve">.000 beneficiarios del Componente </w:t>
      </w:r>
      <w:r w:rsidR="002A787E">
        <w:rPr>
          <w:rFonts w:ascii="Arial" w:hAnsi="Arial" w:cs="Arial"/>
        </w:rPr>
        <w:t xml:space="preserve">I, sumado a las </w:t>
      </w:r>
      <w:r w:rsidR="005B75DB">
        <w:rPr>
          <w:rFonts w:ascii="Arial" w:hAnsi="Arial" w:cs="Arial"/>
        </w:rPr>
        <w:t xml:space="preserve">30 </w:t>
      </w:r>
      <w:r w:rsidR="002A787E">
        <w:rPr>
          <w:rFonts w:ascii="Arial" w:hAnsi="Arial" w:cs="Arial"/>
        </w:rPr>
        <w:t>fincas de innovación agroecológica</w:t>
      </w:r>
      <w:r w:rsidR="00695113" w:rsidRPr="007765D8">
        <w:rPr>
          <w:rFonts w:ascii="Arial" w:hAnsi="Arial" w:cs="Arial"/>
        </w:rPr>
        <w:t xml:space="preserve">, se ha aplicado un coeficiente multiplicador de 1,37x, como factor correspondiente al efecto derrame. Este coeficiente </w:t>
      </w:r>
      <w:r>
        <w:rPr>
          <w:rFonts w:ascii="Arial" w:hAnsi="Arial" w:cs="Arial"/>
        </w:rPr>
        <w:t>ha sido</w:t>
      </w:r>
      <w:r w:rsidR="00695113" w:rsidRPr="007765D8">
        <w:rPr>
          <w:rFonts w:ascii="Arial" w:hAnsi="Arial" w:cs="Arial"/>
        </w:rPr>
        <w:t xml:space="preserve"> extraído de la </w:t>
      </w:r>
      <w:proofErr w:type="spellStart"/>
      <w:r w:rsidR="00312165" w:rsidRPr="007765D8">
        <w:rPr>
          <w:rFonts w:ascii="Arial" w:hAnsi="Arial" w:cs="Arial"/>
        </w:rPr>
        <w:t>EdI</w:t>
      </w:r>
      <w:proofErr w:type="spellEnd"/>
      <w:r w:rsidR="00695113" w:rsidRPr="007765D8">
        <w:rPr>
          <w:rFonts w:ascii="Arial" w:hAnsi="Arial" w:cs="Arial"/>
        </w:rPr>
        <w:t xml:space="preserve"> del programa POSAFII, en el que se evidenci</w:t>
      </w:r>
      <w:r w:rsidR="00975664">
        <w:rPr>
          <w:rFonts w:ascii="Arial" w:hAnsi="Arial" w:cs="Arial"/>
        </w:rPr>
        <w:t>aron</w:t>
      </w:r>
      <w:r w:rsidR="00695113" w:rsidRPr="007765D8">
        <w:rPr>
          <w:rFonts w:ascii="Arial" w:hAnsi="Arial" w:cs="Arial"/>
        </w:rPr>
        <w:t xml:space="preserve"> beneficios adicionales significativos en fincas </w:t>
      </w:r>
      <w:r w:rsidR="00FC4508" w:rsidRPr="007765D8">
        <w:rPr>
          <w:rFonts w:ascii="Arial" w:hAnsi="Arial" w:cs="Arial"/>
        </w:rPr>
        <w:t xml:space="preserve">elegibles </w:t>
      </w:r>
      <w:r w:rsidR="00695113" w:rsidRPr="007765D8">
        <w:rPr>
          <w:rFonts w:ascii="Arial" w:hAnsi="Arial" w:cs="Arial"/>
        </w:rPr>
        <w:t xml:space="preserve">que no </w:t>
      </w:r>
      <w:r w:rsidR="00FC4508" w:rsidRPr="007765D8">
        <w:rPr>
          <w:rFonts w:ascii="Arial" w:hAnsi="Arial" w:cs="Arial"/>
        </w:rPr>
        <w:t xml:space="preserve">fueron </w:t>
      </w:r>
      <w:r w:rsidR="00695113" w:rsidRPr="007765D8">
        <w:rPr>
          <w:rFonts w:ascii="Arial" w:hAnsi="Arial" w:cs="Arial"/>
        </w:rPr>
        <w:t xml:space="preserve">beneficiarias </w:t>
      </w:r>
      <w:r w:rsidR="00FC4508" w:rsidRPr="007765D8">
        <w:rPr>
          <w:rFonts w:ascii="Arial" w:hAnsi="Arial" w:cs="Arial"/>
        </w:rPr>
        <w:t xml:space="preserve">y </w:t>
      </w:r>
      <w:r w:rsidR="00695113" w:rsidRPr="007765D8">
        <w:rPr>
          <w:rFonts w:ascii="Arial" w:hAnsi="Arial" w:cs="Arial"/>
        </w:rPr>
        <w:t xml:space="preserve">que se encontraban </w:t>
      </w:r>
      <w:r>
        <w:rPr>
          <w:rFonts w:ascii="Arial" w:hAnsi="Arial" w:cs="Arial"/>
        </w:rPr>
        <w:t>d</w:t>
      </w:r>
      <w:r w:rsidR="00695113" w:rsidRPr="007765D8">
        <w:rPr>
          <w:rFonts w:ascii="Arial" w:hAnsi="Arial" w:cs="Arial"/>
        </w:rPr>
        <w:t>en</w:t>
      </w:r>
      <w:r>
        <w:rPr>
          <w:rFonts w:ascii="Arial" w:hAnsi="Arial" w:cs="Arial"/>
        </w:rPr>
        <w:t>tro</w:t>
      </w:r>
      <w:r w:rsidR="00695113" w:rsidRPr="007765D8">
        <w:rPr>
          <w:rFonts w:ascii="Arial" w:hAnsi="Arial" w:cs="Arial"/>
        </w:rPr>
        <w:t xml:space="preserve"> </w:t>
      </w:r>
      <w:r>
        <w:rPr>
          <w:rFonts w:ascii="Arial" w:hAnsi="Arial" w:cs="Arial"/>
        </w:rPr>
        <w:t xml:space="preserve">de </w:t>
      </w:r>
      <w:r w:rsidR="00FC4508" w:rsidRPr="007765D8">
        <w:rPr>
          <w:rFonts w:ascii="Arial" w:hAnsi="Arial" w:cs="Arial"/>
        </w:rPr>
        <w:t>las comunidades beneficiarias</w:t>
      </w:r>
      <w:r w:rsidR="00FC4508">
        <w:rPr>
          <w:rStyle w:val="FootnoteReference"/>
          <w:rFonts w:ascii="Arial" w:hAnsi="Arial" w:cs="Arial"/>
        </w:rPr>
        <w:footnoteReference w:id="17"/>
      </w:r>
      <w:r w:rsidR="00695113" w:rsidRPr="007765D8">
        <w:rPr>
          <w:rFonts w:ascii="Arial" w:hAnsi="Arial" w:cs="Arial"/>
        </w:rPr>
        <w:t>.</w:t>
      </w:r>
      <w:r w:rsidR="00FC4508" w:rsidRPr="007765D8">
        <w:rPr>
          <w:rFonts w:ascii="Arial" w:hAnsi="Arial" w:cs="Arial"/>
        </w:rPr>
        <w:t xml:space="preserve"> Teniendo en cuenta este coeficiente, se obtiene un total de fincas beneficiarias, incluyendo las que lo serán de manera indirecta, de </w:t>
      </w:r>
      <w:r w:rsidR="00F20A97">
        <w:rPr>
          <w:rFonts w:ascii="Arial" w:hAnsi="Arial" w:cs="Arial"/>
        </w:rPr>
        <w:t>6.</w:t>
      </w:r>
      <w:r w:rsidR="005B75DB">
        <w:rPr>
          <w:rFonts w:ascii="Arial" w:hAnsi="Arial" w:cs="Arial"/>
        </w:rPr>
        <w:t>89</w:t>
      </w:r>
      <w:r w:rsidR="000331CE">
        <w:rPr>
          <w:rFonts w:ascii="Arial" w:hAnsi="Arial" w:cs="Arial"/>
        </w:rPr>
        <w:t>1</w:t>
      </w:r>
      <w:r w:rsidR="00FC4508" w:rsidRPr="007765D8">
        <w:rPr>
          <w:rFonts w:ascii="Arial" w:hAnsi="Arial" w:cs="Arial"/>
        </w:rPr>
        <w:t>.</w:t>
      </w:r>
    </w:p>
    <w:p w14:paraId="60A3A625" w14:textId="77777777" w:rsidR="00FC4508" w:rsidRDefault="00FC4508" w:rsidP="00FC4508">
      <w:pPr>
        <w:pStyle w:val="ListParagraph"/>
        <w:rPr>
          <w:rFonts w:ascii="Arial" w:hAnsi="Arial" w:cs="Arial"/>
        </w:rPr>
      </w:pPr>
    </w:p>
    <w:p w14:paraId="1D73056B" w14:textId="5043552E" w:rsidR="00FC4508" w:rsidRDefault="007765D8" w:rsidP="00695113">
      <w:pPr>
        <w:numPr>
          <w:ilvl w:val="1"/>
          <w:numId w:val="5"/>
        </w:numPr>
        <w:jc w:val="both"/>
        <w:rPr>
          <w:rFonts w:ascii="Arial" w:hAnsi="Arial" w:cs="Arial"/>
        </w:rPr>
      </w:pPr>
      <w:r>
        <w:rPr>
          <w:rFonts w:ascii="Arial" w:hAnsi="Arial" w:cs="Arial"/>
        </w:rPr>
        <w:t>Siguiendo las hipótesis del Cuadro 5, p</w:t>
      </w:r>
      <w:r w:rsidR="00FC4508">
        <w:rPr>
          <w:rFonts w:ascii="Arial" w:hAnsi="Arial" w:cs="Arial"/>
        </w:rPr>
        <w:t>ara la estimación de</w:t>
      </w:r>
      <w:r>
        <w:rPr>
          <w:rFonts w:ascii="Arial" w:hAnsi="Arial" w:cs="Arial"/>
        </w:rPr>
        <w:t xml:space="preserve">l </w:t>
      </w:r>
      <w:r w:rsidR="00FC4508">
        <w:rPr>
          <w:rFonts w:ascii="Arial" w:hAnsi="Arial" w:cs="Arial"/>
        </w:rPr>
        <w:t xml:space="preserve">VAN Sin Proyecto </w:t>
      </w:r>
      <w:r>
        <w:rPr>
          <w:rFonts w:ascii="Arial" w:hAnsi="Arial" w:cs="Arial"/>
        </w:rPr>
        <w:t xml:space="preserve">por productor, </w:t>
      </w:r>
      <w:r w:rsidR="00FC4508">
        <w:rPr>
          <w:rFonts w:ascii="Arial" w:hAnsi="Arial" w:cs="Arial"/>
        </w:rPr>
        <w:t xml:space="preserve">se utilizó como referencia </w:t>
      </w:r>
      <w:r w:rsidR="00BD2B52">
        <w:rPr>
          <w:rFonts w:ascii="Arial" w:hAnsi="Arial" w:cs="Arial"/>
        </w:rPr>
        <w:t xml:space="preserve">las cifras de explotación </w:t>
      </w:r>
      <w:r w:rsidR="001713BD">
        <w:rPr>
          <w:rFonts w:ascii="Arial" w:hAnsi="Arial" w:cs="Arial"/>
        </w:rPr>
        <w:t xml:space="preserve">agrícola </w:t>
      </w:r>
      <w:r w:rsidR="00BD2B52">
        <w:rPr>
          <w:rFonts w:ascii="Arial" w:hAnsi="Arial" w:cs="Arial"/>
        </w:rPr>
        <w:t>del MIDA</w:t>
      </w:r>
      <w:r w:rsidR="001713BD">
        <w:rPr>
          <w:rStyle w:val="FootnoteReference"/>
          <w:rFonts w:ascii="Arial" w:hAnsi="Arial" w:cs="Arial"/>
        </w:rPr>
        <w:footnoteReference w:id="18"/>
      </w:r>
      <w:r w:rsidR="00FC4508">
        <w:rPr>
          <w:rFonts w:ascii="Arial" w:hAnsi="Arial" w:cs="Arial"/>
        </w:rPr>
        <w:t xml:space="preserve">. </w:t>
      </w:r>
      <w:r w:rsidR="001713BD">
        <w:rPr>
          <w:rFonts w:ascii="Arial" w:hAnsi="Arial" w:cs="Arial"/>
        </w:rPr>
        <w:t>El promedio del</w:t>
      </w:r>
      <w:r w:rsidR="00FC4508">
        <w:rPr>
          <w:rFonts w:ascii="Arial" w:hAnsi="Arial" w:cs="Arial"/>
        </w:rPr>
        <w:t xml:space="preserve"> VBP </w:t>
      </w:r>
      <w:r w:rsidR="001713BD">
        <w:rPr>
          <w:rFonts w:ascii="Arial" w:hAnsi="Arial" w:cs="Arial"/>
        </w:rPr>
        <w:t>asciende a 4</w:t>
      </w:r>
      <w:r w:rsidR="00FC4508">
        <w:rPr>
          <w:rFonts w:ascii="Arial" w:hAnsi="Arial" w:cs="Arial"/>
        </w:rPr>
        <w:t>.</w:t>
      </w:r>
      <w:r w:rsidR="000331CE">
        <w:rPr>
          <w:rFonts w:ascii="Arial" w:hAnsi="Arial" w:cs="Arial"/>
        </w:rPr>
        <w:t>382</w:t>
      </w:r>
      <w:r w:rsidR="001713BD">
        <w:rPr>
          <w:rFonts w:ascii="Arial" w:hAnsi="Arial" w:cs="Arial"/>
        </w:rPr>
        <w:t xml:space="preserve"> </w:t>
      </w:r>
      <w:r w:rsidR="00FC4508">
        <w:rPr>
          <w:rFonts w:ascii="Arial" w:hAnsi="Arial" w:cs="Arial"/>
        </w:rPr>
        <w:t>USD anuales</w:t>
      </w:r>
      <w:r w:rsidR="001713BD">
        <w:rPr>
          <w:rFonts w:ascii="Arial" w:hAnsi="Arial" w:cs="Arial"/>
        </w:rPr>
        <w:t xml:space="preserve"> mientras que</w:t>
      </w:r>
      <w:r w:rsidR="00E806B0">
        <w:rPr>
          <w:rFonts w:ascii="Arial" w:hAnsi="Arial" w:cs="Arial"/>
        </w:rPr>
        <w:t>, teniendo en cuenta</w:t>
      </w:r>
      <w:r w:rsidR="001713BD">
        <w:rPr>
          <w:rFonts w:ascii="Arial" w:hAnsi="Arial" w:cs="Arial"/>
        </w:rPr>
        <w:t xml:space="preserve"> el costo total sin mano de obra</w:t>
      </w:r>
      <w:r w:rsidR="00E806B0">
        <w:rPr>
          <w:rFonts w:ascii="Arial" w:hAnsi="Arial" w:cs="Arial"/>
        </w:rPr>
        <w:t>, se obtuvo un</w:t>
      </w:r>
      <w:r w:rsidR="00897A03">
        <w:rPr>
          <w:rFonts w:ascii="Arial" w:hAnsi="Arial" w:cs="Arial"/>
        </w:rPr>
        <w:t xml:space="preserve"> VAB </w:t>
      </w:r>
      <w:r w:rsidR="00544038">
        <w:rPr>
          <w:rFonts w:ascii="Arial" w:hAnsi="Arial" w:cs="Arial"/>
        </w:rPr>
        <w:t xml:space="preserve">Promedio </w:t>
      </w:r>
      <w:r w:rsidR="00897A03">
        <w:rPr>
          <w:rFonts w:ascii="Arial" w:hAnsi="Arial" w:cs="Arial"/>
        </w:rPr>
        <w:t xml:space="preserve">Sin Proyecto de </w:t>
      </w:r>
      <w:r w:rsidR="00E806B0">
        <w:rPr>
          <w:rFonts w:ascii="Arial" w:hAnsi="Arial" w:cs="Arial"/>
        </w:rPr>
        <w:t>2</w:t>
      </w:r>
      <w:r w:rsidR="00897A03">
        <w:rPr>
          <w:rFonts w:ascii="Arial" w:hAnsi="Arial" w:cs="Arial"/>
        </w:rPr>
        <w:t>.</w:t>
      </w:r>
      <w:r w:rsidR="00E806B0">
        <w:rPr>
          <w:rFonts w:ascii="Arial" w:hAnsi="Arial" w:cs="Arial"/>
        </w:rPr>
        <w:t xml:space="preserve">815 </w:t>
      </w:r>
      <w:r w:rsidR="00897A03">
        <w:rPr>
          <w:rFonts w:ascii="Arial" w:hAnsi="Arial" w:cs="Arial"/>
        </w:rPr>
        <w:t>USD anuales.</w:t>
      </w:r>
    </w:p>
    <w:p w14:paraId="60696069" w14:textId="6DAAB7F5" w:rsidR="00897A03" w:rsidRDefault="00897A03" w:rsidP="00897A03">
      <w:pPr>
        <w:pStyle w:val="ListParagraph"/>
        <w:rPr>
          <w:rFonts w:ascii="Arial" w:hAnsi="Arial" w:cs="Arial"/>
        </w:rPr>
      </w:pPr>
    </w:p>
    <w:p w14:paraId="41D696F1" w14:textId="78E8FA23" w:rsidR="00897A03" w:rsidRDefault="00897A03" w:rsidP="00695113">
      <w:pPr>
        <w:numPr>
          <w:ilvl w:val="1"/>
          <w:numId w:val="5"/>
        </w:numPr>
        <w:jc w:val="both"/>
        <w:rPr>
          <w:rFonts w:ascii="Arial" w:hAnsi="Arial" w:cs="Arial"/>
        </w:rPr>
      </w:pPr>
      <w:r>
        <w:rPr>
          <w:rFonts w:ascii="Arial" w:hAnsi="Arial" w:cs="Arial"/>
        </w:rPr>
        <w:lastRenderedPageBreak/>
        <w:t xml:space="preserve">A este VAB Sin Proyecto, se le aplicó un porcentaje incremental, completado al cabo de los 3 años, de 31,3%, calculado a partir de la </w:t>
      </w:r>
      <w:proofErr w:type="spellStart"/>
      <w:r w:rsidR="00312165">
        <w:rPr>
          <w:rFonts w:ascii="Arial" w:hAnsi="Arial" w:cs="Arial"/>
        </w:rPr>
        <w:t>EdI</w:t>
      </w:r>
      <w:proofErr w:type="spellEnd"/>
      <w:r>
        <w:rPr>
          <w:rFonts w:ascii="Arial" w:hAnsi="Arial" w:cs="Arial"/>
        </w:rPr>
        <w:t xml:space="preserve"> del componente I del PAGRICC</w:t>
      </w:r>
      <w:r w:rsidR="00F03A1B">
        <w:rPr>
          <w:rFonts w:ascii="Arial" w:hAnsi="Arial" w:cs="Arial"/>
        </w:rPr>
        <w:t xml:space="preserve">, en la que se evidenció este incremento en los VBP. Por tanto, se tuvo en cuenta el supuesto de que </w:t>
      </w:r>
      <w:r w:rsidR="00F00D1B">
        <w:rPr>
          <w:rFonts w:ascii="Arial" w:hAnsi="Arial" w:cs="Arial"/>
        </w:rPr>
        <w:t xml:space="preserve">el costo de los </w:t>
      </w:r>
      <w:r w:rsidR="00F03A1B">
        <w:rPr>
          <w:rFonts w:ascii="Arial" w:hAnsi="Arial" w:cs="Arial"/>
        </w:rPr>
        <w:t xml:space="preserve">insumos aumentará en la misma proporción que el VBP, manteniendo así la misma proporción de 12,5% en </w:t>
      </w:r>
      <w:r w:rsidR="00F00D1B">
        <w:rPr>
          <w:rFonts w:ascii="Arial" w:hAnsi="Arial" w:cs="Arial"/>
        </w:rPr>
        <w:t xml:space="preserve">los </w:t>
      </w:r>
      <w:r w:rsidR="00F03A1B">
        <w:rPr>
          <w:rFonts w:ascii="Arial" w:hAnsi="Arial" w:cs="Arial"/>
        </w:rPr>
        <w:t>escenario</w:t>
      </w:r>
      <w:r w:rsidR="00F00D1B">
        <w:rPr>
          <w:rFonts w:ascii="Arial" w:hAnsi="Arial" w:cs="Arial"/>
        </w:rPr>
        <w:t>s</w:t>
      </w:r>
      <w:r w:rsidR="00F03A1B">
        <w:rPr>
          <w:rFonts w:ascii="Arial" w:hAnsi="Arial" w:cs="Arial"/>
        </w:rPr>
        <w:t xml:space="preserve"> Sin Proyecto</w:t>
      </w:r>
      <w:r w:rsidR="00F00D1B">
        <w:rPr>
          <w:rFonts w:ascii="Arial" w:hAnsi="Arial" w:cs="Arial"/>
        </w:rPr>
        <w:t xml:space="preserve"> y Con Proyecto</w:t>
      </w:r>
      <w:r w:rsidR="00F03A1B">
        <w:rPr>
          <w:rFonts w:ascii="Arial" w:hAnsi="Arial" w:cs="Arial"/>
        </w:rPr>
        <w:t>.</w:t>
      </w:r>
    </w:p>
    <w:p w14:paraId="4B210074" w14:textId="76FB6275" w:rsidR="00F03A1B" w:rsidRDefault="00F03A1B" w:rsidP="00F03A1B">
      <w:pPr>
        <w:pStyle w:val="ListParagraph"/>
        <w:rPr>
          <w:rFonts w:ascii="Arial" w:hAnsi="Arial" w:cs="Arial"/>
        </w:rPr>
      </w:pPr>
    </w:p>
    <w:p w14:paraId="686022B9" w14:textId="429BE7D5" w:rsidR="00F03A1B" w:rsidRDefault="00F03A1B" w:rsidP="00695113">
      <w:pPr>
        <w:numPr>
          <w:ilvl w:val="1"/>
          <w:numId w:val="5"/>
        </w:numPr>
        <w:jc w:val="both"/>
        <w:rPr>
          <w:rFonts w:ascii="Arial" w:hAnsi="Arial" w:cs="Arial"/>
        </w:rPr>
      </w:pPr>
      <w:r>
        <w:rPr>
          <w:rFonts w:ascii="Arial" w:hAnsi="Arial" w:cs="Arial"/>
        </w:rPr>
        <w:t>Con todo lo anterior, se obtuvo un valor incremental de</w:t>
      </w:r>
      <w:r w:rsidR="0071772C">
        <w:rPr>
          <w:rFonts w:ascii="Arial" w:hAnsi="Arial" w:cs="Arial"/>
        </w:rPr>
        <w:t>l</w:t>
      </w:r>
      <w:r>
        <w:rPr>
          <w:rFonts w:ascii="Arial" w:hAnsi="Arial" w:cs="Arial"/>
        </w:rPr>
        <w:t xml:space="preserve"> VAB </w:t>
      </w:r>
      <w:r w:rsidR="0071772C">
        <w:rPr>
          <w:rFonts w:ascii="Arial" w:hAnsi="Arial" w:cs="Arial"/>
        </w:rPr>
        <w:t xml:space="preserve">unitario </w:t>
      </w:r>
      <w:r>
        <w:rPr>
          <w:rFonts w:ascii="Arial" w:hAnsi="Arial" w:cs="Arial"/>
        </w:rPr>
        <w:t xml:space="preserve">de </w:t>
      </w:r>
      <w:r w:rsidR="00963EA6">
        <w:rPr>
          <w:rFonts w:ascii="Arial" w:hAnsi="Arial" w:cs="Arial"/>
        </w:rPr>
        <w:t xml:space="preserve">881 </w:t>
      </w:r>
      <w:r>
        <w:rPr>
          <w:rFonts w:ascii="Arial" w:hAnsi="Arial" w:cs="Arial"/>
        </w:rPr>
        <w:t>USD anuales por productor o finca beneficiaria</w:t>
      </w:r>
      <w:r w:rsidR="00F00D1B">
        <w:rPr>
          <w:rFonts w:ascii="Arial" w:hAnsi="Arial" w:cs="Arial"/>
        </w:rPr>
        <w:t>, que multiplicado por el número total de beneficiarios directos e indirectos</w:t>
      </w:r>
      <w:r w:rsidR="009D2BE0">
        <w:rPr>
          <w:rFonts w:ascii="Arial" w:hAnsi="Arial" w:cs="Arial"/>
        </w:rPr>
        <w:t xml:space="preserve"> del Componente I</w:t>
      </w:r>
      <w:r w:rsidR="00F00D1B">
        <w:rPr>
          <w:rFonts w:ascii="Arial" w:hAnsi="Arial" w:cs="Arial"/>
        </w:rPr>
        <w:t xml:space="preserve">, </w:t>
      </w:r>
      <w:r w:rsidR="009D2BE0">
        <w:rPr>
          <w:rFonts w:ascii="Arial" w:hAnsi="Arial" w:cs="Arial"/>
        </w:rPr>
        <w:t>supone un incremento total de</w:t>
      </w:r>
      <w:r w:rsidR="0071772C">
        <w:rPr>
          <w:rFonts w:ascii="Arial" w:hAnsi="Arial" w:cs="Arial"/>
        </w:rPr>
        <w:t xml:space="preserve"> los VAB</w:t>
      </w:r>
      <w:r w:rsidR="009D2BE0">
        <w:rPr>
          <w:rFonts w:ascii="Arial" w:hAnsi="Arial" w:cs="Arial"/>
        </w:rPr>
        <w:t xml:space="preserve"> </w:t>
      </w:r>
      <w:r w:rsidR="0071772C">
        <w:rPr>
          <w:rFonts w:ascii="Arial" w:hAnsi="Arial" w:cs="Arial"/>
        </w:rPr>
        <w:t xml:space="preserve">de </w:t>
      </w:r>
      <w:r w:rsidR="009D2BE0">
        <w:rPr>
          <w:rFonts w:ascii="Arial" w:hAnsi="Arial" w:cs="Arial"/>
        </w:rPr>
        <w:t>US$</w:t>
      </w:r>
      <w:r w:rsidR="00963EA6">
        <w:rPr>
          <w:rFonts w:ascii="Arial" w:hAnsi="Arial" w:cs="Arial"/>
        </w:rPr>
        <w:t>6</w:t>
      </w:r>
      <w:r w:rsidR="009D2BE0">
        <w:rPr>
          <w:rFonts w:ascii="Arial" w:hAnsi="Arial" w:cs="Arial"/>
        </w:rPr>
        <w:t>,</w:t>
      </w:r>
      <w:r w:rsidR="00963EA6">
        <w:rPr>
          <w:rFonts w:ascii="Arial" w:hAnsi="Arial" w:cs="Arial"/>
        </w:rPr>
        <w:t xml:space="preserve">1 </w:t>
      </w:r>
      <w:r w:rsidR="009D2BE0">
        <w:rPr>
          <w:rFonts w:ascii="Arial" w:hAnsi="Arial" w:cs="Arial"/>
        </w:rPr>
        <w:t>millones anuales.</w:t>
      </w:r>
    </w:p>
    <w:p w14:paraId="6AA64B59" w14:textId="6EBD22A4" w:rsidR="0076676E" w:rsidRPr="00775F4C" w:rsidRDefault="0076676E" w:rsidP="0076676E">
      <w:pPr>
        <w:jc w:val="both"/>
        <w:rPr>
          <w:rFonts w:ascii="Arial" w:hAnsi="Arial" w:cs="Arial"/>
        </w:rPr>
      </w:pPr>
    </w:p>
    <w:p w14:paraId="08A58461" w14:textId="3850FED1" w:rsidR="0076676E" w:rsidRPr="00F03A1B" w:rsidRDefault="00892312" w:rsidP="00834378">
      <w:pPr>
        <w:numPr>
          <w:ilvl w:val="1"/>
          <w:numId w:val="5"/>
        </w:numPr>
        <w:jc w:val="both"/>
        <w:rPr>
          <w:rFonts w:ascii="Arial" w:hAnsi="Arial" w:cs="Arial"/>
        </w:rPr>
      </w:pPr>
      <w:r w:rsidRPr="00F03A1B">
        <w:rPr>
          <w:rFonts w:ascii="Arial" w:hAnsi="Arial" w:cs="Arial"/>
        </w:rPr>
        <w:t>L</w:t>
      </w:r>
      <w:r w:rsidR="0076676E" w:rsidRPr="00F03A1B">
        <w:rPr>
          <w:rFonts w:ascii="Arial" w:hAnsi="Arial" w:cs="Arial"/>
        </w:rPr>
        <w:t xml:space="preserve">a hipótesis sobre el incremento porcentual de los </w:t>
      </w:r>
      <w:r w:rsidR="00464509" w:rsidRPr="00F03A1B">
        <w:rPr>
          <w:rFonts w:ascii="Arial" w:hAnsi="Arial" w:cs="Arial"/>
        </w:rPr>
        <w:t>valores de la producción</w:t>
      </w:r>
      <w:r w:rsidRPr="00F03A1B">
        <w:rPr>
          <w:rFonts w:ascii="Arial" w:hAnsi="Arial" w:cs="Arial"/>
        </w:rPr>
        <w:t xml:space="preserve"> y del </w:t>
      </w:r>
      <w:r w:rsidR="00F03A1B" w:rsidRPr="00F03A1B">
        <w:rPr>
          <w:rFonts w:ascii="Arial" w:hAnsi="Arial" w:cs="Arial"/>
        </w:rPr>
        <w:t>VAB</w:t>
      </w:r>
      <w:r w:rsidR="0076676E" w:rsidRPr="00F03A1B">
        <w:rPr>
          <w:rFonts w:ascii="Arial" w:hAnsi="Arial" w:cs="Arial"/>
        </w:rPr>
        <w:t xml:space="preserve">, ha sido incluida como variable clave en el </w:t>
      </w:r>
      <w:r w:rsidR="0076676E" w:rsidRPr="00D0053F">
        <w:rPr>
          <w:rFonts w:ascii="Arial" w:hAnsi="Arial" w:cs="Arial"/>
        </w:rPr>
        <w:t>análisis de sensibilidad</w:t>
      </w:r>
      <w:r w:rsidR="0076676E" w:rsidRPr="00F03A1B">
        <w:rPr>
          <w:rFonts w:ascii="Arial" w:hAnsi="Arial" w:cs="Arial"/>
        </w:rPr>
        <w:t>, cuyos resultados se exponen más adelante en el Apartado VI.</w:t>
      </w:r>
    </w:p>
    <w:p w14:paraId="50D4380E" w14:textId="5E2D91AA" w:rsidR="0076676E" w:rsidRDefault="0076676E" w:rsidP="0076676E">
      <w:pPr>
        <w:pStyle w:val="ListParagraph"/>
        <w:rPr>
          <w:rFonts w:ascii="Arial" w:hAnsi="Arial" w:cs="Arial"/>
        </w:rPr>
      </w:pPr>
    </w:p>
    <w:p w14:paraId="012D0A9D" w14:textId="5893F70C" w:rsidR="0076676E" w:rsidRPr="00B05251" w:rsidRDefault="0076676E" w:rsidP="0076676E">
      <w:pPr>
        <w:jc w:val="both"/>
        <w:rPr>
          <w:rFonts w:ascii="Arial" w:hAnsi="Arial" w:cs="Arial"/>
          <w:i/>
          <w:lang w:val="es-ES_tradnl"/>
        </w:rPr>
      </w:pPr>
      <w:r w:rsidRPr="0026654A">
        <w:rPr>
          <w:rFonts w:ascii="Arial" w:hAnsi="Arial" w:cs="Arial"/>
          <w:i/>
          <w:lang w:val="es-ES_tradnl"/>
        </w:rPr>
        <w:t xml:space="preserve">Incremento de los </w:t>
      </w:r>
      <w:r w:rsidR="008836D8">
        <w:rPr>
          <w:rFonts w:ascii="Arial" w:hAnsi="Arial" w:cs="Arial"/>
          <w:i/>
          <w:lang w:val="es-ES_tradnl"/>
        </w:rPr>
        <w:t>VAB</w:t>
      </w:r>
    </w:p>
    <w:p w14:paraId="37FCCCC7" w14:textId="712B8696" w:rsidR="0076676E" w:rsidRPr="00C3789D" w:rsidRDefault="0076676E" w:rsidP="0076676E">
      <w:pPr>
        <w:jc w:val="both"/>
        <w:rPr>
          <w:rFonts w:ascii="Arial" w:hAnsi="Arial" w:cs="Arial"/>
          <w:highlight w:val="yellow"/>
        </w:rPr>
      </w:pPr>
    </w:p>
    <w:p w14:paraId="7848BA6B" w14:textId="7AE067C3" w:rsidR="0076676E" w:rsidRPr="00D048B5" w:rsidRDefault="0076676E" w:rsidP="00834378">
      <w:pPr>
        <w:numPr>
          <w:ilvl w:val="1"/>
          <w:numId w:val="5"/>
        </w:numPr>
        <w:jc w:val="both"/>
        <w:rPr>
          <w:rFonts w:ascii="Arial" w:hAnsi="Arial" w:cs="Arial"/>
        </w:rPr>
      </w:pPr>
      <w:r w:rsidRPr="00D048B5">
        <w:rPr>
          <w:rFonts w:ascii="Arial" w:hAnsi="Arial" w:cs="Arial"/>
        </w:rPr>
        <w:t>Con todo lo anterior, la evolución en el escenario Con Proyecto de</w:t>
      </w:r>
      <w:r w:rsidR="00D0053F">
        <w:rPr>
          <w:rFonts w:ascii="Arial" w:hAnsi="Arial" w:cs="Arial"/>
        </w:rPr>
        <w:t>l</w:t>
      </w:r>
      <w:r w:rsidRPr="00D048B5">
        <w:rPr>
          <w:rFonts w:ascii="Arial" w:hAnsi="Arial" w:cs="Arial"/>
        </w:rPr>
        <w:t xml:space="preserve"> </w:t>
      </w:r>
      <w:r w:rsidR="00F679FF">
        <w:rPr>
          <w:rFonts w:ascii="Arial" w:hAnsi="Arial" w:cs="Arial"/>
        </w:rPr>
        <w:t>VAB</w:t>
      </w:r>
      <w:r w:rsidRPr="00D048B5">
        <w:rPr>
          <w:rFonts w:ascii="Arial" w:hAnsi="Arial" w:cs="Arial"/>
        </w:rPr>
        <w:t xml:space="preserve"> </w:t>
      </w:r>
      <w:r w:rsidR="00D0053F">
        <w:rPr>
          <w:rFonts w:ascii="Arial" w:hAnsi="Arial" w:cs="Arial"/>
        </w:rPr>
        <w:t xml:space="preserve">unitario </w:t>
      </w:r>
      <w:r w:rsidRPr="00D048B5">
        <w:rPr>
          <w:rFonts w:ascii="Arial" w:hAnsi="Arial" w:cs="Arial"/>
        </w:rPr>
        <w:t xml:space="preserve">incremental por </w:t>
      </w:r>
      <w:r w:rsidR="00F679FF">
        <w:rPr>
          <w:rFonts w:ascii="Arial" w:hAnsi="Arial" w:cs="Arial"/>
        </w:rPr>
        <w:t xml:space="preserve">finca o productor </w:t>
      </w:r>
      <w:r w:rsidRPr="00D048B5">
        <w:rPr>
          <w:rFonts w:ascii="Arial" w:hAnsi="Arial" w:cs="Arial"/>
        </w:rPr>
        <w:t>beneficiari</w:t>
      </w:r>
      <w:r w:rsidR="00F679FF">
        <w:rPr>
          <w:rFonts w:ascii="Arial" w:hAnsi="Arial" w:cs="Arial"/>
        </w:rPr>
        <w:t>o</w:t>
      </w:r>
      <w:r w:rsidRPr="00D048B5">
        <w:rPr>
          <w:rFonts w:ascii="Arial" w:hAnsi="Arial" w:cs="Arial"/>
        </w:rPr>
        <w:t xml:space="preserve">, es la que </w:t>
      </w:r>
      <w:r w:rsidR="00D0053F">
        <w:rPr>
          <w:rFonts w:ascii="Arial" w:hAnsi="Arial" w:cs="Arial"/>
        </w:rPr>
        <w:t>expone</w:t>
      </w:r>
      <w:r w:rsidRPr="00D048B5">
        <w:rPr>
          <w:rFonts w:ascii="Arial" w:hAnsi="Arial" w:cs="Arial"/>
        </w:rPr>
        <w:t xml:space="preserve"> el cuadro siguiente.</w:t>
      </w:r>
    </w:p>
    <w:p w14:paraId="19249528" w14:textId="68FC8766" w:rsidR="0076676E" w:rsidRDefault="0076676E" w:rsidP="0076676E">
      <w:pPr>
        <w:pStyle w:val="ListParagraph"/>
        <w:jc w:val="center"/>
        <w:rPr>
          <w:rFonts w:ascii="Arial" w:hAnsi="Arial" w:cs="Arial"/>
          <w:b/>
          <w:sz w:val="20"/>
        </w:rPr>
      </w:pPr>
    </w:p>
    <w:p w14:paraId="17DD50E7" w14:textId="5B8D2D08" w:rsidR="0076676E" w:rsidRDefault="003557E9" w:rsidP="0076676E">
      <w:pPr>
        <w:pStyle w:val="ListParagraph"/>
        <w:jc w:val="center"/>
        <w:rPr>
          <w:rFonts w:ascii="Arial" w:hAnsi="Arial" w:cs="Arial"/>
          <w:b/>
          <w:sz w:val="20"/>
        </w:rPr>
      </w:pPr>
      <w:r w:rsidRPr="00963EA6">
        <w:rPr>
          <w:noProof/>
        </w:rPr>
        <w:drawing>
          <wp:anchor distT="0" distB="0" distL="114300" distR="114300" simplePos="0" relativeHeight="251766784" behindDoc="0" locked="0" layoutInCell="1" allowOverlap="1" wp14:anchorId="39CE7E54" wp14:editId="3B4A1A7F">
            <wp:simplePos x="0" y="0"/>
            <wp:positionH relativeFrom="margin">
              <wp:align>right</wp:align>
            </wp:positionH>
            <wp:positionV relativeFrom="paragraph">
              <wp:posOffset>160020</wp:posOffset>
            </wp:positionV>
            <wp:extent cx="5185410" cy="2172970"/>
            <wp:effectExtent l="0" t="0" r="0" b="0"/>
            <wp:wrapTopAndBottom/>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5410" cy="2172970"/>
                    </a:xfrm>
                    <a:prstGeom prst="rect">
                      <a:avLst/>
                    </a:prstGeom>
                    <a:noFill/>
                    <a:ln>
                      <a:noFill/>
                    </a:ln>
                  </pic:spPr>
                </pic:pic>
              </a:graphicData>
            </a:graphic>
            <wp14:sizeRelH relativeFrom="page">
              <wp14:pctWidth>0</wp14:pctWidth>
            </wp14:sizeRelH>
            <wp14:sizeRelV relativeFrom="page">
              <wp14:pctHeight>0</wp14:pctHeight>
            </wp14:sizeRelV>
          </wp:anchor>
        </w:drawing>
      </w:r>
      <w:r w:rsidR="0076676E" w:rsidRPr="00D048B5">
        <w:rPr>
          <w:rFonts w:ascii="Arial" w:hAnsi="Arial" w:cs="Arial"/>
          <w:b/>
          <w:sz w:val="20"/>
        </w:rPr>
        <w:t xml:space="preserve">Cuadro </w:t>
      </w:r>
      <w:r w:rsidR="0076676E" w:rsidRPr="00D048B5">
        <w:rPr>
          <w:rFonts w:ascii="Arial" w:hAnsi="Arial" w:cs="Arial"/>
          <w:b/>
          <w:sz w:val="20"/>
        </w:rPr>
        <w:fldChar w:fldCharType="begin"/>
      </w:r>
      <w:r w:rsidR="0076676E" w:rsidRPr="00D048B5">
        <w:rPr>
          <w:rFonts w:ascii="Arial" w:hAnsi="Arial" w:cs="Arial"/>
          <w:b/>
          <w:sz w:val="20"/>
        </w:rPr>
        <w:instrText xml:space="preserve"> SEQ Tableau \* ARABIC </w:instrText>
      </w:r>
      <w:r w:rsidR="0076676E" w:rsidRPr="00D048B5">
        <w:rPr>
          <w:rFonts w:ascii="Arial" w:hAnsi="Arial" w:cs="Arial"/>
          <w:b/>
          <w:sz w:val="20"/>
        </w:rPr>
        <w:fldChar w:fldCharType="separate"/>
      </w:r>
      <w:r w:rsidR="00137E92">
        <w:rPr>
          <w:rFonts w:ascii="Arial" w:hAnsi="Arial" w:cs="Arial"/>
          <w:b/>
          <w:noProof/>
          <w:sz w:val="20"/>
        </w:rPr>
        <w:t>2</w:t>
      </w:r>
      <w:r w:rsidR="0076676E" w:rsidRPr="00D048B5">
        <w:rPr>
          <w:rFonts w:ascii="Arial" w:hAnsi="Arial" w:cs="Arial"/>
          <w:b/>
          <w:sz w:val="20"/>
        </w:rPr>
        <w:fldChar w:fldCharType="end"/>
      </w:r>
      <w:r w:rsidR="0076676E" w:rsidRPr="00D048B5">
        <w:rPr>
          <w:rFonts w:ascii="Arial" w:hAnsi="Arial" w:cs="Arial"/>
          <w:b/>
          <w:sz w:val="20"/>
        </w:rPr>
        <w:t xml:space="preserve">: </w:t>
      </w:r>
      <w:r w:rsidR="0076676E" w:rsidRPr="006F730D">
        <w:rPr>
          <w:rFonts w:ascii="Arial" w:hAnsi="Arial" w:cs="Arial"/>
          <w:b/>
          <w:sz w:val="20"/>
        </w:rPr>
        <w:t xml:space="preserve">Incrementos en los </w:t>
      </w:r>
      <w:r w:rsidR="00F679FF">
        <w:rPr>
          <w:rFonts w:ascii="Arial" w:hAnsi="Arial" w:cs="Arial"/>
          <w:b/>
          <w:sz w:val="20"/>
        </w:rPr>
        <w:t xml:space="preserve">VAB </w:t>
      </w:r>
      <w:r w:rsidR="009F1098">
        <w:rPr>
          <w:rFonts w:ascii="Arial" w:hAnsi="Arial" w:cs="Arial"/>
          <w:b/>
          <w:sz w:val="20"/>
        </w:rPr>
        <w:t>por finca beneficiaria</w:t>
      </w:r>
    </w:p>
    <w:p w14:paraId="3CDFB336" w14:textId="77777777" w:rsidR="00137E92" w:rsidRDefault="00137E92" w:rsidP="0076676E">
      <w:pPr>
        <w:pStyle w:val="ListParagraph"/>
        <w:jc w:val="center"/>
        <w:rPr>
          <w:rFonts w:ascii="Arial" w:hAnsi="Arial" w:cs="Arial"/>
          <w:b/>
          <w:sz w:val="20"/>
        </w:rPr>
      </w:pPr>
    </w:p>
    <w:p w14:paraId="50AAE2AD" w14:textId="10017303" w:rsidR="00DE2F27" w:rsidRDefault="00DE2F27" w:rsidP="0076676E">
      <w:pPr>
        <w:pStyle w:val="ListParagraph"/>
        <w:jc w:val="center"/>
        <w:rPr>
          <w:rFonts w:ascii="Arial" w:hAnsi="Arial" w:cs="Arial"/>
          <w:b/>
          <w:sz w:val="20"/>
        </w:rPr>
      </w:pPr>
    </w:p>
    <w:p w14:paraId="4C6C9E08" w14:textId="732CA66A" w:rsidR="0076676E" w:rsidRDefault="006C13C6" w:rsidP="0076676E">
      <w:pPr>
        <w:jc w:val="both"/>
        <w:rPr>
          <w:rFonts w:ascii="Arial" w:hAnsi="Arial" w:cs="Arial"/>
          <w:i/>
          <w:lang w:val="es-ES_tradnl"/>
        </w:rPr>
      </w:pPr>
      <w:r>
        <w:rPr>
          <w:rFonts w:ascii="Arial" w:hAnsi="Arial" w:cs="Arial"/>
          <w:i/>
          <w:lang w:val="es-ES_tradnl"/>
        </w:rPr>
        <w:t>Consecución del número de productores beneficiarios del Componente I</w:t>
      </w:r>
    </w:p>
    <w:p w14:paraId="7DF77FC8" w14:textId="77777777" w:rsidR="0076676E" w:rsidRPr="00D048B5" w:rsidRDefault="0076676E" w:rsidP="0076676E">
      <w:pPr>
        <w:pStyle w:val="ListParagraph"/>
        <w:jc w:val="both"/>
        <w:rPr>
          <w:rFonts w:ascii="Arial" w:hAnsi="Arial" w:cs="Arial"/>
          <w:highlight w:val="yellow"/>
        </w:rPr>
      </w:pPr>
    </w:p>
    <w:p w14:paraId="1AEE048F" w14:textId="116ABC2F" w:rsidR="0076676E" w:rsidRDefault="0076676E" w:rsidP="00834378">
      <w:pPr>
        <w:numPr>
          <w:ilvl w:val="1"/>
          <w:numId w:val="5"/>
        </w:numPr>
        <w:jc w:val="both"/>
        <w:rPr>
          <w:rFonts w:ascii="Arial" w:hAnsi="Arial" w:cs="Arial"/>
        </w:rPr>
      </w:pPr>
      <w:r w:rsidRPr="00D048B5">
        <w:rPr>
          <w:rFonts w:ascii="Arial" w:hAnsi="Arial" w:cs="Arial"/>
        </w:rPr>
        <w:t xml:space="preserve">Para </w:t>
      </w:r>
      <w:r w:rsidR="00D0053F">
        <w:rPr>
          <w:rFonts w:ascii="Arial" w:hAnsi="Arial" w:cs="Arial"/>
        </w:rPr>
        <w:t xml:space="preserve">proyectar la evolución de </w:t>
      </w:r>
      <w:r w:rsidRPr="00D048B5">
        <w:rPr>
          <w:rFonts w:ascii="Arial" w:hAnsi="Arial" w:cs="Arial"/>
        </w:rPr>
        <w:t xml:space="preserve">los beneficios diferenciales anuales totales del </w:t>
      </w:r>
      <w:r w:rsidR="00D0053F">
        <w:rPr>
          <w:rFonts w:ascii="Arial" w:hAnsi="Arial" w:cs="Arial"/>
        </w:rPr>
        <w:t>Componente I</w:t>
      </w:r>
      <w:r w:rsidRPr="00D048B5">
        <w:rPr>
          <w:rFonts w:ascii="Arial" w:hAnsi="Arial" w:cs="Arial"/>
        </w:rPr>
        <w:t xml:space="preserve">, </w:t>
      </w:r>
      <w:r w:rsidR="00D0053F">
        <w:rPr>
          <w:rFonts w:ascii="Arial" w:hAnsi="Arial" w:cs="Arial"/>
        </w:rPr>
        <w:t>el</w:t>
      </w:r>
      <w:r w:rsidRPr="00D048B5">
        <w:rPr>
          <w:rFonts w:ascii="Arial" w:hAnsi="Arial" w:cs="Arial"/>
        </w:rPr>
        <w:t xml:space="preserve"> </w:t>
      </w:r>
      <w:r w:rsidR="00CE4FB8">
        <w:rPr>
          <w:rFonts w:ascii="Arial" w:hAnsi="Arial" w:cs="Arial"/>
        </w:rPr>
        <w:t>VAB</w:t>
      </w:r>
      <w:r w:rsidRPr="00D048B5">
        <w:rPr>
          <w:rFonts w:ascii="Arial" w:hAnsi="Arial" w:cs="Arial"/>
        </w:rPr>
        <w:t xml:space="preserve"> incremental por </w:t>
      </w:r>
      <w:r w:rsidR="00CE4FB8">
        <w:rPr>
          <w:rFonts w:ascii="Arial" w:hAnsi="Arial" w:cs="Arial"/>
        </w:rPr>
        <w:t xml:space="preserve">finca o productor </w:t>
      </w:r>
      <w:r w:rsidRPr="00D048B5">
        <w:rPr>
          <w:rFonts w:ascii="Arial" w:hAnsi="Arial" w:cs="Arial"/>
        </w:rPr>
        <w:t xml:space="preserve">se ha multiplicado por </w:t>
      </w:r>
      <w:r w:rsidR="00CE4FB8">
        <w:rPr>
          <w:rFonts w:ascii="Arial" w:hAnsi="Arial" w:cs="Arial"/>
        </w:rPr>
        <w:t xml:space="preserve">el número </w:t>
      </w:r>
      <w:r w:rsidRPr="00D048B5">
        <w:rPr>
          <w:rFonts w:ascii="Arial" w:hAnsi="Arial" w:cs="Arial"/>
        </w:rPr>
        <w:t xml:space="preserve">total de </w:t>
      </w:r>
      <w:r w:rsidR="00963EA6">
        <w:rPr>
          <w:rFonts w:ascii="Arial" w:hAnsi="Arial" w:cs="Arial"/>
        </w:rPr>
        <w:t>6</w:t>
      </w:r>
      <w:r w:rsidR="00D0053F">
        <w:rPr>
          <w:rFonts w:ascii="Arial" w:hAnsi="Arial" w:cs="Arial"/>
        </w:rPr>
        <w:t>.</w:t>
      </w:r>
      <w:r w:rsidR="00963EA6">
        <w:rPr>
          <w:rFonts w:ascii="Arial" w:hAnsi="Arial" w:cs="Arial"/>
        </w:rPr>
        <w:t xml:space="preserve">911 </w:t>
      </w:r>
      <w:r w:rsidRPr="00D048B5">
        <w:rPr>
          <w:rFonts w:ascii="Arial" w:hAnsi="Arial" w:cs="Arial"/>
        </w:rPr>
        <w:t>beneficiari</w:t>
      </w:r>
      <w:r w:rsidR="00CE4FB8">
        <w:rPr>
          <w:rFonts w:ascii="Arial" w:hAnsi="Arial" w:cs="Arial"/>
        </w:rPr>
        <w:t>o</w:t>
      </w:r>
      <w:r w:rsidRPr="00D048B5">
        <w:rPr>
          <w:rFonts w:ascii="Arial" w:hAnsi="Arial" w:cs="Arial"/>
        </w:rPr>
        <w:t xml:space="preserve">s </w:t>
      </w:r>
      <w:r w:rsidR="00D0053F">
        <w:rPr>
          <w:rFonts w:ascii="Arial" w:hAnsi="Arial" w:cs="Arial"/>
        </w:rPr>
        <w:t xml:space="preserve">(incluyendo </w:t>
      </w:r>
      <w:r w:rsidR="00963EA6">
        <w:rPr>
          <w:rFonts w:ascii="Arial" w:hAnsi="Arial" w:cs="Arial"/>
        </w:rPr>
        <w:t>1</w:t>
      </w:r>
      <w:r w:rsidR="00D0053F">
        <w:rPr>
          <w:rFonts w:ascii="Arial" w:hAnsi="Arial" w:cs="Arial"/>
        </w:rPr>
        <w:t>.</w:t>
      </w:r>
      <w:r w:rsidR="00963EA6">
        <w:rPr>
          <w:rFonts w:ascii="Arial" w:hAnsi="Arial" w:cs="Arial"/>
        </w:rPr>
        <w:t xml:space="preserve">866 </w:t>
      </w:r>
      <w:r w:rsidR="00D0053F">
        <w:rPr>
          <w:rFonts w:ascii="Arial" w:hAnsi="Arial" w:cs="Arial"/>
        </w:rPr>
        <w:t xml:space="preserve">beneficiarios indirectos) </w:t>
      </w:r>
      <w:r w:rsidRPr="00D048B5">
        <w:rPr>
          <w:rFonts w:ascii="Arial" w:hAnsi="Arial" w:cs="Arial"/>
        </w:rPr>
        <w:t xml:space="preserve">que se prevé </w:t>
      </w:r>
      <w:r w:rsidR="00CE4FB8">
        <w:rPr>
          <w:rFonts w:ascii="Arial" w:hAnsi="Arial" w:cs="Arial"/>
        </w:rPr>
        <w:t>alcanzar en el desarrollo de la ejecución del Proyecto</w:t>
      </w:r>
      <w:r w:rsidR="00E92521">
        <w:rPr>
          <w:rFonts w:ascii="Arial" w:hAnsi="Arial" w:cs="Arial"/>
        </w:rPr>
        <w:t>.</w:t>
      </w:r>
    </w:p>
    <w:p w14:paraId="1128FD5F" w14:textId="77777777" w:rsidR="00B52F64" w:rsidRDefault="00B52F64" w:rsidP="00B52F64">
      <w:pPr>
        <w:ind w:left="720"/>
        <w:jc w:val="both"/>
        <w:rPr>
          <w:rFonts w:ascii="Arial" w:hAnsi="Arial" w:cs="Arial"/>
        </w:rPr>
      </w:pPr>
    </w:p>
    <w:p w14:paraId="62F3349C" w14:textId="4C8B82EA" w:rsidR="0076676E" w:rsidRPr="00D048B5" w:rsidRDefault="00B52F64" w:rsidP="00834378">
      <w:pPr>
        <w:numPr>
          <w:ilvl w:val="1"/>
          <w:numId w:val="5"/>
        </w:numPr>
        <w:jc w:val="both"/>
        <w:rPr>
          <w:rFonts w:ascii="Arial" w:hAnsi="Arial" w:cs="Arial"/>
        </w:rPr>
      </w:pPr>
      <w:r>
        <w:rPr>
          <w:rFonts w:ascii="Arial" w:hAnsi="Arial" w:cs="Arial"/>
        </w:rPr>
        <w:lastRenderedPageBreak/>
        <w:t>Con todo lo anterior, y</w:t>
      </w:r>
      <w:r w:rsidR="0076676E" w:rsidRPr="00D048B5">
        <w:rPr>
          <w:rFonts w:ascii="Arial" w:hAnsi="Arial" w:cs="Arial"/>
        </w:rPr>
        <w:t xml:space="preserve"> </w:t>
      </w:r>
      <w:r w:rsidR="004F6A13">
        <w:rPr>
          <w:rFonts w:ascii="Arial" w:hAnsi="Arial" w:cs="Arial"/>
        </w:rPr>
        <w:t xml:space="preserve">sujeto a la definición del cronograma final de ejecución que recogerá </w:t>
      </w:r>
      <w:r w:rsidR="0076676E" w:rsidRPr="00D048B5">
        <w:rPr>
          <w:rFonts w:ascii="Arial" w:hAnsi="Arial" w:cs="Arial"/>
        </w:rPr>
        <w:t>la Matriz de Resultados</w:t>
      </w:r>
      <w:r>
        <w:rPr>
          <w:rFonts w:ascii="Arial" w:hAnsi="Arial" w:cs="Arial"/>
        </w:rPr>
        <w:t>, e</w:t>
      </w:r>
      <w:r w:rsidRPr="001059EF">
        <w:rPr>
          <w:rFonts w:ascii="Arial" w:hAnsi="Arial" w:cs="Arial"/>
        </w:rPr>
        <w:t xml:space="preserve">l ritmo de consecución </w:t>
      </w:r>
      <w:r w:rsidR="004F6A13">
        <w:rPr>
          <w:rFonts w:ascii="Arial" w:hAnsi="Arial" w:cs="Arial"/>
        </w:rPr>
        <w:t>del número de fincas o productores beneficiarios</w:t>
      </w:r>
      <w:r w:rsidRPr="00D048B5">
        <w:rPr>
          <w:rFonts w:ascii="Arial" w:hAnsi="Arial" w:cs="Arial"/>
        </w:rPr>
        <w:t xml:space="preserve"> lo largo de los </w:t>
      </w:r>
      <w:r>
        <w:rPr>
          <w:rFonts w:ascii="Arial" w:hAnsi="Arial" w:cs="Arial"/>
        </w:rPr>
        <w:t>5</w:t>
      </w:r>
      <w:r w:rsidRPr="00D048B5">
        <w:rPr>
          <w:rFonts w:ascii="Arial" w:hAnsi="Arial" w:cs="Arial"/>
        </w:rPr>
        <w:t xml:space="preserve"> años de ejecución del Pro</w:t>
      </w:r>
      <w:r>
        <w:rPr>
          <w:rFonts w:ascii="Arial" w:hAnsi="Arial" w:cs="Arial"/>
        </w:rPr>
        <w:t>yecto</w:t>
      </w:r>
      <w:r w:rsidRPr="00D048B5">
        <w:rPr>
          <w:rFonts w:ascii="Arial" w:hAnsi="Arial" w:cs="Arial"/>
        </w:rPr>
        <w:t xml:space="preserve">, </w:t>
      </w:r>
      <w:r w:rsidR="004F6A13">
        <w:rPr>
          <w:rFonts w:ascii="Arial" w:hAnsi="Arial" w:cs="Arial"/>
        </w:rPr>
        <w:t>así como sus porcentajes equivalentes,</w:t>
      </w:r>
      <w:r>
        <w:rPr>
          <w:rFonts w:ascii="Arial" w:hAnsi="Arial" w:cs="Arial"/>
        </w:rPr>
        <w:t xml:space="preserve"> </w:t>
      </w:r>
      <w:r w:rsidR="004F6A13">
        <w:rPr>
          <w:rFonts w:ascii="Arial" w:hAnsi="Arial" w:cs="Arial"/>
        </w:rPr>
        <w:t xml:space="preserve">son los </w:t>
      </w:r>
      <w:r w:rsidR="0076676E" w:rsidRPr="00D048B5">
        <w:rPr>
          <w:rFonts w:ascii="Arial" w:hAnsi="Arial" w:cs="Arial"/>
        </w:rPr>
        <w:t>que recoge el cuadro siguiente.</w:t>
      </w:r>
    </w:p>
    <w:p w14:paraId="273637D7" w14:textId="77777777" w:rsidR="0076676E" w:rsidRPr="00D048B5" w:rsidRDefault="0076676E" w:rsidP="0076676E">
      <w:pPr>
        <w:pStyle w:val="ListParagraph"/>
        <w:jc w:val="both"/>
        <w:rPr>
          <w:rFonts w:ascii="Arial" w:hAnsi="Arial" w:cs="Arial"/>
        </w:rPr>
      </w:pPr>
    </w:p>
    <w:p w14:paraId="6608ED8C" w14:textId="0BCEB6CC" w:rsidR="0076676E" w:rsidRDefault="000331CE" w:rsidP="00F81397">
      <w:pPr>
        <w:pStyle w:val="ListParagraph"/>
        <w:jc w:val="center"/>
        <w:rPr>
          <w:rFonts w:ascii="Arial" w:hAnsi="Arial" w:cs="Arial"/>
          <w:b/>
          <w:sz w:val="20"/>
        </w:rPr>
      </w:pPr>
      <w:r w:rsidRPr="000331CE">
        <w:rPr>
          <w:noProof/>
        </w:rPr>
        <w:drawing>
          <wp:anchor distT="0" distB="0" distL="114300" distR="114300" simplePos="0" relativeHeight="251774976" behindDoc="0" locked="0" layoutInCell="1" allowOverlap="1" wp14:anchorId="2143F89A" wp14:editId="7E47A056">
            <wp:simplePos x="0" y="0"/>
            <wp:positionH relativeFrom="column">
              <wp:posOffset>297815</wp:posOffset>
            </wp:positionH>
            <wp:positionV relativeFrom="paragraph">
              <wp:posOffset>167640</wp:posOffset>
            </wp:positionV>
            <wp:extent cx="5612130" cy="1665605"/>
            <wp:effectExtent l="0" t="0" r="7620" b="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1665605"/>
                    </a:xfrm>
                    <a:prstGeom prst="rect">
                      <a:avLst/>
                    </a:prstGeom>
                    <a:noFill/>
                    <a:ln>
                      <a:noFill/>
                    </a:ln>
                  </pic:spPr>
                </pic:pic>
              </a:graphicData>
            </a:graphic>
            <wp14:sizeRelH relativeFrom="page">
              <wp14:pctWidth>0</wp14:pctWidth>
            </wp14:sizeRelH>
            <wp14:sizeRelV relativeFrom="page">
              <wp14:pctHeight>0</wp14:pctHeight>
            </wp14:sizeRelV>
          </wp:anchor>
        </w:drawing>
      </w:r>
      <w:r w:rsidR="0076676E" w:rsidRPr="00D048B5">
        <w:rPr>
          <w:rFonts w:ascii="Arial" w:hAnsi="Arial" w:cs="Arial"/>
          <w:b/>
          <w:sz w:val="20"/>
        </w:rPr>
        <w:t xml:space="preserve">Cuadro </w:t>
      </w:r>
      <w:r w:rsidR="0076676E" w:rsidRPr="00D048B5">
        <w:rPr>
          <w:rFonts w:ascii="Arial" w:hAnsi="Arial" w:cs="Arial"/>
          <w:b/>
          <w:sz w:val="20"/>
        </w:rPr>
        <w:fldChar w:fldCharType="begin"/>
      </w:r>
      <w:r w:rsidR="0076676E" w:rsidRPr="00D048B5">
        <w:rPr>
          <w:rFonts w:ascii="Arial" w:hAnsi="Arial" w:cs="Arial"/>
          <w:b/>
          <w:sz w:val="20"/>
        </w:rPr>
        <w:instrText xml:space="preserve"> SEQ Tableau \* ARABIC </w:instrText>
      </w:r>
      <w:r w:rsidR="0076676E" w:rsidRPr="00D048B5">
        <w:rPr>
          <w:rFonts w:ascii="Arial" w:hAnsi="Arial" w:cs="Arial"/>
          <w:b/>
          <w:sz w:val="20"/>
        </w:rPr>
        <w:fldChar w:fldCharType="separate"/>
      </w:r>
      <w:r w:rsidR="00137E92">
        <w:rPr>
          <w:rFonts w:ascii="Arial" w:hAnsi="Arial" w:cs="Arial"/>
          <w:b/>
          <w:noProof/>
          <w:sz w:val="20"/>
        </w:rPr>
        <w:t>3</w:t>
      </w:r>
      <w:r w:rsidR="0076676E" w:rsidRPr="00D048B5">
        <w:rPr>
          <w:rFonts w:ascii="Arial" w:hAnsi="Arial" w:cs="Arial"/>
          <w:b/>
          <w:sz w:val="20"/>
        </w:rPr>
        <w:fldChar w:fldCharType="end"/>
      </w:r>
      <w:r w:rsidR="0076676E" w:rsidRPr="00D048B5">
        <w:rPr>
          <w:rFonts w:ascii="Arial" w:hAnsi="Arial" w:cs="Arial"/>
          <w:b/>
          <w:sz w:val="20"/>
        </w:rPr>
        <w:t xml:space="preserve">: Consecución </w:t>
      </w:r>
      <w:r w:rsidR="004F6A13">
        <w:rPr>
          <w:rFonts w:ascii="Arial" w:hAnsi="Arial" w:cs="Arial"/>
          <w:b/>
          <w:sz w:val="20"/>
        </w:rPr>
        <w:t>del número de fincas o productores beneficiarios</w:t>
      </w:r>
    </w:p>
    <w:p w14:paraId="432511AD" w14:textId="19EAEF70" w:rsidR="000331CE" w:rsidRDefault="000331CE" w:rsidP="00F81397">
      <w:pPr>
        <w:pStyle w:val="ListParagraph"/>
        <w:jc w:val="center"/>
        <w:rPr>
          <w:rFonts w:ascii="Arial" w:hAnsi="Arial" w:cs="Arial"/>
          <w:b/>
          <w:sz w:val="20"/>
        </w:rPr>
      </w:pPr>
    </w:p>
    <w:p w14:paraId="046BDC4B" w14:textId="541C5B7F" w:rsidR="00C801A6" w:rsidRPr="00587259" w:rsidRDefault="00C801A6" w:rsidP="00C801A6">
      <w:pPr>
        <w:numPr>
          <w:ilvl w:val="1"/>
          <w:numId w:val="5"/>
        </w:numPr>
        <w:jc w:val="both"/>
        <w:rPr>
          <w:rFonts w:ascii="Arial" w:eastAsiaTheme="majorEastAsia" w:hAnsi="Arial" w:cs="Arial"/>
        </w:rPr>
      </w:pPr>
      <w:bookmarkStart w:id="48" w:name="_Toc514148779"/>
      <w:r>
        <w:rPr>
          <w:rFonts w:ascii="Arial" w:eastAsiaTheme="majorEastAsia" w:hAnsi="Arial" w:cs="Arial"/>
        </w:rPr>
        <w:t>Por último, c</w:t>
      </w:r>
      <w:r w:rsidRPr="00587259">
        <w:rPr>
          <w:rFonts w:ascii="Arial" w:eastAsiaTheme="majorEastAsia" w:hAnsi="Arial" w:cs="Arial"/>
        </w:rPr>
        <w:t xml:space="preserve">on el propósito de poder proyectar escenarios alternativos al escenario base </w:t>
      </w:r>
      <w:r>
        <w:rPr>
          <w:rFonts w:ascii="Arial" w:eastAsiaTheme="majorEastAsia" w:hAnsi="Arial" w:cs="Arial"/>
        </w:rPr>
        <w:t>r</w:t>
      </w:r>
      <w:r w:rsidRPr="00587259">
        <w:rPr>
          <w:rFonts w:ascii="Arial" w:eastAsiaTheme="majorEastAsia" w:hAnsi="Arial" w:cs="Arial"/>
        </w:rPr>
        <w:t>ealiza</w:t>
      </w:r>
      <w:r>
        <w:rPr>
          <w:rFonts w:ascii="Arial" w:eastAsiaTheme="majorEastAsia" w:hAnsi="Arial" w:cs="Arial"/>
        </w:rPr>
        <w:t>ndo</w:t>
      </w:r>
      <w:r w:rsidRPr="00587259">
        <w:rPr>
          <w:rFonts w:ascii="Arial" w:eastAsiaTheme="majorEastAsia" w:hAnsi="Arial" w:cs="Arial"/>
        </w:rPr>
        <w:t xml:space="preserve"> un </w:t>
      </w:r>
      <w:r w:rsidRPr="00D0053F">
        <w:rPr>
          <w:rFonts w:ascii="Arial" w:eastAsiaTheme="majorEastAsia" w:hAnsi="Arial" w:cs="Arial"/>
        </w:rPr>
        <w:t>análisis de sensibilidad</w:t>
      </w:r>
      <w:r w:rsidRPr="00587259">
        <w:rPr>
          <w:rFonts w:ascii="Arial" w:eastAsiaTheme="majorEastAsia" w:hAnsi="Arial" w:cs="Arial"/>
        </w:rPr>
        <w:t xml:space="preserve"> (véase más adelante el Apartado VI),</w:t>
      </w:r>
      <w:r>
        <w:rPr>
          <w:rFonts w:ascii="Arial" w:eastAsiaTheme="majorEastAsia" w:hAnsi="Arial" w:cs="Arial"/>
        </w:rPr>
        <w:t xml:space="preserve"> la superficie beneficiaria directa</w:t>
      </w:r>
      <w:r w:rsidRPr="00587259">
        <w:rPr>
          <w:rFonts w:ascii="Arial" w:eastAsiaTheme="majorEastAsia" w:hAnsi="Arial" w:cs="Arial"/>
        </w:rPr>
        <w:t xml:space="preserve"> se ha </w:t>
      </w:r>
      <w:r>
        <w:rPr>
          <w:rFonts w:ascii="Arial" w:eastAsiaTheme="majorEastAsia" w:hAnsi="Arial" w:cs="Arial"/>
        </w:rPr>
        <w:t xml:space="preserve">considerado implícitamente ponderada por una tasa </w:t>
      </w:r>
      <w:r w:rsidRPr="00587259">
        <w:rPr>
          <w:rFonts w:ascii="Arial" w:eastAsiaTheme="majorEastAsia" w:hAnsi="Arial" w:cs="Arial"/>
        </w:rPr>
        <w:t>de adopción</w:t>
      </w:r>
      <w:r>
        <w:rPr>
          <w:rFonts w:ascii="Arial" w:eastAsiaTheme="majorEastAsia" w:hAnsi="Arial" w:cs="Arial"/>
        </w:rPr>
        <w:t xml:space="preserve"> </w:t>
      </w:r>
      <w:r w:rsidRPr="00587259">
        <w:rPr>
          <w:rFonts w:ascii="Arial" w:eastAsiaTheme="majorEastAsia" w:hAnsi="Arial" w:cs="Arial"/>
        </w:rPr>
        <w:t>de</w:t>
      </w:r>
      <w:r>
        <w:rPr>
          <w:rFonts w:ascii="Arial" w:eastAsiaTheme="majorEastAsia" w:hAnsi="Arial" w:cs="Arial"/>
        </w:rPr>
        <w:t xml:space="preserve"> </w:t>
      </w:r>
      <w:r w:rsidRPr="00587259">
        <w:rPr>
          <w:rFonts w:ascii="Arial" w:eastAsiaTheme="majorEastAsia" w:hAnsi="Arial" w:cs="Arial"/>
        </w:rPr>
        <w:t>75% en la Alternativa Con Proyecto.</w:t>
      </w:r>
      <w:r>
        <w:rPr>
          <w:rFonts w:ascii="Arial" w:eastAsiaTheme="majorEastAsia" w:hAnsi="Arial" w:cs="Arial"/>
        </w:rPr>
        <w:t xml:space="preserve"> Esta tasa es implícita dado que, dentro del porcentaje de incremento de los VBP obtenido en la </w:t>
      </w:r>
      <w:proofErr w:type="spellStart"/>
      <w:r>
        <w:rPr>
          <w:rFonts w:ascii="Arial" w:eastAsiaTheme="majorEastAsia" w:hAnsi="Arial" w:cs="Arial"/>
        </w:rPr>
        <w:t>EdI</w:t>
      </w:r>
      <w:proofErr w:type="spellEnd"/>
      <w:r>
        <w:rPr>
          <w:rFonts w:ascii="Arial" w:eastAsiaTheme="majorEastAsia" w:hAnsi="Arial" w:cs="Arial"/>
        </w:rPr>
        <w:t xml:space="preserve"> del componente I del PAGRICC, se puede suponer que el grado de adopción ya se encuentra reflejado implícitamente.</w:t>
      </w:r>
    </w:p>
    <w:p w14:paraId="38EED588" w14:textId="77777777" w:rsidR="00C801A6" w:rsidRPr="00587259" w:rsidRDefault="00C801A6" w:rsidP="00C801A6">
      <w:pPr>
        <w:pStyle w:val="ListParagraph"/>
        <w:jc w:val="both"/>
        <w:rPr>
          <w:rFonts w:ascii="Arial" w:eastAsiaTheme="majorEastAsia" w:hAnsi="Arial" w:cs="Arial"/>
        </w:rPr>
      </w:pPr>
    </w:p>
    <w:p w14:paraId="3D82834B" w14:textId="698B2A3E" w:rsidR="00C801A6" w:rsidRPr="0067178E" w:rsidRDefault="00C801A6" w:rsidP="00C801A6">
      <w:pPr>
        <w:numPr>
          <w:ilvl w:val="1"/>
          <w:numId w:val="5"/>
        </w:numPr>
        <w:jc w:val="both"/>
        <w:rPr>
          <w:rFonts w:ascii="Arial" w:eastAsiaTheme="majorEastAsia" w:hAnsi="Arial" w:cs="Arial"/>
        </w:rPr>
      </w:pPr>
      <w:r>
        <w:rPr>
          <w:rFonts w:ascii="Arial" w:hAnsi="Arial" w:cs="Arial"/>
        </w:rPr>
        <w:t xml:space="preserve">La tasa de adopción implícita de 75% </w:t>
      </w:r>
      <w:r w:rsidRPr="00587259">
        <w:rPr>
          <w:rFonts w:ascii="Arial" w:hAnsi="Arial" w:cs="Arial"/>
          <w:lang w:val="es-ES_tradnl"/>
        </w:rPr>
        <w:t xml:space="preserve">se ha determinado en base a varias fuentes: (i) los datos de encuestas realizadas en el marco del </w:t>
      </w:r>
      <w:r>
        <w:rPr>
          <w:rFonts w:ascii="Arial" w:hAnsi="Arial" w:cs="Arial"/>
          <w:lang w:val="es-ES_tradnl"/>
        </w:rPr>
        <w:t xml:space="preserve">programa de apoyos para la transferencia tecnológica </w:t>
      </w:r>
      <w:r w:rsidRPr="00587259">
        <w:rPr>
          <w:rFonts w:ascii="Arial" w:hAnsi="Arial" w:cs="Arial"/>
          <w:lang w:val="es-ES_tradnl"/>
        </w:rPr>
        <w:t>PTTA</w:t>
      </w:r>
      <w:r>
        <w:rPr>
          <w:rFonts w:ascii="Arial" w:hAnsi="Arial" w:cs="Arial"/>
          <w:lang w:val="es-ES_tradnl"/>
        </w:rPr>
        <w:t>, que incluía paquetes agroforestales</w:t>
      </w:r>
      <w:r w:rsidRPr="00587259">
        <w:rPr>
          <w:rStyle w:val="FootnoteReference"/>
          <w:rFonts w:ascii="Arial" w:hAnsi="Arial" w:cs="Arial"/>
          <w:lang w:val="es-ES_tradnl"/>
        </w:rPr>
        <w:footnoteReference w:id="19"/>
      </w:r>
      <w:r w:rsidRPr="00587259">
        <w:rPr>
          <w:rFonts w:ascii="Arial" w:hAnsi="Arial" w:cs="Arial"/>
          <w:lang w:val="es-ES_tradnl"/>
        </w:rPr>
        <w:t xml:space="preserve">, utilizados en el análisis económico ex-ante del programa de </w:t>
      </w:r>
      <w:r>
        <w:rPr>
          <w:rFonts w:ascii="Arial" w:hAnsi="Arial" w:cs="Arial"/>
          <w:lang w:val="es-ES_tradnl"/>
        </w:rPr>
        <w:t>innovación tecnológica y agroforestería en Haití (PITAG);</w:t>
      </w:r>
      <w:r w:rsidRPr="00587259">
        <w:rPr>
          <w:rFonts w:ascii="Arial" w:hAnsi="Arial" w:cs="Arial"/>
          <w:lang w:val="es-ES_tradnl"/>
        </w:rPr>
        <w:t xml:space="preserve"> (ii) la evaluación de impacto de corto plazo de la operación 2223/BL-BO en Bolivia, que </w:t>
      </w:r>
      <w:r>
        <w:rPr>
          <w:rFonts w:ascii="Arial" w:hAnsi="Arial" w:cs="Arial"/>
          <w:lang w:val="es-ES_tradnl"/>
        </w:rPr>
        <w:t>permitió constatar</w:t>
      </w:r>
      <w:r w:rsidRPr="00587259">
        <w:rPr>
          <w:rFonts w:ascii="Arial" w:hAnsi="Arial" w:cs="Arial"/>
          <w:lang w:val="es-ES_tradnl"/>
        </w:rPr>
        <w:t xml:space="preserve"> que el 62% de los beneficiarios que recibieron asistencia técnica adoptaron su tecnología en el primer ciclo agrícola;  (iii) un estudio realizado por Bentley et al. (2011) que </w:t>
      </w:r>
      <w:r>
        <w:rPr>
          <w:rFonts w:ascii="Arial" w:hAnsi="Arial" w:cs="Arial"/>
          <w:lang w:val="es-ES_tradnl"/>
        </w:rPr>
        <w:t>analizó</w:t>
      </w:r>
      <w:r w:rsidRPr="00587259">
        <w:rPr>
          <w:rFonts w:ascii="Arial" w:hAnsi="Arial" w:cs="Arial"/>
          <w:lang w:val="es-ES_tradnl"/>
        </w:rPr>
        <w:t xml:space="preserve"> la adopción de buenas prácticas agrícolas en pequeños productores en Bolivia y dem</w:t>
      </w:r>
      <w:r>
        <w:rPr>
          <w:rFonts w:ascii="Arial" w:hAnsi="Arial" w:cs="Arial"/>
          <w:lang w:val="es-ES_tradnl"/>
        </w:rPr>
        <w:t>o</w:t>
      </w:r>
      <w:r w:rsidRPr="00587259">
        <w:rPr>
          <w:rFonts w:ascii="Arial" w:hAnsi="Arial" w:cs="Arial"/>
          <w:lang w:val="es-ES_tradnl"/>
        </w:rPr>
        <w:t>str</w:t>
      </w:r>
      <w:r>
        <w:rPr>
          <w:rFonts w:ascii="Arial" w:hAnsi="Arial" w:cs="Arial"/>
          <w:lang w:val="es-ES_tradnl"/>
        </w:rPr>
        <w:t>ó</w:t>
      </w:r>
      <w:r w:rsidRPr="00587259">
        <w:rPr>
          <w:rFonts w:ascii="Arial" w:hAnsi="Arial" w:cs="Arial"/>
          <w:lang w:val="es-ES_tradnl"/>
        </w:rPr>
        <w:t xml:space="preserve"> que el 82% de los beneficiarios que reciben capacitación adoptan estas medidas</w:t>
      </w:r>
      <w:r w:rsidR="00FD5F13">
        <w:rPr>
          <w:rFonts w:ascii="Arial" w:hAnsi="Arial" w:cs="Arial"/>
          <w:lang w:val="es-ES_tradnl"/>
        </w:rPr>
        <w:t>; (iv) una evaluación de impacto realizada para un programa de adopción de tecnologías (PATCA) en República Dominicana que sugiere tasas de adopción del 64%</w:t>
      </w:r>
      <w:r w:rsidR="00FD5F13">
        <w:rPr>
          <w:rStyle w:val="FootnoteReference"/>
          <w:rFonts w:ascii="Arial" w:hAnsi="Arial" w:cs="Arial"/>
          <w:lang w:val="es-ES_tradnl"/>
        </w:rPr>
        <w:footnoteReference w:id="20"/>
      </w:r>
      <w:r>
        <w:rPr>
          <w:rStyle w:val="FootnoteReference"/>
          <w:rFonts w:ascii="Arial" w:hAnsi="Arial" w:cs="Arial"/>
          <w:lang w:val="es-ES_tradnl"/>
        </w:rPr>
        <w:footnoteReference w:id="21"/>
      </w:r>
      <w:r w:rsidRPr="00587259">
        <w:rPr>
          <w:rFonts w:ascii="Arial" w:hAnsi="Arial" w:cs="Arial"/>
          <w:lang w:val="es-ES_tradnl"/>
        </w:rPr>
        <w:t>.</w:t>
      </w:r>
    </w:p>
    <w:p w14:paraId="30D1AC48" w14:textId="77777777" w:rsidR="00FB0F3E" w:rsidRDefault="00FB0F3E" w:rsidP="0067178E">
      <w:pPr>
        <w:pStyle w:val="ListParagraph"/>
        <w:rPr>
          <w:rFonts w:ascii="Arial" w:eastAsiaTheme="majorEastAsia" w:hAnsi="Arial" w:cs="Arial"/>
        </w:rPr>
      </w:pPr>
    </w:p>
    <w:p w14:paraId="1AE07ABF" w14:textId="77777777" w:rsidR="00FB0F3E" w:rsidRPr="00742310" w:rsidRDefault="00FB0F3E" w:rsidP="0067178E">
      <w:pPr>
        <w:jc w:val="both"/>
        <w:rPr>
          <w:rFonts w:ascii="Arial" w:eastAsiaTheme="majorEastAsia" w:hAnsi="Arial" w:cs="Arial"/>
        </w:rPr>
      </w:pPr>
    </w:p>
    <w:p w14:paraId="2EF628C9" w14:textId="186FDB5A" w:rsidR="0076676E" w:rsidRDefault="0076676E" w:rsidP="00742310">
      <w:pPr>
        <w:jc w:val="both"/>
        <w:rPr>
          <w:rFonts w:ascii="Arial" w:hAnsi="Arial" w:cs="Arial"/>
          <w:i/>
        </w:rPr>
      </w:pPr>
      <w:r>
        <w:rPr>
          <w:rFonts w:ascii="Arial" w:hAnsi="Arial" w:cs="Arial"/>
          <w:i/>
        </w:rPr>
        <w:lastRenderedPageBreak/>
        <w:t>Estimación del beneficio diferencial asociado al incremento de los</w:t>
      </w:r>
      <w:bookmarkEnd w:id="48"/>
      <w:r w:rsidR="003F7860">
        <w:rPr>
          <w:rFonts w:ascii="Arial" w:hAnsi="Arial" w:cs="Arial"/>
          <w:i/>
        </w:rPr>
        <w:t xml:space="preserve"> </w:t>
      </w:r>
      <w:r w:rsidR="002F3034">
        <w:rPr>
          <w:rFonts w:ascii="Arial" w:hAnsi="Arial" w:cs="Arial"/>
          <w:i/>
        </w:rPr>
        <w:t>VAB</w:t>
      </w:r>
    </w:p>
    <w:p w14:paraId="34877B04" w14:textId="77777777" w:rsidR="0076676E" w:rsidRDefault="0076676E" w:rsidP="0076676E"/>
    <w:p w14:paraId="4C8713AE" w14:textId="2A959F76" w:rsidR="0076676E" w:rsidRDefault="00747F08" w:rsidP="00834378">
      <w:pPr>
        <w:numPr>
          <w:ilvl w:val="1"/>
          <w:numId w:val="5"/>
        </w:numPr>
        <w:jc w:val="both"/>
        <w:rPr>
          <w:rFonts w:ascii="Arial" w:eastAsiaTheme="majorEastAsia" w:hAnsi="Arial" w:cs="Arial"/>
        </w:rPr>
      </w:pPr>
      <w:r>
        <w:rPr>
          <w:rFonts w:ascii="Arial" w:eastAsiaTheme="majorEastAsia" w:hAnsi="Arial" w:cs="Arial"/>
        </w:rPr>
        <w:t>En base a las hipótesis y supuestos descritos anteriormente</w:t>
      </w:r>
      <w:r w:rsidR="0076676E">
        <w:rPr>
          <w:rFonts w:ascii="Arial" w:eastAsiaTheme="majorEastAsia" w:hAnsi="Arial" w:cs="Arial"/>
        </w:rPr>
        <w:t xml:space="preserve">, el resultado obtenido de la estimación del beneficio diferencial total asociado al incremento de los </w:t>
      </w:r>
      <w:r w:rsidR="002F3034">
        <w:rPr>
          <w:rFonts w:ascii="Arial" w:eastAsiaTheme="majorEastAsia" w:hAnsi="Arial" w:cs="Arial"/>
        </w:rPr>
        <w:t>VAB</w:t>
      </w:r>
      <w:r w:rsidR="00676151">
        <w:rPr>
          <w:rFonts w:ascii="Arial" w:eastAsiaTheme="majorEastAsia" w:hAnsi="Arial" w:cs="Arial"/>
        </w:rPr>
        <w:t xml:space="preserve"> </w:t>
      </w:r>
      <w:r w:rsidR="0076676E">
        <w:rPr>
          <w:rFonts w:ascii="Arial" w:eastAsiaTheme="majorEastAsia" w:hAnsi="Arial" w:cs="Arial"/>
        </w:rPr>
        <w:t xml:space="preserve">generado por la adopción de las </w:t>
      </w:r>
      <w:r w:rsidR="00676151">
        <w:rPr>
          <w:rFonts w:ascii="Arial" w:eastAsiaTheme="majorEastAsia" w:hAnsi="Arial" w:cs="Arial"/>
        </w:rPr>
        <w:t xml:space="preserve">prácticas </w:t>
      </w:r>
      <w:r w:rsidR="002F3034">
        <w:rPr>
          <w:rFonts w:ascii="Arial" w:eastAsiaTheme="majorEastAsia" w:hAnsi="Arial" w:cs="Arial"/>
        </w:rPr>
        <w:t xml:space="preserve">y tecnologías </w:t>
      </w:r>
      <w:r w:rsidR="0076676E">
        <w:rPr>
          <w:rFonts w:ascii="Arial" w:eastAsiaTheme="majorEastAsia" w:hAnsi="Arial" w:cs="Arial"/>
        </w:rPr>
        <w:t>agro</w:t>
      </w:r>
      <w:r w:rsidR="002F3034">
        <w:rPr>
          <w:rFonts w:ascii="Arial" w:eastAsiaTheme="majorEastAsia" w:hAnsi="Arial" w:cs="Arial"/>
        </w:rPr>
        <w:t>ecológicas</w:t>
      </w:r>
      <w:r w:rsidR="0076676E">
        <w:rPr>
          <w:rFonts w:ascii="Arial" w:eastAsiaTheme="majorEastAsia" w:hAnsi="Arial" w:cs="Arial"/>
        </w:rPr>
        <w:t xml:space="preserve">, asciende a </w:t>
      </w:r>
      <w:r w:rsidR="0076676E" w:rsidRPr="009E2A78">
        <w:rPr>
          <w:rFonts w:ascii="Arial" w:eastAsiaTheme="majorEastAsia" w:hAnsi="Arial" w:cs="Arial"/>
          <w:b/>
        </w:rPr>
        <w:t>US$</w:t>
      </w:r>
      <w:r w:rsidR="00FB0F3E">
        <w:rPr>
          <w:rFonts w:ascii="Arial" w:eastAsiaTheme="majorEastAsia" w:hAnsi="Arial" w:cs="Arial"/>
          <w:b/>
        </w:rPr>
        <w:t>3</w:t>
      </w:r>
      <w:r w:rsidR="000331CE">
        <w:rPr>
          <w:rFonts w:ascii="Arial" w:eastAsiaTheme="majorEastAsia" w:hAnsi="Arial" w:cs="Arial"/>
          <w:b/>
        </w:rPr>
        <w:t>0</w:t>
      </w:r>
      <w:r w:rsidR="0076676E" w:rsidRPr="009E2A78">
        <w:rPr>
          <w:rFonts w:ascii="Arial" w:eastAsiaTheme="majorEastAsia" w:hAnsi="Arial" w:cs="Arial"/>
          <w:b/>
        </w:rPr>
        <w:t>,</w:t>
      </w:r>
      <w:r w:rsidR="000331CE">
        <w:rPr>
          <w:rFonts w:ascii="Arial" w:eastAsiaTheme="majorEastAsia" w:hAnsi="Arial" w:cs="Arial"/>
          <w:b/>
        </w:rPr>
        <w:t>3</w:t>
      </w:r>
      <w:r w:rsidR="000331CE" w:rsidRPr="009E2A78">
        <w:rPr>
          <w:rFonts w:ascii="Arial" w:eastAsiaTheme="majorEastAsia" w:hAnsi="Arial" w:cs="Arial"/>
          <w:b/>
        </w:rPr>
        <w:t xml:space="preserve"> </w:t>
      </w:r>
      <w:r w:rsidR="0076676E" w:rsidRPr="009E2A78">
        <w:rPr>
          <w:rFonts w:ascii="Arial" w:eastAsiaTheme="majorEastAsia" w:hAnsi="Arial" w:cs="Arial"/>
          <w:b/>
        </w:rPr>
        <w:t>millones en valor actual</w:t>
      </w:r>
      <w:r w:rsidR="0076676E" w:rsidRPr="00A6495B">
        <w:rPr>
          <w:rFonts w:ascii="Arial" w:eastAsiaTheme="majorEastAsia" w:hAnsi="Arial" w:cs="Arial"/>
        </w:rPr>
        <w:t>.</w:t>
      </w:r>
    </w:p>
    <w:p w14:paraId="750AE222" w14:textId="77777777" w:rsidR="0076676E" w:rsidRDefault="0076676E" w:rsidP="0076676E">
      <w:pPr>
        <w:pStyle w:val="ListParagraph"/>
        <w:jc w:val="both"/>
        <w:rPr>
          <w:rFonts w:ascii="Arial" w:eastAsiaTheme="majorEastAsia" w:hAnsi="Arial" w:cs="Arial"/>
        </w:rPr>
      </w:pPr>
      <w:r>
        <w:rPr>
          <w:rFonts w:ascii="Arial" w:eastAsiaTheme="majorEastAsia" w:hAnsi="Arial" w:cs="Arial"/>
        </w:rPr>
        <w:t xml:space="preserve"> </w:t>
      </w:r>
    </w:p>
    <w:p w14:paraId="3D923015" w14:textId="3A140FF9" w:rsidR="0076676E" w:rsidRDefault="0076676E" w:rsidP="00834378">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lisis de l</w:t>
      </w:r>
      <w:r w:rsidR="003D51F7">
        <w:rPr>
          <w:rFonts w:ascii="Arial" w:hAnsi="Arial" w:cs="Arial"/>
        </w:rPr>
        <w:t xml:space="preserve">as cuantías </w:t>
      </w:r>
      <w:r>
        <w:rPr>
          <w:rFonts w:ascii="Arial" w:hAnsi="Arial" w:cs="Arial"/>
        </w:rPr>
        <w:t>asociad</w:t>
      </w:r>
      <w:r w:rsidR="003D51F7">
        <w:rPr>
          <w:rFonts w:ascii="Arial" w:hAnsi="Arial" w:cs="Arial"/>
        </w:rPr>
        <w:t>a</w:t>
      </w:r>
      <w:r>
        <w:rPr>
          <w:rFonts w:ascii="Arial" w:hAnsi="Arial" w:cs="Arial"/>
        </w:rPr>
        <w:t xml:space="preserve">s a </w:t>
      </w:r>
      <w:r w:rsidR="003D51F7">
        <w:rPr>
          <w:rFonts w:ascii="Arial" w:hAnsi="Arial" w:cs="Arial"/>
        </w:rPr>
        <w:t>este beneficio</w:t>
      </w:r>
      <w:r>
        <w:rPr>
          <w:rFonts w:ascii="Arial" w:hAnsi="Arial" w:cs="Arial"/>
        </w:rPr>
        <w:t xml:space="preserve">, se recoge en </w:t>
      </w:r>
      <w:r w:rsidRPr="005B749E">
        <w:rPr>
          <w:rFonts w:ascii="Arial" w:hAnsi="Arial" w:cs="Arial"/>
        </w:rPr>
        <w:t xml:space="preserve">el Anexo </w:t>
      </w:r>
      <w:r w:rsidR="003D51F7">
        <w:rPr>
          <w:rFonts w:ascii="Arial" w:hAnsi="Arial" w:cs="Arial"/>
        </w:rPr>
        <w:t>I</w:t>
      </w:r>
      <w:r w:rsidRPr="005B749E">
        <w:rPr>
          <w:rFonts w:ascii="Arial" w:hAnsi="Arial" w:cs="Arial"/>
        </w:rPr>
        <w:t>I de Resumen</w:t>
      </w:r>
      <w:r w:rsidRPr="0004423E">
        <w:rPr>
          <w:rFonts w:ascii="Arial" w:hAnsi="Arial" w:cs="Arial"/>
        </w:rPr>
        <w:t xml:space="preserve"> de Flujos Económicos del ACB.</w:t>
      </w:r>
    </w:p>
    <w:p w14:paraId="27C1B383" w14:textId="031264F8" w:rsidR="00163F75" w:rsidRDefault="00163F75" w:rsidP="00DD7D0C">
      <w:pPr>
        <w:rPr>
          <w:rFonts w:ascii="Arial" w:hAnsi="Arial" w:cs="Arial"/>
        </w:rPr>
      </w:pPr>
    </w:p>
    <w:p w14:paraId="404CBDED" w14:textId="317CCD0E" w:rsidR="00344BFA" w:rsidRDefault="00344BFA" w:rsidP="00344BFA">
      <w:pPr>
        <w:pStyle w:val="Heading2"/>
        <w:jc w:val="both"/>
        <w:rPr>
          <w:rFonts w:ascii="Arial" w:hAnsi="Arial" w:cs="Arial"/>
          <w:i/>
          <w:color w:val="auto"/>
          <w:sz w:val="22"/>
        </w:rPr>
      </w:pPr>
      <w:bookmarkStart w:id="49" w:name="_Toc70346904"/>
      <w:r w:rsidRPr="00543DB1">
        <w:rPr>
          <w:rFonts w:ascii="Arial" w:hAnsi="Arial" w:cs="Arial"/>
          <w:i/>
          <w:color w:val="auto"/>
          <w:sz w:val="22"/>
        </w:rPr>
        <w:t xml:space="preserve">Beneficio </w:t>
      </w:r>
      <w:r w:rsidR="0045197F">
        <w:rPr>
          <w:rFonts w:ascii="Arial" w:hAnsi="Arial" w:cs="Arial"/>
          <w:i/>
          <w:color w:val="auto"/>
          <w:sz w:val="22"/>
        </w:rPr>
        <w:t xml:space="preserve">generado </w:t>
      </w:r>
      <w:r w:rsidRPr="00543DB1">
        <w:rPr>
          <w:rFonts w:ascii="Arial" w:hAnsi="Arial" w:cs="Arial"/>
          <w:i/>
          <w:color w:val="auto"/>
          <w:sz w:val="22"/>
        </w:rPr>
        <w:t xml:space="preserve">por </w:t>
      </w:r>
      <w:r>
        <w:rPr>
          <w:rFonts w:ascii="Arial" w:hAnsi="Arial" w:cs="Arial"/>
          <w:i/>
          <w:color w:val="auto"/>
          <w:sz w:val="22"/>
        </w:rPr>
        <w:t>los retornos de la inversión en investigación agrícola</w:t>
      </w:r>
      <w:bookmarkEnd w:id="49"/>
    </w:p>
    <w:p w14:paraId="51A53AEE" w14:textId="68E1FAA7" w:rsidR="00344BFA" w:rsidRDefault="00344BFA" w:rsidP="00344BFA"/>
    <w:p w14:paraId="4FF60F9B" w14:textId="491347A9" w:rsidR="00344BFA" w:rsidRDefault="00105C39" w:rsidP="00344BFA">
      <w:pPr>
        <w:numPr>
          <w:ilvl w:val="1"/>
          <w:numId w:val="5"/>
        </w:numPr>
        <w:jc w:val="both"/>
        <w:rPr>
          <w:rFonts w:ascii="Arial" w:hAnsi="Arial" w:cs="Arial"/>
        </w:rPr>
      </w:pPr>
      <w:r>
        <w:rPr>
          <w:rFonts w:ascii="Arial" w:hAnsi="Arial" w:cs="Arial"/>
        </w:rPr>
        <w:t xml:space="preserve">Tal y como se ha descrito en el Apartado I anterior, </w:t>
      </w:r>
      <w:r w:rsidR="00977BC8">
        <w:rPr>
          <w:rFonts w:ascii="Arial" w:hAnsi="Arial" w:cs="Arial"/>
        </w:rPr>
        <w:t>e</w:t>
      </w:r>
      <w:r w:rsidR="00344BFA" w:rsidRPr="00105C39">
        <w:rPr>
          <w:rFonts w:ascii="Arial" w:hAnsi="Arial" w:cs="Arial"/>
        </w:rPr>
        <w:t xml:space="preserve">l Componente I prevé la inversión de </w:t>
      </w:r>
      <w:r w:rsidR="00977BC8">
        <w:rPr>
          <w:rFonts w:ascii="Arial" w:hAnsi="Arial" w:cs="Arial"/>
        </w:rPr>
        <w:t xml:space="preserve">un total de </w:t>
      </w:r>
      <w:r w:rsidR="000331CE">
        <w:rPr>
          <w:rFonts w:ascii="Arial" w:hAnsi="Arial" w:cs="Arial"/>
        </w:rPr>
        <w:t>632</w:t>
      </w:r>
      <w:r w:rsidR="00344BFA" w:rsidRPr="00105C39">
        <w:rPr>
          <w:rFonts w:ascii="Arial" w:hAnsi="Arial" w:cs="Arial"/>
        </w:rPr>
        <w:t>.000</w:t>
      </w:r>
      <w:r w:rsidR="00344BFA" w:rsidRPr="00624114">
        <w:rPr>
          <w:rFonts w:ascii="Arial" w:hAnsi="Arial" w:cs="Arial"/>
        </w:rPr>
        <w:t xml:space="preserve"> USD </w:t>
      </w:r>
      <w:r w:rsidR="00977BC8">
        <w:rPr>
          <w:rFonts w:ascii="Arial" w:hAnsi="Arial" w:cs="Arial"/>
        </w:rPr>
        <w:t>para</w:t>
      </w:r>
      <w:r>
        <w:rPr>
          <w:rFonts w:ascii="Arial" w:hAnsi="Arial" w:cs="Arial"/>
        </w:rPr>
        <w:t xml:space="preserve"> la entrega de fondos concursables a proyectos </w:t>
      </w:r>
      <w:r w:rsidR="00797137">
        <w:rPr>
          <w:rFonts w:ascii="Arial" w:hAnsi="Arial" w:cs="Arial"/>
        </w:rPr>
        <w:t xml:space="preserve">de </w:t>
      </w:r>
      <w:r w:rsidR="00344BFA" w:rsidRPr="00624114">
        <w:rPr>
          <w:rFonts w:ascii="Arial" w:hAnsi="Arial" w:cs="Arial"/>
        </w:rPr>
        <w:t xml:space="preserve">investigación </w:t>
      </w:r>
      <w:r w:rsidR="00797137" w:rsidRPr="00624114">
        <w:rPr>
          <w:rFonts w:ascii="Arial" w:hAnsi="Arial" w:cs="Arial"/>
        </w:rPr>
        <w:t>agr</w:t>
      </w:r>
      <w:r w:rsidR="00797137" w:rsidRPr="00710A3B">
        <w:rPr>
          <w:rFonts w:ascii="Arial" w:hAnsi="Arial" w:cs="Arial"/>
        </w:rPr>
        <w:t>oecológica</w:t>
      </w:r>
      <w:r w:rsidR="00344BFA" w:rsidRPr="00624114">
        <w:rPr>
          <w:rFonts w:ascii="Arial" w:hAnsi="Arial" w:cs="Arial"/>
        </w:rPr>
        <w:t>.</w:t>
      </w:r>
      <w:r w:rsidR="00797137">
        <w:rPr>
          <w:rFonts w:ascii="Arial" w:hAnsi="Arial" w:cs="Arial"/>
        </w:rPr>
        <w:t xml:space="preserve"> Esta inversión tendrá </w:t>
      </w:r>
      <w:r w:rsidR="00977BC8">
        <w:rPr>
          <w:rFonts w:ascii="Arial" w:hAnsi="Arial" w:cs="Arial"/>
        </w:rPr>
        <w:t>impacto en todo</w:t>
      </w:r>
      <w:r w:rsidR="00797137">
        <w:rPr>
          <w:rFonts w:ascii="Arial" w:hAnsi="Arial" w:cs="Arial"/>
        </w:rPr>
        <w:t xml:space="preserve"> el sector agrícola del país y más concretamente </w:t>
      </w:r>
      <w:r w:rsidR="00977BC8">
        <w:rPr>
          <w:rFonts w:ascii="Arial" w:hAnsi="Arial" w:cs="Arial"/>
        </w:rPr>
        <w:t xml:space="preserve">en </w:t>
      </w:r>
      <w:r w:rsidR="00B16FA5">
        <w:rPr>
          <w:rFonts w:ascii="Arial" w:hAnsi="Arial" w:cs="Arial"/>
        </w:rPr>
        <w:t xml:space="preserve">su </w:t>
      </w:r>
      <w:r w:rsidR="00977BC8">
        <w:rPr>
          <w:rFonts w:ascii="Arial" w:hAnsi="Arial" w:cs="Arial"/>
        </w:rPr>
        <w:t>capital de conocimiento sobre distintos ámbitos relacionados con su</w:t>
      </w:r>
      <w:r w:rsidR="00797137">
        <w:rPr>
          <w:rFonts w:ascii="Arial" w:hAnsi="Arial" w:cs="Arial"/>
        </w:rPr>
        <w:t xml:space="preserve">s prácticas </w:t>
      </w:r>
      <w:r w:rsidR="00797137" w:rsidRPr="00C46535">
        <w:rPr>
          <w:rFonts w:ascii="Arial" w:hAnsi="Arial" w:cs="Arial"/>
        </w:rPr>
        <w:t>agroecológicas.</w:t>
      </w:r>
      <w:r w:rsidR="00977BC8" w:rsidRPr="00C46535">
        <w:rPr>
          <w:rFonts w:ascii="Arial" w:hAnsi="Arial" w:cs="Arial"/>
        </w:rPr>
        <w:t xml:space="preserve"> Por tanto, se ha estimado conveniente cuantificar este impacto de forma diferenciada.</w:t>
      </w:r>
    </w:p>
    <w:p w14:paraId="2734B11B" w14:textId="65720CF4" w:rsidR="004C0475" w:rsidRPr="00742310" w:rsidRDefault="004C0475" w:rsidP="004C0475">
      <w:pPr>
        <w:pStyle w:val="Heading2"/>
        <w:jc w:val="both"/>
        <w:rPr>
          <w:rFonts w:ascii="Arial" w:hAnsi="Arial" w:cs="Arial"/>
          <w:b w:val="0"/>
          <w:bCs w:val="0"/>
          <w:i/>
        </w:rPr>
      </w:pPr>
      <w:bookmarkStart w:id="50" w:name="_Toc7442534"/>
      <w:bookmarkStart w:id="51" w:name="_Toc70346905"/>
      <w:r w:rsidRPr="00742310">
        <w:rPr>
          <w:rFonts w:ascii="Arial" w:hAnsi="Arial" w:cs="Arial"/>
          <w:b w:val="0"/>
          <w:bCs w:val="0"/>
          <w:i/>
          <w:color w:val="auto"/>
          <w:sz w:val="22"/>
        </w:rPr>
        <w:t>Hipótesis y supuestos considerados</w:t>
      </w:r>
      <w:bookmarkEnd w:id="50"/>
      <w:bookmarkEnd w:id="51"/>
    </w:p>
    <w:p w14:paraId="4059CB4F" w14:textId="77777777" w:rsidR="00344BFA" w:rsidRPr="00C46535" w:rsidRDefault="00344BFA" w:rsidP="00344BFA"/>
    <w:p w14:paraId="7FBF84A3" w14:textId="340B1200" w:rsidR="00713892" w:rsidRPr="00C46535" w:rsidRDefault="00797137" w:rsidP="00713892">
      <w:pPr>
        <w:numPr>
          <w:ilvl w:val="1"/>
          <w:numId w:val="5"/>
        </w:numPr>
        <w:jc w:val="both"/>
        <w:rPr>
          <w:rFonts w:ascii="Arial" w:eastAsia="Times New Roman" w:hAnsi="Arial" w:cs="Times New Roman"/>
          <w:szCs w:val="20"/>
        </w:rPr>
      </w:pPr>
      <w:r w:rsidRPr="00C46535">
        <w:rPr>
          <w:rFonts w:ascii="Arial" w:eastAsia="Times New Roman" w:hAnsi="Arial" w:cs="Times New Roman"/>
          <w:szCs w:val="20"/>
        </w:rPr>
        <w:t>Existen nu</w:t>
      </w:r>
      <w:r w:rsidR="00624114" w:rsidRPr="00C46535">
        <w:rPr>
          <w:rFonts w:ascii="Arial" w:eastAsia="Times New Roman" w:hAnsi="Arial" w:cs="Times New Roman"/>
          <w:szCs w:val="20"/>
        </w:rPr>
        <w:t>merosos</w:t>
      </w:r>
      <w:r w:rsidR="00713892" w:rsidRPr="00C46535">
        <w:rPr>
          <w:rFonts w:ascii="Arial" w:eastAsia="Times New Roman" w:hAnsi="Arial" w:cs="Times New Roman"/>
          <w:szCs w:val="20"/>
        </w:rPr>
        <w:t xml:space="preserve"> análisis </w:t>
      </w:r>
      <w:r w:rsidR="00957A63" w:rsidRPr="00C46535">
        <w:rPr>
          <w:rFonts w:ascii="Arial" w:eastAsia="Times New Roman" w:hAnsi="Arial" w:cs="Times New Roman"/>
          <w:szCs w:val="20"/>
        </w:rPr>
        <w:t xml:space="preserve">sobre la investigación agrícola </w:t>
      </w:r>
      <w:r w:rsidR="00624114" w:rsidRPr="00C46535">
        <w:rPr>
          <w:rFonts w:ascii="Arial" w:eastAsia="Times New Roman" w:hAnsi="Arial" w:cs="Times New Roman"/>
          <w:szCs w:val="20"/>
        </w:rPr>
        <w:t>y sus niveles de retorn</w:t>
      </w:r>
      <w:r w:rsidR="0045197F">
        <w:rPr>
          <w:rFonts w:ascii="Arial" w:eastAsia="Times New Roman" w:hAnsi="Arial" w:cs="Times New Roman"/>
          <w:szCs w:val="20"/>
        </w:rPr>
        <w:t>o, como los desarrollados por</w:t>
      </w:r>
      <w:r w:rsidR="00624114" w:rsidRPr="00C46535">
        <w:rPr>
          <w:rFonts w:ascii="Arial" w:eastAsia="Times New Roman" w:hAnsi="Arial" w:cs="Times New Roman"/>
          <w:szCs w:val="20"/>
        </w:rPr>
        <w:t xml:space="preserve"> </w:t>
      </w:r>
      <w:r w:rsidR="00713892" w:rsidRPr="00C46535">
        <w:rPr>
          <w:rFonts w:ascii="Arial" w:eastAsia="Times New Roman" w:hAnsi="Arial" w:cs="Times New Roman"/>
          <w:szCs w:val="20"/>
        </w:rPr>
        <w:t>Chand et al. (2012)</w:t>
      </w:r>
      <w:r w:rsidR="00713892" w:rsidRPr="00C46535">
        <w:rPr>
          <w:rStyle w:val="FootnoteReference"/>
          <w:rFonts w:ascii="Arial" w:eastAsia="Times New Roman" w:hAnsi="Arial" w:cs="Times New Roman"/>
          <w:szCs w:val="20"/>
        </w:rPr>
        <w:footnoteReference w:id="22"/>
      </w:r>
      <w:r w:rsidR="00713892" w:rsidRPr="00C46535">
        <w:rPr>
          <w:rFonts w:ascii="Arial" w:eastAsia="Times New Roman" w:hAnsi="Arial" w:cs="Times New Roman"/>
          <w:szCs w:val="20"/>
        </w:rPr>
        <w:t xml:space="preserve"> y </w:t>
      </w:r>
      <w:proofErr w:type="spellStart"/>
      <w:r w:rsidR="00713892" w:rsidRPr="00C46535">
        <w:rPr>
          <w:rFonts w:ascii="Arial" w:eastAsia="Times New Roman" w:hAnsi="Arial" w:cs="Times New Roman"/>
          <w:szCs w:val="20"/>
        </w:rPr>
        <w:t>Mogues</w:t>
      </w:r>
      <w:proofErr w:type="spellEnd"/>
      <w:r w:rsidR="00713892" w:rsidRPr="00C46535">
        <w:rPr>
          <w:rFonts w:ascii="Arial" w:eastAsia="Times New Roman" w:hAnsi="Arial" w:cs="Times New Roman"/>
          <w:szCs w:val="20"/>
        </w:rPr>
        <w:t xml:space="preserve"> et al. (2012)</w:t>
      </w:r>
      <w:r w:rsidR="00713892" w:rsidRPr="00C46535">
        <w:rPr>
          <w:rStyle w:val="FootnoteReference"/>
          <w:rFonts w:ascii="Arial" w:eastAsia="Times New Roman" w:hAnsi="Arial" w:cs="Times New Roman"/>
          <w:szCs w:val="20"/>
        </w:rPr>
        <w:footnoteReference w:id="23"/>
      </w:r>
      <w:r w:rsidR="00713892" w:rsidRPr="00C46535">
        <w:rPr>
          <w:rFonts w:ascii="Arial" w:eastAsia="Times New Roman" w:hAnsi="Arial" w:cs="Times New Roman"/>
          <w:szCs w:val="20"/>
        </w:rPr>
        <w:t>. Chand estudió los retornos de este tipo de inversiones para diferentes cultivos en la India a lo largo del periodo 1975-2005, obteniendo resultados significativamente positivos: TIR</w:t>
      </w:r>
      <w:r w:rsidR="00C46535" w:rsidRPr="00C46535">
        <w:rPr>
          <w:rFonts w:ascii="Arial" w:eastAsia="Times New Roman" w:hAnsi="Arial" w:cs="Times New Roman"/>
          <w:szCs w:val="20"/>
        </w:rPr>
        <w:t>s</w:t>
      </w:r>
      <w:r w:rsidR="00713892" w:rsidRPr="00C46535">
        <w:rPr>
          <w:rFonts w:ascii="Arial" w:eastAsia="Times New Roman" w:hAnsi="Arial" w:cs="Times New Roman"/>
          <w:szCs w:val="20"/>
        </w:rPr>
        <w:t xml:space="preserve"> de 29% en arroz, 39% en sorgo y algodón, 38% en trigo, entre otros; siendo la TIR anual del conjunto estudiado de 42%. Similarmente, </w:t>
      </w:r>
      <w:proofErr w:type="spellStart"/>
      <w:r w:rsidR="00713892" w:rsidRPr="00C46535">
        <w:rPr>
          <w:rFonts w:ascii="Arial" w:eastAsia="Times New Roman" w:hAnsi="Arial" w:cs="Times New Roman"/>
          <w:szCs w:val="20"/>
        </w:rPr>
        <w:t>Mogues</w:t>
      </w:r>
      <w:proofErr w:type="spellEnd"/>
      <w:r w:rsidR="00713892" w:rsidRPr="00C46535">
        <w:rPr>
          <w:rFonts w:ascii="Arial" w:eastAsia="Times New Roman" w:hAnsi="Arial" w:cs="Times New Roman"/>
          <w:szCs w:val="20"/>
        </w:rPr>
        <w:t xml:space="preserve"> analizó los impactos de 375 programas de investigación aplicada y de 81 programas de extensión agrícola en Asia, Latinoamérica, África y la OCDE de cultivos como trigo, arroz, maíz, frutas, etc., deduciendo que (i) cuatro quintas partes de los programas de investigación produjeron retornos superiores a 20% de TIR; (ii) tres cuartas partes de los programas de extensión tuvieron una TIR superior a 40%.</w:t>
      </w:r>
    </w:p>
    <w:p w14:paraId="715061B7" w14:textId="77777777" w:rsidR="00713892" w:rsidRPr="00C46535" w:rsidRDefault="00713892" w:rsidP="00713892">
      <w:pPr>
        <w:pStyle w:val="ListParagraph"/>
        <w:rPr>
          <w:rFonts w:ascii="Arial" w:eastAsia="Times New Roman" w:hAnsi="Arial" w:cs="Times New Roman"/>
          <w:szCs w:val="20"/>
        </w:rPr>
      </w:pPr>
    </w:p>
    <w:p w14:paraId="33C1971A" w14:textId="07712D6A" w:rsidR="00713892" w:rsidRPr="00C46535" w:rsidRDefault="0045197F" w:rsidP="00713892">
      <w:pPr>
        <w:numPr>
          <w:ilvl w:val="1"/>
          <w:numId w:val="5"/>
        </w:numPr>
        <w:jc w:val="both"/>
        <w:rPr>
          <w:rFonts w:ascii="Arial" w:eastAsia="Times New Roman" w:hAnsi="Arial" w:cs="Times New Roman"/>
          <w:szCs w:val="20"/>
        </w:rPr>
      </w:pPr>
      <w:r>
        <w:rPr>
          <w:rFonts w:ascii="Arial" w:eastAsia="Times New Roman" w:hAnsi="Arial" w:cs="Times New Roman"/>
          <w:szCs w:val="20"/>
        </w:rPr>
        <w:t>Asimismo</w:t>
      </w:r>
      <w:r w:rsidR="00713892" w:rsidRPr="00C46535">
        <w:rPr>
          <w:rFonts w:ascii="Arial" w:eastAsia="Times New Roman" w:hAnsi="Arial" w:cs="Times New Roman"/>
          <w:szCs w:val="20"/>
        </w:rPr>
        <w:t xml:space="preserve">, </w:t>
      </w:r>
      <w:proofErr w:type="spellStart"/>
      <w:r w:rsidR="00713892" w:rsidRPr="00C46535">
        <w:rPr>
          <w:rFonts w:ascii="Arial" w:eastAsia="Times New Roman" w:hAnsi="Arial" w:cs="Times New Roman"/>
          <w:szCs w:val="20"/>
        </w:rPr>
        <w:t>Alston</w:t>
      </w:r>
      <w:proofErr w:type="spellEnd"/>
      <w:r w:rsidR="00713892" w:rsidRPr="00C46535">
        <w:rPr>
          <w:rFonts w:ascii="Arial" w:eastAsia="Times New Roman" w:hAnsi="Arial" w:cs="Times New Roman"/>
          <w:szCs w:val="20"/>
        </w:rPr>
        <w:t xml:space="preserve"> et al. (2000)</w:t>
      </w:r>
      <w:r w:rsidR="00713892" w:rsidRPr="00C46535">
        <w:rPr>
          <w:rStyle w:val="FootnoteReference"/>
          <w:rFonts w:ascii="Arial" w:eastAsia="Times New Roman" w:hAnsi="Arial" w:cs="Times New Roman"/>
          <w:szCs w:val="20"/>
        </w:rPr>
        <w:footnoteReference w:id="24"/>
      </w:r>
      <w:r w:rsidR="00713892" w:rsidRPr="00C46535">
        <w:rPr>
          <w:rFonts w:ascii="Arial" w:eastAsia="Times New Roman" w:hAnsi="Arial" w:cs="Times New Roman"/>
          <w:szCs w:val="20"/>
        </w:rPr>
        <w:t xml:space="preserve"> </w:t>
      </w:r>
      <w:r w:rsidR="00C46535" w:rsidRPr="00C46535">
        <w:rPr>
          <w:rFonts w:ascii="Arial" w:eastAsia="Times New Roman" w:hAnsi="Arial" w:cs="Times New Roman"/>
          <w:szCs w:val="20"/>
        </w:rPr>
        <w:t>desarrolló</w:t>
      </w:r>
      <w:r w:rsidR="00713892" w:rsidRPr="00C46535">
        <w:rPr>
          <w:rFonts w:ascii="Arial" w:eastAsia="Times New Roman" w:hAnsi="Arial" w:cs="Times New Roman"/>
          <w:szCs w:val="20"/>
        </w:rPr>
        <w:t xml:space="preserve"> un </w:t>
      </w:r>
      <w:r w:rsidR="00957A63" w:rsidRPr="00C46535">
        <w:rPr>
          <w:rFonts w:ascii="Arial" w:eastAsia="Times New Roman" w:hAnsi="Arial" w:cs="Times New Roman"/>
          <w:szCs w:val="20"/>
        </w:rPr>
        <w:t xml:space="preserve">metaanálisis </w:t>
      </w:r>
      <w:r w:rsidR="00713892" w:rsidRPr="00C46535">
        <w:rPr>
          <w:rFonts w:ascii="Arial" w:eastAsia="Times New Roman" w:hAnsi="Arial" w:cs="Times New Roman"/>
          <w:szCs w:val="20"/>
        </w:rPr>
        <w:t xml:space="preserve">de la evidencia </w:t>
      </w:r>
      <w:r w:rsidR="00C46535" w:rsidRPr="00C46535">
        <w:rPr>
          <w:rFonts w:ascii="Arial" w:eastAsia="Times New Roman" w:hAnsi="Arial" w:cs="Times New Roman"/>
          <w:szCs w:val="20"/>
        </w:rPr>
        <w:t xml:space="preserve">empírica </w:t>
      </w:r>
      <w:r w:rsidR="00713892" w:rsidRPr="00C46535">
        <w:rPr>
          <w:rFonts w:ascii="Arial" w:eastAsia="Times New Roman" w:hAnsi="Arial" w:cs="Times New Roman"/>
          <w:szCs w:val="20"/>
        </w:rPr>
        <w:t>disponible sobre las tasas de retorno de la inversión en investigación y desarrollo agrícola realizada desde 1953. La mediana de los retornos estimados fue de 48% por año para la investigación, 63% en los estudios sobre extensión, 37% en los estudios sobre proyectos combinados de investigación y extensión, y 44% para todos los estudios combinados.</w:t>
      </w:r>
    </w:p>
    <w:p w14:paraId="24CE9065" w14:textId="77777777" w:rsidR="00713892" w:rsidRPr="00C46535" w:rsidRDefault="00713892" w:rsidP="00713892">
      <w:pPr>
        <w:pStyle w:val="ListParagraph"/>
        <w:rPr>
          <w:rFonts w:ascii="Arial" w:eastAsia="Times New Roman" w:hAnsi="Arial" w:cs="Times New Roman"/>
          <w:szCs w:val="20"/>
        </w:rPr>
      </w:pPr>
    </w:p>
    <w:p w14:paraId="5990EC42" w14:textId="1DBC85C6" w:rsidR="00713892" w:rsidRPr="00C46535" w:rsidRDefault="00957A63" w:rsidP="00713892">
      <w:pPr>
        <w:numPr>
          <w:ilvl w:val="1"/>
          <w:numId w:val="5"/>
        </w:numPr>
        <w:jc w:val="both"/>
        <w:rPr>
          <w:rFonts w:ascii="Arial" w:eastAsia="Times New Roman" w:hAnsi="Arial" w:cs="Times New Roman"/>
          <w:szCs w:val="20"/>
        </w:rPr>
      </w:pPr>
      <w:r w:rsidRPr="00C46535">
        <w:rPr>
          <w:rFonts w:ascii="Arial" w:eastAsia="Times New Roman" w:hAnsi="Arial" w:cs="Times New Roman"/>
          <w:szCs w:val="20"/>
        </w:rPr>
        <w:t>Teniendo en cuenta todo lo anterior, s</w:t>
      </w:r>
      <w:r w:rsidR="00713892" w:rsidRPr="00C46535">
        <w:rPr>
          <w:rFonts w:ascii="Arial" w:eastAsia="Times New Roman" w:hAnsi="Arial" w:cs="Times New Roman"/>
          <w:szCs w:val="20"/>
        </w:rPr>
        <w:t>e ha considerado adecuado para el ACB utilizar como referencia la</w:t>
      </w:r>
      <w:r w:rsidRPr="00C46535">
        <w:rPr>
          <w:rFonts w:ascii="Arial" w:eastAsia="Times New Roman" w:hAnsi="Arial" w:cs="Times New Roman"/>
          <w:szCs w:val="20"/>
        </w:rPr>
        <w:t xml:space="preserve"> tasa </w:t>
      </w:r>
      <w:r w:rsidR="00713892" w:rsidRPr="00C46535">
        <w:rPr>
          <w:rFonts w:ascii="Arial" w:eastAsia="Times New Roman" w:hAnsi="Arial" w:cs="Times New Roman"/>
          <w:szCs w:val="20"/>
        </w:rPr>
        <w:t xml:space="preserve">de retorno obtenida en el análisis de </w:t>
      </w:r>
      <w:proofErr w:type="spellStart"/>
      <w:r w:rsidR="00713892" w:rsidRPr="00C46535">
        <w:rPr>
          <w:rFonts w:ascii="Arial" w:eastAsia="Times New Roman" w:hAnsi="Arial" w:cs="Times New Roman"/>
          <w:szCs w:val="20"/>
        </w:rPr>
        <w:t>Alston</w:t>
      </w:r>
      <w:proofErr w:type="spellEnd"/>
      <w:r w:rsidR="00713892" w:rsidRPr="00C46535">
        <w:rPr>
          <w:rFonts w:ascii="Arial" w:eastAsia="Times New Roman" w:hAnsi="Arial" w:cs="Times New Roman"/>
          <w:szCs w:val="20"/>
        </w:rPr>
        <w:t xml:space="preserve"> et al., es decir, del 48% sobre la inversión en investigación </w:t>
      </w:r>
      <w:r w:rsidRPr="00C46535">
        <w:rPr>
          <w:rFonts w:ascii="Arial" w:eastAsia="Times New Roman" w:hAnsi="Arial" w:cs="Times New Roman"/>
          <w:szCs w:val="20"/>
        </w:rPr>
        <w:t>agrícola</w:t>
      </w:r>
      <w:r w:rsidR="00713892" w:rsidRPr="00C46535">
        <w:rPr>
          <w:rFonts w:ascii="Arial" w:eastAsia="Times New Roman" w:hAnsi="Arial" w:cs="Times New Roman"/>
          <w:szCs w:val="20"/>
        </w:rPr>
        <w:t>.</w:t>
      </w:r>
    </w:p>
    <w:p w14:paraId="4B0EB045" w14:textId="77777777" w:rsidR="00713892" w:rsidRPr="004C0475" w:rsidRDefault="00713892" w:rsidP="00713892">
      <w:pPr>
        <w:pStyle w:val="ListParagraph"/>
        <w:autoSpaceDE w:val="0"/>
        <w:autoSpaceDN w:val="0"/>
        <w:adjustRightInd w:val="0"/>
        <w:jc w:val="both"/>
        <w:rPr>
          <w:rFonts w:ascii="Arial" w:eastAsia="Times New Roman" w:hAnsi="Arial" w:cs="Times New Roman"/>
          <w:szCs w:val="20"/>
        </w:rPr>
      </w:pPr>
    </w:p>
    <w:p w14:paraId="14F9540B" w14:textId="03B0F76A" w:rsidR="00713892" w:rsidRPr="004C0475" w:rsidRDefault="00C46535" w:rsidP="00736F77">
      <w:pPr>
        <w:numPr>
          <w:ilvl w:val="1"/>
          <w:numId w:val="5"/>
        </w:numPr>
        <w:jc w:val="both"/>
        <w:rPr>
          <w:rFonts w:ascii="Arial" w:hAnsi="Arial" w:cs="Times New Roman"/>
          <w:i/>
        </w:rPr>
      </w:pPr>
      <w:r w:rsidRPr="004C0475">
        <w:rPr>
          <w:rFonts w:ascii="Arial" w:hAnsi="Arial" w:cs="Times New Roman"/>
        </w:rPr>
        <w:t xml:space="preserve">Dado que </w:t>
      </w:r>
      <w:r w:rsidR="004C0475" w:rsidRPr="004C0475">
        <w:rPr>
          <w:rFonts w:ascii="Arial" w:hAnsi="Arial" w:cs="Times New Roman"/>
        </w:rPr>
        <w:t xml:space="preserve">el alcance de la inversión en investigación agroecológica serán los productores de </w:t>
      </w:r>
      <w:r w:rsidRPr="004C0475">
        <w:rPr>
          <w:rFonts w:ascii="Arial" w:hAnsi="Arial" w:cs="Times New Roman"/>
        </w:rPr>
        <w:t>todo el país</w:t>
      </w:r>
      <w:r w:rsidR="00713892" w:rsidRPr="004C0475">
        <w:rPr>
          <w:rFonts w:ascii="Arial" w:hAnsi="Arial" w:cs="Times New Roman"/>
        </w:rPr>
        <w:t xml:space="preserve">, </w:t>
      </w:r>
      <w:r w:rsidR="004C0475" w:rsidRPr="004C0475">
        <w:rPr>
          <w:rFonts w:ascii="Arial" w:hAnsi="Arial" w:cs="Times New Roman"/>
        </w:rPr>
        <w:t>se ha calculado el retorno anual</w:t>
      </w:r>
      <w:r w:rsidR="0045197F">
        <w:rPr>
          <w:rFonts w:ascii="Arial" w:hAnsi="Arial" w:cs="Times New Roman"/>
        </w:rPr>
        <w:t>,</w:t>
      </w:r>
      <w:r w:rsidR="004C0475" w:rsidRPr="004C0475">
        <w:rPr>
          <w:rFonts w:ascii="Arial" w:hAnsi="Arial" w:cs="Times New Roman"/>
        </w:rPr>
        <w:t xml:space="preserve"> durante el periodo de análisis de 15 años, equivalente a una TIR de 48% sobre la inversión </w:t>
      </w:r>
      <w:r w:rsidR="0045197F">
        <w:rPr>
          <w:rFonts w:ascii="Arial" w:hAnsi="Arial" w:cs="Times New Roman"/>
        </w:rPr>
        <w:t xml:space="preserve">inicial </w:t>
      </w:r>
      <w:r w:rsidR="004C0475" w:rsidRPr="004C0475">
        <w:rPr>
          <w:rFonts w:ascii="Arial" w:hAnsi="Arial" w:cs="Times New Roman"/>
        </w:rPr>
        <w:t xml:space="preserve">de </w:t>
      </w:r>
      <w:r w:rsidR="000331CE">
        <w:rPr>
          <w:rFonts w:ascii="Arial" w:hAnsi="Arial" w:cs="Times New Roman"/>
        </w:rPr>
        <w:t>632</w:t>
      </w:r>
      <w:r w:rsidR="004C0475" w:rsidRPr="004C0475">
        <w:rPr>
          <w:rFonts w:ascii="Arial" w:hAnsi="Arial" w:cs="Times New Roman"/>
        </w:rPr>
        <w:t>.000 USD</w:t>
      </w:r>
      <w:r w:rsidR="00713892" w:rsidRPr="004C0475">
        <w:rPr>
          <w:rFonts w:ascii="Arial" w:hAnsi="Arial" w:cs="Times New Roman"/>
        </w:rPr>
        <w:t xml:space="preserve">. </w:t>
      </w:r>
      <w:r w:rsidR="004C0475" w:rsidRPr="004C0475">
        <w:rPr>
          <w:rFonts w:ascii="Arial" w:hAnsi="Arial" w:cs="Times New Roman"/>
        </w:rPr>
        <w:t xml:space="preserve">Este </w:t>
      </w:r>
      <w:r w:rsidR="0045197F">
        <w:rPr>
          <w:rFonts w:ascii="Arial" w:hAnsi="Arial" w:cs="Times New Roman"/>
        </w:rPr>
        <w:t>retorno</w:t>
      </w:r>
      <w:r w:rsidR="0045197F" w:rsidRPr="004C0475">
        <w:rPr>
          <w:rFonts w:ascii="Arial" w:hAnsi="Arial" w:cs="Times New Roman"/>
        </w:rPr>
        <w:t xml:space="preserve"> </w:t>
      </w:r>
      <w:r w:rsidR="004C0475" w:rsidRPr="004C0475">
        <w:rPr>
          <w:rFonts w:ascii="Arial" w:hAnsi="Arial" w:cs="Times New Roman"/>
        </w:rPr>
        <w:t>anual fue activado de acuerdo con la evolución prevista en la ejecución de los fondos de este subcomponente.</w:t>
      </w:r>
      <w:r w:rsidR="00C00646">
        <w:rPr>
          <w:rFonts w:ascii="Arial" w:hAnsi="Arial" w:cs="Times New Roman"/>
        </w:rPr>
        <w:t xml:space="preserve"> Cabe señalar que, dado el enfoque del ACB para la cuantificación de los beneficios productivos, se ha considerado que el retorno equivale a un incremento en los VAB productivos en todo el país.</w:t>
      </w:r>
    </w:p>
    <w:p w14:paraId="422B775B" w14:textId="77777777" w:rsidR="005F6FA3" w:rsidRPr="00742310" w:rsidRDefault="005F6FA3" w:rsidP="00713892">
      <w:pPr>
        <w:pStyle w:val="ListParagraph"/>
        <w:rPr>
          <w:rFonts w:ascii="Arial" w:hAnsi="Arial" w:cs="Times New Roman"/>
          <w:i/>
          <w:highlight w:val="yellow"/>
        </w:rPr>
      </w:pPr>
    </w:p>
    <w:p w14:paraId="3C19E9D6" w14:textId="1188EBFE" w:rsidR="00713892" w:rsidRPr="00742310" w:rsidRDefault="00713892" w:rsidP="00713892">
      <w:pPr>
        <w:pStyle w:val="Heading2"/>
        <w:jc w:val="both"/>
        <w:rPr>
          <w:rFonts w:ascii="Arial" w:hAnsi="Arial" w:cs="Arial"/>
          <w:b w:val="0"/>
          <w:bCs w:val="0"/>
          <w:i/>
        </w:rPr>
      </w:pPr>
      <w:bookmarkStart w:id="52" w:name="_Toc7442535"/>
      <w:bookmarkStart w:id="53" w:name="_Toc70346906"/>
      <w:r w:rsidRPr="00742310">
        <w:rPr>
          <w:rFonts w:ascii="Arial" w:hAnsi="Arial" w:cs="Arial"/>
          <w:b w:val="0"/>
          <w:bCs w:val="0"/>
          <w:i/>
          <w:color w:val="auto"/>
          <w:sz w:val="22"/>
        </w:rPr>
        <w:t xml:space="preserve">Estimación del beneficio económico generado </w:t>
      </w:r>
      <w:r w:rsidRPr="004C0475">
        <w:rPr>
          <w:rFonts w:ascii="Arial" w:hAnsi="Arial" w:cs="Arial"/>
          <w:b w:val="0"/>
          <w:bCs w:val="0"/>
          <w:i/>
          <w:color w:val="auto"/>
          <w:sz w:val="22"/>
        </w:rPr>
        <w:t xml:space="preserve">por la </w:t>
      </w:r>
      <w:r w:rsidRPr="00742310">
        <w:rPr>
          <w:rFonts w:ascii="Arial" w:hAnsi="Arial" w:cs="Arial"/>
          <w:b w:val="0"/>
          <w:bCs w:val="0"/>
          <w:i/>
          <w:color w:val="auto"/>
          <w:sz w:val="22"/>
        </w:rPr>
        <w:t>investigación</w:t>
      </w:r>
      <w:bookmarkEnd w:id="52"/>
      <w:r w:rsidRPr="004C0475">
        <w:rPr>
          <w:rFonts w:ascii="Arial" w:hAnsi="Arial" w:cs="Arial"/>
          <w:b w:val="0"/>
          <w:bCs w:val="0"/>
          <w:i/>
          <w:color w:val="auto"/>
          <w:sz w:val="22"/>
        </w:rPr>
        <w:t xml:space="preserve"> agrícola</w:t>
      </w:r>
      <w:bookmarkEnd w:id="53"/>
    </w:p>
    <w:p w14:paraId="492C874A" w14:textId="77777777" w:rsidR="00713892" w:rsidRPr="004C0475" w:rsidRDefault="00713892" w:rsidP="00713892">
      <w:pPr>
        <w:autoSpaceDE w:val="0"/>
        <w:autoSpaceDN w:val="0"/>
        <w:adjustRightInd w:val="0"/>
        <w:jc w:val="both"/>
        <w:rPr>
          <w:rFonts w:ascii="Arial" w:eastAsia="Times New Roman" w:hAnsi="Arial" w:cs="Times New Roman"/>
          <w:szCs w:val="20"/>
        </w:rPr>
      </w:pPr>
    </w:p>
    <w:p w14:paraId="4C4F05D6" w14:textId="371048E4" w:rsidR="00713892" w:rsidRPr="004C0475" w:rsidRDefault="00713892" w:rsidP="00713892">
      <w:pPr>
        <w:numPr>
          <w:ilvl w:val="1"/>
          <w:numId w:val="5"/>
        </w:numPr>
        <w:jc w:val="both"/>
        <w:rPr>
          <w:rFonts w:ascii="Arial" w:hAnsi="Arial"/>
        </w:rPr>
      </w:pPr>
      <w:r w:rsidRPr="004C0475">
        <w:rPr>
          <w:rFonts w:ascii="Arial" w:eastAsia="Times New Roman" w:hAnsi="Arial" w:cs="Times New Roman"/>
          <w:szCs w:val="20"/>
        </w:rPr>
        <w:t xml:space="preserve">Con base en las hipótesis descritas anteriormente, el valor estimado del beneficio bruto asociado a la inversión en investigación agrícola, asciende </w:t>
      </w:r>
      <w:r w:rsidRPr="004C0475">
        <w:rPr>
          <w:rFonts w:ascii="Arial" w:eastAsia="Times New Roman" w:hAnsi="Arial" w:cs="Times New Roman"/>
          <w:b/>
          <w:szCs w:val="20"/>
        </w:rPr>
        <w:t>a US$</w:t>
      </w:r>
      <w:r w:rsidR="000331CE">
        <w:rPr>
          <w:rFonts w:ascii="Arial" w:eastAsia="Times New Roman" w:hAnsi="Arial" w:cs="Times New Roman"/>
          <w:b/>
          <w:szCs w:val="20"/>
        </w:rPr>
        <w:t xml:space="preserve">1,3 millones </w:t>
      </w:r>
      <w:r w:rsidRPr="004C0475">
        <w:rPr>
          <w:rFonts w:ascii="Arial" w:eastAsia="Times New Roman" w:hAnsi="Arial" w:cs="Times New Roman"/>
          <w:b/>
          <w:szCs w:val="20"/>
        </w:rPr>
        <w:t xml:space="preserve">en valor actual </w:t>
      </w:r>
      <w:r w:rsidRPr="004C0475">
        <w:rPr>
          <w:rFonts w:ascii="Arial" w:eastAsia="Times New Roman" w:hAnsi="Arial" w:cs="Times New Roman"/>
          <w:szCs w:val="20"/>
        </w:rPr>
        <w:t>para todo el periodo de análisis.</w:t>
      </w:r>
    </w:p>
    <w:p w14:paraId="0E9FC86C" w14:textId="77777777" w:rsidR="00713892" w:rsidRPr="002068BB" w:rsidRDefault="00713892" w:rsidP="00713892">
      <w:pPr>
        <w:pStyle w:val="ListParagraph"/>
        <w:autoSpaceDE w:val="0"/>
        <w:autoSpaceDN w:val="0"/>
        <w:adjustRightInd w:val="0"/>
        <w:jc w:val="both"/>
        <w:rPr>
          <w:rFonts w:ascii="Arial" w:hAnsi="Arial"/>
        </w:rPr>
      </w:pPr>
    </w:p>
    <w:p w14:paraId="22D89D5F" w14:textId="77777777" w:rsidR="00713892" w:rsidRDefault="00713892" w:rsidP="00713892">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 xml:space="preserve">lisis de las cuantías asociadas a este beneficio, se recoge en </w:t>
      </w:r>
      <w:r w:rsidRPr="005B749E">
        <w:rPr>
          <w:rFonts w:ascii="Arial" w:hAnsi="Arial" w:cs="Arial"/>
        </w:rPr>
        <w:t xml:space="preserve">el Anexo </w:t>
      </w:r>
      <w:r>
        <w:rPr>
          <w:rFonts w:ascii="Arial" w:hAnsi="Arial" w:cs="Arial"/>
        </w:rPr>
        <w:t>II</w:t>
      </w:r>
      <w:r w:rsidRPr="005B749E">
        <w:rPr>
          <w:rFonts w:ascii="Arial" w:hAnsi="Arial" w:cs="Arial"/>
        </w:rPr>
        <w:t>I de Resumen</w:t>
      </w:r>
      <w:r w:rsidRPr="0004423E">
        <w:rPr>
          <w:rFonts w:ascii="Arial" w:hAnsi="Arial" w:cs="Arial"/>
        </w:rPr>
        <w:t xml:space="preserve"> de Flujos Económicos del ACB.</w:t>
      </w:r>
    </w:p>
    <w:p w14:paraId="73B82FB2" w14:textId="77777777" w:rsidR="00163F75" w:rsidRPr="00742310" w:rsidRDefault="00163F75" w:rsidP="00742310">
      <w:pPr>
        <w:rPr>
          <w:rFonts w:ascii="Arial" w:hAnsi="Arial" w:cs="Arial"/>
        </w:rPr>
      </w:pPr>
    </w:p>
    <w:p w14:paraId="659319AF" w14:textId="77777777" w:rsidR="00764097" w:rsidRDefault="00764097" w:rsidP="00DD7D0C">
      <w:pPr>
        <w:jc w:val="both"/>
        <w:rPr>
          <w:rFonts w:ascii="Arial" w:hAnsi="Arial" w:cs="Arial"/>
        </w:rPr>
      </w:pPr>
    </w:p>
    <w:p w14:paraId="1F5D001D" w14:textId="5F28B347" w:rsidR="00467E5E" w:rsidRPr="00543DB1" w:rsidRDefault="00E25A35" w:rsidP="00834378">
      <w:pPr>
        <w:pStyle w:val="Heading2"/>
        <w:numPr>
          <w:ilvl w:val="0"/>
          <w:numId w:val="8"/>
        </w:numPr>
        <w:jc w:val="both"/>
        <w:rPr>
          <w:rFonts w:ascii="Arial" w:hAnsi="Arial" w:cs="Arial"/>
          <w:i/>
          <w:color w:val="auto"/>
          <w:sz w:val="22"/>
        </w:rPr>
      </w:pPr>
      <w:bookmarkStart w:id="54" w:name="_Toc70346907"/>
      <w:bookmarkStart w:id="55" w:name="_Toc383704773"/>
      <w:r w:rsidRPr="00543DB1">
        <w:rPr>
          <w:rFonts w:ascii="Arial" w:hAnsi="Arial" w:cs="Arial"/>
          <w:i/>
          <w:color w:val="auto"/>
          <w:sz w:val="22"/>
        </w:rPr>
        <w:t>BENEFICIOS AMBIENTALES</w:t>
      </w:r>
      <w:r>
        <w:rPr>
          <w:rFonts w:ascii="Arial" w:hAnsi="Arial" w:cs="Arial"/>
          <w:i/>
          <w:color w:val="auto"/>
          <w:sz w:val="22"/>
        </w:rPr>
        <w:t xml:space="preserve"> DEL COMPONENTE I</w:t>
      </w:r>
      <w:bookmarkEnd w:id="54"/>
    </w:p>
    <w:p w14:paraId="4F10C4CB" w14:textId="7B15F40F" w:rsidR="00FD60DD" w:rsidRPr="00E25A35" w:rsidRDefault="00FD60DD" w:rsidP="00FD60DD">
      <w:pPr>
        <w:pStyle w:val="Heading2"/>
        <w:jc w:val="both"/>
        <w:rPr>
          <w:rFonts w:ascii="Arial" w:hAnsi="Arial" w:cs="Arial"/>
          <w:i/>
          <w:color w:val="auto"/>
          <w:sz w:val="22"/>
        </w:rPr>
      </w:pPr>
      <w:bookmarkStart w:id="56" w:name="_Toc70346908"/>
      <w:r w:rsidRPr="00E25A35">
        <w:rPr>
          <w:rFonts w:ascii="Arial" w:hAnsi="Arial" w:cs="Arial"/>
          <w:i/>
          <w:color w:val="auto"/>
          <w:sz w:val="22"/>
        </w:rPr>
        <w:t xml:space="preserve">Beneficios </w:t>
      </w:r>
      <w:r w:rsidR="00B07AFA">
        <w:rPr>
          <w:rFonts w:ascii="Arial" w:hAnsi="Arial" w:cs="Arial"/>
          <w:i/>
          <w:color w:val="auto"/>
          <w:sz w:val="22"/>
        </w:rPr>
        <w:t xml:space="preserve">ambientales </w:t>
      </w:r>
      <w:r w:rsidRPr="00E25A35">
        <w:rPr>
          <w:rFonts w:ascii="Arial" w:hAnsi="Arial" w:cs="Arial"/>
          <w:i/>
          <w:color w:val="auto"/>
          <w:sz w:val="22"/>
        </w:rPr>
        <w:t>cuantificados</w:t>
      </w:r>
      <w:bookmarkEnd w:id="56"/>
    </w:p>
    <w:p w14:paraId="515A8EA4" w14:textId="77777777" w:rsidR="00FD60DD" w:rsidRPr="00BC2966" w:rsidRDefault="00FD60DD" w:rsidP="00FD60DD">
      <w:pPr>
        <w:jc w:val="both"/>
        <w:rPr>
          <w:rFonts w:ascii="Arial" w:hAnsi="Arial" w:cs="Arial"/>
        </w:rPr>
      </w:pPr>
    </w:p>
    <w:p w14:paraId="3ACFCE7F" w14:textId="24E11D7C" w:rsidR="00FD60DD" w:rsidRPr="004D5199" w:rsidRDefault="00FD60DD" w:rsidP="00834378">
      <w:pPr>
        <w:numPr>
          <w:ilvl w:val="1"/>
          <w:numId w:val="5"/>
        </w:numPr>
        <w:jc w:val="both"/>
        <w:rPr>
          <w:rFonts w:ascii="Arial" w:hAnsi="Arial" w:cs="Arial"/>
        </w:rPr>
      </w:pPr>
      <w:r w:rsidRPr="004869AD">
        <w:rPr>
          <w:rFonts w:ascii="Arial" w:eastAsia="Times New Roman" w:hAnsi="Arial" w:cs="Arial"/>
          <w:szCs w:val="20"/>
        </w:rPr>
        <w:t xml:space="preserve">Tal y como se ha señalado en el Apartado I anterior, los beneficios ambientales cuantificados en el ACB </w:t>
      </w:r>
      <w:r w:rsidR="004D5199" w:rsidRPr="004869AD">
        <w:rPr>
          <w:rFonts w:ascii="Arial" w:eastAsia="Times New Roman" w:hAnsi="Arial" w:cs="Arial"/>
          <w:szCs w:val="20"/>
        </w:rPr>
        <w:t>han sido</w:t>
      </w:r>
      <w:r w:rsidRPr="004869AD">
        <w:rPr>
          <w:rFonts w:ascii="Arial" w:eastAsia="Times New Roman" w:hAnsi="Arial" w:cs="Arial"/>
          <w:szCs w:val="20"/>
        </w:rPr>
        <w:t xml:space="preserve"> l</w:t>
      </w:r>
      <w:r w:rsidR="00B07AFA" w:rsidRPr="004869AD">
        <w:rPr>
          <w:rFonts w:ascii="Arial" w:eastAsia="Times New Roman" w:hAnsi="Arial" w:cs="Arial"/>
          <w:szCs w:val="20"/>
        </w:rPr>
        <w:t>a</w:t>
      </w:r>
      <w:r w:rsidRPr="004869AD">
        <w:rPr>
          <w:rFonts w:ascii="Arial" w:eastAsia="Times New Roman" w:hAnsi="Arial" w:cs="Arial"/>
          <w:szCs w:val="20"/>
        </w:rPr>
        <w:t>s siguientes</w:t>
      </w:r>
      <w:r w:rsidR="00B07AFA">
        <w:rPr>
          <w:rFonts w:ascii="Arial" w:eastAsia="Times New Roman" w:hAnsi="Arial" w:cs="Arial"/>
          <w:szCs w:val="20"/>
        </w:rPr>
        <w:t xml:space="preserve"> externalidades</w:t>
      </w:r>
      <w:r w:rsidR="002E6309">
        <w:rPr>
          <w:rFonts w:ascii="Arial" w:eastAsia="Times New Roman" w:hAnsi="Arial" w:cs="Arial"/>
          <w:szCs w:val="20"/>
        </w:rPr>
        <w:t xml:space="preserve"> ambientales positivas</w:t>
      </w:r>
      <w:r w:rsidR="004869AD">
        <w:rPr>
          <w:rFonts w:ascii="Arial" w:eastAsia="Times New Roman" w:hAnsi="Arial" w:cs="Arial"/>
          <w:szCs w:val="20"/>
        </w:rPr>
        <w:t>:</w:t>
      </w:r>
    </w:p>
    <w:p w14:paraId="1A1EFCD3" w14:textId="78668647" w:rsidR="00FD60DD" w:rsidRPr="004D5199" w:rsidRDefault="00FD60DD" w:rsidP="00FD60DD">
      <w:pPr>
        <w:pStyle w:val="ListParagraph"/>
        <w:autoSpaceDE w:val="0"/>
        <w:autoSpaceDN w:val="0"/>
        <w:adjustRightInd w:val="0"/>
        <w:jc w:val="both"/>
        <w:rPr>
          <w:rFonts w:ascii="Arial" w:hAnsi="Arial" w:cs="Arial"/>
        </w:rPr>
      </w:pPr>
    </w:p>
    <w:p w14:paraId="1C5E9610" w14:textId="3CE2E8EC" w:rsidR="004D5199" w:rsidRPr="004D5199" w:rsidRDefault="004D5199" w:rsidP="00834378">
      <w:pPr>
        <w:pStyle w:val="ListParagraph"/>
        <w:numPr>
          <w:ilvl w:val="0"/>
          <w:numId w:val="17"/>
        </w:numPr>
        <w:spacing w:after="120"/>
        <w:ind w:left="2127" w:hanging="567"/>
        <w:contextualSpacing w:val="0"/>
        <w:jc w:val="both"/>
        <w:rPr>
          <w:rFonts w:ascii="Arial" w:hAnsi="Arial" w:cs="Times New Roman"/>
        </w:rPr>
      </w:pPr>
      <w:r w:rsidRPr="004D5199">
        <w:rPr>
          <w:rFonts w:ascii="Arial" w:hAnsi="Arial" w:cs="Times New Roman"/>
        </w:rPr>
        <w:t>Beneficios ambientales generados por la fijación o secuestro de carbono en las áreas convertidas a la agroforestería</w:t>
      </w:r>
      <w:r w:rsidR="004869AD">
        <w:rPr>
          <w:rFonts w:ascii="Arial" w:hAnsi="Arial" w:cs="Times New Roman"/>
        </w:rPr>
        <w:t>, cuyo perfil responde mayormente a los AF beneficiarios de Tipo 2</w:t>
      </w:r>
      <w:r w:rsidRPr="004D5199">
        <w:rPr>
          <w:rFonts w:ascii="Arial" w:hAnsi="Arial" w:cs="Times New Roman"/>
        </w:rPr>
        <w:t>;</w:t>
      </w:r>
    </w:p>
    <w:p w14:paraId="7EC4DFAC" w14:textId="00022AC0" w:rsidR="004D5199" w:rsidRDefault="004D5199" w:rsidP="00834378">
      <w:pPr>
        <w:pStyle w:val="ListParagraph"/>
        <w:numPr>
          <w:ilvl w:val="0"/>
          <w:numId w:val="17"/>
        </w:numPr>
        <w:spacing w:after="120"/>
        <w:ind w:left="2127" w:hanging="567"/>
        <w:contextualSpacing w:val="0"/>
        <w:jc w:val="both"/>
        <w:rPr>
          <w:rFonts w:ascii="Arial" w:hAnsi="Arial" w:cs="Times New Roman"/>
        </w:rPr>
      </w:pPr>
      <w:r w:rsidRPr="004D5199">
        <w:rPr>
          <w:rFonts w:ascii="Arial" w:hAnsi="Arial" w:cs="Times New Roman"/>
        </w:rPr>
        <w:t xml:space="preserve">Beneficios ambientales generados por el aumento de la disponibilidad del agua en las </w:t>
      </w:r>
      <w:r w:rsidR="00254F57">
        <w:rPr>
          <w:rFonts w:ascii="Arial" w:hAnsi="Arial" w:cs="Times New Roman"/>
        </w:rPr>
        <w:t xml:space="preserve">subcuencas y/o </w:t>
      </w:r>
      <w:r w:rsidRPr="00254F57">
        <w:rPr>
          <w:rFonts w:ascii="Arial" w:hAnsi="Arial" w:cs="Times New Roman"/>
        </w:rPr>
        <w:t>microcuencas</w:t>
      </w:r>
      <w:r w:rsidRPr="004D5199">
        <w:rPr>
          <w:rFonts w:ascii="Arial" w:hAnsi="Arial" w:cs="Times New Roman"/>
        </w:rPr>
        <w:t xml:space="preserve"> intervenidas.</w:t>
      </w:r>
    </w:p>
    <w:p w14:paraId="6E2EB5FA" w14:textId="77777777" w:rsidR="006871BF" w:rsidRDefault="006871BF" w:rsidP="006871BF">
      <w:pPr>
        <w:pStyle w:val="ListParagraph"/>
        <w:spacing w:after="120"/>
        <w:ind w:left="2127"/>
        <w:contextualSpacing w:val="0"/>
        <w:jc w:val="both"/>
        <w:rPr>
          <w:rFonts w:ascii="Arial" w:hAnsi="Arial" w:cs="Times New Roman"/>
        </w:rPr>
      </w:pPr>
    </w:p>
    <w:p w14:paraId="6A30839D" w14:textId="22DA697E" w:rsidR="00B77CF2" w:rsidRPr="0071555D" w:rsidRDefault="00ED3A65" w:rsidP="00B77CF2">
      <w:pPr>
        <w:pStyle w:val="Heading2"/>
        <w:jc w:val="both"/>
        <w:rPr>
          <w:rFonts w:ascii="Arial" w:hAnsi="Arial" w:cs="Arial"/>
          <w:i/>
          <w:color w:val="auto"/>
          <w:sz w:val="22"/>
        </w:rPr>
      </w:pPr>
      <w:bookmarkStart w:id="57" w:name="_Toc70346909"/>
      <w:bookmarkStart w:id="58" w:name="_Toc514148781"/>
      <w:r>
        <w:rPr>
          <w:rFonts w:ascii="Arial" w:hAnsi="Arial" w:cs="Arial"/>
          <w:i/>
          <w:color w:val="auto"/>
          <w:sz w:val="22"/>
        </w:rPr>
        <w:lastRenderedPageBreak/>
        <w:t>Incremento de la c</w:t>
      </w:r>
      <w:r w:rsidR="00B77CF2">
        <w:rPr>
          <w:rFonts w:ascii="Arial" w:hAnsi="Arial" w:cs="Arial"/>
          <w:i/>
          <w:color w:val="auto"/>
          <w:sz w:val="22"/>
        </w:rPr>
        <w:t>aptura de carbono</w:t>
      </w:r>
      <w:bookmarkEnd w:id="57"/>
    </w:p>
    <w:p w14:paraId="1244B40E" w14:textId="64F3C168" w:rsidR="007F49D3" w:rsidRPr="00B77CF2" w:rsidRDefault="007F49D3" w:rsidP="007F49D3">
      <w:pPr>
        <w:pStyle w:val="Heading2"/>
        <w:jc w:val="both"/>
        <w:rPr>
          <w:rFonts w:ascii="Arial" w:hAnsi="Arial" w:cs="Arial"/>
          <w:b w:val="0"/>
          <w:i/>
          <w:color w:val="auto"/>
          <w:sz w:val="22"/>
        </w:rPr>
      </w:pPr>
      <w:bookmarkStart w:id="59" w:name="_Toc70346910"/>
      <w:r w:rsidRPr="004A41D5">
        <w:rPr>
          <w:rFonts w:ascii="Arial" w:hAnsi="Arial" w:cs="Arial"/>
          <w:b w:val="0"/>
          <w:i/>
          <w:color w:val="auto"/>
          <w:sz w:val="22"/>
        </w:rPr>
        <w:t>Hipótesis y supuestos considerados</w:t>
      </w:r>
      <w:bookmarkEnd w:id="58"/>
      <w:bookmarkEnd w:id="59"/>
    </w:p>
    <w:p w14:paraId="70BC3534" w14:textId="77777777" w:rsidR="007F49D3" w:rsidRDefault="007F49D3" w:rsidP="007F49D3">
      <w:pPr>
        <w:pStyle w:val="ListParagraph"/>
        <w:ind w:left="288"/>
        <w:jc w:val="both"/>
        <w:rPr>
          <w:rFonts w:ascii="Arial" w:hAnsi="Arial" w:cs="Arial"/>
          <w:i/>
        </w:rPr>
      </w:pPr>
    </w:p>
    <w:p w14:paraId="7F520DF6" w14:textId="2D9C051C" w:rsidR="007F49D3" w:rsidRDefault="00BD388A" w:rsidP="00834378">
      <w:pPr>
        <w:numPr>
          <w:ilvl w:val="1"/>
          <w:numId w:val="5"/>
        </w:numPr>
        <w:jc w:val="both"/>
        <w:rPr>
          <w:rFonts w:ascii="Arial" w:hAnsi="Arial" w:cs="Arial"/>
        </w:rPr>
      </w:pPr>
      <w:r>
        <w:rPr>
          <w:rFonts w:ascii="Arial" w:hAnsi="Arial" w:cs="Arial"/>
        </w:rPr>
        <w:t>Para l</w:t>
      </w:r>
      <w:r w:rsidR="007F49D3">
        <w:rPr>
          <w:rFonts w:ascii="Arial" w:hAnsi="Arial" w:cs="Arial"/>
        </w:rPr>
        <w:t xml:space="preserve">a estimación del beneficio económico diferencial generado por el incremento en la captura de carbono </w:t>
      </w:r>
      <w:r w:rsidR="001B664A">
        <w:rPr>
          <w:rFonts w:ascii="Arial" w:hAnsi="Arial" w:cs="Arial"/>
        </w:rPr>
        <w:t>de</w:t>
      </w:r>
      <w:r w:rsidR="007F49D3">
        <w:rPr>
          <w:rFonts w:ascii="Arial" w:hAnsi="Arial" w:cs="Arial"/>
        </w:rPr>
        <w:t xml:space="preserve"> las nuevas superficies </w:t>
      </w:r>
      <w:r w:rsidR="002759E5">
        <w:rPr>
          <w:rFonts w:ascii="Arial" w:hAnsi="Arial" w:cs="Arial"/>
        </w:rPr>
        <w:t>arbóreas</w:t>
      </w:r>
      <w:r w:rsidR="009B3356">
        <w:rPr>
          <w:rFonts w:ascii="Arial" w:hAnsi="Arial" w:cs="Arial"/>
        </w:rPr>
        <w:t>,</w:t>
      </w:r>
      <w:r w:rsidR="007F49D3">
        <w:rPr>
          <w:rFonts w:ascii="Arial" w:hAnsi="Arial" w:cs="Arial"/>
        </w:rPr>
        <w:t xml:space="preserve"> </w:t>
      </w:r>
      <w:r>
        <w:rPr>
          <w:rFonts w:ascii="Arial" w:hAnsi="Arial" w:cs="Arial"/>
        </w:rPr>
        <w:t xml:space="preserve">se </w:t>
      </w:r>
      <w:r w:rsidR="007F49D3">
        <w:rPr>
          <w:rFonts w:ascii="Arial" w:hAnsi="Arial" w:cs="Arial"/>
        </w:rPr>
        <w:t>ha</w:t>
      </w:r>
      <w:r w:rsidR="00181791">
        <w:rPr>
          <w:rFonts w:ascii="Arial" w:hAnsi="Arial" w:cs="Arial"/>
        </w:rPr>
        <w:t>n</w:t>
      </w:r>
      <w:r w:rsidR="007F49D3">
        <w:rPr>
          <w:rFonts w:ascii="Arial" w:hAnsi="Arial" w:cs="Arial"/>
        </w:rPr>
        <w:t xml:space="preserve"> tenido en cuenta las siguientes hipótesis principales:</w:t>
      </w:r>
    </w:p>
    <w:p w14:paraId="09EEA329" w14:textId="77777777" w:rsidR="007F49D3" w:rsidRDefault="007F49D3" w:rsidP="007F49D3">
      <w:pPr>
        <w:rPr>
          <w:rFonts w:ascii="Arial" w:hAnsi="Arial" w:cs="Arial"/>
          <w:b/>
          <w:i/>
        </w:rPr>
      </w:pPr>
    </w:p>
    <w:p w14:paraId="683C12B3" w14:textId="45FB6210" w:rsidR="00640D47" w:rsidRPr="00640D47" w:rsidRDefault="00640D47" w:rsidP="00834378">
      <w:pPr>
        <w:pStyle w:val="ListParagraph"/>
        <w:numPr>
          <w:ilvl w:val="0"/>
          <w:numId w:val="18"/>
        </w:numPr>
        <w:jc w:val="both"/>
        <w:rPr>
          <w:rFonts w:ascii="Arial" w:hAnsi="Arial" w:cs="Arial"/>
          <w:bCs/>
          <w:i/>
        </w:rPr>
      </w:pPr>
      <w:r>
        <w:rPr>
          <w:rFonts w:ascii="Arial" w:hAnsi="Arial" w:cs="Arial"/>
          <w:bCs/>
          <w:iCs/>
        </w:rPr>
        <w:t xml:space="preserve">Como supuesto conservador desde el punto de vista de los objetivos del ACB, se ha considerado que </w:t>
      </w:r>
      <w:r w:rsidR="00181791">
        <w:rPr>
          <w:rFonts w:ascii="Arial" w:hAnsi="Arial" w:cs="Arial"/>
          <w:bCs/>
          <w:iCs/>
        </w:rPr>
        <w:t xml:space="preserve">los </w:t>
      </w:r>
      <w:r w:rsidR="00BD388A">
        <w:rPr>
          <w:rFonts w:ascii="Arial" w:hAnsi="Arial" w:cs="Arial"/>
          <w:bCs/>
          <w:iCs/>
        </w:rPr>
        <w:t>AF beneficiario</w:t>
      </w:r>
      <w:r w:rsidR="00181791">
        <w:rPr>
          <w:rFonts w:ascii="Arial" w:hAnsi="Arial" w:cs="Arial"/>
          <w:bCs/>
          <w:iCs/>
        </w:rPr>
        <w:t>s</w:t>
      </w:r>
      <w:r w:rsidR="00BD388A">
        <w:rPr>
          <w:rFonts w:ascii="Arial" w:hAnsi="Arial" w:cs="Arial"/>
          <w:bCs/>
          <w:iCs/>
        </w:rPr>
        <w:t xml:space="preserve"> que adoptará prácticas agroforestales </w:t>
      </w:r>
      <w:r>
        <w:rPr>
          <w:rFonts w:ascii="Arial" w:hAnsi="Arial" w:cs="Arial"/>
          <w:bCs/>
          <w:iCs/>
        </w:rPr>
        <w:t>con</w:t>
      </w:r>
      <w:r w:rsidR="00BD388A">
        <w:rPr>
          <w:rFonts w:ascii="Arial" w:hAnsi="Arial" w:cs="Arial"/>
          <w:bCs/>
          <w:iCs/>
        </w:rPr>
        <w:t xml:space="preserve"> café</w:t>
      </w:r>
      <w:r>
        <w:rPr>
          <w:rFonts w:ascii="Arial" w:hAnsi="Arial" w:cs="Arial"/>
          <w:bCs/>
          <w:iCs/>
        </w:rPr>
        <w:t>,</w:t>
      </w:r>
      <w:r w:rsidR="00BD388A">
        <w:rPr>
          <w:rFonts w:ascii="Arial" w:hAnsi="Arial" w:cs="Arial"/>
          <w:bCs/>
          <w:iCs/>
        </w:rPr>
        <w:t xml:space="preserve"> cacao y banano</w:t>
      </w:r>
      <w:r>
        <w:rPr>
          <w:rFonts w:ascii="Arial" w:hAnsi="Arial" w:cs="Arial"/>
          <w:bCs/>
          <w:iCs/>
        </w:rPr>
        <w:t>, entre otros,</w:t>
      </w:r>
      <w:r w:rsidR="00BD388A">
        <w:rPr>
          <w:rFonts w:ascii="Arial" w:hAnsi="Arial" w:cs="Arial"/>
          <w:bCs/>
          <w:iCs/>
        </w:rPr>
        <w:t xml:space="preserve"> s</w:t>
      </w:r>
      <w:r>
        <w:rPr>
          <w:rFonts w:ascii="Arial" w:hAnsi="Arial" w:cs="Arial"/>
          <w:bCs/>
          <w:iCs/>
        </w:rPr>
        <w:t>erá</w:t>
      </w:r>
      <w:r w:rsidR="00BD388A">
        <w:rPr>
          <w:rFonts w:ascii="Arial" w:hAnsi="Arial" w:cs="Arial"/>
          <w:bCs/>
          <w:iCs/>
        </w:rPr>
        <w:t xml:space="preserve">n </w:t>
      </w:r>
      <w:r>
        <w:rPr>
          <w:rFonts w:ascii="Arial" w:hAnsi="Arial" w:cs="Arial"/>
          <w:bCs/>
          <w:iCs/>
        </w:rPr>
        <w:t xml:space="preserve">el 50% de los 2.400 beneficiarios del </w:t>
      </w:r>
      <w:r w:rsidR="00BD388A">
        <w:rPr>
          <w:rFonts w:ascii="Arial" w:hAnsi="Arial" w:cs="Arial"/>
          <w:bCs/>
          <w:iCs/>
        </w:rPr>
        <w:t>Tipo 2</w:t>
      </w:r>
      <w:r w:rsidR="00181791">
        <w:rPr>
          <w:rFonts w:ascii="Arial" w:hAnsi="Arial" w:cs="Arial"/>
          <w:bCs/>
          <w:iCs/>
        </w:rPr>
        <w:t xml:space="preserve">. Así, se </w:t>
      </w:r>
      <w:r w:rsidR="001B664A">
        <w:rPr>
          <w:rFonts w:ascii="Arial" w:hAnsi="Arial" w:cs="Arial"/>
          <w:bCs/>
          <w:iCs/>
        </w:rPr>
        <w:t xml:space="preserve">ha </w:t>
      </w:r>
      <w:r w:rsidR="00181791">
        <w:rPr>
          <w:rFonts w:ascii="Arial" w:hAnsi="Arial" w:cs="Arial"/>
          <w:bCs/>
          <w:iCs/>
        </w:rPr>
        <w:t>contempla</w:t>
      </w:r>
      <w:r w:rsidR="001B664A">
        <w:rPr>
          <w:rFonts w:ascii="Arial" w:hAnsi="Arial" w:cs="Arial"/>
          <w:bCs/>
          <w:iCs/>
        </w:rPr>
        <w:t>do</w:t>
      </w:r>
      <w:r w:rsidR="00181791">
        <w:rPr>
          <w:rFonts w:ascii="Arial" w:hAnsi="Arial" w:cs="Arial"/>
          <w:bCs/>
          <w:iCs/>
        </w:rPr>
        <w:t xml:space="preserve"> un total de 1.644 beneficiarios que adoptarán prácticas agroforestales</w:t>
      </w:r>
      <w:r w:rsidR="001B664A">
        <w:rPr>
          <w:rFonts w:ascii="Arial" w:hAnsi="Arial" w:cs="Arial"/>
          <w:bCs/>
          <w:iCs/>
        </w:rPr>
        <w:t xml:space="preserve"> que generarán por tanto cobertura arbórea adicional</w:t>
      </w:r>
      <w:r w:rsidR="00181791">
        <w:rPr>
          <w:rFonts w:ascii="Arial" w:hAnsi="Arial" w:cs="Arial"/>
          <w:bCs/>
          <w:iCs/>
        </w:rPr>
        <w:t xml:space="preserve">. Lo anterior, considerando </w:t>
      </w:r>
      <w:r w:rsidR="001B664A">
        <w:rPr>
          <w:rFonts w:ascii="Arial" w:hAnsi="Arial" w:cs="Arial"/>
          <w:bCs/>
          <w:iCs/>
        </w:rPr>
        <w:t>el mismo</w:t>
      </w:r>
      <w:r w:rsidR="00181791">
        <w:rPr>
          <w:rFonts w:ascii="Arial" w:hAnsi="Arial" w:cs="Arial"/>
          <w:bCs/>
          <w:iCs/>
        </w:rPr>
        <w:t xml:space="preserve"> </w:t>
      </w:r>
      <w:r w:rsidR="002759E5">
        <w:rPr>
          <w:rFonts w:ascii="Arial" w:hAnsi="Arial" w:cs="Arial"/>
          <w:bCs/>
          <w:iCs/>
        </w:rPr>
        <w:t xml:space="preserve">efecto derrame y ritmo de consecución expuestos anteriormente </w:t>
      </w:r>
      <w:r w:rsidR="00181791">
        <w:rPr>
          <w:rFonts w:ascii="Arial" w:hAnsi="Arial" w:cs="Arial"/>
          <w:bCs/>
          <w:iCs/>
        </w:rPr>
        <w:t>para</w:t>
      </w:r>
      <w:r w:rsidR="002759E5">
        <w:rPr>
          <w:rFonts w:ascii="Arial" w:hAnsi="Arial" w:cs="Arial"/>
          <w:bCs/>
          <w:iCs/>
        </w:rPr>
        <w:t xml:space="preserve"> la cuantificación del beneficio por incremento de ingresos y seguridad alimentaria</w:t>
      </w:r>
      <w:r w:rsidR="001B664A">
        <w:rPr>
          <w:rFonts w:ascii="Arial" w:hAnsi="Arial" w:cs="Arial"/>
          <w:bCs/>
          <w:iCs/>
        </w:rPr>
        <w:t xml:space="preserve"> del Componente I</w:t>
      </w:r>
      <w:r w:rsidR="00BD388A">
        <w:rPr>
          <w:rFonts w:ascii="Arial" w:hAnsi="Arial" w:cs="Arial"/>
          <w:bCs/>
          <w:iCs/>
        </w:rPr>
        <w:t>.</w:t>
      </w:r>
    </w:p>
    <w:p w14:paraId="393D4C94" w14:textId="77777777" w:rsidR="00141BA4" w:rsidRPr="00742310" w:rsidRDefault="00141BA4" w:rsidP="00742310">
      <w:pPr>
        <w:pStyle w:val="ListParagraph"/>
        <w:rPr>
          <w:rFonts w:ascii="Arial" w:hAnsi="Arial" w:cs="Arial"/>
          <w:bCs/>
          <w:iCs/>
        </w:rPr>
      </w:pPr>
    </w:p>
    <w:p w14:paraId="239A10CB" w14:textId="0C99ADFA" w:rsidR="00FA7852" w:rsidRPr="00FA7852" w:rsidRDefault="0050048A" w:rsidP="00742310">
      <w:pPr>
        <w:pStyle w:val="ListParagraph"/>
        <w:numPr>
          <w:ilvl w:val="0"/>
          <w:numId w:val="18"/>
        </w:numPr>
        <w:jc w:val="both"/>
        <w:rPr>
          <w:rFonts w:ascii="Arial" w:hAnsi="Arial" w:cs="Arial"/>
          <w:bCs/>
          <w:i/>
        </w:rPr>
      </w:pPr>
      <w:r>
        <w:rPr>
          <w:rFonts w:ascii="Arial" w:hAnsi="Arial" w:cs="Arial"/>
          <w:bCs/>
          <w:iCs/>
        </w:rPr>
        <w:t xml:space="preserve">De </w:t>
      </w:r>
      <w:r w:rsidR="00FA7852" w:rsidRPr="00FA7852">
        <w:rPr>
          <w:rFonts w:ascii="Arial" w:hAnsi="Arial" w:cs="Arial"/>
          <w:bCs/>
          <w:iCs/>
          <w:lang w:val="es-ES_tradnl"/>
        </w:rPr>
        <w:t xml:space="preserve">acuerdo con los estudios para el diseño técnico del Componente 1, </w:t>
      </w:r>
      <w:r w:rsidR="00141BA4">
        <w:rPr>
          <w:rFonts w:ascii="Arial" w:hAnsi="Arial" w:cs="Arial"/>
          <w:bCs/>
          <w:iCs/>
          <w:lang w:val="es-ES_tradnl"/>
        </w:rPr>
        <w:t xml:space="preserve">el </w:t>
      </w:r>
      <w:r w:rsidR="00FA7852" w:rsidRPr="00FA7852">
        <w:rPr>
          <w:rFonts w:ascii="Arial" w:hAnsi="Arial" w:cs="Arial"/>
          <w:bCs/>
          <w:iCs/>
          <w:lang w:val="es-ES_tradnl"/>
        </w:rPr>
        <w:t xml:space="preserve">CIPAV estima que en total se liberarán </w:t>
      </w:r>
      <w:r w:rsidR="003557E9">
        <w:rPr>
          <w:rFonts w:ascii="Arial" w:hAnsi="Arial" w:cs="Arial"/>
          <w:bCs/>
          <w:iCs/>
          <w:lang w:val="es-ES_tradnl"/>
        </w:rPr>
        <w:t xml:space="preserve">un total de </w:t>
      </w:r>
      <w:r w:rsidR="00FA7852" w:rsidRPr="00FA7852">
        <w:rPr>
          <w:rFonts w:ascii="Arial" w:hAnsi="Arial" w:cs="Arial"/>
          <w:bCs/>
          <w:iCs/>
          <w:lang w:val="es-ES_tradnl"/>
        </w:rPr>
        <w:t xml:space="preserve">478 </w:t>
      </w:r>
      <w:r w:rsidR="00141BA4">
        <w:rPr>
          <w:rFonts w:ascii="Arial" w:hAnsi="Arial" w:cs="Arial"/>
          <w:bCs/>
          <w:iCs/>
          <w:lang w:val="es-ES_tradnl"/>
        </w:rPr>
        <w:t>H</w:t>
      </w:r>
      <w:r w:rsidR="00FA7852" w:rsidRPr="00FA7852">
        <w:rPr>
          <w:rFonts w:ascii="Arial" w:hAnsi="Arial" w:cs="Arial"/>
          <w:bCs/>
          <w:iCs/>
          <w:lang w:val="es-ES_tradnl"/>
        </w:rPr>
        <w:t>ectáreas adicionales para conservación o restauración</w:t>
      </w:r>
      <w:r w:rsidR="00FA7852" w:rsidRPr="00FA7852">
        <w:rPr>
          <w:rFonts w:ascii="Arial" w:hAnsi="Arial" w:cs="Arial"/>
          <w:bCs/>
          <w:iCs/>
        </w:rPr>
        <w:t>.</w:t>
      </w:r>
      <w:r w:rsidR="00141BA4">
        <w:rPr>
          <w:rFonts w:ascii="Arial" w:hAnsi="Arial" w:cs="Arial"/>
          <w:bCs/>
          <w:iCs/>
        </w:rPr>
        <w:t xml:space="preserve"> </w:t>
      </w:r>
    </w:p>
    <w:p w14:paraId="69A8D2B7" w14:textId="0B2C134E" w:rsidR="00BD388A" w:rsidRPr="00BD388A" w:rsidRDefault="00BD388A" w:rsidP="00640D47">
      <w:pPr>
        <w:pStyle w:val="ListParagraph"/>
        <w:ind w:left="2136"/>
        <w:jc w:val="both"/>
        <w:rPr>
          <w:rFonts w:ascii="Arial" w:hAnsi="Arial" w:cs="Arial"/>
          <w:bCs/>
          <w:i/>
        </w:rPr>
      </w:pPr>
    </w:p>
    <w:p w14:paraId="22F61B10" w14:textId="47A64073" w:rsidR="007F49D3" w:rsidRPr="002813CF" w:rsidRDefault="00640D47" w:rsidP="00834378">
      <w:pPr>
        <w:pStyle w:val="ListParagraph"/>
        <w:numPr>
          <w:ilvl w:val="0"/>
          <w:numId w:val="18"/>
        </w:numPr>
        <w:jc w:val="both"/>
        <w:rPr>
          <w:rFonts w:ascii="Arial" w:hAnsi="Arial" w:cs="Arial"/>
          <w:b/>
          <w:i/>
        </w:rPr>
      </w:pPr>
      <w:r>
        <w:rPr>
          <w:rFonts w:ascii="Arial" w:hAnsi="Arial" w:cs="Arial"/>
          <w:lang w:val="es-ES_tradnl"/>
        </w:rPr>
        <w:t xml:space="preserve">La </w:t>
      </w:r>
      <w:r w:rsidR="007F49D3" w:rsidRPr="00BB0DE5">
        <w:rPr>
          <w:rFonts w:ascii="Arial" w:hAnsi="Arial" w:cs="Arial"/>
          <w:lang w:val="es-ES_tradnl"/>
        </w:rPr>
        <w:t xml:space="preserve">tasa </w:t>
      </w:r>
      <w:r w:rsidR="00C74F8F">
        <w:rPr>
          <w:rFonts w:ascii="Arial" w:hAnsi="Arial" w:cs="Arial"/>
          <w:lang w:val="es-ES_tradnl"/>
        </w:rPr>
        <w:t xml:space="preserve">promedio </w:t>
      </w:r>
      <w:r w:rsidR="00133A4B">
        <w:rPr>
          <w:rFonts w:ascii="Arial" w:hAnsi="Arial" w:cs="Arial"/>
          <w:lang w:val="es-ES_tradnl"/>
        </w:rPr>
        <w:t xml:space="preserve">ponderada </w:t>
      </w:r>
      <w:r w:rsidR="007F49D3" w:rsidRPr="00BB0DE5">
        <w:rPr>
          <w:rFonts w:ascii="Arial" w:hAnsi="Arial" w:cs="Arial"/>
          <w:lang w:val="es-ES_tradnl"/>
        </w:rPr>
        <w:t xml:space="preserve">de fijación </w:t>
      </w:r>
      <w:r w:rsidR="007F49D3">
        <w:rPr>
          <w:rFonts w:ascii="Arial" w:hAnsi="Arial" w:cs="Arial"/>
          <w:lang w:val="es-ES_tradnl"/>
        </w:rPr>
        <w:t xml:space="preserve">o captura </w:t>
      </w:r>
      <w:r w:rsidR="00133A4B">
        <w:rPr>
          <w:rFonts w:ascii="Arial" w:hAnsi="Arial" w:cs="Arial"/>
          <w:lang w:val="es-ES_tradnl"/>
        </w:rPr>
        <w:t xml:space="preserve">incremental </w:t>
      </w:r>
      <w:r w:rsidR="007F49D3" w:rsidRPr="00BB0DE5">
        <w:rPr>
          <w:rFonts w:ascii="Arial" w:hAnsi="Arial" w:cs="Arial"/>
          <w:lang w:val="es-ES_tradnl"/>
        </w:rPr>
        <w:t xml:space="preserve">de CO2 de </w:t>
      </w:r>
      <w:r>
        <w:rPr>
          <w:rFonts w:ascii="Arial" w:hAnsi="Arial" w:cs="Arial"/>
          <w:lang w:val="es-ES_tradnl"/>
        </w:rPr>
        <w:t>37</w:t>
      </w:r>
      <w:r w:rsidR="007F49D3" w:rsidRPr="00BB0DE5">
        <w:rPr>
          <w:rFonts w:ascii="Arial" w:hAnsi="Arial" w:cs="Arial"/>
          <w:lang w:val="es-ES_tradnl"/>
        </w:rPr>
        <w:t xml:space="preserve"> </w:t>
      </w:r>
      <w:r w:rsidR="008C10D3">
        <w:rPr>
          <w:rFonts w:ascii="Arial" w:hAnsi="Arial" w:cs="Arial"/>
          <w:lang w:val="es-ES_tradnl"/>
        </w:rPr>
        <w:t>T</w:t>
      </w:r>
      <w:r w:rsidR="007F49D3">
        <w:rPr>
          <w:rFonts w:ascii="Arial" w:hAnsi="Arial" w:cs="Arial"/>
          <w:lang w:val="es-ES_tradnl"/>
        </w:rPr>
        <w:t xml:space="preserve">oneladas (1 </w:t>
      </w:r>
      <w:r w:rsidR="008C10D3">
        <w:rPr>
          <w:rFonts w:ascii="Arial" w:hAnsi="Arial" w:cs="Arial"/>
          <w:lang w:val="es-ES_tradnl"/>
        </w:rPr>
        <w:t>T</w:t>
      </w:r>
      <w:r w:rsidR="007F49D3">
        <w:rPr>
          <w:rFonts w:ascii="Arial" w:hAnsi="Arial" w:cs="Arial"/>
          <w:lang w:val="es-ES_tradnl"/>
        </w:rPr>
        <w:t xml:space="preserve">onelada es equivalente a 1 </w:t>
      </w:r>
      <w:r w:rsidR="009B3356">
        <w:rPr>
          <w:rFonts w:ascii="Arial" w:hAnsi="Arial" w:cs="Arial"/>
          <w:lang w:val="es-ES_tradnl"/>
        </w:rPr>
        <w:t>M</w:t>
      </w:r>
      <w:r w:rsidR="007F49D3">
        <w:rPr>
          <w:rFonts w:ascii="Arial" w:hAnsi="Arial" w:cs="Arial"/>
          <w:lang w:val="es-ES_tradnl"/>
        </w:rPr>
        <w:t>ega-</w:t>
      </w:r>
      <w:r w:rsidR="009B3356">
        <w:rPr>
          <w:rFonts w:ascii="Arial" w:hAnsi="Arial" w:cs="Arial"/>
          <w:lang w:val="es-ES_tradnl"/>
        </w:rPr>
        <w:t>G</w:t>
      </w:r>
      <w:r w:rsidR="007F49D3">
        <w:rPr>
          <w:rFonts w:ascii="Arial" w:hAnsi="Arial" w:cs="Arial"/>
          <w:lang w:val="es-ES_tradnl"/>
        </w:rPr>
        <w:t>ramo de carbono o “</w:t>
      </w:r>
      <w:proofErr w:type="spellStart"/>
      <w:r w:rsidR="007F49D3">
        <w:rPr>
          <w:rFonts w:ascii="Arial" w:hAnsi="Arial" w:cs="Arial"/>
          <w:lang w:val="es-ES_tradnl"/>
        </w:rPr>
        <w:t>MgC</w:t>
      </w:r>
      <w:proofErr w:type="spellEnd"/>
      <w:r w:rsidR="007F49D3">
        <w:rPr>
          <w:rFonts w:ascii="Arial" w:hAnsi="Arial" w:cs="Arial"/>
          <w:lang w:val="es-ES_tradnl"/>
        </w:rPr>
        <w:t xml:space="preserve">”) por </w:t>
      </w:r>
      <w:r>
        <w:rPr>
          <w:rFonts w:ascii="Arial" w:hAnsi="Arial" w:cs="Arial"/>
          <w:lang w:val="es-ES_tradnl"/>
        </w:rPr>
        <w:t>H</w:t>
      </w:r>
      <w:r w:rsidR="007F49D3">
        <w:rPr>
          <w:rFonts w:ascii="Arial" w:hAnsi="Arial" w:cs="Arial"/>
          <w:lang w:val="es-ES_tradnl"/>
        </w:rPr>
        <w:t xml:space="preserve">ectárea </w:t>
      </w:r>
      <w:r>
        <w:rPr>
          <w:rFonts w:ascii="Arial" w:hAnsi="Arial" w:cs="Arial"/>
          <w:lang w:val="es-ES_tradnl"/>
        </w:rPr>
        <w:t>en un periodo de 20 años</w:t>
      </w:r>
      <w:r w:rsidR="00CB4A35">
        <w:rPr>
          <w:rStyle w:val="FootnoteReference"/>
          <w:rFonts w:ascii="Arial" w:hAnsi="Arial" w:cs="Arial"/>
          <w:lang w:val="es-ES_tradnl"/>
        </w:rPr>
        <w:footnoteReference w:id="25"/>
      </w:r>
      <w:r w:rsidR="007F49D3" w:rsidRPr="00BB0DE5">
        <w:rPr>
          <w:rFonts w:ascii="Arial" w:hAnsi="Arial" w:cs="Arial"/>
          <w:lang w:val="es-ES_tradnl"/>
        </w:rPr>
        <w:t>.</w:t>
      </w:r>
    </w:p>
    <w:p w14:paraId="3D8D824B" w14:textId="278BAD84" w:rsidR="00647FA0" w:rsidRDefault="00647FA0" w:rsidP="00647FA0">
      <w:pPr>
        <w:jc w:val="both"/>
        <w:rPr>
          <w:rFonts w:ascii="Arial" w:hAnsi="Arial" w:cs="Arial"/>
          <w:b/>
          <w:i/>
        </w:rPr>
      </w:pPr>
    </w:p>
    <w:p w14:paraId="78294867" w14:textId="0584C436" w:rsidR="007F49D3" w:rsidRPr="0067178E" w:rsidRDefault="00640D47" w:rsidP="00834378">
      <w:pPr>
        <w:pStyle w:val="ListParagraph"/>
        <w:numPr>
          <w:ilvl w:val="0"/>
          <w:numId w:val="18"/>
        </w:numPr>
        <w:jc w:val="both"/>
        <w:rPr>
          <w:rFonts w:ascii="Arial" w:hAnsi="Arial" w:cs="Arial"/>
          <w:b/>
          <w:i/>
        </w:rPr>
      </w:pPr>
      <w:r>
        <w:rPr>
          <w:rFonts w:ascii="Arial" w:hAnsi="Arial" w:cs="Arial"/>
        </w:rPr>
        <w:t>El</w:t>
      </w:r>
      <w:r w:rsidR="007F49D3">
        <w:rPr>
          <w:rFonts w:ascii="Arial" w:hAnsi="Arial" w:cs="Arial"/>
        </w:rPr>
        <w:t xml:space="preserve"> precio de los derechos de emisión de CO2</w:t>
      </w:r>
      <w:r w:rsidR="001B664A">
        <w:rPr>
          <w:rFonts w:ascii="Arial" w:hAnsi="Arial" w:cs="Arial"/>
        </w:rPr>
        <w:t xml:space="preserve">, </w:t>
      </w:r>
      <w:r w:rsidR="00CB4A35">
        <w:rPr>
          <w:rFonts w:ascii="Arial" w:hAnsi="Arial" w:cs="Arial"/>
        </w:rPr>
        <w:t xml:space="preserve">definido </w:t>
      </w:r>
      <w:r>
        <w:rPr>
          <w:rFonts w:ascii="Arial" w:hAnsi="Arial" w:cs="Arial"/>
        </w:rPr>
        <w:t xml:space="preserve">tomando una cotización </w:t>
      </w:r>
      <w:r w:rsidR="00D95996">
        <w:rPr>
          <w:rFonts w:ascii="Arial" w:hAnsi="Arial" w:cs="Arial"/>
        </w:rPr>
        <w:t xml:space="preserve">estimativa </w:t>
      </w:r>
      <w:r>
        <w:rPr>
          <w:rFonts w:ascii="Arial" w:hAnsi="Arial" w:cs="Arial"/>
        </w:rPr>
        <w:t xml:space="preserve">promedio </w:t>
      </w:r>
      <w:r w:rsidR="007F49D3">
        <w:rPr>
          <w:rFonts w:ascii="Arial" w:hAnsi="Arial" w:cs="Arial"/>
        </w:rPr>
        <w:t xml:space="preserve">de </w:t>
      </w:r>
      <w:r w:rsidR="00D95996">
        <w:rPr>
          <w:rFonts w:ascii="Arial" w:hAnsi="Arial" w:cs="Arial"/>
        </w:rPr>
        <w:t>los últimos 2 años</w:t>
      </w:r>
      <w:r w:rsidR="00CB4A35">
        <w:rPr>
          <w:rFonts w:ascii="Arial" w:hAnsi="Arial" w:cs="Arial"/>
        </w:rPr>
        <w:t>, de</w:t>
      </w:r>
      <w:r w:rsidR="00D95996">
        <w:rPr>
          <w:rFonts w:ascii="Arial" w:hAnsi="Arial" w:cs="Arial"/>
        </w:rPr>
        <w:t xml:space="preserve"> </w:t>
      </w:r>
      <w:r>
        <w:rPr>
          <w:rFonts w:ascii="Arial" w:hAnsi="Arial" w:cs="Arial"/>
        </w:rPr>
        <w:t>2</w:t>
      </w:r>
      <w:r w:rsidR="00CB4A35">
        <w:rPr>
          <w:rFonts w:ascii="Arial" w:hAnsi="Arial" w:cs="Arial"/>
        </w:rPr>
        <w:t>5</w:t>
      </w:r>
      <w:r w:rsidR="007F49D3">
        <w:rPr>
          <w:rFonts w:ascii="Arial" w:hAnsi="Arial" w:cs="Arial"/>
        </w:rPr>
        <w:t xml:space="preserve"> Euros por </w:t>
      </w:r>
      <w:r w:rsidR="00D95996">
        <w:rPr>
          <w:rFonts w:ascii="Arial" w:hAnsi="Arial" w:cs="Arial"/>
        </w:rPr>
        <w:t>T</w:t>
      </w:r>
      <w:r w:rsidR="007F49D3">
        <w:rPr>
          <w:rFonts w:ascii="Arial" w:hAnsi="Arial" w:cs="Arial"/>
        </w:rPr>
        <w:t xml:space="preserve">onelada, equivalente a </w:t>
      </w:r>
      <w:r w:rsidR="00D95996">
        <w:rPr>
          <w:rFonts w:ascii="Arial" w:hAnsi="Arial" w:cs="Arial"/>
        </w:rPr>
        <w:t>2</w:t>
      </w:r>
      <w:r w:rsidR="00CB4A35">
        <w:rPr>
          <w:rFonts w:ascii="Arial" w:hAnsi="Arial" w:cs="Arial"/>
        </w:rPr>
        <w:t>8</w:t>
      </w:r>
      <w:r w:rsidR="00D95996">
        <w:rPr>
          <w:rFonts w:ascii="Arial" w:hAnsi="Arial" w:cs="Arial"/>
        </w:rPr>
        <w:t>,</w:t>
      </w:r>
      <w:r w:rsidR="00CB4A35">
        <w:rPr>
          <w:rFonts w:ascii="Arial" w:hAnsi="Arial" w:cs="Arial"/>
        </w:rPr>
        <w:t>25</w:t>
      </w:r>
      <w:r w:rsidR="007F49D3">
        <w:rPr>
          <w:rFonts w:ascii="Arial" w:hAnsi="Arial" w:cs="Arial"/>
        </w:rPr>
        <w:t xml:space="preserve"> USD a una tasa de cambio </w:t>
      </w:r>
      <w:r w:rsidR="00D95996">
        <w:rPr>
          <w:rFonts w:ascii="Arial" w:hAnsi="Arial" w:cs="Arial"/>
        </w:rPr>
        <w:t xml:space="preserve">promedio de </w:t>
      </w:r>
      <w:r w:rsidR="007F49D3">
        <w:rPr>
          <w:rFonts w:ascii="Arial" w:hAnsi="Arial" w:cs="Arial"/>
        </w:rPr>
        <w:t>EURUSD</w:t>
      </w:r>
      <w:r w:rsidR="00D95996">
        <w:rPr>
          <w:rFonts w:ascii="Arial" w:hAnsi="Arial" w:cs="Arial"/>
        </w:rPr>
        <w:t xml:space="preserve"> </w:t>
      </w:r>
      <w:r w:rsidR="007F49D3">
        <w:rPr>
          <w:rFonts w:ascii="Arial" w:hAnsi="Arial" w:cs="Arial"/>
        </w:rPr>
        <w:t>de 1,</w:t>
      </w:r>
      <w:r w:rsidR="002B378E">
        <w:rPr>
          <w:rFonts w:ascii="Arial" w:hAnsi="Arial" w:cs="Arial"/>
        </w:rPr>
        <w:t>1</w:t>
      </w:r>
      <w:r w:rsidR="007F49D3">
        <w:rPr>
          <w:rFonts w:ascii="Arial" w:hAnsi="Arial" w:cs="Arial"/>
        </w:rPr>
        <w:t xml:space="preserve">3. </w:t>
      </w:r>
      <w:r w:rsidR="00D95996">
        <w:rPr>
          <w:rFonts w:ascii="Arial" w:hAnsi="Arial" w:cs="Arial"/>
        </w:rPr>
        <w:t>Estos valores promedio se han considerado como supuesto</w:t>
      </w:r>
      <w:r w:rsidR="001B664A">
        <w:rPr>
          <w:rFonts w:ascii="Arial" w:hAnsi="Arial" w:cs="Arial"/>
        </w:rPr>
        <w:t>s</w:t>
      </w:r>
      <w:r w:rsidR="00D95996">
        <w:rPr>
          <w:rFonts w:ascii="Arial" w:hAnsi="Arial" w:cs="Arial"/>
        </w:rPr>
        <w:t xml:space="preserve"> conservador</w:t>
      </w:r>
      <w:r w:rsidR="001B664A">
        <w:rPr>
          <w:rFonts w:ascii="Arial" w:hAnsi="Arial" w:cs="Arial"/>
        </w:rPr>
        <w:t>es</w:t>
      </w:r>
      <w:r w:rsidR="00D95996">
        <w:rPr>
          <w:rFonts w:ascii="Arial" w:hAnsi="Arial" w:cs="Arial"/>
        </w:rPr>
        <w:t xml:space="preserve">, dado que actualmente </w:t>
      </w:r>
      <w:r w:rsidR="001B664A">
        <w:rPr>
          <w:rFonts w:ascii="Arial" w:hAnsi="Arial" w:cs="Arial"/>
        </w:rPr>
        <w:t>l</w:t>
      </w:r>
      <w:r w:rsidR="00CB4A35">
        <w:rPr>
          <w:rFonts w:ascii="Arial" w:hAnsi="Arial" w:cs="Arial"/>
        </w:rPr>
        <w:t xml:space="preserve">os derechos de emisión </w:t>
      </w:r>
      <w:r w:rsidR="00D95996">
        <w:rPr>
          <w:rFonts w:ascii="Arial" w:hAnsi="Arial" w:cs="Arial"/>
        </w:rPr>
        <w:t>cotiza</w:t>
      </w:r>
      <w:r w:rsidR="00CB4A35">
        <w:rPr>
          <w:rFonts w:ascii="Arial" w:hAnsi="Arial" w:cs="Arial"/>
        </w:rPr>
        <w:t>n</w:t>
      </w:r>
      <w:r w:rsidR="00D95996">
        <w:rPr>
          <w:rFonts w:ascii="Arial" w:hAnsi="Arial" w:cs="Arial"/>
        </w:rPr>
        <w:t xml:space="preserve"> en un nivel superior a los </w:t>
      </w:r>
      <w:r w:rsidR="004A41D5">
        <w:rPr>
          <w:rFonts w:ascii="Arial" w:hAnsi="Arial" w:cs="Arial"/>
        </w:rPr>
        <w:t>3</w:t>
      </w:r>
      <w:r w:rsidR="00D95996">
        <w:rPr>
          <w:rFonts w:ascii="Arial" w:hAnsi="Arial" w:cs="Arial"/>
        </w:rPr>
        <w:t xml:space="preserve">0 Euros, </w:t>
      </w:r>
      <w:r w:rsidR="001B664A">
        <w:rPr>
          <w:rFonts w:ascii="Arial" w:hAnsi="Arial" w:cs="Arial"/>
        </w:rPr>
        <w:t xml:space="preserve">si bien </w:t>
      </w:r>
      <w:r w:rsidR="00CB4A35">
        <w:rPr>
          <w:rFonts w:ascii="Arial" w:hAnsi="Arial" w:cs="Arial"/>
        </w:rPr>
        <w:t>con un</w:t>
      </w:r>
      <w:r w:rsidR="009B3356">
        <w:rPr>
          <w:rFonts w:ascii="Arial" w:hAnsi="Arial" w:cs="Arial"/>
        </w:rPr>
        <w:t>a</w:t>
      </w:r>
      <w:r w:rsidR="00A560C0">
        <w:rPr>
          <w:rFonts w:ascii="Arial" w:hAnsi="Arial" w:cs="Arial"/>
        </w:rPr>
        <w:t xml:space="preserve"> </w:t>
      </w:r>
      <w:r w:rsidR="00870653">
        <w:rPr>
          <w:rFonts w:ascii="Arial" w:hAnsi="Arial" w:cs="Arial"/>
        </w:rPr>
        <w:t>variabilidad</w:t>
      </w:r>
      <w:r w:rsidR="00CB4A35">
        <w:rPr>
          <w:rFonts w:ascii="Arial" w:hAnsi="Arial" w:cs="Arial"/>
        </w:rPr>
        <w:t xml:space="preserve"> al alza desde 2018</w:t>
      </w:r>
      <w:r w:rsidR="004A41D5">
        <w:rPr>
          <w:rFonts w:ascii="Arial" w:hAnsi="Arial" w:cs="Arial"/>
        </w:rPr>
        <w:t>, como muestra el gráfico siguiente.</w:t>
      </w:r>
    </w:p>
    <w:p w14:paraId="1B95A5B5" w14:textId="77777777" w:rsidR="001906C3" w:rsidRPr="0067178E" w:rsidRDefault="001906C3" w:rsidP="0067178E">
      <w:pPr>
        <w:pStyle w:val="ListParagraph"/>
        <w:rPr>
          <w:rFonts w:ascii="Arial" w:hAnsi="Arial" w:cs="Arial"/>
          <w:b/>
          <w:i/>
        </w:rPr>
      </w:pPr>
    </w:p>
    <w:p w14:paraId="5167F101" w14:textId="41EF567C" w:rsidR="001906C3" w:rsidRDefault="001906C3" w:rsidP="001906C3">
      <w:pPr>
        <w:jc w:val="both"/>
        <w:rPr>
          <w:rFonts w:ascii="Arial" w:hAnsi="Arial" w:cs="Arial"/>
          <w:b/>
          <w:i/>
        </w:rPr>
      </w:pPr>
    </w:p>
    <w:p w14:paraId="15D5A698" w14:textId="4064DD00" w:rsidR="001906C3" w:rsidRDefault="001906C3" w:rsidP="001906C3">
      <w:pPr>
        <w:jc w:val="both"/>
        <w:rPr>
          <w:rFonts w:ascii="Arial" w:hAnsi="Arial" w:cs="Arial"/>
          <w:b/>
          <w:i/>
        </w:rPr>
      </w:pPr>
    </w:p>
    <w:p w14:paraId="787F2349" w14:textId="4079A300" w:rsidR="001906C3" w:rsidRDefault="001906C3" w:rsidP="001906C3">
      <w:pPr>
        <w:jc w:val="both"/>
        <w:rPr>
          <w:rFonts w:ascii="Arial" w:hAnsi="Arial" w:cs="Arial"/>
          <w:b/>
          <w:i/>
        </w:rPr>
      </w:pPr>
    </w:p>
    <w:p w14:paraId="156F1E08" w14:textId="62DFC304" w:rsidR="001906C3" w:rsidRDefault="001906C3" w:rsidP="001906C3">
      <w:pPr>
        <w:jc w:val="both"/>
        <w:rPr>
          <w:rFonts w:ascii="Arial" w:hAnsi="Arial" w:cs="Arial"/>
          <w:b/>
          <w:i/>
        </w:rPr>
      </w:pPr>
    </w:p>
    <w:p w14:paraId="3D494D71" w14:textId="77777777" w:rsidR="001906C3" w:rsidRPr="0067178E" w:rsidRDefault="001906C3" w:rsidP="0067178E">
      <w:pPr>
        <w:jc w:val="both"/>
        <w:rPr>
          <w:rFonts w:ascii="Arial" w:hAnsi="Arial" w:cs="Arial"/>
          <w:b/>
          <w:i/>
        </w:rPr>
      </w:pPr>
    </w:p>
    <w:p w14:paraId="62CBA016" w14:textId="36359840" w:rsidR="007F49D3" w:rsidRDefault="007F49D3" w:rsidP="007F49D3">
      <w:pPr>
        <w:rPr>
          <w:rFonts w:ascii="Arial" w:hAnsi="Arial" w:cs="Arial"/>
          <w:b/>
          <w:i/>
        </w:rPr>
      </w:pPr>
    </w:p>
    <w:p w14:paraId="38C951D2" w14:textId="54D54BA7" w:rsidR="007F49D3" w:rsidRDefault="007F49D3" w:rsidP="00FF763C">
      <w:pPr>
        <w:jc w:val="center"/>
        <w:rPr>
          <w:rFonts w:ascii="Arial" w:hAnsi="Arial" w:cs="Arial"/>
          <w:b/>
          <w:sz w:val="20"/>
        </w:rPr>
      </w:pPr>
      <w:r>
        <w:rPr>
          <w:rFonts w:ascii="Arial" w:hAnsi="Arial" w:cs="Arial"/>
          <w:b/>
          <w:sz w:val="20"/>
        </w:rPr>
        <w:lastRenderedPageBreak/>
        <w:t>Gráfico</w:t>
      </w:r>
      <w:r w:rsidRPr="00D048B5">
        <w:rPr>
          <w:rFonts w:ascii="Arial" w:hAnsi="Arial" w:cs="Arial"/>
          <w:b/>
          <w:sz w:val="20"/>
        </w:rPr>
        <w:t xml:space="preserve"> </w:t>
      </w:r>
      <w:r>
        <w:rPr>
          <w:rFonts w:ascii="Arial" w:hAnsi="Arial" w:cs="Arial"/>
          <w:b/>
          <w:sz w:val="20"/>
        </w:rPr>
        <w:t>1</w:t>
      </w:r>
      <w:r w:rsidRPr="00D048B5">
        <w:rPr>
          <w:rFonts w:ascii="Arial" w:hAnsi="Arial" w:cs="Arial"/>
          <w:b/>
          <w:sz w:val="20"/>
        </w:rPr>
        <w:t xml:space="preserve">: </w:t>
      </w:r>
      <w:r>
        <w:rPr>
          <w:rFonts w:ascii="Arial" w:hAnsi="Arial" w:cs="Arial"/>
          <w:b/>
          <w:sz w:val="20"/>
        </w:rPr>
        <w:t xml:space="preserve">Cotización de los Derechos de Emisión en Europa desde </w:t>
      </w:r>
      <w:r w:rsidR="0036218E">
        <w:rPr>
          <w:rFonts w:ascii="Arial" w:hAnsi="Arial" w:cs="Arial"/>
          <w:b/>
          <w:sz w:val="20"/>
        </w:rPr>
        <w:t xml:space="preserve">Marzo de </w:t>
      </w:r>
      <w:r>
        <w:rPr>
          <w:rFonts w:ascii="Arial" w:hAnsi="Arial" w:cs="Arial"/>
          <w:b/>
          <w:sz w:val="20"/>
        </w:rPr>
        <w:t>20</w:t>
      </w:r>
      <w:r w:rsidR="0036218E">
        <w:rPr>
          <w:rFonts w:ascii="Arial" w:hAnsi="Arial" w:cs="Arial"/>
          <w:b/>
          <w:sz w:val="20"/>
        </w:rPr>
        <w:t>17</w:t>
      </w:r>
    </w:p>
    <w:p w14:paraId="4735EE3E" w14:textId="05CB47A3" w:rsidR="0036218E" w:rsidRDefault="0036218E" w:rsidP="00FF763C">
      <w:pPr>
        <w:jc w:val="center"/>
        <w:rPr>
          <w:rFonts w:ascii="Arial" w:hAnsi="Arial" w:cs="Arial"/>
          <w:b/>
          <w:sz w:val="20"/>
        </w:rPr>
      </w:pPr>
      <w:r>
        <w:rPr>
          <w:rFonts w:ascii="Arial" w:hAnsi="Arial" w:cs="Arial"/>
          <w:b/>
          <w:noProof/>
          <w:sz w:val="20"/>
        </w:rPr>
        <w:drawing>
          <wp:inline distT="0" distB="0" distL="0" distR="0" wp14:anchorId="6287E219" wp14:editId="79DB47E4">
            <wp:extent cx="5047775" cy="3365183"/>
            <wp:effectExtent l="0" t="0" r="635" b="6985"/>
            <wp:docPr id="29" name="Imagen 29" descr="Interfaz de usuario gráfica,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n 29" descr="Interfaz de usuario gráfica, Gráfico&#10;&#10;Descripción generada automáticamente"/>
                    <pic:cNvPicPr/>
                  </pic:nvPicPr>
                  <pic:blipFill>
                    <a:blip r:embed="rId15">
                      <a:extLst>
                        <a:ext uri="{28A0092B-C50C-407E-A947-70E740481C1C}">
                          <a14:useLocalDpi xmlns:a14="http://schemas.microsoft.com/office/drawing/2010/main" val="0"/>
                        </a:ext>
                      </a:extLst>
                    </a:blip>
                    <a:stretch>
                      <a:fillRect/>
                    </a:stretch>
                  </pic:blipFill>
                  <pic:spPr>
                    <a:xfrm>
                      <a:off x="0" y="0"/>
                      <a:ext cx="5049148" cy="3366098"/>
                    </a:xfrm>
                    <a:prstGeom prst="rect">
                      <a:avLst/>
                    </a:prstGeom>
                  </pic:spPr>
                </pic:pic>
              </a:graphicData>
            </a:graphic>
          </wp:inline>
        </w:drawing>
      </w:r>
    </w:p>
    <w:p w14:paraId="39659FA2" w14:textId="020BE7E3" w:rsidR="007F49D3" w:rsidRPr="000D2824" w:rsidRDefault="007F49D3" w:rsidP="00FF763C">
      <w:pPr>
        <w:spacing w:line="240" w:lineRule="auto"/>
        <w:ind w:left="707" w:firstLine="709"/>
        <w:contextualSpacing/>
        <w:rPr>
          <w:rFonts w:ascii="Arial" w:hAnsi="Arial" w:cs="Arial"/>
          <w:sz w:val="14"/>
          <w:lang w:val="en-US"/>
        </w:rPr>
      </w:pPr>
      <w:r w:rsidRPr="000D2824">
        <w:rPr>
          <w:rFonts w:ascii="Arial" w:hAnsi="Arial" w:cs="Arial"/>
          <w:sz w:val="14"/>
          <w:lang w:val="en-US"/>
        </w:rPr>
        <w:t xml:space="preserve">Fuente: </w:t>
      </w:r>
      <w:r w:rsidR="000D2824">
        <w:rPr>
          <w:rFonts w:ascii="Arial" w:hAnsi="Arial" w:cs="Arial"/>
          <w:sz w:val="14"/>
          <w:lang w:val="en-US"/>
        </w:rPr>
        <w:t xml:space="preserve">EMBER, 2021. </w:t>
      </w:r>
      <w:r w:rsidR="000D2824" w:rsidRPr="000D2824">
        <w:rPr>
          <w:rFonts w:ascii="Arial" w:hAnsi="Arial" w:cs="Arial"/>
          <w:sz w:val="14"/>
          <w:u w:val="single"/>
          <w:lang w:val="en-US"/>
        </w:rPr>
        <w:t>European Union Emissions Trading</w:t>
      </w:r>
      <w:r w:rsidR="000D2824">
        <w:rPr>
          <w:rFonts w:ascii="Arial" w:hAnsi="Arial" w:cs="Arial"/>
          <w:sz w:val="14"/>
          <w:u w:val="single"/>
          <w:lang w:val="en-US"/>
        </w:rPr>
        <w:t xml:space="preserve"> System</w:t>
      </w:r>
    </w:p>
    <w:p w14:paraId="0AA9D83B" w14:textId="77777777" w:rsidR="007F49D3" w:rsidRPr="000D2824" w:rsidRDefault="007F49D3" w:rsidP="007F49D3">
      <w:pPr>
        <w:ind w:left="708"/>
        <w:jc w:val="center"/>
        <w:rPr>
          <w:rFonts w:ascii="Arial" w:hAnsi="Arial" w:cs="Arial"/>
          <w:b/>
          <w:i/>
          <w:lang w:val="en-US"/>
        </w:rPr>
      </w:pPr>
    </w:p>
    <w:p w14:paraId="251320CE" w14:textId="290BB054" w:rsidR="003B3B83" w:rsidRPr="000032B4" w:rsidRDefault="0090122C" w:rsidP="00834378">
      <w:pPr>
        <w:numPr>
          <w:ilvl w:val="1"/>
          <w:numId w:val="5"/>
        </w:numPr>
        <w:jc w:val="both"/>
        <w:rPr>
          <w:rFonts w:ascii="Arial" w:hAnsi="Arial" w:cs="Arial"/>
        </w:rPr>
      </w:pPr>
      <w:r w:rsidRPr="000032B4">
        <w:rPr>
          <w:rFonts w:ascii="Arial" w:hAnsi="Arial" w:cs="Arial"/>
        </w:rPr>
        <w:t>T</w:t>
      </w:r>
      <w:r w:rsidR="007F49D3" w:rsidRPr="000032B4">
        <w:rPr>
          <w:rFonts w:ascii="Arial" w:hAnsi="Arial" w:cs="Arial"/>
        </w:rPr>
        <w:t xml:space="preserve">eniendo en cuenta </w:t>
      </w:r>
      <w:r w:rsidR="00CB4A35" w:rsidRPr="000032B4">
        <w:rPr>
          <w:rFonts w:ascii="Arial" w:hAnsi="Arial" w:cs="Arial"/>
        </w:rPr>
        <w:t>un ritmo de consecución proporcional a</w:t>
      </w:r>
      <w:r w:rsidR="000032B4" w:rsidRPr="000032B4">
        <w:rPr>
          <w:rFonts w:ascii="Arial" w:hAnsi="Arial" w:cs="Arial"/>
        </w:rPr>
        <w:t>l cronograma previsto de</w:t>
      </w:r>
      <w:r w:rsidR="00CB4A35" w:rsidRPr="000032B4">
        <w:rPr>
          <w:rFonts w:ascii="Arial" w:hAnsi="Arial" w:cs="Arial"/>
        </w:rPr>
        <w:t xml:space="preserve"> ejecución del Componente I, cuyos porcentajes se expone anteriormente en el Cuadro 3</w:t>
      </w:r>
      <w:r w:rsidR="007F49D3" w:rsidRPr="000032B4">
        <w:rPr>
          <w:rFonts w:ascii="Arial" w:hAnsi="Arial" w:cs="Arial"/>
        </w:rPr>
        <w:t xml:space="preserve">, se ha proyectado el beneficio generado por </w:t>
      </w:r>
      <w:r w:rsidRPr="000032B4">
        <w:rPr>
          <w:rFonts w:ascii="Arial" w:hAnsi="Arial" w:cs="Arial"/>
        </w:rPr>
        <w:t xml:space="preserve">el incremento de </w:t>
      </w:r>
      <w:r w:rsidR="007F49D3" w:rsidRPr="000032B4">
        <w:rPr>
          <w:rFonts w:ascii="Arial" w:hAnsi="Arial" w:cs="Arial"/>
        </w:rPr>
        <w:t>la captura de carbono a lo largo del periodo de análisis.</w:t>
      </w:r>
    </w:p>
    <w:p w14:paraId="43A80709" w14:textId="77777777" w:rsidR="007F49D3" w:rsidRDefault="007F49D3" w:rsidP="007F49D3">
      <w:pPr>
        <w:ind w:left="720"/>
        <w:jc w:val="both"/>
        <w:rPr>
          <w:rFonts w:ascii="Arial" w:hAnsi="Arial" w:cs="Arial"/>
        </w:rPr>
      </w:pPr>
    </w:p>
    <w:p w14:paraId="4A416583" w14:textId="77777777" w:rsidR="007F49D3" w:rsidRPr="00ED3A65" w:rsidRDefault="007F49D3" w:rsidP="007F49D3">
      <w:pPr>
        <w:pStyle w:val="Heading2"/>
        <w:jc w:val="both"/>
        <w:rPr>
          <w:rFonts w:ascii="Arial" w:hAnsi="Arial" w:cs="Arial"/>
          <w:b w:val="0"/>
          <w:i/>
          <w:color w:val="auto"/>
          <w:sz w:val="22"/>
        </w:rPr>
      </w:pPr>
      <w:bookmarkStart w:id="60" w:name="_Toc514148782"/>
      <w:bookmarkStart w:id="61" w:name="_Toc70346911"/>
      <w:r w:rsidRPr="00ED3A65">
        <w:rPr>
          <w:rFonts w:ascii="Arial" w:hAnsi="Arial" w:cs="Arial"/>
          <w:b w:val="0"/>
          <w:i/>
          <w:color w:val="auto"/>
          <w:sz w:val="22"/>
        </w:rPr>
        <w:t xml:space="preserve">Estimación </w:t>
      </w:r>
      <w:r w:rsidRPr="0014260D">
        <w:rPr>
          <w:rFonts w:ascii="Arial" w:hAnsi="Arial" w:cs="Arial"/>
          <w:b w:val="0"/>
          <w:i/>
          <w:color w:val="auto"/>
          <w:sz w:val="22"/>
        </w:rPr>
        <w:t>del beneficio diferencial asociado a la captura de carbono</w:t>
      </w:r>
      <w:bookmarkEnd w:id="60"/>
      <w:bookmarkEnd w:id="61"/>
    </w:p>
    <w:p w14:paraId="57CF4FF5" w14:textId="77777777" w:rsidR="00FD60DD" w:rsidRDefault="00FD60DD" w:rsidP="00FD60DD"/>
    <w:p w14:paraId="473B3EBF" w14:textId="5445DA9F" w:rsidR="00FD60DD" w:rsidRDefault="00FD60DD" w:rsidP="00834378">
      <w:pPr>
        <w:numPr>
          <w:ilvl w:val="1"/>
          <w:numId w:val="5"/>
        </w:numPr>
        <w:jc w:val="both"/>
        <w:rPr>
          <w:rFonts w:ascii="Arial" w:eastAsiaTheme="majorEastAsia" w:hAnsi="Arial" w:cs="Arial"/>
        </w:rPr>
      </w:pPr>
      <w:r>
        <w:rPr>
          <w:rFonts w:ascii="Arial" w:eastAsiaTheme="majorEastAsia" w:hAnsi="Arial" w:cs="Arial"/>
        </w:rPr>
        <w:t xml:space="preserve">Con todo lo anterior, el resultado obtenido de la estimación del beneficio diferencial total asociado </w:t>
      </w:r>
      <w:r w:rsidR="0090122C">
        <w:rPr>
          <w:rFonts w:ascii="Arial" w:eastAsiaTheme="majorEastAsia" w:hAnsi="Arial" w:cs="Arial"/>
        </w:rPr>
        <w:t>al incremento de</w:t>
      </w:r>
      <w:r w:rsidR="00F81397">
        <w:rPr>
          <w:rFonts w:ascii="Arial" w:eastAsiaTheme="majorEastAsia" w:hAnsi="Arial" w:cs="Arial"/>
        </w:rPr>
        <w:t xml:space="preserve"> la captura de carbono</w:t>
      </w:r>
      <w:r>
        <w:rPr>
          <w:rFonts w:ascii="Arial" w:eastAsiaTheme="majorEastAsia" w:hAnsi="Arial" w:cs="Arial"/>
        </w:rPr>
        <w:t xml:space="preserve">, asciende a </w:t>
      </w:r>
      <w:r w:rsidR="006E51B5">
        <w:rPr>
          <w:rFonts w:ascii="Arial" w:eastAsiaTheme="majorEastAsia" w:hAnsi="Arial" w:cs="Arial"/>
          <w:b/>
        </w:rPr>
        <w:t>128</w:t>
      </w:r>
      <w:r w:rsidR="00C66A61">
        <w:rPr>
          <w:rFonts w:ascii="Arial" w:eastAsiaTheme="majorEastAsia" w:hAnsi="Arial" w:cs="Arial"/>
          <w:b/>
        </w:rPr>
        <w:t>.</w:t>
      </w:r>
      <w:r w:rsidR="006E51B5">
        <w:rPr>
          <w:rFonts w:ascii="Arial" w:eastAsiaTheme="majorEastAsia" w:hAnsi="Arial" w:cs="Arial"/>
          <w:b/>
        </w:rPr>
        <w:t xml:space="preserve">477 </w:t>
      </w:r>
      <w:r w:rsidR="00C66A61">
        <w:rPr>
          <w:rFonts w:ascii="Arial" w:eastAsiaTheme="majorEastAsia" w:hAnsi="Arial" w:cs="Arial"/>
          <w:b/>
        </w:rPr>
        <w:t xml:space="preserve">USD </w:t>
      </w:r>
      <w:r w:rsidRPr="009E2A78">
        <w:rPr>
          <w:rFonts w:ascii="Arial" w:eastAsiaTheme="majorEastAsia" w:hAnsi="Arial" w:cs="Arial"/>
          <w:b/>
        </w:rPr>
        <w:t>en valor actual</w:t>
      </w:r>
      <w:r w:rsidRPr="00A6495B">
        <w:rPr>
          <w:rFonts w:ascii="Arial" w:eastAsiaTheme="majorEastAsia" w:hAnsi="Arial" w:cs="Arial"/>
        </w:rPr>
        <w:t>.</w:t>
      </w:r>
    </w:p>
    <w:p w14:paraId="46E30FEF" w14:textId="77777777" w:rsidR="00FD60DD" w:rsidRDefault="00FD60DD" w:rsidP="00FD60DD">
      <w:pPr>
        <w:pStyle w:val="ListParagraph"/>
        <w:jc w:val="both"/>
        <w:rPr>
          <w:rFonts w:ascii="Arial" w:eastAsiaTheme="majorEastAsia" w:hAnsi="Arial" w:cs="Arial"/>
        </w:rPr>
      </w:pPr>
      <w:r>
        <w:rPr>
          <w:rFonts w:ascii="Arial" w:eastAsiaTheme="majorEastAsia" w:hAnsi="Arial" w:cs="Arial"/>
        </w:rPr>
        <w:t xml:space="preserve"> </w:t>
      </w:r>
    </w:p>
    <w:p w14:paraId="02B005DF" w14:textId="1D8CAF57" w:rsidR="006D5052" w:rsidRDefault="006D5052" w:rsidP="00834378">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 xml:space="preserve">lisis de las cuantías asociadas a este beneficio, se recoge en </w:t>
      </w:r>
      <w:r w:rsidRPr="005B749E">
        <w:rPr>
          <w:rFonts w:ascii="Arial" w:hAnsi="Arial" w:cs="Arial"/>
        </w:rPr>
        <w:t xml:space="preserve">el Anexo </w:t>
      </w:r>
      <w:r>
        <w:rPr>
          <w:rFonts w:ascii="Arial" w:hAnsi="Arial" w:cs="Arial"/>
        </w:rPr>
        <w:t>I</w:t>
      </w:r>
      <w:r w:rsidRPr="005B749E">
        <w:rPr>
          <w:rFonts w:ascii="Arial" w:hAnsi="Arial" w:cs="Arial"/>
        </w:rPr>
        <w:t>I de Resumen</w:t>
      </w:r>
      <w:r w:rsidRPr="0004423E">
        <w:rPr>
          <w:rFonts w:ascii="Arial" w:hAnsi="Arial" w:cs="Arial"/>
        </w:rPr>
        <w:t xml:space="preserve"> de Flujos Económicos del ACB.</w:t>
      </w:r>
    </w:p>
    <w:p w14:paraId="6BB7B267" w14:textId="77777777" w:rsidR="001906C3" w:rsidRDefault="001906C3" w:rsidP="0067178E">
      <w:pPr>
        <w:pStyle w:val="ListParagraph"/>
        <w:rPr>
          <w:rFonts w:ascii="Arial" w:hAnsi="Arial" w:cs="Arial"/>
        </w:rPr>
      </w:pPr>
    </w:p>
    <w:p w14:paraId="392F6EBA" w14:textId="01441BA6" w:rsidR="001906C3" w:rsidRDefault="001906C3" w:rsidP="001906C3">
      <w:pPr>
        <w:jc w:val="both"/>
        <w:rPr>
          <w:rFonts w:ascii="Arial" w:hAnsi="Arial" w:cs="Arial"/>
        </w:rPr>
      </w:pPr>
    </w:p>
    <w:p w14:paraId="2CE55718" w14:textId="754AF880" w:rsidR="001906C3" w:rsidRDefault="001906C3" w:rsidP="001906C3">
      <w:pPr>
        <w:jc w:val="both"/>
        <w:rPr>
          <w:rFonts w:ascii="Arial" w:hAnsi="Arial" w:cs="Arial"/>
        </w:rPr>
      </w:pPr>
    </w:p>
    <w:p w14:paraId="582C4876" w14:textId="35E4C623" w:rsidR="001906C3" w:rsidRDefault="001906C3" w:rsidP="001906C3">
      <w:pPr>
        <w:jc w:val="both"/>
        <w:rPr>
          <w:rFonts w:ascii="Arial" w:hAnsi="Arial" w:cs="Arial"/>
        </w:rPr>
      </w:pPr>
    </w:p>
    <w:p w14:paraId="2491FC71" w14:textId="77777777" w:rsidR="001906C3" w:rsidRDefault="001906C3" w:rsidP="0067178E">
      <w:pPr>
        <w:jc w:val="both"/>
        <w:rPr>
          <w:rFonts w:ascii="Arial" w:hAnsi="Arial" w:cs="Arial"/>
        </w:rPr>
      </w:pPr>
    </w:p>
    <w:p w14:paraId="4FDFDFB7" w14:textId="5971B632" w:rsidR="00C66A61" w:rsidRDefault="00C66A61" w:rsidP="004D5199">
      <w:pPr>
        <w:pStyle w:val="ListParagraph"/>
        <w:rPr>
          <w:rFonts w:ascii="Arial" w:hAnsi="Arial" w:cs="Arial"/>
        </w:rPr>
      </w:pPr>
    </w:p>
    <w:p w14:paraId="7A678CDA" w14:textId="77777777" w:rsidR="00C66A61" w:rsidRDefault="00C66A61" w:rsidP="004D5199">
      <w:pPr>
        <w:pStyle w:val="ListParagraph"/>
        <w:rPr>
          <w:rFonts w:ascii="Arial" w:hAnsi="Arial" w:cs="Arial"/>
        </w:rPr>
      </w:pPr>
    </w:p>
    <w:p w14:paraId="4E886A6E" w14:textId="269D05C5" w:rsidR="00B77CF2" w:rsidRPr="0071555D" w:rsidRDefault="00B77CF2" w:rsidP="00B77CF2">
      <w:pPr>
        <w:pStyle w:val="Heading2"/>
        <w:jc w:val="both"/>
        <w:rPr>
          <w:rFonts w:ascii="Arial" w:hAnsi="Arial" w:cs="Arial"/>
          <w:i/>
          <w:color w:val="auto"/>
          <w:sz w:val="22"/>
        </w:rPr>
      </w:pPr>
      <w:bookmarkStart w:id="62" w:name="_Toc70346912"/>
      <w:r>
        <w:rPr>
          <w:rFonts w:ascii="Arial" w:hAnsi="Arial" w:cs="Arial"/>
          <w:i/>
          <w:color w:val="auto"/>
          <w:sz w:val="22"/>
        </w:rPr>
        <w:lastRenderedPageBreak/>
        <w:t xml:space="preserve">Incremento de la </w:t>
      </w:r>
      <w:r w:rsidRPr="000032B4">
        <w:rPr>
          <w:rFonts w:ascii="Arial" w:hAnsi="Arial" w:cs="Arial"/>
          <w:i/>
          <w:color w:val="auto"/>
          <w:sz w:val="22"/>
        </w:rPr>
        <w:t>disponibilidad del agua</w:t>
      </w:r>
      <w:bookmarkEnd w:id="62"/>
    </w:p>
    <w:p w14:paraId="134BCC2D" w14:textId="5DE49743" w:rsidR="00B77CF2" w:rsidRPr="0067178E" w:rsidRDefault="00B77CF2" w:rsidP="0067178E">
      <w:pPr>
        <w:rPr>
          <w:rFonts w:ascii="Arial" w:hAnsi="Arial" w:cs="Arial"/>
        </w:rPr>
      </w:pPr>
    </w:p>
    <w:p w14:paraId="0111CCC5" w14:textId="511BFE83" w:rsidR="00B77CF2" w:rsidRDefault="007E4EB7" w:rsidP="00834378">
      <w:pPr>
        <w:numPr>
          <w:ilvl w:val="1"/>
          <w:numId w:val="5"/>
        </w:numPr>
        <w:jc w:val="both"/>
        <w:rPr>
          <w:rFonts w:ascii="Arial" w:hAnsi="Arial" w:cs="Arial"/>
        </w:rPr>
      </w:pPr>
      <w:r>
        <w:rPr>
          <w:rFonts w:ascii="Arial" w:hAnsi="Arial" w:cs="Arial"/>
        </w:rPr>
        <w:t xml:space="preserve">En relación con este beneficio, </w:t>
      </w:r>
      <w:r w:rsidR="00B94580">
        <w:rPr>
          <w:rFonts w:ascii="Arial" w:hAnsi="Arial" w:cs="Arial"/>
        </w:rPr>
        <w:t xml:space="preserve">si bien cuantitativamente no es sustancial, </w:t>
      </w:r>
      <w:r>
        <w:rPr>
          <w:rFonts w:ascii="Arial" w:hAnsi="Arial" w:cs="Arial"/>
        </w:rPr>
        <w:t>c</w:t>
      </w:r>
      <w:r w:rsidR="00B77CF2">
        <w:rPr>
          <w:rFonts w:ascii="Arial" w:hAnsi="Arial" w:cs="Arial"/>
        </w:rPr>
        <w:t xml:space="preserve">abe recordar que </w:t>
      </w:r>
      <w:r w:rsidR="000032B4">
        <w:rPr>
          <w:rFonts w:ascii="Arial" w:hAnsi="Arial" w:cs="Arial"/>
        </w:rPr>
        <w:t xml:space="preserve">uno de los principios agroecológicos bajo los que se </w:t>
      </w:r>
      <w:r w:rsidR="00BA7C8B">
        <w:rPr>
          <w:rFonts w:ascii="Arial" w:hAnsi="Arial" w:cs="Arial"/>
        </w:rPr>
        <w:t xml:space="preserve">han </w:t>
      </w:r>
      <w:r w:rsidR="000032B4">
        <w:rPr>
          <w:rFonts w:ascii="Arial" w:hAnsi="Arial" w:cs="Arial"/>
        </w:rPr>
        <w:t>diseña</w:t>
      </w:r>
      <w:r w:rsidR="00BA7C8B">
        <w:rPr>
          <w:rFonts w:ascii="Arial" w:hAnsi="Arial" w:cs="Arial"/>
        </w:rPr>
        <w:t>do</w:t>
      </w:r>
      <w:r w:rsidR="000032B4">
        <w:rPr>
          <w:rFonts w:ascii="Arial" w:hAnsi="Arial" w:cs="Arial"/>
        </w:rPr>
        <w:t xml:space="preserve"> las prácticas del Componente I, ha sido la minimización de las pérdidas de agua</w:t>
      </w:r>
      <w:r w:rsidR="000032B4">
        <w:rPr>
          <w:rStyle w:val="FootnoteReference"/>
          <w:rFonts w:ascii="Arial" w:hAnsi="Arial" w:cs="Arial"/>
        </w:rPr>
        <w:footnoteReference w:id="26"/>
      </w:r>
      <w:r w:rsidR="00ED3A65">
        <w:rPr>
          <w:rFonts w:ascii="Arial" w:hAnsi="Arial" w:cs="Arial"/>
        </w:rPr>
        <w:t>.</w:t>
      </w:r>
    </w:p>
    <w:p w14:paraId="5607F0C0" w14:textId="77777777" w:rsidR="00BC5FB5" w:rsidRDefault="00BC5FB5" w:rsidP="002813CF">
      <w:pPr>
        <w:ind w:left="720"/>
        <w:jc w:val="both"/>
        <w:rPr>
          <w:rFonts w:ascii="Arial" w:hAnsi="Arial" w:cs="Arial"/>
        </w:rPr>
      </w:pPr>
    </w:p>
    <w:p w14:paraId="46D29174" w14:textId="6984E15E" w:rsidR="00BC5FB5" w:rsidRDefault="006F34DE" w:rsidP="00834378">
      <w:pPr>
        <w:numPr>
          <w:ilvl w:val="1"/>
          <w:numId w:val="5"/>
        </w:numPr>
        <w:jc w:val="both"/>
        <w:rPr>
          <w:rFonts w:ascii="Arial" w:hAnsi="Arial" w:cs="Arial"/>
        </w:rPr>
      </w:pPr>
      <w:r>
        <w:rPr>
          <w:rFonts w:ascii="Arial" w:hAnsi="Arial" w:cs="Arial"/>
        </w:rPr>
        <w:t>En este caso</w:t>
      </w:r>
      <w:r w:rsidR="00BC5FB5">
        <w:rPr>
          <w:rFonts w:ascii="Arial" w:hAnsi="Arial" w:cs="Arial"/>
        </w:rPr>
        <w:t xml:space="preserve">, la estimación del beneficio anual </w:t>
      </w:r>
      <w:r>
        <w:rPr>
          <w:rFonts w:ascii="Arial" w:hAnsi="Arial" w:cs="Arial"/>
        </w:rPr>
        <w:t xml:space="preserve">correspondiente </w:t>
      </w:r>
      <w:r w:rsidR="00BC5FB5">
        <w:rPr>
          <w:rFonts w:ascii="Arial" w:hAnsi="Arial" w:cs="Arial"/>
        </w:rPr>
        <w:t xml:space="preserve">se ha basado en </w:t>
      </w:r>
      <w:r w:rsidR="00CE7938">
        <w:rPr>
          <w:rFonts w:ascii="Arial" w:hAnsi="Arial" w:cs="Arial"/>
        </w:rPr>
        <w:t>un</w:t>
      </w:r>
      <w:r w:rsidR="00BC5FB5">
        <w:rPr>
          <w:rFonts w:ascii="Arial" w:hAnsi="Arial" w:cs="Arial"/>
        </w:rPr>
        <w:t xml:space="preserve"> número </w:t>
      </w:r>
      <w:r w:rsidR="00CE7938">
        <w:rPr>
          <w:rFonts w:ascii="Arial" w:hAnsi="Arial" w:cs="Arial"/>
        </w:rPr>
        <w:t>estimativo de</w:t>
      </w:r>
      <w:r w:rsidR="00BC5FB5">
        <w:rPr>
          <w:rFonts w:ascii="Arial" w:hAnsi="Arial" w:cs="Arial"/>
        </w:rPr>
        <w:t xml:space="preserve"> </w:t>
      </w:r>
      <w:r w:rsidR="00854670">
        <w:rPr>
          <w:rFonts w:ascii="Arial" w:hAnsi="Arial" w:cs="Arial"/>
        </w:rPr>
        <w:t>2</w:t>
      </w:r>
      <w:r w:rsidR="00CE7938">
        <w:rPr>
          <w:rFonts w:ascii="Arial" w:hAnsi="Arial" w:cs="Arial"/>
        </w:rPr>
        <w:t>.</w:t>
      </w:r>
      <w:r w:rsidR="00854670">
        <w:rPr>
          <w:rFonts w:ascii="Arial" w:hAnsi="Arial" w:cs="Arial"/>
        </w:rPr>
        <w:t>5</w:t>
      </w:r>
      <w:r w:rsidR="00CE7938">
        <w:rPr>
          <w:rFonts w:ascii="Arial" w:hAnsi="Arial" w:cs="Arial"/>
        </w:rPr>
        <w:t xml:space="preserve">00 </w:t>
      </w:r>
      <w:r w:rsidR="00022393">
        <w:rPr>
          <w:rFonts w:ascii="Arial" w:hAnsi="Arial" w:cs="Arial"/>
        </w:rPr>
        <w:t xml:space="preserve">fincas beneficiarias </w:t>
      </w:r>
      <w:r w:rsidR="00CE7938">
        <w:rPr>
          <w:rFonts w:ascii="Arial" w:hAnsi="Arial" w:cs="Arial"/>
        </w:rPr>
        <w:t>que implementarán un sistema de captación de aguas lluvias</w:t>
      </w:r>
      <w:r>
        <w:rPr>
          <w:rFonts w:ascii="Arial" w:hAnsi="Arial" w:cs="Arial"/>
        </w:rPr>
        <w:t>,</w:t>
      </w:r>
      <w:r w:rsidR="00CE7938">
        <w:rPr>
          <w:rFonts w:ascii="Arial" w:hAnsi="Arial" w:cs="Arial"/>
        </w:rPr>
        <w:t xml:space="preserve"> contemplado como tecnología agroecológica </w:t>
      </w:r>
      <w:r>
        <w:rPr>
          <w:rFonts w:ascii="Arial" w:hAnsi="Arial" w:cs="Arial"/>
        </w:rPr>
        <w:t>d</w:t>
      </w:r>
      <w:r w:rsidR="00CE7938">
        <w:rPr>
          <w:rFonts w:ascii="Arial" w:hAnsi="Arial" w:cs="Arial"/>
        </w:rPr>
        <w:t>el futuro menú</w:t>
      </w:r>
      <w:r>
        <w:rPr>
          <w:rFonts w:ascii="Arial" w:hAnsi="Arial" w:cs="Arial"/>
        </w:rPr>
        <w:t xml:space="preserve"> de tecnologías</w:t>
      </w:r>
      <w:r w:rsidR="00BC5FB5">
        <w:rPr>
          <w:rFonts w:ascii="Arial" w:hAnsi="Arial" w:cs="Arial"/>
        </w:rPr>
        <w:t>.</w:t>
      </w:r>
    </w:p>
    <w:p w14:paraId="258BD908" w14:textId="049654E7" w:rsidR="00B77CF2" w:rsidRDefault="00B77CF2" w:rsidP="004D5199">
      <w:pPr>
        <w:pStyle w:val="ListParagraph"/>
        <w:rPr>
          <w:rFonts w:ascii="Arial" w:hAnsi="Arial" w:cs="Arial"/>
        </w:rPr>
      </w:pPr>
    </w:p>
    <w:p w14:paraId="460D6D73" w14:textId="51BC3BDE" w:rsidR="00ED3A65" w:rsidRDefault="00ED3A65" w:rsidP="00ED3A65">
      <w:pPr>
        <w:pStyle w:val="Heading2"/>
        <w:jc w:val="both"/>
        <w:rPr>
          <w:rFonts w:ascii="Arial" w:hAnsi="Arial" w:cs="Arial"/>
          <w:b w:val="0"/>
          <w:i/>
          <w:color w:val="auto"/>
          <w:sz w:val="22"/>
        </w:rPr>
      </w:pPr>
      <w:bookmarkStart w:id="63" w:name="_Toc70346913"/>
      <w:r w:rsidRPr="00C47531">
        <w:rPr>
          <w:rFonts w:ascii="Arial" w:hAnsi="Arial" w:cs="Arial"/>
          <w:b w:val="0"/>
          <w:i/>
          <w:color w:val="auto"/>
          <w:sz w:val="22"/>
        </w:rPr>
        <w:t>Hipótesis y supuestos considerados</w:t>
      </w:r>
      <w:bookmarkEnd w:id="63"/>
    </w:p>
    <w:p w14:paraId="3D51A697" w14:textId="77777777" w:rsidR="00ED3A65" w:rsidRPr="00ED3A65" w:rsidRDefault="00ED3A65" w:rsidP="00ED3A65"/>
    <w:p w14:paraId="275DBA2E" w14:textId="388727D3" w:rsidR="00ED3A65" w:rsidRDefault="00ED3A65" w:rsidP="00834378">
      <w:pPr>
        <w:numPr>
          <w:ilvl w:val="1"/>
          <w:numId w:val="5"/>
        </w:numPr>
        <w:jc w:val="both"/>
        <w:rPr>
          <w:rFonts w:ascii="Arial" w:hAnsi="Arial" w:cs="Arial"/>
        </w:rPr>
      </w:pPr>
      <w:r>
        <w:rPr>
          <w:rFonts w:ascii="Arial" w:hAnsi="Arial" w:cs="Arial"/>
        </w:rPr>
        <w:t xml:space="preserve">Las principales hipótesis consideradas </w:t>
      </w:r>
      <w:r w:rsidR="00535DF0">
        <w:rPr>
          <w:rFonts w:ascii="Arial" w:hAnsi="Arial" w:cs="Arial"/>
        </w:rPr>
        <w:t xml:space="preserve">en la estimación de este beneficio </w:t>
      </w:r>
      <w:r>
        <w:rPr>
          <w:rFonts w:ascii="Arial" w:hAnsi="Arial" w:cs="Arial"/>
        </w:rPr>
        <w:t>se muestran en el cuadro a continuación.</w:t>
      </w:r>
    </w:p>
    <w:p w14:paraId="0A4B4EED" w14:textId="4E9CBB4F" w:rsidR="00484C93" w:rsidRDefault="00484C93" w:rsidP="00484C93">
      <w:pPr>
        <w:jc w:val="both"/>
        <w:rPr>
          <w:rFonts w:ascii="Arial" w:hAnsi="Arial" w:cs="Arial"/>
        </w:rPr>
      </w:pPr>
    </w:p>
    <w:p w14:paraId="2354F8B1" w14:textId="43EAAA24" w:rsidR="00535DF0" w:rsidRDefault="00303981" w:rsidP="00535DF0">
      <w:pPr>
        <w:jc w:val="center"/>
        <w:rPr>
          <w:rFonts w:ascii="Arial" w:hAnsi="Arial" w:cs="Arial"/>
          <w:b/>
          <w:sz w:val="20"/>
        </w:rPr>
      </w:pPr>
      <w:r w:rsidRPr="00D048B5">
        <w:rPr>
          <w:rFonts w:ascii="Arial" w:hAnsi="Arial" w:cs="Arial"/>
          <w:b/>
          <w:sz w:val="20"/>
        </w:rPr>
        <w:t xml:space="preserve">Cuadro </w:t>
      </w:r>
      <w:r w:rsidRPr="00D048B5">
        <w:rPr>
          <w:rFonts w:ascii="Arial" w:hAnsi="Arial" w:cs="Arial"/>
          <w:b/>
          <w:sz w:val="20"/>
        </w:rPr>
        <w:fldChar w:fldCharType="begin"/>
      </w:r>
      <w:r w:rsidRPr="00D048B5">
        <w:rPr>
          <w:rFonts w:ascii="Arial" w:hAnsi="Arial" w:cs="Arial"/>
          <w:b/>
          <w:sz w:val="20"/>
        </w:rPr>
        <w:instrText xml:space="preserve"> SEQ Tableau \* ARABIC </w:instrText>
      </w:r>
      <w:r w:rsidRPr="00D048B5">
        <w:rPr>
          <w:rFonts w:ascii="Arial" w:hAnsi="Arial" w:cs="Arial"/>
          <w:b/>
          <w:sz w:val="20"/>
        </w:rPr>
        <w:fldChar w:fldCharType="separate"/>
      </w:r>
      <w:r w:rsidR="00137E92">
        <w:rPr>
          <w:rFonts w:ascii="Arial" w:hAnsi="Arial" w:cs="Arial"/>
          <w:b/>
          <w:noProof/>
          <w:sz w:val="20"/>
        </w:rPr>
        <w:t>4</w:t>
      </w:r>
      <w:r w:rsidRPr="00D048B5">
        <w:rPr>
          <w:rFonts w:ascii="Arial" w:hAnsi="Arial" w:cs="Arial"/>
          <w:b/>
          <w:sz w:val="20"/>
        </w:rPr>
        <w:fldChar w:fldCharType="end"/>
      </w:r>
      <w:r w:rsidRPr="00D048B5">
        <w:rPr>
          <w:rFonts w:ascii="Arial" w:hAnsi="Arial" w:cs="Arial"/>
          <w:b/>
          <w:sz w:val="20"/>
        </w:rPr>
        <w:t xml:space="preserve">: </w:t>
      </w:r>
      <w:r>
        <w:rPr>
          <w:rFonts w:ascii="Arial" w:hAnsi="Arial" w:cs="Arial"/>
          <w:b/>
          <w:sz w:val="20"/>
        </w:rPr>
        <w:t>Hipótesis de estimación del beneficio por incremento</w:t>
      </w:r>
    </w:p>
    <w:p w14:paraId="2308D4D2" w14:textId="0FD9C9C4" w:rsidR="00ED3A65" w:rsidRDefault="00303981" w:rsidP="00535DF0">
      <w:pPr>
        <w:jc w:val="center"/>
        <w:rPr>
          <w:rFonts w:ascii="Arial" w:hAnsi="Arial" w:cs="Arial"/>
          <w:b/>
          <w:sz w:val="20"/>
        </w:rPr>
      </w:pPr>
      <w:r>
        <w:rPr>
          <w:rFonts w:ascii="Arial" w:hAnsi="Arial" w:cs="Arial"/>
          <w:b/>
          <w:sz w:val="20"/>
        </w:rPr>
        <w:t>de la disponibilidad del agua</w:t>
      </w:r>
    </w:p>
    <w:p w14:paraId="377EE080" w14:textId="751634A2" w:rsidR="001906C3" w:rsidRDefault="001906C3" w:rsidP="00535DF0">
      <w:pPr>
        <w:jc w:val="center"/>
        <w:rPr>
          <w:rFonts w:ascii="Arial" w:hAnsi="Arial" w:cs="Arial"/>
          <w:b/>
          <w:sz w:val="20"/>
        </w:rPr>
      </w:pPr>
      <w:r w:rsidRPr="001906C3">
        <w:rPr>
          <w:noProof/>
        </w:rPr>
        <w:drawing>
          <wp:inline distT="0" distB="0" distL="0" distR="0" wp14:anchorId="522C17D1" wp14:editId="2490A81F">
            <wp:extent cx="5612130" cy="1770380"/>
            <wp:effectExtent l="0" t="0" r="762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1770380"/>
                    </a:xfrm>
                    <a:prstGeom prst="rect">
                      <a:avLst/>
                    </a:prstGeom>
                    <a:noFill/>
                    <a:ln>
                      <a:noFill/>
                    </a:ln>
                  </pic:spPr>
                </pic:pic>
              </a:graphicData>
            </a:graphic>
          </wp:inline>
        </w:drawing>
      </w:r>
    </w:p>
    <w:p w14:paraId="534CE072" w14:textId="13407AE2" w:rsidR="000D3395" w:rsidRDefault="000D3395" w:rsidP="00535DF0">
      <w:pPr>
        <w:jc w:val="center"/>
        <w:rPr>
          <w:rFonts w:ascii="Arial" w:hAnsi="Arial" w:cs="Arial"/>
          <w:b/>
          <w:sz w:val="20"/>
        </w:rPr>
      </w:pPr>
    </w:p>
    <w:p w14:paraId="76124CAE" w14:textId="0F6E17D1" w:rsidR="00ED4938" w:rsidRDefault="00ED4938" w:rsidP="00834378">
      <w:pPr>
        <w:numPr>
          <w:ilvl w:val="1"/>
          <w:numId w:val="5"/>
        </w:numPr>
        <w:jc w:val="both"/>
        <w:rPr>
          <w:rFonts w:ascii="Arial" w:hAnsi="Arial" w:cs="Arial"/>
        </w:rPr>
      </w:pPr>
      <w:bookmarkStart w:id="64" w:name="_Toc449011621"/>
      <w:r>
        <w:rPr>
          <w:rFonts w:ascii="Arial" w:hAnsi="Arial" w:cs="Arial"/>
        </w:rPr>
        <w:t>La estimación del incremento de 64,8 m3 anual de agua disponible para consumo doméstico, pecuario y riego, por cada productor que adopt</w:t>
      </w:r>
      <w:r w:rsidR="009B799F">
        <w:rPr>
          <w:rFonts w:ascii="Arial" w:hAnsi="Arial" w:cs="Arial"/>
        </w:rPr>
        <w:t>ará</w:t>
      </w:r>
      <w:r>
        <w:rPr>
          <w:rFonts w:ascii="Arial" w:hAnsi="Arial" w:cs="Arial"/>
        </w:rPr>
        <w:t xml:space="preserve"> el sistema de captación de agua, </w:t>
      </w:r>
      <w:r w:rsidR="009B799F">
        <w:rPr>
          <w:rFonts w:ascii="Arial" w:hAnsi="Arial" w:cs="Arial"/>
        </w:rPr>
        <w:t xml:space="preserve">se ha extraído de </w:t>
      </w:r>
      <w:r>
        <w:rPr>
          <w:rFonts w:ascii="Arial" w:hAnsi="Arial" w:cs="Arial"/>
        </w:rPr>
        <w:t>la estimación realizada por CIPAV</w:t>
      </w:r>
      <w:r w:rsidR="009B799F">
        <w:rPr>
          <w:rFonts w:ascii="Arial" w:hAnsi="Arial" w:cs="Arial"/>
        </w:rPr>
        <w:t xml:space="preserve"> en su propuesta de prácticas agroecológicas</w:t>
      </w:r>
      <w:r>
        <w:rPr>
          <w:rStyle w:val="FootnoteReference"/>
          <w:rFonts w:ascii="Arial" w:hAnsi="Arial" w:cs="Arial"/>
        </w:rPr>
        <w:footnoteReference w:id="27"/>
      </w:r>
      <w:r>
        <w:rPr>
          <w:rFonts w:ascii="Arial" w:hAnsi="Arial" w:cs="Arial"/>
        </w:rPr>
        <w:t xml:space="preserve">. </w:t>
      </w:r>
    </w:p>
    <w:p w14:paraId="266E7142" w14:textId="77777777" w:rsidR="00ED4938" w:rsidRDefault="00ED4938" w:rsidP="00ED4938">
      <w:pPr>
        <w:ind w:left="720"/>
        <w:jc w:val="both"/>
        <w:rPr>
          <w:rFonts w:ascii="Arial" w:hAnsi="Arial" w:cs="Arial"/>
        </w:rPr>
      </w:pPr>
    </w:p>
    <w:p w14:paraId="5CA07757" w14:textId="0980BDD1" w:rsidR="003C00E3" w:rsidRPr="00100CBC" w:rsidRDefault="00ED4938" w:rsidP="00834378">
      <w:pPr>
        <w:numPr>
          <w:ilvl w:val="1"/>
          <w:numId w:val="5"/>
        </w:numPr>
        <w:jc w:val="both"/>
        <w:rPr>
          <w:rFonts w:ascii="Arial" w:hAnsi="Arial" w:cs="Arial"/>
        </w:rPr>
      </w:pPr>
      <w:r>
        <w:rPr>
          <w:rFonts w:ascii="Arial" w:hAnsi="Arial" w:cs="Arial"/>
        </w:rPr>
        <w:t xml:space="preserve">Por su parte, el costo de 16,92 USD para este volumen de agua en Panamá, se </w:t>
      </w:r>
      <w:r w:rsidR="009B799F">
        <w:rPr>
          <w:rFonts w:ascii="Arial" w:hAnsi="Arial" w:cs="Arial"/>
        </w:rPr>
        <w:t xml:space="preserve">ha obtenido </w:t>
      </w:r>
      <w:r>
        <w:rPr>
          <w:rFonts w:ascii="Arial" w:hAnsi="Arial" w:cs="Arial"/>
        </w:rPr>
        <w:t>del cuadro de tarifas de</w:t>
      </w:r>
      <w:r w:rsidRPr="00ED4938">
        <w:rPr>
          <w:rFonts w:ascii="Arial" w:hAnsi="Arial" w:cs="Arial"/>
          <w:lang w:val="es-CO"/>
        </w:rPr>
        <w:t xml:space="preserve"> la Autoridad Nacional de los Servicios Públicos (ASEP)</w:t>
      </w:r>
      <w:r w:rsidR="003C00E3">
        <w:rPr>
          <w:rFonts w:ascii="Arial" w:hAnsi="Arial" w:cs="Arial"/>
          <w:lang w:val="es-ES_tradnl"/>
        </w:rPr>
        <w:t>.</w:t>
      </w:r>
    </w:p>
    <w:p w14:paraId="5077842F" w14:textId="52E3607D" w:rsidR="00100CBC" w:rsidRDefault="00100CBC" w:rsidP="00100CBC">
      <w:pPr>
        <w:pStyle w:val="ListParagraph"/>
        <w:rPr>
          <w:rFonts w:ascii="Arial" w:hAnsi="Arial" w:cs="Arial"/>
        </w:rPr>
      </w:pPr>
    </w:p>
    <w:p w14:paraId="77F97505" w14:textId="77777777" w:rsidR="00C66A61" w:rsidRDefault="00C66A61" w:rsidP="00100CBC">
      <w:pPr>
        <w:pStyle w:val="ListParagraph"/>
        <w:rPr>
          <w:rFonts w:ascii="Arial" w:hAnsi="Arial" w:cs="Arial"/>
        </w:rPr>
      </w:pPr>
    </w:p>
    <w:p w14:paraId="52F75CE7" w14:textId="5A615B47" w:rsidR="00700001" w:rsidRPr="00ED3A65" w:rsidRDefault="00700001" w:rsidP="00700001">
      <w:pPr>
        <w:pStyle w:val="Heading2"/>
        <w:jc w:val="both"/>
        <w:rPr>
          <w:rFonts w:ascii="Arial" w:hAnsi="Arial" w:cs="Arial"/>
          <w:b w:val="0"/>
          <w:i/>
          <w:color w:val="auto"/>
          <w:sz w:val="22"/>
        </w:rPr>
      </w:pPr>
      <w:bookmarkStart w:id="65" w:name="_Toc70346914"/>
      <w:bookmarkEnd w:id="64"/>
      <w:r w:rsidRPr="00ED3A65">
        <w:rPr>
          <w:rFonts w:ascii="Arial" w:hAnsi="Arial" w:cs="Arial"/>
          <w:b w:val="0"/>
          <w:i/>
          <w:color w:val="auto"/>
          <w:sz w:val="22"/>
        </w:rPr>
        <w:lastRenderedPageBreak/>
        <w:t>Estimación del beneficio diferencial asociado a</w:t>
      </w:r>
      <w:r w:rsidR="00CC43DC">
        <w:rPr>
          <w:rFonts w:ascii="Arial" w:hAnsi="Arial" w:cs="Arial"/>
          <w:b w:val="0"/>
          <w:i/>
          <w:color w:val="auto"/>
          <w:sz w:val="22"/>
        </w:rPr>
        <w:t>l incremento en la disponibilidad del agua</w:t>
      </w:r>
      <w:bookmarkEnd w:id="65"/>
    </w:p>
    <w:p w14:paraId="76B3DEA9" w14:textId="77777777" w:rsidR="00700001" w:rsidRDefault="00700001" w:rsidP="00700001"/>
    <w:p w14:paraId="6D71E3F1" w14:textId="4462A02C" w:rsidR="00700001" w:rsidRDefault="00700001" w:rsidP="00834378">
      <w:pPr>
        <w:numPr>
          <w:ilvl w:val="1"/>
          <w:numId w:val="5"/>
        </w:numPr>
        <w:jc w:val="both"/>
        <w:rPr>
          <w:rFonts w:ascii="Arial" w:eastAsiaTheme="majorEastAsia" w:hAnsi="Arial" w:cs="Arial"/>
        </w:rPr>
      </w:pPr>
      <w:r>
        <w:rPr>
          <w:rFonts w:ascii="Arial" w:eastAsiaTheme="majorEastAsia" w:hAnsi="Arial" w:cs="Arial"/>
        </w:rPr>
        <w:t xml:space="preserve">Con todo lo anterior, el resultado obtenido </w:t>
      </w:r>
      <w:r w:rsidR="009B799F">
        <w:rPr>
          <w:rFonts w:ascii="Arial" w:eastAsiaTheme="majorEastAsia" w:hAnsi="Arial" w:cs="Arial"/>
        </w:rPr>
        <w:t>en</w:t>
      </w:r>
      <w:r>
        <w:rPr>
          <w:rFonts w:ascii="Arial" w:eastAsiaTheme="majorEastAsia" w:hAnsi="Arial" w:cs="Arial"/>
        </w:rPr>
        <w:t xml:space="preserve"> la estimación del beneficio diferencial total asociado al incremento de la disponibilidad del agua, </w:t>
      </w:r>
      <w:r w:rsidR="00B61E78">
        <w:rPr>
          <w:rFonts w:ascii="Arial" w:eastAsiaTheme="majorEastAsia" w:hAnsi="Arial" w:cs="Arial"/>
        </w:rPr>
        <w:t>es de</w:t>
      </w:r>
      <w:r>
        <w:rPr>
          <w:rFonts w:ascii="Arial" w:eastAsiaTheme="majorEastAsia" w:hAnsi="Arial" w:cs="Arial"/>
        </w:rPr>
        <w:t xml:space="preserve"> </w:t>
      </w:r>
      <w:r w:rsidRPr="009E2A78">
        <w:rPr>
          <w:rFonts w:ascii="Arial" w:eastAsiaTheme="majorEastAsia" w:hAnsi="Arial" w:cs="Arial"/>
          <w:b/>
        </w:rPr>
        <w:t>US$</w:t>
      </w:r>
      <w:r w:rsidR="006E51B5">
        <w:rPr>
          <w:rFonts w:ascii="Arial" w:eastAsiaTheme="majorEastAsia" w:hAnsi="Arial" w:cs="Arial"/>
          <w:b/>
        </w:rPr>
        <w:t>217</w:t>
      </w:r>
      <w:r w:rsidR="00ED4938">
        <w:rPr>
          <w:rFonts w:ascii="Arial" w:eastAsiaTheme="majorEastAsia" w:hAnsi="Arial" w:cs="Arial"/>
          <w:b/>
        </w:rPr>
        <w:t>.</w:t>
      </w:r>
      <w:r w:rsidR="006E51B5">
        <w:rPr>
          <w:rFonts w:ascii="Arial" w:eastAsiaTheme="majorEastAsia" w:hAnsi="Arial" w:cs="Arial"/>
          <w:b/>
        </w:rPr>
        <w:t>544</w:t>
      </w:r>
      <w:r w:rsidR="006E51B5" w:rsidRPr="009E2A78">
        <w:rPr>
          <w:rFonts w:ascii="Arial" w:eastAsiaTheme="majorEastAsia" w:hAnsi="Arial" w:cs="Arial"/>
          <w:b/>
        </w:rPr>
        <w:t xml:space="preserve"> </w:t>
      </w:r>
      <w:r w:rsidRPr="009E2A78">
        <w:rPr>
          <w:rFonts w:ascii="Arial" w:eastAsiaTheme="majorEastAsia" w:hAnsi="Arial" w:cs="Arial"/>
          <w:b/>
        </w:rPr>
        <w:t>en valor actual</w:t>
      </w:r>
      <w:r w:rsidRPr="00A6495B">
        <w:rPr>
          <w:rFonts w:ascii="Arial" w:eastAsiaTheme="majorEastAsia" w:hAnsi="Arial" w:cs="Arial"/>
        </w:rPr>
        <w:t>.</w:t>
      </w:r>
    </w:p>
    <w:p w14:paraId="454279C7" w14:textId="77777777" w:rsidR="00700001" w:rsidRDefault="00700001" w:rsidP="00700001">
      <w:pPr>
        <w:pStyle w:val="ListParagraph"/>
        <w:jc w:val="both"/>
        <w:rPr>
          <w:rFonts w:ascii="Arial" w:eastAsiaTheme="majorEastAsia" w:hAnsi="Arial" w:cs="Arial"/>
        </w:rPr>
      </w:pPr>
      <w:r>
        <w:rPr>
          <w:rFonts w:ascii="Arial" w:eastAsiaTheme="majorEastAsia" w:hAnsi="Arial" w:cs="Arial"/>
        </w:rPr>
        <w:t xml:space="preserve"> </w:t>
      </w:r>
    </w:p>
    <w:p w14:paraId="2246B06B" w14:textId="078B87DB" w:rsidR="00700001" w:rsidRDefault="00700001" w:rsidP="00834378">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 xml:space="preserve">lisis de las cuantías asociadas a este beneficio, se recoge en </w:t>
      </w:r>
      <w:r w:rsidRPr="005B749E">
        <w:rPr>
          <w:rFonts w:ascii="Arial" w:hAnsi="Arial" w:cs="Arial"/>
        </w:rPr>
        <w:t xml:space="preserve">el Anexo </w:t>
      </w:r>
      <w:r>
        <w:rPr>
          <w:rFonts w:ascii="Arial" w:hAnsi="Arial" w:cs="Arial"/>
        </w:rPr>
        <w:t>II</w:t>
      </w:r>
      <w:r w:rsidRPr="005B749E">
        <w:rPr>
          <w:rFonts w:ascii="Arial" w:hAnsi="Arial" w:cs="Arial"/>
        </w:rPr>
        <w:t xml:space="preserve"> de Resumen</w:t>
      </w:r>
      <w:r w:rsidRPr="0004423E">
        <w:rPr>
          <w:rFonts w:ascii="Arial" w:hAnsi="Arial" w:cs="Arial"/>
        </w:rPr>
        <w:t xml:space="preserve"> de Flujos Económicos del ACB.</w:t>
      </w:r>
    </w:p>
    <w:p w14:paraId="291BDA7E" w14:textId="77777777" w:rsidR="00B61E78" w:rsidRDefault="00B61E78" w:rsidP="00B61E78">
      <w:pPr>
        <w:jc w:val="both"/>
        <w:rPr>
          <w:rFonts w:ascii="Arial" w:hAnsi="Arial" w:cs="Arial"/>
        </w:rPr>
      </w:pPr>
    </w:p>
    <w:p w14:paraId="1F024278" w14:textId="34BCB1E9" w:rsidR="00ED3A65" w:rsidRDefault="00ED3A65" w:rsidP="00ED3A65">
      <w:pPr>
        <w:jc w:val="both"/>
        <w:rPr>
          <w:rFonts w:ascii="Arial" w:hAnsi="Arial" w:cs="Arial"/>
        </w:rPr>
      </w:pPr>
    </w:p>
    <w:p w14:paraId="22DF3FB1" w14:textId="1BB05C03" w:rsidR="00543DB1" w:rsidRPr="00FE285A" w:rsidRDefault="00543DB1" w:rsidP="00834378">
      <w:pPr>
        <w:pStyle w:val="Heading2"/>
        <w:numPr>
          <w:ilvl w:val="0"/>
          <w:numId w:val="8"/>
        </w:numPr>
        <w:jc w:val="both"/>
        <w:rPr>
          <w:rFonts w:ascii="Arial" w:hAnsi="Arial" w:cs="Arial"/>
          <w:color w:val="auto"/>
          <w:sz w:val="22"/>
        </w:rPr>
      </w:pPr>
      <w:bookmarkStart w:id="66" w:name="_Toc70346915"/>
      <w:r w:rsidRPr="00FE285A">
        <w:rPr>
          <w:rFonts w:ascii="Arial" w:hAnsi="Arial" w:cs="Arial"/>
          <w:color w:val="auto"/>
          <w:sz w:val="22"/>
        </w:rPr>
        <w:t>BENEFICIOS DEL COMPONENTE II DE INNOVACIÓN DE MERCADO</w:t>
      </w:r>
      <w:bookmarkEnd w:id="66"/>
    </w:p>
    <w:p w14:paraId="77AC3B66" w14:textId="77777777" w:rsidR="00321A75" w:rsidRPr="0071555D" w:rsidRDefault="00321A75" w:rsidP="00321A75"/>
    <w:p w14:paraId="75BC54B7" w14:textId="0C3874F1" w:rsidR="00321A75" w:rsidRDefault="00E1611C" w:rsidP="00834378">
      <w:pPr>
        <w:numPr>
          <w:ilvl w:val="1"/>
          <w:numId w:val="5"/>
        </w:numPr>
        <w:jc w:val="both"/>
        <w:rPr>
          <w:rFonts w:ascii="Arial" w:eastAsia="Times New Roman" w:hAnsi="Arial" w:cs="Times New Roman"/>
          <w:szCs w:val="20"/>
        </w:rPr>
      </w:pPr>
      <w:r w:rsidRPr="00B07AFA">
        <w:rPr>
          <w:rFonts w:ascii="Arial" w:eastAsia="Times New Roman" w:hAnsi="Arial" w:cs="Times New Roman"/>
          <w:szCs w:val="20"/>
        </w:rPr>
        <w:t xml:space="preserve">El Proyecto prevé una inversión </w:t>
      </w:r>
      <w:r w:rsidR="00B07AFA" w:rsidRPr="00B07AFA">
        <w:rPr>
          <w:rFonts w:ascii="Arial" w:eastAsia="Times New Roman" w:hAnsi="Arial" w:cs="Times New Roman"/>
          <w:szCs w:val="20"/>
        </w:rPr>
        <w:t>de</w:t>
      </w:r>
      <w:r w:rsidRPr="00B07AFA">
        <w:rPr>
          <w:rFonts w:ascii="Arial" w:eastAsia="Times New Roman" w:hAnsi="Arial" w:cs="Times New Roman"/>
          <w:szCs w:val="20"/>
        </w:rPr>
        <w:t xml:space="preserve"> US$</w:t>
      </w:r>
      <w:r w:rsidR="00B8487B" w:rsidRPr="00B07AFA">
        <w:rPr>
          <w:rFonts w:ascii="Arial" w:eastAsia="Times New Roman" w:hAnsi="Arial" w:cs="Times New Roman"/>
          <w:szCs w:val="20"/>
        </w:rPr>
        <w:t>10</w:t>
      </w:r>
      <w:r w:rsidRPr="00B07AFA">
        <w:rPr>
          <w:rFonts w:ascii="Arial" w:eastAsia="Times New Roman" w:hAnsi="Arial" w:cs="Times New Roman"/>
          <w:szCs w:val="20"/>
        </w:rPr>
        <w:t xml:space="preserve"> millones a precios de mercado</w:t>
      </w:r>
      <w:r w:rsidR="00B07AFA" w:rsidRPr="00B07AFA">
        <w:rPr>
          <w:rFonts w:ascii="Arial" w:eastAsia="Times New Roman" w:hAnsi="Arial" w:cs="Times New Roman"/>
          <w:szCs w:val="20"/>
        </w:rPr>
        <w:t xml:space="preserve"> en</w:t>
      </w:r>
      <w:r w:rsidR="00C94280" w:rsidRPr="00B07AFA">
        <w:rPr>
          <w:rFonts w:ascii="Arial" w:eastAsia="Times New Roman" w:hAnsi="Arial" w:cs="Times New Roman"/>
          <w:szCs w:val="20"/>
        </w:rPr>
        <w:t xml:space="preserve"> actividades e inversiones </w:t>
      </w:r>
      <w:r w:rsidR="006D204D">
        <w:rPr>
          <w:rFonts w:ascii="Arial" w:eastAsia="Times New Roman" w:hAnsi="Arial" w:cs="Times New Roman"/>
          <w:szCs w:val="20"/>
        </w:rPr>
        <w:t>relacionadas con el</w:t>
      </w:r>
      <w:r w:rsidR="00B07AFA">
        <w:rPr>
          <w:rFonts w:ascii="Arial" w:eastAsia="Times New Roman" w:hAnsi="Arial" w:cs="Times New Roman"/>
          <w:szCs w:val="20"/>
        </w:rPr>
        <w:t xml:space="preserve"> financiamiento parcial de</w:t>
      </w:r>
      <w:r w:rsidR="00C94280" w:rsidRPr="00B07AFA">
        <w:rPr>
          <w:rFonts w:ascii="Arial" w:eastAsia="Times New Roman" w:hAnsi="Arial" w:cs="Times New Roman"/>
          <w:szCs w:val="20"/>
        </w:rPr>
        <w:t xml:space="preserve"> la formulación </w:t>
      </w:r>
      <w:r w:rsidR="00303FD9" w:rsidRPr="00B07AFA">
        <w:rPr>
          <w:rFonts w:ascii="Arial" w:eastAsia="Times New Roman" w:hAnsi="Arial" w:cs="Times New Roman"/>
          <w:szCs w:val="20"/>
        </w:rPr>
        <w:t xml:space="preserve">e implementación de Planes de Negocio para la Innovación de Mercado (PNIM) de agrupaciones o asociaciones de AF. Estos PNIM responderán a las problemáticas de cada </w:t>
      </w:r>
      <w:r w:rsidR="00C33612" w:rsidRPr="00B07AFA">
        <w:rPr>
          <w:rFonts w:ascii="Arial" w:eastAsia="Times New Roman" w:hAnsi="Arial" w:cs="Times New Roman"/>
          <w:szCs w:val="20"/>
        </w:rPr>
        <w:t xml:space="preserve">situación </w:t>
      </w:r>
      <w:r w:rsidR="00303FD9" w:rsidRPr="00B07AFA">
        <w:rPr>
          <w:rFonts w:ascii="Arial" w:eastAsia="Times New Roman" w:hAnsi="Arial" w:cs="Times New Roman"/>
          <w:szCs w:val="20"/>
        </w:rPr>
        <w:t xml:space="preserve">específica, e incluirán rubros elegibles de inversión como, entre otros, infraestructura, maquinaria y equipos relacionados con </w:t>
      </w:r>
      <w:r w:rsidR="00303FD9" w:rsidRPr="00B07AFA">
        <w:rPr>
          <w:rFonts w:ascii="Arial" w:hAnsi="Arial" w:cs="Arial"/>
        </w:rPr>
        <w:t>procesos de postcosecha, procesamiento, conservación o transporte</w:t>
      </w:r>
      <w:r w:rsidR="00303FD9" w:rsidRPr="00B07AFA">
        <w:rPr>
          <w:rFonts w:ascii="Arial" w:eastAsia="Times New Roman" w:hAnsi="Arial" w:cs="Times New Roman"/>
          <w:szCs w:val="20"/>
        </w:rPr>
        <w:t xml:space="preserve">, así como asistencia técnica especializada en apoyo gerencial e inteligencia de mercado, y materiales de empaque y transporte. </w:t>
      </w:r>
    </w:p>
    <w:p w14:paraId="6CEAF22D" w14:textId="77777777" w:rsidR="00854670" w:rsidRDefault="00854670" w:rsidP="00742310">
      <w:pPr>
        <w:ind w:left="720"/>
        <w:jc w:val="both"/>
        <w:rPr>
          <w:rFonts w:ascii="Arial" w:eastAsia="Times New Roman" w:hAnsi="Arial" w:cs="Times New Roman"/>
          <w:szCs w:val="20"/>
        </w:rPr>
      </w:pPr>
    </w:p>
    <w:p w14:paraId="3F767647" w14:textId="4B002791" w:rsidR="00D7180A" w:rsidRPr="00B07AFA" w:rsidRDefault="00D7180A" w:rsidP="00834378">
      <w:pPr>
        <w:numPr>
          <w:ilvl w:val="1"/>
          <w:numId w:val="5"/>
        </w:numPr>
        <w:jc w:val="both"/>
        <w:rPr>
          <w:rFonts w:ascii="Arial" w:eastAsia="Times New Roman" w:hAnsi="Arial" w:cs="Times New Roman"/>
          <w:szCs w:val="20"/>
        </w:rPr>
      </w:pPr>
      <w:r>
        <w:rPr>
          <w:rFonts w:ascii="Arial" w:eastAsia="Times New Roman" w:hAnsi="Arial" w:cs="Times New Roman"/>
          <w:szCs w:val="20"/>
        </w:rPr>
        <w:t xml:space="preserve">En general, se prevé beneficiar a 200 asociaciones con la formulación de planes de negocio y a 100 asociaciones (de este grupo) con la financiación parcial de los planes de negocio. Se estima beneficiar unos </w:t>
      </w:r>
      <w:r w:rsidR="007A18AC">
        <w:rPr>
          <w:rFonts w:ascii="Arial" w:eastAsia="Times New Roman" w:hAnsi="Arial" w:cs="Times New Roman"/>
          <w:szCs w:val="20"/>
        </w:rPr>
        <w:t>4</w:t>
      </w:r>
      <w:r w:rsidR="00141BA4">
        <w:rPr>
          <w:rFonts w:ascii="Arial" w:eastAsia="Times New Roman" w:hAnsi="Arial" w:cs="Times New Roman"/>
          <w:szCs w:val="20"/>
        </w:rPr>
        <w:t>.</w:t>
      </w:r>
      <w:r>
        <w:rPr>
          <w:rFonts w:ascii="Arial" w:eastAsia="Times New Roman" w:hAnsi="Arial" w:cs="Times New Roman"/>
          <w:szCs w:val="20"/>
        </w:rPr>
        <w:t xml:space="preserve">000 productores en total (considerando aproximado de </w:t>
      </w:r>
      <w:r w:rsidR="007A18AC">
        <w:rPr>
          <w:rFonts w:ascii="Arial" w:eastAsia="Times New Roman" w:hAnsi="Arial" w:cs="Times New Roman"/>
          <w:szCs w:val="20"/>
        </w:rPr>
        <w:t>2</w:t>
      </w:r>
      <w:r>
        <w:rPr>
          <w:rFonts w:ascii="Arial" w:eastAsia="Times New Roman" w:hAnsi="Arial" w:cs="Times New Roman"/>
          <w:szCs w:val="20"/>
        </w:rPr>
        <w:t>0 productores por asociación).</w:t>
      </w:r>
    </w:p>
    <w:p w14:paraId="606C17C6" w14:textId="77777777" w:rsidR="00C33612" w:rsidRDefault="00C33612" w:rsidP="00C33612">
      <w:pPr>
        <w:pStyle w:val="ListParagraph"/>
        <w:rPr>
          <w:rFonts w:ascii="Arial" w:eastAsia="Times New Roman" w:hAnsi="Arial" w:cs="Times New Roman"/>
          <w:szCs w:val="20"/>
        </w:rPr>
      </w:pPr>
    </w:p>
    <w:p w14:paraId="1088853C" w14:textId="6B398A8A" w:rsidR="00C33612" w:rsidRPr="00C33612" w:rsidRDefault="00C33612" w:rsidP="00834378">
      <w:pPr>
        <w:numPr>
          <w:ilvl w:val="1"/>
          <w:numId w:val="5"/>
        </w:numPr>
        <w:jc w:val="both"/>
        <w:rPr>
          <w:rFonts w:ascii="Arial" w:eastAsia="Times New Roman" w:hAnsi="Arial" w:cs="Times New Roman"/>
          <w:szCs w:val="20"/>
          <w:lang w:val="es-ES_tradnl"/>
        </w:rPr>
      </w:pPr>
      <w:r>
        <w:rPr>
          <w:rFonts w:ascii="Arial" w:eastAsia="Times New Roman" w:hAnsi="Arial" w:cs="Times New Roman"/>
          <w:szCs w:val="20"/>
        </w:rPr>
        <w:t xml:space="preserve">Estas actividades e inversiones permitirán </w:t>
      </w:r>
      <w:r w:rsidRPr="00827458">
        <w:rPr>
          <w:rFonts w:ascii="Arial" w:eastAsia="Times New Roman" w:hAnsi="Arial" w:cs="Times New Roman"/>
          <w:szCs w:val="20"/>
          <w:lang w:val="es-ES_tradnl"/>
        </w:rPr>
        <w:t>avanzar en procesos de agregación de valor y diversificación de productos y mercados que no se est</w:t>
      </w:r>
      <w:r>
        <w:rPr>
          <w:rFonts w:ascii="Arial" w:eastAsia="Times New Roman" w:hAnsi="Arial" w:cs="Times New Roman"/>
          <w:szCs w:val="20"/>
          <w:lang w:val="es-ES_tradnl"/>
        </w:rPr>
        <w:t>á</w:t>
      </w:r>
      <w:r w:rsidRPr="00827458">
        <w:rPr>
          <w:rFonts w:ascii="Arial" w:eastAsia="Times New Roman" w:hAnsi="Arial" w:cs="Times New Roman"/>
          <w:szCs w:val="20"/>
          <w:lang w:val="es-ES_tradnl"/>
        </w:rPr>
        <w:t>n realizando actualmente</w:t>
      </w:r>
      <w:r>
        <w:rPr>
          <w:rFonts w:ascii="Arial" w:eastAsia="Times New Roman" w:hAnsi="Arial" w:cs="Times New Roman"/>
          <w:szCs w:val="20"/>
          <w:lang w:val="es-ES_tradnl"/>
        </w:rPr>
        <w:t xml:space="preserve">, y también evitarán pérdidas o desperdicios en los procesos </w:t>
      </w:r>
      <w:r w:rsidR="006D204D">
        <w:rPr>
          <w:rFonts w:ascii="Arial" w:eastAsia="Times New Roman" w:hAnsi="Arial" w:cs="Times New Roman"/>
          <w:szCs w:val="20"/>
          <w:lang w:val="es-ES_tradnl"/>
        </w:rPr>
        <w:t xml:space="preserve">cosecha, </w:t>
      </w:r>
      <w:r>
        <w:rPr>
          <w:rFonts w:ascii="Arial" w:eastAsia="Times New Roman" w:hAnsi="Arial" w:cs="Times New Roman"/>
          <w:szCs w:val="20"/>
          <w:lang w:val="es-ES_tradnl"/>
        </w:rPr>
        <w:t>post cosecha y transporte.</w:t>
      </w:r>
    </w:p>
    <w:p w14:paraId="3A5FE269" w14:textId="77777777" w:rsidR="00BA5F63" w:rsidRPr="00FD46D5" w:rsidRDefault="00BA5F63" w:rsidP="00321A75">
      <w:pPr>
        <w:pStyle w:val="ListParagraph"/>
        <w:autoSpaceDE w:val="0"/>
        <w:autoSpaceDN w:val="0"/>
        <w:adjustRightInd w:val="0"/>
        <w:jc w:val="both"/>
        <w:rPr>
          <w:rFonts w:ascii="Arial" w:eastAsia="Times New Roman" w:hAnsi="Arial" w:cs="Times New Roman"/>
          <w:szCs w:val="20"/>
        </w:rPr>
      </w:pPr>
    </w:p>
    <w:p w14:paraId="2107EC94" w14:textId="5D55E064" w:rsidR="00321A75" w:rsidRPr="0071555D" w:rsidRDefault="00321A75" w:rsidP="00321A75">
      <w:pPr>
        <w:pStyle w:val="Heading2"/>
        <w:jc w:val="both"/>
        <w:rPr>
          <w:rFonts w:ascii="Arial" w:hAnsi="Arial" w:cs="Arial"/>
          <w:i/>
          <w:color w:val="auto"/>
          <w:sz w:val="22"/>
        </w:rPr>
      </w:pPr>
      <w:bookmarkStart w:id="67" w:name="_Toc70346916"/>
      <w:r w:rsidRPr="0071555D">
        <w:rPr>
          <w:rFonts w:ascii="Arial" w:hAnsi="Arial" w:cs="Arial"/>
          <w:i/>
          <w:color w:val="auto"/>
          <w:sz w:val="22"/>
        </w:rPr>
        <w:t>B</w:t>
      </w:r>
      <w:r w:rsidRPr="00FE285A">
        <w:rPr>
          <w:rFonts w:ascii="Arial" w:hAnsi="Arial" w:cs="Arial"/>
          <w:i/>
          <w:color w:val="auto"/>
          <w:sz w:val="22"/>
        </w:rPr>
        <w:t>eneficios cuantificados</w:t>
      </w:r>
      <w:bookmarkEnd w:id="67"/>
    </w:p>
    <w:p w14:paraId="480BC0AF" w14:textId="77777777" w:rsidR="00321A75" w:rsidRPr="002068BB" w:rsidRDefault="00321A75" w:rsidP="00321A75">
      <w:pPr>
        <w:jc w:val="both"/>
        <w:rPr>
          <w:rFonts w:ascii="Arial" w:hAnsi="Arial" w:cs="Times New Roman"/>
          <w:i/>
        </w:rPr>
      </w:pPr>
    </w:p>
    <w:p w14:paraId="15372050" w14:textId="11E62D8A" w:rsidR="0085718F" w:rsidRDefault="00417340" w:rsidP="00141BA4">
      <w:pPr>
        <w:numPr>
          <w:ilvl w:val="1"/>
          <w:numId w:val="5"/>
        </w:numPr>
        <w:jc w:val="both"/>
        <w:rPr>
          <w:rFonts w:ascii="Arial" w:eastAsia="Times New Roman" w:hAnsi="Arial" w:cs="Times New Roman"/>
          <w:szCs w:val="20"/>
        </w:rPr>
      </w:pPr>
      <w:r>
        <w:rPr>
          <w:rFonts w:ascii="Arial" w:eastAsia="Times New Roman" w:hAnsi="Arial" w:cs="Times New Roman"/>
          <w:szCs w:val="20"/>
        </w:rPr>
        <w:t>E</w:t>
      </w:r>
      <w:r w:rsidRPr="000F1CF3">
        <w:rPr>
          <w:rFonts w:ascii="Arial" w:eastAsia="Times New Roman" w:hAnsi="Arial" w:cs="Times New Roman"/>
          <w:szCs w:val="20"/>
        </w:rPr>
        <w:t>n</w:t>
      </w:r>
      <w:r>
        <w:rPr>
          <w:rFonts w:ascii="Arial" w:eastAsia="Times New Roman" w:hAnsi="Arial" w:cs="Times New Roman"/>
          <w:szCs w:val="20"/>
        </w:rPr>
        <w:t xml:space="preserve"> términos productivos, l</w:t>
      </w:r>
      <w:r w:rsidR="00CA7779" w:rsidRPr="000F1CF3">
        <w:rPr>
          <w:rFonts w:ascii="Arial" w:eastAsia="Times New Roman" w:hAnsi="Arial" w:cs="Times New Roman"/>
          <w:szCs w:val="20"/>
        </w:rPr>
        <w:t xml:space="preserve">a implementación de los PNIM </w:t>
      </w:r>
      <w:r w:rsidR="00CA7779">
        <w:rPr>
          <w:rFonts w:ascii="Arial" w:eastAsia="Times New Roman" w:hAnsi="Arial" w:cs="Times New Roman"/>
          <w:szCs w:val="20"/>
        </w:rPr>
        <w:t>permitirá</w:t>
      </w:r>
      <w:r>
        <w:rPr>
          <w:rFonts w:ascii="Arial" w:eastAsia="Times New Roman" w:hAnsi="Arial" w:cs="Times New Roman"/>
          <w:szCs w:val="20"/>
        </w:rPr>
        <w:t>,</w:t>
      </w:r>
      <w:r w:rsidR="00CA7779">
        <w:rPr>
          <w:rFonts w:ascii="Arial" w:eastAsia="Times New Roman" w:hAnsi="Arial" w:cs="Times New Roman"/>
          <w:szCs w:val="20"/>
        </w:rPr>
        <w:t xml:space="preserve"> </w:t>
      </w:r>
      <w:r w:rsidR="000F1CF3">
        <w:rPr>
          <w:rFonts w:ascii="Arial" w:eastAsia="Times New Roman" w:hAnsi="Arial" w:cs="Times New Roman"/>
          <w:szCs w:val="20"/>
        </w:rPr>
        <w:t>por una parte</w:t>
      </w:r>
      <w:r>
        <w:rPr>
          <w:rFonts w:ascii="Arial" w:eastAsia="Times New Roman" w:hAnsi="Arial" w:cs="Times New Roman"/>
          <w:szCs w:val="20"/>
        </w:rPr>
        <w:t>,</w:t>
      </w:r>
      <w:r w:rsidR="000F1CF3">
        <w:rPr>
          <w:rFonts w:ascii="Arial" w:eastAsia="Times New Roman" w:hAnsi="Arial" w:cs="Times New Roman"/>
          <w:szCs w:val="20"/>
        </w:rPr>
        <w:t xml:space="preserve"> </w:t>
      </w:r>
      <w:r w:rsidR="00CA7779">
        <w:rPr>
          <w:rFonts w:ascii="Arial" w:eastAsia="Times New Roman" w:hAnsi="Arial" w:cs="Times New Roman"/>
          <w:szCs w:val="20"/>
        </w:rPr>
        <w:t xml:space="preserve">agregar valor </w:t>
      </w:r>
      <w:r w:rsidR="00491101">
        <w:rPr>
          <w:rFonts w:ascii="Arial" w:eastAsia="Times New Roman" w:hAnsi="Arial" w:cs="Times New Roman"/>
          <w:szCs w:val="20"/>
        </w:rPr>
        <w:t>aumenta</w:t>
      </w:r>
      <w:r w:rsidR="005B35EA">
        <w:rPr>
          <w:rFonts w:ascii="Arial" w:eastAsia="Times New Roman" w:hAnsi="Arial" w:cs="Times New Roman"/>
          <w:szCs w:val="20"/>
        </w:rPr>
        <w:t>ndo</w:t>
      </w:r>
      <w:r w:rsidR="00491101">
        <w:rPr>
          <w:rFonts w:ascii="Arial" w:eastAsia="Times New Roman" w:hAnsi="Arial" w:cs="Times New Roman"/>
          <w:szCs w:val="20"/>
        </w:rPr>
        <w:t xml:space="preserve"> los volúmenes y precios de venta de los AF beneficiarios, </w:t>
      </w:r>
      <w:r w:rsidR="000F1CF3">
        <w:rPr>
          <w:rFonts w:ascii="Arial" w:eastAsia="Times New Roman" w:hAnsi="Arial" w:cs="Times New Roman"/>
          <w:szCs w:val="20"/>
        </w:rPr>
        <w:t>y, por otra parte, evitar pérdidas productivas en la cosecha y postcosecha</w:t>
      </w:r>
      <w:r w:rsidR="00491101">
        <w:rPr>
          <w:rFonts w:ascii="Arial" w:eastAsia="Times New Roman" w:hAnsi="Arial" w:cs="Times New Roman"/>
          <w:szCs w:val="20"/>
        </w:rPr>
        <w:t>.</w:t>
      </w:r>
      <w:r w:rsidR="00141BA4">
        <w:rPr>
          <w:rFonts w:ascii="Arial" w:eastAsia="Times New Roman" w:hAnsi="Arial" w:cs="Times New Roman"/>
          <w:szCs w:val="20"/>
        </w:rPr>
        <w:t xml:space="preserve"> </w:t>
      </w:r>
      <w:r w:rsidR="0085718F">
        <w:rPr>
          <w:rFonts w:ascii="Arial" w:eastAsia="Times New Roman" w:hAnsi="Arial" w:cs="Times New Roman"/>
          <w:szCs w:val="20"/>
        </w:rPr>
        <w:t xml:space="preserve">El incremento del VAB se producirá tanto por incrementos de la producción </w:t>
      </w:r>
      <w:r w:rsidR="00141BA4">
        <w:rPr>
          <w:rFonts w:ascii="Arial" w:eastAsia="Times New Roman" w:hAnsi="Arial" w:cs="Times New Roman"/>
          <w:szCs w:val="20"/>
        </w:rPr>
        <w:t>con sali</w:t>
      </w:r>
      <w:r w:rsidR="0085718F">
        <w:rPr>
          <w:rFonts w:ascii="Arial" w:eastAsia="Times New Roman" w:hAnsi="Arial" w:cs="Times New Roman"/>
          <w:szCs w:val="20"/>
        </w:rPr>
        <w:t>da al mercado, como por el incremento del valor agregado de los productos.</w:t>
      </w:r>
    </w:p>
    <w:p w14:paraId="7EDF545B" w14:textId="77777777" w:rsidR="0085718F" w:rsidRDefault="0085718F" w:rsidP="00742310">
      <w:pPr>
        <w:pStyle w:val="ListParagraph"/>
        <w:rPr>
          <w:rFonts w:ascii="Arial" w:eastAsia="Times New Roman" w:hAnsi="Arial" w:cs="Times New Roman"/>
          <w:szCs w:val="20"/>
        </w:rPr>
      </w:pPr>
    </w:p>
    <w:p w14:paraId="7E21F137" w14:textId="7BFB7490" w:rsidR="00303FD9" w:rsidRDefault="0085718F" w:rsidP="00834378">
      <w:pPr>
        <w:numPr>
          <w:ilvl w:val="1"/>
          <w:numId w:val="5"/>
        </w:numPr>
        <w:jc w:val="both"/>
        <w:rPr>
          <w:rFonts w:ascii="Arial" w:eastAsia="Times New Roman" w:hAnsi="Arial" w:cs="Times New Roman"/>
          <w:szCs w:val="20"/>
        </w:rPr>
      </w:pPr>
      <w:r>
        <w:rPr>
          <w:rFonts w:ascii="Arial" w:eastAsia="Times New Roman" w:hAnsi="Arial" w:cs="Times New Roman"/>
          <w:szCs w:val="20"/>
        </w:rPr>
        <w:lastRenderedPageBreak/>
        <w:t xml:space="preserve">En lo que respecta las </w:t>
      </w:r>
      <w:r w:rsidR="00491101">
        <w:rPr>
          <w:rFonts w:ascii="Arial" w:eastAsia="Times New Roman" w:hAnsi="Arial" w:cs="Times New Roman"/>
          <w:szCs w:val="20"/>
        </w:rPr>
        <w:t xml:space="preserve">pérdidas </w:t>
      </w:r>
      <w:r>
        <w:rPr>
          <w:rFonts w:ascii="Arial" w:eastAsia="Times New Roman" w:hAnsi="Arial" w:cs="Times New Roman"/>
          <w:szCs w:val="20"/>
        </w:rPr>
        <w:t xml:space="preserve">actuales en la cosecha y postcosecha, estas </w:t>
      </w:r>
      <w:r w:rsidR="00491101">
        <w:rPr>
          <w:rFonts w:ascii="Arial" w:eastAsia="Times New Roman" w:hAnsi="Arial" w:cs="Times New Roman"/>
          <w:szCs w:val="20"/>
        </w:rPr>
        <w:t>reflejan</w:t>
      </w:r>
      <w:r w:rsidR="00576364">
        <w:rPr>
          <w:rFonts w:ascii="Arial" w:eastAsia="Times New Roman" w:hAnsi="Arial" w:cs="Times New Roman"/>
          <w:szCs w:val="20"/>
        </w:rPr>
        <w:t>,</w:t>
      </w:r>
      <w:r w:rsidR="00576364" w:rsidRPr="00576364">
        <w:rPr>
          <w:rFonts w:ascii="Arial" w:eastAsia="Times New Roman" w:hAnsi="Arial" w:cs="Times New Roman"/>
          <w:szCs w:val="20"/>
        </w:rPr>
        <w:t xml:space="preserve"> </w:t>
      </w:r>
      <w:r w:rsidR="00576364">
        <w:rPr>
          <w:rFonts w:ascii="Arial" w:eastAsia="Times New Roman" w:hAnsi="Arial" w:cs="Times New Roman"/>
          <w:szCs w:val="20"/>
        </w:rPr>
        <w:t>aunque de forma indirecta,</w:t>
      </w:r>
      <w:r w:rsidR="00491101">
        <w:rPr>
          <w:rFonts w:ascii="Arial" w:eastAsia="Times New Roman" w:hAnsi="Arial" w:cs="Times New Roman"/>
          <w:szCs w:val="20"/>
        </w:rPr>
        <w:t xml:space="preserve"> la </w:t>
      </w:r>
      <w:r w:rsidR="00CA7779">
        <w:rPr>
          <w:rFonts w:ascii="Arial" w:eastAsia="Times New Roman" w:hAnsi="Arial" w:cs="Times New Roman"/>
          <w:szCs w:val="20"/>
        </w:rPr>
        <w:t>situación actual</w:t>
      </w:r>
      <w:r w:rsidR="00491101">
        <w:rPr>
          <w:rFonts w:ascii="Arial" w:eastAsia="Times New Roman" w:hAnsi="Arial" w:cs="Times New Roman"/>
          <w:szCs w:val="20"/>
        </w:rPr>
        <w:t xml:space="preserve"> de la problemática </w:t>
      </w:r>
      <w:r w:rsidR="00576364">
        <w:rPr>
          <w:rFonts w:ascii="Arial" w:eastAsia="Times New Roman" w:hAnsi="Arial" w:cs="Times New Roman"/>
          <w:szCs w:val="20"/>
        </w:rPr>
        <w:t xml:space="preserve">relacionada </w:t>
      </w:r>
      <w:r w:rsidR="00491101">
        <w:rPr>
          <w:rFonts w:ascii="Arial" w:eastAsia="Times New Roman" w:hAnsi="Arial" w:cs="Times New Roman"/>
          <w:szCs w:val="20"/>
        </w:rPr>
        <w:t xml:space="preserve">con </w:t>
      </w:r>
      <w:r w:rsidR="00CA7779">
        <w:rPr>
          <w:rFonts w:ascii="Arial" w:eastAsia="Times New Roman" w:hAnsi="Arial" w:cs="Times New Roman"/>
          <w:szCs w:val="20"/>
        </w:rPr>
        <w:t xml:space="preserve">la </w:t>
      </w:r>
      <w:r w:rsidR="00491101">
        <w:rPr>
          <w:rFonts w:ascii="Arial" w:eastAsia="Times New Roman" w:hAnsi="Arial" w:cs="Times New Roman"/>
          <w:szCs w:val="20"/>
        </w:rPr>
        <w:t xml:space="preserve">comercialización </w:t>
      </w:r>
      <w:r w:rsidR="00576364">
        <w:rPr>
          <w:rFonts w:ascii="Arial" w:eastAsia="Times New Roman" w:hAnsi="Arial" w:cs="Times New Roman"/>
          <w:szCs w:val="20"/>
        </w:rPr>
        <w:t xml:space="preserve">de los productos de la AF </w:t>
      </w:r>
      <w:r w:rsidR="00CA7779">
        <w:rPr>
          <w:rFonts w:ascii="Arial" w:eastAsia="Times New Roman" w:hAnsi="Arial" w:cs="Times New Roman"/>
          <w:szCs w:val="20"/>
        </w:rPr>
        <w:t>así como las carencias en</w:t>
      </w:r>
      <w:r w:rsidR="00491101">
        <w:rPr>
          <w:rFonts w:ascii="Arial" w:eastAsia="Times New Roman" w:hAnsi="Arial" w:cs="Times New Roman"/>
          <w:szCs w:val="20"/>
        </w:rPr>
        <w:t xml:space="preserve"> infraestructura y equipo para almacenamiento, procesamiento y transporte de los productos. </w:t>
      </w:r>
    </w:p>
    <w:p w14:paraId="590DD57B" w14:textId="77777777" w:rsidR="004940C2" w:rsidRDefault="004940C2" w:rsidP="004940C2">
      <w:pPr>
        <w:pStyle w:val="ListParagraph"/>
        <w:rPr>
          <w:rFonts w:ascii="Arial" w:eastAsia="Times New Roman" w:hAnsi="Arial" w:cs="Times New Roman"/>
          <w:szCs w:val="20"/>
        </w:rPr>
      </w:pPr>
    </w:p>
    <w:p w14:paraId="02C3B1EB" w14:textId="212D21F8" w:rsidR="004940C2" w:rsidRPr="00742310" w:rsidRDefault="004940C2" w:rsidP="00834378">
      <w:pPr>
        <w:numPr>
          <w:ilvl w:val="1"/>
          <w:numId w:val="5"/>
        </w:numPr>
        <w:jc w:val="both"/>
        <w:rPr>
          <w:rFonts w:ascii="Arial" w:hAnsi="Arial" w:cs="Times New Roman"/>
          <w:i/>
        </w:rPr>
      </w:pPr>
      <w:r>
        <w:rPr>
          <w:rFonts w:ascii="Arial" w:hAnsi="Arial" w:cs="Times New Roman"/>
        </w:rPr>
        <w:t>Entendidas las pérdidas de alimentos como la disminución de la cantidad o calidad de los alimentos destinados al consumo humano, la AF posee un rol clave como proveedor local de alimentos diversos y agente del mercado para mejorar la funcionalidad del territorio y sus circuitos alimentarios</w:t>
      </w:r>
      <w:r>
        <w:rPr>
          <w:rStyle w:val="FootnoteReference"/>
          <w:rFonts w:ascii="Arial" w:hAnsi="Arial" w:cs="Times New Roman"/>
        </w:rPr>
        <w:footnoteReference w:id="28"/>
      </w:r>
      <w:r>
        <w:rPr>
          <w:rFonts w:ascii="Arial" w:hAnsi="Arial" w:cs="Times New Roman"/>
        </w:rPr>
        <w:t xml:space="preserve">. </w:t>
      </w:r>
    </w:p>
    <w:p w14:paraId="645D70B8" w14:textId="77777777" w:rsidR="007259F8" w:rsidRDefault="007259F8" w:rsidP="00742310">
      <w:pPr>
        <w:pStyle w:val="ListParagraph"/>
        <w:rPr>
          <w:rFonts w:ascii="Arial" w:hAnsi="Arial" w:cs="Times New Roman"/>
          <w:i/>
        </w:rPr>
      </w:pPr>
    </w:p>
    <w:p w14:paraId="5B7CF8B0" w14:textId="55D890F2" w:rsidR="007259F8" w:rsidRPr="00A238B9" w:rsidRDefault="007259F8" w:rsidP="00834378">
      <w:pPr>
        <w:numPr>
          <w:ilvl w:val="1"/>
          <w:numId w:val="5"/>
        </w:numPr>
        <w:jc w:val="both"/>
        <w:rPr>
          <w:rFonts w:ascii="Arial" w:hAnsi="Arial" w:cs="Times New Roman"/>
          <w:i/>
        </w:rPr>
      </w:pPr>
      <w:r>
        <w:rPr>
          <w:rFonts w:ascii="Arial" w:eastAsia="Times New Roman" w:hAnsi="Arial" w:cs="Times New Roman"/>
          <w:szCs w:val="20"/>
        </w:rPr>
        <w:t xml:space="preserve">Las explotaciones beneficiarias de este componente serán fincas de AF agrupados bajo distintas modalidades de asociatividad, es decir, el mismo perfil que los AF beneficiarios del Componente I. </w:t>
      </w:r>
      <w:r>
        <w:rPr>
          <w:rFonts w:ascii="Arial" w:hAnsi="Arial" w:cs="Times New Roman"/>
          <w:iCs/>
        </w:rPr>
        <w:t>Si bien es posible que el Componente II de innovaciones de mercado beneficie a los mismos beneficiarios que los del Componente I de innovación productiva, en el análisis se han considerado los respectivos beneficios por separado, por tanto excluyendo sinergias entre los 2 componentes. Este supuesto conservador se justifica en que, previsiblemente, no será posible esperar la finalización del Componente I para iniciar la ejecución del Componente II del Proyecto en las comunidades beneficiarias</w:t>
      </w:r>
    </w:p>
    <w:p w14:paraId="0CAC1E2E" w14:textId="670A3D86" w:rsidR="00905234" w:rsidRDefault="00905234" w:rsidP="00905234">
      <w:pPr>
        <w:jc w:val="both"/>
        <w:rPr>
          <w:rFonts w:ascii="Arial" w:eastAsia="Times New Roman" w:hAnsi="Arial" w:cs="Times New Roman"/>
          <w:szCs w:val="20"/>
        </w:rPr>
      </w:pPr>
    </w:p>
    <w:p w14:paraId="5597774B" w14:textId="580DC702" w:rsidR="000F1CF3" w:rsidRPr="0071555D" w:rsidRDefault="000F1CF3" w:rsidP="000F1CF3">
      <w:pPr>
        <w:pStyle w:val="Heading2"/>
        <w:jc w:val="both"/>
        <w:rPr>
          <w:rFonts w:ascii="Arial" w:hAnsi="Arial" w:cs="Arial"/>
          <w:i/>
          <w:color w:val="auto"/>
          <w:sz w:val="22"/>
        </w:rPr>
      </w:pPr>
      <w:bookmarkStart w:id="68" w:name="_Toc70346917"/>
      <w:r>
        <w:rPr>
          <w:rFonts w:ascii="Arial" w:hAnsi="Arial" w:cs="Arial"/>
          <w:i/>
          <w:color w:val="auto"/>
          <w:sz w:val="22"/>
        </w:rPr>
        <w:t>Aumento de los VAB</w:t>
      </w:r>
      <w:bookmarkEnd w:id="68"/>
    </w:p>
    <w:p w14:paraId="2EC85F20" w14:textId="77777777" w:rsidR="000F1CF3" w:rsidRPr="00B77CF2" w:rsidRDefault="000F1CF3" w:rsidP="000F1CF3">
      <w:pPr>
        <w:pStyle w:val="Heading2"/>
        <w:jc w:val="both"/>
        <w:rPr>
          <w:rFonts w:ascii="Arial" w:hAnsi="Arial" w:cs="Arial"/>
          <w:b w:val="0"/>
          <w:i/>
          <w:color w:val="auto"/>
          <w:sz w:val="22"/>
        </w:rPr>
      </w:pPr>
      <w:bookmarkStart w:id="69" w:name="_Toc70346918"/>
      <w:r w:rsidRPr="00313072">
        <w:rPr>
          <w:rFonts w:ascii="Arial" w:hAnsi="Arial" w:cs="Arial"/>
          <w:b w:val="0"/>
          <w:i/>
          <w:color w:val="auto"/>
          <w:sz w:val="22"/>
        </w:rPr>
        <w:t>Hipótesis y supuestos considerados</w:t>
      </w:r>
      <w:bookmarkEnd w:id="69"/>
    </w:p>
    <w:p w14:paraId="0EE72C34" w14:textId="239879E2" w:rsidR="000F1CF3" w:rsidRDefault="000F1CF3" w:rsidP="00905234">
      <w:pPr>
        <w:jc w:val="both"/>
        <w:rPr>
          <w:rFonts w:ascii="Arial" w:eastAsia="Times New Roman" w:hAnsi="Arial" w:cs="Times New Roman"/>
          <w:szCs w:val="20"/>
        </w:rPr>
      </w:pPr>
    </w:p>
    <w:p w14:paraId="2B88AAFE" w14:textId="4C1A8290" w:rsidR="000F1CF3" w:rsidRPr="00742310" w:rsidRDefault="007259F8" w:rsidP="00736F77">
      <w:pPr>
        <w:numPr>
          <w:ilvl w:val="1"/>
          <w:numId w:val="5"/>
        </w:numPr>
        <w:jc w:val="both"/>
        <w:rPr>
          <w:rFonts w:ascii="Arial" w:eastAsia="Times New Roman" w:hAnsi="Arial" w:cs="Times New Roman"/>
          <w:szCs w:val="20"/>
        </w:rPr>
      </w:pPr>
      <w:r w:rsidRPr="007259F8">
        <w:rPr>
          <w:rFonts w:ascii="Arial" w:hAnsi="Arial" w:cs="Times New Roman"/>
          <w:iCs/>
        </w:rPr>
        <w:t xml:space="preserve">Para la estimación del incremento de los VAB </w:t>
      </w:r>
      <w:r w:rsidR="002A574A">
        <w:rPr>
          <w:rFonts w:ascii="Arial" w:hAnsi="Arial" w:cs="Times New Roman"/>
          <w:iCs/>
        </w:rPr>
        <w:t xml:space="preserve">productivos </w:t>
      </w:r>
      <w:r w:rsidRPr="007259F8">
        <w:rPr>
          <w:rFonts w:ascii="Arial" w:hAnsi="Arial" w:cs="Times New Roman"/>
          <w:iCs/>
        </w:rPr>
        <w:t xml:space="preserve">generado por </w:t>
      </w:r>
      <w:r w:rsidR="00313072">
        <w:rPr>
          <w:rFonts w:ascii="Arial" w:hAnsi="Arial" w:cs="Times New Roman"/>
          <w:iCs/>
        </w:rPr>
        <w:t xml:space="preserve">las actividades e inversiones financiadas por </w:t>
      </w:r>
      <w:r w:rsidRPr="007259F8">
        <w:rPr>
          <w:rFonts w:ascii="Arial" w:hAnsi="Arial" w:cs="Times New Roman"/>
          <w:iCs/>
        </w:rPr>
        <w:t>el Componente II</w:t>
      </w:r>
      <w:r w:rsidR="00313072">
        <w:rPr>
          <w:rFonts w:ascii="Arial" w:hAnsi="Arial" w:cs="Times New Roman"/>
          <w:iCs/>
        </w:rPr>
        <w:t xml:space="preserve"> del Proyecto</w:t>
      </w:r>
      <w:r w:rsidRPr="007259F8">
        <w:rPr>
          <w:rFonts w:ascii="Arial" w:hAnsi="Arial" w:cs="Times New Roman"/>
          <w:iCs/>
        </w:rPr>
        <w:t xml:space="preserve">, </w:t>
      </w:r>
      <w:r>
        <w:rPr>
          <w:rFonts w:ascii="Arial" w:hAnsi="Arial" w:cs="Times New Roman"/>
          <w:iCs/>
        </w:rPr>
        <w:t xml:space="preserve">se ha considerado que este beneficio </w:t>
      </w:r>
      <w:r w:rsidR="00C86D94">
        <w:rPr>
          <w:rFonts w:ascii="Arial" w:hAnsi="Arial" w:cs="Times New Roman"/>
          <w:iCs/>
        </w:rPr>
        <w:t xml:space="preserve">alcanzará </w:t>
      </w:r>
      <w:r w:rsidR="00573A6B">
        <w:rPr>
          <w:rFonts w:ascii="Arial" w:hAnsi="Arial" w:cs="Times New Roman"/>
          <w:iCs/>
        </w:rPr>
        <w:t xml:space="preserve">a AF </w:t>
      </w:r>
      <w:r>
        <w:rPr>
          <w:rFonts w:ascii="Arial" w:hAnsi="Arial" w:cs="Times New Roman"/>
          <w:iCs/>
        </w:rPr>
        <w:t xml:space="preserve">beneficiarios con </w:t>
      </w:r>
      <w:r w:rsidR="00C86D94">
        <w:rPr>
          <w:rFonts w:ascii="Arial" w:hAnsi="Arial" w:cs="Times New Roman"/>
          <w:iCs/>
        </w:rPr>
        <w:t xml:space="preserve">el mismo </w:t>
      </w:r>
      <w:r>
        <w:rPr>
          <w:rFonts w:ascii="Arial" w:hAnsi="Arial" w:cs="Times New Roman"/>
          <w:iCs/>
        </w:rPr>
        <w:t xml:space="preserve">perfil de explotación </w:t>
      </w:r>
      <w:r w:rsidR="00C86D94">
        <w:rPr>
          <w:rFonts w:ascii="Arial" w:hAnsi="Arial" w:cs="Times New Roman"/>
          <w:iCs/>
        </w:rPr>
        <w:t xml:space="preserve">que el de los </w:t>
      </w:r>
      <w:r>
        <w:rPr>
          <w:rFonts w:ascii="Arial" w:hAnsi="Arial" w:cs="Times New Roman"/>
          <w:iCs/>
        </w:rPr>
        <w:t>productores beneficiarios del Componente I.</w:t>
      </w:r>
    </w:p>
    <w:p w14:paraId="1B5D06F2" w14:textId="77777777" w:rsidR="00C86D94" w:rsidRPr="00742310" w:rsidRDefault="00C86D94" w:rsidP="00742310">
      <w:pPr>
        <w:ind w:left="720"/>
        <w:jc w:val="both"/>
        <w:rPr>
          <w:rFonts w:ascii="Arial" w:eastAsia="Times New Roman" w:hAnsi="Arial" w:cs="Times New Roman"/>
          <w:szCs w:val="20"/>
        </w:rPr>
      </w:pPr>
    </w:p>
    <w:p w14:paraId="71C2755C" w14:textId="4D04591A" w:rsidR="00C86D94" w:rsidRPr="00742310" w:rsidRDefault="00C86D94" w:rsidP="001E6376">
      <w:pPr>
        <w:numPr>
          <w:ilvl w:val="1"/>
          <w:numId w:val="5"/>
        </w:numPr>
        <w:jc w:val="both"/>
        <w:rPr>
          <w:rFonts w:ascii="Arial" w:eastAsia="Times New Roman" w:hAnsi="Arial" w:cs="Times New Roman"/>
          <w:szCs w:val="20"/>
        </w:rPr>
      </w:pPr>
      <w:r w:rsidRPr="001E6376">
        <w:rPr>
          <w:rFonts w:ascii="Arial" w:eastAsia="Times New Roman" w:hAnsi="Arial" w:cs="Times New Roman"/>
          <w:szCs w:val="20"/>
        </w:rPr>
        <w:t xml:space="preserve">El supuesto principal para la estimación de este beneficio se ha extraído de la </w:t>
      </w:r>
      <w:proofErr w:type="spellStart"/>
      <w:r w:rsidRPr="001E6376">
        <w:rPr>
          <w:rFonts w:ascii="Arial" w:eastAsia="Times New Roman" w:hAnsi="Arial" w:cs="Times New Roman"/>
          <w:szCs w:val="20"/>
        </w:rPr>
        <w:t>EdI</w:t>
      </w:r>
      <w:proofErr w:type="spellEnd"/>
      <w:r w:rsidRPr="001E6376">
        <w:rPr>
          <w:rFonts w:ascii="Arial" w:eastAsia="Times New Roman" w:hAnsi="Arial" w:cs="Times New Roman"/>
          <w:szCs w:val="20"/>
        </w:rPr>
        <w:t xml:space="preserve"> de </w:t>
      </w:r>
      <w:proofErr w:type="spellStart"/>
      <w:r w:rsidRPr="001E6376">
        <w:rPr>
          <w:rFonts w:ascii="Arial" w:hAnsi="Arial" w:cs="Arial"/>
        </w:rPr>
        <w:t>Pronegocios</w:t>
      </w:r>
      <w:proofErr w:type="spellEnd"/>
      <w:r w:rsidRPr="001E6376">
        <w:rPr>
          <w:rFonts w:ascii="Arial" w:hAnsi="Arial" w:cs="Arial"/>
        </w:rPr>
        <w:t xml:space="preserve"> Rurales en Honduras</w:t>
      </w:r>
      <w:r>
        <w:rPr>
          <w:rStyle w:val="FootnoteReference"/>
          <w:rFonts w:ascii="Arial" w:hAnsi="Arial" w:cs="Arial"/>
        </w:rPr>
        <w:footnoteReference w:id="29"/>
      </w:r>
      <w:r w:rsidRPr="001E6376">
        <w:rPr>
          <w:rFonts w:ascii="Arial" w:hAnsi="Arial" w:cs="Arial"/>
        </w:rPr>
        <w:t xml:space="preserve">, </w:t>
      </w:r>
      <w:r w:rsidR="00313072">
        <w:rPr>
          <w:rFonts w:ascii="Arial" w:hAnsi="Arial" w:cs="Arial"/>
        </w:rPr>
        <w:t>en la que se</w:t>
      </w:r>
      <w:r w:rsidRPr="001E6376">
        <w:rPr>
          <w:rFonts w:ascii="Arial" w:hAnsi="Arial" w:cs="Arial"/>
        </w:rPr>
        <w:t xml:space="preserve"> evidenci</w:t>
      </w:r>
      <w:r w:rsidR="00313072">
        <w:rPr>
          <w:rFonts w:ascii="Arial" w:hAnsi="Arial" w:cs="Arial"/>
        </w:rPr>
        <w:t>ó</w:t>
      </w:r>
      <w:r w:rsidRPr="001E6376">
        <w:rPr>
          <w:rFonts w:ascii="Arial" w:hAnsi="Arial" w:cs="Arial"/>
        </w:rPr>
        <w:t xml:space="preserve"> un incremento </w:t>
      </w:r>
      <w:r w:rsidR="001E6376">
        <w:rPr>
          <w:rFonts w:ascii="Arial" w:hAnsi="Arial" w:cs="Arial"/>
        </w:rPr>
        <w:t xml:space="preserve">promedio </w:t>
      </w:r>
      <w:r w:rsidRPr="001E6376">
        <w:rPr>
          <w:rFonts w:ascii="Arial" w:hAnsi="Arial" w:cs="Arial"/>
        </w:rPr>
        <w:t>del VAB de la producción de 722 USD anuales</w:t>
      </w:r>
      <w:r w:rsidR="001E6376">
        <w:rPr>
          <w:rFonts w:ascii="Arial" w:hAnsi="Arial" w:cs="Arial"/>
        </w:rPr>
        <w:t xml:space="preserve"> por productor</w:t>
      </w:r>
      <w:r w:rsidR="00313072">
        <w:rPr>
          <w:rFonts w:ascii="Arial" w:hAnsi="Arial" w:cs="Arial"/>
        </w:rPr>
        <w:t xml:space="preserve"> beneficiario</w:t>
      </w:r>
      <w:r w:rsidR="001E6376" w:rsidRPr="001E6376">
        <w:rPr>
          <w:rFonts w:ascii="Arial" w:hAnsi="Arial" w:cs="Arial"/>
        </w:rPr>
        <w:t xml:space="preserve">, generado </w:t>
      </w:r>
      <w:r w:rsidR="002A574A">
        <w:rPr>
          <w:rFonts w:ascii="Arial" w:hAnsi="Arial" w:cs="Arial"/>
        </w:rPr>
        <w:t>por</w:t>
      </w:r>
      <w:r w:rsidR="001E6376" w:rsidRPr="001E6376">
        <w:rPr>
          <w:rFonts w:ascii="Arial" w:hAnsi="Arial" w:cs="Arial"/>
        </w:rPr>
        <w:t xml:space="preserve"> </w:t>
      </w:r>
      <w:r w:rsidR="001E6376" w:rsidRPr="001E6376">
        <w:rPr>
          <w:rFonts w:ascii="Arial" w:hAnsi="Arial" w:cs="Arial"/>
          <w:lang w:val="es-ES_tradnl"/>
        </w:rPr>
        <w:t xml:space="preserve">el desarrollo </w:t>
      </w:r>
      <w:r w:rsidR="001E6376">
        <w:rPr>
          <w:rFonts w:ascii="Arial" w:hAnsi="Arial" w:cs="Arial"/>
          <w:lang w:val="es-ES_tradnl"/>
        </w:rPr>
        <w:t>e implementación de</w:t>
      </w:r>
      <w:r w:rsidRPr="001E6376">
        <w:rPr>
          <w:rFonts w:ascii="Arial" w:hAnsi="Arial" w:cs="Arial"/>
          <w:lang w:val="es-ES_tradnl"/>
        </w:rPr>
        <w:t xml:space="preserve"> Planes de Negocios Sostenibles (PNS)</w:t>
      </w:r>
      <w:r w:rsidR="001E6376">
        <w:rPr>
          <w:rFonts w:ascii="Arial" w:hAnsi="Arial" w:cs="Arial"/>
          <w:lang w:val="es-ES_tradnl"/>
        </w:rPr>
        <w:t xml:space="preserve"> a través de </w:t>
      </w:r>
      <w:r w:rsidR="00313072">
        <w:rPr>
          <w:rFonts w:ascii="Arial" w:hAnsi="Arial" w:cs="Arial"/>
          <w:lang w:val="es-ES_tradnl"/>
        </w:rPr>
        <w:t>a</w:t>
      </w:r>
      <w:r w:rsidRPr="001E6376">
        <w:rPr>
          <w:rFonts w:ascii="Arial" w:hAnsi="Arial" w:cs="Arial"/>
          <w:lang w:val="es-ES_tradnl"/>
        </w:rPr>
        <w:t xml:space="preserve">sociaciones de </w:t>
      </w:r>
      <w:r w:rsidR="00313072">
        <w:rPr>
          <w:rFonts w:ascii="Arial" w:hAnsi="Arial" w:cs="Arial"/>
          <w:lang w:val="es-ES_tradnl"/>
        </w:rPr>
        <w:t>p</w:t>
      </w:r>
      <w:r w:rsidRPr="001E6376">
        <w:rPr>
          <w:rFonts w:ascii="Arial" w:hAnsi="Arial" w:cs="Arial"/>
          <w:lang w:val="es-ES_tradnl"/>
        </w:rPr>
        <w:t>roductores</w:t>
      </w:r>
      <w:r w:rsidR="001E6376">
        <w:rPr>
          <w:rFonts w:ascii="Arial" w:hAnsi="Arial" w:cs="Arial"/>
          <w:lang w:val="es-ES_tradnl"/>
        </w:rPr>
        <w:t xml:space="preserve"> </w:t>
      </w:r>
      <w:r w:rsidRPr="001E6376">
        <w:rPr>
          <w:rFonts w:ascii="Arial" w:hAnsi="Arial" w:cs="Arial"/>
          <w:lang w:val="es-ES_tradnl"/>
        </w:rPr>
        <w:t>elegibles</w:t>
      </w:r>
      <w:r w:rsidR="001E6376">
        <w:rPr>
          <w:rFonts w:ascii="Arial" w:hAnsi="Arial" w:cs="Arial"/>
          <w:lang w:val="es-ES_tradnl"/>
        </w:rPr>
        <w:t>.</w:t>
      </w:r>
    </w:p>
    <w:p w14:paraId="29A9AC9C" w14:textId="77777777" w:rsidR="00573A6B" w:rsidRDefault="00573A6B" w:rsidP="00742310">
      <w:pPr>
        <w:pStyle w:val="ListParagraph"/>
        <w:rPr>
          <w:rFonts w:ascii="Arial" w:eastAsia="Times New Roman" w:hAnsi="Arial" w:cs="Times New Roman"/>
          <w:szCs w:val="20"/>
        </w:rPr>
      </w:pPr>
    </w:p>
    <w:p w14:paraId="5771FA6A" w14:textId="703D7565" w:rsidR="001E6376" w:rsidRDefault="00573A6B" w:rsidP="001E6376">
      <w:pPr>
        <w:numPr>
          <w:ilvl w:val="1"/>
          <w:numId w:val="5"/>
        </w:numPr>
        <w:jc w:val="both"/>
        <w:rPr>
          <w:rFonts w:ascii="Arial" w:eastAsia="Times New Roman" w:hAnsi="Arial" w:cs="Times New Roman"/>
          <w:szCs w:val="20"/>
        </w:rPr>
      </w:pPr>
      <w:r>
        <w:rPr>
          <w:rFonts w:ascii="Arial" w:eastAsia="Times New Roman" w:hAnsi="Arial" w:cs="Times New Roman"/>
          <w:szCs w:val="20"/>
        </w:rPr>
        <w:t>Teniendo en cu</w:t>
      </w:r>
      <w:r w:rsidR="00313072">
        <w:rPr>
          <w:rFonts w:ascii="Arial" w:eastAsia="Times New Roman" w:hAnsi="Arial" w:cs="Times New Roman"/>
          <w:szCs w:val="20"/>
        </w:rPr>
        <w:t>e</w:t>
      </w:r>
      <w:r>
        <w:rPr>
          <w:rFonts w:ascii="Arial" w:eastAsia="Times New Roman" w:hAnsi="Arial" w:cs="Times New Roman"/>
          <w:szCs w:val="20"/>
        </w:rPr>
        <w:t xml:space="preserve">nta el alcance </w:t>
      </w:r>
      <w:r w:rsidR="00313072">
        <w:rPr>
          <w:rFonts w:ascii="Arial" w:eastAsia="Times New Roman" w:hAnsi="Arial" w:cs="Times New Roman"/>
          <w:szCs w:val="20"/>
        </w:rPr>
        <w:t xml:space="preserve">previsto </w:t>
      </w:r>
      <w:r>
        <w:rPr>
          <w:rFonts w:ascii="Arial" w:eastAsia="Times New Roman" w:hAnsi="Arial" w:cs="Times New Roman"/>
          <w:szCs w:val="20"/>
        </w:rPr>
        <w:t>del Componente II en número de beneficiarios, e</w:t>
      </w:r>
      <w:r w:rsidR="001E6376">
        <w:rPr>
          <w:rFonts w:ascii="Arial" w:eastAsia="Times New Roman" w:hAnsi="Arial" w:cs="Times New Roman"/>
          <w:szCs w:val="20"/>
        </w:rPr>
        <w:t xml:space="preserve">l cuadro a continuación expone </w:t>
      </w:r>
      <w:r w:rsidR="002A574A">
        <w:rPr>
          <w:rFonts w:ascii="Arial" w:eastAsia="Times New Roman" w:hAnsi="Arial" w:cs="Times New Roman"/>
          <w:szCs w:val="20"/>
        </w:rPr>
        <w:t xml:space="preserve">los principales elementos </w:t>
      </w:r>
      <w:r w:rsidR="001E6376">
        <w:rPr>
          <w:rFonts w:ascii="Arial" w:eastAsia="Times New Roman" w:hAnsi="Arial" w:cs="Times New Roman"/>
          <w:szCs w:val="20"/>
        </w:rPr>
        <w:t>de cálculo de</w:t>
      </w:r>
      <w:r>
        <w:rPr>
          <w:rFonts w:ascii="Arial" w:eastAsia="Times New Roman" w:hAnsi="Arial" w:cs="Times New Roman"/>
          <w:szCs w:val="20"/>
        </w:rPr>
        <w:t>l</w:t>
      </w:r>
      <w:r w:rsidR="001E6376">
        <w:rPr>
          <w:rFonts w:ascii="Arial" w:eastAsia="Times New Roman" w:hAnsi="Arial" w:cs="Times New Roman"/>
          <w:szCs w:val="20"/>
        </w:rPr>
        <w:t xml:space="preserve"> beneficio diferencial anual</w:t>
      </w:r>
      <w:r>
        <w:rPr>
          <w:rFonts w:ascii="Arial" w:eastAsia="Times New Roman" w:hAnsi="Arial" w:cs="Times New Roman"/>
          <w:szCs w:val="20"/>
        </w:rPr>
        <w:t xml:space="preserve"> asociado al incremento de los VAB</w:t>
      </w:r>
      <w:r w:rsidR="00313072">
        <w:rPr>
          <w:rFonts w:ascii="Arial" w:eastAsia="Times New Roman" w:hAnsi="Arial" w:cs="Times New Roman"/>
          <w:szCs w:val="20"/>
        </w:rPr>
        <w:t xml:space="preserve"> productivos</w:t>
      </w:r>
      <w:r w:rsidR="00222018">
        <w:rPr>
          <w:rFonts w:ascii="Arial" w:eastAsia="Times New Roman" w:hAnsi="Arial" w:cs="Times New Roman"/>
          <w:szCs w:val="20"/>
        </w:rPr>
        <w:t>.</w:t>
      </w:r>
    </w:p>
    <w:p w14:paraId="6A394574" w14:textId="77777777" w:rsidR="00222018" w:rsidRDefault="00222018" w:rsidP="00742310">
      <w:pPr>
        <w:pStyle w:val="ListParagraph"/>
        <w:rPr>
          <w:rFonts w:ascii="Arial" w:eastAsia="Times New Roman" w:hAnsi="Arial" w:cs="Times New Roman"/>
          <w:szCs w:val="20"/>
        </w:rPr>
      </w:pPr>
    </w:p>
    <w:p w14:paraId="11CFC15A" w14:textId="311E1189" w:rsidR="00222018" w:rsidRDefault="00222018" w:rsidP="00137E92">
      <w:pPr>
        <w:jc w:val="center"/>
        <w:rPr>
          <w:rFonts w:ascii="Arial" w:hAnsi="Arial" w:cs="Arial"/>
          <w:b/>
          <w:sz w:val="20"/>
        </w:rPr>
      </w:pPr>
      <w:r w:rsidRPr="00D048B5">
        <w:rPr>
          <w:rFonts w:ascii="Arial" w:hAnsi="Arial" w:cs="Arial"/>
          <w:b/>
          <w:sz w:val="20"/>
        </w:rPr>
        <w:lastRenderedPageBreak/>
        <w:t xml:space="preserve">Cuadro </w:t>
      </w:r>
      <w:r w:rsidRPr="00D048B5">
        <w:rPr>
          <w:rFonts w:ascii="Arial" w:hAnsi="Arial" w:cs="Arial"/>
          <w:b/>
          <w:sz w:val="20"/>
        </w:rPr>
        <w:fldChar w:fldCharType="begin"/>
      </w:r>
      <w:r w:rsidRPr="00D048B5">
        <w:rPr>
          <w:rFonts w:ascii="Arial" w:hAnsi="Arial" w:cs="Arial"/>
          <w:b/>
          <w:sz w:val="20"/>
        </w:rPr>
        <w:instrText xml:space="preserve"> SEQ Tableau \* ARABIC </w:instrText>
      </w:r>
      <w:r w:rsidRPr="00D048B5">
        <w:rPr>
          <w:rFonts w:ascii="Arial" w:hAnsi="Arial" w:cs="Arial"/>
          <w:b/>
          <w:sz w:val="20"/>
        </w:rPr>
        <w:fldChar w:fldCharType="separate"/>
      </w:r>
      <w:r w:rsidR="00137E92">
        <w:rPr>
          <w:rFonts w:ascii="Arial" w:hAnsi="Arial" w:cs="Arial"/>
          <w:b/>
          <w:noProof/>
          <w:sz w:val="20"/>
        </w:rPr>
        <w:t>5</w:t>
      </w:r>
      <w:r w:rsidRPr="00D048B5">
        <w:rPr>
          <w:rFonts w:ascii="Arial" w:hAnsi="Arial" w:cs="Arial"/>
          <w:b/>
          <w:sz w:val="20"/>
        </w:rPr>
        <w:fldChar w:fldCharType="end"/>
      </w:r>
      <w:r w:rsidRPr="00D048B5">
        <w:rPr>
          <w:rFonts w:ascii="Arial" w:hAnsi="Arial" w:cs="Arial"/>
          <w:b/>
          <w:sz w:val="20"/>
        </w:rPr>
        <w:t xml:space="preserve">: </w:t>
      </w:r>
      <w:r w:rsidRPr="00AD0EAE">
        <w:rPr>
          <w:rFonts w:ascii="Arial" w:hAnsi="Arial" w:cs="Arial"/>
          <w:b/>
          <w:sz w:val="20"/>
        </w:rPr>
        <w:t xml:space="preserve">Hipótesis principales de estimación del beneficio anual por </w:t>
      </w:r>
      <w:r>
        <w:rPr>
          <w:rFonts w:ascii="Arial" w:hAnsi="Arial" w:cs="Arial"/>
          <w:b/>
          <w:sz w:val="20"/>
        </w:rPr>
        <w:t>aumento de los VAB de la producción</w:t>
      </w:r>
    </w:p>
    <w:p w14:paraId="261D37D1" w14:textId="3BAB9395" w:rsidR="001906C3" w:rsidRPr="00742310" w:rsidRDefault="001906C3" w:rsidP="00137E92">
      <w:pPr>
        <w:jc w:val="center"/>
        <w:rPr>
          <w:rFonts w:ascii="Arial" w:eastAsia="Times New Roman" w:hAnsi="Arial" w:cs="Times New Roman"/>
          <w:szCs w:val="20"/>
          <w:lang w:val="es-ES_tradnl"/>
        </w:rPr>
      </w:pPr>
      <w:r w:rsidRPr="001906C3">
        <w:rPr>
          <w:noProof/>
        </w:rPr>
        <w:drawing>
          <wp:inline distT="0" distB="0" distL="0" distR="0" wp14:anchorId="02AC9047" wp14:editId="748EDF1E">
            <wp:extent cx="5612130" cy="2146935"/>
            <wp:effectExtent l="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2146935"/>
                    </a:xfrm>
                    <a:prstGeom prst="rect">
                      <a:avLst/>
                    </a:prstGeom>
                    <a:noFill/>
                    <a:ln>
                      <a:noFill/>
                    </a:ln>
                  </pic:spPr>
                </pic:pic>
              </a:graphicData>
            </a:graphic>
          </wp:inline>
        </w:drawing>
      </w:r>
    </w:p>
    <w:p w14:paraId="44CF2275" w14:textId="280A0D9C" w:rsidR="001E6376" w:rsidRDefault="001E6376" w:rsidP="00742310">
      <w:pPr>
        <w:pStyle w:val="ListParagraph"/>
        <w:jc w:val="center"/>
        <w:rPr>
          <w:rFonts w:ascii="Arial" w:eastAsia="Times New Roman" w:hAnsi="Arial" w:cs="Times New Roman"/>
          <w:szCs w:val="20"/>
        </w:rPr>
      </w:pPr>
    </w:p>
    <w:p w14:paraId="3A58EB6B" w14:textId="2FE99E94" w:rsidR="000F1CF3" w:rsidRPr="00742310" w:rsidRDefault="001E6376" w:rsidP="00736F77">
      <w:pPr>
        <w:numPr>
          <w:ilvl w:val="1"/>
          <w:numId w:val="5"/>
        </w:numPr>
        <w:jc w:val="both"/>
        <w:rPr>
          <w:rFonts w:ascii="Arial" w:eastAsia="Times New Roman" w:hAnsi="Arial" w:cs="Times New Roman"/>
          <w:szCs w:val="20"/>
        </w:rPr>
      </w:pPr>
      <w:r w:rsidRPr="00222018">
        <w:rPr>
          <w:rFonts w:ascii="Arial" w:hAnsi="Arial" w:cs="Times New Roman"/>
          <w:iCs/>
        </w:rPr>
        <w:t>E</w:t>
      </w:r>
      <w:r w:rsidR="005E545F">
        <w:rPr>
          <w:rFonts w:ascii="Arial" w:hAnsi="Arial" w:cs="Times New Roman"/>
          <w:iCs/>
        </w:rPr>
        <w:t>l</w:t>
      </w:r>
      <w:r w:rsidRPr="00222018">
        <w:rPr>
          <w:rFonts w:ascii="Arial" w:hAnsi="Arial" w:cs="Times New Roman"/>
          <w:iCs/>
        </w:rPr>
        <w:t xml:space="preserve"> beneficio total anual de US$</w:t>
      </w:r>
      <w:r w:rsidR="00222018">
        <w:rPr>
          <w:rFonts w:ascii="Arial" w:hAnsi="Arial" w:cs="Times New Roman"/>
          <w:iCs/>
        </w:rPr>
        <w:t>2</w:t>
      </w:r>
      <w:r w:rsidRPr="00222018">
        <w:rPr>
          <w:rFonts w:ascii="Arial" w:hAnsi="Arial" w:cs="Times New Roman"/>
          <w:iCs/>
        </w:rPr>
        <w:t>,</w:t>
      </w:r>
      <w:r w:rsidR="008C686A">
        <w:rPr>
          <w:rFonts w:ascii="Arial" w:hAnsi="Arial" w:cs="Times New Roman"/>
          <w:iCs/>
        </w:rPr>
        <w:t>9</w:t>
      </w:r>
      <w:r w:rsidRPr="00222018">
        <w:rPr>
          <w:rFonts w:ascii="Arial" w:hAnsi="Arial" w:cs="Times New Roman"/>
          <w:iCs/>
        </w:rPr>
        <w:t xml:space="preserve"> millones calculado en el cuadro anterior</w:t>
      </w:r>
      <w:r w:rsidR="005E545F">
        <w:rPr>
          <w:rFonts w:ascii="Arial" w:hAnsi="Arial" w:cs="Times New Roman"/>
          <w:iCs/>
        </w:rPr>
        <w:t>,</w:t>
      </w:r>
      <w:r w:rsidRPr="00222018">
        <w:rPr>
          <w:rFonts w:ascii="Arial" w:hAnsi="Arial" w:cs="Times New Roman"/>
          <w:iCs/>
        </w:rPr>
        <w:t xml:space="preserve"> se </w:t>
      </w:r>
      <w:r w:rsidR="005E545F">
        <w:rPr>
          <w:rFonts w:ascii="Arial" w:hAnsi="Arial" w:cs="Times New Roman"/>
          <w:iCs/>
        </w:rPr>
        <w:t xml:space="preserve">considera </w:t>
      </w:r>
      <w:r w:rsidRPr="00222018">
        <w:rPr>
          <w:rFonts w:ascii="Arial" w:hAnsi="Arial" w:cs="Times New Roman"/>
          <w:iCs/>
        </w:rPr>
        <w:t>alcanza</w:t>
      </w:r>
      <w:r w:rsidR="005E545F">
        <w:rPr>
          <w:rFonts w:ascii="Arial" w:hAnsi="Arial" w:cs="Times New Roman"/>
          <w:iCs/>
        </w:rPr>
        <w:t>do</w:t>
      </w:r>
      <w:r w:rsidRPr="00222018">
        <w:rPr>
          <w:rFonts w:ascii="Arial" w:hAnsi="Arial" w:cs="Times New Roman"/>
          <w:iCs/>
        </w:rPr>
        <w:t xml:space="preserve"> gradualmente en función del número de beneficiarios de los </w:t>
      </w:r>
      <w:r w:rsidR="00EB2A66">
        <w:rPr>
          <w:rFonts w:ascii="Arial" w:hAnsi="Arial" w:cs="Times New Roman"/>
          <w:iCs/>
        </w:rPr>
        <w:t>planes de negocio</w:t>
      </w:r>
      <w:r w:rsidRPr="00222018">
        <w:rPr>
          <w:rFonts w:ascii="Arial" w:hAnsi="Arial" w:cs="Times New Roman"/>
          <w:iCs/>
        </w:rPr>
        <w:t>, de acuerdo con el calendario de ejecución del Componente II.</w:t>
      </w:r>
    </w:p>
    <w:p w14:paraId="5DB70CED" w14:textId="76B920DF" w:rsidR="000D3395" w:rsidRDefault="000D3395" w:rsidP="000D3395">
      <w:pPr>
        <w:jc w:val="both"/>
        <w:rPr>
          <w:rFonts w:ascii="Arial" w:hAnsi="Arial" w:cs="Times New Roman"/>
          <w:iCs/>
        </w:rPr>
      </w:pPr>
    </w:p>
    <w:p w14:paraId="204FBEDF" w14:textId="697D2563" w:rsidR="000D3395" w:rsidRPr="00710A3B" w:rsidRDefault="000D3395" w:rsidP="000D3395">
      <w:pPr>
        <w:pStyle w:val="Heading2"/>
        <w:jc w:val="both"/>
        <w:rPr>
          <w:rFonts w:ascii="Arial" w:hAnsi="Arial" w:cs="Arial"/>
          <w:b w:val="0"/>
          <w:i/>
          <w:color w:val="auto"/>
          <w:sz w:val="22"/>
        </w:rPr>
      </w:pPr>
      <w:bookmarkStart w:id="70" w:name="_Toc70346919"/>
      <w:r w:rsidRPr="00710A3B">
        <w:rPr>
          <w:rFonts w:ascii="Arial" w:hAnsi="Arial" w:cs="Arial"/>
          <w:b w:val="0"/>
          <w:i/>
          <w:color w:val="auto"/>
          <w:sz w:val="22"/>
        </w:rPr>
        <w:t xml:space="preserve">Estimación del beneficio económico generado por </w:t>
      </w:r>
      <w:r>
        <w:rPr>
          <w:rFonts w:ascii="Arial" w:hAnsi="Arial" w:cs="Arial"/>
          <w:b w:val="0"/>
          <w:i/>
          <w:color w:val="auto"/>
          <w:sz w:val="22"/>
        </w:rPr>
        <w:t>el aumento de los VAB</w:t>
      </w:r>
      <w:bookmarkEnd w:id="70"/>
    </w:p>
    <w:p w14:paraId="2E5A2FE1" w14:textId="77777777" w:rsidR="000D3395" w:rsidRPr="002068BB" w:rsidRDefault="000D3395" w:rsidP="000D3395">
      <w:pPr>
        <w:autoSpaceDE w:val="0"/>
        <w:autoSpaceDN w:val="0"/>
        <w:adjustRightInd w:val="0"/>
        <w:jc w:val="both"/>
        <w:rPr>
          <w:rFonts w:ascii="Arial" w:eastAsia="Times New Roman" w:hAnsi="Arial" w:cs="Times New Roman"/>
          <w:szCs w:val="20"/>
          <w:highlight w:val="yellow"/>
        </w:rPr>
      </w:pPr>
    </w:p>
    <w:p w14:paraId="54EB8D6C" w14:textId="69938A7C" w:rsidR="000D3395" w:rsidRPr="002068BB" w:rsidRDefault="000D3395" w:rsidP="000D3395">
      <w:pPr>
        <w:numPr>
          <w:ilvl w:val="1"/>
          <w:numId w:val="5"/>
        </w:numPr>
        <w:jc w:val="both"/>
        <w:rPr>
          <w:rFonts w:ascii="Arial" w:hAnsi="Arial"/>
        </w:rPr>
      </w:pPr>
      <w:r w:rsidRPr="002068BB">
        <w:rPr>
          <w:rFonts w:ascii="Arial" w:eastAsia="Times New Roman" w:hAnsi="Arial" w:cs="Times New Roman"/>
          <w:szCs w:val="20"/>
        </w:rPr>
        <w:t xml:space="preserve">Con base en las hipótesis descritas anteriormente, el valor estimado del beneficio </w:t>
      </w:r>
      <w:r>
        <w:rPr>
          <w:rFonts w:ascii="Arial" w:eastAsia="Times New Roman" w:hAnsi="Arial" w:cs="Times New Roman"/>
          <w:szCs w:val="20"/>
        </w:rPr>
        <w:t xml:space="preserve">bruto </w:t>
      </w:r>
      <w:r w:rsidRPr="002068BB">
        <w:rPr>
          <w:rFonts w:ascii="Arial" w:eastAsia="Times New Roman" w:hAnsi="Arial" w:cs="Times New Roman"/>
          <w:szCs w:val="20"/>
        </w:rPr>
        <w:t xml:space="preserve">asociado </w:t>
      </w:r>
      <w:r>
        <w:rPr>
          <w:rFonts w:ascii="Arial" w:eastAsia="Times New Roman" w:hAnsi="Arial" w:cs="Times New Roman"/>
          <w:szCs w:val="20"/>
        </w:rPr>
        <w:t>al aumento de los VAB de producción</w:t>
      </w:r>
      <w:r w:rsidR="00781169">
        <w:rPr>
          <w:rFonts w:ascii="Arial" w:eastAsia="Times New Roman" w:hAnsi="Arial" w:cs="Times New Roman"/>
          <w:szCs w:val="20"/>
        </w:rPr>
        <w:t xml:space="preserve"> generado por las innovaciones de mercado del Componente II</w:t>
      </w:r>
      <w:r>
        <w:rPr>
          <w:rFonts w:ascii="Arial" w:eastAsia="Times New Roman" w:hAnsi="Arial" w:cs="Times New Roman"/>
          <w:szCs w:val="20"/>
        </w:rPr>
        <w:t xml:space="preserve">, </w:t>
      </w:r>
      <w:r w:rsidRPr="002068BB">
        <w:rPr>
          <w:rFonts w:ascii="Arial" w:eastAsia="Times New Roman" w:hAnsi="Arial" w:cs="Times New Roman"/>
          <w:szCs w:val="20"/>
        </w:rPr>
        <w:t xml:space="preserve">asciende </w:t>
      </w:r>
      <w:r w:rsidRPr="002068BB">
        <w:rPr>
          <w:rFonts w:ascii="Arial" w:eastAsia="Times New Roman" w:hAnsi="Arial" w:cs="Times New Roman"/>
          <w:b/>
          <w:szCs w:val="20"/>
        </w:rPr>
        <w:t xml:space="preserve">a </w:t>
      </w:r>
      <w:r>
        <w:rPr>
          <w:rFonts w:ascii="Arial" w:eastAsia="Times New Roman" w:hAnsi="Arial" w:cs="Times New Roman"/>
          <w:b/>
          <w:szCs w:val="20"/>
        </w:rPr>
        <w:t>US$13,</w:t>
      </w:r>
      <w:r w:rsidR="001906C3">
        <w:rPr>
          <w:rFonts w:ascii="Arial" w:eastAsia="Times New Roman" w:hAnsi="Arial" w:cs="Times New Roman"/>
          <w:b/>
          <w:szCs w:val="20"/>
        </w:rPr>
        <w:t>8</w:t>
      </w:r>
      <w:r>
        <w:rPr>
          <w:rFonts w:ascii="Arial" w:eastAsia="Times New Roman" w:hAnsi="Arial" w:cs="Times New Roman"/>
          <w:b/>
          <w:szCs w:val="20"/>
        </w:rPr>
        <w:t xml:space="preserve"> millones </w:t>
      </w:r>
      <w:r w:rsidRPr="002068BB">
        <w:rPr>
          <w:rFonts w:ascii="Arial" w:eastAsia="Times New Roman" w:hAnsi="Arial" w:cs="Times New Roman"/>
          <w:b/>
          <w:szCs w:val="20"/>
        </w:rPr>
        <w:t xml:space="preserve">en valor actual </w:t>
      </w:r>
      <w:r w:rsidRPr="002068BB">
        <w:rPr>
          <w:rFonts w:ascii="Arial" w:eastAsia="Times New Roman" w:hAnsi="Arial" w:cs="Times New Roman"/>
          <w:szCs w:val="20"/>
        </w:rPr>
        <w:t>pa</w:t>
      </w:r>
      <w:r>
        <w:rPr>
          <w:rFonts w:ascii="Arial" w:eastAsia="Times New Roman" w:hAnsi="Arial" w:cs="Times New Roman"/>
          <w:szCs w:val="20"/>
        </w:rPr>
        <w:t>ra todo el periodo de análisis.</w:t>
      </w:r>
    </w:p>
    <w:p w14:paraId="6B9D5B66" w14:textId="77777777" w:rsidR="000D3395" w:rsidRPr="002068BB" w:rsidRDefault="000D3395" w:rsidP="000D3395">
      <w:pPr>
        <w:pStyle w:val="ListParagraph"/>
        <w:autoSpaceDE w:val="0"/>
        <w:autoSpaceDN w:val="0"/>
        <w:adjustRightInd w:val="0"/>
        <w:jc w:val="both"/>
        <w:rPr>
          <w:rFonts w:ascii="Arial" w:hAnsi="Arial"/>
        </w:rPr>
      </w:pPr>
    </w:p>
    <w:p w14:paraId="0EC838DE" w14:textId="4D618FB8" w:rsidR="000D3395" w:rsidRDefault="000D3395" w:rsidP="000D3395">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 xml:space="preserve">lisis de las cuantías asociadas a este beneficio, se recoge en </w:t>
      </w:r>
      <w:r w:rsidRPr="005B749E">
        <w:rPr>
          <w:rFonts w:ascii="Arial" w:hAnsi="Arial" w:cs="Arial"/>
        </w:rPr>
        <w:t xml:space="preserve">el Anexo </w:t>
      </w:r>
      <w:r>
        <w:rPr>
          <w:rFonts w:ascii="Arial" w:hAnsi="Arial" w:cs="Arial"/>
        </w:rPr>
        <w:t>I</w:t>
      </w:r>
      <w:r w:rsidRPr="005B749E">
        <w:rPr>
          <w:rFonts w:ascii="Arial" w:hAnsi="Arial" w:cs="Arial"/>
        </w:rPr>
        <w:t>I de Resumen</w:t>
      </w:r>
      <w:r w:rsidRPr="0004423E">
        <w:rPr>
          <w:rFonts w:ascii="Arial" w:hAnsi="Arial" w:cs="Arial"/>
        </w:rPr>
        <w:t xml:space="preserve"> de Flujos Económicos del ACB.</w:t>
      </w:r>
    </w:p>
    <w:p w14:paraId="717AD4B6" w14:textId="77777777" w:rsidR="000A3480" w:rsidRDefault="000A3480" w:rsidP="00742310">
      <w:pPr>
        <w:pStyle w:val="ListParagraph"/>
        <w:rPr>
          <w:rFonts w:ascii="Arial" w:hAnsi="Arial" w:cs="Arial"/>
        </w:rPr>
      </w:pPr>
    </w:p>
    <w:p w14:paraId="33E46486" w14:textId="77777777" w:rsidR="000F1CF3" w:rsidRDefault="000F1CF3" w:rsidP="00905234">
      <w:pPr>
        <w:jc w:val="both"/>
        <w:rPr>
          <w:rFonts w:ascii="Arial" w:eastAsia="Times New Roman" w:hAnsi="Arial" w:cs="Times New Roman"/>
          <w:szCs w:val="20"/>
        </w:rPr>
      </w:pPr>
    </w:p>
    <w:p w14:paraId="73342836" w14:textId="1EA6C560" w:rsidR="000F1CF3" w:rsidRPr="0071555D" w:rsidRDefault="000F1CF3" w:rsidP="000F1CF3">
      <w:pPr>
        <w:pStyle w:val="Heading2"/>
        <w:jc w:val="both"/>
        <w:rPr>
          <w:rFonts w:ascii="Arial" w:hAnsi="Arial" w:cs="Arial"/>
          <w:i/>
          <w:color w:val="auto"/>
          <w:sz w:val="22"/>
        </w:rPr>
      </w:pPr>
      <w:bookmarkStart w:id="71" w:name="_Toc70346920"/>
      <w:r>
        <w:rPr>
          <w:rFonts w:ascii="Arial" w:hAnsi="Arial" w:cs="Arial"/>
          <w:i/>
          <w:color w:val="auto"/>
          <w:sz w:val="22"/>
        </w:rPr>
        <w:t>Disminución de pérdidas en cosecha y postcosecha</w:t>
      </w:r>
      <w:bookmarkEnd w:id="71"/>
    </w:p>
    <w:p w14:paraId="32F79F4C" w14:textId="77777777" w:rsidR="000F1CF3" w:rsidRPr="00B77CF2" w:rsidRDefault="000F1CF3" w:rsidP="000F1CF3">
      <w:pPr>
        <w:pStyle w:val="Heading2"/>
        <w:jc w:val="both"/>
        <w:rPr>
          <w:rFonts w:ascii="Arial" w:hAnsi="Arial" w:cs="Arial"/>
          <w:b w:val="0"/>
          <w:i/>
          <w:color w:val="auto"/>
          <w:sz w:val="22"/>
        </w:rPr>
      </w:pPr>
      <w:bookmarkStart w:id="72" w:name="_Toc70346921"/>
      <w:r w:rsidRPr="004A41D5">
        <w:rPr>
          <w:rFonts w:ascii="Arial" w:hAnsi="Arial" w:cs="Arial"/>
          <w:b w:val="0"/>
          <w:i/>
          <w:color w:val="auto"/>
          <w:sz w:val="22"/>
        </w:rPr>
        <w:t>Hipótesis y supuestos considerados</w:t>
      </w:r>
      <w:bookmarkEnd w:id="72"/>
    </w:p>
    <w:p w14:paraId="2744CC6F" w14:textId="77777777" w:rsidR="00321A75" w:rsidRPr="0071555D" w:rsidRDefault="00321A75" w:rsidP="00321A75">
      <w:pPr>
        <w:pStyle w:val="ListParagraph"/>
        <w:autoSpaceDE w:val="0"/>
        <w:autoSpaceDN w:val="0"/>
        <w:adjustRightInd w:val="0"/>
        <w:jc w:val="both"/>
        <w:rPr>
          <w:rFonts w:ascii="Arial" w:eastAsia="Times New Roman" w:hAnsi="Arial" w:cs="Times New Roman"/>
          <w:szCs w:val="20"/>
        </w:rPr>
      </w:pPr>
    </w:p>
    <w:p w14:paraId="5D6FFE17" w14:textId="5A898DAA" w:rsidR="00A02F17" w:rsidRPr="003B1EC8" w:rsidRDefault="007259F8" w:rsidP="00834378">
      <w:pPr>
        <w:numPr>
          <w:ilvl w:val="1"/>
          <w:numId w:val="5"/>
        </w:numPr>
        <w:jc w:val="both"/>
        <w:rPr>
          <w:rFonts w:ascii="Arial" w:hAnsi="Arial" w:cs="Times New Roman"/>
          <w:i/>
        </w:rPr>
      </w:pPr>
      <w:r>
        <w:rPr>
          <w:rFonts w:ascii="Arial" w:hAnsi="Arial" w:cs="Times New Roman"/>
          <w:iCs/>
        </w:rPr>
        <w:t>Como en</w:t>
      </w:r>
      <w:r w:rsidR="00283F68">
        <w:rPr>
          <w:rFonts w:ascii="Arial" w:hAnsi="Arial" w:cs="Times New Roman"/>
          <w:iCs/>
        </w:rPr>
        <w:t xml:space="preserve"> el caso de</w:t>
      </w:r>
      <w:r>
        <w:rPr>
          <w:rFonts w:ascii="Arial" w:hAnsi="Arial" w:cs="Times New Roman"/>
          <w:iCs/>
        </w:rPr>
        <w:t xml:space="preserve"> la cuantificación del beneficio </w:t>
      </w:r>
      <w:r w:rsidR="00283F68">
        <w:rPr>
          <w:rFonts w:ascii="Arial" w:hAnsi="Arial" w:cs="Times New Roman"/>
          <w:iCs/>
        </w:rPr>
        <w:t>por</w:t>
      </w:r>
      <w:r>
        <w:rPr>
          <w:rFonts w:ascii="Arial" w:hAnsi="Arial" w:cs="Times New Roman"/>
          <w:iCs/>
        </w:rPr>
        <w:t xml:space="preserve"> incremento</w:t>
      </w:r>
      <w:r w:rsidR="00283F68">
        <w:rPr>
          <w:rFonts w:ascii="Arial" w:hAnsi="Arial" w:cs="Times New Roman"/>
          <w:iCs/>
        </w:rPr>
        <w:t>s</w:t>
      </w:r>
      <w:r>
        <w:rPr>
          <w:rFonts w:ascii="Arial" w:hAnsi="Arial" w:cs="Times New Roman"/>
          <w:iCs/>
        </w:rPr>
        <w:t xml:space="preserve"> de los VAB</w:t>
      </w:r>
      <w:r w:rsidR="00283F68">
        <w:rPr>
          <w:rFonts w:ascii="Arial" w:hAnsi="Arial" w:cs="Times New Roman"/>
          <w:iCs/>
        </w:rPr>
        <w:t xml:space="preserve"> productivos del Componente II</w:t>
      </w:r>
      <w:r>
        <w:rPr>
          <w:rFonts w:ascii="Arial" w:hAnsi="Arial" w:cs="Times New Roman"/>
          <w:iCs/>
        </w:rPr>
        <w:t>,</w:t>
      </w:r>
      <w:r w:rsidR="00A02F17">
        <w:rPr>
          <w:rFonts w:ascii="Arial" w:hAnsi="Arial" w:cs="Times New Roman"/>
          <w:iCs/>
        </w:rPr>
        <w:t xml:space="preserve"> se ha considerado que </w:t>
      </w:r>
      <w:r w:rsidR="00283F68">
        <w:rPr>
          <w:rFonts w:ascii="Arial" w:hAnsi="Arial" w:cs="Times New Roman"/>
          <w:iCs/>
        </w:rPr>
        <w:t xml:space="preserve">el </w:t>
      </w:r>
      <w:r w:rsidR="00A02F17">
        <w:rPr>
          <w:rFonts w:ascii="Arial" w:hAnsi="Arial" w:cs="Times New Roman"/>
          <w:iCs/>
        </w:rPr>
        <w:t xml:space="preserve">beneficio </w:t>
      </w:r>
      <w:r w:rsidR="00283F68">
        <w:rPr>
          <w:rFonts w:ascii="Arial" w:hAnsi="Arial" w:cs="Times New Roman"/>
          <w:iCs/>
        </w:rPr>
        <w:t xml:space="preserve">por </w:t>
      </w:r>
      <w:r w:rsidR="00A02F17">
        <w:rPr>
          <w:rFonts w:ascii="Arial" w:hAnsi="Arial" w:cs="Times New Roman"/>
          <w:iCs/>
        </w:rPr>
        <w:t xml:space="preserve">disminución de pérdidas, se generarán </w:t>
      </w:r>
      <w:r w:rsidR="00B056AF">
        <w:rPr>
          <w:rFonts w:ascii="Arial" w:hAnsi="Arial" w:cs="Times New Roman"/>
          <w:iCs/>
        </w:rPr>
        <w:t>en</w:t>
      </w:r>
      <w:r w:rsidR="00A02F17">
        <w:rPr>
          <w:rFonts w:ascii="Arial" w:hAnsi="Arial" w:cs="Times New Roman"/>
          <w:iCs/>
        </w:rPr>
        <w:t xml:space="preserve"> </w:t>
      </w:r>
      <w:r w:rsidR="00B056AF">
        <w:rPr>
          <w:rFonts w:ascii="Arial" w:hAnsi="Arial" w:cs="Times New Roman"/>
          <w:iCs/>
        </w:rPr>
        <w:t xml:space="preserve">AF </w:t>
      </w:r>
      <w:r w:rsidR="00E90699">
        <w:rPr>
          <w:rFonts w:ascii="Arial" w:hAnsi="Arial" w:cs="Times New Roman"/>
          <w:iCs/>
        </w:rPr>
        <w:t xml:space="preserve">beneficiarios </w:t>
      </w:r>
      <w:r w:rsidR="00A02F17">
        <w:rPr>
          <w:rFonts w:ascii="Arial" w:hAnsi="Arial" w:cs="Times New Roman"/>
          <w:iCs/>
        </w:rPr>
        <w:t xml:space="preserve">con </w:t>
      </w:r>
      <w:r w:rsidR="00034445">
        <w:rPr>
          <w:rFonts w:ascii="Arial" w:hAnsi="Arial" w:cs="Times New Roman"/>
          <w:iCs/>
        </w:rPr>
        <w:t>un</w:t>
      </w:r>
      <w:r w:rsidR="00B056AF">
        <w:rPr>
          <w:rFonts w:ascii="Arial" w:hAnsi="Arial" w:cs="Times New Roman"/>
          <w:iCs/>
        </w:rPr>
        <w:t xml:space="preserve"> </w:t>
      </w:r>
      <w:r w:rsidR="00A02F17">
        <w:rPr>
          <w:rFonts w:ascii="Arial" w:hAnsi="Arial" w:cs="Times New Roman"/>
          <w:iCs/>
        </w:rPr>
        <w:t xml:space="preserve">perfil de explotación </w:t>
      </w:r>
      <w:r w:rsidR="00034445">
        <w:rPr>
          <w:rFonts w:ascii="Arial" w:hAnsi="Arial" w:cs="Times New Roman"/>
          <w:iCs/>
        </w:rPr>
        <w:t xml:space="preserve">igual </w:t>
      </w:r>
      <w:r w:rsidR="00B056AF">
        <w:rPr>
          <w:rFonts w:ascii="Arial" w:hAnsi="Arial" w:cs="Times New Roman"/>
          <w:iCs/>
        </w:rPr>
        <w:t>al</w:t>
      </w:r>
      <w:r w:rsidR="00E90699">
        <w:rPr>
          <w:rFonts w:ascii="Arial" w:hAnsi="Arial" w:cs="Times New Roman"/>
          <w:iCs/>
        </w:rPr>
        <w:t xml:space="preserve"> </w:t>
      </w:r>
      <w:r w:rsidR="00034445">
        <w:rPr>
          <w:rFonts w:ascii="Arial" w:hAnsi="Arial" w:cs="Times New Roman"/>
          <w:iCs/>
        </w:rPr>
        <w:t xml:space="preserve">de los productores beneficiarios en el </w:t>
      </w:r>
      <w:r w:rsidR="00E90699">
        <w:rPr>
          <w:rFonts w:ascii="Arial" w:hAnsi="Arial" w:cs="Times New Roman"/>
          <w:iCs/>
        </w:rPr>
        <w:t>escenario Sin Proyecto del Componente I</w:t>
      </w:r>
      <w:r w:rsidR="00034445">
        <w:rPr>
          <w:rFonts w:ascii="Arial" w:hAnsi="Arial" w:cs="Times New Roman"/>
          <w:iCs/>
        </w:rPr>
        <w:t xml:space="preserve">, cuyos VBP son </w:t>
      </w:r>
      <w:r w:rsidR="00A02F17">
        <w:rPr>
          <w:rFonts w:ascii="Arial" w:hAnsi="Arial" w:cs="Times New Roman"/>
          <w:iCs/>
        </w:rPr>
        <w:t xml:space="preserve">inferiores </w:t>
      </w:r>
      <w:r w:rsidR="00DC32DE">
        <w:rPr>
          <w:rFonts w:ascii="Arial" w:hAnsi="Arial" w:cs="Times New Roman"/>
          <w:iCs/>
        </w:rPr>
        <w:t>a</w:t>
      </w:r>
      <w:r w:rsidR="00034445">
        <w:rPr>
          <w:rFonts w:ascii="Arial" w:hAnsi="Arial" w:cs="Times New Roman"/>
          <w:iCs/>
        </w:rPr>
        <w:t xml:space="preserve"> los contemplados en el escenario </w:t>
      </w:r>
      <w:r w:rsidR="00A02F17">
        <w:rPr>
          <w:rFonts w:ascii="Arial" w:hAnsi="Arial" w:cs="Times New Roman"/>
          <w:iCs/>
        </w:rPr>
        <w:t>Con Proyecto.</w:t>
      </w:r>
      <w:r w:rsidR="00283F68">
        <w:rPr>
          <w:rFonts w:ascii="Arial" w:hAnsi="Arial" w:cs="Times New Roman"/>
          <w:iCs/>
        </w:rPr>
        <w:t xml:space="preserve"> Por tanto, la disminución de pérdidas se ha expresado en términos de pérdidas actuales que serán evitadas, en lugar de pérdidas futuras evitadas.</w:t>
      </w:r>
    </w:p>
    <w:p w14:paraId="7F791D92" w14:textId="77777777" w:rsidR="003B1EC8" w:rsidRDefault="003B1EC8" w:rsidP="003B1EC8">
      <w:pPr>
        <w:pStyle w:val="ListParagraph"/>
        <w:rPr>
          <w:rFonts w:ascii="Arial" w:hAnsi="Arial" w:cs="Times New Roman"/>
          <w:i/>
        </w:rPr>
      </w:pPr>
    </w:p>
    <w:p w14:paraId="3E127BE7" w14:textId="77777777" w:rsidR="00A012D4" w:rsidRPr="00A012D4" w:rsidRDefault="00DC32DE" w:rsidP="00F2347F">
      <w:pPr>
        <w:numPr>
          <w:ilvl w:val="1"/>
          <w:numId w:val="5"/>
        </w:numPr>
        <w:jc w:val="both"/>
        <w:rPr>
          <w:rFonts w:ascii="Arial" w:hAnsi="Arial" w:cs="Times New Roman"/>
          <w:i/>
        </w:rPr>
      </w:pPr>
      <w:r w:rsidRPr="00C24B8A">
        <w:rPr>
          <w:rFonts w:ascii="Arial" w:hAnsi="Arial" w:cs="Times New Roman"/>
        </w:rPr>
        <w:lastRenderedPageBreak/>
        <w:t>Por otra parte, e</w:t>
      </w:r>
      <w:r w:rsidR="00A02F17" w:rsidRPr="00C24B8A">
        <w:rPr>
          <w:rFonts w:ascii="Arial" w:hAnsi="Arial" w:cs="Times New Roman"/>
        </w:rPr>
        <w:t>l supuesto principal sobre el nivel de pérdidas Sin Proyecto así como el impacto del Proyecto sobre las mismas, ha</w:t>
      </w:r>
      <w:r w:rsidR="0018026D">
        <w:rPr>
          <w:rFonts w:ascii="Arial" w:hAnsi="Arial" w:cs="Times New Roman"/>
        </w:rPr>
        <w:t>n</w:t>
      </w:r>
      <w:r w:rsidR="00A02F17" w:rsidRPr="00C24B8A">
        <w:rPr>
          <w:rFonts w:ascii="Arial" w:hAnsi="Arial" w:cs="Times New Roman"/>
        </w:rPr>
        <w:t xml:space="preserve"> sido extraído</w:t>
      </w:r>
      <w:r w:rsidR="0018026D">
        <w:rPr>
          <w:rFonts w:ascii="Arial" w:hAnsi="Arial" w:cs="Times New Roman"/>
        </w:rPr>
        <w:t>s</w:t>
      </w:r>
      <w:r w:rsidR="00A02F17" w:rsidRPr="00C24B8A">
        <w:rPr>
          <w:rFonts w:ascii="Arial" w:hAnsi="Arial" w:cs="Times New Roman"/>
        </w:rPr>
        <w:t xml:space="preserve"> de los resultados de la consultoría técnica </w:t>
      </w:r>
      <w:r w:rsidR="00552310" w:rsidRPr="00C24B8A">
        <w:rPr>
          <w:rFonts w:ascii="Arial" w:hAnsi="Arial" w:cs="Times New Roman"/>
        </w:rPr>
        <w:t>relacionada con e</w:t>
      </w:r>
      <w:r w:rsidR="00373FC8" w:rsidRPr="00C24B8A">
        <w:rPr>
          <w:rFonts w:ascii="Arial" w:hAnsi="Arial" w:cs="Times New Roman"/>
        </w:rPr>
        <w:t>l diseño del Componente II del Proyecto</w:t>
      </w:r>
      <w:r w:rsidR="00552310" w:rsidRPr="00C24B8A">
        <w:rPr>
          <w:rFonts w:ascii="Arial" w:hAnsi="Arial" w:cs="Times New Roman"/>
        </w:rPr>
        <w:t xml:space="preserve">, concretamente en </w:t>
      </w:r>
      <w:r w:rsidR="00552310" w:rsidRPr="00C24B8A">
        <w:rPr>
          <w:rFonts w:ascii="Arial" w:hAnsi="Arial" w:cs="Arial"/>
        </w:rPr>
        <w:t>relación con la s</w:t>
      </w:r>
      <w:r w:rsidR="00552310" w:rsidRPr="00C24B8A">
        <w:rPr>
          <w:rFonts w:ascii="Arial" w:hAnsi="Arial" w:cs="Arial"/>
          <w:color w:val="000000"/>
        </w:rPr>
        <w:t>ituación actual y análisis de las pérdidas de productos agropecuarios en Panamá</w:t>
      </w:r>
      <w:r w:rsidR="00552310">
        <w:rPr>
          <w:rStyle w:val="FootnoteReference"/>
          <w:rFonts w:ascii="Arial" w:hAnsi="Arial" w:cs="Arial"/>
          <w:color w:val="000000"/>
        </w:rPr>
        <w:footnoteReference w:id="30"/>
      </w:r>
      <w:r w:rsidR="00373FC8" w:rsidRPr="00C24B8A">
        <w:rPr>
          <w:rFonts w:ascii="Arial" w:hAnsi="Arial" w:cs="Arial"/>
        </w:rPr>
        <w:t>.</w:t>
      </w:r>
      <w:r w:rsidR="00C24B8A">
        <w:rPr>
          <w:rFonts w:ascii="Arial" w:hAnsi="Arial" w:cs="Times New Roman"/>
        </w:rPr>
        <w:t xml:space="preserve"> </w:t>
      </w:r>
    </w:p>
    <w:p w14:paraId="6628343E" w14:textId="77777777" w:rsidR="00A012D4" w:rsidRDefault="00A012D4" w:rsidP="00A012D4">
      <w:pPr>
        <w:pStyle w:val="ListParagraph"/>
        <w:rPr>
          <w:rFonts w:ascii="Arial" w:hAnsi="Arial" w:cs="Times New Roman"/>
          <w:iCs/>
        </w:rPr>
      </w:pPr>
    </w:p>
    <w:p w14:paraId="380F3201" w14:textId="4F3DAA02" w:rsidR="00700081" w:rsidRPr="00A012D4" w:rsidRDefault="00D860D7" w:rsidP="00736F77">
      <w:pPr>
        <w:numPr>
          <w:ilvl w:val="1"/>
          <w:numId w:val="5"/>
        </w:numPr>
        <w:jc w:val="both"/>
        <w:rPr>
          <w:rFonts w:ascii="Arial" w:hAnsi="Arial" w:cs="Times New Roman"/>
          <w:i/>
        </w:rPr>
      </w:pPr>
      <w:r w:rsidRPr="00A012D4">
        <w:rPr>
          <w:rFonts w:ascii="Arial" w:hAnsi="Arial" w:cs="Times New Roman"/>
          <w:iCs/>
        </w:rPr>
        <w:t xml:space="preserve">De acuerdo con este análisis, las pérdidas actuales </w:t>
      </w:r>
      <w:r w:rsidR="0089154A" w:rsidRPr="00A012D4">
        <w:rPr>
          <w:rFonts w:ascii="Arial" w:hAnsi="Arial" w:cs="Times New Roman"/>
          <w:iCs/>
        </w:rPr>
        <w:t>(</w:t>
      </w:r>
      <w:r w:rsidR="00DC32DE" w:rsidRPr="00A012D4">
        <w:rPr>
          <w:rFonts w:ascii="Arial" w:hAnsi="Arial" w:cs="Times New Roman"/>
          <w:iCs/>
        </w:rPr>
        <w:t>e</w:t>
      </w:r>
      <w:r w:rsidR="0089154A" w:rsidRPr="00A012D4">
        <w:rPr>
          <w:rFonts w:ascii="Arial" w:hAnsi="Arial" w:cs="Times New Roman"/>
          <w:iCs/>
        </w:rPr>
        <w:t xml:space="preserve">scenario Sin Proyecto) </w:t>
      </w:r>
      <w:r w:rsidRPr="00A012D4">
        <w:rPr>
          <w:rFonts w:ascii="Arial" w:hAnsi="Arial" w:cs="Times New Roman"/>
          <w:iCs/>
        </w:rPr>
        <w:t xml:space="preserve">en los distintos puntos críticos representan de 20 a 40% de la producción </w:t>
      </w:r>
      <w:r w:rsidR="00C24B8A" w:rsidRPr="00A012D4">
        <w:rPr>
          <w:rFonts w:ascii="Arial" w:hAnsi="Arial" w:cs="Times New Roman"/>
          <w:iCs/>
        </w:rPr>
        <w:t>durante</w:t>
      </w:r>
      <w:r w:rsidRPr="00A012D4">
        <w:rPr>
          <w:rFonts w:ascii="Arial" w:hAnsi="Arial" w:cs="Times New Roman"/>
          <w:iCs/>
        </w:rPr>
        <w:t xml:space="preserve"> el proceso de cultivo</w:t>
      </w:r>
      <w:r w:rsidR="00700081" w:rsidRPr="00A012D4">
        <w:rPr>
          <w:rFonts w:ascii="Arial" w:hAnsi="Arial" w:cs="Times New Roman"/>
          <w:iCs/>
        </w:rPr>
        <w:t>,</w:t>
      </w:r>
      <w:r w:rsidRPr="00A012D4">
        <w:rPr>
          <w:rFonts w:ascii="Arial" w:hAnsi="Arial" w:cs="Times New Roman"/>
          <w:iCs/>
        </w:rPr>
        <w:t xml:space="preserve"> cosecha</w:t>
      </w:r>
      <w:r w:rsidR="00700081" w:rsidRPr="00A012D4">
        <w:rPr>
          <w:rFonts w:ascii="Arial" w:hAnsi="Arial" w:cs="Times New Roman"/>
          <w:iCs/>
        </w:rPr>
        <w:t xml:space="preserve"> y postcosecha</w:t>
      </w:r>
      <w:r w:rsidRPr="00A012D4">
        <w:rPr>
          <w:rFonts w:ascii="Arial" w:hAnsi="Arial" w:cs="Times New Roman"/>
          <w:iCs/>
        </w:rPr>
        <w:t xml:space="preserve">, debido principalmente a la sobreoferta de productos en verano, y 20% </w:t>
      </w:r>
      <w:r w:rsidR="006D6121" w:rsidRPr="00A012D4">
        <w:rPr>
          <w:rFonts w:ascii="Arial" w:hAnsi="Arial" w:cs="Times New Roman"/>
          <w:iCs/>
        </w:rPr>
        <w:t xml:space="preserve">de la producción durante el transporte, </w:t>
      </w:r>
      <w:r w:rsidRPr="00A012D4">
        <w:rPr>
          <w:rFonts w:ascii="Arial" w:hAnsi="Arial" w:cs="Times New Roman"/>
          <w:iCs/>
        </w:rPr>
        <w:t>debido al daño mecánico y físico de los productos.</w:t>
      </w:r>
      <w:r w:rsidR="00A012D4">
        <w:rPr>
          <w:rFonts w:ascii="Arial" w:hAnsi="Arial" w:cs="Times New Roman"/>
          <w:iCs/>
        </w:rPr>
        <w:t xml:space="preserve"> </w:t>
      </w:r>
      <w:r w:rsidR="00700081" w:rsidRPr="00A012D4">
        <w:rPr>
          <w:rFonts w:ascii="Arial" w:hAnsi="Arial" w:cs="Times New Roman"/>
          <w:iCs/>
        </w:rPr>
        <w:t>La implementación de los PNIM permitirá reducir a la mitad las pérdidas de cosecha y postcosecha mediante inversiones en infraestructura y equipamiento para fermentación, acopio y empacado de granos</w:t>
      </w:r>
      <w:r w:rsidR="00841411" w:rsidRPr="00A012D4">
        <w:rPr>
          <w:rFonts w:ascii="Arial" w:hAnsi="Arial" w:cs="Times New Roman"/>
          <w:iCs/>
        </w:rPr>
        <w:t>, etc.</w:t>
      </w:r>
      <w:r w:rsidR="00700081" w:rsidRPr="00A012D4">
        <w:rPr>
          <w:rFonts w:ascii="Arial" w:hAnsi="Arial" w:cs="Times New Roman"/>
          <w:iCs/>
        </w:rPr>
        <w:t xml:space="preserve">. </w:t>
      </w:r>
      <w:r w:rsidR="00A56D92" w:rsidRPr="00A012D4">
        <w:rPr>
          <w:rFonts w:ascii="Arial" w:hAnsi="Arial" w:cs="Times New Roman"/>
          <w:iCs/>
        </w:rPr>
        <w:t>Por otra parte, fortalecerá las cooperativas para el procesamiento local de productos frescos, y fomentará esquemas de logística colaborativa y sistemas participativos de garantía como alternativa a la certificación de productos agroecológicos.</w:t>
      </w:r>
      <w:r w:rsidR="00A012D4" w:rsidRPr="00A012D4">
        <w:rPr>
          <w:rFonts w:ascii="Arial" w:hAnsi="Arial" w:cs="Times New Roman"/>
          <w:iCs/>
        </w:rPr>
        <w:t xml:space="preserve"> </w:t>
      </w:r>
    </w:p>
    <w:p w14:paraId="44366A16" w14:textId="77777777" w:rsidR="003D276B" w:rsidRPr="003D276B" w:rsidRDefault="003D276B" w:rsidP="003D276B">
      <w:pPr>
        <w:jc w:val="both"/>
        <w:rPr>
          <w:rFonts w:ascii="Arial" w:hAnsi="Arial" w:cs="Times New Roman"/>
          <w:i/>
        </w:rPr>
      </w:pPr>
    </w:p>
    <w:p w14:paraId="7461B276" w14:textId="57523728" w:rsidR="00B944B2" w:rsidRPr="00444158" w:rsidRDefault="00B944B2" w:rsidP="00834378">
      <w:pPr>
        <w:numPr>
          <w:ilvl w:val="1"/>
          <w:numId w:val="5"/>
        </w:numPr>
        <w:jc w:val="both"/>
        <w:rPr>
          <w:rFonts w:ascii="Arial" w:hAnsi="Arial" w:cs="Times New Roman"/>
          <w:i/>
        </w:rPr>
      </w:pPr>
      <w:r>
        <w:rPr>
          <w:rFonts w:ascii="Arial" w:hAnsi="Arial" w:cs="Times New Roman"/>
          <w:iCs/>
        </w:rPr>
        <w:t xml:space="preserve">Con todo lo anterior, la estimación del beneficio diferencial anual por disminución de </w:t>
      </w:r>
      <w:r w:rsidRPr="00444158">
        <w:rPr>
          <w:rFonts w:ascii="Arial" w:hAnsi="Arial" w:cs="Times New Roman"/>
          <w:iCs/>
        </w:rPr>
        <w:t>pérdidas</w:t>
      </w:r>
      <w:r w:rsidR="003363A3">
        <w:rPr>
          <w:rFonts w:ascii="Arial" w:hAnsi="Arial" w:cs="Times New Roman"/>
          <w:iCs/>
        </w:rPr>
        <w:t>,</w:t>
      </w:r>
      <w:r w:rsidRPr="00444158">
        <w:rPr>
          <w:rFonts w:ascii="Arial" w:hAnsi="Arial" w:cs="Times New Roman"/>
          <w:iCs/>
        </w:rPr>
        <w:t xml:space="preserve"> se ha realizado de acuerdo con los elementos expuestos en el cuadro siguiente.</w:t>
      </w:r>
    </w:p>
    <w:p w14:paraId="18358FBC" w14:textId="77777777" w:rsidR="00AD0EAE" w:rsidRDefault="00AD0EAE" w:rsidP="00444158">
      <w:pPr>
        <w:pStyle w:val="ListParagraph"/>
        <w:rPr>
          <w:rFonts w:ascii="Arial" w:hAnsi="Arial" w:cs="Times New Roman"/>
          <w:i/>
        </w:rPr>
      </w:pPr>
    </w:p>
    <w:p w14:paraId="255EE986" w14:textId="5C34AF75" w:rsidR="00444158" w:rsidRDefault="00444158" w:rsidP="00444158">
      <w:pPr>
        <w:jc w:val="center"/>
        <w:rPr>
          <w:rFonts w:ascii="Arial" w:hAnsi="Arial" w:cs="Arial"/>
          <w:b/>
          <w:sz w:val="20"/>
        </w:rPr>
      </w:pPr>
      <w:r w:rsidRPr="00D048B5">
        <w:rPr>
          <w:rFonts w:ascii="Arial" w:hAnsi="Arial" w:cs="Arial"/>
          <w:b/>
          <w:sz w:val="20"/>
        </w:rPr>
        <w:t xml:space="preserve">Cuadro </w:t>
      </w:r>
      <w:r w:rsidRPr="00D048B5">
        <w:rPr>
          <w:rFonts w:ascii="Arial" w:hAnsi="Arial" w:cs="Arial"/>
          <w:b/>
          <w:sz w:val="20"/>
        </w:rPr>
        <w:fldChar w:fldCharType="begin"/>
      </w:r>
      <w:r w:rsidRPr="00D048B5">
        <w:rPr>
          <w:rFonts w:ascii="Arial" w:hAnsi="Arial" w:cs="Arial"/>
          <w:b/>
          <w:sz w:val="20"/>
        </w:rPr>
        <w:instrText xml:space="preserve"> SEQ Tableau \* ARABIC </w:instrText>
      </w:r>
      <w:r w:rsidRPr="00D048B5">
        <w:rPr>
          <w:rFonts w:ascii="Arial" w:hAnsi="Arial" w:cs="Arial"/>
          <w:b/>
          <w:sz w:val="20"/>
        </w:rPr>
        <w:fldChar w:fldCharType="separate"/>
      </w:r>
      <w:r w:rsidR="00137E92">
        <w:rPr>
          <w:rFonts w:ascii="Arial" w:hAnsi="Arial" w:cs="Arial"/>
          <w:b/>
          <w:noProof/>
          <w:sz w:val="20"/>
        </w:rPr>
        <w:t>6</w:t>
      </w:r>
      <w:r w:rsidRPr="00D048B5">
        <w:rPr>
          <w:rFonts w:ascii="Arial" w:hAnsi="Arial" w:cs="Arial"/>
          <w:b/>
          <w:sz w:val="20"/>
        </w:rPr>
        <w:fldChar w:fldCharType="end"/>
      </w:r>
      <w:r w:rsidRPr="00D048B5">
        <w:rPr>
          <w:rFonts w:ascii="Arial" w:hAnsi="Arial" w:cs="Arial"/>
          <w:b/>
          <w:sz w:val="20"/>
        </w:rPr>
        <w:t xml:space="preserve">: </w:t>
      </w:r>
      <w:r w:rsidRPr="00AD0EAE">
        <w:rPr>
          <w:rFonts w:ascii="Arial" w:hAnsi="Arial" w:cs="Arial"/>
          <w:b/>
          <w:sz w:val="20"/>
        </w:rPr>
        <w:t xml:space="preserve">Hipótesis </w:t>
      </w:r>
      <w:r w:rsidR="00AA6596" w:rsidRPr="00AD0EAE">
        <w:rPr>
          <w:rFonts w:ascii="Arial" w:hAnsi="Arial" w:cs="Arial"/>
          <w:b/>
          <w:sz w:val="20"/>
        </w:rPr>
        <w:t xml:space="preserve">principales </w:t>
      </w:r>
      <w:r w:rsidRPr="00AD0EAE">
        <w:rPr>
          <w:rFonts w:ascii="Arial" w:hAnsi="Arial" w:cs="Arial"/>
          <w:b/>
          <w:sz w:val="20"/>
        </w:rPr>
        <w:t xml:space="preserve">de estimación del beneficio </w:t>
      </w:r>
      <w:r w:rsidR="00AD0EAE" w:rsidRPr="00AD0EAE">
        <w:rPr>
          <w:rFonts w:ascii="Arial" w:hAnsi="Arial" w:cs="Arial"/>
          <w:b/>
          <w:sz w:val="20"/>
        </w:rPr>
        <w:t xml:space="preserve">anual </w:t>
      </w:r>
      <w:r w:rsidRPr="00AD0EAE">
        <w:rPr>
          <w:rFonts w:ascii="Arial" w:hAnsi="Arial" w:cs="Arial"/>
          <w:b/>
          <w:sz w:val="20"/>
        </w:rPr>
        <w:t>por disminución de pérdidas</w:t>
      </w:r>
    </w:p>
    <w:p w14:paraId="03AB7962" w14:textId="313A4E61" w:rsidR="001906C3" w:rsidRDefault="001906C3" w:rsidP="00444158">
      <w:pPr>
        <w:jc w:val="center"/>
        <w:rPr>
          <w:rFonts w:ascii="Arial" w:hAnsi="Arial" w:cs="Arial"/>
          <w:b/>
          <w:sz w:val="20"/>
        </w:rPr>
      </w:pPr>
      <w:r w:rsidRPr="001906C3">
        <w:rPr>
          <w:noProof/>
        </w:rPr>
        <w:drawing>
          <wp:inline distT="0" distB="0" distL="0" distR="0" wp14:anchorId="63540562" wp14:editId="5BED422B">
            <wp:extent cx="5612130" cy="2582545"/>
            <wp:effectExtent l="0" t="0" r="762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2582545"/>
                    </a:xfrm>
                    <a:prstGeom prst="rect">
                      <a:avLst/>
                    </a:prstGeom>
                    <a:noFill/>
                    <a:ln>
                      <a:noFill/>
                    </a:ln>
                  </pic:spPr>
                </pic:pic>
              </a:graphicData>
            </a:graphic>
          </wp:inline>
        </w:drawing>
      </w:r>
    </w:p>
    <w:p w14:paraId="54ECAF9D" w14:textId="769476CB" w:rsidR="001E6376" w:rsidRDefault="001E6376" w:rsidP="00444158">
      <w:pPr>
        <w:jc w:val="center"/>
        <w:rPr>
          <w:rFonts w:ascii="Arial" w:hAnsi="Arial" w:cs="Arial"/>
          <w:b/>
          <w:sz w:val="20"/>
        </w:rPr>
      </w:pPr>
    </w:p>
    <w:p w14:paraId="30F8666A" w14:textId="051E3AD7" w:rsidR="00AD0EAE" w:rsidRPr="00444158" w:rsidRDefault="00222018" w:rsidP="00AD0EAE">
      <w:pPr>
        <w:numPr>
          <w:ilvl w:val="1"/>
          <w:numId w:val="5"/>
        </w:numPr>
        <w:jc w:val="both"/>
        <w:rPr>
          <w:rFonts w:ascii="Arial" w:hAnsi="Arial" w:cs="Times New Roman"/>
          <w:i/>
        </w:rPr>
      </w:pPr>
      <w:r>
        <w:rPr>
          <w:rFonts w:ascii="Arial" w:hAnsi="Arial" w:cs="Times New Roman"/>
          <w:iCs/>
        </w:rPr>
        <w:lastRenderedPageBreak/>
        <w:t>De nuevo, e</w:t>
      </w:r>
      <w:r w:rsidR="00AD0EAE">
        <w:rPr>
          <w:rFonts w:ascii="Arial" w:hAnsi="Arial" w:cs="Times New Roman"/>
          <w:iCs/>
        </w:rPr>
        <w:t xml:space="preserve">l beneficio total anual </w:t>
      </w:r>
      <w:r w:rsidR="003363A3">
        <w:rPr>
          <w:rFonts w:ascii="Arial" w:hAnsi="Arial" w:cs="Times New Roman"/>
          <w:iCs/>
        </w:rPr>
        <w:t>de US$</w:t>
      </w:r>
      <w:r w:rsidR="001906C3">
        <w:rPr>
          <w:rFonts w:ascii="Arial" w:hAnsi="Arial" w:cs="Times New Roman"/>
          <w:iCs/>
        </w:rPr>
        <w:t>2</w:t>
      </w:r>
      <w:r w:rsidR="003363A3">
        <w:rPr>
          <w:rFonts w:ascii="Arial" w:hAnsi="Arial" w:cs="Times New Roman"/>
          <w:iCs/>
        </w:rPr>
        <w:t>,</w:t>
      </w:r>
      <w:r w:rsidR="001906C3">
        <w:rPr>
          <w:rFonts w:ascii="Arial" w:hAnsi="Arial" w:cs="Times New Roman"/>
          <w:iCs/>
        </w:rPr>
        <w:t xml:space="preserve">6 </w:t>
      </w:r>
      <w:r w:rsidR="003363A3">
        <w:rPr>
          <w:rFonts w:ascii="Arial" w:hAnsi="Arial" w:cs="Times New Roman"/>
          <w:iCs/>
        </w:rPr>
        <w:t xml:space="preserve">millones </w:t>
      </w:r>
      <w:r w:rsidR="00AD0EAE">
        <w:rPr>
          <w:rFonts w:ascii="Arial" w:hAnsi="Arial" w:cs="Times New Roman"/>
          <w:iCs/>
        </w:rPr>
        <w:t>calculado en el cuadro anterior se alcanza gradualmente</w:t>
      </w:r>
      <w:r w:rsidR="002520BA">
        <w:rPr>
          <w:rFonts w:ascii="Arial" w:hAnsi="Arial" w:cs="Times New Roman"/>
          <w:iCs/>
        </w:rPr>
        <w:t xml:space="preserve"> en el ACB,</w:t>
      </w:r>
      <w:r w:rsidR="00AD0EAE">
        <w:rPr>
          <w:rFonts w:ascii="Arial" w:hAnsi="Arial" w:cs="Times New Roman"/>
          <w:iCs/>
        </w:rPr>
        <w:t xml:space="preserve"> en función del número de beneficiarios de</w:t>
      </w:r>
      <w:r w:rsidR="003363A3">
        <w:rPr>
          <w:rFonts w:ascii="Arial" w:hAnsi="Arial" w:cs="Times New Roman"/>
          <w:iCs/>
        </w:rPr>
        <w:t xml:space="preserve"> </w:t>
      </w:r>
      <w:r w:rsidR="00AD0EAE">
        <w:rPr>
          <w:rFonts w:ascii="Arial" w:hAnsi="Arial" w:cs="Times New Roman"/>
          <w:iCs/>
        </w:rPr>
        <w:t>l</w:t>
      </w:r>
      <w:r w:rsidR="003363A3">
        <w:rPr>
          <w:rFonts w:ascii="Arial" w:hAnsi="Arial" w:cs="Times New Roman"/>
          <w:iCs/>
        </w:rPr>
        <w:t>os</w:t>
      </w:r>
      <w:r w:rsidR="00AD0EAE">
        <w:rPr>
          <w:rFonts w:ascii="Arial" w:hAnsi="Arial" w:cs="Times New Roman"/>
          <w:iCs/>
        </w:rPr>
        <w:t xml:space="preserve"> PNIM, de acuerdo con el calendario de ejecución del </w:t>
      </w:r>
      <w:r w:rsidR="003363A3">
        <w:rPr>
          <w:rFonts w:ascii="Arial" w:hAnsi="Arial" w:cs="Times New Roman"/>
          <w:iCs/>
        </w:rPr>
        <w:t>Componente II</w:t>
      </w:r>
      <w:r w:rsidR="00AD0EAE" w:rsidRPr="00444158">
        <w:rPr>
          <w:rFonts w:ascii="Arial" w:hAnsi="Arial" w:cs="Times New Roman"/>
          <w:iCs/>
        </w:rPr>
        <w:t>.</w:t>
      </w:r>
    </w:p>
    <w:p w14:paraId="32175790" w14:textId="2B554048" w:rsidR="00264275" w:rsidRDefault="00264275" w:rsidP="00AD0EAE">
      <w:pPr>
        <w:pStyle w:val="ListParagraph"/>
        <w:jc w:val="center"/>
        <w:rPr>
          <w:rFonts w:ascii="Arial" w:hAnsi="Arial" w:cs="Times New Roman"/>
        </w:rPr>
      </w:pPr>
    </w:p>
    <w:p w14:paraId="47DBF738" w14:textId="1C3AD94A" w:rsidR="00321A75" w:rsidRPr="00742310" w:rsidRDefault="00321A75" w:rsidP="00321A75">
      <w:pPr>
        <w:pStyle w:val="Heading2"/>
        <w:jc w:val="both"/>
        <w:rPr>
          <w:rFonts w:ascii="Arial" w:hAnsi="Arial" w:cs="Arial"/>
          <w:b w:val="0"/>
          <w:i/>
          <w:color w:val="auto"/>
          <w:sz w:val="22"/>
        </w:rPr>
      </w:pPr>
      <w:bookmarkStart w:id="73" w:name="_Toc70346922"/>
      <w:r w:rsidRPr="00742310">
        <w:rPr>
          <w:rFonts w:ascii="Arial" w:hAnsi="Arial" w:cs="Arial"/>
          <w:b w:val="0"/>
          <w:i/>
          <w:color w:val="auto"/>
          <w:sz w:val="22"/>
        </w:rPr>
        <w:t xml:space="preserve">Estimación del beneficio económico </w:t>
      </w:r>
      <w:r w:rsidR="00254F57" w:rsidRPr="00742310">
        <w:rPr>
          <w:rFonts w:ascii="Arial" w:hAnsi="Arial" w:cs="Arial"/>
          <w:b w:val="0"/>
          <w:i/>
          <w:color w:val="auto"/>
          <w:sz w:val="22"/>
        </w:rPr>
        <w:t xml:space="preserve">generado por </w:t>
      </w:r>
      <w:r w:rsidR="000F1CF3">
        <w:rPr>
          <w:rFonts w:ascii="Arial" w:hAnsi="Arial" w:cs="Arial"/>
          <w:b w:val="0"/>
          <w:i/>
          <w:color w:val="auto"/>
          <w:sz w:val="22"/>
        </w:rPr>
        <w:t>la disminución de pérdidas</w:t>
      </w:r>
      <w:bookmarkEnd w:id="73"/>
    </w:p>
    <w:p w14:paraId="5CA80D7D" w14:textId="77777777" w:rsidR="00321A75" w:rsidRPr="002068BB" w:rsidRDefault="00321A75" w:rsidP="00321A75">
      <w:pPr>
        <w:autoSpaceDE w:val="0"/>
        <w:autoSpaceDN w:val="0"/>
        <w:adjustRightInd w:val="0"/>
        <w:jc w:val="both"/>
        <w:rPr>
          <w:rFonts w:ascii="Arial" w:eastAsia="Times New Roman" w:hAnsi="Arial" w:cs="Times New Roman"/>
          <w:szCs w:val="20"/>
          <w:highlight w:val="yellow"/>
        </w:rPr>
      </w:pPr>
    </w:p>
    <w:p w14:paraId="361A4EB3" w14:textId="42F7D6E0" w:rsidR="00321A75" w:rsidRPr="002068BB" w:rsidRDefault="00321A75" w:rsidP="00834378">
      <w:pPr>
        <w:numPr>
          <w:ilvl w:val="1"/>
          <w:numId w:val="5"/>
        </w:numPr>
        <w:jc w:val="both"/>
        <w:rPr>
          <w:rFonts w:ascii="Arial" w:hAnsi="Arial"/>
        </w:rPr>
      </w:pPr>
      <w:r w:rsidRPr="002068BB">
        <w:rPr>
          <w:rFonts w:ascii="Arial" w:eastAsia="Times New Roman" w:hAnsi="Arial" w:cs="Times New Roman"/>
          <w:szCs w:val="20"/>
        </w:rPr>
        <w:t xml:space="preserve">Con base en las hipótesis descritas anteriormente, el valor estimado del beneficio </w:t>
      </w:r>
      <w:r w:rsidR="00A238B9">
        <w:rPr>
          <w:rFonts w:ascii="Arial" w:eastAsia="Times New Roman" w:hAnsi="Arial" w:cs="Times New Roman"/>
          <w:szCs w:val="20"/>
        </w:rPr>
        <w:t xml:space="preserve">bruto </w:t>
      </w:r>
      <w:r w:rsidRPr="002068BB">
        <w:rPr>
          <w:rFonts w:ascii="Arial" w:eastAsia="Times New Roman" w:hAnsi="Arial" w:cs="Times New Roman"/>
          <w:szCs w:val="20"/>
        </w:rPr>
        <w:t xml:space="preserve">asociado </w:t>
      </w:r>
      <w:r w:rsidR="00BF6994">
        <w:rPr>
          <w:rFonts w:ascii="Arial" w:eastAsia="Times New Roman" w:hAnsi="Arial" w:cs="Times New Roman"/>
          <w:szCs w:val="20"/>
        </w:rPr>
        <w:t xml:space="preserve">a </w:t>
      </w:r>
      <w:r w:rsidR="000F1CF3">
        <w:rPr>
          <w:rFonts w:ascii="Arial" w:eastAsia="Times New Roman" w:hAnsi="Arial" w:cs="Times New Roman"/>
          <w:szCs w:val="20"/>
        </w:rPr>
        <w:t>la disminución de pérdidas</w:t>
      </w:r>
      <w:r w:rsidR="00BF6994">
        <w:rPr>
          <w:rFonts w:ascii="Arial" w:eastAsia="Times New Roman" w:hAnsi="Arial" w:cs="Times New Roman"/>
          <w:szCs w:val="20"/>
        </w:rPr>
        <w:t>,</w:t>
      </w:r>
      <w:r>
        <w:rPr>
          <w:rFonts w:ascii="Arial" w:eastAsia="Times New Roman" w:hAnsi="Arial" w:cs="Times New Roman"/>
          <w:szCs w:val="20"/>
        </w:rPr>
        <w:t xml:space="preserve"> </w:t>
      </w:r>
      <w:r w:rsidRPr="002068BB">
        <w:rPr>
          <w:rFonts w:ascii="Arial" w:eastAsia="Times New Roman" w:hAnsi="Arial" w:cs="Times New Roman"/>
          <w:szCs w:val="20"/>
        </w:rPr>
        <w:t xml:space="preserve">asciende </w:t>
      </w:r>
      <w:r w:rsidRPr="002068BB">
        <w:rPr>
          <w:rFonts w:ascii="Arial" w:eastAsia="Times New Roman" w:hAnsi="Arial" w:cs="Times New Roman"/>
          <w:b/>
          <w:szCs w:val="20"/>
        </w:rPr>
        <w:t xml:space="preserve">a </w:t>
      </w:r>
      <w:r>
        <w:rPr>
          <w:rFonts w:ascii="Arial" w:eastAsia="Times New Roman" w:hAnsi="Arial" w:cs="Times New Roman"/>
          <w:b/>
          <w:szCs w:val="20"/>
        </w:rPr>
        <w:t>US$</w:t>
      </w:r>
      <w:r w:rsidR="001906C3">
        <w:rPr>
          <w:rFonts w:ascii="Arial" w:eastAsia="Times New Roman" w:hAnsi="Arial" w:cs="Times New Roman"/>
          <w:b/>
          <w:szCs w:val="20"/>
        </w:rPr>
        <w:t>14</w:t>
      </w:r>
      <w:r w:rsidR="00AD0EAE">
        <w:rPr>
          <w:rFonts w:ascii="Arial" w:eastAsia="Times New Roman" w:hAnsi="Arial" w:cs="Times New Roman"/>
          <w:b/>
          <w:szCs w:val="20"/>
        </w:rPr>
        <w:t>,</w:t>
      </w:r>
      <w:r w:rsidR="001906C3">
        <w:rPr>
          <w:rFonts w:ascii="Arial" w:eastAsia="Times New Roman" w:hAnsi="Arial" w:cs="Times New Roman"/>
          <w:b/>
          <w:szCs w:val="20"/>
        </w:rPr>
        <w:t xml:space="preserve">4 </w:t>
      </w:r>
      <w:r>
        <w:rPr>
          <w:rFonts w:ascii="Arial" w:eastAsia="Times New Roman" w:hAnsi="Arial" w:cs="Times New Roman"/>
          <w:b/>
          <w:szCs w:val="20"/>
        </w:rPr>
        <w:t xml:space="preserve">millones </w:t>
      </w:r>
      <w:r w:rsidRPr="002068BB">
        <w:rPr>
          <w:rFonts w:ascii="Arial" w:eastAsia="Times New Roman" w:hAnsi="Arial" w:cs="Times New Roman"/>
          <w:b/>
          <w:szCs w:val="20"/>
        </w:rPr>
        <w:t xml:space="preserve">en valor actual </w:t>
      </w:r>
      <w:r w:rsidRPr="002068BB">
        <w:rPr>
          <w:rFonts w:ascii="Arial" w:eastAsia="Times New Roman" w:hAnsi="Arial" w:cs="Times New Roman"/>
          <w:szCs w:val="20"/>
        </w:rPr>
        <w:t>pa</w:t>
      </w:r>
      <w:r>
        <w:rPr>
          <w:rFonts w:ascii="Arial" w:eastAsia="Times New Roman" w:hAnsi="Arial" w:cs="Times New Roman"/>
          <w:szCs w:val="20"/>
        </w:rPr>
        <w:t>ra todo el periodo de análisis.</w:t>
      </w:r>
    </w:p>
    <w:p w14:paraId="2A49FE26" w14:textId="77777777" w:rsidR="00321A75" w:rsidRPr="002068BB" w:rsidRDefault="00321A75" w:rsidP="00321A75">
      <w:pPr>
        <w:pStyle w:val="ListParagraph"/>
        <w:autoSpaceDE w:val="0"/>
        <w:autoSpaceDN w:val="0"/>
        <w:adjustRightInd w:val="0"/>
        <w:jc w:val="both"/>
        <w:rPr>
          <w:rFonts w:ascii="Arial" w:hAnsi="Arial"/>
        </w:rPr>
      </w:pPr>
    </w:p>
    <w:p w14:paraId="35DDFCF0" w14:textId="0EE78DA4" w:rsidR="006D5052" w:rsidRDefault="006D5052" w:rsidP="00834378">
      <w:pPr>
        <w:numPr>
          <w:ilvl w:val="1"/>
          <w:numId w:val="5"/>
        </w:numPr>
        <w:jc w:val="both"/>
        <w:rPr>
          <w:rFonts w:ascii="Arial" w:hAnsi="Arial" w:cs="Arial"/>
        </w:rPr>
      </w:pPr>
      <w:r w:rsidRPr="0004423E">
        <w:rPr>
          <w:rFonts w:ascii="Arial" w:hAnsi="Arial" w:cs="Arial"/>
        </w:rPr>
        <w:t>El detalle del reparto a lo largo del periodo de aná</w:t>
      </w:r>
      <w:r>
        <w:rPr>
          <w:rFonts w:ascii="Arial" w:hAnsi="Arial" w:cs="Arial"/>
        </w:rPr>
        <w:t xml:space="preserve">lisis de las cuantías asociadas a este beneficio, se recoge en </w:t>
      </w:r>
      <w:r w:rsidRPr="005B749E">
        <w:rPr>
          <w:rFonts w:ascii="Arial" w:hAnsi="Arial" w:cs="Arial"/>
        </w:rPr>
        <w:t xml:space="preserve">el Anexo </w:t>
      </w:r>
      <w:r>
        <w:rPr>
          <w:rFonts w:ascii="Arial" w:hAnsi="Arial" w:cs="Arial"/>
        </w:rPr>
        <w:t>I</w:t>
      </w:r>
      <w:r w:rsidRPr="005B749E">
        <w:rPr>
          <w:rFonts w:ascii="Arial" w:hAnsi="Arial" w:cs="Arial"/>
        </w:rPr>
        <w:t>I de Resumen</w:t>
      </w:r>
      <w:r w:rsidRPr="0004423E">
        <w:rPr>
          <w:rFonts w:ascii="Arial" w:hAnsi="Arial" w:cs="Arial"/>
        </w:rPr>
        <w:t xml:space="preserve"> de Flujos Económicos del ACB.</w:t>
      </w:r>
    </w:p>
    <w:p w14:paraId="5076985B" w14:textId="77777777" w:rsidR="004F002D" w:rsidRDefault="004F002D" w:rsidP="004F002D">
      <w:pPr>
        <w:pStyle w:val="ListParagraph"/>
        <w:rPr>
          <w:rFonts w:ascii="Arial" w:hAnsi="Arial" w:cs="Arial"/>
        </w:rPr>
      </w:pPr>
    </w:p>
    <w:p w14:paraId="116E9270" w14:textId="77777777" w:rsidR="00905234" w:rsidRDefault="00905234">
      <w:pPr>
        <w:rPr>
          <w:rFonts w:ascii="Arial" w:eastAsiaTheme="majorEastAsia" w:hAnsi="Arial" w:cs="Arial"/>
          <w:b/>
          <w:bCs/>
          <w:szCs w:val="26"/>
        </w:rPr>
      </w:pPr>
    </w:p>
    <w:p w14:paraId="6DCACB42" w14:textId="7EABB1DE" w:rsidR="004D64A3" w:rsidRPr="00D66878" w:rsidRDefault="004D64A3" w:rsidP="00834378">
      <w:pPr>
        <w:pStyle w:val="Heading2"/>
        <w:numPr>
          <w:ilvl w:val="0"/>
          <w:numId w:val="8"/>
        </w:numPr>
        <w:jc w:val="both"/>
        <w:rPr>
          <w:rFonts w:ascii="Arial" w:hAnsi="Arial" w:cs="Arial"/>
          <w:i/>
          <w:color w:val="auto"/>
          <w:sz w:val="22"/>
        </w:rPr>
      </w:pPr>
      <w:bookmarkStart w:id="74" w:name="_Toc70346923"/>
      <w:r w:rsidRPr="00D66878">
        <w:rPr>
          <w:rFonts w:ascii="Arial" w:hAnsi="Arial" w:cs="Arial"/>
          <w:i/>
          <w:color w:val="auto"/>
          <w:sz w:val="22"/>
        </w:rPr>
        <w:t>OTROS BENEFICIOS IDENTIFICADOS Y NO CUANTIFICADOS</w:t>
      </w:r>
      <w:bookmarkEnd w:id="55"/>
      <w:bookmarkEnd w:id="74"/>
    </w:p>
    <w:p w14:paraId="17E49C4A" w14:textId="77777777" w:rsidR="004D64A3" w:rsidRPr="00412688" w:rsidRDefault="004D64A3" w:rsidP="004D64A3">
      <w:pPr>
        <w:rPr>
          <w:rFonts w:ascii="Arial" w:hAnsi="Arial" w:cs="Arial"/>
          <w:i/>
        </w:rPr>
      </w:pPr>
    </w:p>
    <w:p w14:paraId="384C795B" w14:textId="5DC658BC" w:rsidR="004D64A3" w:rsidRPr="00412688" w:rsidRDefault="00B8487B" w:rsidP="00834378">
      <w:pPr>
        <w:numPr>
          <w:ilvl w:val="1"/>
          <w:numId w:val="5"/>
        </w:numPr>
        <w:jc w:val="both"/>
        <w:rPr>
          <w:rFonts w:ascii="Arial" w:hAnsi="Arial" w:cs="Arial"/>
        </w:rPr>
      </w:pPr>
      <w:r>
        <w:rPr>
          <w:rFonts w:ascii="Arial" w:hAnsi="Arial" w:cs="Arial"/>
        </w:rPr>
        <w:t xml:space="preserve">Como </w:t>
      </w:r>
      <w:r w:rsidR="004D64A3">
        <w:rPr>
          <w:rFonts w:ascii="Arial" w:hAnsi="Arial" w:cs="Arial"/>
        </w:rPr>
        <w:t xml:space="preserve">se ha señalado </w:t>
      </w:r>
      <w:r w:rsidR="00BF6994">
        <w:rPr>
          <w:rFonts w:ascii="Arial" w:hAnsi="Arial" w:cs="Arial"/>
        </w:rPr>
        <w:t>anteriormente</w:t>
      </w:r>
      <w:r w:rsidR="004D64A3" w:rsidRPr="00412688">
        <w:rPr>
          <w:rFonts w:ascii="Arial" w:hAnsi="Arial" w:cs="Arial"/>
        </w:rPr>
        <w:t xml:space="preserve">, el </w:t>
      </w:r>
      <w:r w:rsidR="002D7D36">
        <w:rPr>
          <w:rFonts w:ascii="Arial" w:hAnsi="Arial" w:cs="Arial"/>
        </w:rPr>
        <w:t>Proyecto</w:t>
      </w:r>
      <w:r w:rsidR="004D64A3" w:rsidRPr="00412688">
        <w:rPr>
          <w:rFonts w:ascii="Arial" w:hAnsi="Arial" w:cs="Arial"/>
        </w:rPr>
        <w:t xml:space="preserve"> generará otros beneficios económicos directos que, si bien no han sido cuantificados, suponen elementos cualitativamente relevantes para el conjunto de la evaluación económica ex-ante. Estos beneficios no han sido cuantificados o bien por la falta de datos disponibles al respecto, o bien por la complejidad de realizar una estimación razonable de los mismos. </w:t>
      </w:r>
    </w:p>
    <w:p w14:paraId="68D873EB" w14:textId="77777777" w:rsidR="004D64A3" w:rsidRPr="00AC2296" w:rsidRDefault="004D64A3" w:rsidP="004D64A3">
      <w:pPr>
        <w:jc w:val="both"/>
        <w:rPr>
          <w:rFonts w:ascii="Arial" w:hAnsi="Arial" w:cs="Arial"/>
        </w:rPr>
      </w:pPr>
    </w:p>
    <w:p w14:paraId="52E3F2BC" w14:textId="390F0B3C" w:rsidR="004D64A3" w:rsidRPr="00AC2296" w:rsidRDefault="004D64A3" w:rsidP="00834378">
      <w:pPr>
        <w:numPr>
          <w:ilvl w:val="1"/>
          <w:numId w:val="5"/>
        </w:numPr>
        <w:jc w:val="both"/>
        <w:rPr>
          <w:rFonts w:ascii="Arial" w:hAnsi="Arial" w:cs="Arial"/>
        </w:rPr>
      </w:pPr>
      <w:r w:rsidRPr="00AC2296">
        <w:rPr>
          <w:rFonts w:ascii="Arial" w:hAnsi="Arial" w:cs="Arial"/>
        </w:rPr>
        <w:t xml:space="preserve">El </w:t>
      </w:r>
      <w:r w:rsidR="002D7D36">
        <w:rPr>
          <w:rFonts w:ascii="Arial" w:hAnsi="Arial" w:cs="Arial"/>
        </w:rPr>
        <w:t>Proyecto</w:t>
      </w:r>
      <w:r w:rsidRPr="00AC2296">
        <w:rPr>
          <w:rFonts w:ascii="Arial" w:hAnsi="Arial" w:cs="Arial"/>
        </w:rPr>
        <w:t xml:space="preserve"> </w:t>
      </w:r>
      <w:r>
        <w:rPr>
          <w:rFonts w:ascii="Arial" w:hAnsi="Arial" w:cs="Arial"/>
        </w:rPr>
        <w:t xml:space="preserve">promueve el uso de </w:t>
      </w:r>
      <w:r w:rsidR="004145EB">
        <w:rPr>
          <w:rFonts w:ascii="Arial" w:hAnsi="Arial" w:cs="Arial"/>
        </w:rPr>
        <w:t xml:space="preserve">prácticas </w:t>
      </w:r>
      <w:r w:rsidR="007A7079">
        <w:rPr>
          <w:rFonts w:ascii="Arial" w:hAnsi="Arial" w:cs="Arial"/>
        </w:rPr>
        <w:t xml:space="preserve">y tecnologías </w:t>
      </w:r>
      <w:r>
        <w:rPr>
          <w:rFonts w:ascii="Arial" w:hAnsi="Arial" w:cs="Arial"/>
        </w:rPr>
        <w:t>que producirá</w:t>
      </w:r>
      <w:r w:rsidR="006B54AB">
        <w:rPr>
          <w:rFonts w:ascii="Arial" w:hAnsi="Arial" w:cs="Arial"/>
        </w:rPr>
        <w:t>n</w:t>
      </w:r>
      <w:r>
        <w:rPr>
          <w:rFonts w:ascii="Arial" w:hAnsi="Arial" w:cs="Arial"/>
        </w:rPr>
        <w:t xml:space="preserve"> </w:t>
      </w:r>
      <w:r w:rsidRPr="00AC2296">
        <w:rPr>
          <w:rFonts w:ascii="Arial" w:hAnsi="Arial" w:cs="Arial"/>
        </w:rPr>
        <w:t>beneficio</w:t>
      </w:r>
      <w:r w:rsidR="004F002D">
        <w:rPr>
          <w:rFonts w:ascii="Arial" w:hAnsi="Arial" w:cs="Arial"/>
        </w:rPr>
        <w:t>s</w:t>
      </w:r>
      <w:r w:rsidRPr="00AC2296">
        <w:rPr>
          <w:rFonts w:ascii="Arial" w:hAnsi="Arial" w:cs="Arial"/>
        </w:rPr>
        <w:t xml:space="preserve"> económico</w:t>
      </w:r>
      <w:r w:rsidR="004F002D">
        <w:rPr>
          <w:rFonts w:ascii="Arial" w:hAnsi="Arial" w:cs="Arial"/>
        </w:rPr>
        <w:t>s</w:t>
      </w:r>
      <w:r w:rsidRPr="00AC2296">
        <w:rPr>
          <w:rFonts w:ascii="Arial" w:hAnsi="Arial" w:cs="Arial"/>
        </w:rPr>
        <w:t xml:space="preserve"> a través de la </w:t>
      </w:r>
      <w:r>
        <w:rPr>
          <w:rFonts w:ascii="Arial" w:hAnsi="Arial" w:cs="Arial"/>
        </w:rPr>
        <w:t xml:space="preserve">generación de externalidades </w:t>
      </w:r>
      <w:r w:rsidRPr="00AC2296">
        <w:rPr>
          <w:rFonts w:ascii="Arial" w:hAnsi="Arial" w:cs="Arial"/>
        </w:rPr>
        <w:t xml:space="preserve">medioambientales </w:t>
      </w:r>
      <w:r>
        <w:rPr>
          <w:rFonts w:ascii="Arial" w:hAnsi="Arial" w:cs="Arial"/>
        </w:rPr>
        <w:t>positivas</w:t>
      </w:r>
      <w:r w:rsidR="00126894">
        <w:rPr>
          <w:rFonts w:ascii="Arial" w:hAnsi="Arial" w:cs="Arial"/>
        </w:rPr>
        <w:t>,</w:t>
      </w:r>
      <w:r>
        <w:rPr>
          <w:rFonts w:ascii="Arial" w:hAnsi="Arial" w:cs="Arial"/>
        </w:rPr>
        <w:t xml:space="preserve"> </w:t>
      </w:r>
      <w:r w:rsidR="004F002D">
        <w:rPr>
          <w:rFonts w:ascii="Arial" w:hAnsi="Arial" w:cs="Arial"/>
        </w:rPr>
        <w:t xml:space="preserve">no solamente en forma de incrementos en la captura de carbono y en la disponibilidad del agua, sino también </w:t>
      </w:r>
      <w:r>
        <w:rPr>
          <w:rFonts w:ascii="Arial" w:hAnsi="Arial" w:cs="Arial"/>
        </w:rPr>
        <w:t xml:space="preserve">en términos </w:t>
      </w:r>
      <w:r w:rsidR="004F002D">
        <w:rPr>
          <w:rFonts w:ascii="Arial" w:hAnsi="Arial" w:cs="Arial"/>
        </w:rPr>
        <w:t>de</w:t>
      </w:r>
      <w:r w:rsidR="004145EB">
        <w:rPr>
          <w:rFonts w:ascii="Arial" w:hAnsi="Arial" w:cs="Arial"/>
        </w:rPr>
        <w:t xml:space="preserve">l mantenimiento de </w:t>
      </w:r>
      <w:r w:rsidR="004F002D">
        <w:rPr>
          <w:rFonts w:ascii="Arial" w:hAnsi="Arial" w:cs="Arial"/>
        </w:rPr>
        <w:t>otros</w:t>
      </w:r>
      <w:r w:rsidR="004F002D">
        <w:rPr>
          <w:rFonts w:ascii="Arial" w:hAnsi="Arial" w:cs="Arial"/>
          <w:lang w:val="es-CO"/>
        </w:rPr>
        <w:t xml:space="preserve"> servicios ecosistémicos como</w:t>
      </w:r>
      <w:r w:rsidR="00B02B15">
        <w:rPr>
          <w:rFonts w:ascii="Arial" w:hAnsi="Arial" w:cs="Arial"/>
          <w:lang w:val="es-CO"/>
        </w:rPr>
        <w:t>:</w:t>
      </w:r>
      <w:r w:rsidR="004F002D">
        <w:rPr>
          <w:rFonts w:ascii="Arial" w:hAnsi="Arial" w:cs="Arial"/>
          <w:lang w:val="es-CO"/>
        </w:rPr>
        <w:t xml:space="preserve"> </w:t>
      </w:r>
      <w:r w:rsidR="00B02B15">
        <w:rPr>
          <w:rFonts w:ascii="Arial" w:hAnsi="Arial" w:cs="Arial"/>
          <w:lang w:val="es-CO"/>
        </w:rPr>
        <w:t xml:space="preserve">(i) </w:t>
      </w:r>
      <w:r w:rsidR="004F002D">
        <w:rPr>
          <w:rFonts w:ascii="Arial" w:hAnsi="Arial" w:cs="Arial"/>
          <w:lang w:val="es-CO"/>
        </w:rPr>
        <w:t xml:space="preserve">la retención de sedimentos y exportación de nutrientes, mejorando la </w:t>
      </w:r>
      <w:r>
        <w:rPr>
          <w:rFonts w:ascii="Arial" w:hAnsi="Arial" w:cs="Arial"/>
        </w:rPr>
        <w:t xml:space="preserve">conservación de suelos, </w:t>
      </w:r>
      <w:r w:rsidR="004F002D">
        <w:rPr>
          <w:rFonts w:ascii="Arial" w:hAnsi="Arial" w:cs="Arial"/>
        </w:rPr>
        <w:t xml:space="preserve">la </w:t>
      </w:r>
      <w:r>
        <w:rPr>
          <w:rFonts w:ascii="Arial" w:hAnsi="Arial" w:cs="Arial"/>
        </w:rPr>
        <w:t>prevención de la erosión</w:t>
      </w:r>
      <w:r w:rsidR="004F002D">
        <w:rPr>
          <w:rFonts w:ascii="Arial" w:hAnsi="Arial" w:cs="Arial"/>
        </w:rPr>
        <w:t xml:space="preserve"> y </w:t>
      </w:r>
      <w:r>
        <w:rPr>
          <w:rFonts w:ascii="Arial" w:hAnsi="Arial" w:cs="Arial"/>
        </w:rPr>
        <w:t>contaminación de suelos y acuíferos</w:t>
      </w:r>
      <w:r w:rsidR="00B02B15">
        <w:rPr>
          <w:rFonts w:ascii="Arial" w:hAnsi="Arial" w:cs="Arial"/>
        </w:rPr>
        <w:t xml:space="preserve">; y (ii) </w:t>
      </w:r>
      <w:r w:rsidR="00B02B15">
        <w:rPr>
          <w:rFonts w:ascii="Arial" w:hAnsi="Arial" w:cs="Arial"/>
          <w:lang w:val="es-ES_tradnl"/>
        </w:rPr>
        <w:t xml:space="preserve">la conservación de </w:t>
      </w:r>
      <w:r w:rsidR="00126894" w:rsidRPr="00126894">
        <w:rPr>
          <w:rFonts w:ascii="Arial" w:hAnsi="Arial" w:cs="Arial"/>
          <w:lang w:val="es-ES_tradnl"/>
        </w:rPr>
        <w:t xml:space="preserve">la </w:t>
      </w:r>
      <w:r w:rsidR="00B02B15">
        <w:rPr>
          <w:rFonts w:ascii="Arial" w:hAnsi="Arial" w:cs="Arial"/>
          <w:lang w:val="es-ES_tradnl"/>
        </w:rPr>
        <w:t>bio</w:t>
      </w:r>
      <w:r w:rsidR="00126894" w:rsidRPr="00126894">
        <w:rPr>
          <w:rFonts w:ascii="Arial" w:hAnsi="Arial" w:cs="Arial"/>
          <w:lang w:val="es-ES_tradnl"/>
        </w:rPr>
        <w:t xml:space="preserve">diversidad </w:t>
      </w:r>
      <w:r w:rsidR="00B02B15">
        <w:rPr>
          <w:rFonts w:ascii="Arial" w:hAnsi="Arial" w:cs="Arial"/>
          <w:lang w:val="es-ES_tradnl"/>
        </w:rPr>
        <w:t>y del capital natural</w:t>
      </w:r>
      <w:r w:rsidRPr="00AC2296">
        <w:rPr>
          <w:rFonts w:ascii="Arial" w:hAnsi="Arial" w:cs="Arial"/>
        </w:rPr>
        <w:t>.</w:t>
      </w:r>
    </w:p>
    <w:p w14:paraId="0DE3F383" w14:textId="77777777" w:rsidR="004D64A3" w:rsidRPr="00AC2296" w:rsidRDefault="004D64A3" w:rsidP="004D64A3">
      <w:pPr>
        <w:rPr>
          <w:rFonts w:ascii="Arial" w:hAnsi="Arial" w:cs="Arial"/>
        </w:rPr>
      </w:pPr>
    </w:p>
    <w:p w14:paraId="099F5306" w14:textId="30A33DD6" w:rsidR="004D64A3" w:rsidRPr="007A7079" w:rsidRDefault="00CC3A17" w:rsidP="007A7079">
      <w:pPr>
        <w:numPr>
          <w:ilvl w:val="1"/>
          <w:numId w:val="5"/>
        </w:numPr>
        <w:jc w:val="both"/>
        <w:rPr>
          <w:rFonts w:ascii="Arial" w:eastAsia="Times New Roman" w:hAnsi="Arial" w:cs="Times New Roman"/>
          <w:szCs w:val="20"/>
        </w:rPr>
      </w:pPr>
      <w:r>
        <w:rPr>
          <w:rFonts w:ascii="Arial" w:eastAsia="Times New Roman" w:hAnsi="Arial" w:cs="Times New Roman"/>
          <w:szCs w:val="20"/>
        </w:rPr>
        <w:t xml:space="preserve">Asimismo, el sistema </w:t>
      </w:r>
      <w:r w:rsidR="00512409">
        <w:rPr>
          <w:rFonts w:ascii="Arial" w:eastAsia="Times New Roman" w:hAnsi="Arial" w:cs="Times New Roman"/>
          <w:szCs w:val="20"/>
        </w:rPr>
        <w:t xml:space="preserve">nacional </w:t>
      </w:r>
      <w:r>
        <w:rPr>
          <w:rFonts w:ascii="Arial" w:eastAsia="Times New Roman" w:hAnsi="Arial" w:cs="Times New Roman"/>
          <w:szCs w:val="20"/>
        </w:rPr>
        <w:t xml:space="preserve">de información permitirá disponer de mejores herramientas para la toma de decisiones </w:t>
      </w:r>
      <w:r w:rsidR="007A7079">
        <w:rPr>
          <w:rFonts w:ascii="Arial" w:eastAsia="Times New Roman" w:hAnsi="Arial" w:cs="Times New Roman"/>
          <w:szCs w:val="20"/>
        </w:rPr>
        <w:t>y políticas sectoriales</w:t>
      </w:r>
      <w:r>
        <w:rPr>
          <w:rFonts w:ascii="Arial" w:eastAsia="Times New Roman" w:hAnsi="Arial" w:cs="Times New Roman"/>
          <w:szCs w:val="20"/>
        </w:rPr>
        <w:t xml:space="preserve">, por ejemplo en el diagnóstico de las problemáticas del sector, en la priorización del uso de recursos públicos o en la selección de los beneficiarios de futuros proyectos. Esto supondrá la generación de beneficios </w:t>
      </w:r>
      <w:r w:rsidR="00512409">
        <w:rPr>
          <w:rFonts w:ascii="Arial" w:eastAsia="Times New Roman" w:hAnsi="Arial" w:cs="Times New Roman"/>
          <w:szCs w:val="20"/>
        </w:rPr>
        <w:t xml:space="preserve">económicos en forma de una mayor </w:t>
      </w:r>
      <w:r>
        <w:rPr>
          <w:rFonts w:ascii="Arial" w:eastAsia="Times New Roman" w:hAnsi="Arial" w:cs="Times New Roman"/>
          <w:szCs w:val="20"/>
        </w:rPr>
        <w:t xml:space="preserve">eficiencia </w:t>
      </w:r>
      <w:r w:rsidR="006B54AB">
        <w:rPr>
          <w:rFonts w:ascii="Arial" w:eastAsia="Times New Roman" w:hAnsi="Arial" w:cs="Times New Roman"/>
          <w:szCs w:val="20"/>
        </w:rPr>
        <w:t>en el uso de</w:t>
      </w:r>
      <w:r w:rsidR="00740610">
        <w:rPr>
          <w:rFonts w:ascii="Arial" w:eastAsia="Times New Roman" w:hAnsi="Arial" w:cs="Times New Roman"/>
          <w:szCs w:val="20"/>
        </w:rPr>
        <w:t xml:space="preserve"> los recursos y unos mayores retornos </w:t>
      </w:r>
      <w:r w:rsidR="007A7079">
        <w:rPr>
          <w:rFonts w:ascii="Arial" w:eastAsia="Times New Roman" w:hAnsi="Arial" w:cs="Times New Roman"/>
          <w:szCs w:val="20"/>
        </w:rPr>
        <w:t>socio</w:t>
      </w:r>
      <w:r w:rsidR="00740610">
        <w:rPr>
          <w:rFonts w:ascii="Arial" w:eastAsia="Times New Roman" w:hAnsi="Arial" w:cs="Times New Roman"/>
          <w:szCs w:val="20"/>
        </w:rPr>
        <w:t>económicos de la inversión pública.</w:t>
      </w:r>
      <w:r w:rsidR="004D64A3" w:rsidRPr="007A7079">
        <w:rPr>
          <w:rFonts w:ascii="Arial" w:hAnsi="Arial" w:cs="Times New Roman"/>
          <w:sz w:val="24"/>
          <w:szCs w:val="24"/>
        </w:rPr>
        <w:br w:type="page"/>
      </w:r>
    </w:p>
    <w:p w14:paraId="4040C18E" w14:textId="77777777" w:rsidR="004D64A3" w:rsidRPr="00A04E01" w:rsidRDefault="004D64A3" w:rsidP="00834378">
      <w:pPr>
        <w:pStyle w:val="Heading1"/>
        <w:numPr>
          <w:ilvl w:val="0"/>
          <w:numId w:val="2"/>
        </w:numPr>
        <w:rPr>
          <w:rFonts w:ascii="Arial" w:hAnsi="Arial" w:cs="Times New Roman"/>
          <w:color w:val="auto"/>
          <w:sz w:val="24"/>
          <w:szCs w:val="24"/>
        </w:rPr>
      </w:pPr>
      <w:bookmarkStart w:id="75" w:name="_Toc70346924"/>
      <w:r w:rsidRPr="00A04E01">
        <w:rPr>
          <w:rFonts w:ascii="Arial" w:hAnsi="Arial" w:cs="Times New Roman"/>
          <w:color w:val="auto"/>
          <w:sz w:val="24"/>
          <w:szCs w:val="24"/>
        </w:rPr>
        <w:lastRenderedPageBreak/>
        <w:t>COSTOS ECONÓMICOS</w:t>
      </w:r>
      <w:bookmarkEnd w:id="75"/>
    </w:p>
    <w:p w14:paraId="0F4E3D28" w14:textId="77777777" w:rsidR="004D64A3" w:rsidRPr="00104E1E" w:rsidRDefault="004D64A3" w:rsidP="004D64A3">
      <w:pPr>
        <w:jc w:val="both"/>
        <w:rPr>
          <w:rFonts w:ascii="Arial" w:eastAsiaTheme="majorEastAsia" w:hAnsi="Arial" w:cs="Arial"/>
          <w:b/>
          <w:bCs/>
          <w:szCs w:val="26"/>
        </w:rPr>
      </w:pPr>
    </w:p>
    <w:p w14:paraId="478CCF78" w14:textId="77777777" w:rsidR="004D64A3" w:rsidRPr="00104E1E" w:rsidRDefault="004D64A3" w:rsidP="00834378">
      <w:pPr>
        <w:pStyle w:val="Heading2"/>
        <w:numPr>
          <w:ilvl w:val="0"/>
          <w:numId w:val="12"/>
        </w:numPr>
        <w:jc w:val="both"/>
        <w:rPr>
          <w:rFonts w:ascii="Arial" w:hAnsi="Arial" w:cs="Arial"/>
          <w:color w:val="auto"/>
          <w:sz w:val="22"/>
        </w:rPr>
      </w:pPr>
      <w:bookmarkStart w:id="76" w:name="_Toc70346925"/>
      <w:r w:rsidRPr="00104E1E">
        <w:rPr>
          <w:rFonts w:ascii="Arial" w:hAnsi="Arial" w:cs="Arial"/>
          <w:color w:val="auto"/>
          <w:sz w:val="22"/>
        </w:rPr>
        <w:t>PLANTEAMIENTO GENERAL</w:t>
      </w:r>
      <w:bookmarkEnd w:id="76"/>
    </w:p>
    <w:p w14:paraId="00000152" w14:textId="77777777" w:rsidR="004D64A3" w:rsidRPr="002D3793" w:rsidRDefault="004D64A3" w:rsidP="004D64A3">
      <w:pPr>
        <w:pStyle w:val="ListParagraph"/>
        <w:autoSpaceDE w:val="0"/>
        <w:autoSpaceDN w:val="0"/>
        <w:adjustRightInd w:val="0"/>
        <w:jc w:val="both"/>
        <w:rPr>
          <w:rFonts w:ascii="Arial" w:eastAsia="Times New Roman" w:hAnsi="Arial" w:cs="Arial"/>
          <w:szCs w:val="20"/>
          <w:lang w:val="es-ES_tradnl"/>
        </w:rPr>
      </w:pPr>
    </w:p>
    <w:p w14:paraId="1B3F4849" w14:textId="77777777" w:rsidR="004D64A3" w:rsidRPr="00204BBF" w:rsidRDefault="004D64A3" w:rsidP="00834378">
      <w:pPr>
        <w:pStyle w:val="ListParagraph"/>
        <w:numPr>
          <w:ilvl w:val="0"/>
          <w:numId w:val="7"/>
        </w:numPr>
        <w:autoSpaceDE w:val="0"/>
        <w:autoSpaceDN w:val="0"/>
        <w:adjustRightInd w:val="0"/>
        <w:jc w:val="both"/>
        <w:rPr>
          <w:rFonts w:ascii="Arial" w:hAnsi="Arial" w:cs="Arial"/>
          <w:vanish/>
        </w:rPr>
      </w:pPr>
    </w:p>
    <w:p w14:paraId="65C4D36A" w14:textId="77777777" w:rsidR="004D64A3" w:rsidRPr="00204BBF" w:rsidRDefault="004D64A3" w:rsidP="00834378">
      <w:pPr>
        <w:pStyle w:val="ListParagraph"/>
        <w:numPr>
          <w:ilvl w:val="0"/>
          <w:numId w:val="7"/>
        </w:numPr>
        <w:autoSpaceDE w:val="0"/>
        <w:autoSpaceDN w:val="0"/>
        <w:adjustRightInd w:val="0"/>
        <w:jc w:val="both"/>
        <w:rPr>
          <w:rFonts w:ascii="Arial" w:hAnsi="Arial" w:cs="Arial"/>
          <w:vanish/>
        </w:rPr>
      </w:pPr>
    </w:p>
    <w:p w14:paraId="4AEF684B" w14:textId="77777777" w:rsidR="004D64A3" w:rsidRPr="00204BBF" w:rsidRDefault="004D64A3" w:rsidP="00834378">
      <w:pPr>
        <w:pStyle w:val="ListParagraph"/>
        <w:numPr>
          <w:ilvl w:val="0"/>
          <w:numId w:val="7"/>
        </w:numPr>
        <w:autoSpaceDE w:val="0"/>
        <w:autoSpaceDN w:val="0"/>
        <w:adjustRightInd w:val="0"/>
        <w:jc w:val="both"/>
        <w:rPr>
          <w:rFonts w:ascii="Arial" w:hAnsi="Arial" w:cs="Arial"/>
          <w:vanish/>
        </w:rPr>
      </w:pPr>
    </w:p>
    <w:p w14:paraId="5D80D678" w14:textId="77777777" w:rsidR="004D64A3" w:rsidRPr="00204BBF" w:rsidRDefault="004D64A3" w:rsidP="00834378">
      <w:pPr>
        <w:pStyle w:val="ListParagraph"/>
        <w:numPr>
          <w:ilvl w:val="0"/>
          <w:numId w:val="7"/>
        </w:numPr>
        <w:autoSpaceDE w:val="0"/>
        <w:autoSpaceDN w:val="0"/>
        <w:adjustRightInd w:val="0"/>
        <w:jc w:val="both"/>
        <w:rPr>
          <w:rFonts w:ascii="Arial" w:hAnsi="Arial" w:cs="Arial"/>
          <w:vanish/>
        </w:rPr>
      </w:pPr>
    </w:p>
    <w:p w14:paraId="3C4F0972" w14:textId="50E72749" w:rsidR="00CE4938" w:rsidRDefault="004D64A3" w:rsidP="00834378">
      <w:pPr>
        <w:pStyle w:val="ListParagraph"/>
        <w:numPr>
          <w:ilvl w:val="1"/>
          <w:numId w:val="7"/>
        </w:numPr>
        <w:autoSpaceDE w:val="0"/>
        <w:autoSpaceDN w:val="0"/>
        <w:adjustRightInd w:val="0"/>
        <w:jc w:val="both"/>
        <w:rPr>
          <w:rFonts w:ascii="Arial" w:eastAsia="Times New Roman" w:hAnsi="Arial" w:cs="Arial"/>
          <w:szCs w:val="20"/>
        </w:rPr>
      </w:pPr>
      <w:r w:rsidRPr="00127A8A">
        <w:rPr>
          <w:rFonts w:ascii="Arial" w:hAnsi="Arial" w:cs="Arial"/>
        </w:rPr>
        <w:t xml:space="preserve">En la estimación de costos </w:t>
      </w:r>
      <w:r>
        <w:rPr>
          <w:rFonts w:ascii="Arial" w:hAnsi="Arial" w:cs="Arial"/>
        </w:rPr>
        <w:t xml:space="preserve">económicos asociados </w:t>
      </w:r>
      <w:r w:rsidR="00DD6578">
        <w:rPr>
          <w:rFonts w:ascii="Arial" w:hAnsi="Arial" w:cs="Arial"/>
        </w:rPr>
        <w:t>a</w:t>
      </w:r>
      <w:r w:rsidRPr="00127A8A">
        <w:rPr>
          <w:rFonts w:ascii="Arial" w:hAnsi="Arial" w:cs="Arial"/>
        </w:rPr>
        <w:t xml:space="preserve">l </w:t>
      </w:r>
      <w:r w:rsidR="002D7D36">
        <w:rPr>
          <w:rFonts w:ascii="Arial" w:hAnsi="Arial" w:cs="Arial"/>
        </w:rPr>
        <w:t>Proyecto</w:t>
      </w:r>
      <w:r w:rsidRPr="00127A8A">
        <w:rPr>
          <w:rFonts w:ascii="Arial" w:hAnsi="Arial" w:cs="Arial"/>
        </w:rPr>
        <w:t>, se han tenido en cuenta</w:t>
      </w:r>
      <w:r w:rsidRPr="00127A8A">
        <w:rPr>
          <w:rFonts w:ascii="Arial" w:eastAsia="Times New Roman" w:hAnsi="Arial" w:cs="Arial"/>
          <w:szCs w:val="20"/>
        </w:rPr>
        <w:t xml:space="preserve"> los costos que, </w:t>
      </w:r>
      <w:r w:rsidR="00643438">
        <w:rPr>
          <w:rFonts w:ascii="Arial" w:eastAsia="Times New Roman" w:hAnsi="Arial" w:cs="Arial"/>
          <w:szCs w:val="20"/>
        </w:rPr>
        <w:t>asociados a</w:t>
      </w:r>
      <w:r w:rsidR="00D94DB9">
        <w:rPr>
          <w:rFonts w:ascii="Arial" w:eastAsia="Times New Roman" w:hAnsi="Arial" w:cs="Arial"/>
          <w:szCs w:val="20"/>
        </w:rPr>
        <w:t xml:space="preserve"> su ejecución </w:t>
      </w:r>
      <w:r w:rsidRPr="00127A8A">
        <w:rPr>
          <w:rFonts w:ascii="Arial" w:eastAsia="Times New Roman" w:hAnsi="Arial" w:cs="Arial"/>
          <w:szCs w:val="20"/>
        </w:rPr>
        <w:t xml:space="preserve">(Alternativa Con </w:t>
      </w:r>
      <w:r w:rsidR="00EF38F1">
        <w:rPr>
          <w:rFonts w:ascii="Arial" w:eastAsia="Times New Roman" w:hAnsi="Arial" w:cs="Arial"/>
          <w:szCs w:val="20"/>
        </w:rPr>
        <w:t>P</w:t>
      </w:r>
      <w:r w:rsidRPr="00127A8A">
        <w:rPr>
          <w:rFonts w:ascii="Arial" w:eastAsia="Times New Roman" w:hAnsi="Arial" w:cs="Arial"/>
          <w:szCs w:val="20"/>
        </w:rPr>
        <w:t xml:space="preserve">royecto), permitirán generar </w:t>
      </w:r>
      <w:r w:rsidR="00D94DB9">
        <w:rPr>
          <w:rFonts w:ascii="Arial" w:eastAsia="Times New Roman" w:hAnsi="Arial" w:cs="Arial"/>
          <w:szCs w:val="20"/>
        </w:rPr>
        <w:t xml:space="preserve">y mantener </w:t>
      </w:r>
      <w:r w:rsidRPr="00127A8A">
        <w:rPr>
          <w:rFonts w:ascii="Arial" w:eastAsia="Times New Roman" w:hAnsi="Arial" w:cs="Arial"/>
          <w:szCs w:val="20"/>
        </w:rPr>
        <w:t>los beneficios esperados</w:t>
      </w:r>
      <w:r w:rsidR="00DD6578">
        <w:rPr>
          <w:rFonts w:ascii="Arial" w:eastAsia="Times New Roman" w:hAnsi="Arial" w:cs="Arial"/>
          <w:szCs w:val="20"/>
        </w:rPr>
        <w:t>,</w:t>
      </w:r>
      <w:r w:rsidRPr="00127A8A">
        <w:rPr>
          <w:rFonts w:ascii="Arial" w:eastAsia="Times New Roman" w:hAnsi="Arial" w:cs="Arial"/>
          <w:szCs w:val="20"/>
        </w:rPr>
        <w:t xml:space="preserve"> </w:t>
      </w:r>
      <w:r>
        <w:rPr>
          <w:rFonts w:ascii="Arial" w:eastAsia="Times New Roman" w:hAnsi="Arial" w:cs="Arial"/>
          <w:szCs w:val="20"/>
        </w:rPr>
        <w:t>cuantificados</w:t>
      </w:r>
      <w:r w:rsidRPr="00127A8A">
        <w:rPr>
          <w:rFonts w:ascii="Arial" w:eastAsia="Times New Roman" w:hAnsi="Arial" w:cs="Arial"/>
          <w:szCs w:val="20"/>
        </w:rPr>
        <w:t xml:space="preserve"> en el Apartado III anterior. </w:t>
      </w:r>
    </w:p>
    <w:p w14:paraId="5117F3CD" w14:textId="77777777" w:rsidR="00CE4938" w:rsidRDefault="00CE4938" w:rsidP="00CE4938">
      <w:pPr>
        <w:pStyle w:val="ListParagraph"/>
        <w:autoSpaceDE w:val="0"/>
        <w:autoSpaceDN w:val="0"/>
        <w:adjustRightInd w:val="0"/>
        <w:jc w:val="both"/>
        <w:rPr>
          <w:rFonts w:ascii="Arial" w:eastAsia="Times New Roman" w:hAnsi="Arial" w:cs="Arial"/>
          <w:szCs w:val="20"/>
        </w:rPr>
      </w:pPr>
    </w:p>
    <w:p w14:paraId="32B08F8A" w14:textId="6198E76F" w:rsidR="004D64A3" w:rsidRPr="00127A8A" w:rsidRDefault="00CE4938"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 xml:space="preserve">Lo anterior </w:t>
      </w:r>
      <w:r w:rsidR="00CB6736">
        <w:rPr>
          <w:rFonts w:ascii="Arial" w:eastAsia="Times New Roman" w:hAnsi="Arial" w:cs="Arial"/>
          <w:szCs w:val="20"/>
        </w:rPr>
        <w:t>implica que se han contemplado los costos financiados por el PIASI, así como los costos de carácter privado que deberán asumir los actores beneficiarios del proyecto, ya sean productores, asociaciones, agrupaciones y cooperativas beneficiarios, y también los costos de funcionamiento de determinadas capacidades implementadas</w:t>
      </w:r>
      <w:r w:rsidR="00643438">
        <w:rPr>
          <w:rFonts w:ascii="Arial" w:eastAsia="Times New Roman" w:hAnsi="Arial" w:cs="Arial"/>
          <w:szCs w:val="20"/>
        </w:rPr>
        <w:t>,</w:t>
      </w:r>
      <w:r w:rsidR="00CB6736">
        <w:rPr>
          <w:rFonts w:ascii="Arial" w:eastAsia="Times New Roman" w:hAnsi="Arial" w:cs="Arial"/>
          <w:szCs w:val="20"/>
        </w:rPr>
        <w:t xml:space="preserve"> como </w:t>
      </w:r>
      <w:r w:rsidR="00643438">
        <w:rPr>
          <w:rFonts w:ascii="Arial" w:eastAsia="Times New Roman" w:hAnsi="Arial" w:cs="Arial"/>
          <w:szCs w:val="20"/>
        </w:rPr>
        <w:t>en el caso d</w:t>
      </w:r>
      <w:r w:rsidR="00CB6736">
        <w:rPr>
          <w:rFonts w:ascii="Arial" w:eastAsia="Times New Roman" w:hAnsi="Arial" w:cs="Arial"/>
          <w:szCs w:val="20"/>
        </w:rPr>
        <w:t>el sistema de información.</w:t>
      </w:r>
    </w:p>
    <w:p w14:paraId="3A7F61B9" w14:textId="77777777" w:rsidR="004D64A3" w:rsidRPr="00BC2966" w:rsidRDefault="004D64A3" w:rsidP="004D64A3">
      <w:pPr>
        <w:pStyle w:val="ListParagraph"/>
        <w:autoSpaceDE w:val="0"/>
        <w:autoSpaceDN w:val="0"/>
        <w:adjustRightInd w:val="0"/>
        <w:jc w:val="both"/>
        <w:rPr>
          <w:rFonts w:ascii="Arial" w:eastAsia="Times New Roman" w:hAnsi="Arial" w:cs="Arial"/>
          <w:szCs w:val="20"/>
        </w:rPr>
      </w:pPr>
    </w:p>
    <w:p w14:paraId="42829622" w14:textId="4C68C31D" w:rsidR="004D64A3" w:rsidRPr="00BC2966" w:rsidRDefault="004D64A3"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E</w:t>
      </w:r>
      <w:r w:rsidRPr="00BC2966">
        <w:rPr>
          <w:rFonts w:ascii="Arial" w:eastAsia="Times New Roman" w:hAnsi="Arial" w:cs="Arial"/>
          <w:szCs w:val="20"/>
        </w:rPr>
        <w:t xml:space="preserve">n lo que respecta a los costos no recurrentes correspondientes a las </w:t>
      </w:r>
      <w:r>
        <w:rPr>
          <w:rFonts w:ascii="Arial" w:eastAsia="Times New Roman" w:hAnsi="Arial" w:cs="Arial"/>
          <w:szCs w:val="20"/>
        </w:rPr>
        <w:t xml:space="preserve">inversiones </w:t>
      </w:r>
      <w:r w:rsidR="00DD6578">
        <w:rPr>
          <w:rFonts w:ascii="Arial" w:eastAsia="Times New Roman" w:hAnsi="Arial" w:cs="Arial"/>
          <w:szCs w:val="20"/>
        </w:rPr>
        <w:t>para</w:t>
      </w:r>
      <w:r>
        <w:rPr>
          <w:rFonts w:ascii="Arial" w:eastAsia="Times New Roman" w:hAnsi="Arial" w:cs="Arial"/>
          <w:szCs w:val="20"/>
        </w:rPr>
        <w:t xml:space="preserve"> </w:t>
      </w:r>
      <w:r w:rsidR="00DD6578">
        <w:rPr>
          <w:rFonts w:ascii="Arial" w:eastAsia="Times New Roman" w:hAnsi="Arial" w:cs="Arial"/>
          <w:szCs w:val="20"/>
        </w:rPr>
        <w:t xml:space="preserve">la adopción </w:t>
      </w:r>
      <w:r w:rsidR="00D94DB9">
        <w:rPr>
          <w:rFonts w:ascii="Arial" w:eastAsia="Times New Roman" w:hAnsi="Arial" w:cs="Arial"/>
          <w:szCs w:val="20"/>
        </w:rPr>
        <w:t>de</w:t>
      </w:r>
      <w:r w:rsidR="00DD6578">
        <w:rPr>
          <w:rFonts w:ascii="Arial" w:eastAsia="Times New Roman" w:hAnsi="Arial" w:cs="Arial"/>
          <w:szCs w:val="20"/>
        </w:rPr>
        <w:t xml:space="preserve"> prácticas </w:t>
      </w:r>
      <w:r w:rsidR="00D94DB9">
        <w:rPr>
          <w:rFonts w:ascii="Arial" w:eastAsia="Times New Roman" w:hAnsi="Arial" w:cs="Arial"/>
          <w:szCs w:val="20"/>
        </w:rPr>
        <w:t>agroecológicas</w:t>
      </w:r>
      <w:r w:rsidR="00643438">
        <w:rPr>
          <w:rFonts w:ascii="Arial" w:eastAsia="Times New Roman" w:hAnsi="Arial" w:cs="Arial"/>
          <w:szCs w:val="20"/>
        </w:rPr>
        <w:t xml:space="preserve"> y las innovaciones de mercado</w:t>
      </w:r>
      <w:r w:rsidRPr="00BC2966">
        <w:rPr>
          <w:rFonts w:ascii="Arial" w:eastAsia="Times New Roman" w:hAnsi="Arial" w:cs="Arial"/>
          <w:szCs w:val="20"/>
        </w:rPr>
        <w:t xml:space="preserve">, se han contemplado sin perjuicio de que estos </w:t>
      </w:r>
      <w:r w:rsidR="00DD6578">
        <w:rPr>
          <w:rFonts w:ascii="Arial" w:eastAsia="Times New Roman" w:hAnsi="Arial" w:cs="Arial"/>
          <w:szCs w:val="20"/>
        </w:rPr>
        <w:t xml:space="preserve">costos </w:t>
      </w:r>
      <w:r>
        <w:rPr>
          <w:rFonts w:ascii="Arial" w:eastAsia="Times New Roman" w:hAnsi="Arial" w:cs="Arial"/>
          <w:szCs w:val="20"/>
        </w:rPr>
        <w:t xml:space="preserve">vayan a </w:t>
      </w:r>
      <w:r w:rsidRPr="00BC2966">
        <w:rPr>
          <w:rFonts w:ascii="Arial" w:eastAsia="Times New Roman" w:hAnsi="Arial" w:cs="Arial"/>
          <w:szCs w:val="20"/>
        </w:rPr>
        <w:t>s</w:t>
      </w:r>
      <w:r>
        <w:rPr>
          <w:rFonts w:ascii="Arial" w:eastAsia="Times New Roman" w:hAnsi="Arial" w:cs="Arial"/>
          <w:szCs w:val="20"/>
        </w:rPr>
        <w:t>er</w:t>
      </w:r>
      <w:r w:rsidRPr="00BC2966">
        <w:rPr>
          <w:rFonts w:ascii="Arial" w:eastAsia="Times New Roman" w:hAnsi="Arial" w:cs="Arial"/>
          <w:szCs w:val="20"/>
        </w:rPr>
        <w:t xml:space="preserve"> financia</w:t>
      </w:r>
      <w:r>
        <w:rPr>
          <w:rFonts w:ascii="Arial" w:eastAsia="Times New Roman" w:hAnsi="Arial" w:cs="Arial"/>
          <w:szCs w:val="20"/>
        </w:rPr>
        <w:t xml:space="preserve">dos (i) </w:t>
      </w:r>
      <w:r w:rsidR="00DD6578">
        <w:rPr>
          <w:rFonts w:ascii="Arial" w:eastAsia="Times New Roman" w:hAnsi="Arial" w:cs="Arial"/>
          <w:szCs w:val="20"/>
        </w:rPr>
        <w:t xml:space="preserve">por </w:t>
      </w:r>
      <w:r>
        <w:rPr>
          <w:rFonts w:ascii="Arial" w:eastAsia="Times New Roman" w:hAnsi="Arial" w:cs="Arial"/>
          <w:szCs w:val="20"/>
        </w:rPr>
        <w:t xml:space="preserve">el Banco, </w:t>
      </w:r>
      <w:r w:rsidR="00FA73A3">
        <w:rPr>
          <w:rFonts w:ascii="Arial" w:eastAsia="Times New Roman" w:hAnsi="Arial" w:cs="Arial"/>
          <w:szCs w:val="20"/>
        </w:rPr>
        <w:t xml:space="preserve">(ii) </w:t>
      </w:r>
      <w:r w:rsidR="00D94DB9">
        <w:rPr>
          <w:rFonts w:ascii="Arial" w:eastAsia="Times New Roman" w:hAnsi="Arial" w:cs="Arial"/>
          <w:szCs w:val="20"/>
        </w:rPr>
        <w:t xml:space="preserve">como contrapartida, </w:t>
      </w:r>
      <w:r w:rsidRPr="00BC2966">
        <w:rPr>
          <w:rFonts w:ascii="Arial" w:eastAsia="Times New Roman" w:hAnsi="Arial" w:cs="Arial"/>
          <w:szCs w:val="20"/>
        </w:rPr>
        <w:t>por l</w:t>
      </w:r>
      <w:r w:rsidR="00FA73A3">
        <w:rPr>
          <w:rFonts w:ascii="Arial" w:eastAsia="Times New Roman" w:hAnsi="Arial" w:cs="Arial"/>
          <w:szCs w:val="20"/>
        </w:rPr>
        <w:t>os propios productores beneficiarios</w:t>
      </w:r>
      <w:r w:rsidR="00643438">
        <w:rPr>
          <w:rFonts w:ascii="Arial" w:eastAsia="Times New Roman" w:hAnsi="Arial" w:cs="Arial"/>
          <w:szCs w:val="20"/>
        </w:rPr>
        <w:t xml:space="preserve"> o sus asociaciones</w:t>
      </w:r>
      <w:r w:rsidRPr="00BC2966">
        <w:rPr>
          <w:rFonts w:ascii="Arial" w:eastAsia="Times New Roman" w:hAnsi="Arial" w:cs="Arial"/>
          <w:szCs w:val="20"/>
        </w:rPr>
        <w:t>.</w:t>
      </w:r>
    </w:p>
    <w:p w14:paraId="26C65FA2" w14:textId="77777777" w:rsidR="004D64A3" w:rsidRPr="00BC2966" w:rsidRDefault="004D64A3" w:rsidP="004D64A3">
      <w:pPr>
        <w:pStyle w:val="ListParagraph"/>
        <w:rPr>
          <w:rFonts w:ascii="Arial" w:eastAsia="Times New Roman" w:hAnsi="Arial" w:cs="Arial"/>
          <w:szCs w:val="20"/>
        </w:rPr>
      </w:pPr>
    </w:p>
    <w:p w14:paraId="234F960E" w14:textId="036FF4BA" w:rsidR="004D64A3" w:rsidRPr="00BC2966" w:rsidRDefault="004D64A3" w:rsidP="00834378">
      <w:pPr>
        <w:pStyle w:val="ListParagraph"/>
        <w:numPr>
          <w:ilvl w:val="1"/>
          <w:numId w:val="7"/>
        </w:numPr>
        <w:autoSpaceDE w:val="0"/>
        <w:autoSpaceDN w:val="0"/>
        <w:adjustRightInd w:val="0"/>
        <w:jc w:val="both"/>
        <w:rPr>
          <w:rFonts w:ascii="Arial" w:eastAsia="Times New Roman" w:hAnsi="Arial" w:cs="Arial"/>
          <w:szCs w:val="20"/>
        </w:rPr>
      </w:pPr>
      <w:r w:rsidRPr="00BC2966">
        <w:rPr>
          <w:rFonts w:ascii="Arial" w:eastAsia="Times New Roman" w:hAnsi="Arial" w:cs="Arial"/>
          <w:szCs w:val="20"/>
        </w:rPr>
        <w:t xml:space="preserve">La estimación de costos se ha realizado en términos de precios </w:t>
      </w:r>
      <w:r w:rsidR="00FA73A3">
        <w:rPr>
          <w:rFonts w:ascii="Arial" w:eastAsia="Times New Roman" w:hAnsi="Arial" w:cs="Arial"/>
          <w:szCs w:val="20"/>
        </w:rPr>
        <w:t xml:space="preserve">de eficiencia o precios </w:t>
      </w:r>
      <w:r w:rsidRPr="00BC2966">
        <w:rPr>
          <w:rFonts w:ascii="Arial" w:eastAsia="Times New Roman" w:hAnsi="Arial" w:cs="Arial"/>
          <w:szCs w:val="20"/>
        </w:rPr>
        <w:t xml:space="preserve">sombra, por tanto habiendo excluido los efectos distorsionadores </w:t>
      </w:r>
      <w:r w:rsidR="00FA73A3">
        <w:rPr>
          <w:rFonts w:ascii="Arial" w:eastAsia="Times New Roman" w:hAnsi="Arial" w:cs="Arial"/>
          <w:szCs w:val="20"/>
        </w:rPr>
        <w:t>en</w:t>
      </w:r>
      <w:r w:rsidRPr="00BC2966">
        <w:rPr>
          <w:rFonts w:ascii="Arial" w:eastAsia="Times New Roman" w:hAnsi="Arial" w:cs="Arial"/>
          <w:szCs w:val="20"/>
        </w:rPr>
        <w:t xml:space="preserve"> los precios de mercado de factores como los impuestos indirectos</w:t>
      </w:r>
      <w:r>
        <w:rPr>
          <w:rFonts w:ascii="Arial" w:eastAsia="Times New Roman" w:hAnsi="Arial" w:cs="Arial"/>
          <w:szCs w:val="20"/>
        </w:rPr>
        <w:t xml:space="preserve"> que graban los bienes y servicios presupuestados, así como los </w:t>
      </w:r>
      <w:r w:rsidR="00D94DB9">
        <w:rPr>
          <w:rFonts w:ascii="Arial" w:eastAsia="Times New Roman" w:hAnsi="Arial" w:cs="Arial"/>
          <w:szCs w:val="20"/>
        </w:rPr>
        <w:t xml:space="preserve">mismos </w:t>
      </w:r>
      <w:r>
        <w:rPr>
          <w:rFonts w:ascii="Arial" w:eastAsia="Times New Roman" w:hAnsi="Arial" w:cs="Arial"/>
          <w:szCs w:val="20"/>
        </w:rPr>
        <w:t xml:space="preserve">subsidios asociados a </w:t>
      </w:r>
      <w:r w:rsidRPr="00FA73A3">
        <w:rPr>
          <w:rFonts w:ascii="Arial" w:eastAsia="Times New Roman" w:hAnsi="Arial" w:cs="Arial"/>
          <w:szCs w:val="20"/>
        </w:rPr>
        <w:t xml:space="preserve">los </w:t>
      </w:r>
      <w:r w:rsidR="00FA73A3" w:rsidRPr="00FA73A3">
        <w:rPr>
          <w:rFonts w:ascii="Arial" w:eastAsia="Times New Roman" w:hAnsi="Arial" w:cs="Arial"/>
          <w:szCs w:val="20"/>
        </w:rPr>
        <w:t>bonos</w:t>
      </w:r>
      <w:r w:rsidR="00FA73A3">
        <w:rPr>
          <w:rFonts w:ascii="Arial" w:eastAsia="Times New Roman" w:hAnsi="Arial" w:cs="Arial"/>
          <w:szCs w:val="20"/>
        </w:rPr>
        <w:t xml:space="preserve"> </w:t>
      </w:r>
      <w:r w:rsidR="00643438">
        <w:rPr>
          <w:rFonts w:ascii="Arial" w:eastAsia="Times New Roman" w:hAnsi="Arial" w:cs="Arial"/>
          <w:szCs w:val="20"/>
        </w:rPr>
        <w:t xml:space="preserve">y PNIM financiados </w:t>
      </w:r>
      <w:r w:rsidR="00FA73A3">
        <w:rPr>
          <w:rFonts w:ascii="Arial" w:eastAsia="Times New Roman" w:hAnsi="Arial" w:cs="Arial"/>
          <w:szCs w:val="20"/>
        </w:rPr>
        <w:t>por el Proyecto</w:t>
      </w:r>
      <w:r w:rsidRPr="00BC2966">
        <w:rPr>
          <w:rFonts w:ascii="Arial" w:eastAsia="Times New Roman" w:hAnsi="Arial" w:cs="Arial"/>
          <w:szCs w:val="20"/>
        </w:rPr>
        <w:t>.</w:t>
      </w:r>
    </w:p>
    <w:p w14:paraId="3F3C6683" w14:textId="77777777" w:rsidR="004D64A3" w:rsidRDefault="004D64A3" w:rsidP="004D64A3">
      <w:pPr>
        <w:jc w:val="both"/>
        <w:rPr>
          <w:rFonts w:ascii="Arial" w:hAnsi="Arial" w:cs="Arial"/>
          <w:b/>
          <w:i/>
        </w:rPr>
      </w:pPr>
    </w:p>
    <w:p w14:paraId="0B3577C0" w14:textId="77777777" w:rsidR="004D64A3" w:rsidRDefault="004D64A3" w:rsidP="004D64A3">
      <w:pPr>
        <w:jc w:val="both"/>
        <w:rPr>
          <w:rFonts w:ascii="Arial" w:hAnsi="Arial" w:cs="Arial"/>
          <w:b/>
          <w:i/>
        </w:rPr>
      </w:pPr>
    </w:p>
    <w:p w14:paraId="5F84FC80" w14:textId="77777777" w:rsidR="00A86C97" w:rsidRPr="00591AC1" w:rsidRDefault="00A86C97" w:rsidP="00834378">
      <w:pPr>
        <w:pStyle w:val="Heading2"/>
        <w:numPr>
          <w:ilvl w:val="0"/>
          <w:numId w:val="12"/>
        </w:numPr>
        <w:jc w:val="both"/>
        <w:rPr>
          <w:rFonts w:ascii="Arial" w:hAnsi="Arial" w:cs="Arial"/>
          <w:color w:val="auto"/>
          <w:sz w:val="22"/>
        </w:rPr>
      </w:pPr>
      <w:bookmarkStart w:id="77" w:name="_Toc383704778"/>
      <w:bookmarkStart w:id="78" w:name="_Toc514148786"/>
      <w:bookmarkStart w:id="79" w:name="_Toc70346926"/>
      <w:r w:rsidRPr="00591AC1">
        <w:rPr>
          <w:rFonts w:ascii="Arial" w:hAnsi="Arial" w:cs="Arial"/>
          <w:color w:val="auto"/>
          <w:sz w:val="22"/>
        </w:rPr>
        <w:t xml:space="preserve">COSTOS DIFERENCIALES </w:t>
      </w:r>
      <w:bookmarkEnd w:id="77"/>
      <w:r w:rsidRPr="00591AC1">
        <w:rPr>
          <w:rFonts w:ascii="Arial" w:hAnsi="Arial" w:cs="Arial"/>
          <w:color w:val="auto"/>
          <w:sz w:val="22"/>
        </w:rPr>
        <w:t>NO RECURRENTES</w:t>
      </w:r>
      <w:bookmarkEnd w:id="78"/>
      <w:bookmarkEnd w:id="79"/>
    </w:p>
    <w:p w14:paraId="0BD7B576" w14:textId="77777777" w:rsidR="00A86C97" w:rsidRDefault="00A86C97" w:rsidP="00A86C97">
      <w:pPr>
        <w:autoSpaceDE w:val="0"/>
        <w:autoSpaceDN w:val="0"/>
        <w:adjustRightInd w:val="0"/>
        <w:jc w:val="both"/>
        <w:rPr>
          <w:rFonts w:ascii="Arial" w:eastAsia="Times New Roman" w:hAnsi="Arial" w:cs="Arial"/>
          <w:szCs w:val="20"/>
        </w:rPr>
      </w:pPr>
    </w:p>
    <w:p w14:paraId="06BE9300" w14:textId="7EF4F58A" w:rsidR="00A86C97" w:rsidRPr="00127BB3" w:rsidRDefault="00A86C97" w:rsidP="00834378">
      <w:pPr>
        <w:pStyle w:val="ListParagraph"/>
        <w:numPr>
          <w:ilvl w:val="1"/>
          <w:numId w:val="7"/>
        </w:numPr>
        <w:autoSpaceDE w:val="0"/>
        <w:autoSpaceDN w:val="0"/>
        <w:adjustRightInd w:val="0"/>
        <w:jc w:val="both"/>
        <w:rPr>
          <w:rFonts w:ascii="Arial" w:eastAsia="Times New Roman" w:hAnsi="Arial" w:cs="Arial"/>
          <w:szCs w:val="20"/>
        </w:rPr>
      </w:pPr>
      <w:r w:rsidRPr="00127BB3">
        <w:rPr>
          <w:rFonts w:ascii="Arial" w:eastAsia="Times New Roman" w:hAnsi="Arial" w:cs="Arial"/>
          <w:szCs w:val="20"/>
        </w:rPr>
        <w:t>La inversión del Pr</w:t>
      </w:r>
      <w:r w:rsidR="003D5AF7" w:rsidRPr="00127BB3">
        <w:rPr>
          <w:rFonts w:ascii="Arial" w:eastAsia="Times New Roman" w:hAnsi="Arial" w:cs="Arial"/>
          <w:szCs w:val="20"/>
        </w:rPr>
        <w:t>oyecto</w:t>
      </w:r>
      <w:r w:rsidR="0067178E">
        <w:rPr>
          <w:rFonts w:ascii="Arial" w:eastAsia="Times New Roman" w:hAnsi="Arial" w:cs="Arial"/>
          <w:szCs w:val="20"/>
        </w:rPr>
        <w:t xml:space="preserve">, realizada a través de aportes de BID y aportes locales, </w:t>
      </w:r>
      <w:r w:rsidRPr="00127BB3">
        <w:rPr>
          <w:rFonts w:ascii="Arial" w:eastAsia="Times New Roman" w:hAnsi="Arial" w:cs="Arial"/>
          <w:szCs w:val="20"/>
        </w:rPr>
        <w:t>recoge todos los componentes de acuerdo con el plan presupuestario previsto a lo largo de 5 años.</w:t>
      </w:r>
      <w:r w:rsidR="00127BB3">
        <w:rPr>
          <w:rFonts w:ascii="Arial" w:eastAsia="Times New Roman" w:hAnsi="Arial" w:cs="Arial"/>
          <w:szCs w:val="20"/>
        </w:rPr>
        <w:t xml:space="preserve"> </w:t>
      </w:r>
      <w:r w:rsidRPr="00127BB3">
        <w:rPr>
          <w:rFonts w:ascii="Arial" w:eastAsia="Times New Roman" w:hAnsi="Arial" w:cs="Arial"/>
          <w:szCs w:val="20"/>
        </w:rPr>
        <w:t>El cuadro siguiente recoge los importes contemplados en el ACB</w:t>
      </w:r>
      <w:r w:rsidR="00127BB3">
        <w:rPr>
          <w:rFonts w:ascii="Arial" w:eastAsia="Times New Roman" w:hAnsi="Arial" w:cs="Arial"/>
          <w:szCs w:val="20"/>
        </w:rPr>
        <w:t>, en USD a precios de mercado</w:t>
      </w:r>
      <w:r w:rsidR="00127BB3" w:rsidRPr="00127BB3">
        <w:rPr>
          <w:rFonts w:ascii="Arial" w:eastAsia="Times New Roman" w:hAnsi="Arial" w:cs="Arial"/>
          <w:szCs w:val="20"/>
        </w:rPr>
        <w:t>.</w:t>
      </w:r>
    </w:p>
    <w:p w14:paraId="16FDC750" w14:textId="77777777" w:rsidR="009649DF" w:rsidRPr="009649DF" w:rsidRDefault="009649DF" w:rsidP="009649DF">
      <w:pPr>
        <w:pStyle w:val="ListParagraph"/>
        <w:rPr>
          <w:rFonts w:ascii="Arial" w:eastAsia="Times New Roman" w:hAnsi="Arial" w:cs="Arial"/>
          <w:szCs w:val="20"/>
        </w:rPr>
      </w:pPr>
    </w:p>
    <w:p w14:paraId="64E84CEC" w14:textId="77777777" w:rsidR="009649DF" w:rsidRDefault="009649DF" w:rsidP="009649DF">
      <w:pPr>
        <w:pStyle w:val="ListParagraph"/>
        <w:autoSpaceDE w:val="0"/>
        <w:autoSpaceDN w:val="0"/>
        <w:adjustRightInd w:val="0"/>
        <w:jc w:val="both"/>
        <w:rPr>
          <w:rFonts w:ascii="Arial" w:eastAsia="Times New Roman" w:hAnsi="Arial" w:cs="Arial"/>
          <w:szCs w:val="20"/>
        </w:rPr>
      </w:pPr>
    </w:p>
    <w:p w14:paraId="581A23B1" w14:textId="77777777" w:rsidR="00A86C97" w:rsidRPr="00A86C97" w:rsidRDefault="00A86C97" w:rsidP="00A86C97">
      <w:pPr>
        <w:autoSpaceDE w:val="0"/>
        <w:autoSpaceDN w:val="0"/>
        <w:adjustRightInd w:val="0"/>
        <w:jc w:val="both"/>
        <w:rPr>
          <w:rFonts w:ascii="Arial" w:eastAsia="Times New Roman" w:hAnsi="Arial" w:cs="Arial"/>
          <w:szCs w:val="20"/>
        </w:rPr>
      </w:pPr>
    </w:p>
    <w:p w14:paraId="37FD7D1C"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57FA72E1"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6E219A43"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06A3A533"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1BA5BC51"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7C8EB3EB" w14:textId="77777777" w:rsidR="00127BB3" w:rsidRDefault="00127BB3" w:rsidP="00A86C97">
      <w:pPr>
        <w:pStyle w:val="ListParagraph"/>
        <w:autoSpaceDE w:val="0"/>
        <w:autoSpaceDN w:val="0"/>
        <w:adjustRightInd w:val="0"/>
        <w:ind w:left="288"/>
        <w:jc w:val="center"/>
        <w:rPr>
          <w:rFonts w:ascii="Arial" w:eastAsia="Times New Roman" w:hAnsi="Arial" w:cs="Arial"/>
          <w:b/>
          <w:bCs/>
          <w:sz w:val="20"/>
          <w:szCs w:val="20"/>
          <w:lang w:eastAsia="es-ES_tradnl"/>
        </w:rPr>
      </w:pPr>
    </w:p>
    <w:p w14:paraId="7DD81C15" w14:textId="167CAA78" w:rsidR="00A86C97" w:rsidRDefault="00A86C97" w:rsidP="00A86C97">
      <w:pPr>
        <w:pStyle w:val="ListParagraph"/>
        <w:autoSpaceDE w:val="0"/>
        <w:autoSpaceDN w:val="0"/>
        <w:adjustRightInd w:val="0"/>
        <w:ind w:left="288"/>
        <w:jc w:val="center"/>
        <w:rPr>
          <w:rFonts w:ascii="Arial" w:eastAsia="Times New Roman" w:hAnsi="Arial" w:cs="Arial"/>
          <w:b/>
          <w:bCs/>
          <w:sz w:val="20"/>
          <w:szCs w:val="20"/>
          <w:lang w:val="es-ES_tradnl" w:eastAsia="es-ES_tradnl"/>
        </w:rPr>
      </w:pPr>
      <w:r w:rsidRPr="00D52263">
        <w:rPr>
          <w:rFonts w:ascii="Arial" w:eastAsia="Times New Roman" w:hAnsi="Arial" w:cs="Arial"/>
          <w:b/>
          <w:bCs/>
          <w:sz w:val="20"/>
          <w:szCs w:val="20"/>
          <w:lang w:val="es-ES_tradnl" w:eastAsia="es-ES_tradnl"/>
        </w:rPr>
        <w:t xml:space="preserve">Cuadro </w:t>
      </w:r>
      <w:r w:rsidRPr="00D52263">
        <w:rPr>
          <w:rFonts w:ascii="Arial" w:eastAsia="Times New Roman" w:hAnsi="Arial" w:cs="Arial"/>
          <w:b/>
          <w:bCs/>
          <w:sz w:val="20"/>
          <w:szCs w:val="20"/>
          <w:lang w:val="es-ES_tradnl" w:eastAsia="es-ES_tradnl"/>
        </w:rPr>
        <w:fldChar w:fldCharType="begin"/>
      </w:r>
      <w:r w:rsidRPr="00D52263">
        <w:rPr>
          <w:rFonts w:ascii="Arial" w:eastAsia="Times New Roman" w:hAnsi="Arial" w:cs="Arial"/>
          <w:b/>
          <w:bCs/>
          <w:sz w:val="20"/>
          <w:szCs w:val="20"/>
          <w:lang w:val="es-ES_tradnl" w:eastAsia="es-ES_tradnl"/>
        </w:rPr>
        <w:instrText xml:space="preserve"> SEQ Tableau \* ARABIC </w:instrText>
      </w:r>
      <w:r w:rsidRPr="00D52263">
        <w:rPr>
          <w:rFonts w:ascii="Arial" w:eastAsia="Times New Roman" w:hAnsi="Arial" w:cs="Arial"/>
          <w:b/>
          <w:bCs/>
          <w:sz w:val="20"/>
          <w:szCs w:val="20"/>
          <w:lang w:val="es-ES_tradnl" w:eastAsia="es-ES_tradnl"/>
        </w:rPr>
        <w:fldChar w:fldCharType="separate"/>
      </w:r>
      <w:r w:rsidR="00137E92">
        <w:rPr>
          <w:rFonts w:ascii="Arial" w:eastAsia="Times New Roman" w:hAnsi="Arial" w:cs="Arial"/>
          <w:b/>
          <w:bCs/>
          <w:noProof/>
          <w:sz w:val="20"/>
          <w:szCs w:val="20"/>
          <w:lang w:val="es-ES_tradnl" w:eastAsia="es-ES_tradnl"/>
        </w:rPr>
        <w:t>7</w:t>
      </w:r>
      <w:r w:rsidRPr="00D52263">
        <w:rPr>
          <w:rFonts w:ascii="Arial" w:eastAsia="Times New Roman" w:hAnsi="Arial" w:cs="Arial"/>
          <w:b/>
          <w:bCs/>
          <w:sz w:val="20"/>
          <w:szCs w:val="20"/>
          <w:lang w:val="es-ES_tradnl" w:eastAsia="es-ES_tradnl"/>
        </w:rPr>
        <w:fldChar w:fldCharType="end"/>
      </w:r>
      <w:r w:rsidRPr="00D52263">
        <w:rPr>
          <w:rFonts w:ascii="Arial" w:eastAsia="Times New Roman" w:hAnsi="Arial" w:cs="Arial"/>
          <w:b/>
          <w:bCs/>
          <w:sz w:val="20"/>
          <w:szCs w:val="20"/>
          <w:lang w:val="es-ES_tradnl" w:eastAsia="es-ES_tradnl"/>
        </w:rPr>
        <w:t xml:space="preserve">: </w:t>
      </w:r>
      <w:r>
        <w:rPr>
          <w:rFonts w:ascii="Arial" w:eastAsia="Times New Roman" w:hAnsi="Arial" w:cs="Arial"/>
          <w:b/>
          <w:bCs/>
          <w:sz w:val="20"/>
          <w:szCs w:val="20"/>
          <w:lang w:val="es-ES_tradnl" w:eastAsia="es-ES_tradnl"/>
        </w:rPr>
        <w:t>Hipótesis del ACB sobre c</w:t>
      </w:r>
      <w:r w:rsidRPr="00D52263">
        <w:rPr>
          <w:rFonts w:ascii="Arial" w:eastAsia="Times New Roman" w:hAnsi="Arial" w:cs="Arial"/>
          <w:b/>
          <w:bCs/>
          <w:sz w:val="20"/>
          <w:szCs w:val="20"/>
          <w:lang w:val="es-ES_tradnl" w:eastAsia="es-ES_tradnl"/>
        </w:rPr>
        <w:t xml:space="preserve">ostos </w:t>
      </w:r>
      <w:r>
        <w:rPr>
          <w:rFonts w:ascii="Arial" w:eastAsia="Times New Roman" w:hAnsi="Arial" w:cs="Arial"/>
          <w:b/>
          <w:bCs/>
          <w:sz w:val="20"/>
          <w:szCs w:val="20"/>
          <w:lang w:val="es-ES_tradnl" w:eastAsia="es-ES_tradnl"/>
        </w:rPr>
        <w:t>diferenciales no recurrentes</w:t>
      </w:r>
      <w:r w:rsidR="00D522AA">
        <w:rPr>
          <w:rFonts w:ascii="Arial" w:eastAsia="Times New Roman" w:hAnsi="Arial" w:cs="Arial"/>
          <w:b/>
          <w:bCs/>
          <w:sz w:val="20"/>
          <w:szCs w:val="20"/>
          <w:lang w:val="es-ES_tradnl" w:eastAsia="es-ES_tradnl"/>
        </w:rPr>
        <w:t xml:space="preserve"> financiados por el Proyecto</w:t>
      </w:r>
    </w:p>
    <w:p w14:paraId="248BD317" w14:textId="04789E39" w:rsidR="0067178E" w:rsidRDefault="0067178E" w:rsidP="00A86C97">
      <w:pPr>
        <w:pStyle w:val="ListParagraph"/>
        <w:autoSpaceDE w:val="0"/>
        <w:autoSpaceDN w:val="0"/>
        <w:adjustRightInd w:val="0"/>
        <w:ind w:left="288"/>
        <w:jc w:val="center"/>
        <w:rPr>
          <w:rFonts w:ascii="Arial" w:eastAsia="Times New Roman" w:hAnsi="Arial" w:cs="Arial"/>
          <w:b/>
          <w:bCs/>
          <w:sz w:val="20"/>
          <w:szCs w:val="20"/>
          <w:lang w:val="es-ES_tradnl" w:eastAsia="es-ES_tradnl"/>
        </w:rPr>
      </w:pPr>
      <w:r w:rsidRPr="0067178E">
        <w:rPr>
          <w:noProof/>
        </w:rPr>
        <w:drawing>
          <wp:inline distT="0" distB="0" distL="0" distR="0" wp14:anchorId="1C311315" wp14:editId="5935B0E4">
            <wp:extent cx="5612130" cy="276415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2764155"/>
                    </a:xfrm>
                    <a:prstGeom prst="rect">
                      <a:avLst/>
                    </a:prstGeom>
                    <a:noFill/>
                    <a:ln>
                      <a:noFill/>
                    </a:ln>
                  </pic:spPr>
                </pic:pic>
              </a:graphicData>
            </a:graphic>
          </wp:inline>
        </w:drawing>
      </w:r>
    </w:p>
    <w:p w14:paraId="7DB17631" w14:textId="48562620" w:rsidR="003446A1" w:rsidRDefault="003446A1" w:rsidP="00A86C97">
      <w:pPr>
        <w:pStyle w:val="ListParagraph"/>
        <w:autoSpaceDE w:val="0"/>
        <w:autoSpaceDN w:val="0"/>
        <w:adjustRightInd w:val="0"/>
        <w:ind w:left="288"/>
        <w:jc w:val="center"/>
        <w:rPr>
          <w:rFonts w:ascii="Arial" w:eastAsia="Times New Roman" w:hAnsi="Arial" w:cs="Arial"/>
          <w:b/>
          <w:bCs/>
          <w:sz w:val="20"/>
          <w:szCs w:val="20"/>
          <w:lang w:val="es-ES_tradnl" w:eastAsia="es-ES_tradnl"/>
        </w:rPr>
      </w:pPr>
    </w:p>
    <w:p w14:paraId="36F9498C" w14:textId="4354A132" w:rsidR="00D522AA" w:rsidRDefault="00D522AA"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 xml:space="preserve">Asimismo, se ha contemplado, tanto en el ACB del Proyecto como en el ACB del Componente II, el costo no recurrente correspondiente a la contrapartida </w:t>
      </w:r>
      <w:r w:rsidR="00363305">
        <w:rPr>
          <w:rFonts w:ascii="Arial" w:eastAsia="Times New Roman" w:hAnsi="Arial" w:cs="Arial"/>
          <w:szCs w:val="20"/>
        </w:rPr>
        <w:t xml:space="preserve">estimada </w:t>
      </w:r>
      <w:r>
        <w:rPr>
          <w:rFonts w:ascii="Arial" w:eastAsia="Times New Roman" w:hAnsi="Arial" w:cs="Arial"/>
          <w:szCs w:val="20"/>
        </w:rPr>
        <w:t xml:space="preserve">total de los PNIM, </w:t>
      </w:r>
      <w:r w:rsidR="00363305">
        <w:rPr>
          <w:rFonts w:ascii="Arial" w:eastAsia="Times New Roman" w:hAnsi="Arial" w:cs="Arial"/>
          <w:szCs w:val="20"/>
        </w:rPr>
        <w:t xml:space="preserve">a aportar por parte de las asociaciones, cooperativas o agrupaciones de productores, </w:t>
      </w:r>
      <w:r>
        <w:rPr>
          <w:rFonts w:ascii="Arial" w:eastAsia="Times New Roman" w:hAnsi="Arial" w:cs="Arial"/>
          <w:szCs w:val="20"/>
        </w:rPr>
        <w:t>que asciende a US$1</w:t>
      </w:r>
      <w:r w:rsidR="00965B93">
        <w:rPr>
          <w:rFonts w:ascii="Arial" w:eastAsia="Times New Roman" w:hAnsi="Arial" w:cs="Arial"/>
          <w:szCs w:val="20"/>
        </w:rPr>
        <w:t>,</w:t>
      </w:r>
      <w:r>
        <w:rPr>
          <w:rFonts w:ascii="Arial" w:eastAsia="Times New Roman" w:hAnsi="Arial" w:cs="Arial"/>
          <w:szCs w:val="20"/>
        </w:rPr>
        <w:t>8 millones.</w:t>
      </w:r>
    </w:p>
    <w:p w14:paraId="4B47CEFF" w14:textId="77777777" w:rsidR="00D522AA" w:rsidRDefault="00D522AA" w:rsidP="00D522AA">
      <w:pPr>
        <w:pStyle w:val="ListParagraph"/>
        <w:autoSpaceDE w:val="0"/>
        <w:autoSpaceDN w:val="0"/>
        <w:adjustRightInd w:val="0"/>
        <w:jc w:val="both"/>
        <w:rPr>
          <w:rFonts w:ascii="Arial" w:eastAsia="Times New Roman" w:hAnsi="Arial" w:cs="Arial"/>
          <w:szCs w:val="20"/>
        </w:rPr>
      </w:pPr>
    </w:p>
    <w:p w14:paraId="2447C0EA" w14:textId="0FE253BD" w:rsidR="00A86C97" w:rsidRDefault="0035437A"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L</w:t>
      </w:r>
      <w:r w:rsidR="00A86C97">
        <w:rPr>
          <w:rFonts w:ascii="Arial" w:eastAsia="Times New Roman" w:hAnsi="Arial" w:cs="Arial"/>
          <w:szCs w:val="20"/>
        </w:rPr>
        <w:t xml:space="preserve">a ejecución de </w:t>
      </w:r>
      <w:r w:rsidR="00D522AA">
        <w:rPr>
          <w:rFonts w:ascii="Arial" w:eastAsia="Times New Roman" w:hAnsi="Arial" w:cs="Arial"/>
          <w:szCs w:val="20"/>
        </w:rPr>
        <w:t>lo</w:t>
      </w:r>
      <w:r w:rsidR="00A86C97">
        <w:rPr>
          <w:rFonts w:ascii="Arial" w:eastAsia="Times New Roman" w:hAnsi="Arial" w:cs="Arial"/>
          <w:szCs w:val="20"/>
        </w:rPr>
        <w:t xml:space="preserve">s costos no recurrentes se </w:t>
      </w:r>
      <w:r w:rsidR="00D522AA">
        <w:rPr>
          <w:rFonts w:ascii="Arial" w:eastAsia="Times New Roman" w:hAnsi="Arial" w:cs="Arial"/>
          <w:szCs w:val="20"/>
        </w:rPr>
        <w:t xml:space="preserve">ha </w:t>
      </w:r>
      <w:r w:rsidR="00A86C97">
        <w:rPr>
          <w:rFonts w:ascii="Arial" w:eastAsia="Times New Roman" w:hAnsi="Arial" w:cs="Arial"/>
          <w:szCs w:val="20"/>
        </w:rPr>
        <w:t>considera</w:t>
      </w:r>
      <w:r w:rsidR="00D522AA">
        <w:rPr>
          <w:rFonts w:ascii="Arial" w:eastAsia="Times New Roman" w:hAnsi="Arial" w:cs="Arial"/>
          <w:szCs w:val="20"/>
        </w:rPr>
        <w:t>do</w:t>
      </w:r>
      <w:r w:rsidR="00A86C97">
        <w:rPr>
          <w:rFonts w:ascii="Arial" w:eastAsia="Times New Roman" w:hAnsi="Arial" w:cs="Arial"/>
          <w:szCs w:val="20"/>
        </w:rPr>
        <w:t xml:space="preserve"> </w:t>
      </w:r>
      <w:r w:rsidR="00D522AA">
        <w:rPr>
          <w:rFonts w:ascii="Arial" w:eastAsia="Times New Roman" w:hAnsi="Arial" w:cs="Arial"/>
          <w:szCs w:val="20"/>
        </w:rPr>
        <w:t>alcanzada</w:t>
      </w:r>
      <w:r w:rsidR="00A86C97">
        <w:rPr>
          <w:rFonts w:ascii="Arial" w:eastAsia="Times New Roman" w:hAnsi="Arial" w:cs="Arial"/>
          <w:szCs w:val="20"/>
        </w:rPr>
        <w:t xml:space="preserve"> de acuerdo con lo previsto </w:t>
      </w:r>
      <w:r w:rsidR="00643438">
        <w:rPr>
          <w:rFonts w:ascii="Arial" w:eastAsia="Times New Roman" w:hAnsi="Arial" w:cs="Arial"/>
          <w:szCs w:val="20"/>
        </w:rPr>
        <w:t xml:space="preserve">los cronogramas de ejecución y los productos recogidos </w:t>
      </w:r>
      <w:r w:rsidR="00A86C97">
        <w:rPr>
          <w:rFonts w:ascii="Arial" w:eastAsia="Times New Roman" w:hAnsi="Arial" w:cs="Arial"/>
          <w:szCs w:val="20"/>
        </w:rPr>
        <w:t>en la Matriz de Resultados d</w:t>
      </w:r>
      <w:r w:rsidR="00643438">
        <w:rPr>
          <w:rFonts w:ascii="Arial" w:eastAsia="Times New Roman" w:hAnsi="Arial" w:cs="Arial"/>
          <w:szCs w:val="20"/>
        </w:rPr>
        <w:t>el Proyecto</w:t>
      </w:r>
      <w:r w:rsidR="00A86C97">
        <w:rPr>
          <w:rFonts w:ascii="Arial" w:eastAsia="Times New Roman" w:hAnsi="Arial" w:cs="Arial"/>
          <w:szCs w:val="20"/>
        </w:rPr>
        <w:t>.</w:t>
      </w:r>
    </w:p>
    <w:p w14:paraId="2BC30EFE" w14:textId="77777777" w:rsidR="00ED68AB" w:rsidRDefault="00ED68AB" w:rsidP="00ED68AB">
      <w:pPr>
        <w:pStyle w:val="ListParagraph"/>
        <w:autoSpaceDE w:val="0"/>
        <w:autoSpaceDN w:val="0"/>
        <w:adjustRightInd w:val="0"/>
        <w:jc w:val="both"/>
        <w:rPr>
          <w:rFonts w:ascii="Arial" w:eastAsia="Times New Roman" w:hAnsi="Arial" w:cs="Arial"/>
          <w:szCs w:val="20"/>
        </w:rPr>
      </w:pPr>
    </w:p>
    <w:p w14:paraId="584DDF4D" w14:textId="66CFD963" w:rsidR="00ED68AB" w:rsidRDefault="00ED68AB"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 xml:space="preserve">Por otra parte, cabe señalar </w:t>
      </w:r>
      <w:r w:rsidR="00643438">
        <w:rPr>
          <w:rFonts w:ascii="Arial" w:eastAsia="Times New Roman" w:hAnsi="Arial" w:cs="Arial"/>
          <w:szCs w:val="20"/>
        </w:rPr>
        <w:t xml:space="preserve">de nuevo </w:t>
      </w:r>
      <w:r>
        <w:rPr>
          <w:rFonts w:ascii="Arial" w:eastAsia="Times New Roman" w:hAnsi="Arial" w:cs="Arial"/>
          <w:szCs w:val="20"/>
        </w:rPr>
        <w:t xml:space="preserve">que, en los ACB </w:t>
      </w:r>
      <w:r w:rsidR="00643438">
        <w:rPr>
          <w:rFonts w:ascii="Arial" w:eastAsia="Times New Roman" w:hAnsi="Arial" w:cs="Arial"/>
          <w:szCs w:val="20"/>
        </w:rPr>
        <w:t>respectivos</w:t>
      </w:r>
      <w:r>
        <w:rPr>
          <w:rFonts w:ascii="Arial" w:eastAsia="Times New Roman" w:hAnsi="Arial" w:cs="Arial"/>
          <w:szCs w:val="20"/>
        </w:rPr>
        <w:t xml:space="preserve"> de los Componentes I y II, se han computado los costos </w:t>
      </w:r>
      <w:r w:rsidR="00D522AA">
        <w:rPr>
          <w:rFonts w:ascii="Arial" w:eastAsia="Times New Roman" w:hAnsi="Arial" w:cs="Arial"/>
          <w:szCs w:val="20"/>
        </w:rPr>
        <w:t xml:space="preserve">no recurrentes (así como los </w:t>
      </w:r>
      <w:r w:rsidR="00B630E2">
        <w:rPr>
          <w:rFonts w:ascii="Arial" w:eastAsia="Times New Roman" w:hAnsi="Arial" w:cs="Arial"/>
          <w:szCs w:val="20"/>
        </w:rPr>
        <w:t>costos</w:t>
      </w:r>
      <w:r w:rsidR="00D522AA">
        <w:rPr>
          <w:rFonts w:ascii="Arial" w:eastAsia="Times New Roman" w:hAnsi="Arial" w:cs="Arial"/>
          <w:szCs w:val="20"/>
        </w:rPr>
        <w:t xml:space="preserve"> recurrentes) </w:t>
      </w:r>
      <w:r>
        <w:rPr>
          <w:rFonts w:ascii="Arial" w:eastAsia="Times New Roman" w:hAnsi="Arial" w:cs="Arial"/>
          <w:szCs w:val="20"/>
        </w:rPr>
        <w:t xml:space="preserve">del Componente III de </w:t>
      </w:r>
      <w:r w:rsidR="004F7606">
        <w:rPr>
          <w:rFonts w:ascii="Arial" w:eastAsia="Times New Roman" w:hAnsi="Arial" w:cs="Arial"/>
          <w:szCs w:val="20"/>
        </w:rPr>
        <w:t xml:space="preserve">fortalecimiento </w:t>
      </w:r>
      <w:r>
        <w:rPr>
          <w:rFonts w:ascii="Arial" w:eastAsia="Times New Roman" w:hAnsi="Arial" w:cs="Arial"/>
          <w:szCs w:val="20"/>
        </w:rPr>
        <w:t>institucional, repercutiéndolos proporcionalmente a</w:t>
      </w:r>
      <w:r w:rsidR="004F7606">
        <w:rPr>
          <w:rFonts w:ascii="Arial" w:eastAsia="Times New Roman" w:hAnsi="Arial" w:cs="Arial"/>
          <w:szCs w:val="20"/>
        </w:rPr>
        <w:t>l valor de la inversión</w:t>
      </w:r>
      <w:r>
        <w:rPr>
          <w:rFonts w:ascii="Arial" w:eastAsia="Times New Roman" w:hAnsi="Arial" w:cs="Arial"/>
          <w:szCs w:val="20"/>
        </w:rPr>
        <w:t xml:space="preserve"> </w:t>
      </w:r>
      <w:r w:rsidR="004F7606">
        <w:rPr>
          <w:rFonts w:ascii="Arial" w:eastAsia="Times New Roman" w:hAnsi="Arial" w:cs="Arial"/>
          <w:szCs w:val="20"/>
        </w:rPr>
        <w:t xml:space="preserve">de </w:t>
      </w:r>
      <w:r>
        <w:rPr>
          <w:rFonts w:ascii="Arial" w:eastAsia="Times New Roman" w:hAnsi="Arial" w:cs="Arial"/>
          <w:szCs w:val="20"/>
        </w:rPr>
        <w:t xml:space="preserve">cada uno de </w:t>
      </w:r>
      <w:r w:rsidR="004F7606">
        <w:rPr>
          <w:rFonts w:ascii="Arial" w:eastAsia="Times New Roman" w:hAnsi="Arial" w:cs="Arial"/>
          <w:szCs w:val="20"/>
        </w:rPr>
        <w:t>est</w:t>
      </w:r>
      <w:r>
        <w:rPr>
          <w:rFonts w:ascii="Arial" w:eastAsia="Times New Roman" w:hAnsi="Arial" w:cs="Arial"/>
          <w:szCs w:val="20"/>
        </w:rPr>
        <w:t>os 2 componentes.</w:t>
      </w:r>
    </w:p>
    <w:p w14:paraId="7F7FB30B" w14:textId="77777777" w:rsidR="00965B93" w:rsidRDefault="00965B93" w:rsidP="00965B93">
      <w:pPr>
        <w:pStyle w:val="ListParagraph"/>
        <w:autoSpaceDE w:val="0"/>
        <w:autoSpaceDN w:val="0"/>
        <w:adjustRightInd w:val="0"/>
        <w:jc w:val="both"/>
        <w:rPr>
          <w:rFonts w:ascii="Arial" w:eastAsia="Times New Roman" w:hAnsi="Arial" w:cs="Arial"/>
          <w:szCs w:val="20"/>
        </w:rPr>
      </w:pPr>
    </w:p>
    <w:p w14:paraId="6FC0A873" w14:textId="77777777" w:rsidR="00A86C97" w:rsidRDefault="00A86C97" w:rsidP="00A86C97">
      <w:pPr>
        <w:autoSpaceDE w:val="0"/>
        <w:autoSpaceDN w:val="0"/>
        <w:adjustRightInd w:val="0"/>
        <w:jc w:val="both"/>
        <w:rPr>
          <w:rFonts w:ascii="Arial" w:eastAsia="Times New Roman" w:hAnsi="Arial" w:cs="Arial"/>
          <w:i/>
          <w:szCs w:val="20"/>
        </w:rPr>
      </w:pPr>
    </w:p>
    <w:p w14:paraId="41C92220" w14:textId="77777777" w:rsidR="00A86C97" w:rsidRPr="00744EB5" w:rsidRDefault="00A86C97" w:rsidP="00834378">
      <w:pPr>
        <w:pStyle w:val="Heading2"/>
        <w:numPr>
          <w:ilvl w:val="0"/>
          <w:numId w:val="12"/>
        </w:numPr>
        <w:jc w:val="both"/>
        <w:rPr>
          <w:rFonts w:ascii="Arial" w:hAnsi="Arial" w:cs="Arial"/>
          <w:color w:val="auto"/>
          <w:sz w:val="22"/>
        </w:rPr>
      </w:pPr>
      <w:bookmarkStart w:id="80" w:name="_Toc70346927"/>
      <w:bookmarkStart w:id="81" w:name="_Toc514148787"/>
      <w:bookmarkStart w:id="82" w:name="_Toc70346928"/>
      <w:bookmarkEnd w:id="80"/>
      <w:r w:rsidRPr="00842D2C">
        <w:rPr>
          <w:rFonts w:ascii="Arial" w:hAnsi="Arial" w:cs="Arial"/>
          <w:color w:val="auto"/>
          <w:sz w:val="22"/>
        </w:rPr>
        <w:t xml:space="preserve">COSTOS </w:t>
      </w:r>
      <w:r w:rsidRPr="00744EB5">
        <w:rPr>
          <w:rFonts w:ascii="Arial" w:hAnsi="Arial" w:cs="Arial"/>
          <w:color w:val="auto"/>
          <w:sz w:val="22"/>
        </w:rPr>
        <w:t>DIFERENCIALES RECURRENTES</w:t>
      </w:r>
      <w:bookmarkEnd w:id="81"/>
      <w:bookmarkEnd w:id="82"/>
    </w:p>
    <w:p w14:paraId="5C2EEFA7" w14:textId="77777777" w:rsidR="00A86C97" w:rsidRPr="00744EB5" w:rsidRDefault="00A86C97" w:rsidP="00A86C97">
      <w:pPr>
        <w:autoSpaceDE w:val="0"/>
        <w:autoSpaceDN w:val="0"/>
        <w:adjustRightInd w:val="0"/>
        <w:jc w:val="both"/>
        <w:rPr>
          <w:rFonts w:ascii="Arial" w:eastAsia="Times New Roman" w:hAnsi="Arial" w:cs="Arial"/>
          <w:i/>
          <w:szCs w:val="20"/>
        </w:rPr>
      </w:pPr>
    </w:p>
    <w:p w14:paraId="0FACC531" w14:textId="780C805C" w:rsidR="00A86C97" w:rsidRPr="00744EB5" w:rsidRDefault="00A86C97" w:rsidP="00834378">
      <w:pPr>
        <w:pStyle w:val="ListParagraph"/>
        <w:numPr>
          <w:ilvl w:val="1"/>
          <w:numId w:val="7"/>
        </w:numPr>
        <w:autoSpaceDE w:val="0"/>
        <w:autoSpaceDN w:val="0"/>
        <w:adjustRightInd w:val="0"/>
        <w:jc w:val="both"/>
        <w:rPr>
          <w:rFonts w:ascii="Arial" w:eastAsia="Times New Roman" w:hAnsi="Arial" w:cs="Arial"/>
          <w:szCs w:val="20"/>
        </w:rPr>
      </w:pPr>
      <w:r w:rsidRPr="00744EB5">
        <w:rPr>
          <w:rFonts w:ascii="Arial" w:eastAsia="Times New Roman" w:hAnsi="Arial" w:cs="Arial"/>
          <w:szCs w:val="20"/>
        </w:rPr>
        <w:t>Cabe recordar que los costos recurrentes incrementales de producción, derivados del aumento de los costos de explotación de los productores</w:t>
      </w:r>
      <w:r w:rsidR="00591AC1">
        <w:rPr>
          <w:rFonts w:ascii="Arial" w:eastAsia="Times New Roman" w:hAnsi="Arial" w:cs="Arial"/>
          <w:szCs w:val="20"/>
        </w:rPr>
        <w:t xml:space="preserve"> por el mayor uso de insumos agrícolas</w:t>
      </w:r>
      <w:r w:rsidRPr="00744EB5">
        <w:rPr>
          <w:rFonts w:ascii="Arial" w:eastAsia="Times New Roman" w:hAnsi="Arial" w:cs="Arial"/>
          <w:szCs w:val="20"/>
        </w:rPr>
        <w:t xml:space="preserve">, se encuentran incluidos dentro del cálculo de los </w:t>
      </w:r>
      <w:r w:rsidR="005811F1">
        <w:rPr>
          <w:rFonts w:ascii="Arial" w:eastAsia="Times New Roman" w:hAnsi="Arial" w:cs="Arial"/>
          <w:szCs w:val="20"/>
        </w:rPr>
        <w:t xml:space="preserve">VAB </w:t>
      </w:r>
      <w:r w:rsidR="00CF0172">
        <w:rPr>
          <w:rFonts w:ascii="Arial" w:eastAsia="Times New Roman" w:hAnsi="Arial" w:cs="Arial"/>
          <w:szCs w:val="20"/>
        </w:rPr>
        <w:t>diferenciales</w:t>
      </w:r>
      <w:r w:rsidRPr="00744EB5">
        <w:rPr>
          <w:rFonts w:ascii="Arial" w:eastAsia="Times New Roman" w:hAnsi="Arial" w:cs="Arial"/>
          <w:szCs w:val="20"/>
        </w:rPr>
        <w:t>, cuantificados en el Apartado III anterior.</w:t>
      </w:r>
    </w:p>
    <w:p w14:paraId="7215B560" w14:textId="77777777" w:rsidR="00A86C97" w:rsidRPr="00744EB5" w:rsidRDefault="00A86C97" w:rsidP="00A86C97">
      <w:pPr>
        <w:pStyle w:val="ListParagraph"/>
        <w:autoSpaceDE w:val="0"/>
        <w:autoSpaceDN w:val="0"/>
        <w:adjustRightInd w:val="0"/>
        <w:jc w:val="both"/>
        <w:rPr>
          <w:rFonts w:ascii="Arial" w:eastAsia="Times New Roman" w:hAnsi="Arial" w:cs="Arial"/>
          <w:szCs w:val="20"/>
        </w:rPr>
      </w:pPr>
    </w:p>
    <w:p w14:paraId="73156A28" w14:textId="5720557D" w:rsidR="003A2461" w:rsidRPr="00DF77A7" w:rsidRDefault="00A86C97"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lastRenderedPageBreak/>
        <w:t xml:space="preserve">Por otra parte, se han considerado los costos recurrentes </w:t>
      </w:r>
      <w:r w:rsidR="00CF0172">
        <w:rPr>
          <w:rFonts w:ascii="Arial" w:eastAsia="Times New Roman" w:hAnsi="Arial" w:cs="Arial"/>
          <w:szCs w:val="20"/>
        </w:rPr>
        <w:t xml:space="preserve">anuales asociados al mantenimiento preventivo de la funcionalidad de (i) los elementos materiales implementados en las fincas beneficiarias del Componente I; (ii) la infraestructura, </w:t>
      </w:r>
      <w:r w:rsidR="00CF0172" w:rsidRPr="00B07AFA">
        <w:rPr>
          <w:rFonts w:ascii="Arial" w:eastAsia="Times New Roman" w:hAnsi="Arial" w:cs="Times New Roman"/>
          <w:szCs w:val="20"/>
        </w:rPr>
        <w:t xml:space="preserve">maquinaria y equipos relacionados con </w:t>
      </w:r>
      <w:r w:rsidR="00CF0172" w:rsidRPr="00B07AFA">
        <w:rPr>
          <w:rFonts w:ascii="Arial" w:hAnsi="Arial" w:cs="Arial"/>
        </w:rPr>
        <w:t>procesos de postcosecha, procesamiento, conservación o transporte</w:t>
      </w:r>
      <w:r w:rsidR="00CF0172">
        <w:rPr>
          <w:rFonts w:ascii="Arial" w:eastAsia="Times New Roman" w:hAnsi="Arial" w:cs="Arial"/>
          <w:szCs w:val="20"/>
        </w:rPr>
        <w:t xml:space="preserve"> del Componente II; así como (iii) los costos recurrentes </w:t>
      </w:r>
      <w:r>
        <w:rPr>
          <w:rFonts w:ascii="Arial" w:eastAsia="Times New Roman" w:hAnsi="Arial" w:cs="Arial"/>
          <w:szCs w:val="20"/>
        </w:rPr>
        <w:t xml:space="preserve">de </w:t>
      </w:r>
      <w:r w:rsidR="00591AC1">
        <w:rPr>
          <w:rFonts w:ascii="Arial" w:eastAsia="Times New Roman" w:hAnsi="Arial" w:cs="Arial"/>
          <w:szCs w:val="20"/>
        </w:rPr>
        <w:t xml:space="preserve">funcionamiento y </w:t>
      </w:r>
      <w:r>
        <w:rPr>
          <w:rFonts w:ascii="Arial" w:eastAsia="Times New Roman" w:hAnsi="Arial" w:cs="Arial"/>
          <w:szCs w:val="20"/>
        </w:rPr>
        <w:t xml:space="preserve">mantenimiento </w:t>
      </w:r>
      <w:r w:rsidR="00591AC1">
        <w:rPr>
          <w:rFonts w:ascii="Arial" w:eastAsia="Times New Roman" w:hAnsi="Arial" w:cs="Arial"/>
          <w:szCs w:val="20"/>
        </w:rPr>
        <w:t>del sistema de información</w:t>
      </w:r>
      <w:r w:rsidR="003A2461">
        <w:rPr>
          <w:rFonts w:ascii="Arial" w:eastAsia="Times New Roman" w:hAnsi="Arial" w:cs="Arial"/>
          <w:szCs w:val="20"/>
        </w:rPr>
        <w:t xml:space="preserve"> SIGAP</w:t>
      </w:r>
      <w:r w:rsidR="00CF0172">
        <w:rPr>
          <w:rFonts w:ascii="Arial" w:eastAsia="Times New Roman" w:hAnsi="Arial" w:cs="Arial"/>
          <w:szCs w:val="20"/>
        </w:rPr>
        <w:t xml:space="preserve"> (Componente III); todos ellos</w:t>
      </w:r>
      <w:r w:rsidR="00591AC1">
        <w:rPr>
          <w:rFonts w:ascii="Arial" w:eastAsia="Times New Roman" w:hAnsi="Arial" w:cs="Arial"/>
          <w:szCs w:val="20"/>
        </w:rPr>
        <w:t xml:space="preserve"> necesarios para generar los beneficios cuantificados </w:t>
      </w:r>
      <w:r w:rsidR="00591AC1" w:rsidRPr="00DF77A7">
        <w:rPr>
          <w:rFonts w:ascii="Arial" w:eastAsia="Times New Roman" w:hAnsi="Arial" w:cs="Arial"/>
          <w:szCs w:val="20"/>
        </w:rPr>
        <w:t>a lo largo del periodo del ACB</w:t>
      </w:r>
      <w:r w:rsidRPr="00DF77A7">
        <w:rPr>
          <w:rFonts w:ascii="Arial" w:eastAsia="Times New Roman" w:hAnsi="Arial" w:cs="Arial"/>
          <w:szCs w:val="20"/>
        </w:rPr>
        <w:t>.</w:t>
      </w:r>
      <w:r w:rsidR="003A2461" w:rsidRPr="00DF77A7">
        <w:rPr>
          <w:rFonts w:ascii="Arial" w:eastAsia="Times New Roman" w:hAnsi="Arial" w:cs="Arial"/>
          <w:szCs w:val="20"/>
        </w:rPr>
        <w:t xml:space="preserve"> </w:t>
      </w:r>
    </w:p>
    <w:p w14:paraId="17967FB0" w14:textId="77777777" w:rsidR="003A2461" w:rsidRPr="00DF77A7" w:rsidRDefault="003A2461" w:rsidP="003A2461">
      <w:pPr>
        <w:pStyle w:val="ListParagraph"/>
        <w:rPr>
          <w:rFonts w:ascii="Arial" w:eastAsia="Times New Roman" w:hAnsi="Arial" w:cs="Arial"/>
          <w:szCs w:val="20"/>
        </w:rPr>
      </w:pPr>
    </w:p>
    <w:p w14:paraId="2C2DD27F" w14:textId="5C0DCCCB" w:rsidR="003413F5" w:rsidRPr="00DF77A7" w:rsidRDefault="00CF0172" w:rsidP="003A2461">
      <w:pPr>
        <w:pStyle w:val="ListParagraph"/>
        <w:numPr>
          <w:ilvl w:val="1"/>
          <w:numId w:val="7"/>
        </w:numPr>
        <w:autoSpaceDE w:val="0"/>
        <w:autoSpaceDN w:val="0"/>
        <w:adjustRightInd w:val="0"/>
        <w:jc w:val="both"/>
        <w:rPr>
          <w:rFonts w:ascii="Arial" w:eastAsia="Times New Roman" w:hAnsi="Arial" w:cs="Arial"/>
          <w:szCs w:val="20"/>
        </w:rPr>
      </w:pPr>
      <w:r w:rsidRPr="00DF77A7">
        <w:rPr>
          <w:rFonts w:ascii="Arial" w:eastAsia="Times New Roman" w:hAnsi="Arial" w:cs="Arial"/>
          <w:szCs w:val="20"/>
        </w:rPr>
        <w:t xml:space="preserve">Las hipótesis </w:t>
      </w:r>
      <w:r w:rsidR="009017F3">
        <w:rPr>
          <w:rFonts w:ascii="Arial" w:eastAsia="Times New Roman" w:hAnsi="Arial" w:cs="Arial"/>
          <w:szCs w:val="20"/>
        </w:rPr>
        <w:t xml:space="preserve">sobre los costos recurrentes </w:t>
      </w:r>
      <w:r w:rsidRPr="00DF77A7">
        <w:rPr>
          <w:rFonts w:ascii="Arial" w:eastAsia="Times New Roman" w:hAnsi="Arial" w:cs="Arial"/>
          <w:szCs w:val="20"/>
        </w:rPr>
        <w:t>ha</w:t>
      </w:r>
      <w:r w:rsidR="009017F3">
        <w:rPr>
          <w:rFonts w:ascii="Arial" w:eastAsia="Times New Roman" w:hAnsi="Arial" w:cs="Arial"/>
          <w:szCs w:val="20"/>
        </w:rPr>
        <w:t>n consistido en</w:t>
      </w:r>
      <w:r w:rsidRPr="00DF77A7">
        <w:rPr>
          <w:rFonts w:ascii="Arial" w:eastAsia="Times New Roman" w:hAnsi="Arial" w:cs="Arial"/>
          <w:szCs w:val="20"/>
        </w:rPr>
        <w:t xml:space="preserve"> considerar un porcentaje anual de 1,5% sobre el total de la inversión anual de los Componentes I y II, y un costo estimativo </w:t>
      </w:r>
      <w:r w:rsidR="009017F3">
        <w:rPr>
          <w:rFonts w:ascii="Arial" w:eastAsia="Times New Roman" w:hAnsi="Arial" w:cs="Arial"/>
          <w:szCs w:val="20"/>
        </w:rPr>
        <w:t xml:space="preserve">del funcionamiento del sistema de información </w:t>
      </w:r>
      <w:r w:rsidRPr="00DF77A7">
        <w:rPr>
          <w:rFonts w:ascii="Arial" w:eastAsia="Times New Roman" w:hAnsi="Arial" w:cs="Arial"/>
          <w:szCs w:val="20"/>
        </w:rPr>
        <w:t xml:space="preserve">de </w:t>
      </w:r>
      <w:r w:rsidR="003A2461" w:rsidRPr="00DF77A7">
        <w:rPr>
          <w:rFonts w:ascii="Arial" w:eastAsia="Times New Roman" w:hAnsi="Arial" w:cs="Arial"/>
          <w:szCs w:val="20"/>
        </w:rPr>
        <w:t>2</w:t>
      </w:r>
      <w:r w:rsidRPr="00DF77A7">
        <w:rPr>
          <w:rFonts w:ascii="Arial" w:eastAsia="Times New Roman" w:hAnsi="Arial" w:cs="Arial"/>
          <w:szCs w:val="20"/>
        </w:rPr>
        <w:t>50</w:t>
      </w:r>
      <w:r w:rsidR="003A2461" w:rsidRPr="00DF77A7">
        <w:rPr>
          <w:rFonts w:ascii="Arial" w:eastAsia="Times New Roman" w:hAnsi="Arial" w:cs="Arial"/>
          <w:szCs w:val="20"/>
        </w:rPr>
        <w:t>.</w:t>
      </w:r>
      <w:r w:rsidRPr="00DF77A7">
        <w:rPr>
          <w:rFonts w:ascii="Arial" w:eastAsia="Times New Roman" w:hAnsi="Arial" w:cs="Arial"/>
          <w:szCs w:val="20"/>
        </w:rPr>
        <w:t>0</w:t>
      </w:r>
      <w:r w:rsidR="003A2461" w:rsidRPr="00DF77A7">
        <w:rPr>
          <w:rFonts w:ascii="Arial" w:eastAsia="Times New Roman" w:hAnsi="Arial" w:cs="Arial"/>
          <w:szCs w:val="20"/>
        </w:rPr>
        <w:t>00 USD anuales</w:t>
      </w:r>
      <w:r w:rsidRPr="00DF77A7">
        <w:rPr>
          <w:rFonts w:ascii="Arial" w:eastAsia="Times New Roman" w:hAnsi="Arial" w:cs="Arial"/>
          <w:szCs w:val="20"/>
        </w:rPr>
        <w:t xml:space="preserve"> a precios de mercado</w:t>
      </w:r>
      <w:r w:rsidR="003A2461" w:rsidRPr="00DF77A7">
        <w:rPr>
          <w:rFonts w:ascii="Arial" w:eastAsia="Times New Roman" w:hAnsi="Arial" w:cs="Arial"/>
          <w:szCs w:val="20"/>
        </w:rPr>
        <w:t>, de acuerdo con una estimación realizada en un proyecto similar en El Salvador</w:t>
      </w:r>
      <w:r w:rsidR="003A2461" w:rsidRPr="00DF77A7">
        <w:rPr>
          <w:rStyle w:val="FootnoteReference"/>
          <w:rFonts w:ascii="Arial" w:eastAsia="Times New Roman" w:hAnsi="Arial" w:cs="Arial"/>
          <w:szCs w:val="20"/>
        </w:rPr>
        <w:footnoteReference w:id="31"/>
      </w:r>
      <w:r w:rsidR="00A86C97" w:rsidRPr="00DF77A7">
        <w:rPr>
          <w:rFonts w:ascii="Arial" w:eastAsia="Times New Roman" w:hAnsi="Arial" w:cs="Arial"/>
          <w:szCs w:val="20"/>
        </w:rPr>
        <w:t>.</w:t>
      </w:r>
    </w:p>
    <w:p w14:paraId="65597460" w14:textId="688A0181" w:rsidR="00A86C97" w:rsidRDefault="003413F5" w:rsidP="00A86C97">
      <w:pPr>
        <w:autoSpaceDE w:val="0"/>
        <w:autoSpaceDN w:val="0"/>
        <w:adjustRightInd w:val="0"/>
        <w:jc w:val="center"/>
        <w:rPr>
          <w:rFonts w:ascii="Arial" w:eastAsia="Times New Roman" w:hAnsi="Arial" w:cs="Arial"/>
          <w:b/>
          <w:bCs/>
          <w:sz w:val="20"/>
          <w:szCs w:val="20"/>
          <w:lang w:val="es-ES_tradnl" w:eastAsia="es-ES_tradnl"/>
        </w:rPr>
      </w:pPr>
      <w:r w:rsidRPr="003413F5">
        <w:rPr>
          <w:rFonts w:ascii="Arial" w:eastAsia="Times New Roman" w:hAnsi="Arial" w:cs="Arial"/>
          <w:b/>
          <w:bCs/>
          <w:sz w:val="20"/>
          <w:szCs w:val="20"/>
          <w:lang w:val="es-ES_tradnl" w:eastAsia="es-ES_tradnl"/>
        </w:rPr>
        <w:t xml:space="preserve"> </w:t>
      </w:r>
    </w:p>
    <w:p w14:paraId="1A8E27D1" w14:textId="3122B7B7" w:rsidR="00A86C97" w:rsidRDefault="00A86C97"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 xml:space="preserve">Los costos recurrentes anuales se han activado </w:t>
      </w:r>
      <w:r w:rsidR="00AD43EC">
        <w:rPr>
          <w:rFonts w:ascii="Arial" w:eastAsia="Times New Roman" w:hAnsi="Arial" w:cs="Arial"/>
          <w:szCs w:val="20"/>
        </w:rPr>
        <w:t>a la finalización</w:t>
      </w:r>
      <w:r w:rsidR="008E292D">
        <w:rPr>
          <w:rFonts w:ascii="Arial" w:eastAsia="Times New Roman" w:hAnsi="Arial" w:cs="Arial"/>
          <w:szCs w:val="20"/>
        </w:rPr>
        <w:t xml:space="preserve"> de</w:t>
      </w:r>
      <w:r w:rsidR="00AD43EC">
        <w:rPr>
          <w:rFonts w:ascii="Arial" w:eastAsia="Times New Roman" w:hAnsi="Arial" w:cs="Arial"/>
          <w:szCs w:val="20"/>
        </w:rPr>
        <w:t xml:space="preserve"> la </w:t>
      </w:r>
      <w:r>
        <w:rPr>
          <w:rFonts w:ascii="Arial" w:eastAsia="Times New Roman" w:hAnsi="Arial" w:cs="Arial"/>
          <w:szCs w:val="20"/>
        </w:rPr>
        <w:t>ejecución de las inversiones del Pro</w:t>
      </w:r>
      <w:r w:rsidR="002A419F">
        <w:rPr>
          <w:rFonts w:ascii="Arial" w:eastAsia="Times New Roman" w:hAnsi="Arial" w:cs="Arial"/>
          <w:szCs w:val="20"/>
        </w:rPr>
        <w:t>yecto</w:t>
      </w:r>
      <w:r>
        <w:rPr>
          <w:rFonts w:ascii="Arial" w:eastAsia="Times New Roman" w:hAnsi="Arial" w:cs="Arial"/>
          <w:szCs w:val="20"/>
        </w:rPr>
        <w:t>.</w:t>
      </w:r>
    </w:p>
    <w:p w14:paraId="4B8854A5" w14:textId="77777777" w:rsidR="002A419F" w:rsidRDefault="002A419F" w:rsidP="002A419F">
      <w:pPr>
        <w:pStyle w:val="ListParagraph"/>
        <w:autoSpaceDE w:val="0"/>
        <w:autoSpaceDN w:val="0"/>
        <w:adjustRightInd w:val="0"/>
        <w:jc w:val="both"/>
        <w:rPr>
          <w:rFonts w:ascii="Arial" w:eastAsia="Times New Roman" w:hAnsi="Arial" w:cs="Arial"/>
          <w:szCs w:val="20"/>
        </w:rPr>
      </w:pPr>
    </w:p>
    <w:p w14:paraId="7FB0D4DE" w14:textId="77777777" w:rsidR="005E41A4" w:rsidRDefault="005E41A4" w:rsidP="005E41A4">
      <w:pPr>
        <w:pStyle w:val="ListParagraph"/>
        <w:autoSpaceDE w:val="0"/>
        <w:autoSpaceDN w:val="0"/>
        <w:adjustRightInd w:val="0"/>
        <w:jc w:val="both"/>
        <w:rPr>
          <w:rFonts w:ascii="Arial" w:eastAsia="Times New Roman" w:hAnsi="Arial" w:cs="Arial"/>
          <w:szCs w:val="20"/>
        </w:rPr>
      </w:pPr>
    </w:p>
    <w:p w14:paraId="695BDA58" w14:textId="6FA11D2D" w:rsidR="00A86C97" w:rsidRPr="00842D2C" w:rsidRDefault="00A86C97" w:rsidP="00834378">
      <w:pPr>
        <w:pStyle w:val="Heading2"/>
        <w:numPr>
          <w:ilvl w:val="0"/>
          <w:numId w:val="12"/>
        </w:numPr>
        <w:jc w:val="both"/>
        <w:rPr>
          <w:rFonts w:ascii="Arial" w:hAnsi="Arial" w:cs="Arial"/>
          <w:color w:val="auto"/>
          <w:sz w:val="22"/>
        </w:rPr>
      </w:pPr>
      <w:bookmarkStart w:id="83" w:name="_Toc383704779"/>
      <w:bookmarkStart w:id="84" w:name="_Toc514148788"/>
      <w:bookmarkStart w:id="85" w:name="_Toc70346929"/>
      <w:r>
        <w:rPr>
          <w:rFonts w:ascii="Arial" w:hAnsi="Arial" w:cs="Arial"/>
          <w:color w:val="auto"/>
          <w:sz w:val="22"/>
        </w:rPr>
        <w:t xml:space="preserve">ESTIMACIÓN </w:t>
      </w:r>
      <w:r w:rsidRPr="00842D2C">
        <w:rPr>
          <w:rFonts w:ascii="Arial" w:hAnsi="Arial" w:cs="Arial"/>
          <w:color w:val="auto"/>
          <w:sz w:val="22"/>
        </w:rPr>
        <w:t xml:space="preserve">DE LOS COSTOS ECONÓMICOS </w:t>
      </w:r>
      <w:r>
        <w:rPr>
          <w:rFonts w:ascii="Arial" w:hAnsi="Arial" w:cs="Arial"/>
          <w:color w:val="auto"/>
          <w:sz w:val="22"/>
        </w:rPr>
        <w:t xml:space="preserve">DIFERENCIALES </w:t>
      </w:r>
      <w:r w:rsidRPr="00842D2C">
        <w:rPr>
          <w:rFonts w:ascii="Arial" w:hAnsi="Arial" w:cs="Arial"/>
          <w:color w:val="auto"/>
          <w:sz w:val="22"/>
        </w:rPr>
        <w:t>TOTALES DEL PRO</w:t>
      </w:r>
      <w:bookmarkEnd w:id="83"/>
      <w:bookmarkEnd w:id="84"/>
      <w:r w:rsidR="002A419F">
        <w:rPr>
          <w:rFonts w:ascii="Arial" w:hAnsi="Arial" w:cs="Arial"/>
          <w:color w:val="auto"/>
          <w:sz w:val="22"/>
        </w:rPr>
        <w:t>YECTO</w:t>
      </w:r>
      <w:bookmarkEnd w:id="85"/>
    </w:p>
    <w:p w14:paraId="03D44268" w14:textId="77777777" w:rsidR="00A86C97" w:rsidRPr="00842D2C" w:rsidRDefault="00A86C97" w:rsidP="00A86C97">
      <w:pPr>
        <w:pStyle w:val="ListParagraph"/>
        <w:ind w:left="288"/>
        <w:jc w:val="both"/>
        <w:rPr>
          <w:rFonts w:ascii="Arial" w:hAnsi="Arial" w:cs="Arial"/>
        </w:rPr>
      </w:pPr>
    </w:p>
    <w:p w14:paraId="01043A7F" w14:textId="2B50C588" w:rsidR="00A86C97" w:rsidRPr="00EB1CDB" w:rsidRDefault="00A86C97"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Con todo lo anterior,</w:t>
      </w:r>
      <w:r w:rsidRPr="00842D2C">
        <w:rPr>
          <w:rFonts w:ascii="Arial" w:eastAsia="Times New Roman" w:hAnsi="Arial" w:cs="Arial"/>
          <w:szCs w:val="20"/>
        </w:rPr>
        <w:t xml:space="preserve"> se ha </w:t>
      </w:r>
      <w:r>
        <w:rPr>
          <w:rFonts w:ascii="Arial" w:eastAsia="Times New Roman" w:hAnsi="Arial" w:cs="Arial"/>
          <w:szCs w:val="20"/>
        </w:rPr>
        <w:t>obtenido un importe total</w:t>
      </w:r>
      <w:r w:rsidRPr="00842D2C">
        <w:rPr>
          <w:rFonts w:ascii="Arial" w:eastAsia="Times New Roman" w:hAnsi="Arial" w:cs="Arial"/>
          <w:szCs w:val="20"/>
        </w:rPr>
        <w:t xml:space="preserve"> de costos económicos</w:t>
      </w:r>
      <w:r>
        <w:rPr>
          <w:rFonts w:ascii="Arial" w:hAnsi="Arial" w:cs="Arial"/>
        </w:rPr>
        <w:t xml:space="preserve"> diferenciales asociados a</w:t>
      </w:r>
      <w:r w:rsidR="00BE11FD">
        <w:rPr>
          <w:rFonts w:ascii="Arial" w:hAnsi="Arial" w:cs="Arial"/>
        </w:rPr>
        <w:t>l desarrollo</w:t>
      </w:r>
      <w:r>
        <w:rPr>
          <w:rFonts w:ascii="Arial" w:hAnsi="Arial" w:cs="Arial"/>
        </w:rPr>
        <w:t xml:space="preserve"> del Pro</w:t>
      </w:r>
      <w:r w:rsidR="002A419F">
        <w:rPr>
          <w:rFonts w:ascii="Arial" w:hAnsi="Arial" w:cs="Arial"/>
        </w:rPr>
        <w:t xml:space="preserve">yecto </w:t>
      </w:r>
      <w:r>
        <w:rPr>
          <w:rFonts w:ascii="Arial" w:hAnsi="Arial" w:cs="Arial"/>
        </w:rPr>
        <w:t xml:space="preserve">de </w:t>
      </w:r>
      <w:r>
        <w:rPr>
          <w:rFonts w:ascii="Arial" w:hAnsi="Arial" w:cs="Arial"/>
          <w:b/>
        </w:rPr>
        <w:t>US$</w:t>
      </w:r>
      <w:r w:rsidR="00542605">
        <w:rPr>
          <w:rFonts w:ascii="Arial" w:hAnsi="Arial" w:cs="Arial"/>
          <w:b/>
        </w:rPr>
        <w:t>3</w:t>
      </w:r>
      <w:r w:rsidR="006E51B5">
        <w:rPr>
          <w:rFonts w:ascii="Arial" w:hAnsi="Arial" w:cs="Arial"/>
          <w:b/>
        </w:rPr>
        <w:t>5</w:t>
      </w:r>
      <w:r>
        <w:rPr>
          <w:rFonts w:ascii="Arial" w:hAnsi="Arial" w:cs="Arial"/>
          <w:b/>
        </w:rPr>
        <w:t>,</w:t>
      </w:r>
      <w:r w:rsidR="00FD2B11">
        <w:rPr>
          <w:rFonts w:ascii="Arial" w:hAnsi="Arial" w:cs="Arial"/>
          <w:b/>
        </w:rPr>
        <w:t>6</w:t>
      </w:r>
      <w:r w:rsidR="006E51B5">
        <w:rPr>
          <w:rFonts w:ascii="Arial" w:hAnsi="Arial" w:cs="Arial"/>
          <w:b/>
        </w:rPr>
        <w:t xml:space="preserve"> </w:t>
      </w:r>
      <w:r>
        <w:rPr>
          <w:rFonts w:ascii="Arial" w:hAnsi="Arial" w:cs="Arial"/>
          <w:b/>
        </w:rPr>
        <w:t>millones en</w:t>
      </w:r>
      <w:r w:rsidRPr="00842D2C">
        <w:rPr>
          <w:rFonts w:ascii="Arial" w:hAnsi="Arial" w:cs="Arial"/>
          <w:b/>
        </w:rPr>
        <w:t xml:space="preserve"> valor actual</w:t>
      </w:r>
      <w:r w:rsidRPr="00EB1CDB">
        <w:rPr>
          <w:rFonts w:ascii="Arial" w:hAnsi="Arial" w:cs="Arial"/>
        </w:rPr>
        <w:t>, cuyo reparto</w:t>
      </w:r>
      <w:r>
        <w:rPr>
          <w:rFonts w:ascii="Arial" w:hAnsi="Arial" w:cs="Arial"/>
        </w:rPr>
        <w:t xml:space="preserve"> por tipología de costos</w:t>
      </w:r>
      <w:r w:rsidRPr="00EB1CDB">
        <w:rPr>
          <w:rFonts w:ascii="Arial" w:hAnsi="Arial" w:cs="Arial"/>
        </w:rPr>
        <w:t xml:space="preserve"> es el que </w:t>
      </w:r>
      <w:r w:rsidR="004F7606">
        <w:rPr>
          <w:rFonts w:ascii="Arial" w:hAnsi="Arial" w:cs="Arial"/>
        </w:rPr>
        <w:t xml:space="preserve">se </w:t>
      </w:r>
      <w:r w:rsidRPr="00EB1CDB">
        <w:rPr>
          <w:rFonts w:ascii="Arial" w:hAnsi="Arial" w:cs="Arial"/>
        </w:rPr>
        <w:t xml:space="preserve">muestra </w:t>
      </w:r>
      <w:r w:rsidR="004F7606">
        <w:rPr>
          <w:rFonts w:ascii="Arial" w:hAnsi="Arial" w:cs="Arial"/>
        </w:rPr>
        <w:t xml:space="preserve">en </w:t>
      </w:r>
      <w:r w:rsidRPr="00EB1CDB">
        <w:rPr>
          <w:rFonts w:ascii="Arial" w:hAnsi="Arial" w:cs="Arial"/>
        </w:rPr>
        <w:t xml:space="preserve">el cuadro a continuación. </w:t>
      </w:r>
    </w:p>
    <w:p w14:paraId="60271865" w14:textId="759E558D" w:rsidR="00487ED8" w:rsidRDefault="00487ED8" w:rsidP="00A86C97">
      <w:pPr>
        <w:autoSpaceDE w:val="0"/>
        <w:autoSpaceDN w:val="0"/>
        <w:adjustRightInd w:val="0"/>
        <w:jc w:val="both"/>
        <w:rPr>
          <w:rFonts w:ascii="Arial" w:eastAsia="Times New Roman" w:hAnsi="Arial" w:cs="Arial"/>
          <w:szCs w:val="20"/>
        </w:rPr>
      </w:pPr>
    </w:p>
    <w:p w14:paraId="59E4B07D" w14:textId="54B6B431" w:rsidR="00A86C97" w:rsidRDefault="00A86C97" w:rsidP="00A86C97">
      <w:pPr>
        <w:autoSpaceDE w:val="0"/>
        <w:autoSpaceDN w:val="0"/>
        <w:adjustRightInd w:val="0"/>
        <w:jc w:val="center"/>
        <w:rPr>
          <w:rFonts w:ascii="Arial" w:eastAsia="Times New Roman" w:hAnsi="Arial" w:cs="Arial"/>
          <w:b/>
          <w:bCs/>
          <w:sz w:val="20"/>
          <w:szCs w:val="20"/>
          <w:lang w:val="es-ES_tradnl" w:eastAsia="es-ES_tradnl"/>
        </w:rPr>
      </w:pPr>
      <w:r w:rsidRPr="00842D2C">
        <w:rPr>
          <w:rFonts w:ascii="Arial" w:eastAsia="Times New Roman" w:hAnsi="Arial" w:cs="Arial"/>
          <w:b/>
          <w:bCs/>
          <w:sz w:val="20"/>
          <w:szCs w:val="20"/>
          <w:lang w:val="es-ES_tradnl" w:eastAsia="es-ES_tradnl"/>
        </w:rPr>
        <w:t xml:space="preserve">Cuadro </w:t>
      </w:r>
      <w:r w:rsidRPr="00842D2C">
        <w:rPr>
          <w:rFonts w:ascii="Arial" w:eastAsia="Times New Roman" w:hAnsi="Arial" w:cs="Arial"/>
          <w:b/>
          <w:bCs/>
          <w:sz w:val="20"/>
          <w:szCs w:val="20"/>
          <w:lang w:val="es-ES_tradnl" w:eastAsia="es-ES_tradnl"/>
        </w:rPr>
        <w:fldChar w:fldCharType="begin"/>
      </w:r>
      <w:r w:rsidRPr="00842D2C">
        <w:rPr>
          <w:rFonts w:ascii="Arial" w:eastAsia="Times New Roman" w:hAnsi="Arial" w:cs="Arial"/>
          <w:b/>
          <w:bCs/>
          <w:sz w:val="20"/>
          <w:szCs w:val="20"/>
          <w:lang w:val="es-ES_tradnl" w:eastAsia="es-ES_tradnl"/>
        </w:rPr>
        <w:instrText xml:space="preserve"> SEQ Tableau \* ARABIC </w:instrText>
      </w:r>
      <w:r w:rsidRPr="00842D2C">
        <w:rPr>
          <w:rFonts w:ascii="Arial" w:eastAsia="Times New Roman" w:hAnsi="Arial" w:cs="Arial"/>
          <w:b/>
          <w:bCs/>
          <w:sz w:val="20"/>
          <w:szCs w:val="20"/>
          <w:lang w:val="es-ES_tradnl" w:eastAsia="es-ES_tradnl"/>
        </w:rPr>
        <w:fldChar w:fldCharType="separate"/>
      </w:r>
      <w:r w:rsidR="00137E92">
        <w:rPr>
          <w:rFonts w:ascii="Arial" w:eastAsia="Times New Roman" w:hAnsi="Arial" w:cs="Arial"/>
          <w:b/>
          <w:bCs/>
          <w:noProof/>
          <w:sz w:val="20"/>
          <w:szCs w:val="20"/>
          <w:lang w:val="es-ES_tradnl" w:eastAsia="es-ES_tradnl"/>
        </w:rPr>
        <w:t>8</w:t>
      </w:r>
      <w:r w:rsidRPr="00842D2C">
        <w:rPr>
          <w:rFonts w:ascii="Arial" w:eastAsia="Times New Roman" w:hAnsi="Arial" w:cs="Arial"/>
          <w:b/>
          <w:bCs/>
          <w:sz w:val="20"/>
          <w:szCs w:val="20"/>
          <w:lang w:val="es-ES_tradnl" w:eastAsia="es-ES_tradnl"/>
        </w:rPr>
        <w:fldChar w:fldCharType="end"/>
      </w:r>
      <w:r w:rsidRPr="00842D2C">
        <w:rPr>
          <w:rFonts w:ascii="Arial" w:eastAsia="Times New Roman" w:hAnsi="Arial" w:cs="Arial"/>
          <w:b/>
          <w:bCs/>
          <w:sz w:val="20"/>
          <w:szCs w:val="20"/>
          <w:lang w:val="es-ES_tradnl" w:eastAsia="es-ES_tradnl"/>
        </w:rPr>
        <w:t xml:space="preserve">: Costos </w:t>
      </w:r>
      <w:r>
        <w:rPr>
          <w:rFonts w:ascii="Arial" w:eastAsia="Times New Roman" w:hAnsi="Arial" w:cs="Arial"/>
          <w:b/>
          <w:bCs/>
          <w:sz w:val="20"/>
          <w:szCs w:val="20"/>
          <w:lang w:val="es-ES_tradnl" w:eastAsia="es-ES_tradnl"/>
        </w:rPr>
        <w:t>diferenciales totales (USD en VA)</w:t>
      </w:r>
    </w:p>
    <w:p w14:paraId="416A1AAD" w14:textId="17B2C59F" w:rsidR="006E51B5" w:rsidRDefault="00FD2B11" w:rsidP="00A86C97">
      <w:pPr>
        <w:autoSpaceDE w:val="0"/>
        <w:autoSpaceDN w:val="0"/>
        <w:adjustRightInd w:val="0"/>
        <w:jc w:val="center"/>
        <w:rPr>
          <w:rFonts w:ascii="Arial" w:eastAsia="Times New Roman" w:hAnsi="Arial" w:cs="Arial"/>
          <w:b/>
          <w:bCs/>
          <w:sz w:val="20"/>
          <w:szCs w:val="20"/>
          <w:lang w:val="es-ES_tradnl" w:eastAsia="es-ES_tradnl"/>
        </w:rPr>
      </w:pPr>
      <w:r w:rsidRPr="00FD2B11">
        <w:rPr>
          <w:noProof/>
        </w:rPr>
        <w:drawing>
          <wp:inline distT="0" distB="0" distL="0" distR="0" wp14:anchorId="156FF72C" wp14:editId="78288C29">
            <wp:extent cx="4965700" cy="1564873"/>
            <wp:effectExtent l="0" t="0" r="635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67404" cy="1565410"/>
                    </a:xfrm>
                    <a:prstGeom prst="rect">
                      <a:avLst/>
                    </a:prstGeom>
                    <a:noFill/>
                    <a:ln>
                      <a:noFill/>
                    </a:ln>
                  </pic:spPr>
                </pic:pic>
              </a:graphicData>
            </a:graphic>
          </wp:inline>
        </w:drawing>
      </w:r>
    </w:p>
    <w:p w14:paraId="20C7A86E" w14:textId="48EC3666" w:rsidR="003446A1" w:rsidRDefault="003446A1" w:rsidP="00A86C97">
      <w:pPr>
        <w:autoSpaceDE w:val="0"/>
        <w:autoSpaceDN w:val="0"/>
        <w:adjustRightInd w:val="0"/>
        <w:jc w:val="center"/>
        <w:rPr>
          <w:rFonts w:ascii="Arial" w:eastAsia="Times New Roman" w:hAnsi="Arial" w:cs="Arial"/>
          <w:b/>
          <w:bCs/>
          <w:sz w:val="20"/>
          <w:szCs w:val="20"/>
          <w:lang w:val="es-ES_tradnl" w:eastAsia="es-ES_tradnl"/>
        </w:rPr>
      </w:pPr>
    </w:p>
    <w:p w14:paraId="2BAD95E8" w14:textId="64317F14" w:rsidR="004D64A3" w:rsidRPr="00913032" w:rsidRDefault="00A86C97" w:rsidP="00834378">
      <w:pPr>
        <w:pStyle w:val="ListParagraph"/>
        <w:numPr>
          <w:ilvl w:val="1"/>
          <w:numId w:val="7"/>
        </w:numPr>
        <w:autoSpaceDE w:val="0"/>
        <w:autoSpaceDN w:val="0"/>
        <w:adjustRightInd w:val="0"/>
        <w:jc w:val="both"/>
        <w:rPr>
          <w:rFonts w:ascii="Arial" w:hAnsi="Arial" w:cs="Arial"/>
        </w:rPr>
      </w:pPr>
      <w:r w:rsidRPr="00913032">
        <w:rPr>
          <w:rFonts w:ascii="Arial" w:eastAsia="Times New Roman" w:hAnsi="Arial" w:cs="Arial"/>
        </w:rPr>
        <w:lastRenderedPageBreak/>
        <w:t>El</w:t>
      </w:r>
      <w:r w:rsidRPr="00913032">
        <w:rPr>
          <w:rFonts w:ascii="Arial" w:hAnsi="Arial" w:cs="Arial"/>
        </w:rPr>
        <w:t xml:space="preserve"> detalle del reparto a lo largo del periodo de análisis de los flujos asociados a los costos económicos </w:t>
      </w:r>
      <w:r>
        <w:rPr>
          <w:rFonts w:ascii="Arial" w:hAnsi="Arial" w:cs="Arial"/>
        </w:rPr>
        <w:t xml:space="preserve">diferenciales </w:t>
      </w:r>
      <w:r w:rsidRPr="00913032">
        <w:rPr>
          <w:rFonts w:ascii="Arial" w:hAnsi="Arial" w:cs="Arial"/>
        </w:rPr>
        <w:t>del Pro</w:t>
      </w:r>
      <w:r w:rsidR="002A419F">
        <w:rPr>
          <w:rFonts w:ascii="Arial" w:hAnsi="Arial" w:cs="Arial"/>
        </w:rPr>
        <w:t>yecto</w:t>
      </w:r>
      <w:r w:rsidRPr="00913032">
        <w:rPr>
          <w:rFonts w:ascii="Arial" w:hAnsi="Arial" w:cs="Arial"/>
        </w:rPr>
        <w:t xml:space="preserve">, se recoge en el </w:t>
      </w:r>
      <w:r w:rsidRPr="000C68C0">
        <w:rPr>
          <w:rFonts w:ascii="Arial" w:hAnsi="Arial" w:cs="Arial"/>
        </w:rPr>
        <w:t>Anexo I</w:t>
      </w:r>
      <w:r w:rsidR="002A419F">
        <w:rPr>
          <w:rFonts w:ascii="Arial" w:hAnsi="Arial" w:cs="Arial"/>
        </w:rPr>
        <w:t>I</w:t>
      </w:r>
      <w:r w:rsidRPr="00913032">
        <w:rPr>
          <w:rFonts w:ascii="Arial" w:hAnsi="Arial" w:cs="Arial"/>
        </w:rPr>
        <w:t xml:space="preserve"> de Resumen de Flujos Económicos del ACB.</w:t>
      </w:r>
      <w:r w:rsidR="004D64A3" w:rsidRPr="00913032">
        <w:rPr>
          <w:rFonts w:ascii="Arial" w:hAnsi="Arial" w:cs="Arial"/>
        </w:rPr>
        <w:br w:type="page"/>
      </w:r>
    </w:p>
    <w:p w14:paraId="3D5CBB00" w14:textId="368F22A1" w:rsidR="004D64A3" w:rsidRPr="000C2FB5" w:rsidRDefault="004D64A3" w:rsidP="00834378">
      <w:pPr>
        <w:pStyle w:val="Heading1"/>
        <w:numPr>
          <w:ilvl w:val="0"/>
          <w:numId w:val="7"/>
        </w:numPr>
        <w:jc w:val="both"/>
        <w:rPr>
          <w:rFonts w:ascii="Arial" w:hAnsi="Arial" w:cs="Arial"/>
          <w:color w:val="auto"/>
          <w:sz w:val="24"/>
          <w:szCs w:val="24"/>
          <w:lang w:val="es-ES_tradnl"/>
        </w:rPr>
      </w:pPr>
      <w:bookmarkStart w:id="86" w:name="_Toc449011630"/>
      <w:bookmarkStart w:id="87" w:name="_Toc70346930"/>
      <w:r w:rsidRPr="000C2FB5">
        <w:rPr>
          <w:rFonts w:ascii="Arial" w:hAnsi="Arial" w:cs="Arial"/>
          <w:color w:val="auto"/>
          <w:sz w:val="24"/>
          <w:szCs w:val="24"/>
          <w:lang w:val="es-ES_tradnl"/>
        </w:rPr>
        <w:lastRenderedPageBreak/>
        <w:t xml:space="preserve">RESULTADOS DE </w:t>
      </w:r>
      <w:r w:rsidR="000C2FB5" w:rsidRPr="000C2FB5">
        <w:rPr>
          <w:rFonts w:ascii="Arial" w:hAnsi="Arial" w:cs="Arial"/>
          <w:color w:val="auto"/>
          <w:sz w:val="24"/>
          <w:szCs w:val="24"/>
          <w:lang w:val="es-ES_tradnl"/>
        </w:rPr>
        <w:t>VIABILIDAD</w:t>
      </w:r>
      <w:r w:rsidRPr="000C2FB5">
        <w:rPr>
          <w:rFonts w:ascii="Arial" w:hAnsi="Arial" w:cs="Arial"/>
          <w:color w:val="auto"/>
          <w:sz w:val="24"/>
          <w:szCs w:val="24"/>
          <w:lang w:val="es-ES_tradnl"/>
        </w:rPr>
        <w:t xml:space="preserve"> </w:t>
      </w:r>
      <w:r w:rsidR="00FD4FE1">
        <w:rPr>
          <w:rFonts w:ascii="Arial" w:hAnsi="Arial" w:cs="Arial"/>
          <w:color w:val="auto"/>
          <w:sz w:val="24"/>
          <w:szCs w:val="24"/>
          <w:lang w:val="es-ES_tradnl"/>
        </w:rPr>
        <w:t>SOCIO</w:t>
      </w:r>
      <w:r w:rsidRPr="000C2FB5">
        <w:rPr>
          <w:rFonts w:ascii="Arial" w:hAnsi="Arial" w:cs="Arial"/>
          <w:color w:val="auto"/>
          <w:sz w:val="24"/>
          <w:szCs w:val="24"/>
          <w:lang w:val="es-ES_tradnl"/>
        </w:rPr>
        <w:t>ECONÓMICA</w:t>
      </w:r>
      <w:bookmarkEnd w:id="86"/>
      <w:bookmarkEnd w:id="87"/>
    </w:p>
    <w:p w14:paraId="295BC429" w14:textId="030EFABE" w:rsidR="00BB2D0C" w:rsidRPr="00505ED4" w:rsidRDefault="0016759C" w:rsidP="00BB2D0C">
      <w:pPr>
        <w:pStyle w:val="Heading2"/>
        <w:jc w:val="both"/>
        <w:rPr>
          <w:rFonts w:ascii="Arial" w:hAnsi="Arial" w:cs="Arial"/>
          <w:i/>
        </w:rPr>
      </w:pPr>
      <w:bookmarkStart w:id="88" w:name="_Toc320178405"/>
      <w:bookmarkStart w:id="89" w:name="_Toc320180874"/>
      <w:bookmarkStart w:id="90" w:name="_Toc320180950"/>
      <w:bookmarkStart w:id="91" w:name="_Toc320196068"/>
      <w:bookmarkStart w:id="92" w:name="_Toc320196423"/>
      <w:bookmarkStart w:id="93" w:name="_Toc70346931"/>
      <w:bookmarkStart w:id="94" w:name="_Toc367806433"/>
      <w:bookmarkEnd w:id="88"/>
      <w:bookmarkEnd w:id="89"/>
      <w:bookmarkEnd w:id="90"/>
      <w:bookmarkEnd w:id="91"/>
      <w:bookmarkEnd w:id="92"/>
      <w:r>
        <w:rPr>
          <w:rFonts w:ascii="Arial" w:hAnsi="Arial" w:cs="Arial"/>
          <w:i/>
          <w:color w:val="auto"/>
          <w:sz w:val="22"/>
        </w:rPr>
        <w:t>Resultados del conjunto del Proyecto</w:t>
      </w:r>
      <w:bookmarkEnd w:id="93"/>
    </w:p>
    <w:p w14:paraId="6AB12816" w14:textId="77777777" w:rsidR="00BB2D0C" w:rsidRPr="00BB2D0C" w:rsidRDefault="00BB2D0C" w:rsidP="00BB2D0C">
      <w:pPr>
        <w:autoSpaceDE w:val="0"/>
        <w:autoSpaceDN w:val="0"/>
        <w:adjustRightInd w:val="0"/>
        <w:jc w:val="both"/>
        <w:rPr>
          <w:rFonts w:ascii="Arial" w:eastAsia="Times New Roman" w:hAnsi="Arial" w:cs="Arial"/>
        </w:rPr>
      </w:pPr>
    </w:p>
    <w:p w14:paraId="021BBA3F" w14:textId="77A83576" w:rsidR="00071768" w:rsidRPr="00EE116A" w:rsidRDefault="00071768" w:rsidP="00834378">
      <w:pPr>
        <w:pStyle w:val="ListParagraph"/>
        <w:numPr>
          <w:ilvl w:val="1"/>
          <w:numId w:val="7"/>
        </w:numPr>
        <w:autoSpaceDE w:val="0"/>
        <w:autoSpaceDN w:val="0"/>
        <w:adjustRightInd w:val="0"/>
        <w:jc w:val="both"/>
        <w:rPr>
          <w:rFonts w:ascii="Arial" w:eastAsia="Times New Roman" w:hAnsi="Arial" w:cs="Arial"/>
        </w:rPr>
      </w:pPr>
      <w:r w:rsidRPr="00071768">
        <w:rPr>
          <w:rFonts w:ascii="Arial" w:eastAsia="Times New Roman" w:hAnsi="Arial" w:cs="Arial"/>
        </w:rPr>
        <w:t>Como</w:t>
      </w:r>
      <w:r w:rsidRPr="00E97854">
        <w:rPr>
          <w:rFonts w:ascii="Arial" w:eastAsia="Times New Roman" w:hAnsi="Arial" w:cs="Arial"/>
        </w:rPr>
        <w:t xml:space="preserve"> resultado principal, el ACB proyecta un importe</w:t>
      </w:r>
      <w:r w:rsidRPr="002408C8">
        <w:rPr>
          <w:rFonts w:ascii="Arial" w:eastAsia="Times New Roman" w:hAnsi="Arial" w:cs="Arial"/>
        </w:rPr>
        <w:t xml:space="preserve"> del </w:t>
      </w:r>
      <w:r w:rsidRPr="002408C8">
        <w:rPr>
          <w:rFonts w:ascii="Arial" w:eastAsia="Times New Roman" w:hAnsi="Arial" w:cs="Arial"/>
          <w:b/>
        </w:rPr>
        <w:t xml:space="preserve">VAN </w:t>
      </w:r>
      <w:r w:rsidRPr="002408C8">
        <w:rPr>
          <w:rFonts w:ascii="Arial" w:eastAsia="Times New Roman" w:hAnsi="Arial" w:cs="Arial"/>
        </w:rPr>
        <w:t xml:space="preserve">de todos los </w:t>
      </w:r>
      <w:r w:rsidR="00F2347F">
        <w:rPr>
          <w:rFonts w:ascii="Arial" w:eastAsia="Times New Roman" w:hAnsi="Arial" w:cs="Arial"/>
        </w:rPr>
        <w:t>impactos socio</w:t>
      </w:r>
      <w:r w:rsidRPr="002408C8">
        <w:rPr>
          <w:rFonts w:ascii="Arial" w:eastAsia="Times New Roman" w:hAnsi="Arial" w:cs="Arial"/>
        </w:rPr>
        <w:t xml:space="preserve">económicos </w:t>
      </w:r>
      <w:r w:rsidR="00094C15">
        <w:rPr>
          <w:rFonts w:ascii="Arial" w:eastAsia="Times New Roman" w:hAnsi="Arial" w:cs="Arial"/>
        </w:rPr>
        <w:t>asociados al</w:t>
      </w:r>
      <w:r w:rsidRPr="002408C8">
        <w:rPr>
          <w:rFonts w:ascii="Arial" w:eastAsia="Times New Roman" w:hAnsi="Arial" w:cs="Arial"/>
        </w:rPr>
        <w:t xml:space="preserve"> Pro</w:t>
      </w:r>
      <w:r w:rsidR="008E0568">
        <w:rPr>
          <w:rFonts w:ascii="Arial" w:eastAsia="Times New Roman" w:hAnsi="Arial" w:cs="Arial"/>
        </w:rPr>
        <w:t>yecto</w:t>
      </w:r>
      <w:r w:rsidRPr="002408C8">
        <w:rPr>
          <w:rFonts w:ascii="Arial" w:eastAsia="Times New Roman" w:hAnsi="Arial" w:cs="Arial"/>
        </w:rPr>
        <w:t xml:space="preserve">, de </w:t>
      </w:r>
      <w:r w:rsidRPr="00EE116A">
        <w:rPr>
          <w:rFonts w:ascii="Arial" w:eastAsia="Times New Roman" w:hAnsi="Arial" w:cs="Arial"/>
          <w:b/>
        </w:rPr>
        <w:t>US$</w:t>
      </w:r>
      <w:r w:rsidR="001906C3">
        <w:rPr>
          <w:rFonts w:ascii="Arial" w:eastAsia="Times New Roman" w:hAnsi="Arial" w:cs="Arial"/>
          <w:b/>
        </w:rPr>
        <w:t>2</w:t>
      </w:r>
      <w:r w:rsidR="00D47C0E">
        <w:rPr>
          <w:rFonts w:ascii="Arial" w:eastAsia="Times New Roman" w:hAnsi="Arial" w:cs="Arial"/>
          <w:b/>
        </w:rPr>
        <w:t>4</w:t>
      </w:r>
      <w:r w:rsidR="005D3FD0">
        <w:rPr>
          <w:rFonts w:ascii="Arial" w:eastAsia="Times New Roman" w:hAnsi="Arial" w:cs="Arial"/>
          <w:b/>
        </w:rPr>
        <w:t>,</w:t>
      </w:r>
      <w:r w:rsidR="00FD2B11">
        <w:rPr>
          <w:rFonts w:ascii="Arial" w:eastAsia="Times New Roman" w:hAnsi="Arial" w:cs="Arial"/>
          <w:b/>
        </w:rPr>
        <w:t>5</w:t>
      </w:r>
      <w:r w:rsidR="00D47C0E">
        <w:rPr>
          <w:rFonts w:ascii="Arial" w:eastAsia="Times New Roman" w:hAnsi="Arial" w:cs="Arial"/>
          <w:b/>
        </w:rPr>
        <w:t xml:space="preserve"> </w:t>
      </w:r>
      <w:r>
        <w:rPr>
          <w:rFonts w:ascii="Arial" w:eastAsia="Times New Roman" w:hAnsi="Arial" w:cs="Arial"/>
          <w:b/>
        </w:rPr>
        <w:t>millones</w:t>
      </w:r>
      <w:r w:rsidRPr="002408C8">
        <w:rPr>
          <w:rFonts w:ascii="Arial" w:eastAsia="Times New Roman" w:hAnsi="Arial" w:cs="Arial"/>
        </w:rPr>
        <w:t xml:space="preserve">. Este importe total se compone de los elementos recogidos en </w:t>
      </w:r>
      <w:r>
        <w:rPr>
          <w:rFonts w:ascii="Arial" w:eastAsia="Times New Roman" w:hAnsi="Arial" w:cs="Arial"/>
        </w:rPr>
        <w:t>el</w:t>
      </w:r>
      <w:r w:rsidRPr="002408C8">
        <w:rPr>
          <w:rFonts w:ascii="Arial" w:eastAsia="Times New Roman" w:hAnsi="Arial" w:cs="Arial"/>
        </w:rPr>
        <w:t xml:space="preserve"> cuadro siguiente.</w:t>
      </w:r>
    </w:p>
    <w:p w14:paraId="6F935938" w14:textId="287B2ECA" w:rsidR="004D64A3" w:rsidRDefault="00FD2B11" w:rsidP="004D64A3">
      <w:pPr>
        <w:autoSpaceDE w:val="0"/>
        <w:autoSpaceDN w:val="0"/>
        <w:adjustRightInd w:val="0"/>
        <w:jc w:val="both"/>
        <w:rPr>
          <w:rFonts w:ascii="Arial" w:eastAsia="Times New Roman" w:hAnsi="Arial" w:cs="Arial"/>
        </w:rPr>
      </w:pPr>
      <w:r w:rsidRPr="00FD2B11">
        <w:rPr>
          <w:noProof/>
        </w:rPr>
        <w:drawing>
          <wp:anchor distT="0" distB="0" distL="114300" distR="114300" simplePos="0" relativeHeight="251781120" behindDoc="0" locked="0" layoutInCell="1" allowOverlap="1" wp14:anchorId="3A795CCC" wp14:editId="40851F7A">
            <wp:simplePos x="0" y="0"/>
            <wp:positionH relativeFrom="column">
              <wp:posOffset>113665</wp:posOffset>
            </wp:positionH>
            <wp:positionV relativeFrom="paragraph">
              <wp:posOffset>334645</wp:posOffset>
            </wp:positionV>
            <wp:extent cx="5612130" cy="3539490"/>
            <wp:effectExtent l="0" t="0" r="7620" b="3810"/>
            <wp:wrapTopAndBottom/>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3539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9CED" w14:textId="7940ADD6" w:rsidR="004D64A3" w:rsidRDefault="004D64A3" w:rsidP="004D64A3">
      <w:pPr>
        <w:pStyle w:val="Caption"/>
        <w:ind w:left="288"/>
        <w:jc w:val="center"/>
        <w:rPr>
          <w:rFonts w:ascii="Arial" w:hAnsi="Arial" w:cs="Arial"/>
          <w:szCs w:val="22"/>
          <w:lang w:val="es-ES"/>
        </w:rPr>
      </w:pPr>
      <w:r w:rsidRPr="00F9437A">
        <w:rPr>
          <w:rFonts w:ascii="Arial" w:hAnsi="Arial" w:cs="Arial"/>
          <w:szCs w:val="22"/>
          <w:lang w:val="es-ES"/>
        </w:rPr>
        <w:t xml:space="preserve">Cuadro </w:t>
      </w:r>
      <w:r w:rsidRPr="00F9437A">
        <w:rPr>
          <w:rFonts w:ascii="Arial" w:hAnsi="Arial" w:cs="Arial"/>
          <w:szCs w:val="22"/>
          <w:lang w:val="fr-FR"/>
        </w:rPr>
        <w:fldChar w:fldCharType="begin"/>
      </w:r>
      <w:r w:rsidRPr="00F9437A">
        <w:rPr>
          <w:rFonts w:ascii="Arial" w:hAnsi="Arial" w:cs="Arial"/>
          <w:szCs w:val="22"/>
          <w:lang w:val="es-ES"/>
        </w:rPr>
        <w:instrText xml:space="preserve"> SEQ Tableau \* ARABIC </w:instrText>
      </w:r>
      <w:r w:rsidRPr="00F9437A">
        <w:rPr>
          <w:rFonts w:ascii="Arial" w:hAnsi="Arial" w:cs="Arial"/>
          <w:szCs w:val="22"/>
          <w:lang w:val="fr-FR"/>
        </w:rPr>
        <w:fldChar w:fldCharType="separate"/>
      </w:r>
      <w:r w:rsidR="00137E92">
        <w:rPr>
          <w:rFonts w:ascii="Arial" w:hAnsi="Arial" w:cs="Arial"/>
          <w:noProof/>
          <w:szCs w:val="22"/>
          <w:lang w:val="es-ES"/>
        </w:rPr>
        <w:t>9</w:t>
      </w:r>
      <w:r w:rsidRPr="00F9437A">
        <w:rPr>
          <w:rFonts w:ascii="Arial" w:hAnsi="Arial" w:cs="Arial"/>
          <w:szCs w:val="22"/>
          <w:lang w:val="fr-FR"/>
        </w:rPr>
        <w:fldChar w:fldCharType="end"/>
      </w:r>
      <w:r w:rsidRPr="00F9437A">
        <w:rPr>
          <w:rFonts w:ascii="Arial" w:hAnsi="Arial" w:cs="Arial"/>
          <w:szCs w:val="22"/>
          <w:lang w:val="es-ES"/>
        </w:rPr>
        <w:t>. Valores Actuales de los elementos del ACB</w:t>
      </w:r>
    </w:p>
    <w:p w14:paraId="006EB179" w14:textId="05A1BA78" w:rsidR="00FD2B11" w:rsidRPr="00411CF2" w:rsidRDefault="00FD2B11" w:rsidP="00411CF2"/>
    <w:p w14:paraId="01F4E21C" w14:textId="3D841D80" w:rsidR="000C2FB5" w:rsidRPr="00411CF2" w:rsidRDefault="00D47C0E" w:rsidP="00411CF2">
      <w:pPr>
        <w:jc w:val="center"/>
      </w:pPr>
      <w:r w:rsidRPr="00D47C0E">
        <w:t xml:space="preserve"> </w:t>
      </w:r>
      <w:r w:rsidR="00A52C29" w:rsidRPr="00A52C29">
        <w:rPr>
          <w:lang w:eastAsia="es-ES_tradnl"/>
        </w:rPr>
        <w:t xml:space="preserve"> </w:t>
      </w:r>
      <w:bookmarkStart w:id="95" w:name="_Toc449011631"/>
      <w:r w:rsidR="000C2FB5" w:rsidRPr="00110B9B">
        <w:rPr>
          <w:rFonts w:ascii="Arial" w:eastAsia="Times New Roman" w:hAnsi="Arial" w:cs="Arial"/>
        </w:rPr>
        <w:t xml:space="preserve">La </w:t>
      </w:r>
      <w:r w:rsidR="000C2FB5" w:rsidRPr="00110B9B">
        <w:rPr>
          <w:rFonts w:ascii="Arial" w:eastAsia="Times New Roman" w:hAnsi="Arial" w:cs="Arial"/>
          <w:b/>
        </w:rPr>
        <w:t>TIR del Pro</w:t>
      </w:r>
      <w:r w:rsidR="000C2FB5">
        <w:rPr>
          <w:rFonts w:ascii="Arial" w:eastAsia="Times New Roman" w:hAnsi="Arial" w:cs="Arial"/>
          <w:b/>
        </w:rPr>
        <w:t>yecto</w:t>
      </w:r>
      <w:r w:rsidR="000C2FB5" w:rsidRPr="00110B9B">
        <w:rPr>
          <w:rFonts w:ascii="Arial" w:eastAsia="Times New Roman" w:hAnsi="Arial" w:cs="Arial"/>
        </w:rPr>
        <w:t xml:space="preserve"> es </w:t>
      </w:r>
      <w:r w:rsidR="00FD2B11">
        <w:rPr>
          <w:rFonts w:ascii="Arial" w:eastAsia="Times New Roman" w:hAnsi="Arial" w:cs="Arial"/>
          <w:b/>
        </w:rPr>
        <w:t>28</w:t>
      </w:r>
      <w:r w:rsidR="000C2FB5" w:rsidRPr="00110B9B">
        <w:rPr>
          <w:rFonts w:ascii="Arial" w:eastAsia="Times New Roman" w:hAnsi="Arial" w:cs="Arial"/>
          <w:b/>
        </w:rPr>
        <w:t>,</w:t>
      </w:r>
      <w:r w:rsidR="00FD2B11">
        <w:rPr>
          <w:rFonts w:ascii="Arial" w:eastAsia="Times New Roman" w:hAnsi="Arial" w:cs="Arial"/>
          <w:b/>
        </w:rPr>
        <w:t>91</w:t>
      </w:r>
      <w:r w:rsidR="000C2FB5" w:rsidRPr="00110B9B">
        <w:rPr>
          <w:rFonts w:ascii="Arial" w:eastAsia="Times New Roman" w:hAnsi="Arial" w:cs="Arial"/>
          <w:b/>
        </w:rPr>
        <w:t>%</w:t>
      </w:r>
      <w:r w:rsidR="000C2FB5">
        <w:rPr>
          <w:rFonts w:ascii="Arial" w:eastAsia="Times New Roman" w:hAnsi="Arial" w:cs="Arial"/>
        </w:rPr>
        <w:t xml:space="preserve">, </w:t>
      </w:r>
      <w:r w:rsidR="00FD2B11">
        <w:rPr>
          <w:rFonts w:ascii="Arial" w:eastAsia="Times New Roman" w:hAnsi="Arial" w:cs="Arial"/>
        </w:rPr>
        <w:t xml:space="preserve">superior a </w:t>
      </w:r>
      <w:r w:rsidR="000C2FB5">
        <w:rPr>
          <w:rFonts w:ascii="Arial" w:eastAsia="Times New Roman" w:hAnsi="Arial" w:cs="Arial"/>
        </w:rPr>
        <w:t>la tasa de referencia de</w:t>
      </w:r>
      <w:r w:rsidR="000C2FB5" w:rsidRPr="00110B9B">
        <w:rPr>
          <w:rFonts w:ascii="Arial" w:eastAsia="Times New Roman" w:hAnsi="Arial" w:cs="Arial"/>
        </w:rPr>
        <w:t xml:space="preserve"> 12%. </w:t>
      </w:r>
    </w:p>
    <w:p w14:paraId="2A92EF51" w14:textId="77777777" w:rsidR="000C2FB5" w:rsidRPr="002408C8" w:rsidRDefault="000C2FB5" w:rsidP="000C2FB5">
      <w:pPr>
        <w:autoSpaceDE w:val="0"/>
        <w:autoSpaceDN w:val="0"/>
        <w:adjustRightInd w:val="0"/>
        <w:jc w:val="both"/>
        <w:rPr>
          <w:rFonts w:ascii="Arial" w:eastAsia="Times New Roman" w:hAnsi="Arial" w:cs="Arial"/>
        </w:rPr>
      </w:pPr>
    </w:p>
    <w:p w14:paraId="61F3B12C" w14:textId="1A09783F" w:rsidR="000C2FB5" w:rsidRPr="002408C8" w:rsidRDefault="000C2FB5" w:rsidP="00834378">
      <w:pPr>
        <w:pStyle w:val="ListParagraph"/>
        <w:numPr>
          <w:ilvl w:val="1"/>
          <w:numId w:val="7"/>
        </w:numPr>
        <w:autoSpaceDE w:val="0"/>
        <w:autoSpaceDN w:val="0"/>
        <w:adjustRightInd w:val="0"/>
        <w:jc w:val="both"/>
        <w:rPr>
          <w:rFonts w:ascii="Arial" w:eastAsia="Times New Roman" w:hAnsi="Arial" w:cs="Arial"/>
        </w:rPr>
      </w:pPr>
      <w:r w:rsidRPr="002408C8">
        <w:rPr>
          <w:rFonts w:ascii="Arial" w:eastAsia="Times New Roman" w:hAnsi="Arial" w:cs="Arial"/>
        </w:rPr>
        <w:t xml:space="preserve">Por tanto, se puede afirmar que </w:t>
      </w:r>
      <w:r w:rsidRPr="002408C8">
        <w:rPr>
          <w:rFonts w:ascii="Arial" w:eastAsia="Times New Roman" w:hAnsi="Arial" w:cs="Arial"/>
          <w:b/>
        </w:rPr>
        <w:t>el Pro</w:t>
      </w:r>
      <w:r w:rsidR="00071768">
        <w:rPr>
          <w:rFonts w:ascii="Arial" w:eastAsia="Times New Roman" w:hAnsi="Arial" w:cs="Arial"/>
          <w:b/>
        </w:rPr>
        <w:t>yecto</w:t>
      </w:r>
      <w:r w:rsidRPr="002408C8">
        <w:rPr>
          <w:rFonts w:ascii="Arial" w:eastAsia="Times New Roman" w:hAnsi="Arial" w:cs="Arial"/>
          <w:b/>
        </w:rPr>
        <w:t xml:space="preserve"> es </w:t>
      </w:r>
      <w:r>
        <w:rPr>
          <w:rFonts w:ascii="Arial" w:eastAsia="Times New Roman" w:hAnsi="Arial" w:cs="Arial"/>
          <w:b/>
        </w:rPr>
        <w:t>viable</w:t>
      </w:r>
      <w:r w:rsidRPr="002408C8">
        <w:rPr>
          <w:rFonts w:ascii="Arial" w:eastAsia="Times New Roman" w:hAnsi="Arial" w:cs="Arial"/>
          <w:b/>
        </w:rPr>
        <w:t xml:space="preserve"> desde un punto de vista </w:t>
      </w:r>
      <w:r w:rsidR="003D43BF">
        <w:rPr>
          <w:rFonts w:ascii="Arial" w:eastAsia="Times New Roman" w:hAnsi="Arial" w:cs="Arial"/>
          <w:b/>
        </w:rPr>
        <w:t>socio</w:t>
      </w:r>
      <w:r w:rsidRPr="002408C8">
        <w:rPr>
          <w:rFonts w:ascii="Arial" w:eastAsia="Times New Roman" w:hAnsi="Arial" w:cs="Arial"/>
          <w:b/>
        </w:rPr>
        <w:t>económico</w:t>
      </w:r>
      <w:r w:rsidRPr="002408C8">
        <w:rPr>
          <w:rFonts w:ascii="Arial" w:eastAsia="Times New Roman" w:hAnsi="Arial" w:cs="Arial"/>
        </w:rPr>
        <w:t>, siendo su tasa de ret</w:t>
      </w:r>
      <w:r>
        <w:rPr>
          <w:rFonts w:ascii="Arial" w:eastAsia="Times New Roman" w:hAnsi="Arial" w:cs="Arial"/>
        </w:rPr>
        <w:t>orno</w:t>
      </w:r>
      <w:r w:rsidRPr="002408C8">
        <w:rPr>
          <w:rFonts w:ascii="Arial" w:eastAsia="Times New Roman" w:hAnsi="Arial" w:cs="Arial"/>
        </w:rPr>
        <w:t xml:space="preserve"> sobre la inversión inicial de </w:t>
      </w:r>
      <w:r w:rsidR="00FD2B11">
        <w:rPr>
          <w:rFonts w:ascii="Arial" w:eastAsia="Times New Roman" w:hAnsi="Arial" w:cs="Arial"/>
        </w:rPr>
        <w:t>28</w:t>
      </w:r>
      <w:r>
        <w:rPr>
          <w:rFonts w:ascii="Arial" w:eastAsia="Times New Roman" w:hAnsi="Arial" w:cs="Arial"/>
        </w:rPr>
        <w:t>,</w:t>
      </w:r>
      <w:r w:rsidR="00FD2B11">
        <w:rPr>
          <w:rFonts w:ascii="Arial" w:eastAsia="Times New Roman" w:hAnsi="Arial" w:cs="Arial"/>
        </w:rPr>
        <w:t>9</w:t>
      </w:r>
      <w:r>
        <w:rPr>
          <w:rFonts w:ascii="Arial" w:eastAsia="Times New Roman" w:hAnsi="Arial" w:cs="Arial"/>
        </w:rPr>
        <w:t>% anual, y su valor actual US$</w:t>
      </w:r>
      <w:r w:rsidR="001906C3">
        <w:rPr>
          <w:rFonts w:ascii="Arial" w:eastAsia="Times New Roman" w:hAnsi="Arial" w:cs="Arial"/>
        </w:rPr>
        <w:t>2</w:t>
      </w:r>
      <w:r w:rsidR="00D47C0E">
        <w:rPr>
          <w:rFonts w:ascii="Arial" w:eastAsia="Times New Roman" w:hAnsi="Arial" w:cs="Arial"/>
        </w:rPr>
        <w:t>4</w:t>
      </w:r>
      <w:r>
        <w:rPr>
          <w:rFonts w:ascii="Arial" w:eastAsia="Times New Roman" w:hAnsi="Arial" w:cs="Arial"/>
        </w:rPr>
        <w:t>,</w:t>
      </w:r>
      <w:r w:rsidR="00FD2B11">
        <w:rPr>
          <w:rFonts w:ascii="Arial" w:eastAsia="Times New Roman" w:hAnsi="Arial" w:cs="Arial"/>
        </w:rPr>
        <w:t>5</w:t>
      </w:r>
      <w:r w:rsidR="00D47C0E" w:rsidRPr="002408C8">
        <w:rPr>
          <w:rFonts w:ascii="Arial" w:eastAsia="Times New Roman" w:hAnsi="Arial" w:cs="Arial"/>
        </w:rPr>
        <w:t xml:space="preserve"> </w:t>
      </w:r>
      <w:r w:rsidRPr="002408C8">
        <w:rPr>
          <w:rFonts w:ascii="Arial" w:eastAsia="Times New Roman" w:hAnsi="Arial" w:cs="Arial"/>
        </w:rPr>
        <w:t>millones.</w:t>
      </w:r>
    </w:p>
    <w:p w14:paraId="5CE0BF0C" w14:textId="77777777" w:rsidR="000C2FB5" w:rsidRPr="002408C8" w:rsidRDefault="000C2FB5" w:rsidP="000C2FB5">
      <w:pPr>
        <w:pStyle w:val="ListParagraph"/>
        <w:autoSpaceDE w:val="0"/>
        <w:autoSpaceDN w:val="0"/>
        <w:adjustRightInd w:val="0"/>
        <w:jc w:val="both"/>
        <w:rPr>
          <w:rFonts w:ascii="Arial" w:eastAsia="Times New Roman" w:hAnsi="Arial" w:cs="Arial"/>
        </w:rPr>
      </w:pPr>
    </w:p>
    <w:p w14:paraId="350E15F0" w14:textId="33A1A0A8" w:rsidR="000C2FB5" w:rsidRDefault="000C2FB5" w:rsidP="00834378">
      <w:pPr>
        <w:pStyle w:val="ListParagraph"/>
        <w:numPr>
          <w:ilvl w:val="1"/>
          <w:numId w:val="7"/>
        </w:numPr>
        <w:autoSpaceDE w:val="0"/>
        <w:autoSpaceDN w:val="0"/>
        <w:adjustRightInd w:val="0"/>
        <w:jc w:val="both"/>
        <w:rPr>
          <w:rFonts w:ascii="Arial" w:eastAsia="Times New Roman" w:hAnsi="Arial" w:cs="Arial"/>
        </w:rPr>
      </w:pPr>
      <w:r w:rsidRPr="002408C8">
        <w:rPr>
          <w:rFonts w:ascii="Arial" w:eastAsia="Times New Roman" w:hAnsi="Arial" w:cs="Arial"/>
        </w:rPr>
        <w:t xml:space="preserve">El </w:t>
      </w:r>
      <w:r w:rsidRPr="002408C8">
        <w:rPr>
          <w:rFonts w:ascii="Arial" w:eastAsia="Times New Roman" w:hAnsi="Arial" w:cs="Arial"/>
          <w:b/>
        </w:rPr>
        <w:t>ratio Beneficio/Costo</w:t>
      </w:r>
      <w:r w:rsidRPr="002408C8">
        <w:rPr>
          <w:rFonts w:ascii="Arial" w:eastAsia="Times New Roman" w:hAnsi="Arial" w:cs="Arial"/>
        </w:rPr>
        <w:t>, cociente de los valores actuales de beneficios y costos del Pro</w:t>
      </w:r>
      <w:r>
        <w:rPr>
          <w:rFonts w:ascii="Arial" w:eastAsia="Times New Roman" w:hAnsi="Arial" w:cs="Arial"/>
        </w:rPr>
        <w:t>yecto</w:t>
      </w:r>
      <w:r w:rsidRPr="002408C8">
        <w:rPr>
          <w:rFonts w:ascii="Arial" w:eastAsia="Times New Roman" w:hAnsi="Arial" w:cs="Arial"/>
        </w:rPr>
        <w:t xml:space="preserve">, es igual a </w:t>
      </w:r>
      <w:r w:rsidR="00D35D2C">
        <w:rPr>
          <w:rFonts w:ascii="Arial" w:eastAsia="Times New Roman" w:hAnsi="Arial" w:cs="Arial"/>
          <w:b/>
        </w:rPr>
        <w:t>1</w:t>
      </w:r>
      <w:r w:rsidRPr="001E6FF8">
        <w:rPr>
          <w:rFonts w:ascii="Arial" w:eastAsia="Times New Roman" w:hAnsi="Arial" w:cs="Arial"/>
          <w:b/>
        </w:rPr>
        <w:t>,</w:t>
      </w:r>
      <w:r w:rsidR="00FD2B11">
        <w:rPr>
          <w:rFonts w:ascii="Arial" w:eastAsia="Times New Roman" w:hAnsi="Arial" w:cs="Arial"/>
          <w:b/>
        </w:rPr>
        <w:t>68</w:t>
      </w:r>
      <w:r w:rsidR="00D47C0E">
        <w:rPr>
          <w:rFonts w:ascii="Arial" w:eastAsia="Times New Roman" w:hAnsi="Arial" w:cs="Arial"/>
          <w:b/>
        </w:rPr>
        <w:t>8</w:t>
      </w:r>
      <w:r w:rsidR="00D47C0E" w:rsidRPr="002408C8">
        <w:rPr>
          <w:rFonts w:ascii="Arial" w:eastAsia="Times New Roman" w:hAnsi="Arial" w:cs="Arial"/>
          <w:b/>
        </w:rPr>
        <w:t>x</w:t>
      </w:r>
      <w:r w:rsidRPr="002408C8">
        <w:rPr>
          <w:rFonts w:ascii="Arial" w:eastAsia="Times New Roman" w:hAnsi="Arial" w:cs="Arial"/>
        </w:rPr>
        <w:t xml:space="preserve">. Este cociente representa el grado de cobertura sobre </w:t>
      </w:r>
      <w:r w:rsidRPr="00E85E5F">
        <w:rPr>
          <w:rFonts w:ascii="Arial" w:eastAsia="Times New Roman" w:hAnsi="Arial" w:cs="Arial"/>
        </w:rPr>
        <w:t>los flujos de costos que el Pro</w:t>
      </w:r>
      <w:r>
        <w:rPr>
          <w:rFonts w:ascii="Arial" w:eastAsia="Times New Roman" w:hAnsi="Arial" w:cs="Arial"/>
        </w:rPr>
        <w:t>yecto</w:t>
      </w:r>
      <w:r w:rsidRPr="00E85E5F">
        <w:rPr>
          <w:rFonts w:ascii="Arial" w:eastAsia="Times New Roman" w:hAnsi="Arial" w:cs="Arial"/>
        </w:rPr>
        <w:t xml:space="preserve"> posee para seguir siendo </w:t>
      </w:r>
      <w:r>
        <w:rPr>
          <w:rFonts w:ascii="Arial" w:eastAsia="Times New Roman" w:hAnsi="Arial" w:cs="Arial"/>
        </w:rPr>
        <w:t>vi</w:t>
      </w:r>
      <w:r w:rsidRPr="00E85E5F">
        <w:rPr>
          <w:rFonts w:ascii="Arial" w:eastAsia="Times New Roman" w:hAnsi="Arial" w:cs="Arial"/>
        </w:rPr>
        <w:t xml:space="preserve">able </w:t>
      </w:r>
      <w:r w:rsidR="00F2347F">
        <w:rPr>
          <w:rFonts w:ascii="Arial" w:eastAsia="Times New Roman" w:hAnsi="Arial" w:cs="Arial"/>
        </w:rPr>
        <w:t>socio</w:t>
      </w:r>
      <w:r w:rsidRPr="00E85E5F">
        <w:rPr>
          <w:rFonts w:ascii="Arial" w:eastAsia="Times New Roman" w:hAnsi="Arial" w:cs="Arial"/>
        </w:rPr>
        <w:t>económicamente, teniendo en cuenta un costo de oportunidad del 12% anual.</w:t>
      </w:r>
    </w:p>
    <w:p w14:paraId="786C6536" w14:textId="77777777" w:rsidR="000C2FB5" w:rsidRDefault="000C2FB5" w:rsidP="000C2FB5">
      <w:pPr>
        <w:jc w:val="both"/>
        <w:rPr>
          <w:rFonts w:ascii="Arial" w:hAnsi="Arial" w:cs="Arial"/>
          <w:b/>
          <w:i/>
        </w:rPr>
      </w:pPr>
    </w:p>
    <w:p w14:paraId="221B0754" w14:textId="59E50C70" w:rsidR="000C2FB5" w:rsidRPr="000C2FB5" w:rsidRDefault="000C2FB5" w:rsidP="00834378">
      <w:pPr>
        <w:pStyle w:val="ListParagraph"/>
        <w:numPr>
          <w:ilvl w:val="1"/>
          <w:numId w:val="7"/>
        </w:numPr>
        <w:autoSpaceDE w:val="0"/>
        <w:autoSpaceDN w:val="0"/>
        <w:adjustRightInd w:val="0"/>
        <w:jc w:val="both"/>
        <w:rPr>
          <w:rFonts w:ascii="Arial" w:eastAsiaTheme="majorEastAsia" w:hAnsi="Arial" w:cs="Arial"/>
          <w:b/>
          <w:bCs/>
          <w:sz w:val="24"/>
          <w:szCs w:val="24"/>
          <w:lang w:val="es-ES_tradnl"/>
        </w:rPr>
      </w:pPr>
      <w:r w:rsidRPr="00E85E5F">
        <w:rPr>
          <w:rFonts w:ascii="Arial" w:eastAsia="Times New Roman" w:hAnsi="Arial" w:cs="Arial"/>
        </w:rPr>
        <w:t xml:space="preserve">El desglose de los flujos económicos anuales a lo largo del periodo de </w:t>
      </w:r>
      <w:r w:rsidRPr="00777CB8">
        <w:rPr>
          <w:rFonts w:ascii="Arial" w:eastAsia="Times New Roman" w:hAnsi="Arial" w:cs="Arial"/>
        </w:rPr>
        <w:t xml:space="preserve">análisis, así como sus valores actuales totales, se recogen al final del documento en el Anexo </w:t>
      </w:r>
      <w:r>
        <w:rPr>
          <w:rFonts w:ascii="Arial" w:eastAsia="Times New Roman" w:hAnsi="Arial" w:cs="Arial"/>
        </w:rPr>
        <w:t xml:space="preserve">II </w:t>
      </w:r>
      <w:r w:rsidRPr="00D676BF">
        <w:rPr>
          <w:rFonts w:ascii="Arial" w:hAnsi="Arial" w:cs="Arial"/>
        </w:rPr>
        <w:t>de Resumen</w:t>
      </w:r>
      <w:r w:rsidRPr="0004423E">
        <w:rPr>
          <w:rFonts w:ascii="Arial" w:hAnsi="Arial" w:cs="Arial"/>
        </w:rPr>
        <w:t xml:space="preserve"> de </w:t>
      </w:r>
      <w:r w:rsidRPr="00F447CC">
        <w:rPr>
          <w:rFonts w:ascii="Arial" w:hAnsi="Arial" w:cs="Arial"/>
        </w:rPr>
        <w:t>Flujos Económicos del ACB.</w:t>
      </w:r>
    </w:p>
    <w:p w14:paraId="29A68196" w14:textId="02AD7973" w:rsidR="0016759C" w:rsidRPr="0067178E" w:rsidRDefault="00071768" w:rsidP="00A840DC">
      <w:pPr>
        <w:pStyle w:val="Heading2"/>
        <w:jc w:val="both"/>
        <w:rPr>
          <w:rFonts w:ascii="Arial" w:hAnsi="Arial" w:cs="Arial"/>
          <w:i/>
          <w:color w:val="auto"/>
          <w:sz w:val="22"/>
        </w:rPr>
      </w:pPr>
      <w:r w:rsidRPr="008F3BAB">
        <w:rPr>
          <w:rFonts w:ascii="Arial" w:hAnsi="Arial" w:cs="Arial"/>
          <w:sz w:val="24"/>
          <w:szCs w:val="24"/>
          <w:lang w:val="es-ES_tradnl"/>
        </w:rPr>
        <w:br w:type="page"/>
      </w:r>
      <w:bookmarkStart w:id="96" w:name="_Toc70346932"/>
      <w:r w:rsidR="0016759C">
        <w:rPr>
          <w:rFonts w:ascii="Arial" w:hAnsi="Arial" w:cs="Arial"/>
          <w:i/>
          <w:color w:val="auto"/>
          <w:sz w:val="22"/>
        </w:rPr>
        <w:lastRenderedPageBreak/>
        <w:t xml:space="preserve">Resultados del ACB </w:t>
      </w:r>
      <w:r w:rsidR="001A4EA7">
        <w:rPr>
          <w:rFonts w:ascii="Arial" w:hAnsi="Arial" w:cs="Arial"/>
          <w:i/>
          <w:color w:val="auto"/>
          <w:sz w:val="22"/>
        </w:rPr>
        <w:t xml:space="preserve">específico </w:t>
      </w:r>
      <w:r w:rsidR="0016759C">
        <w:rPr>
          <w:rFonts w:ascii="Arial" w:hAnsi="Arial" w:cs="Arial"/>
          <w:i/>
          <w:color w:val="auto"/>
          <w:sz w:val="22"/>
        </w:rPr>
        <w:t>de</w:t>
      </w:r>
      <w:r w:rsidR="006F1114">
        <w:rPr>
          <w:rFonts w:ascii="Arial" w:hAnsi="Arial" w:cs="Arial"/>
          <w:i/>
          <w:color w:val="auto"/>
          <w:sz w:val="22"/>
        </w:rPr>
        <w:t xml:space="preserve"> </w:t>
      </w:r>
      <w:r w:rsidR="0016759C">
        <w:rPr>
          <w:rFonts w:ascii="Arial" w:hAnsi="Arial" w:cs="Arial"/>
          <w:i/>
          <w:color w:val="auto"/>
          <w:sz w:val="22"/>
        </w:rPr>
        <w:t>l</w:t>
      </w:r>
      <w:r w:rsidR="006F1114">
        <w:rPr>
          <w:rFonts w:ascii="Arial" w:hAnsi="Arial" w:cs="Arial"/>
          <w:i/>
          <w:color w:val="auto"/>
          <w:sz w:val="22"/>
        </w:rPr>
        <w:t>os</w:t>
      </w:r>
      <w:r w:rsidR="0016759C">
        <w:rPr>
          <w:rFonts w:ascii="Arial" w:hAnsi="Arial" w:cs="Arial"/>
          <w:i/>
          <w:color w:val="auto"/>
          <w:sz w:val="22"/>
        </w:rPr>
        <w:t xml:space="preserve"> Componente</w:t>
      </w:r>
      <w:r w:rsidR="006F1114">
        <w:rPr>
          <w:rFonts w:ascii="Arial" w:hAnsi="Arial" w:cs="Arial"/>
          <w:i/>
          <w:color w:val="auto"/>
          <w:sz w:val="22"/>
        </w:rPr>
        <w:t>s</w:t>
      </w:r>
      <w:r w:rsidR="0016759C">
        <w:rPr>
          <w:rFonts w:ascii="Arial" w:hAnsi="Arial" w:cs="Arial"/>
          <w:i/>
          <w:color w:val="auto"/>
          <w:sz w:val="22"/>
        </w:rPr>
        <w:t xml:space="preserve"> I</w:t>
      </w:r>
      <w:r w:rsidR="006F1114">
        <w:rPr>
          <w:rFonts w:ascii="Arial" w:hAnsi="Arial" w:cs="Arial"/>
          <w:i/>
          <w:color w:val="auto"/>
          <w:sz w:val="22"/>
        </w:rPr>
        <w:t xml:space="preserve"> y II</w:t>
      </w:r>
      <w:bookmarkEnd w:id="96"/>
    </w:p>
    <w:p w14:paraId="10D9BAFF" w14:textId="1D4937FA" w:rsidR="0016759C" w:rsidRPr="0016759C" w:rsidRDefault="0016759C">
      <w:pPr>
        <w:rPr>
          <w:rFonts w:ascii="Arial" w:eastAsiaTheme="majorEastAsia" w:hAnsi="Arial" w:cs="Arial"/>
          <w:b/>
          <w:bCs/>
          <w:sz w:val="24"/>
          <w:szCs w:val="24"/>
        </w:rPr>
      </w:pPr>
    </w:p>
    <w:p w14:paraId="1550FC33" w14:textId="233DFA33" w:rsidR="0016759C" w:rsidRDefault="0016759C" w:rsidP="007F712F">
      <w:pPr>
        <w:pStyle w:val="ListParagraph"/>
        <w:numPr>
          <w:ilvl w:val="1"/>
          <w:numId w:val="7"/>
        </w:numPr>
        <w:autoSpaceDE w:val="0"/>
        <w:autoSpaceDN w:val="0"/>
        <w:adjustRightInd w:val="0"/>
        <w:jc w:val="both"/>
        <w:rPr>
          <w:rFonts w:ascii="Arial" w:eastAsia="Times New Roman" w:hAnsi="Arial" w:cs="Arial"/>
        </w:rPr>
      </w:pPr>
      <w:r>
        <w:rPr>
          <w:rFonts w:ascii="Arial" w:eastAsia="Times New Roman" w:hAnsi="Arial" w:cs="Arial"/>
        </w:rPr>
        <w:t xml:space="preserve">De acuerdo con las hipótesis de beneficios y costos expuestos en los apartados anteriores, y </w:t>
      </w:r>
      <w:r w:rsidR="007F712F">
        <w:rPr>
          <w:rFonts w:ascii="Arial" w:eastAsia="Times New Roman" w:hAnsi="Arial" w:cs="Arial"/>
        </w:rPr>
        <w:t>teniendo en cuenta que se han repercutido los costos</w:t>
      </w:r>
      <w:r w:rsidR="001A4EA7">
        <w:rPr>
          <w:rFonts w:ascii="Arial" w:eastAsia="Times New Roman" w:hAnsi="Arial" w:cs="Arial"/>
        </w:rPr>
        <w:t xml:space="preserve"> recurrentes y no recurrentes</w:t>
      </w:r>
      <w:r w:rsidR="007F712F">
        <w:rPr>
          <w:rFonts w:ascii="Arial" w:eastAsia="Times New Roman" w:hAnsi="Arial" w:cs="Arial"/>
        </w:rPr>
        <w:t xml:space="preserve"> del Componente III proporcionalmente a</w:t>
      </w:r>
      <w:r w:rsidR="002249E4">
        <w:rPr>
          <w:rFonts w:ascii="Arial" w:eastAsia="Times New Roman" w:hAnsi="Arial" w:cs="Arial"/>
        </w:rPr>
        <w:t xml:space="preserve">l valor de inversión de </w:t>
      </w:r>
      <w:r w:rsidR="007F712F">
        <w:rPr>
          <w:rFonts w:ascii="Arial" w:eastAsia="Times New Roman" w:hAnsi="Arial" w:cs="Arial"/>
        </w:rPr>
        <w:t xml:space="preserve">los </w:t>
      </w:r>
      <w:r w:rsidR="002249E4">
        <w:rPr>
          <w:rFonts w:ascii="Arial" w:eastAsia="Times New Roman" w:hAnsi="Arial" w:cs="Arial"/>
        </w:rPr>
        <w:t xml:space="preserve">otros </w:t>
      </w:r>
      <w:r w:rsidR="007F712F">
        <w:rPr>
          <w:rFonts w:ascii="Arial" w:eastAsia="Times New Roman" w:hAnsi="Arial" w:cs="Arial"/>
        </w:rPr>
        <w:t>2 componentes</w:t>
      </w:r>
      <w:r w:rsidR="002249E4">
        <w:rPr>
          <w:rFonts w:ascii="Arial" w:eastAsia="Times New Roman" w:hAnsi="Arial" w:cs="Arial"/>
        </w:rPr>
        <w:t xml:space="preserve"> del Proyecto</w:t>
      </w:r>
      <w:r w:rsidR="007F712F">
        <w:rPr>
          <w:rFonts w:ascii="Arial" w:eastAsia="Times New Roman" w:hAnsi="Arial" w:cs="Arial"/>
        </w:rPr>
        <w:t xml:space="preserve">, los resultados obtenidos del ACB de los Componentes I y II </w:t>
      </w:r>
      <w:r w:rsidR="002249E4">
        <w:rPr>
          <w:rFonts w:ascii="Arial" w:eastAsia="Times New Roman" w:hAnsi="Arial" w:cs="Arial"/>
        </w:rPr>
        <w:t>so</w:t>
      </w:r>
      <w:r w:rsidR="007F712F">
        <w:rPr>
          <w:rFonts w:ascii="Arial" w:eastAsia="Times New Roman" w:hAnsi="Arial" w:cs="Arial"/>
        </w:rPr>
        <w:t>n los que recoge</w:t>
      </w:r>
      <w:r w:rsidR="002249E4">
        <w:rPr>
          <w:rFonts w:ascii="Arial" w:eastAsia="Times New Roman" w:hAnsi="Arial" w:cs="Arial"/>
        </w:rPr>
        <w:t>n</w:t>
      </w:r>
      <w:r w:rsidR="007F712F">
        <w:rPr>
          <w:rFonts w:ascii="Arial" w:eastAsia="Times New Roman" w:hAnsi="Arial" w:cs="Arial"/>
        </w:rPr>
        <w:t xml:space="preserve"> </w:t>
      </w:r>
      <w:r w:rsidR="005D4AFD">
        <w:rPr>
          <w:rFonts w:ascii="Arial" w:eastAsia="Times New Roman" w:hAnsi="Arial" w:cs="Arial"/>
        </w:rPr>
        <w:t>los</w:t>
      </w:r>
      <w:r w:rsidR="007F712F">
        <w:rPr>
          <w:rFonts w:ascii="Arial" w:eastAsia="Times New Roman" w:hAnsi="Arial" w:cs="Arial"/>
        </w:rPr>
        <w:t xml:space="preserve"> cuadro</w:t>
      </w:r>
      <w:r w:rsidR="005D4AFD">
        <w:rPr>
          <w:rFonts w:ascii="Arial" w:eastAsia="Times New Roman" w:hAnsi="Arial" w:cs="Arial"/>
        </w:rPr>
        <w:t>s</w:t>
      </w:r>
      <w:r w:rsidR="007F712F">
        <w:rPr>
          <w:rFonts w:ascii="Arial" w:eastAsia="Times New Roman" w:hAnsi="Arial" w:cs="Arial"/>
        </w:rPr>
        <w:t xml:space="preserve"> siguiente</w:t>
      </w:r>
      <w:r w:rsidR="005D4AFD">
        <w:rPr>
          <w:rFonts w:ascii="Arial" w:eastAsia="Times New Roman" w:hAnsi="Arial" w:cs="Arial"/>
        </w:rPr>
        <w:t>s</w:t>
      </w:r>
      <w:r w:rsidR="007F712F">
        <w:rPr>
          <w:rFonts w:ascii="Arial" w:eastAsia="Times New Roman" w:hAnsi="Arial" w:cs="Arial"/>
        </w:rPr>
        <w:t>.</w:t>
      </w:r>
    </w:p>
    <w:p w14:paraId="7CB44C57" w14:textId="7E90A2CA" w:rsidR="005D4AFD" w:rsidRDefault="005D4AFD" w:rsidP="005D4AFD">
      <w:pPr>
        <w:autoSpaceDE w:val="0"/>
        <w:autoSpaceDN w:val="0"/>
        <w:adjustRightInd w:val="0"/>
        <w:jc w:val="both"/>
        <w:rPr>
          <w:rFonts w:ascii="Arial" w:hAnsi="Arial" w:cs="Arial"/>
        </w:rPr>
      </w:pPr>
    </w:p>
    <w:p w14:paraId="4981C4C6" w14:textId="5BF6E309" w:rsidR="005D4AFD" w:rsidRDefault="00FD2B11" w:rsidP="005D4AFD">
      <w:pPr>
        <w:autoSpaceDE w:val="0"/>
        <w:autoSpaceDN w:val="0"/>
        <w:adjustRightInd w:val="0"/>
        <w:jc w:val="center"/>
        <w:rPr>
          <w:rFonts w:ascii="Arial" w:eastAsia="Times New Roman" w:hAnsi="Arial" w:cs="Arial"/>
          <w:b/>
          <w:bCs/>
          <w:sz w:val="20"/>
          <w:lang w:eastAsia="es-ES_tradnl"/>
        </w:rPr>
      </w:pPr>
      <w:r w:rsidRPr="00FD2B11">
        <w:rPr>
          <w:noProof/>
        </w:rPr>
        <w:drawing>
          <wp:anchor distT="0" distB="0" distL="114300" distR="114300" simplePos="0" relativeHeight="251782144" behindDoc="0" locked="0" layoutInCell="1" allowOverlap="1" wp14:anchorId="6D020F26" wp14:editId="23CA6B84">
            <wp:simplePos x="0" y="0"/>
            <wp:positionH relativeFrom="column">
              <wp:posOffset>202565</wp:posOffset>
            </wp:positionH>
            <wp:positionV relativeFrom="paragraph">
              <wp:posOffset>161925</wp:posOffset>
            </wp:positionV>
            <wp:extent cx="5478780" cy="3082925"/>
            <wp:effectExtent l="0" t="0" r="7620" b="3175"/>
            <wp:wrapTopAndBottom/>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78780" cy="308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4AFD" w:rsidRPr="005D4AFD">
        <w:rPr>
          <w:rFonts w:ascii="Arial" w:eastAsia="Times New Roman" w:hAnsi="Arial" w:cs="Arial"/>
          <w:b/>
          <w:bCs/>
          <w:sz w:val="20"/>
          <w:lang w:eastAsia="es-ES_tradnl"/>
        </w:rPr>
        <w:t xml:space="preserve">Cuadro </w:t>
      </w:r>
      <w:r w:rsidR="005D4AFD" w:rsidRPr="005D4AFD">
        <w:rPr>
          <w:rFonts w:ascii="Arial" w:eastAsia="Times New Roman" w:hAnsi="Arial" w:cs="Arial"/>
          <w:b/>
          <w:bCs/>
          <w:sz w:val="20"/>
          <w:lang w:eastAsia="es-ES_tradnl"/>
        </w:rPr>
        <w:fldChar w:fldCharType="begin"/>
      </w:r>
      <w:r w:rsidR="005D4AFD" w:rsidRPr="005D4AFD">
        <w:rPr>
          <w:rFonts w:ascii="Arial" w:eastAsia="Times New Roman" w:hAnsi="Arial" w:cs="Arial"/>
          <w:b/>
          <w:bCs/>
          <w:sz w:val="20"/>
          <w:lang w:eastAsia="es-ES_tradnl"/>
        </w:rPr>
        <w:instrText xml:space="preserve"> SEQ Tableau \* ARABIC </w:instrText>
      </w:r>
      <w:r w:rsidR="005D4AFD" w:rsidRPr="005D4AFD">
        <w:rPr>
          <w:rFonts w:ascii="Arial" w:eastAsia="Times New Roman" w:hAnsi="Arial" w:cs="Arial"/>
          <w:b/>
          <w:bCs/>
          <w:sz w:val="20"/>
          <w:lang w:eastAsia="es-ES_tradnl"/>
        </w:rPr>
        <w:fldChar w:fldCharType="separate"/>
      </w:r>
      <w:r w:rsidR="00137E92">
        <w:rPr>
          <w:rFonts w:ascii="Arial" w:eastAsia="Times New Roman" w:hAnsi="Arial" w:cs="Arial"/>
          <w:b/>
          <w:bCs/>
          <w:noProof/>
          <w:sz w:val="20"/>
          <w:lang w:eastAsia="es-ES_tradnl"/>
        </w:rPr>
        <w:t>10</w:t>
      </w:r>
      <w:r w:rsidR="005D4AFD" w:rsidRPr="005D4AFD">
        <w:rPr>
          <w:rFonts w:ascii="Arial" w:eastAsia="Times New Roman" w:hAnsi="Arial" w:cs="Arial"/>
          <w:b/>
          <w:bCs/>
          <w:sz w:val="20"/>
          <w:lang w:eastAsia="es-ES_tradnl"/>
        </w:rPr>
        <w:fldChar w:fldCharType="end"/>
      </w:r>
      <w:r w:rsidR="005D4AFD" w:rsidRPr="005D4AFD">
        <w:rPr>
          <w:rFonts w:ascii="Arial" w:eastAsia="Times New Roman" w:hAnsi="Arial" w:cs="Arial"/>
          <w:b/>
          <w:bCs/>
          <w:sz w:val="20"/>
          <w:lang w:eastAsia="es-ES_tradnl"/>
        </w:rPr>
        <w:t>. Resultados del ACB de</w:t>
      </w:r>
      <w:r w:rsidR="00D353BD">
        <w:rPr>
          <w:rFonts w:ascii="Arial" w:eastAsia="Times New Roman" w:hAnsi="Arial" w:cs="Arial"/>
          <w:b/>
          <w:bCs/>
          <w:sz w:val="20"/>
          <w:lang w:eastAsia="es-ES_tradnl"/>
        </w:rPr>
        <w:t>l</w:t>
      </w:r>
      <w:r w:rsidR="005D4AFD" w:rsidRPr="005D4AFD">
        <w:rPr>
          <w:rFonts w:ascii="Arial" w:eastAsia="Times New Roman" w:hAnsi="Arial" w:cs="Arial"/>
          <w:b/>
          <w:bCs/>
          <w:sz w:val="20"/>
          <w:lang w:eastAsia="es-ES_tradnl"/>
        </w:rPr>
        <w:t xml:space="preserve"> Componente</w:t>
      </w:r>
      <w:r w:rsidR="00D353BD">
        <w:rPr>
          <w:rFonts w:ascii="Arial" w:eastAsia="Times New Roman" w:hAnsi="Arial" w:cs="Arial"/>
          <w:b/>
          <w:bCs/>
          <w:sz w:val="20"/>
          <w:lang w:eastAsia="es-ES_tradnl"/>
        </w:rPr>
        <w:t xml:space="preserve"> </w:t>
      </w:r>
      <w:r w:rsidR="005D4AFD" w:rsidRPr="005D4AFD">
        <w:rPr>
          <w:rFonts w:ascii="Arial" w:eastAsia="Times New Roman" w:hAnsi="Arial" w:cs="Arial"/>
          <w:b/>
          <w:bCs/>
          <w:sz w:val="20"/>
          <w:lang w:eastAsia="es-ES_tradnl"/>
        </w:rPr>
        <w:t>I</w:t>
      </w:r>
    </w:p>
    <w:p w14:paraId="7D05EE75" w14:textId="3B02229E" w:rsidR="00FD2B11" w:rsidRDefault="00FD2B11" w:rsidP="005D4AFD">
      <w:pPr>
        <w:autoSpaceDE w:val="0"/>
        <w:autoSpaceDN w:val="0"/>
        <w:adjustRightInd w:val="0"/>
        <w:jc w:val="center"/>
        <w:rPr>
          <w:rFonts w:ascii="Arial" w:eastAsia="Times New Roman" w:hAnsi="Arial" w:cs="Arial"/>
          <w:b/>
          <w:bCs/>
          <w:sz w:val="20"/>
          <w:lang w:eastAsia="es-ES_tradnl"/>
        </w:rPr>
      </w:pPr>
    </w:p>
    <w:p w14:paraId="38E84A65" w14:textId="71DC510D" w:rsidR="00D353BD" w:rsidRPr="00D353BD" w:rsidRDefault="00FD2B11" w:rsidP="00411CF2">
      <w:pPr>
        <w:autoSpaceDE w:val="0"/>
        <w:autoSpaceDN w:val="0"/>
        <w:adjustRightInd w:val="0"/>
        <w:jc w:val="center"/>
        <w:rPr>
          <w:rFonts w:ascii="Arial" w:eastAsiaTheme="majorEastAsia" w:hAnsi="Arial" w:cs="Arial"/>
          <w:b/>
          <w:bCs/>
          <w:sz w:val="24"/>
          <w:szCs w:val="24"/>
          <w:lang w:val="es-ES_tradnl"/>
        </w:rPr>
      </w:pPr>
      <w:r w:rsidRPr="00FD2B11">
        <w:rPr>
          <w:noProof/>
        </w:rPr>
        <w:drawing>
          <wp:anchor distT="0" distB="0" distL="114300" distR="114300" simplePos="0" relativeHeight="251783168" behindDoc="0" locked="0" layoutInCell="1" allowOverlap="1" wp14:anchorId="69192D0B" wp14:editId="6E23E4BC">
            <wp:simplePos x="0" y="0"/>
            <wp:positionH relativeFrom="column">
              <wp:posOffset>206375</wp:posOffset>
            </wp:positionH>
            <wp:positionV relativeFrom="paragraph">
              <wp:posOffset>160020</wp:posOffset>
            </wp:positionV>
            <wp:extent cx="5493385" cy="2780665"/>
            <wp:effectExtent l="0" t="0" r="0" b="635"/>
            <wp:wrapTopAndBottom/>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3385" cy="278066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3BD" w:rsidRPr="005D4AFD">
        <w:rPr>
          <w:rFonts w:ascii="Arial" w:eastAsia="Times New Roman" w:hAnsi="Arial" w:cs="Arial"/>
          <w:b/>
          <w:bCs/>
          <w:sz w:val="20"/>
          <w:lang w:eastAsia="es-ES_tradnl"/>
        </w:rPr>
        <w:t xml:space="preserve">Cuadro </w:t>
      </w:r>
      <w:r w:rsidR="00D353BD" w:rsidRPr="005D4AFD">
        <w:rPr>
          <w:rFonts w:ascii="Arial" w:eastAsia="Times New Roman" w:hAnsi="Arial" w:cs="Arial"/>
          <w:b/>
          <w:bCs/>
          <w:sz w:val="20"/>
          <w:lang w:eastAsia="es-ES_tradnl"/>
        </w:rPr>
        <w:fldChar w:fldCharType="begin"/>
      </w:r>
      <w:r w:rsidR="00D353BD" w:rsidRPr="005D4AFD">
        <w:rPr>
          <w:rFonts w:ascii="Arial" w:eastAsia="Times New Roman" w:hAnsi="Arial" w:cs="Arial"/>
          <w:b/>
          <w:bCs/>
          <w:sz w:val="20"/>
          <w:lang w:eastAsia="es-ES_tradnl"/>
        </w:rPr>
        <w:instrText xml:space="preserve"> SEQ Tableau \* ARABIC </w:instrText>
      </w:r>
      <w:r w:rsidR="00D353BD" w:rsidRPr="005D4AFD">
        <w:rPr>
          <w:rFonts w:ascii="Arial" w:eastAsia="Times New Roman" w:hAnsi="Arial" w:cs="Arial"/>
          <w:b/>
          <w:bCs/>
          <w:sz w:val="20"/>
          <w:lang w:eastAsia="es-ES_tradnl"/>
        </w:rPr>
        <w:fldChar w:fldCharType="separate"/>
      </w:r>
      <w:r w:rsidR="00137E92">
        <w:rPr>
          <w:rFonts w:ascii="Arial" w:eastAsia="Times New Roman" w:hAnsi="Arial" w:cs="Arial"/>
          <w:b/>
          <w:bCs/>
          <w:noProof/>
          <w:sz w:val="20"/>
          <w:lang w:eastAsia="es-ES_tradnl"/>
        </w:rPr>
        <w:t>11</w:t>
      </w:r>
      <w:r w:rsidR="00D353BD" w:rsidRPr="005D4AFD">
        <w:rPr>
          <w:rFonts w:ascii="Arial" w:eastAsia="Times New Roman" w:hAnsi="Arial" w:cs="Arial"/>
          <w:b/>
          <w:bCs/>
          <w:sz w:val="20"/>
          <w:lang w:eastAsia="es-ES_tradnl"/>
        </w:rPr>
        <w:fldChar w:fldCharType="end"/>
      </w:r>
      <w:r w:rsidR="00D353BD" w:rsidRPr="005D4AFD">
        <w:rPr>
          <w:rFonts w:ascii="Arial" w:eastAsia="Times New Roman" w:hAnsi="Arial" w:cs="Arial"/>
          <w:b/>
          <w:bCs/>
          <w:sz w:val="20"/>
          <w:lang w:eastAsia="es-ES_tradnl"/>
        </w:rPr>
        <w:t>. Resultados del ACB de</w:t>
      </w:r>
      <w:r w:rsidR="00D353BD">
        <w:rPr>
          <w:rFonts w:ascii="Arial" w:eastAsia="Times New Roman" w:hAnsi="Arial" w:cs="Arial"/>
          <w:b/>
          <w:bCs/>
          <w:sz w:val="20"/>
          <w:lang w:eastAsia="es-ES_tradnl"/>
        </w:rPr>
        <w:t>l</w:t>
      </w:r>
      <w:r w:rsidR="00D353BD" w:rsidRPr="005D4AFD">
        <w:rPr>
          <w:rFonts w:ascii="Arial" w:eastAsia="Times New Roman" w:hAnsi="Arial" w:cs="Arial"/>
          <w:b/>
          <w:bCs/>
          <w:sz w:val="20"/>
          <w:lang w:eastAsia="es-ES_tradnl"/>
        </w:rPr>
        <w:t xml:space="preserve"> Componente</w:t>
      </w:r>
      <w:r w:rsidR="00D353BD">
        <w:rPr>
          <w:rFonts w:ascii="Arial" w:eastAsia="Times New Roman" w:hAnsi="Arial" w:cs="Arial"/>
          <w:b/>
          <w:bCs/>
          <w:sz w:val="20"/>
          <w:lang w:eastAsia="es-ES_tradnl"/>
        </w:rPr>
        <w:t xml:space="preserve"> </w:t>
      </w:r>
      <w:r w:rsidR="00D353BD" w:rsidRPr="005D4AFD">
        <w:rPr>
          <w:rFonts w:ascii="Arial" w:eastAsia="Times New Roman" w:hAnsi="Arial" w:cs="Arial"/>
          <w:b/>
          <w:bCs/>
          <w:sz w:val="20"/>
          <w:lang w:eastAsia="es-ES_tradnl"/>
        </w:rPr>
        <w:t>I</w:t>
      </w:r>
      <w:r w:rsidR="00D353BD">
        <w:rPr>
          <w:rFonts w:ascii="Arial" w:eastAsia="Times New Roman" w:hAnsi="Arial" w:cs="Arial"/>
          <w:b/>
          <w:bCs/>
          <w:sz w:val="20"/>
          <w:lang w:eastAsia="es-ES_tradnl"/>
        </w:rPr>
        <w:t>I</w:t>
      </w:r>
      <w:r w:rsidR="00D47C0E" w:rsidRPr="00D47C0E">
        <w:rPr>
          <w:rFonts w:ascii="Arial" w:eastAsiaTheme="majorEastAsia" w:hAnsi="Arial" w:cs="Arial"/>
          <w:b/>
          <w:bCs/>
          <w:sz w:val="24"/>
          <w:szCs w:val="24"/>
        </w:rPr>
        <w:t xml:space="preserve"> </w:t>
      </w:r>
      <w:r w:rsidR="00D353BD" w:rsidRPr="00D353BD">
        <w:rPr>
          <w:rFonts w:ascii="Arial" w:hAnsi="Arial" w:cs="Arial"/>
          <w:sz w:val="24"/>
          <w:szCs w:val="24"/>
          <w:lang w:val="es-ES_tradnl"/>
        </w:rPr>
        <w:br w:type="page"/>
      </w:r>
    </w:p>
    <w:p w14:paraId="2EED28A9" w14:textId="52A90316" w:rsidR="004D64A3" w:rsidRPr="00851580" w:rsidRDefault="004D64A3" w:rsidP="00834378">
      <w:pPr>
        <w:pStyle w:val="Heading1"/>
        <w:numPr>
          <w:ilvl w:val="0"/>
          <w:numId w:val="7"/>
        </w:numPr>
        <w:jc w:val="both"/>
        <w:rPr>
          <w:rFonts w:ascii="Arial" w:hAnsi="Arial" w:cs="Arial"/>
          <w:color w:val="auto"/>
          <w:sz w:val="24"/>
          <w:szCs w:val="24"/>
          <w:lang w:val="en-US"/>
        </w:rPr>
      </w:pPr>
      <w:bookmarkStart w:id="97" w:name="_Toc70346933"/>
      <w:r w:rsidRPr="00851580">
        <w:rPr>
          <w:rFonts w:ascii="Arial" w:hAnsi="Arial" w:cs="Arial"/>
          <w:color w:val="auto"/>
          <w:sz w:val="24"/>
          <w:szCs w:val="24"/>
          <w:lang w:val="en-US"/>
        </w:rPr>
        <w:lastRenderedPageBreak/>
        <w:t xml:space="preserve">ANÁLISIS </w:t>
      </w:r>
      <w:r w:rsidRPr="00A00072">
        <w:rPr>
          <w:rFonts w:ascii="Arial" w:hAnsi="Arial" w:cs="Arial"/>
          <w:color w:val="auto"/>
          <w:sz w:val="24"/>
          <w:szCs w:val="24"/>
          <w:lang w:val="en-US"/>
        </w:rPr>
        <w:t>DE SENSIBILIDAD</w:t>
      </w:r>
      <w:bookmarkEnd w:id="94"/>
      <w:bookmarkEnd w:id="95"/>
      <w:bookmarkEnd w:id="97"/>
    </w:p>
    <w:p w14:paraId="5B3DAD71" w14:textId="77777777" w:rsidR="004D64A3" w:rsidRPr="00851580" w:rsidRDefault="004D64A3" w:rsidP="004D64A3">
      <w:pPr>
        <w:jc w:val="both"/>
        <w:rPr>
          <w:rFonts w:ascii="Arial" w:hAnsi="Arial" w:cs="Arial"/>
          <w:lang w:val="en-US"/>
        </w:rPr>
      </w:pPr>
    </w:p>
    <w:p w14:paraId="0B70097E" w14:textId="03B8C278" w:rsidR="008E0568" w:rsidRDefault="008E0568" w:rsidP="00834378">
      <w:pPr>
        <w:pStyle w:val="ListParagraph"/>
        <w:numPr>
          <w:ilvl w:val="1"/>
          <w:numId w:val="7"/>
        </w:numPr>
        <w:autoSpaceDE w:val="0"/>
        <w:autoSpaceDN w:val="0"/>
        <w:adjustRightInd w:val="0"/>
        <w:jc w:val="both"/>
        <w:rPr>
          <w:rFonts w:ascii="Arial" w:eastAsia="Times New Roman" w:hAnsi="Arial" w:cs="Arial"/>
          <w:szCs w:val="20"/>
        </w:rPr>
      </w:pPr>
      <w:bookmarkStart w:id="98" w:name="_Toc472591451"/>
      <w:r w:rsidRPr="00DB4736">
        <w:rPr>
          <w:rFonts w:ascii="Arial" w:eastAsia="Times New Roman" w:hAnsi="Arial" w:cs="Arial"/>
          <w:szCs w:val="20"/>
        </w:rPr>
        <w:t xml:space="preserve">El </w:t>
      </w:r>
      <w:r w:rsidRPr="00702AEA">
        <w:rPr>
          <w:rFonts w:ascii="Arial" w:eastAsia="Times New Roman" w:hAnsi="Arial" w:cs="Arial"/>
          <w:szCs w:val="20"/>
        </w:rPr>
        <w:t>análisis se sensibilidad ha consistido</w:t>
      </w:r>
      <w:r w:rsidRPr="00DB4736">
        <w:rPr>
          <w:rFonts w:ascii="Arial" w:eastAsia="Times New Roman" w:hAnsi="Arial" w:cs="Arial"/>
          <w:szCs w:val="20"/>
        </w:rPr>
        <w:t xml:space="preserve"> en volver a realizar las proyecciones </w:t>
      </w:r>
      <w:r>
        <w:rPr>
          <w:rFonts w:ascii="Arial" w:eastAsia="Times New Roman" w:hAnsi="Arial" w:cs="Arial"/>
          <w:szCs w:val="20"/>
        </w:rPr>
        <w:t xml:space="preserve">del ACB </w:t>
      </w:r>
      <w:r w:rsidRPr="00DB4736">
        <w:rPr>
          <w:rFonts w:ascii="Arial" w:eastAsia="Times New Roman" w:hAnsi="Arial" w:cs="Arial"/>
          <w:szCs w:val="20"/>
        </w:rPr>
        <w:t>teniendo</w:t>
      </w:r>
      <w:r w:rsidRPr="00BC2966">
        <w:rPr>
          <w:rFonts w:ascii="Arial" w:eastAsia="Times New Roman" w:hAnsi="Arial" w:cs="Arial"/>
          <w:szCs w:val="20"/>
        </w:rPr>
        <w:t xml:space="preserve"> en cuenta variaciones en algunas de </w:t>
      </w:r>
      <w:r>
        <w:rPr>
          <w:rFonts w:ascii="Arial" w:eastAsia="Times New Roman" w:hAnsi="Arial" w:cs="Arial"/>
          <w:szCs w:val="20"/>
        </w:rPr>
        <w:t>su</w:t>
      </w:r>
      <w:r w:rsidRPr="00BC2966">
        <w:rPr>
          <w:rFonts w:ascii="Arial" w:eastAsia="Times New Roman" w:hAnsi="Arial" w:cs="Arial"/>
          <w:szCs w:val="20"/>
        </w:rPr>
        <w:t xml:space="preserve">s hipótesis o </w:t>
      </w:r>
      <w:r>
        <w:rPr>
          <w:rFonts w:ascii="Arial" w:eastAsia="Times New Roman" w:hAnsi="Arial" w:cs="Arial"/>
          <w:szCs w:val="20"/>
        </w:rPr>
        <w:t>supuestos</w:t>
      </w:r>
      <w:r w:rsidRPr="00BC2966">
        <w:rPr>
          <w:rFonts w:ascii="Arial" w:eastAsia="Times New Roman" w:hAnsi="Arial" w:cs="Arial"/>
          <w:szCs w:val="20"/>
        </w:rPr>
        <w:t xml:space="preserve"> </w:t>
      </w:r>
      <w:r>
        <w:rPr>
          <w:rFonts w:ascii="Arial" w:eastAsia="Times New Roman" w:hAnsi="Arial" w:cs="Arial"/>
          <w:szCs w:val="20"/>
        </w:rPr>
        <w:t>clave</w:t>
      </w:r>
      <w:r w:rsidRPr="00BC2966">
        <w:rPr>
          <w:rFonts w:ascii="Arial" w:eastAsia="Times New Roman" w:hAnsi="Arial" w:cs="Arial"/>
          <w:szCs w:val="20"/>
        </w:rPr>
        <w:t>.</w:t>
      </w:r>
    </w:p>
    <w:p w14:paraId="6428E855" w14:textId="77777777" w:rsidR="008E0568" w:rsidRDefault="008E0568" w:rsidP="008E0568">
      <w:pPr>
        <w:pStyle w:val="ListParagraph"/>
        <w:autoSpaceDE w:val="0"/>
        <w:autoSpaceDN w:val="0"/>
        <w:adjustRightInd w:val="0"/>
        <w:jc w:val="both"/>
        <w:rPr>
          <w:rFonts w:ascii="Arial" w:eastAsia="Times New Roman" w:hAnsi="Arial" w:cs="Arial"/>
          <w:szCs w:val="20"/>
        </w:rPr>
      </w:pPr>
      <w:r w:rsidRPr="00BC2966">
        <w:rPr>
          <w:rFonts w:ascii="Arial" w:eastAsia="Times New Roman" w:hAnsi="Arial" w:cs="Arial"/>
          <w:szCs w:val="20"/>
        </w:rPr>
        <w:t xml:space="preserve"> </w:t>
      </w:r>
    </w:p>
    <w:p w14:paraId="1066029D" w14:textId="2BAA5DE4" w:rsidR="008E0568" w:rsidRDefault="008E0568" w:rsidP="00834378">
      <w:pPr>
        <w:pStyle w:val="ListParagraph"/>
        <w:numPr>
          <w:ilvl w:val="1"/>
          <w:numId w:val="7"/>
        </w:numPr>
        <w:autoSpaceDE w:val="0"/>
        <w:autoSpaceDN w:val="0"/>
        <w:adjustRightInd w:val="0"/>
        <w:jc w:val="both"/>
        <w:rPr>
          <w:rFonts w:ascii="Arial" w:eastAsia="Times New Roman" w:hAnsi="Arial" w:cs="Arial"/>
          <w:szCs w:val="20"/>
        </w:rPr>
      </w:pPr>
      <w:r>
        <w:rPr>
          <w:rFonts w:ascii="Arial" w:eastAsia="Times New Roman" w:hAnsi="Arial" w:cs="Arial"/>
          <w:szCs w:val="20"/>
        </w:rPr>
        <w:t>Dentro del mismo análisis de sensibilidad,</w:t>
      </w:r>
      <w:r w:rsidRPr="00921591">
        <w:rPr>
          <w:rFonts w:ascii="Arial" w:eastAsia="Times New Roman" w:hAnsi="Arial" w:cs="Arial"/>
          <w:szCs w:val="20"/>
        </w:rPr>
        <w:t xml:space="preserve"> se ha realizado el cálculo de algunos puntos de ruptura.</w:t>
      </w:r>
      <w:r>
        <w:rPr>
          <w:rFonts w:ascii="Arial" w:eastAsia="Times New Roman" w:hAnsi="Arial" w:cs="Arial"/>
          <w:szCs w:val="20"/>
        </w:rPr>
        <w:t xml:space="preserve"> </w:t>
      </w:r>
      <w:r w:rsidRPr="00921591">
        <w:rPr>
          <w:rFonts w:ascii="Arial" w:eastAsia="Times New Roman" w:hAnsi="Arial" w:cs="Arial"/>
          <w:szCs w:val="20"/>
        </w:rPr>
        <w:t xml:space="preserve">Los puntos de ruptura expresan los </w:t>
      </w:r>
      <w:r w:rsidR="00C75DEE">
        <w:rPr>
          <w:rFonts w:ascii="Arial" w:eastAsia="Times New Roman" w:hAnsi="Arial" w:cs="Arial"/>
          <w:szCs w:val="20"/>
        </w:rPr>
        <w:t xml:space="preserve">límites </w:t>
      </w:r>
      <w:r w:rsidR="001A7BDF">
        <w:rPr>
          <w:rFonts w:ascii="Arial" w:eastAsia="Times New Roman" w:hAnsi="Arial" w:cs="Arial"/>
          <w:szCs w:val="20"/>
        </w:rPr>
        <w:t>del r</w:t>
      </w:r>
      <w:r w:rsidR="00C75DEE">
        <w:rPr>
          <w:rFonts w:ascii="Arial" w:eastAsia="Times New Roman" w:hAnsi="Arial" w:cs="Arial"/>
          <w:szCs w:val="20"/>
        </w:rPr>
        <w:t xml:space="preserve">ango </w:t>
      </w:r>
      <w:r w:rsidRPr="00921591">
        <w:rPr>
          <w:rFonts w:ascii="Arial" w:eastAsia="Times New Roman" w:hAnsi="Arial" w:cs="Arial"/>
          <w:szCs w:val="20"/>
        </w:rPr>
        <w:t xml:space="preserve">de una variable </w:t>
      </w:r>
      <w:r>
        <w:rPr>
          <w:rFonts w:ascii="Arial" w:eastAsia="Times New Roman" w:hAnsi="Arial" w:cs="Arial"/>
          <w:szCs w:val="20"/>
        </w:rPr>
        <w:t>clave</w:t>
      </w:r>
      <w:r w:rsidRPr="00921591">
        <w:rPr>
          <w:rFonts w:ascii="Arial" w:eastAsia="Times New Roman" w:hAnsi="Arial" w:cs="Arial"/>
          <w:szCs w:val="20"/>
        </w:rPr>
        <w:t>, dentro de</w:t>
      </w:r>
      <w:r w:rsidR="00C75DEE">
        <w:rPr>
          <w:rFonts w:ascii="Arial" w:eastAsia="Times New Roman" w:hAnsi="Arial" w:cs="Arial"/>
          <w:szCs w:val="20"/>
        </w:rPr>
        <w:t>l</w:t>
      </w:r>
      <w:r w:rsidRPr="00921591">
        <w:rPr>
          <w:rFonts w:ascii="Arial" w:eastAsia="Times New Roman" w:hAnsi="Arial" w:cs="Arial"/>
          <w:szCs w:val="20"/>
        </w:rPr>
        <w:t xml:space="preserve"> cual el Pro</w:t>
      </w:r>
      <w:r w:rsidR="00C75DEE">
        <w:rPr>
          <w:rFonts w:ascii="Arial" w:eastAsia="Times New Roman" w:hAnsi="Arial" w:cs="Arial"/>
          <w:szCs w:val="20"/>
        </w:rPr>
        <w:t xml:space="preserve">yecto </w:t>
      </w:r>
      <w:r w:rsidRPr="00921591">
        <w:rPr>
          <w:rFonts w:ascii="Arial" w:eastAsia="Times New Roman" w:hAnsi="Arial" w:cs="Arial"/>
          <w:szCs w:val="20"/>
        </w:rPr>
        <w:t xml:space="preserve">seguiría </w:t>
      </w:r>
      <w:r>
        <w:rPr>
          <w:rFonts w:ascii="Arial" w:eastAsia="Times New Roman" w:hAnsi="Arial" w:cs="Arial"/>
          <w:szCs w:val="20"/>
        </w:rPr>
        <w:t xml:space="preserve">produciendo retornos </w:t>
      </w:r>
      <w:r w:rsidR="00C96E66">
        <w:rPr>
          <w:rFonts w:ascii="Arial" w:eastAsia="Times New Roman" w:hAnsi="Arial" w:cs="Arial"/>
          <w:szCs w:val="20"/>
        </w:rPr>
        <w:t>socio</w:t>
      </w:r>
      <w:r>
        <w:rPr>
          <w:rFonts w:ascii="Arial" w:eastAsia="Times New Roman" w:hAnsi="Arial" w:cs="Arial"/>
          <w:szCs w:val="20"/>
        </w:rPr>
        <w:t xml:space="preserve">económicos superiores </w:t>
      </w:r>
      <w:r w:rsidR="00C75DEE">
        <w:rPr>
          <w:rFonts w:ascii="Arial" w:eastAsia="Times New Roman" w:hAnsi="Arial" w:cs="Arial"/>
          <w:szCs w:val="20"/>
        </w:rPr>
        <w:t xml:space="preserve">o iguales </w:t>
      </w:r>
      <w:r>
        <w:rPr>
          <w:rFonts w:ascii="Arial" w:eastAsia="Times New Roman" w:hAnsi="Arial" w:cs="Arial"/>
          <w:szCs w:val="20"/>
        </w:rPr>
        <w:t>a la TIR de referencia de 12%</w:t>
      </w:r>
      <w:r w:rsidRPr="00921591">
        <w:rPr>
          <w:rFonts w:ascii="Arial" w:eastAsia="Times New Roman" w:hAnsi="Arial" w:cs="Arial"/>
          <w:szCs w:val="20"/>
        </w:rPr>
        <w:t xml:space="preserve">. En los cuadros a continuación estos </w:t>
      </w:r>
      <w:r w:rsidR="00C75DEE">
        <w:rPr>
          <w:rFonts w:ascii="Arial" w:eastAsia="Times New Roman" w:hAnsi="Arial" w:cs="Arial"/>
          <w:szCs w:val="20"/>
        </w:rPr>
        <w:t xml:space="preserve">valores </w:t>
      </w:r>
      <w:r w:rsidRPr="00921591">
        <w:rPr>
          <w:rFonts w:ascii="Arial" w:eastAsia="Times New Roman" w:hAnsi="Arial" w:cs="Arial"/>
          <w:szCs w:val="20"/>
        </w:rPr>
        <w:t>se han resaltado en negrita, además de los valores y resultados del escenario principal</w:t>
      </w:r>
      <w:r>
        <w:rPr>
          <w:rFonts w:ascii="Arial" w:eastAsia="Times New Roman" w:hAnsi="Arial" w:cs="Arial"/>
          <w:szCs w:val="20"/>
        </w:rPr>
        <w:t xml:space="preserve"> o escenario base</w:t>
      </w:r>
      <w:r w:rsidRPr="00921591">
        <w:rPr>
          <w:rFonts w:ascii="Arial" w:eastAsia="Times New Roman" w:hAnsi="Arial" w:cs="Arial"/>
          <w:szCs w:val="20"/>
        </w:rPr>
        <w:t>.</w:t>
      </w:r>
    </w:p>
    <w:p w14:paraId="46B1AA31" w14:textId="77777777" w:rsidR="00A458E5" w:rsidRPr="006405CD" w:rsidRDefault="00A458E5" w:rsidP="006405CD">
      <w:pPr>
        <w:pStyle w:val="ListParagraph"/>
        <w:rPr>
          <w:rFonts w:ascii="Arial" w:eastAsia="Times New Roman" w:hAnsi="Arial" w:cs="Arial"/>
          <w:szCs w:val="20"/>
        </w:rPr>
      </w:pPr>
    </w:p>
    <w:p w14:paraId="55871C38" w14:textId="77777777" w:rsidR="00A458E5" w:rsidRPr="006405CD" w:rsidRDefault="00A458E5" w:rsidP="006405CD">
      <w:pPr>
        <w:pStyle w:val="Heading2"/>
        <w:jc w:val="both"/>
        <w:rPr>
          <w:rFonts w:ascii="Arial" w:hAnsi="Arial" w:cs="Arial"/>
          <w:b w:val="0"/>
          <w:i/>
        </w:rPr>
      </w:pPr>
      <w:bookmarkStart w:id="99" w:name="_Toc70346934"/>
      <w:r w:rsidRPr="006405CD">
        <w:rPr>
          <w:rFonts w:ascii="Arial" w:hAnsi="Arial" w:cs="Arial"/>
          <w:i/>
          <w:color w:val="auto"/>
          <w:sz w:val="22"/>
        </w:rPr>
        <w:t>Análisis de sensibilidad a cambios en variables del ACB</w:t>
      </w:r>
      <w:bookmarkEnd w:id="99"/>
    </w:p>
    <w:p w14:paraId="347EEC92" w14:textId="77777777" w:rsidR="008E0568" w:rsidRPr="0071555D" w:rsidRDefault="008E0568" w:rsidP="008E0568">
      <w:pPr>
        <w:pStyle w:val="ListParagraph"/>
        <w:autoSpaceDE w:val="0"/>
        <w:autoSpaceDN w:val="0"/>
        <w:adjustRightInd w:val="0"/>
        <w:jc w:val="both"/>
        <w:rPr>
          <w:rFonts w:ascii="Arial" w:eastAsia="Times New Roman" w:hAnsi="Arial" w:cs="Arial"/>
          <w:szCs w:val="20"/>
        </w:rPr>
      </w:pPr>
    </w:p>
    <w:p w14:paraId="044664F9" w14:textId="64995452" w:rsidR="008E0568" w:rsidRPr="00BC2966" w:rsidRDefault="008E0568" w:rsidP="00834378">
      <w:pPr>
        <w:pStyle w:val="ListParagraph"/>
        <w:numPr>
          <w:ilvl w:val="1"/>
          <w:numId w:val="7"/>
        </w:numPr>
        <w:autoSpaceDE w:val="0"/>
        <w:autoSpaceDN w:val="0"/>
        <w:adjustRightInd w:val="0"/>
        <w:jc w:val="both"/>
        <w:rPr>
          <w:rFonts w:ascii="Arial" w:eastAsia="Times New Roman" w:hAnsi="Arial" w:cs="Arial"/>
          <w:szCs w:val="20"/>
        </w:rPr>
      </w:pPr>
      <w:r w:rsidRPr="00BC2966">
        <w:rPr>
          <w:rFonts w:ascii="Arial" w:eastAsia="Times New Roman" w:hAnsi="Arial" w:cs="Arial"/>
          <w:szCs w:val="20"/>
        </w:rPr>
        <w:t xml:space="preserve">Las </w:t>
      </w:r>
      <w:r w:rsidRPr="000D3BA3">
        <w:rPr>
          <w:rFonts w:ascii="Arial" w:eastAsia="Times New Roman" w:hAnsi="Arial" w:cs="Arial"/>
          <w:szCs w:val="20"/>
        </w:rPr>
        <w:t xml:space="preserve">variables </w:t>
      </w:r>
      <w:r w:rsidR="006D3F83" w:rsidRPr="000D3BA3">
        <w:rPr>
          <w:rFonts w:ascii="Arial" w:eastAsia="Times New Roman" w:hAnsi="Arial" w:cs="Arial"/>
          <w:szCs w:val="20"/>
        </w:rPr>
        <w:t xml:space="preserve">críticas </w:t>
      </w:r>
      <w:r w:rsidRPr="000D3BA3">
        <w:rPr>
          <w:rFonts w:ascii="Arial" w:eastAsia="Times New Roman" w:hAnsi="Arial" w:cs="Arial"/>
          <w:szCs w:val="20"/>
        </w:rPr>
        <w:t>contempladas</w:t>
      </w:r>
      <w:r w:rsidRPr="00BC2966">
        <w:rPr>
          <w:rFonts w:ascii="Arial" w:eastAsia="Times New Roman" w:hAnsi="Arial" w:cs="Arial"/>
          <w:szCs w:val="20"/>
        </w:rPr>
        <w:t xml:space="preserve"> en el análisis de sensibilidad</w:t>
      </w:r>
      <w:r>
        <w:rPr>
          <w:rFonts w:ascii="Arial" w:eastAsia="Times New Roman" w:hAnsi="Arial" w:cs="Arial"/>
          <w:szCs w:val="20"/>
        </w:rPr>
        <w:t xml:space="preserve"> </w:t>
      </w:r>
      <w:r w:rsidRPr="00BC2966">
        <w:rPr>
          <w:rFonts w:ascii="Arial" w:eastAsia="Times New Roman" w:hAnsi="Arial" w:cs="Arial"/>
          <w:szCs w:val="20"/>
        </w:rPr>
        <w:t>han sido las siguientes:</w:t>
      </w:r>
    </w:p>
    <w:p w14:paraId="1B9C6652" w14:textId="77777777" w:rsidR="008E0568" w:rsidRPr="00BC2966" w:rsidRDefault="008E0568" w:rsidP="008E0568">
      <w:pPr>
        <w:pStyle w:val="ListParagraph"/>
        <w:rPr>
          <w:rFonts w:ascii="Arial" w:eastAsia="Times New Roman" w:hAnsi="Arial" w:cs="Arial"/>
          <w:szCs w:val="20"/>
        </w:rPr>
      </w:pPr>
    </w:p>
    <w:p w14:paraId="5A0E24AA" w14:textId="4D56B83B" w:rsidR="008E0568" w:rsidRDefault="008E0568" w:rsidP="00834378">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 xml:space="preserve">Porcentaje total y plazo de aumento diferencial del </w:t>
      </w:r>
      <w:r w:rsidR="00417278">
        <w:rPr>
          <w:rFonts w:ascii="Arial" w:eastAsia="Times New Roman" w:hAnsi="Arial" w:cs="Arial"/>
          <w:szCs w:val="20"/>
        </w:rPr>
        <w:t>VAB</w:t>
      </w:r>
      <w:r>
        <w:rPr>
          <w:rFonts w:ascii="Arial" w:eastAsia="Times New Roman" w:hAnsi="Arial" w:cs="Arial"/>
          <w:szCs w:val="20"/>
        </w:rPr>
        <w:t xml:space="preserve"> promedio en las </w:t>
      </w:r>
      <w:r w:rsidR="00417278">
        <w:rPr>
          <w:rFonts w:ascii="Arial" w:eastAsia="Times New Roman" w:hAnsi="Arial" w:cs="Arial"/>
          <w:szCs w:val="20"/>
        </w:rPr>
        <w:t xml:space="preserve">fincas </w:t>
      </w:r>
      <w:r>
        <w:rPr>
          <w:rFonts w:ascii="Arial" w:eastAsia="Times New Roman" w:hAnsi="Arial" w:cs="Arial"/>
          <w:szCs w:val="20"/>
        </w:rPr>
        <w:t>beneficiarias</w:t>
      </w:r>
      <w:r w:rsidR="0079312D">
        <w:rPr>
          <w:rFonts w:ascii="Arial" w:eastAsia="Times New Roman" w:hAnsi="Arial" w:cs="Arial"/>
          <w:szCs w:val="20"/>
        </w:rPr>
        <w:t xml:space="preserve"> del Componente I</w:t>
      </w:r>
      <w:r>
        <w:rPr>
          <w:rFonts w:ascii="Arial" w:eastAsia="Times New Roman" w:hAnsi="Arial" w:cs="Arial"/>
          <w:szCs w:val="20"/>
        </w:rPr>
        <w:t>;</w:t>
      </w:r>
    </w:p>
    <w:p w14:paraId="6BA17588" w14:textId="2E7D6CF2" w:rsidR="008E0568" w:rsidRDefault="008E0568" w:rsidP="00834378">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 xml:space="preserve">Ratio </w:t>
      </w:r>
      <w:r w:rsidR="000D3BA3">
        <w:rPr>
          <w:rFonts w:ascii="Arial" w:eastAsia="Times New Roman" w:hAnsi="Arial" w:cs="Arial"/>
          <w:szCs w:val="20"/>
        </w:rPr>
        <w:t xml:space="preserve">implícito </w:t>
      </w:r>
      <w:r>
        <w:rPr>
          <w:rFonts w:ascii="Arial" w:eastAsia="Times New Roman" w:hAnsi="Arial" w:cs="Arial"/>
          <w:szCs w:val="20"/>
        </w:rPr>
        <w:t xml:space="preserve">de adopción de las </w:t>
      </w:r>
      <w:r w:rsidR="006D3F83">
        <w:rPr>
          <w:rFonts w:ascii="Arial" w:eastAsia="Times New Roman" w:hAnsi="Arial" w:cs="Arial"/>
          <w:szCs w:val="20"/>
        </w:rPr>
        <w:t xml:space="preserve">prácticas </w:t>
      </w:r>
      <w:r w:rsidR="000D3BA3">
        <w:rPr>
          <w:rFonts w:ascii="Arial" w:eastAsia="Times New Roman" w:hAnsi="Arial" w:cs="Arial"/>
          <w:szCs w:val="20"/>
        </w:rPr>
        <w:t xml:space="preserve">y tecnologías </w:t>
      </w:r>
      <w:r w:rsidR="00417278">
        <w:rPr>
          <w:rFonts w:ascii="Arial" w:eastAsia="Times New Roman" w:hAnsi="Arial" w:cs="Arial"/>
          <w:szCs w:val="20"/>
        </w:rPr>
        <w:t>agroecológicas</w:t>
      </w:r>
      <w:r w:rsidR="000B3683">
        <w:rPr>
          <w:rStyle w:val="FootnoteReference"/>
          <w:rFonts w:ascii="Arial" w:eastAsia="Times New Roman" w:hAnsi="Arial" w:cs="Arial"/>
          <w:szCs w:val="20"/>
        </w:rPr>
        <w:footnoteReference w:id="32"/>
      </w:r>
      <w:r w:rsidR="00F12688">
        <w:rPr>
          <w:rFonts w:ascii="Arial" w:eastAsia="Times New Roman" w:hAnsi="Arial" w:cs="Arial"/>
          <w:szCs w:val="20"/>
        </w:rPr>
        <w:t xml:space="preserve"> del Componente I</w:t>
      </w:r>
      <w:r>
        <w:rPr>
          <w:rFonts w:ascii="Arial" w:eastAsia="Times New Roman" w:hAnsi="Arial" w:cs="Arial"/>
          <w:szCs w:val="20"/>
        </w:rPr>
        <w:t>;</w:t>
      </w:r>
    </w:p>
    <w:p w14:paraId="2C26D233" w14:textId="687A680B" w:rsidR="008E0568" w:rsidRDefault="008E0568" w:rsidP="00834378">
      <w:pPr>
        <w:pStyle w:val="ListParagraph"/>
        <w:numPr>
          <w:ilvl w:val="0"/>
          <w:numId w:val="9"/>
        </w:numPr>
        <w:autoSpaceDE w:val="0"/>
        <w:autoSpaceDN w:val="0"/>
        <w:adjustRightInd w:val="0"/>
        <w:spacing w:after="120"/>
        <w:ind w:left="2136"/>
        <w:contextualSpacing w:val="0"/>
        <w:jc w:val="both"/>
        <w:rPr>
          <w:rFonts w:ascii="Arial" w:eastAsia="Times New Roman" w:hAnsi="Arial" w:cs="Arial"/>
          <w:szCs w:val="20"/>
        </w:rPr>
      </w:pPr>
      <w:r>
        <w:rPr>
          <w:rFonts w:ascii="Arial" w:eastAsia="Times New Roman" w:hAnsi="Arial" w:cs="Arial"/>
          <w:szCs w:val="20"/>
        </w:rPr>
        <w:t xml:space="preserve">Costo de la inversión inicial </w:t>
      </w:r>
      <w:r w:rsidR="00F12688">
        <w:rPr>
          <w:rFonts w:ascii="Arial" w:eastAsia="Times New Roman" w:hAnsi="Arial" w:cs="Arial"/>
          <w:szCs w:val="20"/>
        </w:rPr>
        <w:t xml:space="preserve">total </w:t>
      </w:r>
      <w:r>
        <w:rPr>
          <w:rFonts w:ascii="Arial" w:eastAsia="Times New Roman" w:hAnsi="Arial" w:cs="Arial"/>
          <w:szCs w:val="20"/>
        </w:rPr>
        <w:t>presupuestada</w:t>
      </w:r>
      <w:r w:rsidR="00F12688">
        <w:rPr>
          <w:rFonts w:ascii="Arial" w:eastAsia="Times New Roman" w:hAnsi="Arial" w:cs="Arial"/>
          <w:szCs w:val="20"/>
        </w:rPr>
        <w:t xml:space="preserve"> para el conjunto del Proyecto</w:t>
      </w:r>
      <w:r>
        <w:rPr>
          <w:rFonts w:ascii="Arial" w:eastAsia="Times New Roman" w:hAnsi="Arial" w:cs="Arial"/>
          <w:szCs w:val="20"/>
        </w:rPr>
        <w:t>.</w:t>
      </w:r>
    </w:p>
    <w:p w14:paraId="685AC8AA" w14:textId="582CF853" w:rsidR="008E0568" w:rsidRPr="0071555D" w:rsidRDefault="008E0568" w:rsidP="008E0568">
      <w:pPr>
        <w:autoSpaceDE w:val="0"/>
        <w:autoSpaceDN w:val="0"/>
        <w:adjustRightInd w:val="0"/>
        <w:jc w:val="both"/>
        <w:rPr>
          <w:rFonts w:ascii="Arial" w:eastAsia="Times New Roman" w:hAnsi="Arial" w:cs="Arial"/>
          <w:szCs w:val="20"/>
        </w:rPr>
      </w:pPr>
    </w:p>
    <w:p w14:paraId="7DD10F4D" w14:textId="78E1EA54" w:rsidR="008E0568" w:rsidRDefault="008E0568" w:rsidP="00834378">
      <w:pPr>
        <w:pStyle w:val="ListParagraph"/>
        <w:numPr>
          <w:ilvl w:val="1"/>
          <w:numId w:val="7"/>
        </w:numPr>
        <w:autoSpaceDE w:val="0"/>
        <w:autoSpaceDN w:val="0"/>
        <w:adjustRightInd w:val="0"/>
        <w:jc w:val="both"/>
        <w:rPr>
          <w:rFonts w:ascii="Arial" w:eastAsia="Times New Roman" w:hAnsi="Arial" w:cs="Arial"/>
          <w:szCs w:val="20"/>
        </w:rPr>
      </w:pPr>
      <w:r w:rsidRPr="007F229C">
        <w:rPr>
          <w:rFonts w:ascii="Arial" w:eastAsia="Times New Roman" w:hAnsi="Arial" w:cs="Arial"/>
          <w:szCs w:val="20"/>
        </w:rPr>
        <w:t xml:space="preserve">A continuación se exponen los cuadros </w:t>
      </w:r>
      <w:r>
        <w:rPr>
          <w:rFonts w:ascii="Arial" w:eastAsia="Times New Roman" w:hAnsi="Arial" w:cs="Arial"/>
          <w:szCs w:val="20"/>
        </w:rPr>
        <w:t>que recogen</w:t>
      </w:r>
      <w:r w:rsidRPr="007F229C">
        <w:rPr>
          <w:rFonts w:ascii="Arial" w:eastAsia="Times New Roman" w:hAnsi="Arial" w:cs="Arial"/>
          <w:szCs w:val="20"/>
        </w:rPr>
        <w:t xml:space="preserve"> los resultados de los análisis de sensibilidad realizados.</w:t>
      </w:r>
    </w:p>
    <w:p w14:paraId="0DE797BF" w14:textId="77777777" w:rsidR="00417278" w:rsidRDefault="00417278" w:rsidP="00417278">
      <w:pPr>
        <w:pStyle w:val="ListParagraph"/>
        <w:autoSpaceDE w:val="0"/>
        <w:autoSpaceDN w:val="0"/>
        <w:adjustRightInd w:val="0"/>
        <w:jc w:val="both"/>
        <w:rPr>
          <w:rFonts w:ascii="Arial" w:eastAsia="Times New Roman" w:hAnsi="Arial" w:cs="Arial"/>
          <w:szCs w:val="20"/>
        </w:rPr>
      </w:pPr>
    </w:p>
    <w:p w14:paraId="6727D652" w14:textId="25868AC0" w:rsidR="008E0568" w:rsidRDefault="008E0568" w:rsidP="008E0568">
      <w:pPr>
        <w:pStyle w:val="Caption"/>
        <w:ind w:left="288"/>
        <w:jc w:val="center"/>
        <w:rPr>
          <w:rFonts w:ascii="Arial" w:hAnsi="Arial" w:cs="Arial"/>
          <w:lang w:val="es-ES"/>
        </w:rPr>
      </w:pPr>
      <w:bookmarkStart w:id="100" w:name="_Hlk3968713"/>
      <w:r w:rsidRPr="00BC2966">
        <w:rPr>
          <w:rFonts w:ascii="Arial" w:hAnsi="Arial" w:cs="Arial"/>
          <w:lang w:val="es-ES"/>
        </w:rPr>
        <w:t xml:space="preserve">Cuadro </w:t>
      </w:r>
      <w:r w:rsidRPr="00BC2966">
        <w:rPr>
          <w:rFonts w:ascii="Arial" w:hAnsi="Arial" w:cs="Arial"/>
          <w:lang w:val="fr-FR"/>
        </w:rPr>
        <w:fldChar w:fldCharType="begin"/>
      </w:r>
      <w:r w:rsidRPr="00BC2966">
        <w:rPr>
          <w:rFonts w:ascii="Arial" w:hAnsi="Arial" w:cs="Arial"/>
          <w:lang w:val="es-ES"/>
        </w:rPr>
        <w:instrText xml:space="preserve"> SEQ Tableau \* ARABIC </w:instrText>
      </w:r>
      <w:r w:rsidRPr="00BC2966">
        <w:rPr>
          <w:rFonts w:ascii="Arial" w:hAnsi="Arial" w:cs="Arial"/>
          <w:lang w:val="fr-FR"/>
        </w:rPr>
        <w:fldChar w:fldCharType="separate"/>
      </w:r>
      <w:r w:rsidR="00137E92">
        <w:rPr>
          <w:rFonts w:ascii="Arial" w:hAnsi="Arial" w:cs="Arial"/>
          <w:noProof/>
          <w:lang w:val="es-ES"/>
        </w:rPr>
        <w:t>12</w:t>
      </w:r>
      <w:r w:rsidRPr="00BC2966">
        <w:rPr>
          <w:rFonts w:ascii="Arial" w:hAnsi="Arial" w:cs="Arial"/>
          <w:lang w:val="fr-FR"/>
        </w:rPr>
        <w:fldChar w:fldCharType="end"/>
      </w:r>
      <w:r w:rsidRPr="00BC2966">
        <w:rPr>
          <w:rFonts w:ascii="Arial" w:hAnsi="Arial" w:cs="Arial"/>
          <w:lang w:val="es-ES"/>
        </w:rPr>
        <w:t>. Sensibilidad ante variaciones</w:t>
      </w:r>
      <w:r>
        <w:rPr>
          <w:rFonts w:ascii="Arial" w:hAnsi="Arial" w:cs="Arial"/>
          <w:lang w:val="es-ES"/>
        </w:rPr>
        <w:t xml:space="preserve"> en el </w:t>
      </w:r>
      <w:r w:rsidR="007739E5">
        <w:rPr>
          <w:rFonts w:ascii="Arial" w:hAnsi="Arial" w:cs="Arial"/>
          <w:lang w:val="es-ES"/>
        </w:rPr>
        <w:t xml:space="preserve">incremento </w:t>
      </w:r>
      <w:r>
        <w:rPr>
          <w:rFonts w:ascii="Arial" w:hAnsi="Arial" w:cs="Arial"/>
          <w:lang w:val="es-ES"/>
        </w:rPr>
        <w:t xml:space="preserve">diferencial del </w:t>
      </w:r>
      <w:r w:rsidR="00417278">
        <w:rPr>
          <w:rFonts w:ascii="Arial" w:hAnsi="Arial" w:cs="Arial"/>
          <w:lang w:val="es-ES"/>
        </w:rPr>
        <w:t>VAB</w:t>
      </w:r>
      <w:r>
        <w:rPr>
          <w:rFonts w:ascii="Arial" w:hAnsi="Arial" w:cs="Arial"/>
          <w:lang w:val="es-ES"/>
        </w:rPr>
        <w:t xml:space="preserve"> </w:t>
      </w:r>
      <w:r w:rsidR="0079312D">
        <w:rPr>
          <w:rFonts w:ascii="Arial" w:hAnsi="Arial" w:cs="Arial"/>
          <w:lang w:val="es-ES"/>
        </w:rPr>
        <w:t xml:space="preserve">de las fincas beneficiarias del Componente I </w:t>
      </w:r>
      <w:r>
        <w:rPr>
          <w:rFonts w:ascii="Arial" w:hAnsi="Arial" w:cs="Arial"/>
          <w:lang w:val="es-ES"/>
        </w:rPr>
        <w:t xml:space="preserve">y </w:t>
      </w:r>
      <w:r w:rsidR="007739E5">
        <w:rPr>
          <w:rFonts w:ascii="Arial" w:hAnsi="Arial" w:cs="Arial"/>
          <w:lang w:val="es-ES"/>
        </w:rPr>
        <w:t>su</w:t>
      </w:r>
      <w:r>
        <w:rPr>
          <w:rFonts w:ascii="Arial" w:hAnsi="Arial" w:cs="Arial"/>
          <w:lang w:val="es-ES"/>
        </w:rPr>
        <w:t xml:space="preserve"> periodo de su consecución</w:t>
      </w:r>
      <w:bookmarkEnd w:id="100"/>
    </w:p>
    <w:p w14:paraId="3585BD8B" w14:textId="5407D1AA" w:rsidR="00FD2B11" w:rsidRPr="00411CF2" w:rsidRDefault="00FD2B11" w:rsidP="00411CF2">
      <w:r w:rsidRPr="00FD2B11">
        <w:rPr>
          <w:noProof/>
        </w:rPr>
        <w:drawing>
          <wp:inline distT="0" distB="0" distL="0" distR="0" wp14:anchorId="4CBF61BC" wp14:editId="6090779E">
            <wp:extent cx="5612130" cy="1196975"/>
            <wp:effectExtent l="0" t="0" r="7620" b="3175"/>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1196975"/>
                    </a:xfrm>
                    <a:prstGeom prst="rect">
                      <a:avLst/>
                    </a:prstGeom>
                    <a:noFill/>
                    <a:ln>
                      <a:noFill/>
                    </a:ln>
                  </pic:spPr>
                </pic:pic>
              </a:graphicData>
            </a:graphic>
          </wp:inline>
        </w:drawing>
      </w:r>
    </w:p>
    <w:p w14:paraId="7D95D47A" w14:textId="4AC6AB1D" w:rsidR="004B77C1" w:rsidRPr="0067178E" w:rsidRDefault="00C42CED" w:rsidP="0067178E">
      <w:pPr>
        <w:jc w:val="center"/>
      </w:pPr>
      <w:r w:rsidRPr="00C42CED">
        <w:t xml:space="preserve"> </w:t>
      </w:r>
    </w:p>
    <w:p w14:paraId="7D719304" w14:textId="342EA149" w:rsidR="00514D42" w:rsidRPr="00514D42" w:rsidRDefault="00A315FC" w:rsidP="00417278">
      <w:pPr>
        <w:jc w:val="center"/>
        <w:rPr>
          <w:lang w:eastAsia="es-ES_tradnl"/>
        </w:rPr>
      </w:pPr>
      <w:r w:rsidRPr="00A315FC">
        <w:rPr>
          <w:lang w:eastAsia="es-ES_tradnl"/>
        </w:rPr>
        <w:t xml:space="preserve"> </w:t>
      </w:r>
    </w:p>
    <w:p w14:paraId="13CE9FB3" w14:textId="265C5C88" w:rsidR="007B5BCB" w:rsidRDefault="007B5BCB" w:rsidP="007B5BCB">
      <w:pPr>
        <w:rPr>
          <w:lang w:eastAsia="es-ES_tradnl"/>
        </w:rPr>
      </w:pPr>
    </w:p>
    <w:p w14:paraId="0822BD3C" w14:textId="0659B46B" w:rsidR="008E0568" w:rsidRDefault="00E15630" w:rsidP="00137E92">
      <w:pPr>
        <w:jc w:val="center"/>
        <w:rPr>
          <w:rFonts w:ascii="Arial" w:eastAsia="Times New Roman" w:hAnsi="Arial" w:cs="Arial"/>
          <w:b/>
          <w:bCs/>
          <w:sz w:val="20"/>
          <w:szCs w:val="20"/>
          <w:lang w:eastAsia="es-ES_tradnl"/>
        </w:rPr>
      </w:pPr>
      <w:r w:rsidRPr="00E15630">
        <w:rPr>
          <w:noProof/>
        </w:rPr>
        <w:drawing>
          <wp:anchor distT="0" distB="0" distL="114300" distR="114300" simplePos="0" relativeHeight="251784192" behindDoc="0" locked="0" layoutInCell="1" allowOverlap="1" wp14:anchorId="7B59DBAF" wp14:editId="671508FE">
            <wp:simplePos x="0" y="0"/>
            <wp:positionH relativeFrom="column">
              <wp:posOffset>326178</wp:posOffset>
            </wp:positionH>
            <wp:positionV relativeFrom="paragraph">
              <wp:posOffset>336550</wp:posOffset>
            </wp:positionV>
            <wp:extent cx="4910455" cy="1913255"/>
            <wp:effectExtent l="0" t="0" r="4445" b="0"/>
            <wp:wrapTopAndBottom/>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10455" cy="191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68" w:rsidRPr="00EA5CCD">
        <w:rPr>
          <w:rFonts w:ascii="Arial" w:eastAsia="Times New Roman" w:hAnsi="Arial" w:cs="Arial"/>
          <w:b/>
          <w:bCs/>
          <w:sz w:val="20"/>
          <w:szCs w:val="20"/>
          <w:lang w:eastAsia="es-ES_tradnl"/>
        </w:rPr>
        <w:t xml:space="preserve">Cuadro </w:t>
      </w:r>
      <w:r w:rsidR="008E0568" w:rsidRPr="00EA5CCD">
        <w:rPr>
          <w:rFonts w:ascii="Arial" w:eastAsia="Times New Roman" w:hAnsi="Arial" w:cs="Arial"/>
          <w:b/>
          <w:bCs/>
          <w:sz w:val="20"/>
          <w:szCs w:val="20"/>
          <w:lang w:eastAsia="es-ES_tradnl"/>
        </w:rPr>
        <w:fldChar w:fldCharType="begin"/>
      </w:r>
      <w:r w:rsidR="008E0568" w:rsidRPr="00EA5CCD">
        <w:rPr>
          <w:rFonts w:ascii="Arial" w:eastAsia="Times New Roman" w:hAnsi="Arial" w:cs="Arial"/>
          <w:b/>
          <w:bCs/>
          <w:sz w:val="20"/>
          <w:szCs w:val="20"/>
          <w:lang w:eastAsia="es-ES_tradnl"/>
        </w:rPr>
        <w:instrText xml:space="preserve"> SEQ Tableau \* ARABIC </w:instrText>
      </w:r>
      <w:r w:rsidR="008E0568" w:rsidRPr="00EA5CCD">
        <w:rPr>
          <w:rFonts w:ascii="Arial" w:eastAsia="Times New Roman" w:hAnsi="Arial" w:cs="Arial"/>
          <w:b/>
          <w:bCs/>
          <w:sz w:val="20"/>
          <w:szCs w:val="20"/>
          <w:lang w:eastAsia="es-ES_tradnl"/>
        </w:rPr>
        <w:fldChar w:fldCharType="separate"/>
      </w:r>
      <w:r w:rsidR="00137E92">
        <w:rPr>
          <w:rFonts w:ascii="Arial" w:eastAsia="Times New Roman" w:hAnsi="Arial" w:cs="Arial"/>
          <w:b/>
          <w:bCs/>
          <w:noProof/>
          <w:sz w:val="20"/>
          <w:szCs w:val="20"/>
          <w:lang w:eastAsia="es-ES_tradnl"/>
        </w:rPr>
        <w:t>13</w:t>
      </w:r>
      <w:r w:rsidR="008E0568" w:rsidRPr="00EA5CCD">
        <w:rPr>
          <w:rFonts w:ascii="Arial" w:eastAsia="Times New Roman" w:hAnsi="Arial" w:cs="Arial"/>
          <w:b/>
          <w:bCs/>
          <w:sz w:val="20"/>
          <w:szCs w:val="20"/>
          <w:lang w:eastAsia="es-ES_tradnl"/>
        </w:rPr>
        <w:fldChar w:fldCharType="end"/>
      </w:r>
      <w:r w:rsidR="008E0568" w:rsidRPr="00EA5CCD">
        <w:rPr>
          <w:rFonts w:ascii="Arial" w:eastAsia="Times New Roman" w:hAnsi="Arial" w:cs="Arial"/>
          <w:b/>
          <w:bCs/>
          <w:sz w:val="20"/>
          <w:szCs w:val="20"/>
          <w:lang w:eastAsia="es-ES_tradnl"/>
        </w:rPr>
        <w:t xml:space="preserve">. Sensibilidad ante variaciones en </w:t>
      </w:r>
      <w:r w:rsidR="008E0568">
        <w:rPr>
          <w:rFonts w:ascii="Arial" w:eastAsia="Times New Roman" w:hAnsi="Arial" w:cs="Arial"/>
          <w:b/>
          <w:bCs/>
          <w:sz w:val="20"/>
          <w:szCs w:val="20"/>
          <w:lang w:eastAsia="es-ES_tradnl"/>
        </w:rPr>
        <w:t xml:space="preserve">el ratio de adopción </w:t>
      </w:r>
      <w:r w:rsidR="0021430E">
        <w:rPr>
          <w:rFonts w:ascii="Arial" w:eastAsia="Times New Roman" w:hAnsi="Arial" w:cs="Arial"/>
          <w:b/>
          <w:bCs/>
          <w:sz w:val="20"/>
          <w:szCs w:val="20"/>
          <w:lang w:eastAsia="es-ES_tradnl"/>
        </w:rPr>
        <w:t xml:space="preserve">implícito </w:t>
      </w:r>
      <w:r w:rsidR="008E0568">
        <w:rPr>
          <w:rFonts w:ascii="Arial" w:eastAsia="Times New Roman" w:hAnsi="Arial" w:cs="Arial"/>
          <w:b/>
          <w:bCs/>
          <w:sz w:val="20"/>
          <w:szCs w:val="20"/>
          <w:lang w:eastAsia="es-ES_tradnl"/>
        </w:rPr>
        <w:t xml:space="preserve">de las </w:t>
      </w:r>
      <w:r w:rsidR="007B5BCB">
        <w:rPr>
          <w:rFonts w:ascii="Arial" w:eastAsia="Times New Roman" w:hAnsi="Arial" w:cs="Arial"/>
          <w:b/>
          <w:bCs/>
          <w:sz w:val="20"/>
          <w:szCs w:val="20"/>
          <w:lang w:eastAsia="es-ES_tradnl"/>
        </w:rPr>
        <w:t xml:space="preserve">prácticas </w:t>
      </w:r>
      <w:r w:rsidR="0021430E">
        <w:rPr>
          <w:rFonts w:ascii="Arial" w:eastAsia="Times New Roman" w:hAnsi="Arial" w:cs="Arial"/>
          <w:b/>
          <w:bCs/>
          <w:sz w:val="20"/>
          <w:szCs w:val="20"/>
          <w:lang w:eastAsia="es-ES_tradnl"/>
        </w:rPr>
        <w:t>agroecológicas</w:t>
      </w:r>
      <w:r w:rsidR="00736F77">
        <w:rPr>
          <w:rFonts w:ascii="Arial" w:eastAsia="Times New Roman" w:hAnsi="Arial" w:cs="Arial"/>
          <w:b/>
          <w:bCs/>
          <w:sz w:val="20"/>
          <w:szCs w:val="20"/>
          <w:lang w:eastAsia="es-ES_tradnl"/>
        </w:rPr>
        <w:t xml:space="preserve"> (Componente I)</w:t>
      </w:r>
    </w:p>
    <w:p w14:paraId="7B605668" w14:textId="429F605C" w:rsidR="00C11103" w:rsidRDefault="005C0B07" w:rsidP="008E0568">
      <w:pPr>
        <w:ind w:left="284"/>
        <w:jc w:val="center"/>
        <w:rPr>
          <w:rFonts w:ascii="Arial" w:eastAsia="Times New Roman" w:hAnsi="Arial" w:cs="Arial"/>
          <w:b/>
          <w:bCs/>
          <w:sz w:val="20"/>
          <w:szCs w:val="20"/>
          <w:lang w:eastAsia="es-ES_tradnl"/>
        </w:rPr>
      </w:pPr>
      <w:r w:rsidRPr="005C0B07">
        <w:rPr>
          <w:rFonts w:ascii="Arial" w:eastAsia="Times New Roman" w:hAnsi="Arial" w:cs="Arial"/>
          <w:b/>
          <w:bCs/>
          <w:sz w:val="20"/>
          <w:szCs w:val="20"/>
          <w:lang w:eastAsia="es-ES_tradnl"/>
        </w:rPr>
        <w:t xml:space="preserve"> </w:t>
      </w:r>
      <w:r w:rsidR="00A315FC" w:rsidRPr="00A315FC">
        <w:rPr>
          <w:rFonts w:ascii="Arial" w:eastAsia="Times New Roman" w:hAnsi="Arial" w:cs="Arial"/>
          <w:b/>
          <w:bCs/>
          <w:sz w:val="20"/>
          <w:szCs w:val="20"/>
          <w:lang w:eastAsia="es-ES_tradnl"/>
        </w:rPr>
        <w:t xml:space="preserve"> </w:t>
      </w:r>
      <w:r w:rsidR="00C42CED" w:rsidRPr="00C42CED">
        <w:rPr>
          <w:rFonts w:ascii="Arial" w:eastAsia="Times New Roman" w:hAnsi="Arial" w:cs="Arial"/>
          <w:b/>
          <w:bCs/>
          <w:sz w:val="20"/>
          <w:szCs w:val="20"/>
          <w:lang w:eastAsia="es-ES_tradnl"/>
        </w:rPr>
        <w:t xml:space="preserve"> </w:t>
      </w:r>
    </w:p>
    <w:p w14:paraId="209CD009" w14:textId="77777777" w:rsidR="003F6A81" w:rsidRDefault="003F6A81" w:rsidP="008E0568">
      <w:pPr>
        <w:ind w:left="284"/>
        <w:jc w:val="center"/>
        <w:rPr>
          <w:rFonts w:ascii="Arial" w:eastAsia="Times New Roman" w:hAnsi="Arial" w:cs="Arial"/>
          <w:b/>
          <w:bCs/>
          <w:sz w:val="20"/>
          <w:szCs w:val="20"/>
          <w:lang w:eastAsia="es-ES_tradnl"/>
        </w:rPr>
      </w:pPr>
    </w:p>
    <w:p w14:paraId="5B5E634E" w14:textId="1369D902" w:rsidR="001B30FE" w:rsidRDefault="008E0568" w:rsidP="008E0568">
      <w:pPr>
        <w:ind w:left="284"/>
        <w:jc w:val="center"/>
        <w:rPr>
          <w:rFonts w:ascii="Arial" w:eastAsia="Times New Roman" w:hAnsi="Arial" w:cs="Arial"/>
          <w:b/>
          <w:bCs/>
          <w:sz w:val="20"/>
          <w:szCs w:val="20"/>
          <w:lang w:eastAsia="es-ES_tradnl"/>
        </w:rPr>
      </w:pPr>
      <w:r w:rsidRPr="00EA5CCD">
        <w:rPr>
          <w:rFonts w:ascii="Arial" w:eastAsia="Times New Roman" w:hAnsi="Arial" w:cs="Arial"/>
          <w:b/>
          <w:bCs/>
          <w:sz w:val="20"/>
          <w:szCs w:val="20"/>
          <w:lang w:eastAsia="es-ES_tradnl"/>
        </w:rPr>
        <w:t xml:space="preserve">Cuadro </w:t>
      </w:r>
      <w:r w:rsidRPr="00EA5CCD">
        <w:rPr>
          <w:rFonts w:ascii="Arial" w:eastAsia="Times New Roman" w:hAnsi="Arial" w:cs="Arial"/>
          <w:b/>
          <w:bCs/>
          <w:sz w:val="20"/>
          <w:szCs w:val="20"/>
          <w:lang w:eastAsia="es-ES_tradnl"/>
        </w:rPr>
        <w:fldChar w:fldCharType="begin"/>
      </w:r>
      <w:r w:rsidRPr="00EA5CCD">
        <w:rPr>
          <w:rFonts w:ascii="Arial" w:eastAsia="Times New Roman" w:hAnsi="Arial" w:cs="Arial"/>
          <w:b/>
          <w:bCs/>
          <w:sz w:val="20"/>
          <w:szCs w:val="20"/>
          <w:lang w:eastAsia="es-ES_tradnl"/>
        </w:rPr>
        <w:instrText xml:space="preserve"> SEQ Tableau \* ARABIC </w:instrText>
      </w:r>
      <w:r w:rsidRPr="00EA5CCD">
        <w:rPr>
          <w:rFonts w:ascii="Arial" w:eastAsia="Times New Roman" w:hAnsi="Arial" w:cs="Arial"/>
          <w:b/>
          <w:bCs/>
          <w:sz w:val="20"/>
          <w:szCs w:val="20"/>
          <w:lang w:eastAsia="es-ES_tradnl"/>
        </w:rPr>
        <w:fldChar w:fldCharType="separate"/>
      </w:r>
      <w:r w:rsidR="00137E92">
        <w:rPr>
          <w:rFonts w:ascii="Arial" w:eastAsia="Times New Roman" w:hAnsi="Arial" w:cs="Arial"/>
          <w:b/>
          <w:bCs/>
          <w:noProof/>
          <w:sz w:val="20"/>
          <w:szCs w:val="20"/>
          <w:lang w:eastAsia="es-ES_tradnl"/>
        </w:rPr>
        <w:t>14</w:t>
      </w:r>
      <w:r w:rsidRPr="00EA5CCD">
        <w:rPr>
          <w:rFonts w:ascii="Arial" w:eastAsia="Times New Roman" w:hAnsi="Arial" w:cs="Arial"/>
          <w:b/>
          <w:bCs/>
          <w:sz w:val="20"/>
          <w:szCs w:val="20"/>
          <w:lang w:eastAsia="es-ES_tradnl"/>
        </w:rPr>
        <w:fldChar w:fldCharType="end"/>
      </w:r>
      <w:r w:rsidRPr="00EA5CCD">
        <w:rPr>
          <w:rFonts w:ascii="Arial" w:eastAsia="Times New Roman" w:hAnsi="Arial" w:cs="Arial"/>
          <w:b/>
          <w:bCs/>
          <w:sz w:val="20"/>
          <w:szCs w:val="20"/>
          <w:lang w:eastAsia="es-ES_tradnl"/>
        </w:rPr>
        <w:t xml:space="preserve">. Sensibilidad ante variaciones en </w:t>
      </w:r>
      <w:r>
        <w:rPr>
          <w:rFonts w:ascii="Arial" w:eastAsia="Times New Roman" w:hAnsi="Arial" w:cs="Arial"/>
          <w:b/>
          <w:bCs/>
          <w:sz w:val="20"/>
          <w:szCs w:val="20"/>
          <w:lang w:eastAsia="es-ES_tradnl"/>
        </w:rPr>
        <w:t>el costo de la inversión inicial</w:t>
      </w:r>
      <w:r w:rsidR="007B5BCB">
        <w:rPr>
          <w:rFonts w:ascii="Arial" w:eastAsia="Times New Roman" w:hAnsi="Arial" w:cs="Arial"/>
          <w:b/>
          <w:bCs/>
          <w:sz w:val="20"/>
          <w:szCs w:val="20"/>
          <w:lang w:eastAsia="es-ES_tradnl"/>
        </w:rPr>
        <w:t xml:space="preserve"> </w:t>
      </w:r>
    </w:p>
    <w:p w14:paraId="10E080CC" w14:textId="6C83A9C4" w:rsidR="008E0568" w:rsidRDefault="00E15630" w:rsidP="008E0568">
      <w:pPr>
        <w:ind w:left="284"/>
        <w:jc w:val="center"/>
        <w:rPr>
          <w:rFonts w:ascii="Arial" w:eastAsia="Times New Roman" w:hAnsi="Arial" w:cs="Arial"/>
          <w:b/>
          <w:bCs/>
          <w:sz w:val="20"/>
          <w:szCs w:val="20"/>
          <w:lang w:eastAsia="es-ES_tradnl"/>
        </w:rPr>
      </w:pPr>
      <w:r w:rsidRPr="00E15630">
        <w:rPr>
          <w:noProof/>
        </w:rPr>
        <w:drawing>
          <wp:anchor distT="0" distB="0" distL="114300" distR="114300" simplePos="0" relativeHeight="251785216" behindDoc="0" locked="0" layoutInCell="1" allowOverlap="1" wp14:anchorId="481EE223" wp14:editId="1214AF21">
            <wp:simplePos x="0" y="0"/>
            <wp:positionH relativeFrom="margin">
              <wp:align>center</wp:align>
            </wp:positionH>
            <wp:positionV relativeFrom="paragraph">
              <wp:posOffset>156633</wp:posOffset>
            </wp:positionV>
            <wp:extent cx="4910455" cy="1795145"/>
            <wp:effectExtent l="0" t="0" r="4445" b="0"/>
            <wp:wrapTopAndBottom/>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10455" cy="1795145"/>
                    </a:xfrm>
                    <a:prstGeom prst="rect">
                      <a:avLst/>
                    </a:prstGeom>
                    <a:noFill/>
                    <a:ln>
                      <a:noFill/>
                    </a:ln>
                  </pic:spPr>
                </pic:pic>
              </a:graphicData>
            </a:graphic>
            <wp14:sizeRelH relativeFrom="page">
              <wp14:pctWidth>0</wp14:pctWidth>
            </wp14:sizeRelH>
            <wp14:sizeRelV relativeFrom="page">
              <wp14:pctHeight>0</wp14:pctHeight>
            </wp14:sizeRelV>
          </wp:anchor>
        </w:drawing>
      </w:r>
      <w:r w:rsidR="007B5BCB">
        <w:rPr>
          <w:rFonts w:ascii="Arial" w:eastAsia="Times New Roman" w:hAnsi="Arial" w:cs="Arial"/>
          <w:b/>
          <w:bCs/>
          <w:sz w:val="20"/>
          <w:szCs w:val="20"/>
          <w:lang w:eastAsia="es-ES_tradnl"/>
        </w:rPr>
        <w:t>presupuestada</w:t>
      </w:r>
      <w:r w:rsidR="00F12688">
        <w:rPr>
          <w:rFonts w:ascii="Arial" w:eastAsia="Times New Roman" w:hAnsi="Arial" w:cs="Arial"/>
          <w:b/>
          <w:bCs/>
          <w:sz w:val="20"/>
          <w:szCs w:val="20"/>
          <w:lang w:eastAsia="es-ES_tradnl"/>
        </w:rPr>
        <w:t xml:space="preserve"> para el conjunto del Proyecto</w:t>
      </w:r>
    </w:p>
    <w:p w14:paraId="7CD049BC" w14:textId="774087AE" w:rsidR="007B5BCB" w:rsidRDefault="005C0B07" w:rsidP="008E0568">
      <w:pPr>
        <w:ind w:left="284"/>
        <w:jc w:val="center"/>
        <w:rPr>
          <w:rFonts w:ascii="Arial" w:eastAsia="Times New Roman" w:hAnsi="Arial" w:cs="Arial"/>
          <w:b/>
          <w:bCs/>
          <w:sz w:val="20"/>
          <w:szCs w:val="20"/>
          <w:lang w:eastAsia="es-ES_tradnl"/>
        </w:rPr>
      </w:pPr>
      <w:r w:rsidRPr="005C0B07">
        <w:rPr>
          <w:rFonts w:ascii="Arial" w:eastAsia="Times New Roman" w:hAnsi="Arial" w:cs="Arial"/>
          <w:b/>
          <w:bCs/>
          <w:sz w:val="20"/>
          <w:szCs w:val="20"/>
          <w:lang w:eastAsia="es-ES_tradnl"/>
        </w:rPr>
        <w:t xml:space="preserve"> </w:t>
      </w:r>
      <w:r w:rsidR="00A315FC" w:rsidRPr="00A315FC">
        <w:rPr>
          <w:rFonts w:ascii="Arial" w:eastAsia="Times New Roman" w:hAnsi="Arial" w:cs="Arial"/>
          <w:b/>
          <w:bCs/>
          <w:sz w:val="20"/>
          <w:szCs w:val="20"/>
          <w:lang w:eastAsia="es-ES_tradnl"/>
        </w:rPr>
        <w:t xml:space="preserve"> </w:t>
      </w:r>
      <w:r w:rsidR="00E15630" w:rsidRPr="00E15630" w:rsidDel="00C42CED">
        <w:t xml:space="preserve"> </w:t>
      </w:r>
    </w:p>
    <w:p w14:paraId="53C6D6AE" w14:textId="0F4D3312" w:rsidR="005C0B07" w:rsidRDefault="005C0B07" w:rsidP="008E0568">
      <w:pPr>
        <w:ind w:left="284"/>
        <w:jc w:val="center"/>
        <w:rPr>
          <w:rFonts w:ascii="Arial" w:eastAsia="Times New Roman" w:hAnsi="Arial" w:cs="Arial"/>
          <w:b/>
          <w:bCs/>
          <w:sz w:val="20"/>
          <w:szCs w:val="20"/>
          <w:lang w:eastAsia="es-ES_tradnl"/>
        </w:rPr>
      </w:pPr>
    </w:p>
    <w:p w14:paraId="4DDE367E" w14:textId="77777777" w:rsidR="00FB5080" w:rsidRPr="006405CD" w:rsidRDefault="00FB5080" w:rsidP="00FB5080">
      <w:pPr>
        <w:pStyle w:val="Heading2"/>
        <w:jc w:val="both"/>
        <w:rPr>
          <w:rFonts w:ascii="Arial" w:hAnsi="Arial" w:cs="Arial"/>
          <w:b w:val="0"/>
          <w:i/>
        </w:rPr>
      </w:pPr>
      <w:bookmarkStart w:id="101" w:name="_Toc70346935"/>
      <w:r w:rsidRPr="006405CD">
        <w:rPr>
          <w:rFonts w:ascii="Arial" w:hAnsi="Arial" w:cs="Arial"/>
          <w:i/>
          <w:color w:val="auto"/>
          <w:sz w:val="22"/>
        </w:rPr>
        <w:t xml:space="preserve">Análisis de sensibilidad ante </w:t>
      </w:r>
      <w:r w:rsidRPr="003557E9">
        <w:rPr>
          <w:rFonts w:ascii="Arial" w:hAnsi="Arial" w:cs="Arial"/>
          <w:i/>
          <w:color w:val="auto"/>
          <w:sz w:val="22"/>
        </w:rPr>
        <w:t>planteamientos o escenarios alternativos</w:t>
      </w:r>
      <w:bookmarkEnd w:id="101"/>
    </w:p>
    <w:p w14:paraId="60DD58A3" w14:textId="77777777" w:rsidR="00FB5080" w:rsidRDefault="00FB5080" w:rsidP="00FB5080">
      <w:pPr>
        <w:autoSpaceDE w:val="0"/>
        <w:autoSpaceDN w:val="0"/>
        <w:adjustRightInd w:val="0"/>
        <w:jc w:val="both"/>
        <w:rPr>
          <w:rFonts w:ascii="Arial" w:eastAsia="Times New Roman" w:hAnsi="Arial" w:cs="Arial"/>
          <w:szCs w:val="20"/>
        </w:rPr>
      </w:pPr>
    </w:p>
    <w:p w14:paraId="269E4F64" w14:textId="3D40EEA7" w:rsidR="00FB5080" w:rsidRPr="003F3D78" w:rsidRDefault="00FB5080" w:rsidP="00FB5080">
      <w:pPr>
        <w:pStyle w:val="ListParagraph"/>
        <w:numPr>
          <w:ilvl w:val="1"/>
          <w:numId w:val="7"/>
        </w:numPr>
        <w:autoSpaceDE w:val="0"/>
        <w:autoSpaceDN w:val="0"/>
        <w:adjustRightInd w:val="0"/>
        <w:jc w:val="both"/>
        <w:rPr>
          <w:rFonts w:ascii="Arial" w:eastAsia="Times New Roman" w:hAnsi="Arial" w:cs="Arial"/>
          <w:szCs w:val="20"/>
          <w:lang w:val="es-ES_tradnl"/>
        </w:rPr>
      </w:pPr>
      <w:r w:rsidRPr="003F3D78">
        <w:rPr>
          <w:rFonts w:ascii="Arial" w:eastAsia="Times New Roman" w:hAnsi="Arial" w:cs="Arial"/>
          <w:szCs w:val="20"/>
          <w:lang w:val="es-ES_tradnl"/>
        </w:rPr>
        <w:t xml:space="preserve">Además del análisis de sensibilidad ante variaciones en variables </w:t>
      </w:r>
      <w:r>
        <w:rPr>
          <w:rFonts w:ascii="Arial" w:eastAsia="Times New Roman" w:hAnsi="Arial" w:cs="Arial"/>
          <w:szCs w:val="20"/>
          <w:lang w:val="es-ES_tradnl"/>
        </w:rPr>
        <w:t xml:space="preserve">o hipótesis </w:t>
      </w:r>
      <w:r w:rsidRPr="003F3D78">
        <w:rPr>
          <w:rFonts w:ascii="Arial" w:eastAsia="Times New Roman" w:hAnsi="Arial" w:cs="Arial"/>
          <w:szCs w:val="20"/>
          <w:lang w:val="es-ES_tradnl"/>
        </w:rPr>
        <w:t>clave del ACB, se ha realizado un análisis de sensibilidad de los resultados del ACB ante planteamientos o escenarios alternativos al contemplado como escenario base.</w:t>
      </w:r>
    </w:p>
    <w:p w14:paraId="22587191" w14:textId="77777777" w:rsidR="00FB5080" w:rsidRPr="00FB5080" w:rsidRDefault="00FB5080" w:rsidP="00FB5080">
      <w:pPr>
        <w:autoSpaceDE w:val="0"/>
        <w:autoSpaceDN w:val="0"/>
        <w:adjustRightInd w:val="0"/>
        <w:jc w:val="both"/>
        <w:rPr>
          <w:rFonts w:ascii="Arial" w:eastAsia="Times New Roman" w:hAnsi="Arial" w:cs="Arial"/>
          <w:i/>
          <w:szCs w:val="20"/>
          <w:lang w:val="es-ES_tradnl"/>
        </w:rPr>
      </w:pPr>
    </w:p>
    <w:p w14:paraId="36099108" w14:textId="3D682BBB" w:rsidR="00FB5080" w:rsidRPr="006F730D" w:rsidRDefault="00FB5080" w:rsidP="00FB5080">
      <w:pPr>
        <w:autoSpaceDE w:val="0"/>
        <w:autoSpaceDN w:val="0"/>
        <w:adjustRightInd w:val="0"/>
        <w:jc w:val="both"/>
        <w:rPr>
          <w:rFonts w:ascii="Arial" w:eastAsia="Times New Roman" w:hAnsi="Arial" w:cs="Arial"/>
          <w:i/>
          <w:szCs w:val="20"/>
        </w:rPr>
      </w:pPr>
      <w:bookmarkStart w:id="102" w:name="_Hlk70331406"/>
      <w:r w:rsidRPr="006F730D">
        <w:rPr>
          <w:rFonts w:ascii="Arial" w:eastAsia="Times New Roman" w:hAnsi="Arial" w:cs="Arial"/>
          <w:i/>
          <w:szCs w:val="20"/>
        </w:rPr>
        <w:t>C</w:t>
      </w:r>
      <w:r w:rsidRPr="006405CD">
        <w:rPr>
          <w:rFonts w:ascii="Arial" w:eastAsia="Times New Roman" w:hAnsi="Arial" w:cs="Arial"/>
          <w:i/>
          <w:szCs w:val="20"/>
        </w:rPr>
        <w:t>álculo de</w:t>
      </w:r>
      <w:r w:rsidR="00EB3F3F">
        <w:rPr>
          <w:rFonts w:ascii="Arial" w:eastAsia="Times New Roman" w:hAnsi="Arial" w:cs="Arial"/>
          <w:i/>
          <w:szCs w:val="20"/>
        </w:rPr>
        <w:t>l incremento mínimo en los ingresos</w:t>
      </w:r>
      <w:r w:rsidRPr="006405CD">
        <w:rPr>
          <w:rFonts w:ascii="Arial" w:eastAsia="Times New Roman" w:hAnsi="Arial" w:cs="Arial"/>
          <w:i/>
          <w:szCs w:val="20"/>
        </w:rPr>
        <w:t xml:space="preserve"> </w:t>
      </w:r>
      <w:r w:rsidR="00EB3F3F">
        <w:rPr>
          <w:rFonts w:ascii="Arial" w:eastAsia="Times New Roman" w:hAnsi="Arial" w:cs="Arial"/>
          <w:i/>
          <w:szCs w:val="20"/>
        </w:rPr>
        <w:t>agrícolas de los beneficiarios del Componente I</w:t>
      </w:r>
    </w:p>
    <w:p w14:paraId="7A943BE4" w14:textId="23CA9503" w:rsidR="005C0B07" w:rsidRDefault="005C0B07" w:rsidP="008E0568">
      <w:pPr>
        <w:ind w:left="284"/>
        <w:jc w:val="center"/>
        <w:rPr>
          <w:rFonts w:ascii="Arial" w:eastAsia="Times New Roman" w:hAnsi="Arial" w:cs="Arial"/>
          <w:b/>
          <w:bCs/>
          <w:sz w:val="20"/>
          <w:szCs w:val="20"/>
          <w:lang w:eastAsia="es-ES_tradnl"/>
        </w:rPr>
      </w:pPr>
    </w:p>
    <w:p w14:paraId="74FE8321" w14:textId="7CE150F1" w:rsidR="00EB3F3F" w:rsidRDefault="00EB3F3F" w:rsidP="00EB3F3F">
      <w:pPr>
        <w:pStyle w:val="ListParagraph"/>
        <w:numPr>
          <w:ilvl w:val="1"/>
          <w:numId w:val="7"/>
        </w:numPr>
        <w:autoSpaceDE w:val="0"/>
        <w:autoSpaceDN w:val="0"/>
        <w:adjustRightInd w:val="0"/>
        <w:jc w:val="both"/>
        <w:rPr>
          <w:rFonts w:ascii="Arial" w:eastAsia="Times New Roman" w:hAnsi="Arial" w:cs="Arial"/>
          <w:szCs w:val="20"/>
          <w:lang w:val="es-ES_tradnl"/>
        </w:rPr>
      </w:pPr>
      <w:r>
        <w:rPr>
          <w:rFonts w:ascii="Arial" w:eastAsia="Times New Roman" w:hAnsi="Arial" w:cs="Arial"/>
          <w:szCs w:val="20"/>
          <w:lang w:val="es-ES_tradnl"/>
        </w:rPr>
        <w:t xml:space="preserve">Este escenario se ha proyectado considerando </w:t>
      </w:r>
      <w:r w:rsidR="004E2761">
        <w:rPr>
          <w:rFonts w:ascii="Arial" w:eastAsia="Times New Roman" w:hAnsi="Arial" w:cs="Arial"/>
          <w:szCs w:val="20"/>
          <w:lang w:val="es-ES_tradnl"/>
        </w:rPr>
        <w:t xml:space="preserve">todos </w:t>
      </w:r>
      <w:r>
        <w:rPr>
          <w:rFonts w:ascii="Arial" w:eastAsia="Times New Roman" w:hAnsi="Arial" w:cs="Arial"/>
          <w:szCs w:val="20"/>
          <w:lang w:val="es-ES_tradnl"/>
        </w:rPr>
        <w:t xml:space="preserve">los costos del Componente I así como el 50% de los costos del Componente </w:t>
      </w:r>
      <w:r w:rsidR="00A840DC">
        <w:rPr>
          <w:rFonts w:ascii="Arial" w:eastAsia="Times New Roman" w:hAnsi="Arial" w:cs="Arial"/>
          <w:szCs w:val="20"/>
          <w:lang w:val="es-ES_tradnl"/>
        </w:rPr>
        <w:t xml:space="preserve">III </w:t>
      </w:r>
      <w:r>
        <w:rPr>
          <w:rFonts w:ascii="Arial" w:eastAsia="Times New Roman" w:hAnsi="Arial" w:cs="Arial"/>
          <w:szCs w:val="20"/>
          <w:lang w:val="es-ES_tradnl"/>
        </w:rPr>
        <w:t xml:space="preserve">y </w:t>
      </w:r>
      <w:r w:rsidR="00A24FCA">
        <w:rPr>
          <w:rFonts w:ascii="Arial" w:eastAsia="Times New Roman" w:hAnsi="Arial" w:cs="Arial"/>
          <w:szCs w:val="20"/>
          <w:lang w:val="es-ES_tradnl"/>
        </w:rPr>
        <w:t xml:space="preserve">50% </w:t>
      </w:r>
      <w:r>
        <w:rPr>
          <w:rFonts w:ascii="Arial" w:eastAsia="Times New Roman" w:hAnsi="Arial" w:cs="Arial"/>
          <w:szCs w:val="20"/>
          <w:lang w:val="es-ES_tradnl"/>
        </w:rPr>
        <w:t>de los costos de administración, monitoreo, evaluación y auditoría</w:t>
      </w:r>
      <w:r w:rsidR="00A24FCA">
        <w:rPr>
          <w:rFonts w:ascii="Arial" w:eastAsia="Times New Roman" w:hAnsi="Arial" w:cs="Arial"/>
          <w:szCs w:val="20"/>
          <w:lang w:val="es-ES_tradnl"/>
        </w:rPr>
        <w:t xml:space="preserve"> del Proyecto</w:t>
      </w:r>
      <w:r w:rsidRPr="003F3D78">
        <w:rPr>
          <w:rFonts w:ascii="Arial" w:eastAsia="Times New Roman" w:hAnsi="Arial" w:cs="Arial"/>
          <w:szCs w:val="20"/>
          <w:lang w:val="es-ES_tradnl"/>
        </w:rPr>
        <w:t>.</w:t>
      </w:r>
    </w:p>
    <w:p w14:paraId="698AB2CF" w14:textId="77777777" w:rsidR="009C1778" w:rsidRDefault="009C1778" w:rsidP="009C1778">
      <w:pPr>
        <w:pStyle w:val="ListParagraph"/>
        <w:autoSpaceDE w:val="0"/>
        <w:autoSpaceDN w:val="0"/>
        <w:adjustRightInd w:val="0"/>
        <w:jc w:val="both"/>
        <w:rPr>
          <w:rFonts w:ascii="Arial" w:eastAsia="Times New Roman" w:hAnsi="Arial" w:cs="Arial"/>
          <w:szCs w:val="20"/>
          <w:lang w:val="es-ES_tradnl"/>
        </w:rPr>
      </w:pPr>
    </w:p>
    <w:p w14:paraId="617ED075" w14:textId="1E13B38B" w:rsidR="009C1778" w:rsidRDefault="009C1778" w:rsidP="00EB3F3F">
      <w:pPr>
        <w:pStyle w:val="ListParagraph"/>
        <w:numPr>
          <w:ilvl w:val="1"/>
          <w:numId w:val="7"/>
        </w:numPr>
        <w:autoSpaceDE w:val="0"/>
        <w:autoSpaceDN w:val="0"/>
        <w:adjustRightInd w:val="0"/>
        <w:jc w:val="both"/>
        <w:rPr>
          <w:rFonts w:ascii="Arial" w:eastAsia="Times New Roman" w:hAnsi="Arial" w:cs="Arial"/>
          <w:szCs w:val="20"/>
          <w:lang w:val="es-ES_tradnl"/>
        </w:rPr>
      </w:pPr>
      <w:r>
        <w:rPr>
          <w:rFonts w:ascii="Arial" w:eastAsia="Times New Roman" w:hAnsi="Arial" w:cs="Arial"/>
          <w:szCs w:val="20"/>
          <w:lang w:val="es-ES_tradnl"/>
        </w:rPr>
        <w:lastRenderedPageBreak/>
        <w:t>E</w:t>
      </w:r>
      <w:r w:rsidR="00A24FCA">
        <w:rPr>
          <w:rFonts w:ascii="Arial" w:eastAsia="Times New Roman" w:hAnsi="Arial" w:cs="Arial"/>
          <w:szCs w:val="20"/>
          <w:lang w:val="es-ES_tradnl"/>
        </w:rPr>
        <w:t xml:space="preserve">ste </w:t>
      </w:r>
      <w:r>
        <w:rPr>
          <w:rFonts w:ascii="Arial" w:eastAsia="Times New Roman" w:hAnsi="Arial" w:cs="Arial"/>
          <w:szCs w:val="20"/>
          <w:lang w:val="es-ES_tradnl"/>
        </w:rPr>
        <w:t xml:space="preserve">escenario arroja como resultado un incremento mínimo de los ingresos agrícolas de </w:t>
      </w:r>
      <w:r w:rsidR="00FD2B11">
        <w:rPr>
          <w:rFonts w:ascii="Arial" w:eastAsia="Times New Roman" w:hAnsi="Arial" w:cs="Arial"/>
          <w:szCs w:val="20"/>
          <w:lang w:val="es-ES_tradnl"/>
        </w:rPr>
        <w:t>6</w:t>
      </w:r>
      <w:r w:rsidR="00481483">
        <w:rPr>
          <w:rFonts w:ascii="Arial" w:eastAsia="Times New Roman" w:hAnsi="Arial" w:cs="Arial"/>
          <w:szCs w:val="20"/>
          <w:lang w:val="es-ES_tradnl"/>
        </w:rPr>
        <w:t>21</w:t>
      </w:r>
      <w:r w:rsidR="00FD2B11">
        <w:rPr>
          <w:rFonts w:ascii="Arial" w:eastAsia="Times New Roman" w:hAnsi="Arial" w:cs="Arial"/>
          <w:szCs w:val="20"/>
          <w:lang w:val="es-ES_tradnl"/>
        </w:rPr>
        <w:t xml:space="preserve"> </w:t>
      </w:r>
      <w:r>
        <w:rPr>
          <w:rFonts w:ascii="Arial" w:eastAsia="Times New Roman" w:hAnsi="Arial" w:cs="Arial"/>
          <w:szCs w:val="20"/>
          <w:lang w:val="es-ES_tradnl"/>
        </w:rPr>
        <w:t xml:space="preserve">USD anuales por productor beneficiario, equivalente a un incremento de </w:t>
      </w:r>
      <w:r w:rsidR="00FD2B11">
        <w:rPr>
          <w:rFonts w:ascii="Arial" w:eastAsia="Times New Roman" w:hAnsi="Arial" w:cs="Arial"/>
          <w:szCs w:val="20"/>
          <w:lang w:val="es-ES_tradnl"/>
        </w:rPr>
        <w:t>2</w:t>
      </w:r>
      <w:r w:rsidR="00481483">
        <w:rPr>
          <w:rFonts w:ascii="Arial" w:eastAsia="Times New Roman" w:hAnsi="Arial" w:cs="Arial"/>
          <w:szCs w:val="20"/>
          <w:lang w:val="es-ES_tradnl"/>
        </w:rPr>
        <w:t>2</w:t>
      </w:r>
      <w:r>
        <w:rPr>
          <w:rFonts w:ascii="Arial" w:eastAsia="Times New Roman" w:hAnsi="Arial" w:cs="Arial"/>
          <w:szCs w:val="20"/>
          <w:lang w:val="es-ES_tradnl"/>
        </w:rPr>
        <w:t>,</w:t>
      </w:r>
      <w:r w:rsidR="00481483">
        <w:rPr>
          <w:rFonts w:ascii="Arial" w:eastAsia="Times New Roman" w:hAnsi="Arial" w:cs="Arial"/>
          <w:szCs w:val="20"/>
          <w:lang w:val="es-ES_tradnl"/>
        </w:rPr>
        <w:t>1</w:t>
      </w:r>
      <w:r>
        <w:rPr>
          <w:rFonts w:ascii="Arial" w:eastAsia="Times New Roman" w:hAnsi="Arial" w:cs="Arial"/>
          <w:szCs w:val="20"/>
          <w:lang w:val="es-ES_tradnl"/>
        </w:rPr>
        <w:t>% de sus ingresos actuales</w:t>
      </w:r>
      <w:r w:rsidR="00B56F8F">
        <w:rPr>
          <w:rFonts w:ascii="Arial" w:eastAsia="Times New Roman" w:hAnsi="Arial" w:cs="Arial"/>
          <w:szCs w:val="20"/>
          <w:lang w:val="es-ES_tradnl"/>
        </w:rPr>
        <w:t xml:space="preserve"> al cabo de un periodo de 3 años</w:t>
      </w:r>
      <w:r w:rsidR="004E2761">
        <w:rPr>
          <w:rFonts w:ascii="Arial" w:eastAsia="Times New Roman" w:hAnsi="Arial" w:cs="Arial"/>
          <w:szCs w:val="20"/>
          <w:lang w:val="es-ES_tradnl"/>
        </w:rPr>
        <w:t xml:space="preserve">, </w:t>
      </w:r>
      <w:r w:rsidR="00A24FCA">
        <w:rPr>
          <w:rFonts w:ascii="Arial" w:eastAsia="Times New Roman" w:hAnsi="Arial" w:cs="Arial"/>
          <w:szCs w:val="20"/>
          <w:lang w:val="es-ES_tradnl"/>
        </w:rPr>
        <w:t>para obtener una TIR del Componente I de 12%.</w:t>
      </w:r>
    </w:p>
    <w:bookmarkEnd w:id="102"/>
    <w:p w14:paraId="0E088D1B" w14:textId="71469697" w:rsidR="00F23E88" w:rsidRDefault="00F23E88" w:rsidP="00F23E88">
      <w:pPr>
        <w:pStyle w:val="ListParagraph"/>
        <w:rPr>
          <w:rFonts w:ascii="Arial" w:eastAsia="Times New Roman" w:hAnsi="Arial" w:cs="Arial"/>
          <w:szCs w:val="20"/>
          <w:lang w:val="es-ES_tradnl"/>
        </w:rPr>
      </w:pPr>
    </w:p>
    <w:p w14:paraId="3C0C0D4D" w14:textId="77777777" w:rsidR="00A840DC" w:rsidRPr="00F23E88" w:rsidRDefault="00A840DC" w:rsidP="00F23E88">
      <w:pPr>
        <w:pStyle w:val="ListParagraph"/>
        <w:rPr>
          <w:rFonts w:ascii="Arial" w:eastAsia="Times New Roman" w:hAnsi="Arial" w:cs="Arial"/>
          <w:szCs w:val="20"/>
          <w:lang w:val="es-ES_tradnl"/>
        </w:rPr>
      </w:pPr>
    </w:p>
    <w:p w14:paraId="2E8AE5AC" w14:textId="036979A2" w:rsidR="00F23E88" w:rsidRPr="006F730D" w:rsidRDefault="00F23E88" w:rsidP="00F23E88">
      <w:pPr>
        <w:autoSpaceDE w:val="0"/>
        <w:autoSpaceDN w:val="0"/>
        <w:adjustRightInd w:val="0"/>
        <w:jc w:val="both"/>
        <w:rPr>
          <w:rFonts w:ascii="Arial" w:eastAsia="Times New Roman" w:hAnsi="Arial" w:cs="Arial"/>
          <w:i/>
          <w:szCs w:val="20"/>
        </w:rPr>
      </w:pPr>
      <w:r w:rsidRPr="006F730D">
        <w:rPr>
          <w:rFonts w:ascii="Arial" w:eastAsia="Times New Roman" w:hAnsi="Arial" w:cs="Arial"/>
          <w:i/>
          <w:szCs w:val="20"/>
        </w:rPr>
        <w:t>C</w:t>
      </w:r>
      <w:r w:rsidRPr="006405CD">
        <w:rPr>
          <w:rFonts w:ascii="Arial" w:eastAsia="Times New Roman" w:hAnsi="Arial" w:cs="Arial"/>
          <w:i/>
          <w:szCs w:val="20"/>
        </w:rPr>
        <w:t>álculo de</w:t>
      </w:r>
      <w:r>
        <w:rPr>
          <w:rFonts w:ascii="Arial" w:eastAsia="Times New Roman" w:hAnsi="Arial" w:cs="Arial"/>
          <w:i/>
          <w:szCs w:val="20"/>
        </w:rPr>
        <w:t>l incremento mínimo en los ingresos</w:t>
      </w:r>
      <w:r w:rsidRPr="006405CD">
        <w:rPr>
          <w:rFonts w:ascii="Arial" w:eastAsia="Times New Roman" w:hAnsi="Arial" w:cs="Arial"/>
          <w:i/>
          <w:szCs w:val="20"/>
        </w:rPr>
        <w:t xml:space="preserve"> </w:t>
      </w:r>
      <w:r>
        <w:rPr>
          <w:rFonts w:ascii="Arial" w:eastAsia="Times New Roman" w:hAnsi="Arial" w:cs="Arial"/>
          <w:i/>
          <w:szCs w:val="20"/>
        </w:rPr>
        <w:t>agrícolas y disminución de pérdidas de los beneficiarios del Componente II</w:t>
      </w:r>
    </w:p>
    <w:p w14:paraId="2199D080" w14:textId="77777777" w:rsidR="00F23E88" w:rsidRDefault="00F23E88" w:rsidP="00F23E88">
      <w:pPr>
        <w:ind w:left="284"/>
        <w:jc w:val="center"/>
        <w:rPr>
          <w:rFonts w:ascii="Arial" w:eastAsia="Times New Roman" w:hAnsi="Arial" w:cs="Arial"/>
          <w:b/>
          <w:bCs/>
          <w:sz w:val="20"/>
          <w:szCs w:val="20"/>
          <w:lang w:eastAsia="es-ES_tradnl"/>
        </w:rPr>
      </w:pPr>
    </w:p>
    <w:p w14:paraId="24E09040" w14:textId="1AD2F34D" w:rsidR="00F23E88" w:rsidRDefault="00F23E88" w:rsidP="00F23E88">
      <w:pPr>
        <w:pStyle w:val="ListParagraph"/>
        <w:numPr>
          <w:ilvl w:val="1"/>
          <w:numId w:val="7"/>
        </w:numPr>
        <w:autoSpaceDE w:val="0"/>
        <w:autoSpaceDN w:val="0"/>
        <w:adjustRightInd w:val="0"/>
        <w:jc w:val="both"/>
        <w:rPr>
          <w:rFonts w:ascii="Arial" w:eastAsia="Times New Roman" w:hAnsi="Arial" w:cs="Arial"/>
          <w:szCs w:val="20"/>
          <w:lang w:val="es-ES_tradnl"/>
        </w:rPr>
      </w:pPr>
      <w:r>
        <w:rPr>
          <w:rFonts w:ascii="Arial" w:eastAsia="Times New Roman" w:hAnsi="Arial" w:cs="Arial"/>
          <w:szCs w:val="20"/>
          <w:lang w:val="es-ES_tradnl"/>
        </w:rPr>
        <w:t xml:space="preserve">Este escenario se ha proyectado considerando </w:t>
      </w:r>
      <w:r w:rsidR="00A840DC">
        <w:rPr>
          <w:rFonts w:ascii="Arial" w:eastAsia="Times New Roman" w:hAnsi="Arial" w:cs="Arial"/>
          <w:szCs w:val="20"/>
          <w:lang w:val="es-ES_tradnl"/>
        </w:rPr>
        <w:t xml:space="preserve">todos </w:t>
      </w:r>
      <w:r>
        <w:rPr>
          <w:rFonts w:ascii="Arial" w:eastAsia="Times New Roman" w:hAnsi="Arial" w:cs="Arial"/>
          <w:szCs w:val="20"/>
          <w:lang w:val="es-ES_tradnl"/>
        </w:rPr>
        <w:t xml:space="preserve">los costos del Componente II así como el 50% de los costos del Componente </w:t>
      </w:r>
      <w:r w:rsidR="00A840DC">
        <w:rPr>
          <w:rFonts w:ascii="Arial" w:eastAsia="Times New Roman" w:hAnsi="Arial" w:cs="Arial"/>
          <w:szCs w:val="20"/>
          <w:lang w:val="es-ES_tradnl"/>
        </w:rPr>
        <w:t xml:space="preserve">III </w:t>
      </w:r>
      <w:r>
        <w:rPr>
          <w:rFonts w:ascii="Arial" w:eastAsia="Times New Roman" w:hAnsi="Arial" w:cs="Arial"/>
          <w:szCs w:val="20"/>
          <w:lang w:val="es-ES_tradnl"/>
        </w:rPr>
        <w:t>y</w:t>
      </w:r>
      <w:r w:rsidR="00A24FCA">
        <w:rPr>
          <w:rFonts w:ascii="Arial" w:eastAsia="Times New Roman" w:hAnsi="Arial" w:cs="Arial"/>
          <w:szCs w:val="20"/>
          <w:lang w:val="es-ES_tradnl"/>
        </w:rPr>
        <w:t xml:space="preserve"> 50% </w:t>
      </w:r>
      <w:r>
        <w:rPr>
          <w:rFonts w:ascii="Arial" w:eastAsia="Times New Roman" w:hAnsi="Arial" w:cs="Arial"/>
          <w:szCs w:val="20"/>
          <w:lang w:val="es-ES_tradnl"/>
        </w:rPr>
        <w:t>de los costos de administración, monitoreo, evaluación y auditoría</w:t>
      </w:r>
      <w:r w:rsidR="00A24FCA">
        <w:rPr>
          <w:rFonts w:ascii="Arial" w:eastAsia="Times New Roman" w:hAnsi="Arial" w:cs="Arial"/>
          <w:szCs w:val="20"/>
          <w:lang w:val="es-ES_tradnl"/>
        </w:rPr>
        <w:t xml:space="preserve"> del Proyecto.</w:t>
      </w:r>
    </w:p>
    <w:p w14:paraId="560AA13E" w14:textId="77777777" w:rsidR="00F23E88" w:rsidRDefault="00F23E88" w:rsidP="00F23E88">
      <w:pPr>
        <w:pStyle w:val="ListParagraph"/>
        <w:autoSpaceDE w:val="0"/>
        <w:autoSpaceDN w:val="0"/>
        <w:adjustRightInd w:val="0"/>
        <w:jc w:val="both"/>
        <w:rPr>
          <w:rFonts w:ascii="Arial" w:eastAsia="Times New Roman" w:hAnsi="Arial" w:cs="Arial"/>
          <w:szCs w:val="20"/>
          <w:lang w:val="es-ES_tradnl"/>
        </w:rPr>
      </w:pPr>
    </w:p>
    <w:p w14:paraId="70D8B7FD" w14:textId="0B84FE0D" w:rsidR="00F23E88" w:rsidRDefault="0038688D" w:rsidP="00F23E88">
      <w:pPr>
        <w:pStyle w:val="ListParagraph"/>
        <w:numPr>
          <w:ilvl w:val="1"/>
          <w:numId w:val="7"/>
        </w:numPr>
        <w:autoSpaceDE w:val="0"/>
        <w:autoSpaceDN w:val="0"/>
        <w:adjustRightInd w:val="0"/>
        <w:jc w:val="both"/>
        <w:rPr>
          <w:rFonts w:ascii="Arial" w:eastAsia="Times New Roman" w:hAnsi="Arial" w:cs="Arial"/>
          <w:szCs w:val="20"/>
          <w:lang w:val="es-ES_tradnl"/>
        </w:rPr>
      </w:pPr>
      <w:r>
        <w:rPr>
          <w:rFonts w:ascii="Arial" w:eastAsia="Times New Roman" w:hAnsi="Arial" w:cs="Arial"/>
          <w:szCs w:val="20"/>
          <w:lang w:val="es-ES_tradnl"/>
        </w:rPr>
        <w:t xml:space="preserve">Manteniendo el resto de </w:t>
      </w:r>
      <w:r w:rsidR="00863A0C">
        <w:rPr>
          <w:rFonts w:ascii="Arial" w:eastAsia="Times New Roman" w:hAnsi="Arial" w:cs="Arial"/>
          <w:szCs w:val="20"/>
          <w:lang w:val="es-ES_tradnl"/>
        </w:rPr>
        <w:t xml:space="preserve">las </w:t>
      </w:r>
      <w:r>
        <w:rPr>
          <w:rFonts w:ascii="Arial" w:eastAsia="Times New Roman" w:hAnsi="Arial" w:cs="Arial"/>
          <w:szCs w:val="20"/>
          <w:lang w:val="es-ES_tradnl"/>
        </w:rPr>
        <w:t xml:space="preserve">hipótesis constantes, la TIR resultado del ACB del Componente II es de </w:t>
      </w:r>
      <w:r w:rsidR="00481483">
        <w:rPr>
          <w:rFonts w:ascii="Arial" w:eastAsia="Times New Roman" w:hAnsi="Arial" w:cs="Arial"/>
          <w:szCs w:val="20"/>
          <w:lang w:val="es-ES_tradnl"/>
        </w:rPr>
        <w:t>39</w:t>
      </w:r>
      <w:r>
        <w:rPr>
          <w:rFonts w:ascii="Arial" w:eastAsia="Times New Roman" w:hAnsi="Arial" w:cs="Arial"/>
          <w:szCs w:val="20"/>
          <w:lang w:val="es-ES_tradnl"/>
        </w:rPr>
        <w:t>,</w:t>
      </w:r>
      <w:r w:rsidR="00481483">
        <w:rPr>
          <w:rFonts w:ascii="Arial" w:eastAsia="Times New Roman" w:hAnsi="Arial" w:cs="Arial"/>
          <w:szCs w:val="20"/>
          <w:lang w:val="es-ES_tradnl"/>
        </w:rPr>
        <w:t>64</w:t>
      </w:r>
      <w:r>
        <w:rPr>
          <w:rFonts w:ascii="Arial" w:eastAsia="Times New Roman" w:hAnsi="Arial" w:cs="Arial"/>
          <w:szCs w:val="20"/>
          <w:lang w:val="es-ES_tradnl"/>
        </w:rPr>
        <w:t>%</w:t>
      </w:r>
      <w:r w:rsidR="00A24FCA">
        <w:rPr>
          <w:rStyle w:val="FootnoteReference"/>
          <w:rFonts w:ascii="Arial" w:eastAsia="Times New Roman" w:hAnsi="Arial" w:cs="Arial"/>
          <w:szCs w:val="20"/>
          <w:lang w:val="es-ES_tradnl"/>
        </w:rPr>
        <w:footnoteReference w:id="33"/>
      </w:r>
      <w:r>
        <w:rPr>
          <w:rFonts w:ascii="Arial" w:eastAsia="Times New Roman" w:hAnsi="Arial" w:cs="Arial"/>
          <w:szCs w:val="20"/>
          <w:lang w:val="es-ES_tradnl"/>
        </w:rPr>
        <w:t xml:space="preserve">.  En función de distintos </w:t>
      </w:r>
      <w:r w:rsidR="00A00995">
        <w:rPr>
          <w:rFonts w:ascii="Arial" w:eastAsia="Times New Roman" w:hAnsi="Arial" w:cs="Arial"/>
          <w:szCs w:val="20"/>
          <w:lang w:val="es-ES_tradnl"/>
        </w:rPr>
        <w:t xml:space="preserve">valores de </w:t>
      </w:r>
      <w:r>
        <w:rPr>
          <w:rFonts w:ascii="Arial" w:eastAsia="Times New Roman" w:hAnsi="Arial" w:cs="Arial"/>
          <w:szCs w:val="20"/>
          <w:lang w:val="es-ES_tradnl"/>
        </w:rPr>
        <w:t xml:space="preserve">incremento de los </w:t>
      </w:r>
      <w:r w:rsidR="00A00995">
        <w:rPr>
          <w:rFonts w:ascii="Arial" w:eastAsia="Times New Roman" w:hAnsi="Arial" w:cs="Arial"/>
          <w:szCs w:val="20"/>
          <w:lang w:val="es-ES_tradnl"/>
        </w:rPr>
        <w:t>VA productivos</w:t>
      </w:r>
      <w:r>
        <w:rPr>
          <w:rFonts w:ascii="Arial" w:eastAsia="Times New Roman" w:hAnsi="Arial" w:cs="Arial"/>
          <w:szCs w:val="20"/>
          <w:lang w:val="es-ES_tradnl"/>
        </w:rPr>
        <w:t>, así como de distintos grados de disminución de las pérdidas postcosecha; este</w:t>
      </w:r>
      <w:r w:rsidR="00F23E88">
        <w:rPr>
          <w:rFonts w:ascii="Arial" w:eastAsia="Times New Roman" w:hAnsi="Arial" w:cs="Arial"/>
          <w:szCs w:val="20"/>
          <w:lang w:val="es-ES_tradnl"/>
        </w:rPr>
        <w:t xml:space="preserve"> escenario arroja como resultado</w:t>
      </w:r>
      <w:r w:rsidR="0079312D">
        <w:rPr>
          <w:rFonts w:ascii="Arial" w:eastAsia="Times New Roman" w:hAnsi="Arial" w:cs="Arial"/>
          <w:szCs w:val="20"/>
          <w:lang w:val="es-ES_tradnl"/>
        </w:rPr>
        <w:t>s</w:t>
      </w:r>
      <w:r w:rsidR="00F23E88">
        <w:rPr>
          <w:rFonts w:ascii="Arial" w:eastAsia="Times New Roman" w:hAnsi="Arial" w:cs="Arial"/>
          <w:szCs w:val="20"/>
          <w:lang w:val="es-ES_tradnl"/>
        </w:rPr>
        <w:t xml:space="preserve"> </w:t>
      </w:r>
      <w:r w:rsidR="00A24FCA">
        <w:rPr>
          <w:rFonts w:ascii="Arial" w:eastAsia="Times New Roman" w:hAnsi="Arial" w:cs="Arial"/>
          <w:szCs w:val="20"/>
          <w:lang w:val="es-ES_tradnl"/>
        </w:rPr>
        <w:t xml:space="preserve">combinados </w:t>
      </w:r>
      <w:r w:rsidR="00A00995">
        <w:rPr>
          <w:rFonts w:ascii="Arial" w:eastAsia="Times New Roman" w:hAnsi="Arial" w:cs="Arial"/>
          <w:szCs w:val="20"/>
          <w:lang w:val="es-ES_tradnl"/>
        </w:rPr>
        <w:t xml:space="preserve">alternativos </w:t>
      </w:r>
      <w:r w:rsidR="0079312D">
        <w:rPr>
          <w:rFonts w:ascii="Arial" w:eastAsia="Times New Roman" w:hAnsi="Arial" w:cs="Arial"/>
          <w:szCs w:val="20"/>
          <w:lang w:val="es-ES_tradnl"/>
        </w:rPr>
        <w:t xml:space="preserve">los que se exponen en el cuadro siguiente. </w:t>
      </w:r>
    </w:p>
    <w:p w14:paraId="5634DEAB" w14:textId="77777777" w:rsidR="00F23E88" w:rsidRPr="00F23E88" w:rsidRDefault="00F23E88" w:rsidP="00F23E88">
      <w:pPr>
        <w:autoSpaceDE w:val="0"/>
        <w:autoSpaceDN w:val="0"/>
        <w:adjustRightInd w:val="0"/>
        <w:jc w:val="both"/>
        <w:rPr>
          <w:rFonts w:ascii="Arial" w:eastAsia="Times New Roman" w:hAnsi="Arial" w:cs="Arial"/>
          <w:szCs w:val="20"/>
          <w:lang w:val="es-ES_tradnl"/>
        </w:rPr>
      </w:pPr>
    </w:p>
    <w:p w14:paraId="5CAF88E7" w14:textId="18E07A52" w:rsidR="002E0167" w:rsidRDefault="00481483" w:rsidP="0038688D">
      <w:pPr>
        <w:ind w:left="284"/>
        <w:jc w:val="center"/>
        <w:rPr>
          <w:rFonts w:ascii="Arial" w:eastAsia="Times New Roman" w:hAnsi="Arial" w:cs="Arial"/>
          <w:b/>
          <w:bCs/>
          <w:sz w:val="20"/>
          <w:szCs w:val="20"/>
          <w:lang w:eastAsia="es-ES_tradnl"/>
        </w:rPr>
      </w:pPr>
      <w:r w:rsidRPr="00481483">
        <w:rPr>
          <w:noProof/>
        </w:rPr>
        <w:drawing>
          <wp:anchor distT="0" distB="0" distL="114300" distR="114300" simplePos="0" relativeHeight="251786240" behindDoc="0" locked="0" layoutInCell="1" allowOverlap="1" wp14:anchorId="7809FE9A" wp14:editId="6B00A696">
            <wp:simplePos x="0" y="0"/>
            <wp:positionH relativeFrom="column">
              <wp:posOffset>164465</wp:posOffset>
            </wp:positionH>
            <wp:positionV relativeFrom="paragraph">
              <wp:posOffset>347980</wp:posOffset>
            </wp:positionV>
            <wp:extent cx="5612130" cy="1342390"/>
            <wp:effectExtent l="0" t="0" r="7620" b="0"/>
            <wp:wrapTopAndBottom/>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12130" cy="1342390"/>
                    </a:xfrm>
                    <a:prstGeom prst="rect">
                      <a:avLst/>
                    </a:prstGeom>
                    <a:noFill/>
                    <a:ln>
                      <a:noFill/>
                    </a:ln>
                  </pic:spPr>
                </pic:pic>
              </a:graphicData>
            </a:graphic>
            <wp14:sizeRelH relativeFrom="page">
              <wp14:pctWidth>0</wp14:pctWidth>
            </wp14:sizeRelH>
            <wp14:sizeRelV relativeFrom="page">
              <wp14:pctHeight>0</wp14:pctHeight>
            </wp14:sizeRelV>
          </wp:anchor>
        </w:drawing>
      </w:r>
      <w:r w:rsidR="002E0167" w:rsidRPr="00EA5CCD">
        <w:rPr>
          <w:rFonts w:ascii="Arial" w:eastAsia="Times New Roman" w:hAnsi="Arial" w:cs="Arial"/>
          <w:b/>
          <w:bCs/>
          <w:sz w:val="20"/>
          <w:szCs w:val="20"/>
          <w:lang w:eastAsia="es-ES_tradnl"/>
        </w:rPr>
        <w:t xml:space="preserve">Cuadro </w:t>
      </w:r>
      <w:r w:rsidR="002E0167" w:rsidRPr="00EA5CCD">
        <w:rPr>
          <w:rFonts w:ascii="Arial" w:eastAsia="Times New Roman" w:hAnsi="Arial" w:cs="Arial"/>
          <w:b/>
          <w:bCs/>
          <w:sz w:val="20"/>
          <w:szCs w:val="20"/>
          <w:lang w:eastAsia="es-ES_tradnl"/>
        </w:rPr>
        <w:fldChar w:fldCharType="begin"/>
      </w:r>
      <w:r w:rsidR="002E0167" w:rsidRPr="00EA5CCD">
        <w:rPr>
          <w:rFonts w:ascii="Arial" w:eastAsia="Times New Roman" w:hAnsi="Arial" w:cs="Arial"/>
          <w:b/>
          <w:bCs/>
          <w:sz w:val="20"/>
          <w:szCs w:val="20"/>
          <w:lang w:eastAsia="es-ES_tradnl"/>
        </w:rPr>
        <w:instrText xml:space="preserve"> SEQ Tableau \* ARABIC </w:instrText>
      </w:r>
      <w:r w:rsidR="002E0167" w:rsidRPr="00EA5CCD">
        <w:rPr>
          <w:rFonts w:ascii="Arial" w:eastAsia="Times New Roman" w:hAnsi="Arial" w:cs="Arial"/>
          <w:b/>
          <w:bCs/>
          <w:sz w:val="20"/>
          <w:szCs w:val="20"/>
          <w:lang w:eastAsia="es-ES_tradnl"/>
        </w:rPr>
        <w:fldChar w:fldCharType="separate"/>
      </w:r>
      <w:r w:rsidR="00137E92">
        <w:rPr>
          <w:rFonts w:ascii="Arial" w:eastAsia="Times New Roman" w:hAnsi="Arial" w:cs="Arial"/>
          <w:b/>
          <w:bCs/>
          <w:noProof/>
          <w:sz w:val="20"/>
          <w:szCs w:val="20"/>
          <w:lang w:eastAsia="es-ES_tradnl"/>
        </w:rPr>
        <w:t>15</w:t>
      </w:r>
      <w:r w:rsidR="002E0167" w:rsidRPr="00EA5CCD">
        <w:rPr>
          <w:rFonts w:ascii="Arial" w:eastAsia="Times New Roman" w:hAnsi="Arial" w:cs="Arial"/>
          <w:b/>
          <w:bCs/>
          <w:sz w:val="20"/>
          <w:szCs w:val="20"/>
          <w:lang w:eastAsia="es-ES_tradnl"/>
        </w:rPr>
        <w:fldChar w:fldCharType="end"/>
      </w:r>
      <w:r w:rsidR="002E0167" w:rsidRPr="00EA5CCD">
        <w:rPr>
          <w:rFonts w:ascii="Arial" w:eastAsia="Times New Roman" w:hAnsi="Arial" w:cs="Arial"/>
          <w:b/>
          <w:bCs/>
          <w:sz w:val="20"/>
          <w:szCs w:val="20"/>
          <w:lang w:eastAsia="es-ES_tradnl"/>
        </w:rPr>
        <w:t xml:space="preserve">. Sensibilidad </w:t>
      </w:r>
      <w:r w:rsidR="0038688D">
        <w:rPr>
          <w:rFonts w:ascii="Arial" w:eastAsia="Times New Roman" w:hAnsi="Arial" w:cs="Arial"/>
          <w:b/>
          <w:bCs/>
          <w:sz w:val="20"/>
          <w:szCs w:val="20"/>
          <w:lang w:eastAsia="es-ES_tradnl"/>
        </w:rPr>
        <w:t xml:space="preserve">de </w:t>
      </w:r>
      <w:r w:rsidR="00A24FCA">
        <w:rPr>
          <w:rFonts w:ascii="Arial" w:eastAsia="Times New Roman" w:hAnsi="Arial" w:cs="Arial"/>
          <w:b/>
          <w:bCs/>
          <w:sz w:val="20"/>
          <w:szCs w:val="20"/>
          <w:lang w:eastAsia="es-ES_tradnl"/>
        </w:rPr>
        <w:t xml:space="preserve">la TIR </w:t>
      </w:r>
      <w:r w:rsidR="0038688D">
        <w:rPr>
          <w:rFonts w:ascii="Arial" w:eastAsia="Times New Roman" w:hAnsi="Arial" w:cs="Arial"/>
          <w:b/>
          <w:bCs/>
          <w:sz w:val="20"/>
          <w:szCs w:val="20"/>
          <w:lang w:eastAsia="es-ES_tradnl"/>
        </w:rPr>
        <w:t xml:space="preserve">del Componente II </w:t>
      </w:r>
      <w:r w:rsidR="002E0167" w:rsidRPr="00EA5CCD">
        <w:rPr>
          <w:rFonts w:ascii="Arial" w:eastAsia="Times New Roman" w:hAnsi="Arial" w:cs="Arial"/>
          <w:b/>
          <w:bCs/>
          <w:sz w:val="20"/>
          <w:szCs w:val="20"/>
          <w:lang w:eastAsia="es-ES_tradnl"/>
        </w:rPr>
        <w:t xml:space="preserve">ante variaciones en </w:t>
      </w:r>
      <w:r w:rsidR="0038688D">
        <w:rPr>
          <w:rFonts w:ascii="Arial" w:eastAsia="Times New Roman" w:hAnsi="Arial" w:cs="Arial"/>
          <w:b/>
          <w:bCs/>
          <w:sz w:val="20"/>
          <w:szCs w:val="20"/>
          <w:lang w:eastAsia="es-ES_tradnl"/>
        </w:rPr>
        <w:t>el incremento del valor agregado productivo y en el grado de disminución de las pérdidas postcosecha</w:t>
      </w:r>
    </w:p>
    <w:p w14:paraId="2DE50E5D" w14:textId="0812FB1D" w:rsidR="00051028" w:rsidRDefault="00481483" w:rsidP="0038688D">
      <w:pPr>
        <w:ind w:left="284"/>
        <w:jc w:val="center"/>
        <w:rPr>
          <w:rFonts w:ascii="Arial" w:eastAsia="Times New Roman" w:hAnsi="Arial" w:cs="Arial"/>
          <w:b/>
          <w:bCs/>
          <w:sz w:val="20"/>
          <w:szCs w:val="20"/>
          <w:lang w:eastAsia="es-ES_tradnl"/>
        </w:rPr>
      </w:pPr>
      <w:r w:rsidRPr="00481483">
        <w:rPr>
          <w:rFonts w:ascii="Arial" w:eastAsia="Times New Roman" w:hAnsi="Arial" w:cs="Arial"/>
          <w:b/>
          <w:bCs/>
          <w:sz w:val="20"/>
          <w:szCs w:val="20"/>
          <w:lang w:eastAsia="es-ES_tradnl"/>
        </w:rPr>
        <w:t xml:space="preserve"> </w:t>
      </w:r>
    </w:p>
    <w:p w14:paraId="14AC5845" w14:textId="62D9A428" w:rsidR="0038688D" w:rsidRDefault="00A24FCA" w:rsidP="0038688D">
      <w:pPr>
        <w:ind w:left="284"/>
        <w:jc w:val="center"/>
        <w:rPr>
          <w:rFonts w:ascii="Arial" w:eastAsia="Times New Roman" w:hAnsi="Arial" w:cs="Arial"/>
          <w:b/>
          <w:bCs/>
          <w:sz w:val="20"/>
          <w:szCs w:val="20"/>
          <w:lang w:eastAsia="es-ES_tradnl"/>
        </w:rPr>
      </w:pPr>
      <w:r w:rsidRPr="00A24FCA">
        <w:rPr>
          <w:rFonts w:ascii="Arial" w:eastAsia="Times New Roman" w:hAnsi="Arial" w:cs="Arial"/>
          <w:b/>
          <w:bCs/>
          <w:sz w:val="20"/>
          <w:szCs w:val="20"/>
          <w:lang w:eastAsia="es-ES_tradnl"/>
        </w:rPr>
        <w:t xml:space="preserve"> </w:t>
      </w:r>
    </w:p>
    <w:p w14:paraId="2DC35F3F" w14:textId="3B29AE7B" w:rsidR="005C0B07" w:rsidRPr="002E0167" w:rsidRDefault="005C0B07" w:rsidP="00EB3F3F">
      <w:pPr>
        <w:ind w:left="284"/>
        <w:rPr>
          <w:rFonts w:ascii="Arial" w:eastAsia="Times New Roman" w:hAnsi="Arial" w:cs="Arial"/>
          <w:b/>
          <w:bCs/>
          <w:sz w:val="20"/>
          <w:szCs w:val="20"/>
          <w:lang w:eastAsia="es-ES_tradnl"/>
        </w:rPr>
      </w:pPr>
    </w:p>
    <w:p w14:paraId="4917802C" w14:textId="77777777" w:rsidR="005C0B07" w:rsidRDefault="005C0B07" w:rsidP="008E0568">
      <w:pPr>
        <w:ind w:left="284"/>
        <w:jc w:val="center"/>
        <w:rPr>
          <w:rFonts w:ascii="Arial" w:eastAsia="Times New Roman" w:hAnsi="Arial" w:cs="Arial"/>
          <w:b/>
          <w:bCs/>
          <w:sz w:val="20"/>
          <w:szCs w:val="20"/>
          <w:lang w:eastAsia="es-ES_tradnl"/>
        </w:rPr>
      </w:pPr>
    </w:p>
    <w:p w14:paraId="75037AFB" w14:textId="77777777" w:rsidR="008E0568" w:rsidRDefault="008E0568">
      <w:pPr>
        <w:rPr>
          <w:rFonts w:ascii="Arial" w:eastAsiaTheme="majorEastAsia" w:hAnsi="Arial" w:cs="Arial"/>
          <w:b/>
          <w:bCs/>
          <w:sz w:val="24"/>
          <w:szCs w:val="24"/>
        </w:rPr>
      </w:pPr>
    </w:p>
    <w:p w14:paraId="76C39829" w14:textId="77777777" w:rsidR="0021430E" w:rsidRDefault="0021430E">
      <w:pPr>
        <w:rPr>
          <w:rFonts w:ascii="Arial" w:eastAsiaTheme="majorEastAsia" w:hAnsi="Arial" w:cs="Times New Roman"/>
          <w:b/>
          <w:bCs/>
          <w:sz w:val="24"/>
          <w:szCs w:val="24"/>
        </w:rPr>
      </w:pPr>
      <w:bookmarkStart w:id="103" w:name="_Toc430793362"/>
      <w:bookmarkEnd w:id="98"/>
      <w:r>
        <w:rPr>
          <w:rFonts w:ascii="Arial" w:hAnsi="Arial" w:cs="Times New Roman"/>
          <w:sz w:val="24"/>
          <w:szCs w:val="24"/>
        </w:rPr>
        <w:br w:type="page"/>
      </w:r>
    </w:p>
    <w:p w14:paraId="00CFB223" w14:textId="5CD87313" w:rsidR="004D64A3" w:rsidRPr="002068BB" w:rsidRDefault="004D64A3" w:rsidP="004D64A3">
      <w:pPr>
        <w:pStyle w:val="Heading1"/>
        <w:spacing w:before="0"/>
        <w:rPr>
          <w:rFonts w:ascii="Arial" w:hAnsi="Arial" w:cs="Times New Roman"/>
          <w:color w:val="auto"/>
          <w:sz w:val="24"/>
          <w:szCs w:val="24"/>
        </w:rPr>
      </w:pPr>
      <w:bookmarkStart w:id="104" w:name="_Toc70346936"/>
      <w:r w:rsidRPr="00066E2A">
        <w:rPr>
          <w:rFonts w:ascii="Arial" w:hAnsi="Arial" w:cs="Times New Roman"/>
          <w:color w:val="auto"/>
          <w:sz w:val="24"/>
          <w:szCs w:val="24"/>
        </w:rPr>
        <w:lastRenderedPageBreak/>
        <w:t>DOCUMENTACIÓN Y FUENTES DE INFORMACIÓN UTILIZADAS</w:t>
      </w:r>
      <w:bookmarkEnd w:id="103"/>
      <w:bookmarkEnd w:id="104"/>
    </w:p>
    <w:p w14:paraId="6158936A" w14:textId="77777777" w:rsidR="00F17910" w:rsidRPr="007A6F48" w:rsidRDefault="00F17910" w:rsidP="004D64A3">
      <w:pPr>
        <w:jc w:val="both"/>
        <w:rPr>
          <w:rFonts w:ascii="Arial" w:hAnsi="Arial" w:cs="Arial"/>
          <w:sz w:val="18"/>
          <w:szCs w:val="20"/>
          <w:lang w:val="es-ES_tradnl"/>
        </w:rPr>
      </w:pPr>
    </w:p>
    <w:p w14:paraId="01E1BFEA" w14:textId="77777777" w:rsidR="00EF50D7" w:rsidRDefault="00EF50D7" w:rsidP="00A12D73">
      <w:pPr>
        <w:jc w:val="both"/>
        <w:rPr>
          <w:rFonts w:ascii="Arial" w:hAnsi="Arial" w:cs="Arial"/>
          <w:i/>
          <w:sz w:val="18"/>
          <w:lang w:val="en-US"/>
        </w:rPr>
      </w:pPr>
      <w:r w:rsidRPr="00D22398">
        <w:rPr>
          <w:rFonts w:ascii="Arial" w:hAnsi="Arial" w:cs="Arial"/>
          <w:bCs/>
          <w:sz w:val="18"/>
          <w:lang w:val="en-US"/>
        </w:rPr>
        <w:t xml:space="preserve">ALSTON ET AL. (2000). </w:t>
      </w:r>
      <w:r w:rsidRPr="00D22398">
        <w:rPr>
          <w:rFonts w:ascii="Arial" w:hAnsi="Arial" w:cs="Arial"/>
          <w:bCs/>
          <w:i/>
          <w:sz w:val="18"/>
          <w:lang w:val="en-US"/>
        </w:rPr>
        <w:t>A Meta-Analysis of Rates of Return to Agricultural R&amp;D. IFRI Research Report</w:t>
      </w:r>
      <w:r w:rsidRPr="00D22398">
        <w:rPr>
          <w:rFonts w:ascii="Arial" w:hAnsi="Arial" w:cs="Arial"/>
          <w:bCs/>
          <w:sz w:val="18"/>
          <w:lang w:val="en-US"/>
        </w:rPr>
        <w:t>.</w:t>
      </w:r>
      <w:r w:rsidRPr="00D22398">
        <w:rPr>
          <w:rFonts w:ascii="Arial" w:hAnsi="Arial" w:cs="Arial"/>
          <w:i/>
          <w:sz w:val="18"/>
          <w:lang w:val="en-US"/>
        </w:rPr>
        <w:t xml:space="preserve"> </w:t>
      </w:r>
    </w:p>
    <w:p w14:paraId="1C4E73D3" w14:textId="77777777" w:rsidR="00EF50D7" w:rsidRDefault="00EF50D7" w:rsidP="00A12D73">
      <w:pPr>
        <w:jc w:val="both"/>
        <w:rPr>
          <w:rFonts w:ascii="Arial" w:hAnsi="Arial" w:cs="Arial"/>
          <w:i/>
          <w:sz w:val="18"/>
          <w:lang w:val="en-US"/>
        </w:rPr>
      </w:pPr>
    </w:p>
    <w:p w14:paraId="2D7C05D2" w14:textId="77777777" w:rsidR="00D36367" w:rsidRDefault="00D36367" w:rsidP="00A12D73">
      <w:pPr>
        <w:jc w:val="both"/>
        <w:rPr>
          <w:rFonts w:ascii="Arial" w:hAnsi="Arial" w:cs="Arial"/>
          <w:sz w:val="18"/>
          <w:szCs w:val="18"/>
          <w:lang w:val="en-US"/>
        </w:rPr>
      </w:pPr>
      <w:r w:rsidRPr="00D36367">
        <w:rPr>
          <w:rFonts w:ascii="Arial" w:hAnsi="Arial" w:cs="Arial"/>
          <w:sz w:val="18"/>
          <w:szCs w:val="18"/>
          <w:lang w:val="en-US"/>
        </w:rPr>
        <w:t>ARAMBURU ET AL</w:t>
      </w:r>
      <w:r w:rsidRPr="00742310">
        <w:rPr>
          <w:rFonts w:ascii="Arial" w:hAnsi="Arial" w:cs="Arial"/>
          <w:sz w:val="18"/>
          <w:szCs w:val="18"/>
          <w:lang w:val="en-US"/>
        </w:rPr>
        <w:t>. (2019), Direct and Spillover Effects of Agricultural Technology Adoption Programs: Experimental Evidence from the Dominican Republic</w:t>
      </w:r>
      <w:r w:rsidRPr="001B2770">
        <w:rPr>
          <w:rFonts w:ascii="Arial" w:hAnsi="Arial" w:cs="Arial"/>
          <w:sz w:val="18"/>
          <w:szCs w:val="18"/>
          <w:lang w:val="en-US"/>
        </w:rPr>
        <w:t xml:space="preserve"> </w:t>
      </w:r>
    </w:p>
    <w:p w14:paraId="69D8972F" w14:textId="77777777" w:rsidR="00D36367" w:rsidRDefault="00D36367" w:rsidP="00A12D73">
      <w:pPr>
        <w:jc w:val="both"/>
        <w:rPr>
          <w:rFonts w:ascii="Arial" w:hAnsi="Arial" w:cs="Arial"/>
          <w:sz w:val="18"/>
          <w:szCs w:val="18"/>
          <w:lang w:val="en-US"/>
        </w:rPr>
      </w:pPr>
    </w:p>
    <w:p w14:paraId="6A975A1A" w14:textId="5BE3A4D6" w:rsidR="00D36367" w:rsidRDefault="00D36367" w:rsidP="00A12D73">
      <w:pPr>
        <w:jc w:val="both"/>
        <w:rPr>
          <w:rFonts w:ascii="Arial" w:hAnsi="Arial" w:cs="Arial"/>
          <w:sz w:val="18"/>
          <w:szCs w:val="18"/>
          <w:lang w:val="en-US"/>
        </w:rPr>
      </w:pPr>
      <w:r w:rsidRPr="00411CF2">
        <w:rPr>
          <w:rFonts w:ascii="Arial" w:hAnsi="Arial" w:cs="Arial"/>
          <w:sz w:val="18"/>
          <w:szCs w:val="18"/>
          <w:lang w:val="en-US"/>
        </w:rPr>
        <w:t>B</w:t>
      </w:r>
      <w:r w:rsidRPr="00411CF2">
        <w:rPr>
          <w:rFonts w:ascii="Arial" w:hAnsi="Arial" w:cs="Arial"/>
          <w:sz w:val="18"/>
          <w:szCs w:val="18"/>
          <w:shd w:val="clear" w:color="auto" w:fill="FFFFFF"/>
          <w:lang w:val="en-US"/>
        </w:rPr>
        <w:t xml:space="preserve">ENTLEY, J., BOA, E., ET AL. </w:t>
      </w:r>
      <w:r w:rsidRPr="00D36367">
        <w:rPr>
          <w:rFonts w:ascii="Arial" w:hAnsi="Arial" w:cs="Arial"/>
          <w:sz w:val="18"/>
          <w:szCs w:val="18"/>
          <w:shd w:val="clear" w:color="auto" w:fill="FFFFFF"/>
          <w:lang w:val="en-US"/>
        </w:rPr>
        <w:t xml:space="preserve">(2011). </w:t>
      </w:r>
      <w:r w:rsidRPr="00D36367">
        <w:rPr>
          <w:rFonts w:ascii="Arial" w:hAnsi="Arial" w:cs="Arial"/>
          <w:i/>
          <w:iCs/>
          <w:sz w:val="18"/>
          <w:szCs w:val="18"/>
          <w:shd w:val="clear" w:color="auto" w:fill="FFFFFF"/>
          <w:lang w:val="en-US"/>
        </w:rPr>
        <w:t>How farmers benefit from plant clinics: an impact study in Bolivia.</w:t>
      </w:r>
    </w:p>
    <w:p w14:paraId="5BFB7AB8" w14:textId="77777777" w:rsidR="00D36367" w:rsidRDefault="00D36367" w:rsidP="00A12D73">
      <w:pPr>
        <w:jc w:val="both"/>
        <w:rPr>
          <w:rFonts w:ascii="Arial" w:hAnsi="Arial" w:cs="Arial"/>
          <w:sz w:val="18"/>
          <w:szCs w:val="18"/>
          <w:lang w:val="en-US"/>
        </w:rPr>
      </w:pPr>
    </w:p>
    <w:p w14:paraId="5FDF04A0" w14:textId="01CE2203" w:rsidR="00A12D73" w:rsidRPr="00854670" w:rsidRDefault="00A12D73" w:rsidP="00A12D73">
      <w:pPr>
        <w:jc w:val="both"/>
        <w:rPr>
          <w:rFonts w:ascii="Arial" w:hAnsi="Arial" w:cs="Arial"/>
          <w:sz w:val="18"/>
          <w:szCs w:val="18"/>
          <w:lang w:val="en-US"/>
        </w:rPr>
      </w:pPr>
      <w:r w:rsidRPr="001B2770">
        <w:rPr>
          <w:rFonts w:ascii="Arial" w:hAnsi="Arial" w:cs="Arial"/>
          <w:sz w:val="18"/>
          <w:szCs w:val="18"/>
          <w:lang w:val="en-US"/>
        </w:rPr>
        <w:t xml:space="preserve">BID, 2017. </w:t>
      </w:r>
      <w:r w:rsidRPr="00854670">
        <w:rPr>
          <w:rFonts w:ascii="Arial" w:hAnsi="Arial" w:cs="Arial"/>
          <w:i/>
          <w:sz w:val="18"/>
          <w:szCs w:val="18"/>
          <w:lang w:val="en-US"/>
        </w:rPr>
        <w:t>Evaluating the Impact of the Agroforestry Program in Haiti.</w:t>
      </w:r>
      <w:r w:rsidRPr="00854670">
        <w:rPr>
          <w:rFonts w:ascii="Arial" w:hAnsi="Arial" w:cs="Arial"/>
          <w:sz w:val="18"/>
          <w:szCs w:val="18"/>
          <w:lang w:val="en-US"/>
        </w:rPr>
        <w:t xml:space="preserve"> </w:t>
      </w:r>
    </w:p>
    <w:p w14:paraId="71302A98" w14:textId="77777777" w:rsidR="00A12D73" w:rsidRPr="00C86D94" w:rsidRDefault="00A12D73" w:rsidP="00A12D73">
      <w:pPr>
        <w:autoSpaceDE w:val="0"/>
        <w:autoSpaceDN w:val="0"/>
        <w:adjustRightInd w:val="0"/>
        <w:jc w:val="both"/>
        <w:rPr>
          <w:rFonts w:ascii="Arial" w:hAnsi="Arial" w:cs="Arial"/>
          <w:sz w:val="18"/>
          <w:szCs w:val="18"/>
          <w:lang w:val="en-US"/>
        </w:rPr>
      </w:pPr>
    </w:p>
    <w:p w14:paraId="1A37B40C" w14:textId="77777777" w:rsidR="00FE5B36" w:rsidRDefault="00FE5B36" w:rsidP="00A12D73">
      <w:pPr>
        <w:autoSpaceDE w:val="0"/>
        <w:autoSpaceDN w:val="0"/>
        <w:adjustRightInd w:val="0"/>
        <w:jc w:val="both"/>
        <w:rPr>
          <w:rFonts w:ascii="Arial" w:hAnsi="Arial" w:cs="Arial"/>
          <w:sz w:val="18"/>
          <w:szCs w:val="18"/>
          <w:lang w:val="es-ES_tradnl"/>
        </w:rPr>
      </w:pPr>
      <w:r w:rsidRPr="001558AB">
        <w:rPr>
          <w:rFonts w:ascii="Arial" w:hAnsi="Arial" w:cs="Arial"/>
          <w:sz w:val="18"/>
          <w:szCs w:val="18"/>
        </w:rPr>
        <w:t xml:space="preserve">BID – </w:t>
      </w:r>
      <w:r w:rsidRPr="001558AB">
        <w:rPr>
          <w:rFonts w:ascii="Arial" w:hAnsi="Arial" w:cs="Arial"/>
          <w:sz w:val="18"/>
          <w:szCs w:val="18"/>
          <w:lang w:val="es-ES_tradnl"/>
        </w:rPr>
        <w:t>GONZÁLEZ, LE POMMELEC (2019) - Evaluación de impacto del componente 1 del Programa ambiental de gestión de riesgos de desastres y cambio climático (PAGRICC)</w:t>
      </w:r>
    </w:p>
    <w:p w14:paraId="6E60ECB0" w14:textId="77777777" w:rsidR="00FE5B36" w:rsidRDefault="00FE5B36" w:rsidP="00A12D73">
      <w:pPr>
        <w:autoSpaceDE w:val="0"/>
        <w:autoSpaceDN w:val="0"/>
        <w:adjustRightInd w:val="0"/>
        <w:jc w:val="both"/>
        <w:rPr>
          <w:rFonts w:ascii="Arial" w:hAnsi="Arial" w:cs="Arial"/>
          <w:sz w:val="18"/>
          <w:szCs w:val="18"/>
          <w:lang w:val="es-ES_tradnl"/>
        </w:rPr>
      </w:pPr>
    </w:p>
    <w:p w14:paraId="7E898D9D" w14:textId="2FB92F86" w:rsidR="00D7692C" w:rsidRPr="00742310" w:rsidRDefault="00D7692C" w:rsidP="00A12D73">
      <w:pPr>
        <w:autoSpaceDE w:val="0"/>
        <w:autoSpaceDN w:val="0"/>
        <w:adjustRightInd w:val="0"/>
        <w:jc w:val="both"/>
        <w:rPr>
          <w:rFonts w:ascii="Arial" w:hAnsi="Arial" w:cs="Arial"/>
          <w:sz w:val="18"/>
          <w:szCs w:val="18"/>
          <w:lang w:val="es-ES_tradnl"/>
        </w:rPr>
      </w:pPr>
      <w:r w:rsidRPr="00742310">
        <w:rPr>
          <w:rFonts w:ascii="Arial" w:hAnsi="Arial" w:cs="Arial"/>
          <w:sz w:val="18"/>
          <w:szCs w:val="18"/>
          <w:lang w:val="es-ES_tradnl"/>
        </w:rPr>
        <w:t>BRAVO-URETA, 2015</w:t>
      </w:r>
      <w:r w:rsidR="00C65B43">
        <w:rPr>
          <w:rFonts w:ascii="Arial" w:hAnsi="Arial" w:cs="Arial"/>
          <w:sz w:val="18"/>
          <w:szCs w:val="18"/>
          <w:lang w:val="es-ES_tradnl"/>
        </w:rPr>
        <w:t xml:space="preserve"> - BID</w:t>
      </w:r>
      <w:r w:rsidRPr="00742310">
        <w:rPr>
          <w:rFonts w:ascii="Arial" w:hAnsi="Arial" w:cs="Arial"/>
          <w:sz w:val="18"/>
          <w:szCs w:val="18"/>
          <w:lang w:val="es-ES_tradnl"/>
        </w:rPr>
        <w:t xml:space="preserve"> </w:t>
      </w:r>
      <w:r w:rsidR="00C65B43">
        <w:rPr>
          <w:rFonts w:ascii="Arial" w:hAnsi="Arial" w:cs="Arial"/>
          <w:sz w:val="18"/>
          <w:szCs w:val="18"/>
          <w:lang w:val="es-ES_tradnl"/>
        </w:rPr>
        <w:t>-</w:t>
      </w:r>
      <w:r w:rsidRPr="00742310">
        <w:rPr>
          <w:rFonts w:ascii="Arial" w:hAnsi="Arial" w:cs="Arial"/>
          <w:sz w:val="18"/>
          <w:szCs w:val="18"/>
          <w:lang w:val="es-ES_tradnl"/>
        </w:rPr>
        <w:t xml:space="preserve"> </w:t>
      </w:r>
      <w:r w:rsidRPr="00742310">
        <w:rPr>
          <w:rFonts w:ascii="Arial" w:hAnsi="Arial" w:cs="Arial"/>
          <w:i/>
          <w:iCs/>
          <w:sz w:val="18"/>
          <w:szCs w:val="18"/>
          <w:lang w:val="es-ES_tradnl"/>
        </w:rPr>
        <w:t xml:space="preserve">Evaluación de impacto de </w:t>
      </w:r>
      <w:proofErr w:type="spellStart"/>
      <w:r w:rsidRPr="00742310">
        <w:rPr>
          <w:rFonts w:ascii="Arial" w:hAnsi="Arial" w:cs="Arial"/>
          <w:i/>
          <w:iCs/>
          <w:sz w:val="18"/>
          <w:szCs w:val="18"/>
          <w:lang w:val="es-ES_tradnl"/>
        </w:rPr>
        <w:t>Pronegocios</w:t>
      </w:r>
      <w:proofErr w:type="spellEnd"/>
      <w:r w:rsidRPr="00742310">
        <w:rPr>
          <w:rFonts w:ascii="Arial" w:hAnsi="Arial" w:cs="Arial"/>
          <w:i/>
          <w:iCs/>
          <w:sz w:val="18"/>
          <w:szCs w:val="18"/>
          <w:lang w:val="es-ES_tradnl"/>
        </w:rPr>
        <w:t xml:space="preserve"> Rurales en Honduras</w:t>
      </w:r>
      <w:r>
        <w:rPr>
          <w:rFonts w:ascii="Arial" w:hAnsi="Arial" w:cs="Arial"/>
          <w:sz w:val="18"/>
          <w:szCs w:val="18"/>
          <w:lang w:val="es-ES_tradnl"/>
        </w:rPr>
        <w:t>.</w:t>
      </w:r>
    </w:p>
    <w:p w14:paraId="23476801" w14:textId="77777777" w:rsidR="00D7692C" w:rsidRPr="001B2770" w:rsidRDefault="00D7692C" w:rsidP="00A12D73">
      <w:pPr>
        <w:autoSpaceDE w:val="0"/>
        <w:autoSpaceDN w:val="0"/>
        <w:adjustRightInd w:val="0"/>
        <w:jc w:val="both"/>
        <w:rPr>
          <w:rFonts w:ascii="Arial" w:hAnsi="Arial" w:cs="Arial"/>
          <w:sz w:val="18"/>
          <w:szCs w:val="18"/>
          <w:lang w:val="es-ES_tradnl"/>
        </w:rPr>
      </w:pPr>
    </w:p>
    <w:p w14:paraId="777A31E5" w14:textId="77777777" w:rsidR="00EF50D7" w:rsidRPr="00036AA1" w:rsidRDefault="00EF50D7" w:rsidP="00EF50D7">
      <w:pPr>
        <w:jc w:val="both"/>
        <w:rPr>
          <w:rFonts w:ascii="Arial" w:hAnsi="Arial" w:cs="Arial"/>
          <w:sz w:val="18"/>
          <w:szCs w:val="20"/>
          <w:lang w:val="es-ES_tradnl"/>
        </w:rPr>
      </w:pPr>
      <w:r w:rsidRPr="00D22398">
        <w:rPr>
          <w:rFonts w:ascii="Arial" w:eastAsia="Times New Roman" w:hAnsi="Arial" w:cs="Arial"/>
          <w:color w:val="222222"/>
          <w:sz w:val="18"/>
          <w:szCs w:val="20"/>
          <w:lang w:val="en-US"/>
        </w:rPr>
        <w:t xml:space="preserve">CHAND, R., KUMAR, P., &amp; KUMAR, S. (2012). </w:t>
      </w:r>
      <w:r w:rsidRPr="00D22398">
        <w:rPr>
          <w:rFonts w:ascii="Arial" w:eastAsia="Times New Roman" w:hAnsi="Arial" w:cs="Arial"/>
          <w:i/>
          <w:color w:val="222222"/>
          <w:sz w:val="18"/>
          <w:szCs w:val="20"/>
          <w:lang w:val="en-US"/>
        </w:rPr>
        <w:t xml:space="preserve">Total factor productivity and returns to public investment on agricultural research in India. </w:t>
      </w:r>
      <w:proofErr w:type="spellStart"/>
      <w:r w:rsidRPr="00036AA1">
        <w:rPr>
          <w:rFonts w:ascii="Arial" w:eastAsia="Times New Roman" w:hAnsi="Arial" w:cs="Arial"/>
          <w:i/>
          <w:iCs/>
          <w:color w:val="222222"/>
          <w:sz w:val="18"/>
          <w:szCs w:val="20"/>
          <w:lang w:val="es-ES_tradnl"/>
        </w:rPr>
        <w:t>Agricultural</w:t>
      </w:r>
      <w:proofErr w:type="spellEnd"/>
      <w:r w:rsidRPr="00036AA1">
        <w:rPr>
          <w:rFonts w:ascii="Arial" w:eastAsia="Times New Roman" w:hAnsi="Arial" w:cs="Arial"/>
          <w:i/>
          <w:iCs/>
          <w:color w:val="222222"/>
          <w:sz w:val="18"/>
          <w:szCs w:val="20"/>
          <w:lang w:val="es-ES_tradnl"/>
        </w:rPr>
        <w:t xml:space="preserve"> </w:t>
      </w:r>
      <w:proofErr w:type="spellStart"/>
      <w:r w:rsidRPr="00036AA1">
        <w:rPr>
          <w:rFonts w:ascii="Arial" w:eastAsia="Times New Roman" w:hAnsi="Arial" w:cs="Arial"/>
          <w:i/>
          <w:iCs/>
          <w:color w:val="222222"/>
          <w:sz w:val="18"/>
          <w:szCs w:val="20"/>
          <w:lang w:val="es-ES_tradnl"/>
        </w:rPr>
        <w:t>Economics</w:t>
      </w:r>
      <w:proofErr w:type="spellEnd"/>
      <w:r w:rsidRPr="00036AA1">
        <w:rPr>
          <w:rFonts w:ascii="Arial" w:eastAsia="Times New Roman" w:hAnsi="Arial" w:cs="Arial"/>
          <w:i/>
          <w:iCs/>
          <w:color w:val="222222"/>
          <w:sz w:val="18"/>
          <w:szCs w:val="20"/>
          <w:lang w:val="es-ES_tradnl"/>
        </w:rPr>
        <w:t xml:space="preserve"> Research Review</w:t>
      </w:r>
      <w:r w:rsidRPr="00036AA1">
        <w:rPr>
          <w:rFonts w:ascii="Arial" w:eastAsia="Times New Roman" w:hAnsi="Arial" w:cs="Arial"/>
          <w:i/>
          <w:color w:val="222222"/>
          <w:sz w:val="18"/>
          <w:szCs w:val="20"/>
          <w:lang w:val="es-ES_tradnl"/>
        </w:rPr>
        <w:t xml:space="preserve">, </w:t>
      </w:r>
      <w:r w:rsidRPr="00036AA1">
        <w:rPr>
          <w:rFonts w:ascii="Arial" w:eastAsia="Times New Roman" w:hAnsi="Arial" w:cs="Arial"/>
          <w:i/>
          <w:iCs/>
          <w:color w:val="222222"/>
          <w:sz w:val="18"/>
          <w:szCs w:val="20"/>
          <w:lang w:val="es-ES_tradnl"/>
        </w:rPr>
        <w:t>25</w:t>
      </w:r>
      <w:r w:rsidRPr="00036AA1">
        <w:rPr>
          <w:rFonts w:ascii="Arial" w:eastAsia="Times New Roman" w:hAnsi="Arial" w:cs="Arial"/>
          <w:iCs/>
          <w:color w:val="222222"/>
          <w:sz w:val="18"/>
          <w:szCs w:val="20"/>
          <w:lang w:val="es-ES_tradnl"/>
        </w:rPr>
        <w:t xml:space="preserve"> </w:t>
      </w:r>
      <w:r w:rsidRPr="00036AA1">
        <w:rPr>
          <w:rFonts w:ascii="Arial" w:eastAsia="Times New Roman" w:hAnsi="Arial" w:cs="Arial"/>
          <w:color w:val="222222"/>
          <w:sz w:val="18"/>
          <w:szCs w:val="20"/>
          <w:lang w:val="es-ES_tradnl"/>
        </w:rPr>
        <w:t>(2).</w:t>
      </w:r>
    </w:p>
    <w:p w14:paraId="0D81D198" w14:textId="77777777" w:rsidR="00EF50D7" w:rsidRDefault="00EF50D7" w:rsidP="00A12D73">
      <w:pPr>
        <w:autoSpaceDE w:val="0"/>
        <w:autoSpaceDN w:val="0"/>
        <w:adjustRightInd w:val="0"/>
        <w:jc w:val="both"/>
        <w:rPr>
          <w:rFonts w:ascii="Arial" w:hAnsi="Arial" w:cs="Arial"/>
          <w:sz w:val="18"/>
          <w:szCs w:val="18"/>
          <w:lang w:val="es-ES_tradnl"/>
        </w:rPr>
      </w:pPr>
    </w:p>
    <w:p w14:paraId="200332AA" w14:textId="68728C6B" w:rsidR="00A12D73" w:rsidRPr="00C86D94" w:rsidRDefault="00A12D73" w:rsidP="00A12D73">
      <w:pPr>
        <w:autoSpaceDE w:val="0"/>
        <w:autoSpaceDN w:val="0"/>
        <w:adjustRightInd w:val="0"/>
        <w:jc w:val="both"/>
        <w:rPr>
          <w:rFonts w:ascii="Arial" w:hAnsi="Arial" w:cs="Arial"/>
          <w:i/>
          <w:iCs/>
          <w:sz w:val="18"/>
          <w:szCs w:val="18"/>
          <w:lang w:val="es-ES_tradnl"/>
        </w:rPr>
      </w:pPr>
      <w:r w:rsidRPr="00C86D94">
        <w:rPr>
          <w:rFonts w:ascii="Arial" w:hAnsi="Arial" w:cs="Arial"/>
          <w:sz w:val="18"/>
          <w:szCs w:val="18"/>
          <w:lang w:val="es-ES_tradnl"/>
        </w:rPr>
        <w:t xml:space="preserve">CIPAV, 2021. </w:t>
      </w:r>
      <w:r w:rsidRPr="00C86D94">
        <w:rPr>
          <w:rFonts w:ascii="Arial" w:hAnsi="Arial" w:cs="Arial"/>
          <w:i/>
          <w:iCs/>
          <w:sz w:val="18"/>
          <w:szCs w:val="18"/>
          <w:lang w:val="es-ES_tradnl"/>
        </w:rPr>
        <w:t>Alternativas agroecológicas propuestas 24.03.2021</w:t>
      </w:r>
    </w:p>
    <w:p w14:paraId="35BB76DB" w14:textId="77777777" w:rsidR="00A12D73" w:rsidRPr="00C86D94" w:rsidRDefault="00A12D73" w:rsidP="00A12D73">
      <w:pPr>
        <w:autoSpaceDE w:val="0"/>
        <w:autoSpaceDN w:val="0"/>
        <w:adjustRightInd w:val="0"/>
        <w:jc w:val="both"/>
        <w:rPr>
          <w:rFonts w:ascii="Arial" w:hAnsi="Arial" w:cs="Arial"/>
          <w:i/>
          <w:iCs/>
          <w:sz w:val="18"/>
          <w:szCs w:val="18"/>
          <w:lang w:val="es-ES_tradnl"/>
        </w:rPr>
      </w:pPr>
    </w:p>
    <w:p w14:paraId="73CB7F64" w14:textId="7ECF0233" w:rsidR="00A12D73" w:rsidRDefault="00A12D73" w:rsidP="00A12D73">
      <w:pPr>
        <w:autoSpaceDE w:val="0"/>
        <w:autoSpaceDN w:val="0"/>
        <w:adjustRightInd w:val="0"/>
        <w:jc w:val="both"/>
        <w:rPr>
          <w:rFonts w:ascii="Arial" w:hAnsi="Arial" w:cs="Arial"/>
          <w:i/>
          <w:iCs/>
          <w:sz w:val="18"/>
          <w:lang w:val="es-ES_tradnl"/>
        </w:rPr>
      </w:pPr>
      <w:r w:rsidRPr="00C86D94">
        <w:rPr>
          <w:rFonts w:ascii="Arial" w:hAnsi="Arial" w:cs="Arial"/>
          <w:sz w:val="18"/>
          <w:lang w:val="es-ES_tradnl"/>
        </w:rPr>
        <w:t xml:space="preserve">CIPAV, 2021. </w:t>
      </w:r>
      <w:r w:rsidRPr="00C86D94">
        <w:rPr>
          <w:rFonts w:ascii="Arial" w:hAnsi="Arial" w:cs="Arial"/>
          <w:i/>
          <w:iCs/>
          <w:sz w:val="18"/>
          <w:lang w:val="es-ES_tradnl"/>
        </w:rPr>
        <w:t>Evaluación económica</w:t>
      </w:r>
      <w:r w:rsidRPr="004E0463">
        <w:rPr>
          <w:rFonts w:ascii="Arial" w:hAnsi="Arial" w:cs="Arial"/>
          <w:i/>
          <w:iCs/>
          <w:sz w:val="18"/>
          <w:lang w:val="es-ES_tradnl"/>
        </w:rPr>
        <w:t xml:space="preserve"> de las alternativas</w:t>
      </w:r>
    </w:p>
    <w:p w14:paraId="5308964E" w14:textId="77777777" w:rsidR="00D36367" w:rsidRPr="00D36367" w:rsidRDefault="00D36367" w:rsidP="00D36367">
      <w:pPr>
        <w:autoSpaceDE w:val="0"/>
        <w:autoSpaceDN w:val="0"/>
        <w:adjustRightInd w:val="0"/>
        <w:jc w:val="both"/>
        <w:rPr>
          <w:rFonts w:ascii="Arial" w:hAnsi="Arial" w:cs="Arial"/>
          <w:bCs/>
          <w:iCs/>
          <w:sz w:val="18"/>
          <w:szCs w:val="18"/>
          <w:lang w:val="es-ES_tradnl"/>
        </w:rPr>
      </w:pPr>
    </w:p>
    <w:p w14:paraId="3E381991" w14:textId="544A1646" w:rsidR="00D36367" w:rsidRPr="00D36367" w:rsidRDefault="00D36367" w:rsidP="00D36367">
      <w:pPr>
        <w:autoSpaceDE w:val="0"/>
        <w:autoSpaceDN w:val="0"/>
        <w:adjustRightInd w:val="0"/>
        <w:jc w:val="both"/>
        <w:rPr>
          <w:rFonts w:ascii="Arial" w:hAnsi="Arial" w:cs="Arial"/>
          <w:iCs/>
          <w:sz w:val="18"/>
          <w:szCs w:val="18"/>
        </w:rPr>
      </w:pPr>
      <w:r w:rsidRPr="00D36367">
        <w:rPr>
          <w:rFonts w:ascii="Arial" w:hAnsi="Arial" w:cs="Arial"/>
          <w:sz w:val="18"/>
          <w:lang w:val="es-ES_tradnl"/>
        </w:rPr>
        <w:t xml:space="preserve">CIPAV, 2021. </w:t>
      </w:r>
      <w:r w:rsidRPr="00D36367">
        <w:rPr>
          <w:rFonts w:ascii="Arial" w:hAnsi="Arial" w:cs="Arial"/>
          <w:iCs/>
          <w:sz w:val="18"/>
          <w:szCs w:val="18"/>
          <w:lang w:val="es-ES_tradnl"/>
        </w:rPr>
        <w:t xml:space="preserve">DISEÑO DEL COMPONENTE 1 </w:t>
      </w:r>
      <w:r>
        <w:rPr>
          <w:rFonts w:ascii="Arial" w:hAnsi="Arial" w:cs="Arial"/>
          <w:iCs/>
          <w:sz w:val="18"/>
          <w:szCs w:val="18"/>
          <w:lang w:val="es-ES_tradnl"/>
        </w:rPr>
        <w:t xml:space="preserve">- </w:t>
      </w:r>
      <w:r w:rsidRPr="00D36367">
        <w:rPr>
          <w:rFonts w:ascii="Arial" w:hAnsi="Arial" w:cs="Arial"/>
          <w:iCs/>
          <w:sz w:val="18"/>
          <w:szCs w:val="18"/>
          <w:lang w:val="es-ES_tradnl"/>
        </w:rPr>
        <w:t xml:space="preserve">INNOVACIÓN PRODUCTIVA SOSTENIBLE </w:t>
      </w:r>
      <w:r>
        <w:rPr>
          <w:rFonts w:ascii="Arial" w:hAnsi="Arial" w:cs="Arial"/>
          <w:iCs/>
          <w:sz w:val="18"/>
          <w:szCs w:val="18"/>
          <w:lang w:val="es-ES_tradnl"/>
        </w:rPr>
        <w:t xml:space="preserve">- </w:t>
      </w:r>
      <w:r w:rsidRPr="00D36367">
        <w:rPr>
          <w:rFonts w:ascii="Arial" w:hAnsi="Arial" w:cs="Arial"/>
          <w:iCs/>
          <w:sz w:val="18"/>
          <w:szCs w:val="18"/>
          <w:lang w:val="es-ES_tradnl"/>
        </w:rPr>
        <w:t>Informe de Avance No 3</w:t>
      </w:r>
    </w:p>
    <w:p w14:paraId="01010AAD" w14:textId="77777777" w:rsidR="00A12D73" w:rsidRPr="00685454" w:rsidRDefault="00A12D73" w:rsidP="00A12D73">
      <w:pPr>
        <w:jc w:val="both"/>
        <w:rPr>
          <w:rFonts w:ascii="Arial" w:hAnsi="Arial" w:cs="Arial"/>
          <w:sz w:val="18"/>
          <w:szCs w:val="18"/>
          <w:lang w:val="es-ES_tradnl"/>
        </w:rPr>
      </w:pPr>
    </w:p>
    <w:p w14:paraId="320D835F" w14:textId="4B9CCC69" w:rsidR="00FE5B36" w:rsidRDefault="00FE5B36" w:rsidP="00A12D73">
      <w:pPr>
        <w:autoSpaceDE w:val="0"/>
        <w:autoSpaceDN w:val="0"/>
        <w:adjustRightInd w:val="0"/>
        <w:rPr>
          <w:rFonts w:ascii="Arial" w:hAnsi="Arial" w:cs="Arial"/>
          <w:i/>
          <w:sz w:val="18"/>
          <w:lang w:val="en-US"/>
        </w:rPr>
      </w:pPr>
      <w:r w:rsidRPr="004A5994">
        <w:rPr>
          <w:rFonts w:ascii="Arial" w:hAnsi="Arial" w:cs="Arial"/>
          <w:sz w:val="18"/>
          <w:lang w:val="en-US"/>
        </w:rPr>
        <w:t xml:space="preserve">COCCHI, BRAVO-URETA, 2007. </w:t>
      </w:r>
      <w:r w:rsidRPr="002813CF">
        <w:rPr>
          <w:rFonts w:ascii="Arial" w:hAnsi="Arial" w:cs="Arial"/>
          <w:i/>
          <w:sz w:val="18"/>
          <w:lang w:val="en-US"/>
        </w:rPr>
        <w:t>On-Site Costs and Benefits of Soil Conservation among Hillside Farmers in El Salvador</w:t>
      </w:r>
      <w:r>
        <w:rPr>
          <w:rFonts w:ascii="Arial" w:hAnsi="Arial" w:cs="Arial"/>
          <w:i/>
          <w:sz w:val="18"/>
          <w:lang w:val="en-US"/>
        </w:rPr>
        <w:t>.</w:t>
      </w:r>
    </w:p>
    <w:p w14:paraId="595ABF05" w14:textId="77777777" w:rsidR="00FE5B36" w:rsidRPr="00FE5B36" w:rsidRDefault="00FE5B36" w:rsidP="00A12D73">
      <w:pPr>
        <w:autoSpaceDE w:val="0"/>
        <w:autoSpaceDN w:val="0"/>
        <w:adjustRightInd w:val="0"/>
        <w:rPr>
          <w:rFonts w:ascii="Arial" w:hAnsi="Arial" w:cs="Arial"/>
          <w:sz w:val="18"/>
          <w:szCs w:val="20"/>
          <w:lang w:val="en-US"/>
        </w:rPr>
      </w:pPr>
    </w:p>
    <w:p w14:paraId="3E138BBE" w14:textId="1DE33FA6" w:rsidR="00A12D73" w:rsidRDefault="00A12D73" w:rsidP="00A12D73">
      <w:pPr>
        <w:autoSpaceDE w:val="0"/>
        <w:autoSpaceDN w:val="0"/>
        <w:adjustRightInd w:val="0"/>
        <w:rPr>
          <w:rFonts w:ascii="Arial" w:hAnsi="Arial" w:cs="Arial"/>
          <w:sz w:val="18"/>
          <w:szCs w:val="20"/>
          <w:lang w:val="es-ES_tradnl"/>
        </w:rPr>
      </w:pPr>
      <w:r w:rsidRPr="00D22398">
        <w:rPr>
          <w:rFonts w:ascii="Arial" w:hAnsi="Arial" w:cs="Arial"/>
          <w:sz w:val="18"/>
          <w:szCs w:val="20"/>
          <w:lang w:val="es-ES_tradnl"/>
        </w:rPr>
        <w:t xml:space="preserve">DE AGUEDA, 2015. </w:t>
      </w:r>
      <w:r w:rsidRPr="00D22398">
        <w:rPr>
          <w:rFonts w:ascii="Arial" w:hAnsi="Arial" w:cs="Arial"/>
          <w:i/>
          <w:sz w:val="18"/>
          <w:szCs w:val="20"/>
        </w:rPr>
        <w:t>Programa de Apoyos Directos para la Creación de Iniciativas Agroalimentarias Rurales II “CRIAR II”. Evaluación Económica</w:t>
      </w:r>
      <w:r w:rsidRPr="00D22398">
        <w:rPr>
          <w:rFonts w:ascii="Arial" w:hAnsi="Arial" w:cs="Arial"/>
          <w:i/>
          <w:sz w:val="18"/>
          <w:szCs w:val="20"/>
          <w:lang w:val="es-ES_tradnl"/>
        </w:rPr>
        <w:t xml:space="preserve"> Ex-Ante. Informe Final</w:t>
      </w:r>
      <w:r w:rsidRPr="00D22398">
        <w:rPr>
          <w:rFonts w:ascii="Arial" w:hAnsi="Arial" w:cs="Arial"/>
          <w:sz w:val="18"/>
          <w:szCs w:val="20"/>
          <w:lang w:val="es-ES_tradnl"/>
        </w:rPr>
        <w:t>.</w:t>
      </w:r>
    </w:p>
    <w:p w14:paraId="0EE4CF2B" w14:textId="77777777" w:rsidR="00A12D73" w:rsidRDefault="00A12D73" w:rsidP="00A12D73">
      <w:pPr>
        <w:autoSpaceDE w:val="0"/>
        <w:autoSpaceDN w:val="0"/>
        <w:adjustRightInd w:val="0"/>
        <w:rPr>
          <w:rFonts w:ascii="Arial" w:hAnsi="Arial" w:cs="Arial"/>
          <w:sz w:val="18"/>
          <w:szCs w:val="20"/>
          <w:lang w:val="es-ES_tradnl"/>
        </w:rPr>
      </w:pPr>
    </w:p>
    <w:p w14:paraId="7AEC619C" w14:textId="637CBB1E" w:rsidR="00A12D73" w:rsidRDefault="00A12D73" w:rsidP="00A12D73">
      <w:pPr>
        <w:pStyle w:val="FootnoteText"/>
        <w:rPr>
          <w:rFonts w:ascii="Arial" w:hAnsi="Arial" w:cs="Arial"/>
          <w:sz w:val="18"/>
          <w:szCs w:val="18"/>
        </w:rPr>
      </w:pPr>
      <w:r w:rsidRPr="003A2461">
        <w:rPr>
          <w:rFonts w:ascii="Arial" w:hAnsi="Arial" w:cs="Arial"/>
          <w:sz w:val="18"/>
          <w:szCs w:val="18"/>
        </w:rPr>
        <w:t>DE AGUEDA, 2018 –</w:t>
      </w:r>
      <w:r w:rsidR="00CF0172">
        <w:rPr>
          <w:rFonts w:ascii="Arial" w:hAnsi="Arial" w:cs="Arial"/>
          <w:sz w:val="18"/>
          <w:szCs w:val="18"/>
        </w:rPr>
        <w:t xml:space="preserve"> BID </w:t>
      </w:r>
      <w:r w:rsidR="00CF0172" w:rsidRPr="003A2461">
        <w:rPr>
          <w:rFonts w:ascii="Arial" w:hAnsi="Arial" w:cs="Arial"/>
          <w:sz w:val="18"/>
          <w:szCs w:val="18"/>
        </w:rPr>
        <w:t>–</w:t>
      </w:r>
      <w:r w:rsidR="00CF0172">
        <w:rPr>
          <w:rFonts w:ascii="Arial" w:hAnsi="Arial" w:cs="Arial"/>
          <w:sz w:val="18"/>
          <w:szCs w:val="18"/>
        </w:rPr>
        <w:t xml:space="preserve"> </w:t>
      </w:r>
      <w:r w:rsidRPr="003A2461">
        <w:rPr>
          <w:rFonts w:ascii="Arial" w:hAnsi="Arial" w:cs="Arial"/>
          <w:sz w:val="18"/>
          <w:szCs w:val="18"/>
        </w:rPr>
        <w:t xml:space="preserve"> </w:t>
      </w:r>
      <w:r w:rsidRPr="003A2461">
        <w:rPr>
          <w:rFonts w:ascii="Arial" w:hAnsi="Arial" w:cs="Arial"/>
          <w:i/>
          <w:iCs/>
          <w:sz w:val="18"/>
          <w:szCs w:val="18"/>
        </w:rPr>
        <w:t>Evaluación económica ex ante del programa de fortalecimiento de la Resiliencia Climática de los Bosques Cafetaleros en El Salvador</w:t>
      </w:r>
      <w:r w:rsidRPr="003A2461">
        <w:rPr>
          <w:rFonts w:ascii="Arial" w:hAnsi="Arial" w:cs="Arial"/>
          <w:sz w:val="18"/>
          <w:szCs w:val="18"/>
        </w:rPr>
        <w:t>.</w:t>
      </w:r>
    </w:p>
    <w:p w14:paraId="14F96139" w14:textId="77777777" w:rsidR="00A12D73" w:rsidRPr="00A12D73" w:rsidRDefault="00A12D73" w:rsidP="00A12D73">
      <w:pPr>
        <w:jc w:val="both"/>
        <w:rPr>
          <w:rFonts w:ascii="Arial" w:hAnsi="Arial" w:cs="Arial"/>
          <w:sz w:val="18"/>
          <w:szCs w:val="18"/>
        </w:rPr>
      </w:pPr>
    </w:p>
    <w:p w14:paraId="7C9CBFC4" w14:textId="383AA155" w:rsidR="00A12D73" w:rsidRPr="00685454" w:rsidRDefault="00A12D73" w:rsidP="00A12D73">
      <w:pPr>
        <w:jc w:val="both"/>
        <w:rPr>
          <w:rFonts w:ascii="Arial" w:hAnsi="Arial" w:cs="Arial"/>
          <w:i/>
          <w:iCs/>
          <w:sz w:val="18"/>
          <w:szCs w:val="18"/>
          <w:lang w:val="en-US"/>
        </w:rPr>
      </w:pPr>
      <w:r w:rsidRPr="00704456">
        <w:rPr>
          <w:rFonts w:ascii="Arial" w:hAnsi="Arial" w:cs="Arial"/>
          <w:sz w:val="18"/>
          <w:szCs w:val="18"/>
          <w:lang w:val="en-US"/>
        </w:rPr>
        <w:t>EMBER, 2021</w:t>
      </w:r>
      <w:r w:rsidRPr="00704456">
        <w:rPr>
          <w:rFonts w:ascii="Arial" w:hAnsi="Arial" w:cs="Arial"/>
          <w:i/>
          <w:iCs/>
          <w:sz w:val="18"/>
          <w:szCs w:val="18"/>
          <w:lang w:val="en-US"/>
        </w:rPr>
        <w:t xml:space="preserve">. European Union Emissions Trading System. </w:t>
      </w:r>
      <w:hyperlink r:id="rId28" w:history="1">
        <w:r w:rsidRPr="00685454">
          <w:rPr>
            <w:rStyle w:val="Hyperlink"/>
            <w:rFonts w:ascii="Arial" w:hAnsi="Arial" w:cs="Arial"/>
            <w:i/>
            <w:iCs/>
            <w:sz w:val="18"/>
            <w:szCs w:val="18"/>
            <w:lang w:val="en-US"/>
          </w:rPr>
          <w:t>https://ember-climate.org/data/carbon-price-viewer/</w:t>
        </w:r>
      </w:hyperlink>
    </w:p>
    <w:p w14:paraId="0E5C0E49" w14:textId="77777777" w:rsidR="00A12D73" w:rsidRDefault="00A12D73" w:rsidP="004D64A3">
      <w:pPr>
        <w:jc w:val="both"/>
        <w:rPr>
          <w:rFonts w:ascii="Arial" w:hAnsi="Arial" w:cs="Arial"/>
          <w:sz w:val="18"/>
          <w:szCs w:val="20"/>
          <w:lang w:val="en-US"/>
        </w:rPr>
      </w:pPr>
    </w:p>
    <w:p w14:paraId="2B61DB41" w14:textId="01DCCAC8" w:rsidR="00F17910" w:rsidRPr="001D30D3" w:rsidRDefault="00F17910" w:rsidP="004D64A3">
      <w:pPr>
        <w:jc w:val="both"/>
        <w:rPr>
          <w:rFonts w:ascii="Arial" w:hAnsi="Arial" w:cs="Arial"/>
          <w:i/>
          <w:iCs/>
          <w:sz w:val="18"/>
          <w:szCs w:val="20"/>
          <w:lang w:val="es-ES_tradnl"/>
        </w:rPr>
      </w:pPr>
      <w:r w:rsidRPr="00F17910">
        <w:rPr>
          <w:rFonts w:ascii="Arial" w:hAnsi="Arial" w:cs="Arial"/>
          <w:sz w:val="18"/>
          <w:szCs w:val="20"/>
          <w:lang w:val="en-US"/>
        </w:rPr>
        <w:t>FAO</w:t>
      </w:r>
      <w:r w:rsidR="00256CD5">
        <w:rPr>
          <w:rFonts w:ascii="Arial" w:hAnsi="Arial" w:cs="Arial"/>
          <w:sz w:val="18"/>
          <w:szCs w:val="20"/>
          <w:lang w:val="en-US"/>
        </w:rPr>
        <w:t xml:space="preserve">, </w:t>
      </w:r>
      <w:r w:rsidRPr="00F17910">
        <w:rPr>
          <w:rFonts w:ascii="Arial" w:hAnsi="Arial" w:cs="Arial"/>
          <w:sz w:val="18"/>
          <w:szCs w:val="20"/>
          <w:lang w:val="en-US"/>
        </w:rPr>
        <w:t xml:space="preserve">2019. </w:t>
      </w:r>
      <w:r w:rsidRPr="007E2E93">
        <w:rPr>
          <w:rFonts w:ascii="Arial" w:hAnsi="Arial" w:cs="Arial"/>
          <w:i/>
          <w:iCs/>
          <w:sz w:val="18"/>
          <w:szCs w:val="20"/>
          <w:lang w:val="en-US"/>
        </w:rPr>
        <w:t xml:space="preserve">TAPE Tool for Agroecology Performance Evaluation 2019 – Process of development and guidelines for application. </w:t>
      </w:r>
      <w:r w:rsidRPr="001D30D3">
        <w:rPr>
          <w:rFonts w:ascii="Arial" w:hAnsi="Arial" w:cs="Arial"/>
          <w:i/>
          <w:iCs/>
          <w:sz w:val="18"/>
          <w:szCs w:val="20"/>
          <w:lang w:val="es-ES_tradnl"/>
        </w:rPr>
        <w:t>Test version.</w:t>
      </w:r>
    </w:p>
    <w:p w14:paraId="1327B5EF" w14:textId="2299C7D6" w:rsidR="001B1B1F" w:rsidRPr="001D30D3" w:rsidRDefault="001B1B1F" w:rsidP="004D64A3">
      <w:pPr>
        <w:jc w:val="both"/>
        <w:rPr>
          <w:rFonts w:ascii="Arial" w:hAnsi="Arial" w:cs="Arial"/>
          <w:i/>
          <w:iCs/>
          <w:sz w:val="18"/>
          <w:szCs w:val="18"/>
          <w:lang w:val="es-ES_tradnl"/>
        </w:rPr>
      </w:pPr>
    </w:p>
    <w:p w14:paraId="00942102" w14:textId="3F522F56" w:rsidR="00C428B7" w:rsidRPr="00704456" w:rsidRDefault="00C428B7" w:rsidP="004D64A3">
      <w:pPr>
        <w:jc w:val="both"/>
        <w:rPr>
          <w:rFonts w:ascii="Arial" w:hAnsi="Arial" w:cs="Arial"/>
          <w:i/>
          <w:iCs/>
          <w:sz w:val="18"/>
          <w:szCs w:val="18"/>
          <w:lang w:val="es-ES_tradnl"/>
        </w:rPr>
      </w:pPr>
      <w:r w:rsidRPr="00704456">
        <w:rPr>
          <w:rFonts w:ascii="Arial" w:hAnsi="Arial" w:cs="Arial"/>
          <w:sz w:val="18"/>
          <w:szCs w:val="18"/>
        </w:rPr>
        <w:t>FAO, 2017</w:t>
      </w:r>
      <w:r w:rsidRPr="00704456">
        <w:rPr>
          <w:rFonts w:ascii="Arial" w:hAnsi="Arial" w:cs="Arial"/>
          <w:i/>
          <w:iCs/>
          <w:sz w:val="18"/>
          <w:szCs w:val="18"/>
        </w:rPr>
        <w:t>. Conceptualización, caracterización y registro de la agricultura familiar – La experiencia de Panamá.</w:t>
      </w:r>
    </w:p>
    <w:p w14:paraId="1829699A" w14:textId="51152B1E" w:rsidR="001B1B1F" w:rsidRDefault="001B1B1F" w:rsidP="004D64A3">
      <w:pPr>
        <w:jc w:val="both"/>
        <w:rPr>
          <w:rFonts w:ascii="Arial" w:hAnsi="Arial" w:cs="Arial"/>
          <w:i/>
          <w:iCs/>
          <w:sz w:val="18"/>
          <w:szCs w:val="18"/>
        </w:rPr>
      </w:pPr>
    </w:p>
    <w:p w14:paraId="61EF8A53" w14:textId="77777777" w:rsidR="00A12D73" w:rsidRPr="001434C3" w:rsidRDefault="00A12D73" w:rsidP="00A12D73">
      <w:pPr>
        <w:pStyle w:val="FootnoteText"/>
        <w:rPr>
          <w:rFonts w:ascii="Arial" w:hAnsi="Arial" w:cs="Arial"/>
          <w:sz w:val="18"/>
          <w:szCs w:val="18"/>
        </w:rPr>
      </w:pPr>
      <w:r w:rsidRPr="001434C3">
        <w:rPr>
          <w:rFonts w:ascii="Arial" w:hAnsi="Arial" w:cs="Arial"/>
          <w:sz w:val="18"/>
          <w:szCs w:val="18"/>
        </w:rPr>
        <w:t xml:space="preserve">GRANADOS, 2021.  </w:t>
      </w:r>
      <w:r w:rsidRPr="001434C3">
        <w:rPr>
          <w:rFonts w:ascii="Arial" w:hAnsi="Arial" w:cs="Arial"/>
          <w:i/>
          <w:iCs/>
          <w:sz w:val="18"/>
          <w:szCs w:val="18"/>
          <w:lang w:val="es-CL"/>
        </w:rPr>
        <w:t>Situación actual y análisis de las pérdidas de productos agropecuarios en Panamá</w:t>
      </w:r>
      <w:r w:rsidRPr="001434C3">
        <w:rPr>
          <w:rFonts w:ascii="Arial" w:hAnsi="Arial" w:cs="Arial"/>
          <w:sz w:val="18"/>
          <w:szCs w:val="18"/>
          <w:lang w:val="es-CL"/>
        </w:rPr>
        <w:t>.</w:t>
      </w:r>
    </w:p>
    <w:p w14:paraId="42B74D9F" w14:textId="1457EE49" w:rsidR="00704456" w:rsidRDefault="00704456" w:rsidP="004D64A3">
      <w:pPr>
        <w:jc w:val="both"/>
        <w:rPr>
          <w:rFonts w:ascii="Arial" w:hAnsi="Arial" w:cs="Arial"/>
          <w:i/>
          <w:iCs/>
          <w:sz w:val="18"/>
          <w:szCs w:val="18"/>
          <w:lang w:val="es-ES_tradnl"/>
        </w:rPr>
      </w:pPr>
    </w:p>
    <w:p w14:paraId="1E2D4145" w14:textId="7885C89B" w:rsidR="00FE5B36" w:rsidRDefault="00FE5B36" w:rsidP="00EF50D7">
      <w:pPr>
        <w:jc w:val="both"/>
        <w:rPr>
          <w:rFonts w:ascii="Arial" w:hAnsi="Arial" w:cs="Arial"/>
          <w:sz w:val="18"/>
          <w:szCs w:val="18"/>
        </w:rPr>
      </w:pPr>
      <w:r w:rsidRPr="00A8499B">
        <w:rPr>
          <w:rFonts w:ascii="Arial" w:hAnsi="Arial" w:cs="Arial"/>
          <w:sz w:val="18"/>
          <w:szCs w:val="18"/>
        </w:rPr>
        <w:t>MIDA, 2021. Hoja Excel titulada “Costos y rendimientos” agrícolas.</w:t>
      </w:r>
    </w:p>
    <w:p w14:paraId="3F6DD9AB" w14:textId="77777777" w:rsidR="00FE5B36" w:rsidRPr="00FE5B36" w:rsidRDefault="00FE5B36" w:rsidP="00EF50D7">
      <w:pPr>
        <w:jc w:val="both"/>
        <w:rPr>
          <w:rFonts w:ascii="Arial" w:hAnsi="Arial" w:cs="Arial"/>
          <w:color w:val="231F20"/>
          <w:sz w:val="18"/>
          <w:szCs w:val="20"/>
          <w:lang w:val="es-ES_tradnl"/>
        </w:rPr>
      </w:pPr>
    </w:p>
    <w:p w14:paraId="1D742876" w14:textId="7870E5CF" w:rsidR="00EF50D7" w:rsidRPr="00D22398" w:rsidRDefault="00EF50D7" w:rsidP="00EF50D7">
      <w:pPr>
        <w:jc w:val="both"/>
        <w:rPr>
          <w:rFonts w:ascii="Arial" w:hAnsi="Arial" w:cs="Arial"/>
          <w:color w:val="231F20"/>
          <w:sz w:val="18"/>
          <w:szCs w:val="20"/>
          <w:lang w:val="en-US"/>
        </w:rPr>
      </w:pPr>
      <w:r w:rsidRPr="00D22398">
        <w:rPr>
          <w:rFonts w:ascii="Arial" w:hAnsi="Arial" w:cs="Arial"/>
          <w:color w:val="231F20"/>
          <w:sz w:val="18"/>
          <w:szCs w:val="20"/>
          <w:lang w:val="en-US"/>
        </w:rPr>
        <w:t xml:space="preserve">MOGUES, TEWODAJ; YU, BINGXIN; FAN, SHENGGEN; MCBRIDE, LINDEN. 2012. </w:t>
      </w:r>
      <w:r w:rsidRPr="00D22398">
        <w:rPr>
          <w:rFonts w:ascii="Arial" w:hAnsi="Arial" w:cs="Arial"/>
          <w:i/>
          <w:color w:val="231F20"/>
          <w:sz w:val="18"/>
          <w:szCs w:val="20"/>
          <w:lang w:val="en-US"/>
        </w:rPr>
        <w:t>The impacts of public investment in and for agriculture: Synthesis of the existing evidence. IFPRI Discussion Paper 1217. Washington, D.C.: International Food Policy Research Institute (IFPRI)</w:t>
      </w:r>
      <w:r w:rsidRPr="00D22398">
        <w:rPr>
          <w:rFonts w:ascii="Arial" w:hAnsi="Arial" w:cs="Arial"/>
          <w:color w:val="231F20"/>
          <w:sz w:val="18"/>
          <w:szCs w:val="20"/>
          <w:lang w:val="en-US"/>
        </w:rPr>
        <w:t>.</w:t>
      </w:r>
    </w:p>
    <w:p w14:paraId="6D2A85D1" w14:textId="77777777" w:rsidR="00EF50D7" w:rsidRDefault="00EF50D7" w:rsidP="00704456">
      <w:pPr>
        <w:autoSpaceDE w:val="0"/>
        <w:autoSpaceDN w:val="0"/>
        <w:adjustRightInd w:val="0"/>
        <w:jc w:val="both"/>
        <w:rPr>
          <w:rFonts w:ascii="Arial" w:hAnsi="Arial" w:cs="Arial"/>
          <w:sz w:val="18"/>
          <w:szCs w:val="20"/>
          <w:lang w:val="en-US"/>
        </w:rPr>
      </w:pPr>
    </w:p>
    <w:p w14:paraId="6AACBDF4" w14:textId="0CECA2B4" w:rsidR="00704456" w:rsidRDefault="00704456" w:rsidP="00704456">
      <w:pPr>
        <w:autoSpaceDE w:val="0"/>
        <w:autoSpaceDN w:val="0"/>
        <w:adjustRightInd w:val="0"/>
        <w:jc w:val="both"/>
        <w:rPr>
          <w:rFonts w:ascii="Arial" w:hAnsi="Arial" w:cs="Arial"/>
          <w:bCs/>
          <w:i/>
          <w:sz w:val="18"/>
          <w:szCs w:val="20"/>
          <w:lang w:val="en-US"/>
        </w:rPr>
      </w:pPr>
      <w:r w:rsidRPr="00D22398">
        <w:rPr>
          <w:rFonts w:ascii="Arial" w:hAnsi="Arial" w:cs="Arial"/>
          <w:sz w:val="18"/>
          <w:szCs w:val="20"/>
          <w:lang w:val="en-US"/>
        </w:rPr>
        <w:t>OCDE</w:t>
      </w:r>
      <w:r w:rsidR="00256CD5">
        <w:rPr>
          <w:rFonts w:ascii="Arial" w:hAnsi="Arial" w:cs="Arial"/>
          <w:sz w:val="18"/>
          <w:szCs w:val="20"/>
          <w:lang w:val="en-US"/>
        </w:rPr>
        <w:t xml:space="preserve">, </w:t>
      </w:r>
      <w:r w:rsidRPr="00D22398">
        <w:rPr>
          <w:rFonts w:ascii="Arial" w:hAnsi="Arial" w:cs="Arial"/>
          <w:sz w:val="18"/>
          <w:szCs w:val="20"/>
          <w:lang w:val="en-US"/>
        </w:rPr>
        <w:t>2010</w:t>
      </w:r>
      <w:r w:rsidR="00256CD5">
        <w:rPr>
          <w:rFonts w:ascii="Arial" w:hAnsi="Arial" w:cs="Arial"/>
          <w:sz w:val="18"/>
          <w:szCs w:val="20"/>
          <w:lang w:val="en-US"/>
        </w:rPr>
        <w:t>.</w:t>
      </w:r>
      <w:r w:rsidRPr="00D22398">
        <w:rPr>
          <w:rFonts w:ascii="Arial" w:hAnsi="Arial" w:cs="Arial"/>
          <w:sz w:val="18"/>
          <w:szCs w:val="20"/>
          <w:lang w:val="en-US"/>
        </w:rPr>
        <w:t xml:space="preserve"> </w:t>
      </w:r>
      <w:r w:rsidRPr="00D22398">
        <w:rPr>
          <w:rFonts w:ascii="Arial" w:hAnsi="Arial" w:cs="Arial"/>
          <w:bCs/>
          <w:i/>
          <w:sz w:val="18"/>
          <w:szCs w:val="20"/>
          <w:lang w:val="en-US"/>
        </w:rPr>
        <w:t>Agricultural Water Pricing: United States</w:t>
      </w:r>
      <w:r w:rsidRPr="00D22398">
        <w:rPr>
          <w:rFonts w:ascii="Arial" w:hAnsi="Arial" w:cs="Arial"/>
          <w:bCs/>
          <w:sz w:val="18"/>
          <w:szCs w:val="20"/>
          <w:lang w:val="en-US"/>
        </w:rPr>
        <w:t xml:space="preserve"> y </w:t>
      </w:r>
      <w:r w:rsidRPr="00D22398">
        <w:rPr>
          <w:rFonts w:ascii="Arial" w:hAnsi="Arial" w:cs="Arial"/>
          <w:bCs/>
          <w:i/>
          <w:sz w:val="18"/>
          <w:szCs w:val="20"/>
          <w:lang w:val="en-US"/>
        </w:rPr>
        <w:t>Agricultural Water Pricing: EU and Mexico.</w:t>
      </w:r>
    </w:p>
    <w:p w14:paraId="7B9F449E" w14:textId="281855EA" w:rsidR="00174836" w:rsidRDefault="00174836" w:rsidP="00704456">
      <w:pPr>
        <w:autoSpaceDE w:val="0"/>
        <w:autoSpaceDN w:val="0"/>
        <w:adjustRightInd w:val="0"/>
        <w:jc w:val="both"/>
        <w:rPr>
          <w:rFonts w:ascii="Arial" w:hAnsi="Arial" w:cs="Arial"/>
          <w:bCs/>
          <w:i/>
          <w:sz w:val="18"/>
          <w:szCs w:val="20"/>
          <w:lang w:val="en-US"/>
        </w:rPr>
      </w:pPr>
    </w:p>
    <w:p w14:paraId="326B8BDD" w14:textId="77777777" w:rsidR="00A12D73" w:rsidRPr="00180564" w:rsidRDefault="00A12D73" w:rsidP="00A12D73">
      <w:pPr>
        <w:pStyle w:val="FootnoteText"/>
        <w:rPr>
          <w:rFonts w:ascii="Arial" w:hAnsi="Arial" w:cs="Arial"/>
          <w:sz w:val="18"/>
          <w:szCs w:val="18"/>
          <w:lang w:val="en-US"/>
        </w:rPr>
      </w:pPr>
      <w:r w:rsidRPr="00EF0E7B">
        <w:rPr>
          <w:rFonts w:ascii="Arial" w:hAnsi="Arial" w:cs="Arial"/>
          <w:sz w:val="18"/>
          <w:szCs w:val="18"/>
          <w:lang w:val="en-US"/>
        </w:rPr>
        <w:t xml:space="preserve">PWC (2020) - </w:t>
      </w:r>
      <w:r w:rsidRPr="00180564">
        <w:rPr>
          <w:rFonts w:ascii="Arial" w:hAnsi="Arial" w:cs="Arial"/>
          <w:i/>
          <w:iCs/>
          <w:sz w:val="18"/>
          <w:szCs w:val="18"/>
          <w:lang w:val="en-US"/>
        </w:rPr>
        <w:t>Doing Business 2020 - A guide for Panamá</w:t>
      </w:r>
      <w:r w:rsidRPr="00EF0E7B">
        <w:rPr>
          <w:rFonts w:ascii="Arial" w:hAnsi="Arial" w:cs="Arial"/>
          <w:sz w:val="18"/>
          <w:szCs w:val="18"/>
          <w:lang w:val="en-US"/>
        </w:rPr>
        <w:t>.</w:t>
      </w:r>
    </w:p>
    <w:p w14:paraId="4D1825B6" w14:textId="77777777" w:rsidR="00A12D73" w:rsidRPr="00A12D73" w:rsidRDefault="00A12D73" w:rsidP="00174836">
      <w:pPr>
        <w:autoSpaceDE w:val="0"/>
        <w:autoSpaceDN w:val="0"/>
        <w:adjustRightInd w:val="0"/>
        <w:jc w:val="both"/>
        <w:rPr>
          <w:rFonts w:ascii="Arial" w:hAnsi="Arial" w:cs="Arial"/>
          <w:bCs/>
          <w:iCs/>
          <w:sz w:val="18"/>
          <w:szCs w:val="20"/>
          <w:lang w:val="en-US"/>
        </w:rPr>
      </w:pPr>
    </w:p>
    <w:p w14:paraId="739BC190" w14:textId="77777777" w:rsidR="00A12D73" w:rsidRPr="00D22398" w:rsidRDefault="00A12D73" w:rsidP="00A12D73">
      <w:pPr>
        <w:autoSpaceDE w:val="0"/>
        <w:autoSpaceDN w:val="0"/>
        <w:adjustRightInd w:val="0"/>
        <w:jc w:val="both"/>
        <w:rPr>
          <w:rFonts w:ascii="Arial" w:hAnsi="Arial" w:cs="Arial"/>
          <w:sz w:val="18"/>
          <w:szCs w:val="20"/>
          <w:lang w:val="en-US"/>
        </w:rPr>
      </w:pPr>
      <w:r w:rsidRPr="00D22398">
        <w:rPr>
          <w:rFonts w:ascii="Arial" w:hAnsi="Arial" w:cs="Arial"/>
          <w:sz w:val="18"/>
          <w:szCs w:val="20"/>
          <w:lang w:val="en-US"/>
        </w:rPr>
        <w:t xml:space="preserve">SALAZAR et al. (2015) - Inter-American Development Bank - </w:t>
      </w:r>
      <w:r w:rsidRPr="00D22398">
        <w:rPr>
          <w:rFonts w:ascii="Arial" w:hAnsi="Arial" w:cs="Arial"/>
          <w:i/>
          <w:sz w:val="18"/>
          <w:szCs w:val="20"/>
          <w:lang w:val="en-US"/>
        </w:rPr>
        <w:t>Impacts of Technology Adoption in Small Subsistence Farmers in Bolivia</w:t>
      </w:r>
      <w:r w:rsidRPr="00D22398">
        <w:rPr>
          <w:rFonts w:ascii="Arial" w:hAnsi="Arial" w:cs="Arial"/>
          <w:sz w:val="18"/>
          <w:szCs w:val="20"/>
          <w:lang w:val="en-US"/>
        </w:rPr>
        <w:t>.</w:t>
      </w:r>
    </w:p>
    <w:p w14:paraId="37D4A3C6" w14:textId="77777777" w:rsidR="00A12D73" w:rsidRDefault="00A12D73" w:rsidP="00A12D73">
      <w:pPr>
        <w:autoSpaceDE w:val="0"/>
        <w:autoSpaceDN w:val="0"/>
        <w:adjustRightInd w:val="0"/>
        <w:jc w:val="both"/>
        <w:rPr>
          <w:rFonts w:ascii="Arial" w:hAnsi="Arial" w:cs="Arial"/>
          <w:sz w:val="18"/>
          <w:szCs w:val="20"/>
          <w:lang w:val="en-US"/>
        </w:rPr>
      </w:pPr>
    </w:p>
    <w:p w14:paraId="795E4764" w14:textId="799A845C" w:rsidR="00A12D73" w:rsidRPr="006405CD" w:rsidRDefault="00A12D73" w:rsidP="00A12D73">
      <w:pPr>
        <w:autoSpaceDE w:val="0"/>
        <w:autoSpaceDN w:val="0"/>
        <w:adjustRightInd w:val="0"/>
        <w:jc w:val="both"/>
        <w:rPr>
          <w:rFonts w:ascii="Arial" w:hAnsi="Arial" w:cs="Arial"/>
          <w:i/>
          <w:sz w:val="18"/>
          <w:szCs w:val="20"/>
          <w:lang w:val="en-US"/>
        </w:rPr>
      </w:pPr>
      <w:r w:rsidRPr="001D30D3">
        <w:rPr>
          <w:rFonts w:ascii="Arial" w:hAnsi="Arial" w:cs="Arial"/>
          <w:sz w:val="18"/>
          <w:szCs w:val="20"/>
          <w:lang w:val="en-US"/>
        </w:rPr>
        <w:t xml:space="preserve">SANTOS-MONTERO, BRAVO-URETA (2017). </w:t>
      </w:r>
      <w:r w:rsidRPr="006405CD">
        <w:rPr>
          <w:rFonts w:ascii="Arial" w:hAnsi="Arial" w:cs="Arial"/>
          <w:i/>
          <w:sz w:val="18"/>
          <w:szCs w:val="20"/>
          <w:lang w:val="en-US"/>
        </w:rPr>
        <w:t>Natural Resource Management and Household Well-being: The Case of POSAF-II in Nicaragua.</w:t>
      </w:r>
    </w:p>
    <w:p w14:paraId="444DD7D8" w14:textId="77777777" w:rsidR="00A12D73" w:rsidRPr="00A12D73" w:rsidRDefault="00A12D73" w:rsidP="00174836">
      <w:pPr>
        <w:autoSpaceDE w:val="0"/>
        <w:autoSpaceDN w:val="0"/>
        <w:adjustRightInd w:val="0"/>
        <w:jc w:val="both"/>
        <w:rPr>
          <w:rFonts w:ascii="Arial" w:hAnsi="Arial" w:cs="Arial"/>
          <w:bCs/>
          <w:iCs/>
          <w:sz w:val="18"/>
          <w:szCs w:val="20"/>
          <w:lang w:val="en-US"/>
        </w:rPr>
      </w:pPr>
    </w:p>
    <w:p w14:paraId="48A4B6DE" w14:textId="3894ECD1" w:rsidR="00174836" w:rsidRDefault="00174836" w:rsidP="00174836">
      <w:pPr>
        <w:autoSpaceDE w:val="0"/>
        <w:autoSpaceDN w:val="0"/>
        <w:adjustRightInd w:val="0"/>
        <w:jc w:val="both"/>
        <w:rPr>
          <w:rFonts w:ascii="Arial" w:hAnsi="Arial" w:cs="Arial"/>
          <w:i/>
          <w:sz w:val="18"/>
          <w:szCs w:val="20"/>
          <w:lang w:val="es-ES_tradnl"/>
        </w:rPr>
      </w:pPr>
      <w:r w:rsidRPr="00174836">
        <w:rPr>
          <w:rFonts w:ascii="Arial" w:hAnsi="Arial" w:cs="Arial"/>
          <w:bCs/>
          <w:iCs/>
          <w:sz w:val="18"/>
          <w:szCs w:val="20"/>
          <w:lang w:val="es-ES_tradnl"/>
        </w:rPr>
        <w:t>TORRES, SANTAMARÍA, ET AL.</w:t>
      </w:r>
      <w:r w:rsidR="00256CD5">
        <w:rPr>
          <w:rFonts w:ascii="Arial" w:hAnsi="Arial" w:cs="Arial"/>
          <w:bCs/>
          <w:iCs/>
          <w:sz w:val="18"/>
          <w:szCs w:val="20"/>
          <w:lang w:val="es-ES_tradnl"/>
        </w:rPr>
        <w:t xml:space="preserve">, </w:t>
      </w:r>
      <w:r w:rsidRPr="00174836">
        <w:rPr>
          <w:rFonts w:ascii="Arial" w:hAnsi="Arial" w:cs="Arial"/>
          <w:bCs/>
          <w:iCs/>
          <w:sz w:val="18"/>
          <w:szCs w:val="20"/>
          <w:lang w:val="es-ES_tradnl"/>
        </w:rPr>
        <w:t>2020.</w:t>
      </w:r>
      <w:r>
        <w:rPr>
          <w:rFonts w:ascii="Arial" w:hAnsi="Arial" w:cs="Arial"/>
          <w:bCs/>
          <w:iCs/>
          <w:sz w:val="18"/>
          <w:szCs w:val="20"/>
          <w:lang w:val="es-ES_tradnl"/>
        </w:rPr>
        <w:t xml:space="preserve"> </w:t>
      </w:r>
      <w:r w:rsidRPr="00174836">
        <w:rPr>
          <w:rFonts w:ascii="Arial" w:hAnsi="Arial" w:cs="Arial"/>
          <w:i/>
          <w:sz w:val="18"/>
          <w:szCs w:val="20"/>
          <w:lang w:val="es-ES_tradnl"/>
        </w:rPr>
        <w:t>Transición agroecológica de sistemas agroforestales de la Comarca Ngäbe-Buglé</w:t>
      </w:r>
      <w:r>
        <w:rPr>
          <w:rFonts w:ascii="Arial" w:hAnsi="Arial" w:cs="Arial"/>
          <w:i/>
          <w:sz w:val="18"/>
          <w:szCs w:val="20"/>
          <w:lang w:val="es-ES_tradnl"/>
        </w:rPr>
        <w:t>,</w:t>
      </w:r>
      <w:r w:rsidRPr="00174836">
        <w:rPr>
          <w:rFonts w:ascii="Arial" w:hAnsi="Arial" w:cs="Arial"/>
          <w:i/>
          <w:sz w:val="18"/>
          <w:szCs w:val="20"/>
          <w:lang w:val="es-ES_tradnl"/>
        </w:rPr>
        <w:t xml:space="preserve"> Panamá</w:t>
      </w:r>
      <w:r>
        <w:rPr>
          <w:rFonts w:ascii="Arial" w:hAnsi="Arial" w:cs="Arial"/>
          <w:i/>
          <w:sz w:val="18"/>
          <w:szCs w:val="20"/>
          <w:lang w:val="es-ES_tradnl"/>
        </w:rPr>
        <w:t>.</w:t>
      </w:r>
    </w:p>
    <w:p w14:paraId="51321F47" w14:textId="0AE6D46B" w:rsidR="00256CD5" w:rsidRDefault="00256CD5" w:rsidP="00174836">
      <w:pPr>
        <w:autoSpaceDE w:val="0"/>
        <w:autoSpaceDN w:val="0"/>
        <w:adjustRightInd w:val="0"/>
        <w:jc w:val="both"/>
        <w:rPr>
          <w:rFonts w:ascii="Arial" w:hAnsi="Arial" w:cs="Arial"/>
          <w:i/>
          <w:sz w:val="18"/>
          <w:szCs w:val="20"/>
          <w:lang w:val="es-ES_tradnl"/>
        </w:rPr>
      </w:pPr>
    </w:p>
    <w:p w14:paraId="68DD190E" w14:textId="77777777" w:rsidR="00A12D73" w:rsidRPr="00704456" w:rsidRDefault="00A12D73" w:rsidP="00A12D73">
      <w:pPr>
        <w:pStyle w:val="Pa2"/>
        <w:spacing w:after="100"/>
        <w:rPr>
          <w:rFonts w:ascii="Arial" w:hAnsi="Arial" w:cs="Arial"/>
          <w:color w:val="000000"/>
          <w:sz w:val="18"/>
          <w:szCs w:val="18"/>
        </w:rPr>
      </w:pPr>
      <w:r w:rsidRPr="00704456">
        <w:rPr>
          <w:rFonts w:ascii="Arial" w:hAnsi="Arial" w:cs="Arial"/>
          <w:color w:val="000000"/>
          <w:sz w:val="18"/>
          <w:szCs w:val="18"/>
        </w:rPr>
        <w:t>UNIÓN INTERNACIONAL PARA LA CONSERVACIÓN DE LA NATURALEZA Y DE LOS RECURSOS NATU</w:t>
      </w:r>
      <w:r w:rsidRPr="00704456">
        <w:rPr>
          <w:rFonts w:ascii="Arial" w:hAnsi="Arial" w:cs="Arial"/>
          <w:color w:val="000000"/>
          <w:sz w:val="18"/>
          <w:szCs w:val="18"/>
        </w:rPr>
        <w:softHyphen/>
        <w:t xml:space="preserve">RALES (UICN), 2017. </w:t>
      </w:r>
      <w:r w:rsidRPr="00704456">
        <w:rPr>
          <w:rFonts w:ascii="Arial" w:hAnsi="Arial" w:cs="Arial"/>
          <w:i/>
          <w:iCs/>
          <w:color w:val="000000"/>
          <w:sz w:val="18"/>
          <w:szCs w:val="18"/>
          <w:lang w:val="es-ES"/>
        </w:rPr>
        <w:t>Análisis económico de acciones para la restauración de paisajes productivos en El Salvador</w:t>
      </w:r>
      <w:r w:rsidRPr="00704456">
        <w:rPr>
          <w:rFonts w:ascii="Arial" w:hAnsi="Arial" w:cs="Arial"/>
          <w:color w:val="000000"/>
          <w:sz w:val="18"/>
          <w:szCs w:val="18"/>
          <w:lang w:val="es-ES"/>
        </w:rPr>
        <w:t>.</w:t>
      </w:r>
    </w:p>
    <w:p w14:paraId="0C5D19A0" w14:textId="27C5A5C7" w:rsidR="00704456" w:rsidRDefault="00704456" w:rsidP="004D64A3">
      <w:pPr>
        <w:jc w:val="both"/>
        <w:rPr>
          <w:rFonts w:ascii="Arial" w:hAnsi="Arial" w:cs="Arial"/>
          <w:sz w:val="18"/>
          <w:szCs w:val="18"/>
          <w:lang w:val="es-ES_tradnl"/>
        </w:rPr>
      </w:pPr>
    </w:p>
    <w:p w14:paraId="70A90122" w14:textId="77777777" w:rsidR="003A2461" w:rsidRPr="00742310" w:rsidRDefault="003A2461" w:rsidP="003A2461">
      <w:pPr>
        <w:autoSpaceDE w:val="0"/>
        <w:autoSpaceDN w:val="0"/>
        <w:adjustRightInd w:val="0"/>
        <w:rPr>
          <w:rFonts w:ascii="Arial" w:hAnsi="Arial" w:cs="Arial"/>
          <w:sz w:val="18"/>
          <w:szCs w:val="20"/>
          <w:lang w:val="es-ES_tradnl"/>
        </w:rPr>
      </w:pPr>
    </w:p>
    <w:p w14:paraId="6890B5B7" w14:textId="18816F26" w:rsidR="004D64A3" w:rsidRPr="00742310" w:rsidRDefault="007E2E93" w:rsidP="001C25B8">
      <w:pPr>
        <w:jc w:val="center"/>
        <w:rPr>
          <w:rFonts w:ascii="Arial" w:eastAsiaTheme="majorEastAsia" w:hAnsi="Arial" w:cs="Times New Roman"/>
          <w:b/>
          <w:bCs/>
          <w:sz w:val="20"/>
          <w:szCs w:val="20"/>
          <w:lang w:val="es-ES_tradnl"/>
        </w:rPr>
      </w:pPr>
      <w:r w:rsidRPr="001D30D3">
        <w:rPr>
          <w:rFonts w:ascii="Arial" w:hAnsi="Arial" w:cs="Arial"/>
          <w:i/>
          <w:iCs/>
          <w:sz w:val="18"/>
          <w:szCs w:val="20"/>
          <w:lang w:val="es-ES_tradnl"/>
        </w:rPr>
        <w:t>***</w:t>
      </w:r>
      <w:bookmarkStart w:id="105" w:name="_Toc430793363"/>
    </w:p>
    <w:p w14:paraId="5F9E7FA4" w14:textId="77777777" w:rsidR="00137E92" w:rsidRDefault="00137E92">
      <w:pPr>
        <w:rPr>
          <w:rFonts w:ascii="Arial" w:eastAsiaTheme="majorEastAsia" w:hAnsi="Arial" w:cs="Times New Roman"/>
          <w:b/>
          <w:bCs/>
          <w:sz w:val="24"/>
          <w:szCs w:val="24"/>
        </w:rPr>
      </w:pPr>
      <w:bookmarkStart w:id="106" w:name="_Toc70346937"/>
      <w:r>
        <w:rPr>
          <w:rFonts w:ascii="Arial" w:hAnsi="Arial" w:cs="Times New Roman"/>
          <w:sz w:val="24"/>
          <w:szCs w:val="24"/>
        </w:rPr>
        <w:br w:type="page"/>
      </w:r>
    </w:p>
    <w:p w14:paraId="12980E4A" w14:textId="78E40B9D" w:rsidR="004D64A3" w:rsidRPr="008D04E6" w:rsidRDefault="004D64A3" w:rsidP="004D64A3">
      <w:pPr>
        <w:pStyle w:val="Heading1"/>
      </w:pPr>
      <w:r w:rsidRPr="004E0336">
        <w:rPr>
          <w:rFonts w:ascii="Arial" w:hAnsi="Arial" w:cs="Times New Roman"/>
          <w:color w:val="auto"/>
          <w:sz w:val="24"/>
          <w:szCs w:val="24"/>
        </w:rPr>
        <w:lastRenderedPageBreak/>
        <w:t>ANEXO I: LIBRO DE HIPÓTESIS DEL ACB</w:t>
      </w:r>
      <w:bookmarkEnd w:id="105"/>
      <w:bookmarkEnd w:id="106"/>
      <w:r w:rsidRPr="008D04E6">
        <w:t xml:space="preserve"> </w:t>
      </w:r>
    </w:p>
    <w:p w14:paraId="6E68FA6E" w14:textId="77777777" w:rsidR="004D64A3" w:rsidRPr="00D62066" w:rsidRDefault="004D64A3" w:rsidP="004D64A3">
      <w:pPr>
        <w:jc w:val="both"/>
        <w:rPr>
          <w:rFonts w:ascii="Arial" w:eastAsia="Times New Roman" w:hAnsi="Arial" w:cs="Arial"/>
          <w:i/>
          <w:szCs w:val="20"/>
        </w:rPr>
      </w:pPr>
    </w:p>
    <w:p w14:paraId="023AE97C" w14:textId="760AE297" w:rsidR="005C38E0" w:rsidRDefault="00481483" w:rsidP="005C38E0">
      <w:r w:rsidRPr="00481483">
        <w:rPr>
          <w:noProof/>
        </w:rPr>
        <w:drawing>
          <wp:inline distT="0" distB="0" distL="0" distR="0" wp14:anchorId="0D8F7D69" wp14:editId="631FDDD0">
            <wp:extent cx="5612130" cy="3501390"/>
            <wp:effectExtent l="0" t="0" r="7620" b="381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12130" cy="3501390"/>
                    </a:xfrm>
                    <a:prstGeom prst="rect">
                      <a:avLst/>
                    </a:prstGeom>
                    <a:noFill/>
                    <a:ln>
                      <a:noFill/>
                    </a:ln>
                  </pic:spPr>
                </pic:pic>
              </a:graphicData>
            </a:graphic>
          </wp:inline>
        </w:drawing>
      </w:r>
    </w:p>
    <w:p w14:paraId="0A3ADB65" w14:textId="3535A654" w:rsidR="005A78C5" w:rsidRPr="006405CD" w:rsidRDefault="005A78C5" w:rsidP="006405CD">
      <w:pPr>
        <w:sectPr w:rsidR="005A78C5" w:rsidRPr="006405CD" w:rsidSect="00956259">
          <w:headerReference w:type="default" r:id="rId30"/>
          <w:footerReference w:type="default" r:id="rId31"/>
          <w:headerReference w:type="first" r:id="rId32"/>
          <w:footerReference w:type="first" r:id="rId33"/>
          <w:pgSz w:w="12240" w:h="15840" w:code="1"/>
          <w:pgMar w:top="1801" w:right="1701" w:bottom="1418" w:left="1701" w:header="709" w:footer="709" w:gutter="0"/>
          <w:cols w:space="708"/>
          <w:titlePg/>
          <w:docGrid w:linePitch="360"/>
        </w:sectPr>
      </w:pPr>
    </w:p>
    <w:p w14:paraId="4636D829" w14:textId="1926901B" w:rsidR="007251F7" w:rsidRDefault="00AB15B4">
      <w:r w:rsidRPr="00AB15B4">
        <w:lastRenderedPageBreak/>
        <w:t xml:space="preserve">   </w:t>
      </w:r>
    </w:p>
    <w:p w14:paraId="7C3E40C2" w14:textId="21730A83" w:rsidR="004D64A3" w:rsidRDefault="00AB15B4">
      <w:pPr>
        <w:rPr>
          <w:rFonts w:ascii="Arial" w:hAnsi="Arial" w:cs="Arial"/>
          <w:b/>
          <w:i/>
        </w:rPr>
      </w:pPr>
      <w:r w:rsidRPr="00AB15B4">
        <w:t xml:space="preserve">  </w:t>
      </w:r>
    </w:p>
    <w:p w14:paraId="7B474EC8" w14:textId="14ADB56E" w:rsidR="004D64A3" w:rsidRDefault="004D64A3" w:rsidP="004D64A3">
      <w:pPr>
        <w:pStyle w:val="Heading1"/>
        <w:spacing w:before="0"/>
        <w:rPr>
          <w:rFonts w:ascii="Arial" w:hAnsi="Arial" w:cs="Times New Roman"/>
          <w:color w:val="auto"/>
          <w:sz w:val="24"/>
          <w:szCs w:val="24"/>
        </w:rPr>
      </w:pPr>
      <w:bookmarkStart w:id="107" w:name="_Toc70346938"/>
      <w:r w:rsidRPr="004F19B1">
        <w:rPr>
          <w:rFonts w:ascii="Arial" w:hAnsi="Arial" w:cs="Times New Roman"/>
          <w:color w:val="auto"/>
          <w:sz w:val="24"/>
          <w:szCs w:val="24"/>
        </w:rPr>
        <w:t xml:space="preserve">ANEXO II: </w:t>
      </w:r>
      <w:r w:rsidRPr="00036AA1">
        <w:rPr>
          <w:rFonts w:ascii="Arial" w:hAnsi="Arial" w:cs="Times New Roman"/>
          <w:color w:val="auto"/>
          <w:sz w:val="24"/>
          <w:szCs w:val="24"/>
        </w:rPr>
        <w:t>RESUMEN DE FLUJOS ECONÓMICOS</w:t>
      </w:r>
      <w:r w:rsidRPr="004F19B1">
        <w:rPr>
          <w:rFonts w:ascii="Arial" w:hAnsi="Arial" w:cs="Times New Roman"/>
          <w:color w:val="auto"/>
          <w:sz w:val="24"/>
          <w:szCs w:val="24"/>
        </w:rPr>
        <w:t xml:space="preserve"> DEL ACB</w:t>
      </w:r>
      <w:bookmarkEnd w:id="107"/>
    </w:p>
    <w:p w14:paraId="3320361A" w14:textId="4067DD27" w:rsidR="00481483" w:rsidRDefault="00AB15B4">
      <w:r w:rsidRPr="00AB15B4">
        <w:t xml:space="preserve"> </w:t>
      </w:r>
      <w:r w:rsidR="00383925" w:rsidRPr="00383925">
        <w:t xml:space="preserve"> </w:t>
      </w:r>
    </w:p>
    <w:p w14:paraId="24F5DEF2" w14:textId="6B9BEBDF" w:rsidR="00481483" w:rsidRDefault="00481483">
      <w:r w:rsidRPr="00481483">
        <w:rPr>
          <w:noProof/>
        </w:rPr>
        <w:drawing>
          <wp:anchor distT="0" distB="0" distL="114300" distR="114300" simplePos="0" relativeHeight="251787264" behindDoc="0" locked="0" layoutInCell="1" allowOverlap="1" wp14:anchorId="0C674011" wp14:editId="4F7C8256">
            <wp:simplePos x="0" y="0"/>
            <wp:positionH relativeFrom="margin">
              <wp:posOffset>-389467</wp:posOffset>
            </wp:positionH>
            <wp:positionV relativeFrom="paragraph">
              <wp:posOffset>96308</wp:posOffset>
            </wp:positionV>
            <wp:extent cx="9088663" cy="4080933"/>
            <wp:effectExtent l="0" t="0" r="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088663" cy="4080933"/>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483">
        <w:t xml:space="preserve"> </w:t>
      </w:r>
      <w:r>
        <w:br w:type="page"/>
      </w:r>
    </w:p>
    <w:p w14:paraId="17916ED9" w14:textId="7E3B0CD9" w:rsidR="00481483" w:rsidRDefault="00481483">
      <w:pPr>
        <w:rPr>
          <w:rFonts w:ascii="Arial" w:hAnsi="Arial" w:cs="Arial"/>
          <w:b/>
          <w:i/>
        </w:rPr>
      </w:pPr>
      <w:r w:rsidRPr="00481483">
        <w:rPr>
          <w:noProof/>
        </w:rPr>
        <w:lastRenderedPageBreak/>
        <w:drawing>
          <wp:anchor distT="0" distB="0" distL="114300" distR="114300" simplePos="0" relativeHeight="251788288" behindDoc="0" locked="0" layoutInCell="1" allowOverlap="1" wp14:anchorId="6D86768D" wp14:editId="71325163">
            <wp:simplePos x="0" y="0"/>
            <wp:positionH relativeFrom="page">
              <wp:posOffset>552450</wp:posOffset>
            </wp:positionH>
            <wp:positionV relativeFrom="paragraph">
              <wp:posOffset>-3811</wp:posOffset>
            </wp:positionV>
            <wp:extent cx="9128596" cy="5972175"/>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131023" cy="5973763"/>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483">
        <w:t xml:space="preserve"> </w:t>
      </w:r>
      <w:r>
        <w:rPr>
          <w:rFonts w:ascii="Arial" w:hAnsi="Arial" w:cs="Arial"/>
          <w:b/>
          <w:i/>
        </w:rPr>
        <w:br w:type="page"/>
      </w:r>
    </w:p>
    <w:p w14:paraId="3E0A56B6" w14:textId="1C65F2FE" w:rsidR="00601DC8" w:rsidRDefault="00170F84">
      <w:pPr>
        <w:rPr>
          <w:rFonts w:ascii="Arial" w:hAnsi="Arial" w:cs="Arial"/>
          <w:b/>
          <w:i/>
        </w:rPr>
      </w:pPr>
      <w:r w:rsidRPr="00170F84">
        <w:rPr>
          <w:noProof/>
        </w:rPr>
        <w:lastRenderedPageBreak/>
        <w:drawing>
          <wp:anchor distT="0" distB="0" distL="114300" distR="114300" simplePos="0" relativeHeight="251789312" behindDoc="0" locked="0" layoutInCell="1" allowOverlap="1" wp14:anchorId="7D0B1A5D" wp14:editId="17E82963">
            <wp:simplePos x="0" y="0"/>
            <wp:positionH relativeFrom="column">
              <wp:posOffset>-434340</wp:posOffset>
            </wp:positionH>
            <wp:positionV relativeFrom="paragraph">
              <wp:posOffset>-327660</wp:posOffset>
            </wp:positionV>
            <wp:extent cx="8951731" cy="6496050"/>
            <wp:effectExtent l="0" t="0" r="1905" b="0"/>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951731" cy="649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81483">
        <w:rPr>
          <w:rFonts w:ascii="Arial" w:hAnsi="Arial" w:cs="Arial"/>
          <w:b/>
          <w:i/>
        </w:rPr>
        <w:br w:type="page"/>
      </w:r>
    </w:p>
    <w:p w14:paraId="7115E137" w14:textId="0BC651C3" w:rsidR="00601DC8" w:rsidRDefault="00601DC8">
      <w:pPr>
        <w:rPr>
          <w:rFonts w:ascii="Arial" w:hAnsi="Arial" w:cs="Arial"/>
          <w:b/>
          <w:i/>
        </w:rPr>
      </w:pPr>
    </w:p>
    <w:p w14:paraId="59968F5B" w14:textId="59FD83FC" w:rsidR="00F20520" w:rsidRDefault="00170F84">
      <w:pPr>
        <w:rPr>
          <w:rFonts w:ascii="Arial" w:hAnsi="Arial" w:cs="Arial"/>
          <w:b/>
          <w:i/>
        </w:rPr>
      </w:pPr>
      <w:r w:rsidRPr="00170F84">
        <w:rPr>
          <w:noProof/>
        </w:rPr>
        <w:drawing>
          <wp:anchor distT="0" distB="0" distL="114300" distR="114300" simplePos="0" relativeHeight="251790336" behindDoc="0" locked="0" layoutInCell="1" allowOverlap="1" wp14:anchorId="1872B5F4" wp14:editId="40221B4D">
            <wp:simplePos x="0" y="0"/>
            <wp:positionH relativeFrom="column">
              <wp:posOffset>-451697</wp:posOffset>
            </wp:positionH>
            <wp:positionV relativeFrom="paragraph">
              <wp:posOffset>192405</wp:posOffset>
            </wp:positionV>
            <wp:extent cx="9007171" cy="3352800"/>
            <wp:effectExtent l="0" t="0" r="3810" b="0"/>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007171" cy="3352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3AB73" w14:textId="394EC14F" w:rsidR="00685454" w:rsidRDefault="00953AF0">
      <w:pPr>
        <w:rPr>
          <w:rFonts w:ascii="Arial" w:hAnsi="Arial" w:cs="Arial"/>
          <w:b/>
          <w:i/>
        </w:rPr>
      </w:pPr>
      <w:r w:rsidRPr="00953AF0" w:rsidDel="00FA7852">
        <w:t xml:space="preserve"> </w:t>
      </w:r>
    </w:p>
    <w:p w14:paraId="4FA1C26F" w14:textId="3B25CC05" w:rsidR="00685454" w:rsidRDefault="00685454">
      <w:pPr>
        <w:rPr>
          <w:rFonts w:ascii="Arial" w:hAnsi="Arial" w:cs="Arial"/>
          <w:b/>
          <w:i/>
        </w:rPr>
      </w:pPr>
    </w:p>
    <w:p w14:paraId="4E84447F" w14:textId="2AF81F2D" w:rsidR="00685454" w:rsidRDefault="00685454">
      <w:pPr>
        <w:rPr>
          <w:rFonts w:ascii="Arial" w:hAnsi="Arial" w:cs="Arial"/>
          <w:b/>
          <w:i/>
        </w:rPr>
      </w:pPr>
    </w:p>
    <w:p w14:paraId="44EF1016" w14:textId="1F9B4778" w:rsidR="004D64A3" w:rsidRDefault="00AB15B4">
      <w:pPr>
        <w:rPr>
          <w:rFonts w:ascii="Arial" w:hAnsi="Arial" w:cs="Arial"/>
          <w:b/>
          <w:i/>
        </w:rPr>
      </w:pPr>
      <w:r w:rsidRPr="00AB15B4">
        <w:rPr>
          <w:rFonts w:ascii="Arial" w:hAnsi="Arial" w:cs="Arial"/>
          <w:b/>
          <w:i/>
        </w:rPr>
        <w:t xml:space="preserve"> </w:t>
      </w:r>
    </w:p>
    <w:p w14:paraId="78A12584" w14:textId="7900CEDC" w:rsidR="00036AA1" w:rsidRDefault="00170F84">
      <w:pPr>
        <w:rPr>
          <w:rFonts w:ascii="Arial" w:hAnsi="Arial" w:cs="Arial"/>
          <w:b/>
          <w:i/>
        </w:rPr>
      </w:pPr>
      <w:r w:rsidRPr="00170F84">
        <w:rPr>
          <w:rFonts w:ascii="Arial" w:hAnsi="Arial" w:cs="Arial"/>
          <w:b/>
          <w:i/>
        </w:rPr>
        <w:t xml:space="preserve"> </w:t>
      </w:r>
    </w:p>
    <w:p w14:paraId="11DDFD75" w14:textId="77777777" w:rsidR="00036AA1" w:rsidRDefault="00036AA1">
      <w:pPr>
        <w:rPr>
          <w:rFonts w:ascii="Arial" w:hAnsi="Arial" w:cs="Arial"/>
          <w:b/>
          <w:i/>
        </w:rPr>
      </w:pPr>
      <w:r>
        <w:rPr>
          <w:rFonts w:ascii="Arial" w:hAnsi="Arial" w:cs="Arial"/>
          <w:b/>
          <w:i/>
        </w:rPr>
        <w:br w:type="page"/>
      </w:r>
    </w:p>
    <w:p w14:paraId="4EFE8024" w14:textId="16EDE7EF" w:rsidR="00601DC8" w:rsidRDefault="00170F84">
      <w:pPr>
        <w:rPr>
          <w:rFonts w:ascii="Arial" w:hAnsi="Arial" w:cs="Arial"/>
          <w:b/>
          <w:i/>
        </w:rPr>
      </w:pPr>
      <w:r w:rsidRPr="00170F84">
        <w:rPr>
          <w:noProof/>
        </w:rPr>
        <w:lastRenderedPageBreak/>
        <w:drawing>
          <wp:anchor distT="0" distB="0" distL="114300" distR="114300" simplePos="0" relativeHeight="251791360" behindDoc="0" locked="0" layoutInCell="1" allowOverlap="1" wp14:anchorId="0EB8BA6E" wp14:editId="1FDEBCAF">
            <wp:simplePos x="0" y="0"/>
            <wp:positionH relativeFrom="column">
              <wp:posOffset>-460163</wp:posOffset>
            </wp:positionH>
            <wp:positionV relativeFrom="paragraph">
              <wp:posOffset>-360468</wp:posOffset>
            </wp:positionV>
            <wp:extent cx="9144239" cy="5308600"/>
            <wp:effectExtent l="0" t="0" r="0" b="6350"/>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147698" cy="5310608"/>
                    </a:xfrm>
                    <a:prstGeom prst="rect">
                      <a:avLst/>
                    </a:prstGeom>
                    <a:noFill/>
                    <a:ln>
                      <a:noFill/>
                    </a:ln>
                  </pic:spPr>
                </pic:pic>
              </a:graphicData>
            </a:graphic>
            <wp14:sizeRelH relativeFrom="page">
              <wp14:pctWidth>0</wp14:pctWidth>
            </wp14:sizeRelH>
            <wp14:sizeRelV relativeFrom="page">
              <wp14:pctHeight>0</wp14:pctHeight>
            </wp14:sizeRelV>
          </wp:anchor>
        </w:drawing>
      </w:r>
      <w:r w:rsidR="00953AF0" w:rsidRPr="00953AF0">
        <w:rPr>
          <w:rFonts w:ascii="Arial" w:hAnsi="Arial" w:cs="Arial"/>
          <w:b/>
          <w:i/>
        </w:rPr>
        <w:t xml:space="preserve"> </w:t>
      </w:r>
    </w:p>
    <w:p w14:paraId="1848615A" w14:textId="53721EE6" w:rsidR="00036AA1" w:rsidRDefault="00170F84">
      <w:pPr>
        <w:rPr>
          <w:rFonts w:ascii="Arial" w:hAnsi="Arial" w:cs="Arial"/>
          <w:b/>
          <w:i/>
        </w:rPr>
      </w:pPr>
      <w:r w:rsidRPr="00170F84">
        <w:rPr>
          <w:rFonts w:ascii="Arial" w:hAnsi="Arial" w:cs="Arial"/>
          <w:b/>
          <w:i/>
        </w:rPr>
        <w:t xml:space="preserve"> </w:t>
      </w:r>
    </w:p>
    <w:sectPr w:rsidR="00036AA1" w:rsidSect="009667D5">
      <w:footerReference w:type="default" r:id="rId39"/>
      <w:headerReference w:type="first" r:id="rId40"/>
      <w:footerReference w:type="first" r:id="rId41"/>
      <w:pgSz w:w="15840" w:h="12240" w:orient="landscape" w:code="1"/>
      <w:pgMar w:top="1701" w:right="1801"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1E3CB" w14:textId="77777777" w:rsidR="00E4487D" w:rsidRDefault="00E4487D" w:rsidP="00D65DC3">
      <w:pPr>
        <w:spacing w:line="240" w:lineRule="auto"/>
      </w:pPr>
      <w:r>
        <w:separator/>
      </w:r>
    </w:p>
  </w:endnote>
  <w:endnote w:type="continuationSeparator" w:id="0">
    <w:p w14:paraId="6C2BCE13" w14:textId="77777777" w:rsidR="00E4487D" w:rsidRDefault="00E4487D" w:rsidP="00D6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LT Std L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BD45" w14:textId="77777777" w:rsidR="00B56F8F" w:rsidRDefault="00B56F8F" w:rsidP="00AA5B3C">
    <w:pPr>
      <w:pStyle w:val="Header"/>
      <w:tabs>
        <w:tab w:val="clear" w:pos="4252"/>
        <w:tab w:val="center" w:pos="6096"/>
      </w:tabs>
      <w:rPr>
        <w:rFonts w:ascii="Times New Roman" w:hAnsi="Times New Roman" w:cs="Times New Roman"/>
        <w:color w:val="7F7F7F" w:themeColor="text1" w:themeTint="80"/>
      </w:rPr>
    </w:pPr>
  </w:p>
  <w:p w14:paraId="519E02BE" w14:textId="77777777" w:rsidR="00B56F8F" w:rsidRPr="00D62066" w:rsidRDefault="00B56F8F" w:rsidP="00AA5B3C">
    <w:pPr>
      <w:pStyle w:val="Header"/>
      <w:tabs>
        <w:tab w:val="clear" w:pos="4252"/>
        <w:tab w:val="center" w:pos="6096"/>
      </w:tabs>
      <w:rPr>
        <w:rFonts w:ascii="Arial" w:hAnsi="Arial" w:cs="Arial"/>
        <w:color w:val="7F7F7F" w:themeColor="text1" w:themeTint="80"/>
      </w:rPr>
    </w:pPr>
    <w:r w:rsidRPr="00AA5B3C">
      <w:rPr>
        <w:rFonts w:ascii="Times New Roman" w:hAnsi="Times New Roman" w:cs="Times New Roman"/>
        <w:color w:val="7F7F7F" w:themeColor="text1" w:themeTint="80"/>
        <w:sz w:val="20"/>
      </w:rPr>
      <w:tab/>
    </w:r>
    <w:r w:rsidRPr="00AA5B3C">
      <w:rPr>
        <w:sz w:val="20"/>
      </w:rPr>
      <w:tab/>
    </w:r>
    <w:sdt>
      <w:sdtPr>
        <w:rPr>
          <w:rFonts w:ascii="Arial" w:hAnsi="Arial" w:cs="Arial"/>
          <w:color w:val="7F7F7F" w:themeColor="text1" w:themeTint="80"/>
          <w:sz w:val="20"/>
        </w:rPr>
        <w:id w:val="565053097"/>
        <w:docPartObj>
          <w:docPartGallery w:val="Page Numbers (Top of Page)"/>
          <w:docPartUnique/>
        </w:docPartObj>
      </w:sdtPr>
      <w:sdtEndPr>
        <w:rPr>
          <w:sz w:val="22"/>
        </w:rPr>
      </w:sdtEndPr>
      <w:sdtContent>
        <w:r w:rsidRPr="00D62066">
          <w:rPr>
            <w:rFonts w:ascii="Arial" w:hAnsi="Arial" w:cs="Arial"/>
            <w:color w:val="7F7F7F" w:themeColor="text1" w:themeTint="80"/>
            <w:sz w:val="20"/>
          </w:rPr>
          <w:t xml:space="preserve">       Página </w:t>
        </w:r>
        <w:r w:rsidRPr="00D62066">
          <w:rPr>
            <w:rFonts w:ascii="Arial" w:hAnsi="Arial" w:cs="Arial"/>
            <w:color w:val="7F7F7F" w:themeColor="text1" w:themeTint="80"/>
            <w:sz w:val="20"/>
          </w:rPr>
          <w:fldChar w:fldCharType="begin"/>
        </w:r>
        <w:r w:rsidRPr="00D62066">
          <w:rPr>
            <w:rFonts w:ascii="Arial" w:hAnsi="Arial" w:cs="Arial"/>
            <w:color w:val="7F7F7F" w:themeColor="text1" w:themeTint="80"/>
            <w:sz w:val="20"/>
          </w:rPr>
          <w:instrText xml:space="preserve"> PAGE </w:instrText>
        </w:r>
        <w:r w:rsidRPr="00D62066">
          <w:rPr>
            <w:rFonts w:ascii="Arial" w:hAnsi="Arial" w:cs="Arial"/>
            <w:color w:val="7F7F7F" w:themeColor="text1" w:themeTint="80"/>
            <w:sz w:val="20"/>
          </w:rPr>
          <w:fldChar w:fldCharType="separate"/>
        </w:r>
        <w:r>
          <w:rPr>
            <w:rFonts w:ascii="Arial" w:hAnsi="Arial" w:cs="Arial"/>
            <w:noProof/>
            <w:color w:val="7F7F7F" w:themeColor="text1" w:themeTint="80"/>
            <w:sz w:val="20"/>
          </w:rPr>
          <w:t>9</w:t>
        </w:r>
        <w:r w:rsidRPr="00D62066">
          <w:rPr>
            <w:rFonts w:ascii="Arial" w:hAnsi="Arial" w:cs="Arial"/>
            <w:color w:val="7F7F7F" w:themeColor="text1" w:themeTint="80"/>
            <w:sz w:val="20"/>
          </w:rPr>
          <w:fldChar w:fldCharType="end"/>
        </w:r>
        <w:r w:rsidRPr="00D62066">
          <w:rPr>
            <w:rFonts w:ascii="Arial" w:hAnsi="Arial" w:cs="Arial"/>
            <w:color w:val="7F7F7F" w:themeColor="text1" w:themeTint="80"/>
            <w:sz w:val="20"/>
          </w:rPr>
          <w:t xml:space="preserve"> de </w:t>
        </w:r>
        <w:r w:rsidRPr="00D62066">
          <w:rPr>
            <w:rFonts w:ascii="Arial" w:hAnsi="Arial" w:cs="Arial"/>
            <w:color w:val="7F7F7F" w:themeColor="text1" w:themeTint="80"/>
            <w:sz w:val="20"/>
          </w:rPr>
          <w:fldChar w:fldCharType="begin"/>
        </w:r>
        <w:r w:rsidRPr="00D62066">
          <w:rPr>
            <w:rFonts w:ascii="Arial" w:hAnsi="Arial" w:cs="Arial"/>
            <w:color w:val="7F7F7F" w:themeColor="text1" w:themeTint="80"/>
            <w:sz w:val="20"/>
          </w:rPr>
          <w:instrText xml:space="preserve"> NUMPAGES  </w:instrText>
        </w:r>
        <w:r w:rsidRPr="00D62066">
          <w:rPr>
            <w:rFonts w:ascii="Arial" w:hAnsi="Arial" w:cs="Arial"/>
            <w:color w:val="7F7F7F" w:themeColor="text1" w:themeTint="80"/>
            <w:sz w:val="20"/>
          </w:rPr>
          <w:fldChar w:fldCharType="separate"/>
        </w:r>
        <w:r>
          <w:rPr>
            <w:rFonts w:ascii="Arial" w:hAnsi="Arial" w:cs="Arial"/>
            <w:noProof/>
            <w:color w:val="7F7F7F" w:themeColor="text1" w:themeTint="80"/>
            <w:sz w:val="20"/>
          </w:rPr>
          <w:t>9</w:t>
        </w:r>
        <w:r w:rsidRPr="00D62066">
          <w:rPr>
            <w:rFonts w:ascii="Arial" w:hAnsi="Arial" w:cs="Arial"/>
            <w:color w:val="7F7F7F" w:themeColor="text1" w:themeTint="80"/>
            <w:sz w:val="20"/>
          </w:rPr>
          <w:fldChar w:fldCharType="end"/>
        </w:r>
      </w:sdtContent>
    </w:sdt>
  </w:p>
  <w:p w14:paraId="35DC0479" w14:textId="77777777" w:rsidR="00B56F8F" w:rsidRDefault="00B56F8F" w:rsidP="00D65DC3">
    <w:pPr>
      <w:pStyle w:val="Footer"/>
      <w:tabs>
        <w:tab w:val="clear" w:pos="4252"/>
        <w:tab w:val="clear" w:pos="8504"/>
        <w:tab w:val="left" w:pos="651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9857" w14:textId="574C45E0" w:rsidR="00B56F8F" w:rsidRPr="00D62066" w:rsidRDefault="00B56F8F" w:rsidP="00BA5F63">
    <w:pPr>
      <w:pStyle w:val="Header"/>
      <w:tabs>
        <w:tab w:val="clear" w:pos="4252"/>
        <w:tab w:val="center" w:pos="6096"/>
      </w:tabs>
      <w:jc w:val="right"/>
      <w:rPr>
        <w:rFonts w:ascii="Arial" w:hAnsi="Arial" w:cs="Arial"/>
        <w:color w:val="7F7F7F" w:themeColor="text1" w:themeTint="80"/>
      </w:rPr>
    </w:pPr>
  </w:p>
  <w:p w14:paraId="1A4D6FDB" w14:textId="77777777" w:rsidR="00B56F8F" w:rsidRDefault="00B56F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6EA6" w14:textId="77777777" w:rsidR="00B56F8F" w:rsidRDefault="00B56F8F" w:rsidP="00AA5B3C">
    <w:pPr>
      <w:pStyle w:val="Header"/>
      <w:tabs>
        <w:tab w:val="clear" w:pos="4252"/>
        <w:tab w:val="center" w:pos="6096"/>
      </w:tabs>
      <w:rPr>
        <w:rFonts w:ascii="Times New Roman" w:hAnsi="Times New Roman" w:cs="Times New Roman"/>
        <w:color w:val="7F7F7F" w:themeColor="text1" w:themeTint="80"/>
      </w:rPr>
    </w:pPr>
  </w:p>
  <w:p w14:paraId="5951A906" w14:textId="77777777" w:rsidR="00B56F8F" w:rsidRPr="00D62066" w:rsidRDefault="00B56F8F" w:rsidP="009667D5">
    <w:pPr>
      <w:pStyle w:val="Header"/>
      <w:tabs>
        <w:tab w:val="clear" w:pos="4252"/>
        <w:tab w:val="center" w:pos="6096"/>
      </w:tabs>
      <w:jc w:val="right"/>
      <w:rPr>
        <w:rFonts w:ascii="Arial" w:hAnsi="Arial" w:cs="Arial"/>
        <w:color w:val="7F7F7F" w:themeColor="text1" w:themeTint="80"/>
      </w:rPr>
    </w:pPr>
    <w:r w:rsidRPr="00AA5B3C">
      <w:rPr>
        <w:rFonts w:ascii="Times New Roman" w:hAnsi="Times New Roman" w:cs="Times New Roman"/>
        <w:color w:val="7F7F7F" w:themeColor="text1" w:themeTint="80"/>
        <w:sz w:val="20"/>
      </w:rPr>
      <w:tab/>
    </w:r>
    <w:r w:rsidRPr="00AA5B3C">
      <w:rPr>
        <w:sz w:val="20"/>
      </w:rPr>
      <w:tab/>
    </w:r>
    <w:sdt>
      <w:sdtPr>
        <w:rPr>
          <w:rFonts w:ascii="Arial" w:hAnsi="Arial" w:cs="Arial"/>
          <w:color w:val="7F7F7F" w:themeColor="text1" w:themeTint="80"/>
          <w:sz w:val="20"/>
        </w:rPr>
        <w:id w:val="-1870520324"/>
        <w:docPartObj>
          <w:docPartGallery w:val="Page Numbers (Top of Page)"/>
          <w:docPartUnique/>
        </w:docPartObj>
      </w:sdtPr>
      <w:sdtEndPr>
        <w:rPr>
          <w:sz w:val="22"/>
        </w:rPr>
      </w:sdtEndPr>
      <w:sdtContent>
        <w:r w:rsidRPr="00D62066">
          <w:rPr>
            <w:rFonts w:ascii="Arial" w:hAnsi="Arial" w:cs="Arial"/>
            <w:color w:val="7F7F7F" w:themeColor="text1" w:themeTint="80"/>
            <w:sz w:val="20"/>
          </w:rPr>
          <w:t xml:space="preserve">       Página </w:t>
        </w:r>
        <w:r w:rsidRPr="00D62066">
          <w:rPr>
            <w:rFonts w:ascii="Arial" w:hAnsi="Arial" w:cs="Arial"/>
            <w:color w:val="7F7F7F" w:themeColor="text1" w:themeTint="80"/>
            <w:sz w:val="20"/>
          </w:rPr>
          <w:fldChar w:fldCharType="begin"/>
        </w:r>
        <w:r w:rsidRPr="00D62066">
          <w:rPr>
            <w:rFonts w:ascii="Arial" w:hAnsi="Arial" w:cs="Arial"/>
            <w:color w:val="7F7F7F" w:themeColor="text1" w:themeTint="80"/>
            <w:sz w:val="20"/>
          </w:rPr>
          <w:instrText xml:space="preserve"> PAGE </w:instrText>
        </w:r>
        <w:r w:rsidRPr="00D62066">
          <w:rPr>
            <w:rFonts w:ascii="Arial" w:hAnsi="Arial" w:cs="Arial"/>
            <w:color w:val="7F7F7F" w:themeColor="text1" w:themeTint="80"/>
            <w:sz w:val="20"/>
          </w:rPr>
          <w:fldChar w:fldCharType="separate"/>
        </w:r>
        <w:r>
          <w:rPr>
            <w:rFonts w:ascii="Arial" w:hAnsi="Arial" w:cs="Arial"/>
            <w:noProof/>
            <w:color w:val="7F7F7F" w:themeColor="text1" w:themeTint="80"/>
            <w:sz w:val="20"/>
          </w:rPr>
          <w:t>9</w:t>
        </w:r>
        <w:r w:rsidRPr="00D62066">
          <w:rPr>
            <w:rFonts w:ascii="Arial" w:hAnsi="Arial" w:cs="Arial"/>
            <w:color w:val="7F7F7F" w:themeColor="text1" w:themeTint="80"/>
            <w:sz w:val="20"/>
          </w:rPr>
          <w:fldChar w:fldCharType="end"/>
        </w:r>
        <w:r w:rsidRPr="00D62066">
          <w:rPr>
            <w:rFonts w:ascii="Arial" w:hAnsi="Arial" w:cs="Arial"/>
            <w:color w:val="7F7F7F" w:themeColor="text1" w:themeTint="80"/>
            <w:sz w:val="20"/>
          </w:rPr>
          <w:t xml:space="preserve"> de </w:t>
        </w:r>
        <w:r w:rsidRPr="00D62066">
          <w:rPr>
            <w:rFonts w:ascii="Arial" w:hAnsi="Arial" w:cs="Arial"/>
            <w:color w:val="7F7F7F" w:themeColor="text1" w:themeTint="80"/>
            <w:sz w:val="20"/>
          </w:rPr>
          <w:fldChar w:fldCharType="begin"/>
        </w:r>
        <w:r w:rsidRPr="00D62066">
          <w:rPr>
            <w:rFonts w:ascii="Arial" w:hAnsi="Arial" w:cs="Arial"/>
            <w:color w:val="7F7F7F" w:themeColor="text1" w:themeTint="80"/>
            <w:sz w:val="20"/>
          </w:rPr>
          <w:instrText xml:space="preserve"> NUMPAGES  </w:instrText>
        </w:r>
        <w:r w:rsidRPr="00D62066">
          <w:rPr>
            <w:rFonts w:ascii="Arial" w:hAnsi="Arial" w:cs="Arial"/>
            <w:color w:val="7F7F7F" w:themeColor="text1" w:themeTint="80"/>
            <w:sz w:val="20"/>
          </w:rPr>
          <w:fldChar w:fldCharType="separate"/>
        </w:r>
        <w:r>
          <w:rPr>
            <w:rFonts w:ascii="Arial" w:hAnsi="Arial" w:cs="Arial"/>
            <w:noProof/>
            <w:color w:val="7F7F7F" w:themeColor="text1" w:themeTint="80"/>
            <w:sz w:val="20"/>
          </w:rPr>
          <w:t>9</w:t>
        </w:r>
        <w:r w:rsidRPr="00D62066">
          <w:rPr>
            <w:rFonts w:ascii="Arial" w:hAnsi="Arial" w:cs="Arial"/>
            <w:color w:val="7F7F7F" w:themeColor="text1" w:themeTint="80"/>
            <w:sz w:val="20"/>
          </w:rPr>
          <w:fldChar w:fldCharType="end"/>
        </w:r>
      </w:sdtContent>
    </w:sdt>
  </w:p>
  <w:p w14:paraId="2CCE3967" w14:textId="77777777" w:rsidR="00B56F8F" w:rsidRDefault="00B56F8F" w:rsidP="00D65DC3">
    <w:pPr>
      <w:pStyle w:val="Footer"/>
      <w:tabs>
        <w:tab w:val="clear" w:pos="4252"/>
        <w:tab w:val="clear" w:pos="8504"/>
        <w:tab w:val="left" w:pos="6511"/>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3718" w14:textId="77777777" w:rsidR="00B56F8F" w:rsidRPr="00D62066" w:rsidRDefault="00117A0E" w:rsidP="009667D5">
    <w:pPr>
      <w:pStyle w:val="Header"/>
      <w:tabs>
        <w:tab w:val="clear" w:pos="4252"/>
        <w:tab w:val="center" w:pos="6096"/>
      </w:tabs>
      <w:jc w:val="right"/>
      <w:rPr>
        <w:rFonts w:ascii="Arial" w:hAnsi="Arial" w:cs="Arial"/>
        <w:color w:val="7F7F7F" w:themeColor="text1" w:themeTint="80"/>
      </w:rPr>
    </w:pPr>
    <w:sdt>
      <w:sdtPr>
        <w:rPr>
          <w:rFonts w:ascii="Arial" w:hAnsi="Arial" w:cs="Arial"/>
          <w:color w:val="7F7F7F" w:themeColor="text1" w:themeTint="80"/>
          <w:sz w:val="20"/>
        </w:rPr>
        <w:id w:val="-88162612"/>
        <w:docPartObj>
          <w:docPartGallery w:val="Page Numbers (Top of Page)"/>
          <w:docPartUnique/>
        </w:docPartObj>
      </w:sdtPr>
      <w:sdtEndPr>
        <w:rPr>
          <w:sz w:val="22"/>
        </w:rPr>
      </w:sdtEndPr>
      <w:sdtContent>
        <w:r w:rsidR="00B56F8F" w:rsidRPr="00D62066">
          <w:rPr>
            <w:rFonts w:ascii="Arial" w:hAnsi="Arial" w:cs="Arial"/>
            <w:color w:val="7F7F7F" w:themeColor="text1" w:themeTint="80"/>
            <w:sz w:val="20"/>
          </w:rPr>
          <w:t xml:space="preserve">       </w:t>
        </w:r>
      </w:sdtContent>
    </w:sdt>
  </w:p>
  <w:p w14:paraId="2F4566BE" w14:textId="77777777" w:rsidR="00B56F8F" w:rsidRPr="00D62066" w:rsidRDefault="00117A0E" w:rsidP="00BA5F63">
    <w:pPr>
      <w:pStyle w:val="Header"/>
      <w:tabs>
        <w:tab w:val="clear" w:pos="4252"/>
        <w:tab w:val="center" w:pos="6096"/>
      </w:tabs>
      <w:jc w:val="right"/>
      <w:rPr>
        <w:rFonts w:ascii="Arial" w:hAnsi="Arial" w:cs="Arial"/>
        <w:color w:val="7F7F7F" w:themeColor="text1" w:themeTint="80"/>
      </w:rPr>
    </w:pPr>
    <w:sdt>
      <w:sdtPr>
        <w:rPr>
          <w:rFonts w:ascii="Arial" w:hAnsi="Arial" w:cs="Arial"/>
          <w:color w:val="7F7F7F" w:themeColor="text1" w:themeTint="80"/>
          <w:sz w:val="20"/>
        </w:rPr>
        <w:id w:val="8807822"/>
        <w:docPartObj>
          <w:docPartGallery w:val="Page Numbers (Top of Page)"/>
          <w:docPartUnique/>
        </w:docPartObj>
      </w:sdtPr>
      <w:sdtEndPr>
        <w:rPr>
          <w:sz w:val="22"/>
        </w:rPr>
      </w:sdtEndPr>
      <w:sdtContent>
        <w:r w:rsidR="00B56F8F" w:rsidRPr="00D62066">
          <w:rPr>
            <w:rFonts w:ascii="Arial" w:hAnsi="Arial" w:cs="Arial"/>
            <w:color w:val="7F7F7F" w:themeColor="text1" w:themeTint="80"/>
            <w:sz w:val="20"/>
          </w:rPr>
          <w:t xml:space="preserve">       Página </w:t>
        </w:r>
        <w:r w:rsidR="00B56F8F" w:rsidRPr="00D62066">
          <w:rPr>
            <w:rFonts w:ascii="Arial" w:hAnsi="Arial" w:cs="Arial"/>
            <w:color w:val="7F7F7F" w:themeColor="text1" w:themeTint="80"/>
            <w:sz w:val="20"/>
          </w:rPr>
          <w:fldChar w:fldCharType="begin"/>
        </w:r>
        <w:r w:rsidR="00B56F8F" w:rsidRPr="00D62066">
          <w:rPr>
            <w:rFonts w:ascii="Arial" w:hAnsi="Arial" w:cs="Arial"/>
            <w:color w:val="7F7F7F" w:themeColor="text1" w:themeTint="80"/>
            <w:sz w:val="20"/>
          </w:rPr>
          <w:instrText xml:space="preserve"> PAGE </w:instrText>
        </w:r>
        <w:r w:rsidR="00B56F8F" w:rsidRPr="00D62066">
          <w:rPr>
            <w:rFonts w:ascii="Arial" w:hAnsi="Arial" w:cs="Arial"/>
            <w:color w:val="7F7F7F" w:themeColor="text1" w:themeTint="80"/>
            <w:sz w:val="20"/>
          </w:rPr>
          <w:fldChar w:fldCharType="separate"/>
        </w:r>
        <w:r w:rsidR="00B56F8F">
          <w:rPr>
            <w:rFonts w:ascii="Arial" w:hAnsi="Arial" w:cs="Arial"/>
            <w:color w:val="7F7F7F" w:themeColor="text1" w:themeTint="80"/>
            <w:sz w:val="20"/>
          </w:rPr>
          <w:t>42</w:t>
        </w:r>
        <w:r w:rsidR="00B56F8F" w:rsidRPr="00D62066">
          <w:rPr>
            <w:rFonts w:ascii="Arial" w:hAnsi="Arial" w:cs="Arial"/>
            <w:color w:val="7F7F7F" w:themeColor="text1" w:themeTint="80"/>
            <w:sz w:val="20"/>
          </w:rPr>
          <w:fldChar w:fldCharType="end"/>
        </w:r>
        <w:r w:rsidR="00B56F8F" w:rsidRPr="00D62066">
          <w:rPr>
            <w:rFonts w:ascii="Arial" w:hAnsi="Arial" w:cs="Arial"/>
            <w:color w:val="7F7F7F" w:themeColor="text1" w:themeTint="80"/>
            <w:sz w:val="20"/>
          </w:rPr>
          <w:t xml:space="preserve"> de </w:t>
        </w:r>
        <w:r w:rsidR="00B56F8F" w:rsidRPr="00D62066">
          <w:rPr>
            <w:rFonts w:ascii="Arial" w:hAnsi="Arial" w:cs="Arial"/>
            <w:color w:val="7F7F7F" w:themeColor="text1" w:themeTint="80"/>
            <w:sz w:val="20"/>
          </w:rPr>
          <w:fldChar w:fldCharType="begin"/>
        </w:r>
        <w:r w:rsidR="00B56F8F" w:rsidRPr="00D62066">
          <w:rPr>
            <w:rFonts w:ascii="Arial" w:hAnsi="Arial" w:cs="Arial"/>
            <w:color w:val="7F7F7F" w:themeColor="text1" w:themeTint="80"/>
            <w:sz w:val="20"/>
          </w:rPr>
          <w:instrText xml:space="preserve"> NUMPAGES  </w:instrText>
        </w:r>
        <w:r w:rsidR="00B56F8F" w:rsidRPr="00D62066">
          <w:rPr>
            <w:rFonts w:ascii="Arial" w:hAnsi="Arial" w:cs="Arial"/>
            <w:color w:val="7F7F7F" w:themeColor="text1" w:themeTint="80"/>
            <w:sz w:val="20"/>
          </w:rPr>
          <w:fldChar w:fldCharType="separate"/>
        </w:r>
        <w:r w:rsidR="00B56F8F">
          <w:rPr>
            <w:rFonts w:ascii="Arial" w:hAnsi="Arial" w:cs="Arial"/>
            <w:color w:val="7F7F7F" w:themeColor="text1" w:themeTint="80"/>
            <w:sz w:val="20"/>
          </w:rPr>
          <w:t>45</w:t>
        </w:r>
        <w:r w:rsidR="00B56F8F" w:rsidRPr="00D62066">
          <w:rPr>
            <w:rFonts w:ascii="Arial" w:hAnsi="Arial" w:cs="Arial"/>
            <w:color w:val="7F7F7F" w:themeColor="text1" w:themeTint="80"/>
            <w:sz w:val="20"/>
          </w:rPr>
          <w:fldChar w:fldCharType="end"/>
        </w:r>
      </w:sdtContent>
    </w:sdt>
  </w:p>
  <w:p w14:paraId="14834465" w14:textId="77777777" w:rsidR="00B56F8F" w:rsidRDefault="00B56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355CD" w14:textId="77777777" w:rsidR="00E4487D" w:rsidRDefault="00E4487D" w:rsidP="00D65DC3">
      <w:pPr>
        <w:spacing w:line="240" w:lineRule="auto"/>
      </w:pPr>
      <w:r>
        <w:separator/>
      </w:r>
    </w:p>
  </w:footnote>
  <w:footnote w:type="continuationSeparator" w:id="0">
    <w:p w14:paraId="372879B0" w14:textId="77777777" w:rsidR="00E4487D" w:rsidRDefault="00E4487D" w:rsidP="00D65DC3">
      <w:pPr>
        <w:spacing w:line="240" w:lineRule="auto"/>
      </w:pPr>
      <w:r>
        <w:continuationSeparator/>
      </w:r>
    </w:p>
  </w:footnote>
  <w:footnote w:id="1">
    <w:p w14:paraId="51A5B035" w14:textId="6E54BB78" w:rsidR="00B56F8F" w:rsidRPr="00A71012" w:rsidRDefault="00B56F8F">
      <w:pPr>
        <w:pStyle w:val="FootnoteText"/>
      </w:pPr>
      <w:r>
        <w:rPr>
          <w:rStyle w:val="FootnoteReference"/>
        </w:rPr>
        <w:footnoteRef/>
      </w:r>
      <w:r w:rsidRPr="00A8499B">
        <w:rPr>
          <w:rFonts w:ascii="Arial" w:hAnsi="Arial" w:cs="Arial"/>
          <w:sz w:val="18"/>
          <w:szCs w:val="18"/>
        </w:rPr>
        <w:t xml:space="preserve"> CIPAV, 2021. </w:t>
      </w:r>
      <w:r w:rsidRPr="00FE5B36">
        <w:rPr>
          <w:rFonts w:ascii="Arial" w:hAnsi="Arial" w:cs="Arial"/>
          <w:i/>
          <w:iCs/>
          <w:sz w:val="18"/>
          <w:szCs w:val="18"/>
        </w:rPr>
        <w:t>Alternativas agroecológicas propuestas.</w:t>
      </w:r>
    </w:p>
  </w:footnote>
  <w:footnote w:id="2">
    <w:p w14:paraId="1A6B0FCA" w14:textId="092C8231" w:rsidR="00B56F8F" w:rsidRPr="0002306D" w:rsidRDefault="00B56F8F">
      <w:pPr>
        <w:pStyle w:val="FootnoteText"/>
      </w:pPr>
      <w:r>
        <w:rPr>
          <w:rStyle w:val="FootnoteReference"/>
        </w:rPr>
        <w:footnoteRef/>
      </w:r>
      <w:r>
        <w:t xml:space="preserve"> </w:t>
      </w:r>
      <w:r w:rsidRPr="00A8499B">
        <w:rPr>
          <w:rFonts w:ascii="Arial" w:hAnsi="Arial" w:cs="Arial"/>
          <w:sz w:val="18"/>
          <w:szCs w:val="18"/>
        </w:rPr>
        <w:t>Ibid.</w:t>
      </w:r>
    </w:p>
  </w:footnote>
  <w:footnote w:id="3">
    <w:p w14:paraId="4C52CCFA" w14:textId="793937E5" w:rsidR="00B56F8F" w:rsidRPr="00742310" w:rsidRDefault="00B56F8F">
      <w:pPr>
        <w:pStyle w:val="FootnoteText"/>
        <w:rPr>
          <w:lang w:val="es-ES_tradnl"/>
        </w:rPr>
      </w:pPr>
      <w:r>
        <w:rPr>
          <w:rStyle w:val="FootnoteReference"/>
        </w:rPr>
        <w:footnoteRef/>
      </w:r>
      <w:r>
        <w:t xml:space="preserve"> </w:t>
      </w:r>
      <w:r w:rsidRPr="00A8499B">
        <w:rPr>
          <w:rFonts w:ascii="Arial" w:hAnsi="Arial" w:cs="Arial"/>
          <w:sz w:val="18"/>
          <w:szCs w:val="18"/>
        </w:rPr>
        <w:t>Ibid.</w:t>
      </w:r>
    </w:p>
  </w:footnote>
  <w:footnote w:id="4">
    <w:p w14:paraId="43319140" w14:textId="54AE83C4" w:rsidR="00B56F8F" w:rsidRPr="00C428B7" w:rsidRDefault="00B56F8F" w:rsidP="00570545">
      <w:pPr>
        <w:pStyle w:val="FootnoteText"/>
        <w:rPr>
          <w:lang w:val="es-ES_tradnl"/>
        </w:rPr>
      </w:pPr>
      <w:r>
        <w:rPr>
          <w:rStyle w:val="FootnoteReference"/>
        </w:rPr>
        <w:footnoteRef/>
      </w:r>
      <w:r>
        <w:t xml:space="preserve"> </w:t>
      </w:r>
      <w:r w:rsidRPr="00A8499B">
        <w:rPr>
          <w:rFonts w:ascii="Arial" w:hAnsi="Arial" w:cs="Arial"/>
          <w:sz w:val="18"/>
          <w:szCs w:val="18"/>
        </w:rPr>
        <w:t>FAO (2017) y CIPAV (2021).</w:t>
      </w:r>
    </w:p>
  </w:footnote>
  <w:footnote w:id="5">
    <w:p w14:paraId="53C2EAB6" w14:textId="6ADB2E95" w:rsidR="00B56F8F" w:rsidRPr="00C428B7" w:rsidRDefault="00B56F8F">
      <w:pPr>
        <w:pStyle w:val="FootnoteText"/>
        <w:rPr>
          <w:lang w:val="es-ES_tradnl"/>
        </w:rPr>
      </w:pPr>
      <w:r>
        <w:rPr>
          <w:rStyle w:val="FootnoteReference"/>
        </w:rPr>
        <w:footnoteRef/>
      </w:r>
      <w:r>
        <w:t xml:space="preserve"> </w:t>
      </w:r>
      <w:r w:rsidRPr="00D22398">
        <w:rPr>
          <w:rFonts w:ascii="Arial" w:hAnsi="Arial" w:cs="Arial"/>
          <w:sz w:val="18"/>
          <w:lang w:val="es-ES_tradnl"/>
        </w:rPr>
        <w:t>SANTOS-MONTERO, BRAVO-URETA</w:t>
      </w:r>
      <w:r>
        <w:rPr>
          <w:rFonts w:ascii="Arial" w:hAnsi="Arial" w:cs="Arial"/>
          <w:sz w:val="18"/>
          <w:lang w:val="es-ES_tradnl"/>
        </w:rPr>
        <w:t xml:space="preserve"> (2017)</w:t>
      </w:r>
      <w:r w:rsidRPr="00D22398">
        <w:rPr>
          <w:rFonts w:ascii="Arial" w:hAnsi="Arial" w:cs="Arial"/>
          <w:sz w:val="18"/>
          <w:lang w:val="es-ES_tradnl"/>
        </w:rPr>
        <w:t>.</w:t>
      </w:r>
    </w:p>
  </w:footnote>
  <w:footnote w:id="6">
    <w:p w14:paraId="183F9478" w14:textId="61AB8888" w:rsidR="00B56F8F" w:rsidRPr="00A44609" w:rsidRDefault="00B56F8F" w:rsidP="00165B71">
      <w:pPr>
        <w:pStyle w:val="FootnoteText"/>
        <w:jc w:val="both"/>
        <w:rPr>
          <w:lang w:val="es-ES_tradnl"/>
        </w:rPr>
      </w:pPr>
      <w:r>
        <w:rPr>
          <w:rStyle w:val="FootnoteReference"/>
        </w:rPr>
        <w:footnoteRef/>
      </w:r>
      <w:r>
        <w:t xml:space="preserve"> </w:t>
      </w:r>
      <w:r w:rsidRPr="00D97177">
        <w:rPr>
          <w:rFonts w:ascii="Arial" w:hAnsi="Arial" w:cs="Arial"/>
          <w:sz w:val="18"/>
        </w:rPr>
        <w:t xml:space="preserve">El VAB se define como la riqueza generada por una determinada actividad económica, que permite remunerar los factores productivos (capital propio o ajeno, mano de obra y </w:t>
      </w:r>
      <w:r>
        <w:rPr>
          <w:rFonts w:ascii="Arial" w:hAnsi="Arial" w:cs="Arial"/>
          <w:sz w:val="18"/>
        </w:rPr>
        <w:t>recursos naturales</w:t>
      </w:r>
      <w:r w:rsidRPr="00D97177">
        <w:rPr>
          <w:rFonts w:ascii="Arial" w:hAnsi="Arial" w:cs="Arial"/>
          <w:sz w:val="18"/>
        </w:rPr>
        <w:t xml:space="preserve">) empleados en la producción de un bien o servicio. </w:t>
      </w:r>
      <w:r>
        <w:rPr>
          <w:rFonts w:ascii="Arial" w:hAnsi="Arial" w:cs="Arial"/>
          <w:sz w:val="18"/>
        </w:rPr>
        <w:t xml:space="preserve">Para su cálculo, mientras que para obtener el VAB se restan, al Valor Bruto de la Producción (VBP), </w:t>
      </w:r>
      <w:r w:rsidRPr="00D97177">
        <w:rPr>
          <w:rFonts w:ascii="Arial" w:hAnsi="Arial" w:cs="Arial"/>
          <w:sz w:val="18"/>
        </w:rPr>
        <w:t xml:space="preserve">los costos </w:t>
      </w:r>
      <w:r>
        <w:rPr>
          <w:rFonts w:ascii="Arial" w:hAnsi="Arial" w:cs="Arial"/>
          <w:sz w:val="18"/>
        </w:rPr>
        <w:t>intermedios (bienes y servicios utilizados como insumos para la producción), para obtener el MBE se restan al VPB los costos intermedios así como los costos de la mano de obra externa</w:t>
      </w:r>
      <w:r w:rsidRPr="00D97177">
        <w:rPr>
          <w:rFonts w:ascii="Arial" w:hAnsi="Arial" w:cs="Arial"/>
          <w:sz w:val="18"/>
        </w:rPr>
        <w:t>.</w:t>
      </w:r>
      <w:r>
        <w:rPr>
          <w:rFonts w:ascii="Arial" w:hAnsi="Arial" w:cs="Arial"/>
          <w:sz w:val="18"/>
        </w:rPr>
        <w:t xml:space="preserve"> </w:t>
      </w:r>
      <w:r w:rsidRPr="00D97177">
        <w:rPr>
          <w:rFonts w:ascii="Arial" w:hAnsi="Arial" w:cs="Arial"/>
          <w:sz w:val="18"/>
        </w:rPr>
        <w:t>En cuanto al carácter “</w:t>
      </w:r>
      <w:r>
        <w:rPr>
          <w:rFonts w:ascii="Arial" w:hAnsi="Arial" w:cs="Arial"/>
          <w:sz w:val="18"/>
        </w:rPr>
        <w:t>B</w:t>
      </w:r>
      <w:r w:rsidRPr="00D97177">
        <w:rPr>
          <w:rFonts w:ascii="Arial" w:hAnsi="Arial" w:cs="Arial"/>
          <w:sz w:val="18"/>
        </w:rPr>
        <w:t xml:space="preserve">ruto” de este agregado, </w:t>
      </w:r>
      <w:r>
        <w:rPr>
          <w:rFonts w:ascii="Arial" w:hAnsi="Arial" w:cs="Arial"/>
          <w:sz w:val="18"/>
        </w:rPr>
        <w:t xml:space="preserve">este </w:t>
      </w:r>
      <w:r w:rsidRPr="00D97177">
        <w:rPr>
          <w:rFonts w:ascii="Arial" w:hAnsi="Arial" w:cs="Arial"/>
          <w:sz w:val="18"/>
        </w:rPr>
        <w:t xml:space="preserve">hace referencia a que </w:t>
      </w:r>
      <w:r>
        <w:rPr>
          <w:rFonts w:ascii="Arial" w:hAnsi="Arial" w:cs="Arial"/>
          <w:sz w:val="18"/>
        </w:rPr>
        <w:t xml:space="preserve">en su estimación </w:t>
      </w:r>
      <w:r w:rsidRPr="00D97177">
        <w:rPr>
          <w:rFonts w:ascii="Arial" w:hAnsi="Arial" w:cs="Arial"/>
          <w:sz w:val="18"/>
        </w:rPr>
        <w:t>no se considera el consumo de capital fijo o depreciación de las unidades productivas empleadas en la producción.</w:t>
      </w:r>
    </w:p>
  </w:footnote>
  <w:footnote w:id="7">
    <w:p w14:paraId="421B50ED" w14:textId="58E4D151" w:rsidR="00B56F8F" w:rsidRPr="00782B04" w:rsidRDefault="00B56F8F" w:rsidP="00782B04">
      <w:pPr>
        <w:pStyle w:val="FootnoteText"/>
      </w:pPr>
      <w:r>
        <w:rPr>
          <w:rStyle w:val="FootnoteReference"/>
        </w:rPr>
        <w:footnoteRef/>
      </w:r>
      <w:r>
        <w:t xml:space="preserve"> </w:t>
      </w:r>
      <w:r w:rsidRPr="00D66878">
        <w:rPr>
          <w:rFonts w:ascii="Arial" w:hAnsi="Arial" w:cs="Arial"/>
          <w:sz w:val="18"/>
          <w:szCs w:val="18"/>
        </w:rPr>
        <w:t xml:space="preserve">CEPAL, 2007. </w:t>
      </w:r>
      <w:r w:rsidRPr="00D66878">
        <w:rPr>
          <w:rFonts w:ascii="Arial" w:hAnsi="Arial" w:cs="Arial"/>
          <w:i/>
          <w:iCs/>
          <w:sz w:val="18"/>
          <w:szCs w:val="18"/>
          <w:lang w:val="es-ES_tradnl"/>
        </w:rPr>
        <w:t>El costo del hambre: impacto social y económico de la desnutrición infantil en Centroamérica y República Dominicana</w:t>
      </w:r>
      <w:r w:rsidRPr="00D66878">
        <w:rPr>
          <w:rFonts w:ascii="Arial" w:hAnsi="Arial" w:cs="Arial"/>
          <w:sz w:val="18"/>
          <w:szCs w:val="18"/>
          <w:lang w:val="es-ES_tradnl"/>
        </w:rPr>
        <w:t>.</w:t>
      </w:r>
    </w:p>
  </w:footnote>
  <w:footnote w:id="8">
    <w:p w14:paraId="63F268AD" w14:textId="01166DBB" w:rsidR="00B56F8F" w:rsidRPr="001558AB" w:rsidRDefault="00B56F8F" w:rsidP="001558AB">
      <w:pPr>
        <w:pStyle w:val="FootnoteText"/>
        <w:rPr>
          <w:lang w:val="es-ES_tradnl"/>
        </w:rPr>
      </w:pPr>
      <w:r>
        <w:rPr>
          <w:rStyle w:val="FootnoteReference"/>
        </w:rPr>
        <w:footnoteRef/>
      </w:r>
      <w:r>
        <w:t xml:space="preserve"> </w:t>
      </w:r>
      <w:r w:rsidRPr="001558AB">
        <w:rPr>
          <w:rFonts w:ascii="Arial" w:hAnsi="Arial" w:cs="Arial"/>
          <w:sz w:val="18"/>
          <w:szCs w:val="18"/>
        </w:rPr>
        <w:t xml:space="preserve">BID – </w:t>
      </w:r>
      <w:r w:rsidRPr="001558AB">
        <w:rPr>
          <w:rFonts w:ascii="Arial" w:hAnsi="Arial" w:cs="Arial"/>
          <w:sz w:val="18"/>
          <w:szCs w:val="18"/>
          <w:lang w:val="es-ES_tradnl"/>
        </w:rPr>
        <w:t>GONZÁLEZ, LE POMMELEC (2019)</w:t>
      </w:r>
    </w:p>
  </w:footnote>
  <w:footnote w:id="9">
    <w:p w14:paraId="7C783505" w14:textId="4101E6DA" w:rsidR="00B56F8F" w:rsidRPr="00FE5B36" w:rsidRDefault="00B56F8F" w:rsidP="00AA34B0">
      <w:pPr>
        <w:autoSpaceDE w:val="0"/>
        <w:autoSpaceDN w:val="0"/>
        <w:adjustRightInd w:val="0"/>
        <w:spacing w:line="240" w:lineRule="auto"/>
        <w:rPr>
          <w:lang w:val="es-ES_tradnl"/>
        </w:rPr>
      </w:pPr>
      <w:r>
        <w:rPr>
          <w:rStyle w:val="FootnoteReference"/>
        </w:rPr>
        <w:footnoteRef/>
      </w:r>
      <w:r w:rsidRPr="00FE5B36">
        <w:rPr>
          <w:rFonts w:ascii="Arial" w:hAnsi="Arial" w:cs="Arial"/>
          <w:sz w:val="18"/>
          <w:lang w:val="es-ES_tradnl"/>
        </w:rPr>
        <w:t xml:space="preserve"> </w:t>
      </w:r>
      <w:r w:rsidRPr="00FE5B36">
        <w:rPr>
          <w:rFonts w:ascii="Arial" w:hAnsi="Arial" w:cs="Arial"/>
          <w:sz w:val="18"/>
          <w:szCs w:val="18"/>
          <w:lang w:val="es-ES_tradnl"/>
        </w:rPr>
        <w:t>SANTOS-MONTERO, BRAVO-URETA (2017)</w:t>
      </w:r>
      <w:r w:rsidRPr="00FE5B36">
        <w:rPr>
          <w:rFonts w:ascii="Arial" w:hAnsi="Arial" w:cs="Arial"/>
          <w:i/>
          <w:sz w:val="18"/>
          <w:szCs w:val="18"/>
          <w:lang w:val="es-ES_tradnl"/>
        </w:rPr>
        <w:t>.</w:t>
      </w:r>
    </w:p>
  </w:footnote>
  <w:footnote w:id="10">
    <w:p w14:paraId="28CDFA2D" w14:textId="6F4DB2BB" w:rsidR="00B56F8F" w:rsidRPr="0050048A" w:rsidRDefault="00B56F8F">
      <w:pPr>
        <w:pStyle w:val="FootnoteText"/>
        <w:rPr>
          <w:lang w:val="en-US"/>
        </w:rPr>
      </w:pPr>
      <w:r>
        <w:rPr>
          <w:rStyle w:val="FootnoteReference"/>
        </w:rPr>
        <w:footnoteRef/>
      </w:r>
      <w:r w:rsidRPr="0050048A">
        <w:rPr>
          <w:lang w:val="en-US"/>
        </w:rPr>
        <w:t xml:space="preserve"> </w:t>
      </w:r>
      <w:r w:rsidRPr="0050048A">
        <w:rPr>
          <w:rFonts w:ascii="Arial" w:hAnsi="Arial" w:cs="Arial"/>
          <w:sz w:val="18"/>
          <w:szCs w:val="18"/>
          <w:lang w:val="en-US"/>
        </w:rPr>
        <w:t>BRAVO-URETA (2015)</w:t>
      </w:r>
    </w:p>
  </w:footnote>
  <w:footnote w:id="11">
    <w:p w14:paraId="77BCD46F" w14:textId="32F6EDE2" w:rsidR="00B56F8F" w:rsidRPr="00825EE1" w:rsidRDefault="00B56F8F">
      <w:pPr>
        <w:pStyle w:val="FootnoteText"/>
        <w:rPr>
          <w:lang w:val="en-US"/>
        </w:rPr>
      </w:pPr>
      <w:r>
        <w:rPr>
          <w:rStyle w:val="FootnoteReference"/>
        </w:rPr>
        <w:footnoteRef/>
      </w:r>
      <w:r w:rsidRPr="00825EE1">
        <w:rPr>
          <w:lang w:val="en-US"/>
        </w:rPr>
        <w:t xml:space="preserve"> </w:t>
      </w:r>
      <w:r w:rsidRPr="0050048A">
        <w:rPr>
          <w:rFonts w:ascii="Arial" w:hAnsi="Arial" w:cs="Arial"/>
          <w:sz w:val="18"/>
          <w:szCs w:val="18"/>
          <w:lang w:val="en-US"/>
        </w:rPr>
        <w:t>PWC (2020)</w:t>
      </w:r>
      <w:r w:rsidRPr="00EF0E7B">
        <w:rPr>
          <w:rFonts w:ascii="Arial" w:hAnsi="Arial" w:cs="Arial"/>
          <w:sz w:val="18"/>
          <w:szCs w:val="18"/>
          <w:lang w:val="en-US"/>
        </w:rPr>
        <w:t xml:space="preserve"> - </w:t>
      </w:r>
      <w:r w:rsidRPr="00180564">
        <w:rPr>
          <w:rFonts w:ascii="Arial" w:hAnsi="Arial" w:cs="Arial"/>
          <w:i/>
          <w:iCs/>
          <w:sz w:val="18"/>
          <w:szCs w:val="18"/>
          <w:lang w:val="en-US"/>
        </w:rPr>
        <w:t>Doing Business 2020 - A guide for Panamá</w:t>
      </w:r>
      <w:r w:rsidRPr="00EF0E7B">
        <w:rPr>
          <w:rFonts w:ascii="Arial" w:hAnsi="Arial" w:cs="Arial"/>
          <w:sz w:val="18"/>
          <w:szCs w:val="18"/>
          <w:lang w:val="en-US"/>
        </w:rPr>
        <w:t>.</w:t>
      </w:r>
    </w:p>
  </w:footnote>
  <w:footnote w:id="12">
    <w:p w14:paraId="2DB0B267" w14:textId="77777777" w:rsidR="00B56F8F" w:rsidRPr="00D951B3" w:rsidRDefault="00B56F8F" w:rsidP="00F0572D">
      <w:pPr>
        <w:pStyle w:val="FootnoteText"/>
      </w:pPr>
      <w:r>
        <w:rPr>
          <w:rStyle w:val="FootnoteReference"/>
        </w:rPr>
        <w:footnoteRef/>
      </w:r>
      <w:r>
        <w:t xml:space="preserve"> </w:t>
      </w:r>
      <w:r w:rsidRPr="00095897">
        <w:rPr>
          <w:rFonts w:ascii="Arial" w:hAnsi="Arial" w:cs="Arial"/>
          <w:sz w:val="18"/>
          <w:szCs w:val="18"/>
        </w:rPr>
        <w:t>FAO, 2021. Propuesta de diseño del Componente II.</w:t>
      </w:r>
    </w:p>
  </w:footnote>
  <w:footnote w:id="13">
    <w:p w14:paraId="012DE090" w14:textId="68490CFE" w:rsidR="00B56F8F" w:rsidRDefault="00B56F8F" w:rsidP="00034797">
      <w:pPr>
        <w:pStyle w:val="FootnoteText"/>
        <w:jc w:val="both"/>
      </w:pPr>
      <w:r>
        <w:rPr>
          <w:rStyle w:val="FootnoteReference"/>
        </w:rPr>
        <w:footnoteRef/>
      </w:r>
      <w:r w:rsidRPr="005F477C">
        <w:rPr>
          <w:rFonts w:ascii="Arial" w:hAnsi="Arial" w:cs="Arial"/>
        </w:rPr>
        <w:t xml:space="preserve"> </w:t>
      </w:r>
      <w:r w:rsidRPr="005F477C">
        <w:rPr>
          <w:rFonts w:ascii="Arial" w:hAnsi="Arial" w:cs="Arial"/>
          <w:sz w:val="18"/>
          <w:szCs w:val="18"/>
        </w:rPr>
        <w:t xml:space="preserve">Nótese que, </w:t>
      </w:r>
      <w:r>
        <w:rPr>
          <w:rFonts w:ascii="Arial" w:hAnsi="Arial" w:cs="Arial"/>
          <w:sz w:val="18"/>
          <w:szCs w:val="18"/>
        </w:rPr>
        <w:t xml:space="preserve">si bien el apartado del informe dedicado a los costos se encuentra más adelante, </w:t>
      </w:r>
      <w:r w:rsidRPr="005F477C">
        <w:rPr>
          <w:rFonts w:ascii="Arial" w:hAnsi="Arial" w:cs="Arial"/>
          <w:sz w:val="18"/>
          <w:szCs w:val="18"/>
        </w:rPr>
        <w:t xml:space="preserve">dado que el </w:t>
      </w:r>
      <w:r>
        <w:rPr>
          <w:rFonts w:ascii="Arial" w:hAnsi="Arial" w:cs="Arial"/>
          <w:sz w:val="18"/>
          <w:szCs w:val="18"/>
        </w:rPr>
        <w:t>VAB</w:t>
      </w:r>
      <w:r w:rsidRPr="005F477C">
        <w:rPr>
          <w:rFonts w:ascii="Arial" w:hAnsi="Arial" w:cs="Arial"/>
          <w:sz w:val="18"/>
          <w:szCs w:val="18"/>
        </w:rPr>
        <w:t xml:space="preserve"> es un saldo neto </w:t>
      </w:r>
      <w:r>
        <w:rPr>
          <w:rFonts w:ascii="Arial" w:hAnsi="Arial" w:cs="Arial"/>
          <w:sz w:val="18"/>
          <w:szCs w:val="18"/>
        </w:rPr>
        <w:t>de</w:t>
      </w:r>
      <w:r w:rsidRPr="005F477C">
        <w:rPr>
          <w:rFonts w:ascii="Arial" w:hAnsi="Arial" w:cs="Arial"/>
          <w:sz w:val="18"/>
          <w:szCs w:val="18"/>
        </w:rPr>
        <w:t xml:space="preserve"> los costos de los insumos, </w:t>
      </w:r>
      <w:r>
        <w:rPr>
          <w:rFonts w:ascii="Arial" w:hAnsi="Arial" w:cs="Arial"/>
          <w:sz w:val="18"/>
          <w:szCs w:val="18"/>
        </w:rPr>
        <w:t xml:space="preserve">los </w:t>
      </w:r>
      <w:r w:rsidRPr="005F477C">
        <w:rPr>
          <w:rFonts w:ascii="Arial" w:hAnsi="Arial" w:cs="Arial"/>
          <w:sz w:val="18"/>
          <w:szCs w:val="18"/>
        </w:rPr>
        <w:t>costos</w:t>
      </w:r>
      <w:r>
        <w:rPr>
          <w:rFonts w:ascii="Arial" w:hAnsi="Arial" w:cs="Arial"/>
          <w:sz w:val="18"/>
          <w:szCs w:val="18"/>
        </w:rPr>
        <w:t xml:space="preserve"> de producción recurrentes, no asumidos por los fondos del Proyecto,</w:t>
      </w:r>
      <w:r w:rsidRPr="005F477C">
        <w:rPr>
          <w:rFonts w:ascii="Arial" w:hAnsi="Arial" w:cs="Arial"/>
          <w:sz w:val="18"/>
          <w:szCs w:val="18"/>
        </w:rPr>
        <w:t xml:space="preserve"> se han incluido dentro del presente apartado para la estimación de los beneficios económicos.</w:t>
      </w:r>
      <w:r>
        <w:rPr>
          <w:rFonts w:ascii="Arial" w:hAnsi="Arial" w:cs="Arial"/>
          <w:sz w:val="18"/>
          <w:szCs w:val="18"/>
        </w:rPr>
        <w:t xml:space="preserve"> En cambio, los costos de implementación de las prácticas financiadas por el Proyecto y su contrapartida, se han considerado más adelante como costos de inversión dentro del apartado de costos no recurrentes.</w:t>
      </w:r>
    </w:p>
  </w:footnote>
  <w:footnote w:id="14">
    <w:p w14:paraId="24ED2C61" w14:textId="63039F33" w:rsidR="00B56F8F" w:rsidRPr="00D318EA" w:rsidRDefault="00B56F8F">
      <w:pPr>
        <w:pStyle w:val="FootnoteText"/>
        <w:rPr>
          <w:lang w:val="es-ES_tradnl"/>
        </w:rPr>
      </w:pPr>
      <w:r>
        <w:rPr>
          <w:rStyle w:val="FootnoteReference"/>
        </w:rPr>
        <w:footnoteRef/>
      </w:r>
      <w:r>
        <w:t xml:space="preserve"> </w:t>
      </w:r>
      <w:r w:rsidRPr="001558AB">
        <w:rPr>
          <w:rFonts w:ascii="Arial" w:hAnsi="Arial" w:cs="Arial"/>
          <w:sz w:val="18"/>
          <w:szCs w:val="18"/>
        </w:rPr>
        <w:t xml:space="preserve">BID – </w:t>
      </w:r>
      <w:r w:rsidRPr="001558AB">
        <w:rPr>
          <w:rFonts w:ascii="Arial" w:hAnsi="Arial" w:cs="Arial"/>
          <w:sz w:val="18"/>
          <w:szCs w:val="18"/>
          <w:lang w:val="es-ES_tradnl"/>
        </w:rPr>
        <w:t>GONZÁLEZ, LE POMMELEC (2019)</w:t>
      </w:r>
    </w:p>
  </w:footnote>
  <w:footnote w:id="15">
    <w:p w14:paraId="6870F9ED" w14:textId="4E0F8D00" w:rsidR="00B56F8F" w:rsidRPr="00FE5B36" w:rsidRDefault="00B56F8F" w:rsidP="004A5994">
      <w:pPr>
        <w:pStyle w:val="FootnoteText"/>
        <w:rPr>
          <w:lang w:val="es-ES_tradnl"/>
        </w:rPr>
      </w:pPr>
      <w:r>
        <w:rPr>
          <w:rStyle w:val="FootnoteReference"/>
        </w:rPr>
        <w:footnoteRef/>
      </w:r>
      <w:r w:rsidRPr="00FE5B36">
        <w:rPr>
          <w:lang w:val="es-ES_tradnl"/>
        </w:rPr>
        <w:t xml:space="preserve"> </w:t>
      </w:r>
      <w:r w:rsidRPr="00FE5B36">
        <w:rPr>
          <w:rFonts w:ascii="Arial" w:hAnsi="Arial" w:cs="Arial"/>
          <w:sz w:val="18"/>
          <w:lang w:val="es-ES_tradnl"/>
        </w:rPr>
        <w:t>COCCHI, BRAVO-URETA (2007)</w:t>
      </w:r>
      <w:r w:rsidRPr="00FE5B36">
        <w:rPr>
          <w:rFonts w:ascii="Arial" w:hAnsi="Arial" w:cs="Arial"/>
          <w:i/>
          <w:sz w:val="18"/>
          <w:lang w:val="es-ES_tradnl"/>
        </w:rPr>
        <w:t>.</w:t>
      </w:r>
    </w:p>
  </w:footnote>
  <w:footnote w:id="16">
    <w:p w14:paraId="657196B9" w14:textId="2E643B11" w:rsidR="00B56F8F" w:rsidRPr="0050048A" w:rsidRDefault="00B56F8F">
      <w:pPr>
        <w:pStyle w:val="FootnoteText"/>
        <w:rPr>
          <w:lang w:val="pt-BR"/>
        </w:rPr>
      </w:pPr>
      <w:r>
        <w:rPr>
          <w:rStyle w:val="FootnoteReference"/>
        </w:rPr>
        <w:footnoteRef/>
      </w:r>
      <w:r w:rsidRPr="0050048A">
        <w:rPr>
          <w:lang w:val="pt-BR"/>
        </w:rPr>
        <w:t xml:space="preserve"> </w:t>
      </w:r>
      <w:r w:rsidRPr="0050048A">
        <w:rPr>
          <w:rFonts w:ascii="Arial" w:hAnsi="Arial" w:cs="Arial"/>
          <w:sz w:val="18"/>
          <w:szCs w:val="18"/>
          <w:lang w:val="pt-BR"/>
        </w:rPr>
        <w:t>SANTOS-MONTERO, BRAVO-URETA (2017)</w:t>
      </w:r>
      <w:r w:rsidRPr="0050048A">
        <w:rPr>
          <w:rFonts w:ascii="Arial" w:hAnsi="Arial" w:cs="Arial"/>
          <w:i/>
          <w:sz w:val="18"/>
          <w:szCs w:val="18"/>
          <w:lang w:val="pt-BR"/>
        </w:rPr>
        <w:t>.</w:t>
      </w:r>
    </w:p>
  </w:footnote>
  <w:footnote w:id="17">
    <w:p w14:paraId="6B142D6D" w14:textId="02A61AE7" w:rsidR="00B56F8F" w:rsidRPr="0050048A" w:rsidRDefault="00B56F8F">
      <w:pPr>
        <w:pStyle w:val="FootnoteText"/>
        <w:rPr>
          <w:lang w:val="pt-BR"/>
        </w:rPr>
      </w:pPr>
      <w:r>
        <w:rPr>
          <w:rStyle w:val="FootnoteReference"/>
        </w:rPr>
        <w:footnoteRef/>
      </w:r>
      <w:r w:rsidRPr="0050048A">
        <w:rPr>
          <w:lang w:val="pt-BR"/>
        </w:rPr>
        <w:t xml:space="preserve"> </w:t>
      </w:r>
      <w:r w:rsidRPr="0050048A">
        <w:rPr>
          <w:rFonts w:ascii="Arial" w:hAnsi="Arial" w:cs="Arial"/>
          <w:sz w:val="18"/>
          <w:szCs w:val="18"/>
          <w:lang w:val="pt-BR"/>
        </w:rPr>
        <w:t>Ibid.</w:t>
      </w:r>
    </w:p>
  </w:footnote>
  <w:footnote w:id="18">
    <w:p w14:paraId="6589B7EE" w14:textId="77777777" w:rsidR="00B56F8F" w:rsidRPr="00FC4508" w:rsidRDefault="00B56F8F" w:rsidP="001713BD">
      <w:pPr>
        <w:pStyle w:val="FootnoteText"/>
      </w:pPr>
      <w:r>
        <w:rPr>
          <w:rStyle w:val="FootnoteReference"/>
        </w:rPr>
        <w:footnoteRef/>
      </w:r>
      <w:r>
        <w:t xml:space="preserve"> </w:t>
      </w:r>
      <w:r>
        <w:rPr>
          <w:rFonts w:ascii="Arial" w:hAnsi="Arial" w:cs="Arial"/>
          <w:bCs/>
          <w:iCs/>
          <w:sz w:val="18"/>
          <w:lang w:val="es-ES_tradnl"/>
        </w:rPr>
        <w:t>MIDA (2021) y elaboración propia</w:t>
      </w:r>
      <w:r w:rsidRPr="00174836">
        <w:rPr>
          <w:rFonts w:ascii="Arial" w:hAnsi="Arial" w:cs="Arial"/>
          <w:bCs/>
          <w:iCs/>
          <w:sz w:val="18"/>
          <w:lang w:val="es-ES_tradnl"/>
        </w:rPr>
        <w:t>.</w:t>
      </w:r>
    </w:p>
  </w:footnote>
  <w:footnote w:id="19">
    <w:p w14:paraId="52F3B9A0" w14:textId="77777777" w:rsidR="00B56F8F" w:rsidRDefault="00B56F8F" w:rsidP="00C801A6">
      <w:pPr>
        <w:pStyle w:val="FootnoteText"/>
      </w:pPr>
      <w:r>
        <w:rPr>
          <w:rStyle w:val="FootnoteReference"/>
        </w:rPr>
        <w:footnoteRef/>
      </w:r>
      <w:r w:rsidRPr="00CE4FB8">
        <w:rPr>
          <w:lang w:val="es-ES_tradnl"/>
        </w:rPr>
        <w:t xml:space="preserve"> </w:t>
      </w:r>
      <w:r w:rsidRPr="00CE4FB8">
        <w:rPr>
          <w:rFonts w:ascii="Arial" w:hAnsi="Arial" w:cs="Arial"/>
          <w:sz w:val="18"/>
          <w:lang w:val="es-ES_tradnl"/>
        </w:rPr>
        <w:t xml:space="preserve">BID, 2015. </w:t>
      </w:r>
      <w:r w:rsidRPr="00B36CBF">
        <w:rPr>
          <w:rFonts w:ascii="Arial" w:hAnsi="Arial" w:cs="Arial"/>
          <w:sz w:val="18"/>
        </w:rPr>
        <w:t>Tasa de adopción de</w:t>
      </w:r>
      <w:r>
        <w:rPr>
          <w:rFonts w:ascii="Arial" w:hAnsi="Arial" w:cs="Arial"/>
          <w:sz w:val="18"/>
        </w:rPr>
        <w:t>l</w:t>
      </w:r>
      <w:r w:rsidRPr="00B36CBF">
        <w:rPr>
          <w:rFonts w:ascii="Arial" w:hAnsi="Arial" w:cs="Arial"/>
          <w:sz w:val="18"/>
        </w:rPr>
        <w:t xml:space="preserve"> PTTA en Haití.</w:t>
      </w:r>
    </w:p>
  </w:footnote>
  <w:footnote w:id="20">
    <w:p w14:paraId="057ACAC2" w14:textId="3D85D47E" w:rsidR="00B56F8F" w:rsidRPr="0050048A" w:rsidRDefault="00B56F8F">
      <w:pPr>
        <w:pStyle w:val="FootnoteText"/>
        <w:rPr>
          <w:lang w:val="fr-FR"/>
        </w:rPr>
      </w:pPr>
      <w:r>
        <w:rPr>
          <w:rStyle w:val="FootnoteReference"/>
        </w:rPr>
        <w:footnoteRef/>
      </w:r>
      <w:r w:rsidRPr="0050048A">
        <w:rPr>
          <w:rFonts w:ascii="Arial" w:hAnsi="Arial" w:cs="Arial"/>
          <w:sz w:val="18"/>
          <w:szCs w:val="18"/>
          <w:lang w:val="fr-FR"/>
        </w:rPr>
        <w:t xml:space="preserve"> ARAMBURU ET AL. (2019).</w:t>
      </w:r>
    </w:p>
  </w:footnote>
  <w:footnote w:id="21">
    <w:p w14:paraId="1A4E4765" w14:textId="088314E7" w:rsidR="00B56F8F" w:rsidRPr="00C801A6" w:rsidRDefault="00B56F8F" w:rsidP="00C801A6">
      <w:pPr>
        <w:pStyle w:val="FootnoteText"/>
        <w:rPr>
          <w:lang w:val="en-US"/>
        </w:rPr>
      </w:pPr>
      <w:r>
        <w:rPr>
          <w:rStyle w:val="FootnoteReference"/>
        </w:rPr>
        <w:footnoteRef/>
      </w:r>
      <w:r w:rsidRPr="0050048A">
        <w:rPr>
          <w:lang w:val="fr-FR"/>
        </w:rPr>
        <w:t xml:space="preserve"> </w:t>
      </w:r>
      <w:r w:rsidRPr="0050048A">
        <w:rPr>
          <w:rFonts w:ascii="Arial" w:hAnsi="Arial" w:cs="Arial"/>
          <w:sz w:val="18"/>
          <w:szCs w:val="18"/>
          <w:lang w:val="fr-FR"/>
        </w:rPr>
        <w:t>B</w:t>
      </w:r>
      <w:r w:rsidRPr="0050048A">
        <w:rPr>
          <w:rFonts w:ascii="Arial" w:hAnsi="Arial" w:cs="Arial"/>
          <w:color w:val="222222"/>
          <w:sz w:val="18"/>
          <w:szCs w:val="18"/>
          <w:shd w:val="clear" w:color="auto" w:fill="FFFFFF"/>
          <w:lang w:val="fr-FR"/>
        </w:rPr>
        <w:t xml:space="preserve">ENTLEY, J., BOA, E., ET AL. </w:t>
      </w:r>
      <w:r w:rsidRPr="007F74C9">
        <w:rPr>
          <w:rFonts w:ascii="Arial" w:hAnsi="Arial" w:cs="Arial"/>
          <w:color w:val="222222"/>
          <w:sz w:val="18"/>
          <w:szCs w:val="18"/>
          <w:shd w:val="clear" w:color="auto" w:fill="FFFFFF"/>
          <w:lang w:val="en-US"/>
        </w:rPr>
        <w:t>(2011).</w:t>
      </w:r>
    </w:p>
  </w:footnote>
  <w:footnote w:id="22">
    <w:p w14:paraId="27C49697" w14:textId="2C41A446" w:rsidR="00B56F8F" w:rsidRPr="003D0348" w:rsidRDefault="00B56F8F" w:rsidP="00713892">
      <w:pPr>
        <w:pStyle w:val="FootnoteText"/>
        <w:rPr>
          <w:lang w:val="en-US"/>
        </w:rPr>
      </w:pPr>
      <w:r>
        <w:rPr>
          <w:rStyle w:val="FootnoteReference"/>
        </w:rPr>
        <w:footnoteRef/>
      </w:r>
      <w:r w:rsidRPr="00870653">
        <w:rPr>
          <w:lang w:val="en-US"/>
        </w:rPr>
        <w:t xml:space="preserve"> </w:t>
      </w:r>
      <w:r w:rsidRPr="00870653">
        <w:rPr>
          <w:rFonts w:ascii="Arial" w:eastAsia="Times New Roman" w:hAnsi="Arial" w:cs="Arial"/>
          <w:color w:val="222222"/>
          <w:sz w:val="18"/>
          <w:lang w:val="en-US"/>
        </w:rPr>
        <w:t>CHAND, R., KUMAR, P., &amp; KUMAR, S. (2012).</w:t>
      </w:r>
    </w:p>
  </w:footnote>
  <w:footnote w:id="23">
    <w:p w14:paraId="3BD1E6F0" w14:textId="23022D75" w:rsidR="00B56F8F" w:rsidRPr="00836028" w:rsidRDefault="00B56F8F" w:rsidP="00713892">
      <w:pPr>
        <w:pStyle w:val="FootnoteText"/>
        <w:rPr>
          <w:lang w:val="en-US"/>
        </w:rPr>
      </w:pPr>
      <w:r>
        <w:rPr>
          <w:rStyle w:val="FootnoteReference"/>
        </w:rPr>
        <w:footnoteRef/>
      </w:r>
      <w:r w:rsidRPr="003D0348">
        <w:rPr>
          <w:lang w:val="en-US"/>
        </w:rPr>
        <w:t xml:space="preserve"> </w:t>
      </w:r>
      <w:r w:rsidRPr="003D0348">
        <w:rPr>
          <w:rFonts w:ascii="Arial" w:hAnsi="Arial" w:cs="Arial"/>
          <w:color w:val="231F20"/>
          <w:sz w:val="18"/>
          <w:lang w:val="en-US"/>
        </w:rPr>
        <w:t xml:space="preserve">MOGUES, TEWODAJ; YU, BINGXIN; FAN, SHENGGEN; MCBRIDE, LINDEN </w:t>
      </w:r>
      <w:r>
        <w:rPr>
          <w:rFonts w:ascii="Arial" w:hAnsi="Arial" w:cs="Arial"/>
          <w:color w:val="231F20"/>
          <w:sz w:val="18"/>
          <w:lang w:val="en-US"/>
        </w:rPr>
        <w:t>(</w:t>
      </w:r>
      <w:r w:rsidRPr="003D0348">
        <w:rPr>
          <w:rFonts w:ascii="Arial" w:hAnsi="Arial" w:cs="Arial"/>
          <w:color w:val="231F20"/>
          <w:sz w:val="18"/>
          <w:lang w:val="en-US"/>
        </w:rPr>
        <w:t>2012</w:t>
      </w:r>
      <w:r>
        <w:rPr>
          <w:rFonts w:ascii="Arial" w:hAnsi="Arial" w:cs="Arial"/>
          <w:color w:val="231F20"/>
          <w:sz w:val="18"/>
          <w:lang w:val="en-US"/>
        </w:rPr>
        <w:t>)</w:t>
      </w:r>
      <w:r w:rsidRPr="00836028">
        <w:rPr>
          <w:rFonts w:ascii="Arial" w:hAnsi="Arial" w:cs="Arial"/>
          <w:color w:val="231F20"/>
          <w:sz w:val="18"/>
          <w:lang w:val="en-US"/>
        </w:rPr>
        <w:t>.</w:t>
      </w:r>
    </w:p>
  </w:footnote>
  <w:footnote w:id="24">
    <w:p w14:paraId="7E9554FC" w14:textId="6746B529" w:rsidR="00B56F8F" w:rsidRPr="0050048A" w:rsidRDefault="00B56F8F" w:rsidP="00713892">
      <w:pPr>
        <w:pStyle w:val="FootnoteText"/>
        <w:rPr>
          <w:lang w:val="es-ES_tradnl"/>
        </w:rPr>
      </w:pPr>
      <w:r>
        <w:rPr>
          <w:rStyle w:val="FootnoteReference"/>
        </w:rPr>
        <w:footnoteRef/>
      </w:r>
      <w:r w:rsidRPr="0050048A">
        <w:rPr>
          <w:lang w:val="es-ES_tradnl"/>
        </w:rPr>
        <w:t xml:space="preserve"> </w:t>
      </w:r>
      <w:r w:rsidRPr="0050048A">
        <w:rPr>
          <w:rFonts w:ascii="Arial" w:hAnsi="Arial" w:cs="Arial"/>
          <w:bCs/>
          <w:sz w:val="18"/>
          <w:lang w:val="es-ES_tradnl"/>
        </w:rPr>
        <w:t>ALSTON ET AL. (2000).</w:t>
      </w:r>
    </w:p>
  </w:footnote>
  <w:footnote w:id="25">
    <w:p w14:paraId="50036547" w14:textId="068F9AD0" w:rsidR="00B56F8F" w:rsidRPr="00CB4A35" w:rsidRDefault="00B56F8F">
      <w:pPr>
        <w:pStyle w:val="FootnoteText"/>
        <w:rPr>
          <w:lang w:val="es-ES_tradnl"/>
        </w:rPr>
      </w:pPr>
      <w:r>
        <w:rPr>
          <w:rStyle w:val="FootnoteReference"/>
        </w:rPr>
        <w:footnoteRef/>
      </w:r>
      <w:r>
        <w:t xml:space="preserve"> </w:t>
      </w:r>
      <w:r w:rsidRPr="00704456">
        <w:rPr>
          <w:rFonts w:ascii="Arial" w:hAnsi="Arial" w:cs="Arial"/>
          <w:color w:val="000000"/>
          <w:sz w:val="18"/>
          <w:szCs w:val="18"/>
        </w:rPr>
        <w:t>UNIÓN INTERNACIONAL PARA LA CONSERVACIÓN DE LA NATURALEZA Y DE LOS RECURSOS NATU</w:t>
      </w:r>
      <w:r w:rsidRPr="00704456">
        <w:rPr>
          <w:rFonts w:ascii="Arial" w:hAnsi="Arial" w:cs="Arial"/>
          <w:color w:val="000000"/>
          <w:sz w:val="18"/>
          <w:szCs w:val="18"/>
        </w:rPr>
        <w:softHyphen/>
        <w:t>RALES (UICN), 2017</w:t>
      </w:r>
      <w:r>
        <w:rPr>
          <w:rFonts w:ascii="Arial" w:hAnsi="Arial" w:cs="Arial"/>
          <w:color w:val="000000"/>
          <w:sz w:val="18"/>
          <w:szCs w:val="18"/>
        </w:rPr>
        <w:t>.</w:t>
      </w:r>
    </w:p>
  </w:footnote>
  <w:footnote w:id="26">
    <w:p w14:paraId="1E4FE5DA" w14:textId="53718AA3" w:rsidR="00B56F8F" w:rsidRPr="000032B4" w:rsidRDefault="00B56F8F">
      <w:pPr>
        <w:pStyle w:val="FootnoteText"/>
        <w:rPr>
          <w:lang w:val="es-ES_tradnl"/>
        </w:rPr>
      </w:pPr>
      <w:r>
        <w:rPr>
          <w:rStyle w:val="FootnoteReference"/>
        </w:rPr>
        <w:footnoteRef/>
      </w:r>
      <w:r>
        <w:t xml:space="preserve"> </w:t>
      </w:r>
      <w:r w:rsidRPr="00D36367">
        <w:rPr>
          <w:rFonts w:ascii="Arial" w:hAnsi="Arial" w:cs="Arial"/>
          <w:sz w:val="18"/>
          <w:szCs w:val="18"/>
          <w:lang w:val="es-ES_tradnl"/>
        </w:rPr>
        <w:t>CIPAV, 2021.</w:t>
      </w:r>
    </w:p>
  </w:footnote>
  <w:footnote w:id="27">
    <w:p w14:paraId="066F1DBA" w14:textId="43218AD2" w:rsidR="00B56F8F" w:rsidRPr="00ED4938" w:rsidRDefault="00B56F8F">
      <w:pPr>
        <w:pStyle w:val="FootnoteText"/>
        <w:rPr>
          <w:lang w:val="es-ES_tradnl"/>
        </w:rPr>
      </w:pPr>
      <w:r>
        <w:rPr>
          <w:rStyle w:val="FootnoteReference"/>
        </w:rPr>
        <w:footnoteRef/>
      </w:r>
      <w:r>
        <w:t xml:space="preserve"> </w:t>
      </w:r>
      <w:r w:rsidRPr="00D36367">
        <w:rPr>
          <w:rFonts w:ascii="Arial" w:hAnsi="Arial" w:cs="Arial"/>
          <w:sz w:val="18"/>
          <w:szCs w:val="18"/>
          <w:lang w:val="es-ES_tradnl"/>
        </w:rPr>
        <w:t>Ibid.</w:t>
      </w:r>
    </w:p>
  </w:footnote>
  <w:footnote w:id="28">
    <w:p w14:paraId="6CAC3F9D" w14:textId="60D3FDFA" w:rsidR="00B56F8F" w:rsidRPr="004940C2" w:rsidRDefault="00B56F8F">
      <w:pPr>
        <w:pStyle w:val="FootnoteText"/>
      </w:pPr>
      <w:r>
        <w:rPr>
          <w:rStyle w:val="FootnoteReference"/>
        </w:rPr>
        <w:footnoteRef/>
      </w:r>
      <w:r>
        <w:t xml:space="preserve"> </w:t>
      </w:r>
      <w:r w:rsidRPr="004940C2">
        <w:rPr>
          <w:rFonts w:ascii="Arial" w:hAnsi="Arial" w:cs="Arial"/>
          <w:sz w:val="18"/>
          <w:szCs w:val="18"/>
        </w:rPr>
        <w:t xml:space="preserve">GRANADOS </w:t>
      </w:r>
      <w:r>
        <w:rPr>
          <w:rFonts w:ascii="Arial" w:hAnsi="Arial" w:cs="Arial"/>
          <w:sz w:val="18"/>
          <w:szCs w:val="18"/>
        </w:rPr>
        <w:t>(</w:t>
      </w:r>
      <w:r w:rsidRPr="004940C2">
        <w:rPr>
          <w:rFonts w:ascii="Arial" w:hAnsi="Arial" w:cs="Arial"/>
          <w:sz w:val="18"/>
          <w:szCs w:val="18"/>
        </w:rPr>
        <w:t>2021</w:t>
      </w:r>
      <w:r>
        <w:rPr>
          <w:rFonts w:ascii="Arial" w:hAnsi="Arial" w:cs="Arial"/>
          <w:sz w:val="18"/>
          <w:szCs w:val="18"/>
        </w:rPr>
        <w:t>)</w:t>
      </w:r>
      <w:r w:rsidRPr="004940C2">
        <w:rPr>
          <w:rFonts w:ascii="Arial" w:hAnsi="Arial" w:cs="Arial"/>
          <w:sz w:val="18"/>
          <w:szCs w:val="18"/>
        </w:rPr>
        <w:t>.</w:t>
      </w:r>
    </w:p>
  </w:footnote>
  <w:footnote w:id="29">
    <w:p w14:paraId="1D65FFEE" w14:textId="77777777" w:rsidR="00B56F8F" w:rsidRPr="00CF0172" w:rsidRDefault="00B56F8F" w:rsidP="00C86D94">
      <w:pPr>
        <w:pStyle w:val="FootnoteText"/>
        <w:rPr>
          <w:lang w:val="es-ES_tradnl"/>
        </w:rPr>
      </w:pPr>
      <w:r>
        <w:rPr>
          <w:rStyle w:val="FootnoteReference"/>
        </w:rPr>
        <w:footnoteRef/>
      </w:r>
      <w:r w:rsidRPr="00CF0172">
        <w:rPr>
          <w:lang w:val="es-ES_tradnl"/>
        </w:rPr>
        <w:t xml:space="preserve"> </w:t>
      </w:r>
      <w:r w:rsidRPr="00742310">
        <w:rPr>
          <w:rFonts w:ascii="Arial" w:hAnsi="Arial" w:cs="Arial"/>
          <w:sz w:val="18"/>
          <w:szCs w:val="18"/>
          <w:lang w:val="es-ES_tradnl"/>
        </w:rPr>
        <w:t>BRAVO-URETA (2015)</w:t>
      </w:r>
    </w:p>
  </w:footnote>
  <w:footnote w:id="30">
    <w:p w14:paraId="6DB5BB55" w14:textId="1B7E660C" w:rsidR="00B56F8F" w:rsidRPr="00552310" w:rsidRDefault="00B56F8F">
      <w:pPr>
        <w:pStyle w:val="FootnoteText"/>
      </w:pPr>
      <w:r>
        <w:rPr>
          <w:rStyle w:val="FootnoteReference"/>
        </w:rPr>
        <w:footnoteRef/>
      </w:r>
      <w:r>
        <w:t xml:space="preserve"> </w:t>
      </w:r>
      <w:r w:rsidRPr="001434C3">
        <w:rPr>
          <w:rFonts w:ascii="Arial" w:hAnsi="Arial" w:cs="Arial"/>
          <w:sz w:val="18"/>
          <w:szCs w:val="18"/>
        </w:rPr>
        <w:t>GRANADOS</w:t>
      </w:r>
      <w:r>
        <w:rPr>
          <w:rFonts w:ascii="Arial" w:hAnsi="Arial" w:cs="Arial"/>
          <w:sz w:val="18"/>
          <w:szCs w:val="18"/>
        </w:rPr>
        <w:t xml:space="preserve"> (</w:t>
      </w:r>
      <w:r w:rsidRPr="001434C3">
        <w:rPr>
          <w:rFonts w:ascii="Arial" w:hAnsi="Arial" w:cs="Arial"/>
          <w:sz w:val="18"/>
          <w:szCs w:val="18"/>
        </w:rPr>
        <w:t>2021</w:t>
      </w:r>
      <w:r>
        <w:rPr>
          <w:rFonts w:ascii="Arial" w:hAnsi="Arial" w:cs="Arial"/>
          <w:sz w:val="18"/>
          <w:szCs w:val="18"/>
        </w:rPr>
        <w:t>)</w:t>
      </w:r>
      <w:r>
        <w:t>.</w:t>
      </w:r>
    </w:p>
  </w:footnote>
  <w:footnote w:id="31">
    <w:p w14:paraId="1CF96CE6" w14:textId="6FE0AE08" w:rsidR="00B56F8F" w:rsidRPr="003A2461" w:rsidRDefault="00B56F8F" w:rsidP="003A2461">
      <w:pPr>
        <w:pStyle w:val="FootnoteText"/>
        <w:rPr>
          <w:rFonts w:ascii="Arial" w:hAnsi="Arial" w:cs="Arial"/>
          <w:sz w:val="18"/>
          <w:szCs w:val="18"/>
        </w:rPr>
      </w:pPr>
      <w:r>
        <w:rPr>
          <w:rStyle w:val="FootnoteReference"/>
        </w:rPr>
        <w:footnoteRef/>
      </w:r>
      <w:r>
        <w:t xml:space="preserve"> </w:t>
      </w:r>
      <w:r>
        <w:rPr>
          <w:rFonts w:ascii="Arial" w:hAnsi="Arial" w:cs="Arial"/>
          <w:sz w:val="18"/>
          <w:szCs w:val="18"/>
        </w:rPr>
        <w:t>BID</w:t>
      </w:r>
      <w:r w:rsidRPr="003A2461">
        <w:rPr>
          <w:rFonts w:ascii="Arial" w:hAnsi="Arial" w:cs="Arial"/>
          <w:sz w:val="18"/>
          <w:szCs w:val="18"/>
        </w:rPr>
        <w:t xml:space="preserve"> </w:t>
      </w:r>
      <w:r>
        <w:rPr>
          <w:rFonts w:ascii="Arial" w:hAnsi="Arial" w:cs="Arial"/>
          <w:sz w:val="18"/>
          <w:szCs w:val="18"/>
        </w:rPr>
        <w:t>(</w:t>
      </w:r>
      <w:r w:rsidRPr="003A2461">
        <w:rPr>
          <w:rFonts w:ascii="Arial" w:hAnsi="Arial" w:cs="Arial"/>
          <w:sz w:val="18"/>
          <w:szCs w:val="18"/>
        </w:rPr>
        <w:t>2018</w:t>
      </w:r>
      <w:r>
        <w:rPr>
          <w:rFonts w:ascii="Arial" w:hAnsi="Arial" w:cs="Arial"/>
          <w:sz w:val="18"/>
          <w:szCs w:val="18"/>
        </w:rPr>
        <w:t>).</w:t>
      </w:r>
    </w:p>
    <w:p w14:paraId="1853BADB" w14:textId="27D3811B" w:rsidR="00B56F8F" w:rsidRPr="003A2461" w:rsidRDefault="00B56F8F">
      <w:pPr>
        <w:pStyle w:val="FootnoteText"/>
      </w:pPr>
    </w:p>
  </w:footnote>
  <w:footnote w:id="32">
    <w:p w14:paraId="1C960182" w14:textId="757D8C2D" w:rsidR="00B56F8F" w:rsidRPr="000B3683" w:rsidRDefault="00B56F8F" w:rsidP="00F50CBE">
      <w:pPr>
        <w:pStyle w:val="FootnoteText"/>
        <w:jc w:val="both"/>
        <w:rPr>
          <w:lang w:val="es-ES_tradnl"/>
        </w:rPr>
      </w:pPr>
      <w:r>
        <w:rPr>
          <w:rStyle w:val="FootnoteReference"/>
        </w:rPr>
        <w:footnoteRef/>
      </w:r>
      <w:r w:rsidRPr="000B3683">
        <w:rPr>
          <w:rFonts w:ascii="Arial" w:hAnsi="Arial" w:cs="Arial"/>
          <w:sz w:val="18"/>
        </w:rPr>
        <w:t xml:space="preserve"> </w:t>
      </w:r>
      <w:r w:rsidRPr="000B3683">
        <w:rPr>
          <w:rFonts w:ascii="Arial" w:hAnsi="Arial" w:cs="Arial"/>
          <w:sz w:val="18"/>
          <w:lang w:val="es-ES_tradnl"/>
        </w:rPr>
        <w:t xml:space="preserve">Cabe señalar que el ratio de adopción efectiva influye no solamente </w:t>
      </w:r>
      <w:r>
        <w:rPr>
          <w:rFonts w:ascii="Arial" w:hAnsi="Arial" w:cs="Arial"/>
          <w:sz w:val="18"/>
          <w:lang w:val="es-ES_tradnl"/>
        </w:rPr>
        <w:t xml:space="preserve">en </w:t>
      </w:r>
      <w:r w:rsidRPr="000B3683">
        <w:rPr>
          <w:rFonts w:ascii="Arial" w:hAnsi="Arial" w:cs="Arial"/>
          <w:sz w:val="18"/>
          <w:lang w:val="es-ES_tradnl"/>
        </w:rPr>
        <w:t xml:space="preserve">el beneficio </w:t>
      </w:r>
      <w:r>
        <w:rPr>
          <w:rFonts w:ascii="Arial" w:hAnsi="Arial" w:cs="Arial"/>
          <w:sz w:val="18"/>
          <w:lang w:val="es-ES_tradnl"/>
        </w:rPr>
        <w:t xml:space="preserve">total </w:t>
      </w:r>
      <w:r w:rsidRPr="000B3683">
        <w:rPr>
          <w:rFonts w:ascii="Arial" w:hAnsi="Arial" w:cs="Arial"/>
          <w:sz w:val="18"/>
          <w:lang w:val="es-ES_tradnl"/>
        </w:rPr>
        <w:t xml:space="preserve">generado por los incrementos en términos de </w:t>
      </w:r>
      <w:r>
        <w:rPr>
          <w:rFonts w:ascii="Arial" w:hAnsi="Arial" w:cs="Arial"/>
          <w:sz w:val="18"/>
          <w:lang w:val="es-ES_tradnl"/>
        </w:rPr>
        <w:t>incremento de los ingresos agrícolas</w:t>
      </w:r>
      <w:r w:rsidRPr="000B3683">
        <w:rPr>
          <w:rFonts w:ascii="Arial" w:hAnsi="Arial" w:cs="Arial"/>
          <w:sz w:val="18"/>
          <w:lang w:val="es-ES_tradnl"/>
        </w:rPr>
        <w:t>, sino también</w:t>
      </w:r>
      <w:r>
        <w:rPr>
          <w:rFonts w:ascii="Arial" w:hAnsi="Arial" w:cs="Arial"/>
          <w:sz w:val="18"/>
          <w:lang w:val="es-ES_tradnl"/>
        </w:rPr>
        <w:t>, dado que varía la superficie incremental de cobertura arbórea,</w:t>
      </w:r>
      <w:r w:rsidRPr="000B3683">
        <w:rPr>
          <w:rFonts w:ascii="Arial" w:hAnsi="Arial" w:cs="Arial"/>
          <w:sz w:val="18"/>
          <w:lang w:val="es-ES_tradnl"/>
        </w:rPr>
        <w:t xml:space="preserve"> en </w:t>
      </w:r>
      <w:r>
        <w:rPr>
          <w:rFonts w:ascii="Arial" w:hAnsi="Arial" w:cs="Arial"/>
          <w:sz w:val="18"/>
          <w:lang w:val="es-ES_tradnl"/>
        </w:rPr>
        <w:t xml:space="preserve">el beneficio </w:t>
      </w:r>
      <w:r w:rsidRPr="000B3683">
        <w:rPr>
          <w:rFonts w:ascii="Arial" w:hAnsi="Arial" w:cs="Arial"/>
          <w:sz w:val="18"/>
          <w:lang w:val="es-ES_tradnl"/>
        </w:rPr>
        <w:t xml:space="preserve">ambiental </w:t>
      </w:r>
      <w:r>
        <w:rPr>
          <w:rFonts w:ascii="Arial" w:hAnsi="Arial" w:cs="Arial"/>
          <w:sz w:val="18"/>
          <w:lang w:val="es-ES_tradnl"/>
        </w:rPr>
        <w:t xml:space="preserve">asociado a </w:t>
      </w:r>
      <w:r w:rsidRPr="000B3683">
        <w:rPr>
          <w:rFonts w:ascii="Arial" w:hAnsi="Arial" w:cs="Arial"/>
          <w:sz w:val="18"/>
          <w:lang w:val="es-ES_tradnl"/>
        </w:rPr>
        <w:t>la captura de carbono.</w:t>
      </w:r>
    </w:p>
  </w:footnote>
  <w:footnote w:id="33">
    <w:p w14:paraId="3ECF18EF" w14:textId="14336866" w:rsidR="00B56F8F" w:rsidRPr="00742310" w:rsidRDefault="00B56F8F">
      <w:pPr>
        <w:pStyle w:val="FootnoteText"/>
        <w:rPr>
          <w:lang w:val="es-ES_tradnl"/>
        </w:rPr>
      </w:pPr>
      <w:r>
        <w:rPr>
          <w:rStyle w:val="FootnoteReference"/>
        </w:rPr>
        <w:footnoteRef/>
      </w:r>
      <w:r w:rsidRPr="00742310">
        <w:rPr>
          <w:rFonts w:ascii="Arial" w:hAnsi="Arial" w:cs="Arial"/>
          <w:sz w:val="18"/>
          <w:szCs w:val="18"/>
        </w:rPr>
        <w:t xml:space="preserve"> </w:t>
      </w:r>
      <w:r w:rsidRPr="00742310">
        <w:rPr>
          <w:rFonts w:ascii="Arial" w:hAnsi="Arial" w:cs="Arial"/>
          <w:sz w:val="18"/>
          <w:szCs w:val="18"/>
          <w:lang w:val="es-ES_tradnl"/>
        </w:rPr>
        <w:t xml:space="preserve">En </w:t>
      </w:r>
      <w:r>
        <w:rPr>
          <w:rFonts w:ascii="Arial" w:hAnsi="Arial" w:cs="Arial"/>
          <w:sz w:val="18"/>
          <w:szCs w:val="18"/>
          <w:lang w:val="es-ES_tradnl"/>
        </w:rPr>
        <w:t>su</w:t>
      </w:r>
      <w:r w:rsidRPr="00742310">
        <w:rPr>
          <w:rFonts w:ascii="Arial" w:hAnsi="Arial" w:cs="Arial"/>
          <w:sz w:val="18"/>
          <w:szCs w:val="18"/>
          <w:lang w:val="es-ES_tradnl"/>
        </w:rPr>
        <w:t xml:space="preserve"> escenario </w:t>
      </w:r>
      <w:r>
        <w:rPr>
          <w:rFonts w:ascii="Arial" w:hAnsi="Arial" w:cs="Arial"/>
          <w:sz w:val="18"/>
          <w:szCs w:val="18"/>
          <w:lang w:val="es-ES_tradnl"/>
        </w:rPr>
        <w:t>principal</w:t>
      </w:r>
      <w:r w:rsidRPr="00742310">
        <w:rPr>
          <w:rFonts w:ascii="Arial" w:hAnsi="Arial" w:cs="Arial"/>
          <w:sz w:val="18"/>
          <w:szCs w:val="18"/>
          <w:lang w:val="es-ES_tradnl"/>
        </w:rPr>
        <w:t xml:space="preserve">, la proyección del ACB del Componente II, al igual que </w:t>
      </w:r>
      <w:r>
        <w:rPr>
          <w:rFonts w:ascii="Arial" w:hAnsi="Arial" w:cs="Arial"/>
          <w:sz w:val="18"/>
          <w:szCs w:val="18"/>
          <w:lang w:val="es-ES_tradnl"/>
        </w:rPr>
        <w:t>la d</w:t>
      </w:r>
      <w:r w:rsidRPr="00742310">
        <w:rPr>
          <w:rFonts w:ascii="Arial" w:hAnsi="Arial" w:cs="Arial"/>
          <w:sz w:val="18"/>
          <w:szCs w:val="18"/>
          <w:lang w:val="es-ES_tradnl"/>
        </w:rPr>
        <w:t>el Componente I, no</w:t>
      </w:r>
      <w:r>
        <w:rPr>
          <w:rFonts w:ascii="Arial" w:hAnsi="Arial" w:cs="Arial"/>
          <w:sz w:val="18"/>
          <w:szCs w:val="18"/>
          <w:lang w:val="es-ES_tradnl"/>
        </w:rPr>
        <w:t xml:space="preserve"> ha contemplado</w:t>
      </w:r>
      <w:r w:rsidRPr="00742310">
        <w:rPr>
          <w:rFonts w:ascii="Arial" w:hAnsi="Arial" w:cs="Arial"/>
          <w:sz w:val="18"/>
          <w:szCs w:val="18"/>
          <w:lang w:val="es-ES_tradnl"/>
        </w:rPr>
        <w:t xml:space="preserve"> el costo de administración, monitoreo, evaluación y auditoría del Proyecto</w:t>
      </w:r>
      <w:r>
        <w:rPr>
          <w:rFonts w:ascii="Arial" w:hAnsi="Arial" w:cs="Arial"/>
          <w:sz w:val="18"/>
          <w:szCs w:val="18"/>
          <w:lang w:val="es-ES_tradnl"/>
        </w:rPr>
        <w:t>. Esto se justifica en que, si bien estos costos son complementarios a los demás costos del Proyecto, estos no constituyen un componente técnico propio y directamente necesario para que se generen los beneficios de estos 2 componentes del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F5D3" w14:textId="2B5F69E5" w:rsidR="00B56F8F" w:rsidRDefault="00B56F8F" w:rsidP="00674A71">
    <w:pPr>
      <w:pStyle w:val="Header"/>
      <w:tabs>
        <w:tab w:val="clear" w:pos="4252"/>
        <w:tab w:val="center" w:pos="6096"/>
      </w:tabs>
      <w:jc w:val="right"/>
      <w:rPr>
        <w:rFonts w:ascii="Arial" w:hAnsi="Arial" w:cs="Arial"/>
        <w:bCs/>
        <w:color w:val="7F7F7F" w:themeColor="text1" w:themeTint="80"/>
        <w:lang w:val="es-ES_tradnl"/>
      </w:rPr>
    </w:pPr>
    <w:r w:rsidRPr="000934D9">
      <w:rPr>
        <w:lang w:val="es-ES_tradnl"/>
      </w:rPr>
      <w:t xml:space="preserve">   </w:t>
    </w:r>
    <w:r w:rsidRPr="000934D9">
      <w:rPr>
        <w:lang w:val="es-ES_tradnl"/>
      </w:rPr>
      <w:tab/>
    </w:r>
    <w:r w:rsidRPr="000934D9">
      <w:rPr>
        <w:lang w:val="es-ES_tradnl"/>
      </w:rPr>
      <w:tab/>
    </w:r>
    <w:r w:rsidRPr="002005AD">
      <w:rPr>
        <w:rFonts w:ascii="Arial" w:hAnsi="Arial" w:cs="Arial"/>
        <w:bCs/>
        <w:color w:val="7F7F7F" w:themeColor="text1" w:themeTint="80"/>
        <w:lang w:val="es-ES_tradnl"/>
      </w:rPr>
      <w:t>PN</w:t>
    </w:r>
    <w:r w:rsidRPr="002D7323">
      <w:rPr>
        <w:rFonts w:ascii="Arial" w:hAnsi="Arial" w:cs="Arial"/>
        <w:bCs/>
        <w:color w:val="7F7F7F" w:themeColor="text1" w:themeTint="80"/>
        <w:lang w:val="es-ES_tradnl"/>
      </w:rPr>
      <w:t>-</w:t>
    </w:r>
    <w:r>
      <w:rPr>
        <w:rFonts w:ascii="Arial" w:hAnsi="Arial" w:cs="Arial"/>
        <w:bCs/>
        <w:color w:val="7F7F7F" w:themeColor="text1" w:themeTint="80"/>
        <w:lang w:val="es-ES_tradnl"/>
      </w:rPr>
      <w:t>L1166</w:t>
    </w:r>
  </w:p>
  <w:p w14:paraId="40755CB8" w14:textId="630CF873" w:rsidR="00B56F8F" w:rsidRPr="00D62066" w:rsidRDefault="00B56F8F" w:rsidP="00674A71">
    <w:pPr>
      <w:pStyle w:val="Header"/>
      <w:tabs>
        <w:tab w:val="clear" w:pos="4252"/>
        <w:tab w:val="center" w:pos="6096"/>
      </w:tabs>
      <w:jc w:val="right"/>
      <w:rPr>
        <w:rFonts w:ascii="Arial" w:hAnsi="Arial" w:cs="Arial"/>
        <w:lang w:val="es-ES_tradnl"/>
      </w:rPr>
    </w:pPr>
    <w:r>
      <w:rPr>
        <w:rFonts w:ascii="Arial" w:hAnsi="Arial" w:cs="Arial"/>
        <w:color w:val="7F7F7F" w:themeColor="text1" w:themeTint="80"/>
        <w:sz w:val="20"/>
      </w:rPr>
      <w:t>Análisis</w:t>
    </w:r>
    <w:r w:rsidRPr="00D62066">
      <w:rPr>
        <w:rFonts w:ascii="Arial" w:hAnsi="Arial" w:cs="Arial"/>
        <w:color w:val="7F7F7F" w:themeColor="text1" w:themeTint="80"/>
        <w:sz w:val="20"/>
      </w:rPr>
      <w:t xml:space="preserve"> Económic</w:t>
    </w:r>
    <w:r>
      <w:rPr>
        <w:rFonts w:ascii="Arial" w:hAnsi="Arial" w:cs="Arial"/>
        <w:color w:val="7F7F7F" w:themeColor="text1" w:themeTint="80"/>
        <w:sz w:val="20"/>
      </w:rPr>
      <w:t>o</w:t>
    </w:r>
    <w:r w:rsidRPr="00D62066">
      <w:rPr>
        <w:rFonts w:ascii="Arial" w:hAnsi="Arial" w:cs="Arial"/>
        <w:color w:val="7F7F7F" w:themeColor="text1" w:themeTint="80"/>
        <w:sz w:val="20"/>
      </w:rPr>
      <w:t xml:space="preserve"> Ex-Ante – </w:t>
    </w:r>
    <w:r>
      <w:rPr>
        <w:rFonts w:ascii="Arial" w:hAnsi="Arial" w:cs="Arial"/>
        <w:color w:val="7F7F7F" w:themeColor="text1" w:themeTint="80"/>
        <w:sz w:val="20"/>
      </w:rPr>
      <w:t>Informe Final</w:t>
    </w:r>
  </w:p>
  <w:p w14:paraId="7172DA1B" w14:textId="77777777" w:rsidR="00B56F8F" w:rsidRDefault="00B56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5C51" w14:textId="77777777" w:rsidR="00B56F8F" w:rsidRDefault="00B56F8F" w:rsidP="00BA5F63">
    <w:pPr>
      <w:pStyle w:val="Header"/>
    </w:pPr>
  </w:p>
  <w:p w14:paraId="5E608805" w14:textId="77777777" w:rsidR="00B56F8F" w:rsidRDefault="00B56F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49A5" w14:textId="77777777" w:rsidR="00B56F8F" w:rsidRDefault="00B56F8F" w:rsidP="00BA5F63">
    <w:pPr>
      <w:pStyle w:val="Header"/>
      <w:tabs>
        <w:tab w:val="clear" w:pos="4252"/>
        <w:tab w:val="center" w:pos="6096"/>
      </w:tabs>
      <w:jc w:val="right"/>
      <w:rPr>
        <w:rFonts w:ascii="Arial" w:hAnsi="Arial" w:cs="Arial"/>
        <w:bCs/>
        <w:color w:val="7F7F7F" w:themeColor="text1" w:themeTint="80"/>
        <w:lang w:val="es-ES_tradnl"/>
      </w:rPr>
    </w:pPr>
    <w:r>
      <w:rPr>
        <w:rFonts w:ascii="Arial" w:hAnsi="Arial" w:cs="Arial"/>
        <w:bCs/>
        <w:color w:val="7F7F7F" w:themeColor="text1" w:themeTint="80"/>
        <w:lang w:val="es-ES_tradnl"/>
      </w:rPr>
      <w:t>ES</w:t>
    </w:r>
    <w:r w:rsidRPr="002D7323">
      <w:rPr>
        <w:rFonts w:ascii="Arial" w:hAnsi="Arial" w:cs="Arial"/>
        <w:bCs/>
        <w:color w:val="7F7F7F" w:themeColor="text1" w:themeTint="80"/>
        <w:lang w:val="es-ES_tradnl"/>
      </w:rPr>
      <w:t>-</w:t>
    </w:r>
    <w:r>
      <w:rPr>
        <w:rFonts w:ascii="Arial" w:hAnsi="Arial" w:cs="Arial"/>
        <w:bCs/>
        <w:color w:val="7F7F7F" w:themeColor="text1" w:themeTint="80"/>
        <w:lang w:val="es-ES_tradnl"/>
      </w:rPr>
      <w:t>L1135</w:t>
    </w:r>
  </w:p>
  <w:p w14:paraId="1C9FE828" w14:textId="51909A70" w:rsidR="00B56F8F" w:rsidRPr="00D62066" w:rsidRDefault="00B56F8F" w:rsidP="00BA5F63">
    <w:pPr>
      <w:pStyle w:val="Header"/>
      <w:tabs>
        <w:tab w:val="clear" w:pos="4252"/>
        <w:tab w:val="center" w:pos="6096"/>
      </w:tabs>
      <w:jc w:val="right"/>
      <w:rPr>
        <w:rFonts w:ascii="Arial" w:hAnsi="Arial" w:cs="Arial"/>
        <w:lang w:val="es-ES_tradnl"/>
      </w:rPr>
    </w:pPr>
    <w:r w:rsidRPr="00D62066">
      <w:rPr>
        <w:rFonts w:ascii="Arial" w:hAnsi="Arial" w:cs="Arial"/>
        <w:color w:val="7F7F7F" w:themeColor="text1" w:themeTint="80"/>
        <w:sz w:val="20"/>
      </w:rPr>
      <w:t xml:space="preserve">Evaluación Económica Ex-Ante – </w:t>
    </w:r>
    <w:r>
      <w:rPr>
        <w:rFonts w:ascii="Arial" w:hAnsi="Arial" w:cs="Arial"/>
        <w:color w:val="7F7F7F" w:themeColor="text1" w:themeTint="80"/>
        <w:sz w:val="20"/>
      </w:rPr>
      <w:t>Informe Final</w:t>
    </w:r>
  </w:p>
  <w:p w14:paraId="3D99F643" w14:textId="77777777" w:rsidR="00B56F8F" w:rsidRDefault="00B56F8F" w:rsidP="00BA5F63">
    <w:pPr>
      <w:pStyle w:val="Header"/>
    </w:pPr>
  </w:p>
  <w:p w14:paraId="568936DD" w14:textId="77777777" w:rsidR="00B56F8F" w:rsidRDefault="00B56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859"/>
    <w:multiLevelType w:val="hybridMultilevel"/>
    <w:tmpl w:val="9DEAAACC"/>
    <w:lvl w:ilvl="0" w:tplc="29BC61C0">
      <w:start w:val="1"/>
      <w:numFmt w:val="lowerRoman"/>
      <w:lvlText w:val="(%1)"/>
      <w:lvlJc w:val="left"/>
      <w:pPr>
        <w:ind w:left="2136" w:hanging="720"/>
      </w:pPr>
      <w:rPr>
        <w:rFonts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 w15:restartNumberingAfterBreak="0">
    <w:nsid w:val="01B82E1B"/>
    <w:multiLevelType w:val="hybridMultilevel"/>
    <w:tmpl w:val="91586EAA"/>
    <w:lvl w:ilvl="0" w:tplc="75641A40">
      <w:start w:val="1"/>
      <w:numFmt w:val="lowerRoman"/>
      <w:lvlText w:val="(%1)"/>
      <w:lvlJc w:val="left"/>
      <w:pPr>
        <w:ind w:left="2136" w:hanging="720"/>
      </w:pPr>
      <w:rPr>
        <w:rFonts w:hint="default"/>
      </w:rPr>
    </w:lvl>
    <w:lvl w:ilvl="1" w:tplc="040A0019">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2" w15:restartNumberingAfterBreak="0">
    <w:nsid w:val="040571E4"/>
    <w:multiLevelType w:val="hybridMultilevel"/>
    <w:tmpl w:val="F88A58AA"/>
    <w:lvl w:ilvl="0" w:tplc="AF7255B6">
      <w:start w:val="1"/>
      <w:numFmt w:val="upperLetter"/>
      <w:lvlText w:val="%1."/>
      <w:lvlJc w:val="left"/>
      <w:pPr>
        <w:ind w:left="360" w:hanging="360"/>
      </w:pPr>
      <w:rPr>
        <w:rFonts w:hint="default"/>
        <w:b/>
        <w:i w:val="0"/>
        <w:color w:val="auto"/>
        <w:sz w:val="22"/>
      </w:rPr>
    </w:lvl>
    <w:lvl w:ilvl="1" w:tplc="03E254D0">
      <w:start w:val="1"/>
      <w:numFmt w:val="lowerLetter"/>
      <w:lvlText w:val="%2."/>
      <w:lvlJc w:val="left"/>
      <w:pPr>
        <w:ind w:left="1080" w:hanging="360"/>
      </w:pPr>
      <w:rPr>
        <w:color w:val="auto"/>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61337E3"/>
    <w:multiLevelType w:val="hybridMultilevel"/>
    <w:tmpl w:val="3118E92A"/>
    <w:lvl w:ilvl="0" w:tplc="70945446">
      <w:start w:val="1"/>
      <w:numFmt w:val="lowerRoman"/>
      <w:lvlText w:val="(%1)"/>
      <w:lvlJc w:val="left"/>
      <w:pPr>
        <w:ind w:left="720" w:hanging="360"/>
      </w:pPr>
      <w:rPr>
        <w:rFonts w:ascii="Arial" w:eastAsiaTheme="minorHAnsi" w:hAnsi="Arial" w:cs="Arial"/>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0DAB7FC9"/>
    <w:multiLevelType w:val="multilevel"/>
    <w:tmpl w:val="A5B487A8"/>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F9B51A3"/>
    <w:multiLevelType w:val="hybridMultilevel"/>
    <w:tmpl w:val="6366DE08"/>
    <w:lvl w:ilvl="0" w:tplc="4C78FF6C">
      <w:start w:val="1"/>
      <w:numFmt w:val="lowerRoman"/>
      <w:lvlText w:val="%1)"/>
      <w:lvlJc w:val="left"/>
      <w:pPr>
        <w:ind w:left="2136" w:hanging="72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6" w15:restartNumberingAfterBreak="0">
    <w:nsid w:val="0FBA0D2E"/>
    <w:multiLevelType w:val="hybridMultilevel"/>
    <w:tmpl w:val="8D9E73D2"/>
    <w:lvl w:ilvl="0" w:tplc="B588B61E">
      <w:start w:val="1"/>
      <w:numFmt w:val="lowerRoman"/>
      <w:lvlText w:val="(%1)"/>
      <w:lvlJc w:val="left"/>
      <w:pPr>
        <w:ind w:left="2136" w:hanging="720"/>
      </w:pPr>
      <w:rPr>
        <w:rFonts w:hint="default"/>
        <w:b w:val="0"/>
        <w:i w:val="0"/>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7" w15:restartNumberingAfterBreak="0">
    <w:nsid w:val="0FFC7BBF"/>
    <w:multiLevelType w:val="multilevel"/>
    <w:tmpl w:val="69DEF3EC"/>
    <w:lvl w:ilvl="0">
      <w:start w:val="3"/>
      <w:numFmt w:val="upperRoman"/>
      <w:lvlText w:val="%1."/>
      <w:lvlJc w:val="center"/>
      <w:pPr>
        <w:tabs>
          <w:tab w:val="num" w:pos="648"/>
        </w:tabs>
        <w:ind w:left="0" w:firstLine="288"/>
      </w:pPr>
      <w:rPr>
        <w:rFonts w:hint="default"/>
        <w:b/>
        <w:i w:val="0"/>
      </w:rPr>
    </w:lvl>
    <w:lvl w:ilvl="1">
      <w:start w:val="13"/>
      <w:numFmt w:val="decimal"/>
      <w:isLgl/>
      <w:lvlText w:val="%1.%2"/>
      <w:lvlJc w:val="left"/>
      <w:pPr>
        <w:tabs>
          <w:tab w:val="num" w:pos="720"/>
        </w:tabs>
        <w:ind w:left="720" w:hanging="720"/>
      </w:pPr>
      <w:rPr>
        <w:rFonts w:ascii="Arial" w:hAnsi="Arial" w:cs="Arial" w:hint="default"/>
        <w:b w:val="0"/>
        <w:i w:val="0"/>
        <w:color w:val="auto"/>
        <w:sz w:val="20"/>
        <w:szCs w:val="20"/>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11D3752F"/>
    <w:multiLevelType w:val="multilevel"/>
    <w:tmpl w:val="30CA25A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pStyle w:val="Heading5"/>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15:restartNumberingAfterBreak="0">
    <w:nsid w:val="1A5D05BC"/>
    <w:multiLevelType w:val="hybridMultilevel"/>
    <w:tmpl w:val="3F5E6110"/>
    <w:lvl w:ilvl="0" w:tplc="BBB6DC9E">
      <w:start w:val="1"/>
      <w:numFmt w:val="lowerRoman"/>
      <w:lvlText w:val="%1)"/>
      <w:lvlJc w:val="left"/>
      <w:pPr>
        <w:ind w:left="1440" w:hanging="72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0" w15:restartNumberingAfterBreak="0">
    <w:nsid w:val="1A707104"/>
    <w:multiLevelType w:val="hybridMultilevel"/>
    <w:tmpl w:val="D63C4776"/>
    <w:lvl w:ilvl="0" w:tplc="5CCA4B4A">
      <w:numFmt w:val="bullet"/>
      <w:lvlText w:val="–"/>
      <w:lvlJc w:val="left"/>
      <w:pPr>
        <w:ind w:left="720" w:hanging="360"/>
      </w:pPr>
      <w:rPr>
        <w:rFonts w:ascii="Arial" w:hAnsi="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D2251D9"/>
    <w:multiLevelType w:val="multilevel"/>
    <w:tmpl w:val="6C767E60"/>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Arial" w:hAnsi="Arial" w:cs="Arial" w:hint="default"/>
        <w:b w:val="0"/>
        <w:i w:val="0"/>
        <w:sz w:val="20"/>
        <w:szCs w:val="2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2" w15:restartNumberingAfterBreak="0">
    <w:nsid w:val="23605837"/>
    <w:multiLevelType w:val="multilevel"/>
    <w:tmpl w:val="0AC0EC84"/>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b w:val="0"/>
        <w:sz w:val="20"/>
      </w:rPr>
    </w:lvl>
    <w:lvl w:ilvl="2">
      <w:start w:val="1"/>
      <w:numFmt w:val="lowerLetter"/>
      <w:lvlText w:val="%3."/>
      <w:lvlJc w:val="left"/>
      <w:pPr>
        <w:tabs>
          <w:tab w:val="num" w:pos="1152"/>
        </w:tabs>
        <w:ind w:left="1152" w:hanging="432"/>
      </w:pPr>
      <w:rPr>
        <w:color w:val="auto"/>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3" w15:restartNumberingAfterBreak="0">
    <w:nsid w:val="27A81E12"/>
    <w:multiLevelType w:val="hybridMultilevel"/>
    <w:tmpl w:val="1FD6C41A"/>
    <w:lvl w:ilvl="0" w:tplc="90766DA0">
      <w:start w:val="1"/>
      <w:numFmt w:val="lowerRoman"/>
      <w:lvlText w:val="%1)"/>
      <w:lvlJc w:val="left"/>
      <w:pPr>
        <w:ind w:left="1872" w:hanging="720"/>
      </w:pPr>
      <w:rPr>
        <w:rFonts w:hint="default"/>
      </w:rPr>
    </w:lvl>
    <w:lvl w:ilvl="1" w:tplc="040A0019">
      <w:start w:val="1"/>
      <w:numFmt w:val="lowerLetter"/>
      <w:lvlText w:val="%2."/>
      <w:lvlJc w:val="left"/>
      <w:pPr>
        <w:ind w:left="2232" w:hanging="360"/>
      </w:pPr>
    </w:lvl>
    <w:lvl w:ilvl="2" w:tplc="040A001B">
      <w:start w:val="1"/>
      <w:numFmt w:val="lowerRoman"/>
      <w:lvlText w:val="%3."/>
      <w:lvlJc w:val="right"/>
      <w:pPr>
        <w:ind w:left="2952" w:hanging="180"/>
      </w:pPr>
    </w:lvl>
    <w:lvl w:ilvl="3" w:tplc="040A000F" w:tentative="1">
      <w:start w:val="1"/>
      <w:numFmt w:val="decimal"/>
      <w:lvlText w:val="%4."/>
      <w:lvlJc w:val="left"/>
      <w:pPr>
        <w:ind w:left="3672" w:hanging="360"/>
      </w:pPr>
    </w:lvl>
    <w:lvl w:ilvl="4" w:tplc="040A0019" w:tentative="1">
      <w:start w:val="1"/>
      <w:numFmt w:val="lowerLetter"/>
      <w:lvlText w:val="%5."/>
      <w:lvlJc w:val="left"/>
      <w:pPr>
        <w:ind w:left="4392" w:hanging="360"/>
      </w:pPr>
    </w:lvl>
    <w:lvl w:ilvl="5" w:tplc="040A001B" w:tentative="1">
      <w:start w:val="1"/>
      <w:numFmt w:val="lowerRoman"/>
      <w:lvlText w:val="%6."/>
      <w:lvlJc w:val="right"/>
      <w:pPr>
        <w:ind w:left="5112" w:hanging="180"/>
      </w:pPr>
    </w:lvl>
    <w:lvl w:ilvl="6" w:tplc="040A000F" w:tentative="1">
      <w:start w:val="1"/>
      <w:numFmt w:val="decimal"/>
      <w:lvlText w:val="%7."/>
      <w:lvlJc w:val="left"/>
      <w:pPr>
        <w:ind w:left="5832" w:hanging="360"/>
      </w:pPr>
    </w:lvl>
    <w:lvl w:ilvl="7" w:tplc="040A0019" w:tentative="1">
      <w:start w:val="1"/>
      <w:numFmt w:val="lowerLetter"/>
      <w:lvlText w:val="%8."/>
      <w:lvlJc w:val="left"/>
      <w:pPr>
        <w:ind w:left="6552" w:hanging="360"/>
      </w:pPr>
    </w:lvl>
    <w:lvl w:ilvl="8" w:tplc="040A001B" w:tentative="1">
      <w:start w:val="1"/>
      <w:numFmt w:val="lowerRoman"/>
      <w:lvlText w:val="%9."/>
      <w:lvlJc w:val="right"/>
      <w:pPr>
        <w:ind w:left="7272" w:hanging="180"/>
      </w:pPr>
    </w:lvl>
  </w:abstractNum>
  <w:abstractNum w:abstractNumId="14" w15:restartNumberingAfterBreak="0">
    <w:nsid w:val="288D721F"/>
    <w:multiLevelType w:val="hybridMultilevel"/>
    <w:tmpl w:val="6366DE08"/>
    <w:lvl w:ilvl="0" w:tplc="4C78FF6C">
      <w:start w:val="1"/>
      <w:numFmt w:val="lowerRoman"/>
      <w:lvlText w:val="%1)"/>
      <w:lvlJc w:val="left"/>
      <w:pPr>
        <w:ind w:left="2136" w:hanging="72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5" w15:restartNumberingAfterBreak="0">
    <w:nsid w:val="2E8E43DE"/>
    <w:multiLevelType w:val="hybridMultilevel"/>
    <w:tmpl w:val="AE72E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5B2622"/>
    <w:multiLevelType w:val="multilevel"/>
    <w:tmpl w:val="7908C6FE"/>
    <w:lvl w:ilvl="0">
      <w:start w:val="1"/>
      <w:numFmt w:val="upperRoman"/>
      <w:lvlText w:val="%1."/>
      <w:lvlJc w:val="center"/>
      <w:pPr>
        <w:tabs>
          <w:tab w:val="num" w:pos="648"/>
        </w:tabs>
        <w:ind w:left="0" w:firstLine="288"/>
      </w:pPr>
      <w:rPr>
        <w:rFonts w:hint="default"/>
        <w:b/>
        <w:i w:val="0"/>
        <w:color w:val="auto"/>
      </w:rPr>
    </w:lvl>
    <w:lvl w:ilvl="1">
      <w:start w:val="1"/>
      <w:numFmt w:val="decimal"/>
      <w:isLgl/>
      <w:lvlText w:val="%1.%2"/>
      <w:lvlJc w:val="left"/>
      <w:pPr>
        <w:tabs>
          <w:tab w:val="num" w:pos="720"/>
        </w:tabs>
        <w:ind w:left="720" w:hanging="720"/>
      </w:pPr>
      <w:rPr>
        <w:rFonts w:hint="default"/>
        <w:b w:val="0"/>
        <w:i w:val="0"/>
        <w:sz w:val="22"/>
        <w:szCs w:val="22"/>
      </w:rPr>
    </w:lvl>
    <w:lvl w:ilvl="2">
      <w:start w:val="1"/>
      <w:numFmt w:val="lowerLetter"/>
      <w:lvlText w:val="%3."/>
      <w:lvlJc w:val="left"/>
      <w:pPr>
        <w:tabs>
          <w:tab w:val="num" w:pos="1152"/>
        </w:tabs>
        <w:ind w:left="1152" w:hanging="432"/>
      </w:pPr>
      <w:rPr>
        <w:rFonts w:hint="default"/>
        <w:color w:val="auto"/>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15:restartNumberingAfterBreak="0">
    <w:nsid w:val="3AFB7E45"/>
    <w:multiLevelType w:val="hybridMultilevel"/>
    <w:tmpl w:val="ACC46B26"/>
    <w:lvl w:ilvl="0" w:tplc="15D8833A">
      <w:start w:val="1"/>
      <w:numFmt w:val="lowerRoman"/>
      <w:lvlText w:val="(%1)"/>
      <w:lvlJc w:val="left"/>
      <w:pPr>
        <w:ind w:left="2136" w:hanging="72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18" w15:restartNumberingAfterBreak="0">
    <w:nsid w:val="3B3A5BF3"/>
    <w:multiLevelType w:val="hybridMultilevel"/>
    <w:tmpl w:val="A39C0DA0"/>
    <w:lvl w:ilvl="0" w:tplc="6C964C5E">
      <w:numFmt w:val="bullet"/>
      <w:lvlText w:val="-"/>
      <w:lvlJc w:val="left"/>
      <w:pPr>
        <w:ind w:left="4260" w:hanging="360"/>
      </w:pPr>
      <w:rPr>
        <w:rFonts w:ascii="Times New Roman" w:eastAsia="Times New Roman" w:hAnsi="Times New Roman" w:cs="Times New Roman" w:hint="default"/>
        <w:sz w:val="22"/>
        <w:szCs w:val="22"/>
      </w:rPr>
    </w:lvl>
    <w:lvl w:ilvl="1" w:tplc="040A0003" w:tentative="1">
      <w:start w:val="1"/>
      <w:numFmt w:val="bullet"/>
      <w:lvlText w:val="o"/>
      <w:lvlJc w:val="left"/>
      <w:pPr>
        <w:ind w:left="3576" w:hanging="360"/>
      </w:pPr>
      <w:rPr>
        <w:rFonts w:ascii="Courier New" w:hAnsi="Courier New" w:cs="Courier New" w:hint="default"/>
      </w:rPr>
    </w:lvl>
    <w:lvl w:ilvl="2" w:tplc="040A0005" w:tentative="1">
      <w:start w:val="1"/>
      <w:numFmt w:val="bullet"/>
      <w:lvlText w:val=""/>
      <w:lvlJc w:val="left"/>
      <w:pPr>
        <w:ind w:left="4296" w:hanging="360"/>
      </w:pPr>
      <w:rPr>
        <w:rFonts w:ascii="Wingdings" w:hAnsi="Wingdings" w:hint="default"/>
      </w:rPr>
    </w:lvl>
    <w:lvl w:ilvl="3" w:tplc="040A0001">
      <w:start w:val="1"/>
      <w:numFmt w:val="bullet"/>
      <w:lvlText w:val=""/>
      <w:lvlJc w:val="left"/>
      <w:pPr>
        <w:ind w:left="5016" w:hanging="360"/>
      </w:pPr>
      <w:rPr>
        <w:rFonts w:ascii="Symbol" w:hAnsi="Symbol" w:hint="default"/>
      </w:rPr>
    </w:lvl>
    <w:lvl w:ilvl="4" w:tplc="040A0003" w:tentative="1">
      <w:start w:val="1"/>
      <w:numFmt w:val="bullet"/>
      <w:lvlText w:val="o"/>
      <w:lvlJc w:val="left"/>
      <w:pPr>
        <w:ind w:left="5736" w:hanging="360"/>
      </w:pPr>
      <w:rPr>
        <w:rFonts w:ascii="Courier New" w:hAnsi="Courier New" w:cs="Courier New" w:hint="default"/>
      </w:rPr>
    </w:lvl>
    <w:lvl w:ilvl="5" w:tplc="040A0005" w:tentative="1">
      <w:start w:val="1"/>
      <w:numFmt w:val="bullet"/>
      <w:lvlText w:val=""/>
      <w:lvlJc w:val="left"/>
      <w:pPr>
        <w:ind w:left="6456" w:hanging="360"/>
      </w:pPr>
      <w:rPr>
        <w:rFonts w:ascii="Wingdings" w:hAnsi="Wingdings" w:hint="default"/>
      </w:rPr>
    </w:lvl>
    <w:lvl w:ilvl="6" w:tplc="040A0001" w:tentative="1">
      <w:start w:val="1"/>
      <w:numFmt w:val="bullet"/>
      <w:lvlText w:val=""/>
      <w:lvlJc w:val="left"/>
      <w:pPr>
        <w:ind w:left="7176" w:hanging="360"/>
      </w:pPr>
      <w:rPr>
        <w:rFonts w:ascii="Symbol" w:hAnsi="Symbol" w:hint="default"/>
      </w:rPr>
    </w:lvl>
    <w:lvl w:ilvl="7" w:tplc="040A0003" w:tentative="1">
      <w:start w:val="1"/>
      <w:numFmt w:val="bullet"/>
      <w:lvlText w:val="o"/>
      <w:lvlJc w:val="left"/>
      <w:pPr>
        <w:ind w:left="7896" w:hanging="360"/>
      </w:pPr>
      <w:rPr>
        <w:rFonts w:ascii="Courier New" w:hAnsi="Courier New" w:cs="Courier New" w:hint="default"/>
      </w:rPr>
    </w:lvl>
    <w:lvl w:ilvl="8" w:tplc="040A0005" w:tentative="1">
      <w:start w:val="1"/>
      <w:numFmt w:val="bullet"/>
      <w:lvlText w:val=""/>
      <w:lvlJc w:val="left"/>
      <w:pPr>
        <w:ind w:left="8616" w:hanging="360"/>
      </w:pPr>
      <w:rPr>
        <w:rFonts w:ascii="Wingdings" w:hAnsi="Wingdings" w:hint="default"/>
      </w:rPr>
    </w:lvl>
  </w:abstractNum>
  <w:abstractNum w:abstractNumId="19" w15:restartNumberingAfterBreak="0">
    <w:nsid w:val="3B3F20BF"/>
    <w:multiLevelType w:val="hybridMultilevel"/>
    <w:tmpl w:val="153604BE"/>
    <w:lvl w:ilvl="0" w:tplc="BF36096A">
      <w:numFmt w:val="bullet"/>
      <w:lvlText w:val="-"/>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B685725"/>
    <w:multiLevelType w:val="hybridMultilevel"/>
    <w:tmpl w:val="9292564C"/>
    <w:lvl w:ilvl="0" w:tplc="4A8C742E">
      <w:start w:val="1"/>
      <w:numFmt w:val="lowerRoman"/>
      <w:lvlText w:val="(%1)"/>
      <w:lvlJc w:val="left"/>
      <w:pPr>
        <w:ind w:left="1440" w:hanging="72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1" w15:restartNumberingAfterBreak="0">
    <w:nsid w:val="3D8149A7"/>
    <w:multiLevelType w:val="hybridMultilevel"/>
    <w:tmpl w:val="2E222D3C"/>
    <w:lvl w:ilvl="0" w:tplc="47F634E8">
      <w:start w:val="1"/>
      <w:numFmt w:val="lowerRoman"/>
      <w:lvlText w:val="(%1)"/>
      <w:lvlJc w:val="left"/>
      <w:pPr>
        <w:ind w:left="1440" w:hanging="72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2" w15:restartNumberingAfterBreak="0">
    <w:nsid w:val="3E8E171E"/>
    <w:multiLevelType w:val="hybridMultilevel"/>
    <w:tmpl w:val="6C9C34BC"/>
    <w:lvl w:ilvl="0" w:tplc="6C964C5E">
      <w:numFmt w:val="bullet"/>
      <w:lvlText w:val="-"/>
      <w:lvlJc w:val="left"/>
      <w:pPr>
        <w:ind w:left="2124" w:hanging="360"/>
      </w:pPr>
      <w:rPr>
        <w:rFonts w:ascii="Times New Roman" w:eastAsia="Times New Roman" w:hAnsi="Times New Roman" w:cs="Times New Roman" w:hint="default"/>
        <w:sz w:val="22"/>
        <w:szCs w:val="22"/>
      </w:rPr>
    </w:lvl>
    <w:lvl w:ilvl="1" w:tplc="04090003">
      <w:start w:val="1"/>
      <w:numFmt w:val="bullet"/>
      <w:lvlText w:val="o"/>
      <w:lvlJc w:val="left"/>
      <w:pPr>
        <w:ind w:left="2844" w:hanging="360"/>
      </w:pPr>
      <w:rPr>
        <w:rFonts w:ascii="Courier New" w:hAnsi="Courier New" w:cs="Courier New" w:hint="default"/>
      </w:rPr>
    </w:lvl>
    <w:lvl w:ilvl="2" w:tplc="04090005">
      <w:start w:val="1"/>
      <w:numFmt w:val="bullet"/>
      <w:lvlText w:val=""/>
      <w:lvlJc w:val="left"/>
      <w:pPr>
        <w:ind w:left="3564" w:hanging="360"/>
      </w:pPr>
      <w:rPr>
        <w:rFonts w:ascii="Wingdings" w:hAnsi="Wingdings" w:hint="default"/>
      </w:rPr>
    </w:lvl>
    <w:lvl w:ilvl="3" w:tplc="04090001" w:tentative="1">
      <w:start w:val="1"/>
      <w:numFmt w:val="bullet"/>
      <w:lvlText w:val=""/>
      <w:lvlJc w:val="left"/>
      <w:pPr>
        <w:ind w:left="4284" w:hanging="360"/>
      </w:pPr>
      <w:rPr>
        <w:rFonts w:ascii="Symbol" w:hAnsi="Symbol" w:hint="default"/>
      </w:rPr>
    </w:lvl>
    <w:lvl w:ilvl="4" w:tplc="04090003" w:tentative="1">
      <w:start w:val="1"/>
      <w:numFmt w:val="bullet"/>
      <w:lvlText w:val="o"/>
      <w:lvlJc w:val="left"/>
      <w:pPr>
        <w:ind w:left="5004" w:hanging="360"/>
      </w:pPr>
      <w:rPr>
        <w:rFonts w:ascii="Courier New" w:hAnsi="Courier New" w:cs="Courier New" w:hint="default"/>
      </w:rPr>
    </w:lvl>
    <w:lvl w:ilvl="5" w:tplc="04090005" w:tentative="1">
      <w:start w:val="1"/>
      <w:numFmt w:val="bullet"/>
      <w:lvlText w:val=""/>
      <w:lvlJc w:val="left"/>
      <w:pPr>
        <w:ind w:left="5724" w:hanging="360"/>
      </w:pPr>
      <w:rPr>
        <w:rFonts w:ascii="Wingdings" w:hAnsi="Wingdings" w:hint="default"/>
      </w:rPr>
    </w:lvl>
    <w:lvl w:ilvl="6" w:tplc="04090001" w:tentative="1">
      <w:start w:val="1"/>
      <w:numFmt w:val="bullet"/>
      <w:lvlText w:val=""/>
      <w:lvlJc w:val="left"/>
      <w:pPr>
        <w:ind w:left="6444" w:hanging="360"/>
      </w:pPr>
      <w:rPr>
        <w:rFonts w:ascii="Symbol" w:hAnsi="Symbol" w:hint="default"/>
      </w:rPr>
    </w:lvl>
    <w:lvl w:ilvl="7" w:tplc="04090003" w:tentative="1">
      <w:start w:val="1"/>
      <w:numFmt w:val="bullet"/>
      <w:lvlText w:val="o"/>
      <w:lvlJc w:val="left"/>
      <w:pPr>
        <w:ind w:left="7164" w:hanging="360"/>
      </w:pPr>
      <w:rPr>
        <w:rFonts w:ascii="Courier New" w:hAnsi="Courier New" w:cs="Courier New" w:hint="default"/>
      </w:rPr>
    </w:lvl>
    <w:lvl w:ilvl="8" w:tplc="04090005" w:tentative="1">
      <w:start w:val="1"/>
      <w:numFmt w:val="bullet"/>
      <w:lvlText w:val=""/>
      <w:lvlJc w:val="left"/>
      <w:pPr>
        <w:ind w:left="7884" w:hanging="360"/>
      </w:pPr>
      <w:rPr>
        <w:rFonts w:ascii="Wingdings" w:hAnsi="Wingdings" w:hint="default"/>
      </w:rPr>
    </w:lvl>
  </w:abstractNum>
  <w:abstractNum w:abstractNumId="23" w15:restartNumberingAfterBreak="0">
    <w:nsid w:val="407926AE"/>
    <w:multiLevelType w:val="hybridMultilevel"/>
    <w:tmpl w:val="9DEAAACC"/>
    <w:lvl w:ilvl="0" w:tplc="29BC61C0">
      <w:start w:val="1"/>
      <w:numFmt w:val="lowerRoman"/>
      <w:lvlText w:val="(%1)"/>
      <w:lvlJc w:val="left"/>
      <w:pPr>
        <w:ind w:left="2136" w:hanging="720"/>
      </w:pPr>
      <w:rPr>
        <w:rFonts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4" w15:restartNumberingAfterBreak="0">
    <w:nsid w:val="57161DD8"/>
    <w:multiLevelType w:val="hybridMultilevel"/>
    <w:tmpl w:val="ACC46B26"/>
    <w:lvl w:ilvl="0" w:tplc="15D8833A">
      <w:start w:val="1"/>
      <w:numFmt w:val="lowerRoman"/>
      <w:lvlText w:val="(%1)"/>
      <w:lvlJc w:val="left"/>
      <w:pPr>
        <w:ind w:left="-6177" w:hanging="720"/>
      </w:pPr>
      <w:rPr>
        <w:rFonts w:hint="default"/>
      </w:rPr>
    </w:lvl>
    <w:lvl w:ilvl="1" w:tplc="040A0019" w:tentative="1">
      <w:start w:val="1"/>
      <w:numFmt w:val="lowerLetter"/>
      <w:lvlText w:val="%2."/>
      <w:lvlJc w:val="left"/>
      <w:pPr>
        <w:ind w:left="-5817" w:hanging="360"/>
      </w:pPr>
    </w:lvl>
    <w:lvl w:ilvl="2" w:tplc="040A001B" w:tentative="1">
      <w:start w:val="1"/>
      <w:numFmt w:val="lowerRoman"/>
      <w:lvlText w:val="%3."/>
      <w:lvlJc w:val="right"/>
      <w:pPr>
        <w:ind w:left="-5097" w:hanging="180"/>
      </w:pPr>
    </w:lvl>
    <w:lvl w:ilvl="3" w:tplc="040A000F" w:tentative="1">
      <w:start w:val="1"/>
      <w:numFmt w:val="decimal"/>
      <w:lvlText w:val="%4."/>
      <w:lvlJc w:val="left"/>
      <w:pPr>
        <w:ind w:left="-4377" w:hanging="360"/>
      </w:pPr>
    </w:lvl>
    <w:lvl w:ilvl="4" w:tplc="040A0019" w:tentative="1">
      <w:start w:val="1"/>
      <w:numFmt w:val="lowerLetter"/>
      <w:lvlText w:val="%5."/>
      <w:lvlJc w:val="left"/>
      <w:pPr>
        <w:ind w:left="-3657" w:hanging="360"/>
      </w:pPr>
    </w:lvl>
    <w:lvl w:ilvl="5" w:tplc="040A001B" w:tentative="1">
      <w:start w:val="1"/>
      <w:numFmt w:val="lowerRoman"/>
      <w:lvlText w:val="%6."/>
      <w:lvlJc w:val="right"/>
      <w:pPr>
        <w:ind w:left="-2937" w:hanging="180"/>
      </w:pPr>
    </w:lvl>
    <w:lvl w:ilvl="6" w:tplc="040A000F" w:tentative="1">
      <w:start w:val="1"/>
      <w:numFmt w:val="decimal"/>
      <w:lvlText w:val="%7."/>
      <w:lvlJc w:val="left"/>
      <w:pPr>
        <w:ind w:left="-2217" w:hanging="360"/>
      </w:pPr>
    </w:lvl>
    <w:lvl w:ilvl="7" w:tplc="040A0019" w:tentative="1">
      <w:start w:val="1"/>
      <w:numFmt w:val="lowerLetter"/>
      <w:lvlText w:val="%8."/>
      <w:lvlJc w:val="left"/>
      <w:pPr>
        <w:ind w:left="-1497" w:hanging="360"/>
      </w:pPr>
    </w:lvl>
    <w:lvl w:ilvl="8" w:tplc="040A001B" w:tentative="1">
      <w:start w:val="1"/>
      <w:numFmt w:val="lowerRoman"/>
      <w:lvlText w:val="%9."/>
      <w:lvlJc w:val="right"/>
      <w:pPr>
        <w:ind w:left="-777" w:hanging="180"/>
      </w:pPr>
    </w:lvl>
  </w:abstractNum>
  <w:abstractNum w:abstractNumId="25" w15:restartNumberingAfterBreak="0">
    <w:nsid w:val="58307FBA"/>
    <w:multiLevelType w:val="hybridMultilevel"/>
    <w:tmpl w:val="A6022928"/>
    <w:lvl w:ilvl="0" w:tplc="29BC61C0">
      <w:start w:val="1"/>
      <w:numFmt w:val="lowerRoman"/>
      <w:lvlText w:val="(%1)"/>
      <w:lvlJc w:val="left"/>
      <w:pPr>
        <w:ind w:left="2136" w:hanging="720"/>
      </w:pPr>
      <w:rPr>
        <w:rFonts w:hint="default"/>
      </w:r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6" w15:restartNumberingAfterBreak="0">
    <w:nsid w:val="58A5019A"/>
    <w:multiLevelType w:val="hybridMultilevel"/>
    <w:tmpl w:val="5404AE48"/>
    <w:lvl w:ilvl="0" w:tplc="CBF29ECA">
      <w:start w:val="1"/>
      <w:numFmt w:val="lowerRoman"/>
      <w:lvlText w:val="%1)"/>
      <w:lvlJc w:val="left"/>
      <w:pPr>
        <w:ind w:left="2520" w:hanging="720"/>
      </w:pPr>
      <w:rPr>
        <w:rFonts w:eastAsiaTheme="minorHAnsi" w:hint="default"/>
        <w:i w:val="0"/>
      </w:rPr>
    </w:lvl>
    <w:lvl w:ilvl="1" w:tplc="040A0019" w:tentative="1">
      <w:start w:val="1"/>
      <w:numFmt w:val="lowerLetter"/>
      <w:lvlText w:val="%2."/>
      <w:lvlJc w:val="left"/>
      <w:pPr>
        <w:ind w:left="2880" w:hanging="360"/>
      </w:pPr>
    </w:lvl>
    <w:lvl w:ilvl="2" w:tplc="040A001B" w:tentative="1">
      <w:start w:val="1"/>
      <w:numFmt w:val="lowerRoman"/>
      <w:lvlText w:val="%3."/>
      <w:lvlJc w:val="right"/>
      <w:pPr>
        <w:ind w:left="3600" w:hanging="180"/>
      </w:pPr>
    </w:lvl>
    <w:lvl w:ilvl="3" w:tplc="040A000F" w:tentative="1">
      <w:start w:val="1"/>
      <w:numFmt w:val="decimal"/>
      <w:lvlText w:val="%4."/>
      <w:lvlJc w:val="left"/>
      <w:pPr>
        <w:ind w:left="4320" w:hanging="360"/>
      </w:pPr>
    </w:lvl>
    <w:lvl w:ilvl="4" w:tplc="040A0019" w:tentative="1">
      <w:start w:val="1"/>
      <w:numFmt w:val="lowerLetter"/>
      <w:lvlText w:val="%5."/>
      <w:lvlJc w:val="left"/>
      <w:pPr>
        <w:ind w:left="5040" w:hanging="360"/>
      </w:pPr>
    </w:lvl>
    <w:lvl w:ilvl="5" w:tplc="040A001B" w:tentative="1">
      <w:start w:val="1"/>
      <w:numFmt w:val="lowerRoman"/>
      <w:lvlText w:val="%6."/>
      <w:lvlJc w:val="right"/>
      <w:pPr>
        <w:ind w:left="5760" w:hanging="180"/>
      </w:pPr>
    </w:lvl>
    <w:lvl w:ilvl="6" w:tplc="040A000F" w:tentative="1">
      <w:start w:val="1"/>
      <w:numFmt w:val="decimal"/>
      <w:lvlText w:val="%7."/>
      <w:lvlJc w:val="left"/>
      <w:pPr>
        <w:ind w:left="6480" w:hanging="360"/>
      </w:pPr>
    </w:lvl>
    <w:lvl w:ilvl="7" w:tplc="040A0019" w:tentative="1">
      <w:start w:val="1"/>
      <w:numFmt w:val="lowerLetter"/>
      <w:lvlText w:val="%8."/>
      <w:lvlJc w:val="left"/>
      <w:pPr>
        <w:ind w:left="7200" w:hanging="360"/>
      </w:pPr>
    </w:lvl>
    <w:lvl w:ilvl="8" w:tplc="040A001B" w:tentative="1">
      <w:start w:val="1"/>
      <w:numFmt w:val="lowerRoman"/>
      <w:lvlText w:val="%9."/>
      <w:lvlJc w:val="right"/>
      <w:pPr>
        <w:ind w:left="7920" w:hanging="180"/>
      </w:pPr>
    </w:lvl>
  </w:abstractNum>
  <w:abstractNum w:abstractNumId="27" w15:restartNumberingAfterBreak="0">
    <w:nsid w:val="63644F87"/>
    <w:multiLevelType w:val="hybridMultilevel"/>
    <w:tmpl w:val="1CD4559A"/>
    <w:lvl w:ilvl="0" w:tplc="E0D4B8D4">
      <w:start w:val="1"/>
      <w:numFmt w:val="lowerRoman"/>
      <w:lvlText w:val="%1)"/>
      <w:lvlJc w:val="left"/>
      <w:pPr>
        <w:ind w:left="2136" w:hanging="72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28" w15:restartNumberingAfterBreak="0">
    <w:nsid w:val="67FF7A88"/>
    <w:multiLevelType w:val="hybridMultilevel"/>
    <w:tmpl w:val="91586EAA"/>
    <w:lvl w:ilvl="0" w:tplc="75641A40">
      <w:start w:val="1"/>
      <w:numFmt w:val="lowerRoman"/>
      <w:lvlText w:val="(%1)"/>
      <w:lvlJc w:val="left"/>
      <w:pPr>
        <w:ind w:left="2136" w:hanging="720"/>
      </w:pPr>
      <w:rPr>
        <w:rFonts w:hint="default"/>
      </w:rPr>
    </w:lvl>
    <w:lvl w:ilvl="1" w:tplc="040A0019" w:tentative="1">
      <w:start w:val="1"/>
      <w:numFmt w:val="lowerLetter"/>
      <w:lvlText w:val="%2."/>
      <w:lvlJc w:val="left"/>
      <w:pPr>
        <w:ind w:left="2496" w:hanging="360"/>
      </w:pPr>
    </w:lvl>
    <w:lvl w:ilvl="2" w:tplc="040A001B" w:tentative="1">
      <w:start w:val="1"/>
      <w:numFmt w:val="lowerRoman"/>
      <w:lvlText w:val="%3."/>
      <w:lvlJc w:val="right"/>
      <w:pPr>
        <w:ind w:left="3216" w:hanging="180"/>
      </w:pPr>
    </w:lvl>
    <w:lvl w:ilvl="3" w:tplc="040A000F" w:tentative="1">
      <w:start w:val="1"/>
      <w:numFmt w:val="decimal"/>
      <w:lvlText w:val="%4."/>
      <w:lvlJc w:val="left"/>
      <w:pPr>
        <w:ind w:left="3936" w:hanging="360"/>
      </w:pPr>
    </w:lvl>
    <w:lvl w:ilvl="4" w:tplc="040A0019" w:tentative="1">
      <w:start w:val="1"/>
      <w:numFmt w:val="lowerLetter"/>
      <w:lvlText w:val="%5."/>
      <w:lvlJc w:val="left"/>
      <w:pPr>
        <w:ind w:left="4656" w:hanging="360"/>
      </w:pPr>
    </w:lvl>
    <w:lvl w:ilvl="5" w:tplc="040A001B" w:tentative="1">
      <w:start w:val="1"/>
      <w:numFmt w:val="lowerRoman"/>
      <w:lvlText w:val="%6."/>
      <w:lvlJc w:val="right"/>
      <w:pPr>
        <w:ind w:left="5376" w:hanging="180"/>
      </w:pPr>
    </w:lvl>
    <w:lvl w:ilvl="6" w:tplc="040A000F" w:tentative="1">
      <w:start w:val="1"/>
      <w:numFmt w:val="decimal"/>
      <w:lvlText w:val="%7."/>
      <w:lvlJc w:val="left"/>
      <w:pPr>
        <w:ind w:left="6096" w:hanging="360"/>
      </w:pPr>
    </w:lvl>
    <w:lvl w:ilvl="7" w:tplc="040A0019" w:tentative="1">
      <w:start w:val="1"/>
      <w:numFmt w:val="lowerLetter"/>
      <w:lvlText w:val="%8."/>
      <w:lvlJc w:val="left"/>
      <w:pPr>
        <w:ind w:left="6816" w:hanging="360"/>
      </w:pPr>
    </w:lvl>
    <w:lvl w:ilvl="8" w:tplc="040A001B" w:tentative="1">
      <w:start w:val="1"/>
      <w:numFmt w:val="lowerRoman"/>
      <w:lvlText w:val="%9."/>
      <w:lvlJc w:val="right"/>
      <w:pPr>
        <w:ind w:left="7536" w:hanging="180"/>
      </w:pPr>
    </w:lvl>
  </w:abstractNum>
  <w:abstractNum w:abstractNumId="29" w15:restartNumberingAfterBreak="0">
    <w:nsid w:val="697A3A7C"/>
    <w:multiLevelType w:val="hybridMultilevel"/>
    <w:tmpl w:val="B03684A8"/>
    <w:lvl w:ilvl="0" w:tplc="AF7255B6">
      <w:start w:val="1"/>
      <w:numFmt w:val="upperLetter"/>
      <w:lvlText w:val="%1."/>
      <w:lvlJc w:val="left"/>
      <w:pPr>
        <w:ind w:left="360" w:hanging="360"/>
      </w:pPr>
      <w:rPr>
        <w:rFonts w:hint="default"/>
        <w:b/>
        <w:i w:val="0"/>
        <w:color w:val="auto"/>
        <w:sz w:val="22"/>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7FFE7B19"/>
    <w:multiLevelType w:val="hybridMultilevel"/>
    <w:tmpl w:val="950801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6"/>
  </w:num>
  <w:num w:numId="3">
    <w:abstractNumId w:val="4"/>
  </w:num>
  <w:num w:numId="4">
    <w:abstractNumId w:val="3"/>
  </w:num>
  <w:num w:numId="5">
    <w:abstractNumId w:val="11"/>
  </w:num>
  <w:num w:numId="6">
    <w:abstractNumId w:val="22"/>
  </w:num>
  <w:num w:numId="7">
    <w:abstractNumId w:val="12"/>
  </w:num>
  <w:num w:numId="8">
    <w:abstractNumId w:val="2"/>
  </w:num>
  <w:num w:numId="9">
    <w:abstractNumId w:val="21"/>
  </w:num>
  <w:num w:numId="10">
    <w:abstractNumId w:val="19"/>
  </w:num>
  <w:num w:numId="11">
    <w:abstractNumId w:val="7"/>
  </w:num>
  <w:num w:numId="12">
    <w:abstractNumId w:val="29"/>
  </w:num>
  <w:num w:numId="13">
    <w:abstractNumId w:val="13"/>
  </w:num>
  <w:num w:numId="14">
    <w:abstractNumId w:val="17"/>
  </w:num>
  <w:num w:numId="15">
    <w:abstractNumId w:val="25"/>
  </w:num>
  <w:num w:numId="16">
    <w:abstractNumId w:val="0"/>
  </w:num>
  <w:num w:numId="17">
    <w:abstractNumId w:val="24"/>
  </w:num>
  <w:num w:numId="18">
    <w:abstractNumId w:val="6"/>
  </w:num>
  <w:num w:numId="19">
    <w:abstractNumId w:val="20"/>
  </w:num>
  <w:num w:numId="20">
    <w:abstractNumId w:val="28"/>
  </w:num>
  <w:num w:numId="21">
    <w:abstractNumId w:val="14"/>
  </w:num>
  <w:num w:numId="22">
    <w:abstractNumId w:val="1"/>
  </w:num>
  <w:num w:numId="23">
    <w:abstractNumId w:val="18"/>
  </w:num>
  <w:num w:numId="24">
    <w:abstractNumId w:val="26"/>
  </w:num>
  <w:num w:numId="25">
    <w:abstractNumId w:val="9"/>
  </w:num>
  <w:num w:numId="26">
    <w:abstractNumId w:val="23"/>
  </w:num>
  <w:num w:numId="27">
    <w:abstractNumId w:val="27"/>
  </w:num>
  <w:num w:numId="28">
    <w:abstractNumId w:val="30"/>
  </w:num>
  <w:num w:numId="29">
    <w:abstractNumId w:val="15"/>
  </w:num>
  <w:num w:numId="30">
    <w:abstractNumId w:val="10"/>
  </w:num>
  <w:num w:numId="31">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E0"/>
    <w:rsid w:val="00000A8A"/>
    <w:rsid w:val="00001541"/>
    <w:rsid w:val="00001AD5"/>
    <w:rsid w:val="00001B16"/>
    <w:rsid w:val="000024F2"/>
    <w:rsid w:val="00002E9A"/>
    <w:rsid w:val="000032B4"/>
    <w:rsid w:val="00003417"/>
    <w:rsid w:val="00003D37"/>
    <w:rsid w:val="0000439E"/>
    <w:rsid w:val="00005A5C"/>
    <w:rsid w:val="00005FEE"/>
    <w:rsid w:val="00006AF5"/>
    <w:rsid w:val="0000709F"/>
    <w:rsid w:val="00007EB8"/>
    <w:rsid w:val="000109D4"/>
    <w:rsid w:val="000127CB"/>
    <w:rsid w:val="000129C8"/>
    <w:rsid w:val="000135BD"/>
    <w:rsid w:val="00014867"/>
    <w:rsid w:val="000162DB"/>
    <w:rsid w:val="00017F2B"/>
    <w:rsid w:val="000221FC"/>
    <w:rsid w:val="00022393"/>
    <w:rsid w:val="00022B7F"/>
    <w:rsid w:val="0002306D"/>
    <w:rsid w:val="0002327F"/>
    <w:rsid w:val="00023DA4"/>
    <w:rsid w:val="000246FC"/>
    <w:rsid w:val="0002680D"/>
    <w:rsid w:val="00026AAB"/>
    <w:rsid w:val="00030124"/>
    <w:rsid w:val="0003034D"/>
    <w:rsid w:val="00030800"/>
    <w:rsid w:val="000308A0"/>
    <w:rsid w:val="0003126B"/>
    <w:rsid w:val="0003210F"/>
    <w:rsid w:val="000331CE"/>
    <w:rsid w:val="000332D8"/>
    <w:rsid w:val="00033B86"/>
    <w:rsid w:val="00034445"/>
    <w:rsid w:val="00034797"/>
    <w:rsid w:val="00035262"/>
    <w:rsid w:val="000368C1"/>
    <w:rsid w:val="00036AA1"/>
    <w:rsid w:val="00040194"/>
    <w:rsid w:val="00040938"/>
    <w:rsid w:val="000433FB"/>
    <w:rsid w:val="00045FE7"/>
    <w:rsid w:val="0004634B"/>
    <w:rsid w:val="00051028"/>
    <w:rsid w:val="000518F1"/>
    <w:rsid w:val="00051B25"/>
    <w:rsid w:val="00052755"/>
    <w:rsid w:val="00055C9E"/>
    <w:rsid w:val="00056000"/>
    <w:rsid w:val="000569E4"/>
    <w:rsid w:val="00057CD5"/>
    <w:rsid w:val="0006045C"/>
    <w:rsid w:val="00061E73"/>
    <w:rsid w:val="00063D9B"/>
    <w:rsid w:val="00064D75"/>
    <w:rsid w:val="00066C40"/>
    <w:rsid w:val="00066F2B"/>
    <w:rsid w:val="000678B7"/>
    <w:rsid w:val="00070956"/>
    <w:rsid w:val="00071768"/>
    <w:rsid w:val="00071AE4"/>
    <w:rsid w:val="00072DB1"/>
    <w:rsid w:val="0007324A"/>
    <w:rsid w:val="00075DFD"/>
    <w:rsid w:val="00076479"/>
    <w:rsid w:val="000770EC"/>
    <w:rsid w:val="0008069F"/>
    <w:rsid w:val="0008089B"/>
    <w:rsid w:val="00080DB2"/>
    <w:rsid w:val="00081063"/>
    <w:rsid w:val="00082E3B"/>
    <w:rsid w:val="000834AA"/>
    <w:rsid w:val="00083A9B"/>
    <w:rsid w:val="00084CEF"/>
    <w:rsid w:val="000851C5"/>
    <w:rsid w:val="00085499"/>
    <w:rsid w:val="000867CE"/>
    <w:rsid w:val="00087D0A"/>
    <w:rsid w:val="00090344"/>
    <w:rsid w:val="0009135B"/>
    <w:rsid w:val="00092035"/>
    <w:rsid w:val="000934D9"/>
    <w:rsid w:val="00094C15"/>
    <w:rsid w:val="00095897"/>
    <w:rsid w:val="0009753A"/>
    <w:rsid w:val="000A046C"/>
    <w:rsid w:val="000A1BE6"/>
    <w:rsid w:val="000A3396"/>
    <w:rsid w:val="000A3480"/>
    <w:rsid w:val="000A59DE"/>
    <w:rsid w:val="000A6742"/>
    <w:rsid w:val="000A6C83"/>
    <w:rsid w:val="000B044A"/>
    <w:rsid w:val="000B17E2"/>
    <w:rsid w:val="000B2B57"/>
    <w:rsid w:val="000B3683"/>
    <w:rsid w:val="000B46AB"/>
    <w:rsid w:val="000B50B4"/>
    <w:rsid w:val="000B6658"/>
    <w:rsid w:val="000B747A"/>
    <w:rsid w:val="000B7ED8"/>
    <w:rsid w:val="000C2FB5"/>
    <w:rsid w:val="000C360B"/>
    <w:rsid w:val="000C478F"/>
    <w:rsid w:val="000C7E4E"/>
    <w:rsid w:val="000D1319"/>
    <w:rsid w:val="000D15D7"/>
    <w:rsid w:val="000D1B1E"/>
    <w:rsid w:val="000D23B6"/>
    <w:rsid w:val="000D2824"/>
    <w:rsid w:val="000D32A4"/>
    <w:rsid w:val="000D3395"/>
    <w:rsid w:val="000D38E0"/>
    <w:rsid w:val="000D3BA3"/>
    <w:rsid w:val="000D4297"/>
    <w:rsid w:val="000D475B"/>
    <w:rsid w:val="000D4A5F"/>
    <w:rsid w:val="000D51FA"/>
    <w:rsid w:val="000D6CC8"/>
    <w:rsid w:val="000D7A2E"/>
    <w:rsid w:val="000E252D"/>
    <w:rsid w:val="000E3EAC"/>
    <w:rsid w:val="000E41E9"/>
    <w:rsid w:val="000E4228"/>
    <w:rsid w:val="000E4CFF"/>
    <w:rsid w:val="000E711F"/>
    <w:rsid w:val="000F136E"/>
    <w:rsid w:val="000F13B4"/>
    <w:rsid w:val="000F1CF3"/>
    <w:rsid w:val="000F24BC"/>
    <w:rsid w:val="000F3741"/>
    <w:rsid w:val="000F40BC"/>
    <w:rsid w:val="000F47A5"/>
    <w:rsid w:val="000F6915"/>
    <w:rsid w:val="000F754B"/>
    <w:rsid w:val="000F7E9B"/>
    <w:rsid w:val="00100274"/>
    <w:rsid w:val="00100CBC"/>
    <w:rsid w:val="001016B5"/>
    <w:rsid w:val="001016D3"/>
    <w:rsid w:val="00101FA2"/>
    <w:rsid w:val="00105C39"/>
    <w:rsid w:val="001062F7"/>
    <w:rsid w:val="0011042C"/>
    <w:rsid w:val="0011245C"/>
    <w:rsid w:val="001142D5"/>
    <w:rsid w:val="0011546A"/>
    <w:rsid w:val="0011699A"/>
    <w:rsid w:val="001175C0"/>
    <w:rsid w:val="00117A0E"/>
    <w:rsid w:val="00121FE4"/>
    <w:rsid w:val="00122878"/>
    <w:rsid w:val="00122E1B"/>
    <w:rsid w:val="00124D4F"/>
    <w:rsid w:val="00126894"/>
    <w:rsid w:val="001275C5"/>
    <w:rsid w:val="00127BB3"/>
    <w:rsid w:val="00131BFB"/>
    <w:rsid w:val="00132107"/>
    <w:rsid w:val="001326C5"/>
    <w:rsid w:val="00133A4B"/>
    <w:rsid w:val="0013428C"/>
    <w:rsid w:val="00134323"/>
    <w:rsid w:val="00134F93"/>
    <w:rsid w:val="00135288"/>
    <w:rsid w:val="0013537C"/>
    <w:rsid w:val="00137176"/>
    <w:rsid w:val="00137554"/>
    <w:rsid w:val="00137E92"/>
    <w:rsid w:val="0014165C"/>
    <w:rsid w:val="00141883"/>
    <w:rsid w:val="00141BA4"/>
    <w:rsid w:val="0014234F"/>
    <w:rsid w:val="0014260D"/>
    <w:rsid w:val="001434C3"/>
    <w:rsid w:val="00143733"/>
    <w:rsid w:val="00143F00"/>
    <w:rsid w:val="0014462E"/>
    <w:rsid w:val="001449C7"/>
    <w:rsid w:val="00145E41"/>
    <w:rsid w:val="00146497"/>
    <w:rsid w:val="001515F9"/>
    <w:rsid w:val="00152CCE"/>
    <w:rsid w:val="001557C6"/>
    <w:rsid w:val="001558AB"/>
    <w:rsid w:val="001560F5"/>
    <w:rsid w:val="00157699"/>
    <w:rsid w:val="00157BCC"/>
    <w:rsid w:val="001622E3"/>
    <w:rsid w:val="001633FD"/>
    <w:rsid w:val="00163F75"/>
    <w:rsid w:val="00164124"/>
    <w:rsid w:val="0016416B"/>
    <w:rsid w:val="00165B71"/>
    <w:rsid w:val="00165FBD"/>
    <w:rsid w:val="0016759C"/>
    <w:rsid w:val="001708CE"/>
    <w:rsid w:val="00170F84"/>
    <w:rsid w:val="001713BD"/>
    <w:rsid w:val="00171A74"/>
    <w:rsid w:val="00171D5F"/>
    <w:rsid w:val="00172C6B"/>
    <w:rsid w:val="001733E3"/>
    <w:rsid w:val="00174836"/>
    <w:rsid w:val="001767E3"/>
    <w:rsid w:val="0018026D"/>
    <w:rsid w:val="00180564"/>
    <w:rsid w:val="00181001"/>
    <w:rsid w:val="00181791"/>
    <w:rsid w:val="00181B85"/>
    <w:rsid w:val="00181CA9"/>
    <w:rsid w:val="0018595D"/>
    <w:rsid w:val="00186087"/>
    <w:rsid w:val="001906C3"/>
    <w:rsid w:val="00191DB6"/>
    <w:rsid w:val="00195033"/>
    <w:rsid w:val="0019596D"/>
    <w:rsid w:val="001A18E5"/>
    <w:rsid w:val="001A4EA7"/>
    <w:rsid w:val="001A62DA"/>
    <w:rsid w:val="001A6ECE"/>
    <w:rsid w:val="001A6F15"/>
    <w:rsid w:val="001A75B2"/>
    <w:rsid w:val="001A7BDF"/>
    <w:rsid w:val="001A7D58"/>
    <w:rsid w:val="001B0E62"/>
    <w:rsid w:val="001B0F7A"/>
    <w:rsid w:val="001B1B1F"/>
    <w:rsid w:val="001B2770"/>
    <w:rsid w:val="001B30FE"/>
    <w:rsid w:val="001B6008"/>
    <w:rsid w:val="001B664A"/>
    <w:rsid w:val="001C1A49"/>
    <w:rsid w:val="001C25B8"/>
    <w:rsid w:val="001C3E47"/>
    <w:rsid w:val="001C40C9"/>
    <w:rsid w:val="001C6CCA"/>
    <w:rsid w:val="001C6D18"/>
    <w:rsid w:val="001D0CD0"/>
    <w:rsid w:val="001D1B96"/>
    <w:rsid w:val="001D2482"/>
    <w:rsid w:val="001D30D3"/>
    <w:rsid w:val="001D4126"/>
    <w:rsid w:val="001D5717"/>
    <w:rsid w:val="001D7098"/>
    <w:rsid w:val="001D727F"/>
    <w:rsid w:val="001E10B2"/>
    <w:rsid w:val="001E15AA"/>
    <w:rsid w:val="001E18C6"/>
    <w:rsid w:val="001E30E8"/>
    <w:rsid w:val="001E33A9"/>
    <w:rsid w:val="001E34D3"/>
    <w:rsid w:val="001E3D46"/>
    <w:rsid w:val="001E4466"/>
    <w:rsid w:val="001E54DB"/>
    <w:rsid w:val="001E5C48"/>
    <w:rsid w:val="001E5CE5"/>
    <w:rsid w:val="001E5DDF"/>
    <w:rsid w:val="001E6376"/>
    <w:rsid w:val="001F05AC"/>
    <w:rsid w:val="001F0FF7"/>
    <w:rsid w:val="001F1749"/>
    <w:rsid w:val="001F2EBA"/>
    <w:rsid w:val="001F38DA"/>
    <w:rsid w:val="001F4832"/>
    <w:rsid w:val="001F751F"/>
    <w:rsid w:val="001F7BA6"/>
    <w:rsid w:val="00200371"/>
    <w:rsid w:val="002005AD"/>
    <w:rsid w:val="002025D6"/>
    <w:rsid w:val="00202DF2"/>
    <w:rsid w:val="0020392E"/>
    <w:rsid w:val="002079EE"/>
    <w:rsid w:val="00207DF2"/>
    <w:rsid w:val="0021103D"/>
    <w:rsid w:val="00212230"/>
    <w:rsid w:val="0021430E"/>
    <w:rsid w:val="0021437B"/>
    <w:rsid w:val="0021478B"/>
    <w:rsid w:val="00215070"/>
    <w:rsid w:val="002150C4"/>
    <w:rsid w:val="00215F0B"/>
    <w:rsid w:val="002166A5"/>
    <w:rsid w:val="002207E0"/>
    <w:rsid w:val="002210D5"/>
    <w:rsid w:val="002218A2"/>
    <w:rsid w:val="00222018"/>
    <w:rsid w:val="002249E4"/>
    <w:rsid w:val="00225292"/>
    <w:rsid w:val="00230033"/>
    <w:rsid w:val="0023009A"/>
    <w:rsid w:val="0023278E"/>
    <w:rsid w:val="002329EC"/>
    <w:rsid w:val="00232C40"/>
    <w:rsid w:val="00233CB0"/>
    <w:rsid w:val="00234050"/>
    <w:rsid w:val="00236BCC"/>
    <w:rsid w:val="0024117E"/>
    <w:rsid w:val="002413D4"/>
    <w:rsid w:val="002419D1"/>
    <w:rsid w:val="002422EA"/>
    <w:rsid w:val="002425B2"/>
    <w:rsid w:val="00242828"/>
    <w:rsid w:val="002434DD"/>
    <w:rsid w:val="00243B67"/>
    <w:rsid w:val="002447B1"/>
    <w:rsid w:val="00244E00"/>
    <w:rsid w:val="00247F44"/>
    <w:rsid w:val="002501A3"/>
    <w:rsid w:val="002520BA"/>
    <w:rsid w:val="00253A37"/>
    <w:rsid w:val="00253FAF"/>
    <w:rsid w:val="00254000"/>
    <w:rsid w:val="0025496C"/>
    <w:rsid w:val="00254F57"/>
    <w:rsid w:val="002557BD"/>
    <w:rsid w:val="00256496"/>
    <w:rsid w:val="00256CD5"/>
    <w:rsid w:val="00257438"/>
    <w:rsid w:val="00264275"/>
    <w:rsid w:val="002654A6"/>
    <w:rsid w:val="002661F1"/>
    <w:rsid w:val="0026654A"/>
    <w:rsid w:val="00266FB4"/>
    <w:rsid w:val="00270799"/>
    <w:rsid w:val="00270852"/>
    <w:rsid w:val="00272C24"/>
    <w:rsid w:val="00273EA9"/>
    <w:rsid w:val="002759E5"/>
    <w:rsid w:val="002765C8"/>
    <w:rsid w:val="00277EFF"/>
    <w:rsid w:val="002813CF"/>
    <w:rsid w:val="00281E31"/>
    <w:rsid w:val="00283F68"/>
    <w:rsid w:val="00284D85"/>
    <w:rsid w:val="0028519F"/>
    <w:rsid w:val="00285F27"/>
    <w:rsid w:val="002866E7"/>
    <w:rsid w:val="00286CA3"/>
    <w:rsid w:val="0028781C"/>
    <w:rsid w:val="0029164C"/>
    <w:rsid w:val="0029361E"/>
    <w:rsid w:val="00295101"/>
    <w:rsid w:val="002958E3"/>
    <w:rsid w:val="00295DE3"/>
    <w:rsid w:val="00296D0E"/>
    <w:rsid w:val="002A154C"/>
    <w:rsid w:val="002A2663"/>
    <w:rsid w:val="002A2C2F"/>
    <w:rsid w:val="002A419F"/>
    <w:rsid w:val="002A574A"/>
    <w:rsid w:val="002A6244"/>
    <w:rsid w:val="002A6A0F"/>
    <w:rsid w:val="002A7092"/>
    <w:rsid w:val="002A787E"/>
    <w:rsid w:val="002A7AE7"/>
    <w:rsid w:val="002B0618"/>
    <w:rsid w:val="002B07FE"/>
    <w:rsid w:val="002B0A2A"/>
    <w:rsid w:val="002B2ABF"/>
    <w:rsid w:val="002B2BD3"/>
    <w:rsid w:val="002B3024"/>
    <w:rsid w:val="002B32C1"/>
    <w:rsid w:val="002B378E"/>
    <w:rsid w:val="002B3B49"/>
    <w:rsid w:val="002B46AC"/>
    <w:rsid w:val="002B4E45"/>
    <w:rsid w:val="002B685B"/>
    <w:rsid w:val="002C0261"/>
    <w:rsid w:val="002C11E1"/>
    <w:rsid w:val="002C24D2"/>
    <w:rsid w:val="002C2B22"/>
    <w:rsid w:val="002C37B1"/>
    <w:rsid w:val="002C3D69"/>
    <w:rsid w:val="002C3F20"/>
    <w:rsid w:val="002C4EE8"/>
    <w:rsid w:val="002C67CC"/>
    <w:rsid w:val="002C70A4"/>
    <w:rsid w:val="002C7206"/>
    <w:rsid w:val="002D1F37"/>
    <w:rsid w:val="002D2EF8"/>
    <w:rsid w:val="002D31C8"/>
    <w:rsid w:val="002D31F6"/>
    <w:rsid w:val="002D5F1D"/>
    <w:rsid w:val="002D6B65"/>
    <w:rsid w:val="002D7323"/>
    <w:rsid w:val="002D7763"/>
    <w:rsid w:val="002D7C6F"/>
    <w:rsid w:val="002D7D36"/>
    <w:rsid w:val="002E0167"/>
    <w:rsid w:val="002E0BDD"/>
    <w:rsid w:val="002E0EDC"/>
    <w:rsid w:val="002E17BF"/>
    <w:rsid w:val="002E2DA8"/>
    <w:rsid w:val="002E36E1"/>
    <w:rsid w:val="002E5197"/>
    <w:rsid w:val="002E6309"/>
    <w:rsid w:val="002E6BD0"/>
    <w:rsid w:val="002E6D58"/>
    <w:rsid w:val="002F0609"/>
    <w:rsid w:val="002F3034"/>
    <w:rsid w:val="002F400C"/>
    <w:rsid w:val="002F42FA"/>
    <w:rsid w:val="002F7BF9"/>
    <w:rsid w:val="002F7E13"/>
    <w:rsid w:val="00300045"/>
    <w:rsid w:val="003022B1"/>
    <w:rsid w:val="00303981"/>
    <w:rsid w:val="00303FD9"/>
    <w:rsid w:val="003055DE"/>
    <w:rsid w:val="003078E7"/>
    <w:rsid w:val="00312165"/>
    <w:rsid w:val="00313072"/>
    <w:rsid w:val="00321A75"/>
    <w:rsid w:val="003233A9"/>
    <w:rsid w:val="00327F93"/>
    <w:rsid w:val="0033018C"/>
    <w:rsid w:val="00332A2A"/>
    <w:rsid w:val="00334F0C"/>
    <w:rsid w:val="003363A3"/>
    <w:rsid w:val="003368AD"/>
    <w:rsid w:val="003377F4"/>
    <w:rsid w:val="00340741"/>
    <w:rsid w:val="003413B8"/>
    <w:rsid w:val="003413F5"/>
    <w:rsid w:val="003446A1"/>
    <w:rsid w:val="00344BFA"/>
    <w:rsid w:val="0034551B"/>
    <w:rsid w:val="00345F5E"/>
    <w:rsid w:val="003460C5"/>
    <w:rsid w:val="00346B26"/>
    <w:rsid w:val="003474DD"/>
    <w:rsid w:val="00350BF4"/>
    <w:rsid w:val="00351E07"/>
    <w:rsid w:val="003521CF"/>
    <w:rsid w:val="00352F99"/>
    <w:rsid w:val="0035437A"/>
    <w:rsid w:val="00354A8C"/>
    <w:rsid w:val="003557E9"/>
    <w:rsid w:val="00356205"/>
    <w:rsid w:val="00361A42"/>
    <w:rsid w:val="0036218E"/>
    <w:rsid w:val="00362320"/>
    <w:rsid w:val="00362952"/>
    <w:rsid w:val="00363305"/>
    <w:rsid w:val="00363B74"/>
    <w:rsid w:val="00365173"/>
    <w:rsid w:val="00366F38"/>
    <w:rsid w:val="0036724C"/>
    <w:rsid w:val="0036741A"/>
    <w:rsid w:val="00370B76"/>
    <w:rsid w:val="003726A3"/>
    <w:rsid w:val="00373FC8"/>
    <w:rsid w:val="0037707A"/>
    <w:rsid w:val="00377C83"/>
    <w:rsid w:val="00377CF8"/>
    <w:rsid w:val="003800EE"/>
    <w:rsid w:val="0038320D"/>
    <w:rsid w:val="003835D4"/>
    <w:rsid w:val="00383925"/>
    <w:rsid w:val="00385352"/>
    <w:rsid w:val="0038608E"/>
    <w:rsid w:val="0038688D"/>
    <w:rsid w:val="003868CC"/>
    <w:rsid w:val="00387287"/>
    <w:rsid w:val="0039238E"/>
    <w:rsid w:val="003926A2"/>
    <w:rsid w:val="00393C44"/>
    <w:rsid w:val="00394B90"/>
    <w:rsid w:val="00395C9E"/>
    <w:rsid w:val="003A0F0F"/>
    <w:rsid w:val="003A2461"/>
    <w:rsid w:val="003A4FC1"/>
    <w:rsid w:val="003A5DBF"/>
    <w:rsid w:val="003A7EF1"/>
    <w:rsid w:val="003B1752"/>
    <w:rsid w:val="003B1DDE"/>
    <w:rsid w:val="003B1EC8"/>
    <w:rsid w:val="003B2950"/>
    <w:rsid w:val="003B3B83"/>
    <w:rsid w:val="003B4283"/>
    <w:rsid w:val="003B4947"/>
    <w:rsid w:val="003B4BB0"/>
    <w:rsid w:val="003B4D4D"/>
    <w:rsid w:val="003B7633"/>
    <w:rsid w:val="003C00E3"/>
    <w:rsid w:val="003C1371"/>
    <w:rsid w:val="003C2254"/>
    <w:rsid w:val="003C24E4"/>
    <w:rsid w:val="003C31DF"/>
    <w:rsid w:val="003C3DB2"/>
    <w:rsid w:val="003C438B"/>
    <w:rsid w:val="003C4DC5"/>
    <w:rsid w:val="003C73A2"/>
    <w:rsid w:val="003C7B80"/>
    <w:rsid w:val="003C7D3A"/>
    <w:rsid w:val="003D16F7"/>
    <w:rsid w:val="003D174E"/>
    <w:rsid w:val="003D1A66"/>
    <w:rsid w:val="003D276B"/>
    <w:rsid w:val="003D35C9"/>
    <w:rsid w:val="003D43BF"/>
    <w:rsid w:val="003D51F7"/>
    <w:rsid w:val="003D5AF7"/>
    <w:rsid w:val="003D78F2"/>
    <w:rsid w:val="003E01A3"/>
    <w:rsid w:val="003E0B8C"/>
    <w:rsid w:val="003E1412"/>
    <w:rsid w:val="003E30F9"/>
    <w:rsid w:val="003E4C9C"/>
    <w:rsid w:val="003E6461"/>
    <w:rsid w:val="003E69F7"/>
    <w:rsid w:val="003E7A5F"/>
    <w:rsid w:val="003E7D21"/>
    <w:rsid w:val="003F0634"/>
    <w:rsid w:val="003F0D0E"/>
    <w:rsid w:val="003F1494"/>
    <w:rsid w:val="003F1CCF"/>
    <w:rsid w:val="003F3729"/>
    <w:rsid w:val="003F3CA1"/>
    <w:rsid w:val="003F40A1"/>
    <w:rsid w:val="003F4334"/>
    <w:rsid w:val="003F6293"/>
    <w:rsid w:val="003F6A81"/>
    <w:rsid w:val="003F6F66"/>
    <w:rsid w:val="003F7860"/>
    <w:rsid w:val="00400C86"/>
    <w:rsid w:val="00401E15"/>
    <w:rsid w:val="0040297F"/>
    <w:rsid w:val="00402B43"/>
    <w:rsid w:val="0040329E"/>
    <w:rsid w:val="00405595"/>
    <w:rsid w:val="00405A71"/>
    <w:rsid w:val="00410ADC"/>
    <w:rsid w:val="0041107C"/>
    <w:rsid w:val="00411CF2"/>
    <w:rsid w:val="0041284F"/>
    <w:rsid w:val="00414225"/>
    <w:rsid w:val="004145EB"/>
    <w:rsid w:val="0041506B"/>
    <w:rsid w:val="00416C6E"/>
    <w:rsid w:val="00417278"/>
    <w:rsid w:val="00417340"/>
    <w:rsid w:val="004202C7"/>
    <w:rsid w:val="00421B06"/>
    <w:rsid w:val="00422D8E"/>
    <w:rsid w:val="00423EE6"/>
    <w:rsid w:val="004248F4"/>
    <w:rsid w:val="00431691"/>
    <w:rsid w:val="00432032"/>
    <w:rsid w:val="004343CB"/>
    <w:rsid w:val="004348A9"/>
    <w:rsid w:val="00436995"/>
    <w:rsid w:val="004376A3"/>
    <w:rsid w:val="00437DE1"/>
    <w:rsid w:val="00437E1B"/>
    <w:rsid w:val="00437E64"/>
    <w:rsid w:val="004417BB"/>
    <w:rsid w:val="00441E8C"/>
    <w:rsid w:val="0044257E"/>
    <w:rsid w:val="0044343E"/>
    <w:rsid w:val="00444158"/>
    <w:rsid w:val="00450372"/>
    <w:rsid w:val="004509D2"/>
    <w:rsid w:val="00450EB8"/>
    <w:rsid w:val="004511BB"/>
    <w:rsid w:val="0045197F"/>
    <w:rsid w:val="00451E5C"/>
    <w:rsid w:val="004529C3"/>
    <w:rsid w:val="00452D72"/>
    <w:rsid w:val="0045327C"/>
    <w:rsid w:val="00453656"/>
    <w:rsid w:val="00453F7B"/>
    <w:rsid w:val="00454E23"/>
    <w:rsid w:val="0045518D"/>
    <w:rsid w:val="00455B47"/>
    <w:rsid w:val="00456FFC"/>
    <w:rsid w:val="00457AE5"/>
    <w:rsid w:val="00460102"/>
    <w:rsid w:val="00460878"/>
    <w:rsid w:val="00461BD4"/>
    <w:rsid w:val="004623DB"/>
    <w:rsid w:val="00462801"/>
    <w:rsid w:val="00464509"/>
    <w:rsid w:val="004649E0"/>
    <w:rsid w:val="00465032"/>
    <w:rsid w:val="0046538A"/>
    <w:rsid w:val="0046571A"/>
    <w:rsid w:val="00467D35"/>
    <w:rsid w:val="00467E5E"/>
    <w:rsid w:val="00470ABD"/>
    <w:rsid w:val="004710CA"/>
    <w:rsid w:val="004717AE"/>
    <w:rsid w:val="00471FF9"/>
    <w:rsid w:val="00473604"/>
    <w:rsid w:val="00473BCE"/>
    <w:rsid w:val="004744A0"/>
    <w:rsid w:val="004748A2"/>
    <w:rsid w:val="004761A3"/>
    <w:rsid w:val="00476CD1"/>
    <w:rsid w:val="0047768D"/>
    <w:rsid w:val="00480297"/>
    <w:rsid w:val="00481483"/>
    <w:rsid w:val="00483737"/>
    <w:rsid w:val="00483943"/>
    <w:rsid w:val="00483E85"/>
    <w:rsid w:val="0048478A"/>
    <w:rsid w:val="00484C93"/>
    <w:rsid w:val="0048516F"/>
    <w:rsid w:val="00485324"/>
    <w:rsid w:val="00485CF2"/>
    <w:rsid w:val="00486040"/>
    <w:rsid w:val="004869AD"/>
    <w:rsid w:val="00487ED8"/>
    <w:rsid w:val="00490247"/>
    <w:rsid w:val="004904E2"/>
    <w:rsid w:val="00491079"/>
    <w:rsid w:val="00491101"/>
    <w:rsid w:val="00491326"/>
    <w:rsid w:val="00491564"/>
    <w:rsid w:val="004934FD"/>
    <w:rsid w:val="00493C69"/>
    <w:rsid w:val="004940C2"/>
    <w:rsid w:val="004941D3"/>
    <w:rsid w:val="00495FE7"/>
    <w:rsid w:val="00495FFA"/>
    <w:rsid w:val="00497757"/>
    <w:rsid w:val="00497BB9"/>
    <w:rsid w:val="004A1D43"/>
    <w:rsid w:val="004A2503"/>
    <w:rsid w:val="004A337E"/>
    <w:rsid w:val="004A41D5"/>
    <w:rsid w:val="004A582D"/>
    <w:rsid w:val="004A5994"/>
    <w:rsid w:val="004B078A"/>
    <w:rsid w:val="004B0EE1"/>
    <w:rsid w:val="004B22F7"/>
    <w:rsid w:val="004B3B56"/>
    <w:rsid w:val="004B4476"/>
    <w:rsid w:val="004B5894"/>
    <w:rsid w:val="004B5A27"/>
    <w:rsid w:val="004B6443"/>
    <w:rsid w:val="004B67FD"/>
    <w:rsid w:val="004B6898"/>
    <w:rsid w:val="004B77C1"/>
    <w:rsid w:val="004B7ECA"/>
    <w:rsid w:val="004C0475"/>
    <w:rsid w:val="004C079A"/>
    <w:rsid w:val="004C0E38"/>
    <w:rsid w:val="004C1F66"/>
    <w:rsid w:val="004C21DC"/>
    <w:rsid w:val="004C2F5B"/>
    <w:rsid w:val="004C3A63"/>
    <w:rsid w:val="004C3C37"/>
    <w:rsid w:val="004D0DB4"/>
    <w:rsid w:val="004D27AA"/>
    <w:rsid w:val="004D2B08"/>
    <w:rsid w:val="004D2F52"/>
    <w:rsid w:val="004D3235"/>
    <w:rsid w:val="004D349A"/>
    <w:rsid w:val="004D3A76"/>
    <w:rsid w:val="004D5199"/>
    <w:rsid w:val="004D541D"/>
    <w:rsid w:val="004D5D12"/>
    <w:rsid w:val="004D64A3"/>
    <w:rsid w:val="004E0463"/>
    <w:rsid w:val="004E11DC"/>
    <w:rsid w:val="004E14F1"/>
    <w:rsid w:val="004E1F2E"/>
    <w:rsid w:val="004E2239"/>
    <w:rsid w:val="004E2761"/>
    <w:rsid w:val="004E2AC4"/>
    <w:rsid w:val="004E61AB"/>
    <w:rsid w:val="004F002D"/>
    <w:rsid w:val="004F0807"/>
    <w:rsid w:val="004F0B77"/>
    <w:rsid w:val="004F4E0B"/>
    <w:rsid w:val="004F510B"/>
    <w:rsid w:val="004F59F4"/>
    <w:rsid w:val="004F6609"/>
    <w:rsid w:val="004F6A13"/>
    <w:rsid w:val="004F7606"/>
    <w:rsid w:val="004F7ADB"/>
    <w:rsid w:val="0050048A"/>
    <w:rsid w:val="0050154B"/>
    <w:rsid w:val="00506CC6"/>
    <w:rsid w:val="00507E79"/>
    <w:rsid w:val="00511AAD"/>
    <w:rsid w:val="00512409"/>
    <w:rsid w:val="0051371B"/>
    <w:rsid w:val="00514B3A"/>
    <w:rsid w:val="00514D42"/>
    <w:rsid w:val="005150F6"/>
    <w:rsid w:val="00515528"/>
    <w:rsid w:val="00515D2A"/>
    <w:rsid w:val="00516E8F"/>
    <w:rsid w:val="00533543"/>
    <w:rsid w:val="00534961"/>
    <w:rsid w:val="00534BE6"/>
    <w:rsid w:val="00534FD2"/>
    <w:rsid w:val="0053543E"/>
    <w:rsid w:val="00535DF0"/>
    <w:rsid w:val="00536107"/>
    <w:rsid w:val="0053669A"/>
    <w:rsid w:val="00536FF9"/>
    <w:rsid w:val="00537795"/>
    <w:rsid w:val="00540431"/>
    <w:rsid w:val="00540458"/>
    <w:rsid w:val="00541199"/>
    <w:rsid w:val="005413F5"/>
    <w:rsid w:val="0054145F"/>
    <w:rsid w:val="00541A5A"/>
    <w:rsid w:val="00542605"/>
    <w:rsid w:val="0054362E"/>
    <w:rsid w:val="00543DB1"/>
    <w:rsid w:val="00544038"/>
    <w:rsid w:val="0054772C"/>
    <w:rsid w:val="0054779B"/>
    <w:rsid w:val="00547C29"/>
    <w:rsid w:val="00551097"/>
    <w:rsid w:val="00552310"/>
    <w:rsid w:val="00553489"/>
    <w:rsid w:val="00554D45"/>
    <w:rsid w:val="00555967"/>
    <w:rsid w:val="00556610"/>
    <w:rsid w:val="00556A11"/>
    <w:rsid w:val="00557D54"/>
    <w:rsid w:val="00560387"/>
    <w:rsid w:val="0056213F"/>
    <w:rsid w:val="005625A0"/>
    <w:rsid w:val="005642BC"/>
    <w:rsid w:val="00565C52"/>
    <w:rsid w:val="00566475"/>
    <w:rsid w:val="00570545"/>
    <w:rsid w:val="00570865"/>
    <w:rsid w:val="0057095F"/>
    <w:rsid w:val="005710E1"/>
    <w:rsid w:val="00571D3C"/>
    <w:rsid w:val="00572F2F"/>
    <w:rsid w:val="00573A6B"/>
    <w:rsid w:val="0057406C"/>
    <w:rsid w:val="00576364"/>
    <w:rsid w:val="00580343"/>
    <w:rsid w:val="005811F1"/>
    <w:rsid w:val="00581BAD"/>
    <w:rsid w:val="0058230C"/>
    <w:rsid w:val="005824AD"/>
    <w:rsid w:val="00582FA3"/>
    <w:rsid w:val="005832B3"/>
    <w:rsid w:val="005832F5"/>
    <w:rsid w:val="005837E9"/>
    <w:rsid w:val="00584E30"/>
    <w:rsid w:val="00590233"/>
    <w:rsid w:val="00590B2F"/>
    <w:rsid w:val="00591437"/>
    <w:rsid w:val="00591AC1"/>
    <w:rsid w:val="00592103"/>
    <w:rsid w:val="005944D9"/>
    <w:rsid w:val="00594B6B"/>
    <w:rsid w:val="005951E5"/>
    <w:rsid w:val="00596370"/>
    <w:rsid w:val="005A09D4"/>
    <w:rsid w:val="005A0F00"/>
    <w:rsid w:val="005A1BE5"/>
    <w:rsid w:val="005A2725"/>
    <w:rsid w:val="005A3769"/>
    <w:rsid w:val="005A3F2B"/>
    <w:rsid w:val="005A4E57"/>
    <w:rsid w:val="005A537E"/>
    <w:rsid w:val="005A57E2"/>
    <w:rsid w:val="005A62E7"/>
    <w:rsid w:val="005A78C5"/>
    <w:rsid w:val="005B0C1E"/>
    <w:rsid w:val="005B1444"/>
    <w:rsid w:val="005B1A71"/>
    <w:rsid w:val="005B1C50"/>
    <w:rsid w:val="005B214C"/>
    <w:rsid w:val="005B35EA"/>
    <w:rsid w:val="005B3ADF"/>
    <w:rsid w:val="005B47D9"/>
    <w:rsid w:val="005B4F0C"/>
    <w:rsid w:val="005B5FA6"/>
    <w:rsid w:val="005B75DB"/>
    <w:rsid w:val="005B7950"/>
    <w:rsid w:val="005C056C"/>
    <w:rsid w:val="005C0B07"/>
    <w:rsid w:val="005C1EFC"/>
    <w:rsid w:val="005C38E0"/>
    <w:rsid w:val="005C4A25"/>
    <w:rsid w:val="005C5E74"/>
    <w:rsid w:val="005C7870"/>
    <w:rsid w:val="005C7A6C"/>
    <w:rsid w:val="005C7E09"/>
    <w:rsid w:val="005D2248"/>
    <w:rsid w:val="005D2FBC"/>
    <w:rsid w:val="005D341D"/>
    <w:rsid w:val="005D343E"/>
    <w:rsid w:val="005D3EC8"/>
    <w:rsid w:val="005D3FD0"/>
    <w:rsid w:val="005D4AFD"/>
    <w:rsid w:val="005D6730"/>
    <w:rsid w:val="005E41A4"/>
    <w:rsid w:val="005E53A1"/>
    <w:rsid w:val="005E545F"/>
    <w:rsid w:val="005E546F"/>
    <w:rsid w:val="005E5867"/>
    <w:rsid w:val="005E5B60"/>
    <w:rsid w:val="005E5F66"/>
    <w:rsid w:val="005E67EC"/>
    <w:rsid w:val="005E7334"/>
    <w:rsid w:val="005F0A52"/>
    <w:rsid w:val="005F1B2A"/>
    <w:rsid w:val="005F291C"/>
    <w:rsid w:val="005F3AAB"/>
    <w:rsid w:val="005F40AA"/>
    <w:rsid w:val="005F43BE"/>
    <w:rsid w:val="005F4D34"/>
    <w:rsid w:val="005F6F42"/>
    <w:rsid w:val="005F6FA3"/>
    <w:rsid w:val="00600A9B"/>
    <w:rsid w:val="00601DC8"/>
    <w:rsid w:val="00602E2C"/>
    <w:rsid w:val="00602F42"/>
    <w:rsid w:val="006034FD"/>
    <w:rsid w:val="006049BC"/>
    <w:rsid w:val="00607FC3"/>
    <w:rsid w:val="00610E23"/>
    <w:rsid w:val="006119D2"/>
    <w:rsid w:val="006126B3"/>
    <w:rsid w:val="00615C79"/>
    <w:rsid w:val="00621124"/>
    <w:rsid w:val="00622C01"/>
    <w:rsid w:val="00624114"/>
    <w:rsid w:val="00624FAE"/>
    <w:rsid w:val="0062586C"/>
    <w:rsid w:val="006261DF"/>
    <w:rsid w:val="00632037"/>
    <w:rsid w:val="00632621"/>
    <w:rsid w:val="00632A74"/>
    <w:rsid w:val="00634BB2"/>
    <w:rsid w:val="00635A6B"/>
    <w:rsid w:val="00636826"/>
    <w:rsid w:val="00636ACF"/>
    <w:rsid w:val="006374D1"/>
    <w:rsid w:val="006405CD"/>
    <w:rsid w:val="00640D47"/>
    <w:rsid w:val="00641CE9"/>
    <w:rsid w:val="006425E2"/>
    <w:rsid w:val="00642F68"/>
    <w:rsid w:val="00643438"/>
    <w:rsid w:val="00645507"/>
    <w:rsid w:val="00646B42"/>
    <w:rsid w:val="00646DAD"/>
    <w:rsid w:val="00647DD2"/>
    <w:rsid w:val="00647FA0"/>
    <w:rsid w:val="006502D7"/>
    <w:rsid w:val="00651133"/>
    <w:rsid w:val="0065453D"/>
    <w:rsid w:val="00656FAF"/>
    <w:rsid w:val="006578BC"/>
    <w:rsid w:val="006603C8"/>
    <w:rsid w:val="00661D91"/>
    <w:rsid w:val="00662E71"/>
    <w:rsid w:val="00663424"/>
    <w:rsid w:val="0066482C"/>
    <w:rsid w:val="00664D57"/>
    <w:rsid w:val="00665373"/>
    <w:rsid w:val="00665BF0"/>
    <w:rsid w:val="00666C7A"/>
    <w:rsid w:val="00671337"/>
    <w:rsid w:val="0067178E"/>
    <w:rsid w:val="00672A6D"/>
    <w:rsid w:val="00674A71"/>
    <w:rsid w:val="00676151"/>
    <w:rsid w:val="006761C6"/>
    <w:rsid w:val="00676421"/>
    <w:rsid w:val="00677D0C"/>
    <w:rsid w:val="00680958"/>
    <w:rsid w:val="00682FF8"/>
    <w:rsid w:val="00685454"/>
    <w:rsid w:val="006871BF"/>
    <w:rsid w:val="00687864"/>
    <w:rsid w:val="00692E3B"/>
    <w:rsid w:val="006941D2"/>
    <w:rsid w:val="00695113"/>
    <w:rsid w:val="006968CB"/>
    <w:rsid w:val="006A02BD"/>
    <w:rsid w:val="006A24CF"/>
    <w:rsid w:val="006A4033"/>
    <w:rsid w:val="006A4282"/>
    <w:rsid w:val="006A4736"/>
    <w:rsid w:val="006A59AC"/>
    <w:rsid w:val="006A7A48"/>
    <w:rsid w:val="006A7BB7"/>
    <w:rsid w:val="006A7D2D"/>
    <w:rsid w:val="006B1957"/>
    <w:rsid w:val="006B2209"/>
    <w:rsid w:val="006B2E1C"/>
    <w:rsid w:val="006B3734"/>
    <w:rsid w:val="006B54AB"/>
    <w:rsid w:val="006B68CC"/>
    <w:rsid w:val="006B72CB"/>
    <w:rsid w:val="006B7334"/>
    <w:rsid w:val="006B7F58"/>
    <w:rsid w:val="006C13C6"/>
    <w:rsid w:val="006C162E"/>
    <w:rsid w:val="006C1788"/>
    <w:rsid w:val="006C1C18"/>
    <w:rsid w:val="006C2292"/>
    <w:rsid w:val="006C5219"/>
    <w:rsid w:val="006C527C"/>
    <w:rsid w:val="006C5335"/>
    <w:rsid w:val="006C69D5"/>
    <w:rsid w:val="006C7C23"/>
    <w:rsid w:val="006D0256"/>
    <w:rsid w:val="006D1D3B"/>
    <w:rsid w:val="006D204D"/>
    <w:rsid w:val="006D2CAD"/>
    <w:rsid w:val="006D3F83"/>
    <w:rsid w:val="006D4EB6"/>
    <w:rsid w:val="006D5052"/>
    <w:rsid w:val="006D6121"/>
    <w:rsid w:val="006E1CF2"/>
    <w:rsid w:val="006E20C2"/>
    <w:rsid w:val="006E51B5"/>
    <w:rsid w:val="006E5D6D"/>
    <w:rsid w:val="006F1114"/>
    <w:rsid w:val="006F28A8"/>
    <w:rsid w:val="006F34DE"/>
    <w:rsid w:val="006F3678"/>
    <w:rsid w:val="006F5441"/>
    <w:rsid w:val="006F5D5D"/>
    <w:rsid w:val="006F730D"/>
    <w:rsid w:val="00700001"/>
    <w:rsid w:val="00700081"/>
    <w:rsid w:val="007005BD"/>
    <w:rsid w:val="00702AEA"/>
    <w:rsid w:val="00702FC4"/>
    <w:rsid w:val="00704456"/>
    <w:rsid w:val="00705105"/>
    <w:rsid w:val="0070516D"/>
    <w:rsid w:val="00705650"/>
    <w:rsid w:val="00706D92"/>
    <w:rsid w:val="00710CCC"/>
    <w:rsid w:val="00711686"/>
    <w:rsid w:val="00713594"/>
    <w:rsid w:val="007136A1"/>
    <w:rsid w:val="00713892"/>
    <w:rsid w:val="00713AF3"/>
    <w:rsid w:val="0071707B"/>
    <w:rsid w:val="0071772C"/>
    <w:rsid w:val="00717A81"/>
    <w:rsid w:val="00720842"/>
    <w:rsid w:val="00720F6B"/>
    <w:rsid w:val="00720FD8"/>
    <w:rsid w:val="00722696"/>
    <w:rsid w:val="00723A7E"/>
    <w:rsid w:val="00723C5B"/>
    <w:rsid w:val="00724CFE"/>
    <w:rsid w:val="007251F7"/>
    <w:rsid w:val="007259F8"/>
    <w:rsid w:val="00726E88"/>
    <w:rsid w:val="00727302"/>
    <w:rsid w:val="00733D2E"/>
    <w:rsid w:val="0073505F"/>
    <w:rsid w:val="00735D47"/>
    <w:rsid w:val="00735F8D"/>
    <w:rsid w:val="007368DE"/>
    <w:rsid w:val="00736B84"/>
    <w:rsid w:val="00736F77"/>
    <w:rsid w:val="00736FB7"/>
    <w:rsid w:val="007375D3"/>
    <w:rsid w:val="00737D04"/>
    <w:rsid w:val="00740610"/>
    <w:rsid w:val="00741B48"/>
    <w:rsid w:val="00742310"/>
    <w:rsid w:val="007429C9"/>
    <w:rsid w:val="00743DEC"/>
    <w:rsid w:val="00744CD0"/>
    <w:rsid w:val="007458B3"/>
    <w:rsid w:val="00747F08"/>
    <w:rsid w:val="00747F22"/>
    <w:rsid w:val="0075096A"/>
    <w:rsid w:val="00750DAA"/>
    <w:rsid w:val="00751019"/>
    <w:rsid w:val="00752DD9"/>
    <w:rsid w:val="00754588"/>
    <w:rsid w:val="00755F5C"/>
    <w:rsid w:val="00756917"/>
    <w:rsid w:val="0075711E"/>
    <w:rsid w:val="007604C2"/>
    <w:rsid w:val="00764097"/>
    <w:rsid w:val="007654C4"/>
    <w:rsid w:val="0076676E"/>
    <w:rsid w:val="00766793"/>
    <w:rsid w:val="00766FC0"/>
    <w:rsid w:val="007675E5"/>
    <w:rsid w:val="00772126"/>
    <w:rsid w:val="0077260F"/>
    <w:rsid w:val="00773813"/>
    <w:rsid w:val="007739E5"/>
    <w:rsid w:val="00774D51"/>
    <w:rsid w:val="007755E2"/>
    <w:rsid w:val="007765D8"/>
    <w:rsid w:val="00777EA5"/>
    <w:rsid w:val="00780140"/>
    <w:rsid w:val="007810B2"/>
    <w:rsid w:val="00781169"/>
    <w:rsid w:val="00781A94"/>
    <w:rsid w:val="00781F5C"/>
    <w:rsid w:val="00782B04"/>
    <w:rsid w:val="007864CD"/>
    <w:rsid w:val="00787572"/>
    <w:rsid w:val="00790836"/>
    <w:rsid w:val="0079280A"/>
    <w:rsid w:val="0079312D"/>
    <w:rsid w:val="00793E95"/>
    <w:rsid w:val="00794E52"/>
    <w:rsid w:val="00794F3A"/>
    <w:rsid w:val="007955B8"/>
    <w:rsid w:val="00797137"/>
    <w:rsid w:val="007A02BC"/>
    <w:rsid w:val="007A1699"/>
    <w:rsid w:val="007A18AC"/>
    <w:rsid w:val="007A1B42"/>
    <w:rsid w:val="007A24AB"/>
    <w:rsid w:val="007A3283"/>
    <w:rsid w:val="007A4179"/>
    <w:rsid w:val="007A4291"/>
    <w:rsid w:val="007A4708"/>
    <w:rsid w:val="007A50E6"/>
    <w:rsid w:val="007A6F48"/>
    <w:rsid w:val="007A7079"/>
    <w:rsid w:val="007A736B"/>
    <w:rsid w:val="007B06CF"/>
    <w:rsid w:val="007B248C"/>
    <w:rsid w:val="007B29F9"/>
    <w:rsid w:val="007B4362"/>
    <w:rsid w:val="007B5BCB"/>
    <w:rsid w:val="007B6033"/>
    <w:rsid w:val="007B6199"/>
    <w:rsid w:val="007B6F62"/>
    <w:rsid w:val="007B778A"/>
    <w:rsid w:val="007C0FD4"/>
    <w:rsid w:val="007C37A0"/>
    <w:rsid w:val="007C4639"/>
    <w:rsid w:val="007C4A1C"/>
    <w:rsid w:val="007C7ECF"/>
    <w:rsid w:val="007D25E6"/>
    <w:rsid w:val="007D3BEB"/>
    <w:rsid w:val="007D3E8D"/>
    <w:rsid w:val="007D5503"/>
    <w:rsid w:val="007D6B59"/>
    <w:rsid w:val="007D71B7"/>
    <w:rsid w:val="007E1347"/>
    <w:rsid w:val="007E2E82"/>
    <w:rsid w:val="007E2E88"/>
    <w:rsid w:val="007E2E93"/>
    <w:rsid w:val="007E35BF"/>
    <w:rsid w:val="007E4950"/>
    <w:rsid w:val="007E4EB7"/>
    <w:rsid w:val="007E5277"/>
    <w:rsid w:val="007E54D8"/>
    <w:rsid w:val="007F1B77"/>
    <w:rsid w:val="007F1D9D"/>
    <w:rsid w:val="007F3B4E"/>
    <w:rsid w:val="007F49D3"/>
    <w:rsid w:val="007F5F09"/>
    <w:rsid w:val="007F712F"/>
    <w:rsid w:val="007F74C9"/>
    <w:rsid w:val="00801D51"/>
    <w:rsid w:val="0080237B"/>
    <w:rsid w:val="008035C9"/>
    <w:rsid w:val="00803F90"/>
    <w:rsid w:val="0080481E"/>
    <w:rsid w:val="0080487C"/>
    <w:rsid w:val="00807CE9"/>
    <w:rsid w:val="0081022D"/>
    <w:rsid w:val="008137F1"/>
    <w:rsid w:val="00813CC5"/>
    <w:rsid w:val="0081573B"/>
    <w:rsid w:val="00816DE1"/>
    <w:rsid w:val="008177C8"/>
    <w:rsid w:val="00820F82"/>
    <w:rsid w:val="00821C00"/>
    <w:rsid w:val="00823372"/>
    <w:rsid w:val="00823946"/>
    <w:rsid w:val="00824AC9"/>
    <w:rsid w:val="008254CE"/>
    <w:rsid w:val="00825EE1"/>
    <w:rsid w:val="00827458"/>
    <w:rsid w:val="008338D1"/>
    <w:rsid w:val="00834378"/>
    <w:rsid w:val="00835506"/>
    <w:rsid w:val="00835D9A"/>
    <w:rsid w:val="00836EB6"/>
    <w:rsid w:val="0083704B"/>
    <w:rsid w:val="008378DE"/>
    <w:rsid w:val="00837E3C"/>
    <w:rsid w:val="0084076A"/>
    <w:rsid w:val="00841134"/>
    <w:rsid w:val="00841411"/>
    <w:rsid w:val="00842DC8"/>
    <w:rsid w:val="008447F7"/>
    <w:rsid w:val="008476FD"/>
    <w:rsid w:val="00847837"/>
    <w:rsid w:val="00847DE5"/>
    <w:rsid w:val="00851B98"/>
    <w:rsid w:val="00851CEF"/>
    <w:rsid w:val="00852463"/>
    <w:rsid w:val="00854670"/>
    <w:rsid w:val="00855436"/>
    <w:rsid w:val="0085718F"/>
    <w:rsid w:val="00857887"/>
    <w:rsid w:val="008616BF"/>
    <w:rsid w:val="008618B4"/>
    <w:rsid w:val="00861FA8"/>
    <w:rsid w:val="00863A0C"/>
    <w:rsid w:val="00863B18"/>
    <w:rsid w:val="008644B1"/>
    <w:rsid w:val="008651A5"/>
    <w:rsid w:val="00865EC0"/>
    <w:rsid w:val="00867361"/>
    <w:rsid w:val="00870653"/>
    <w:rsid w:val="008706BD"/>
    <w:rsid w:val="008708C5"/>
    <w:rsid w:val="00872AB3"/>
    <w:rsid w:val="0087538E"/>
    <w:rsid w:val="00875CA1"/>
    <w:rsid w:val="00875DA3"/>
    <w:rsid w:val="00877DFD"/>
    <w:rsid w:val="008824EE"/>
    <w:rsid w:val="0088278B"/>
    <w:rsid w:val="00882A58"/>
    <w:rsid w:val="008836D8"/>
    <w:rsid w:val="008839FF"/>
    <w:rsid w:val="00883FEB"/>
    <w:rsid w:val="00885A34"/>
    <w:rsid w:val="0088632D"/>
    <w:rsid w:val="008866A4"/>
    <w:rsid w:val="0088707E"/>
    <w:rsid w:val="00890896"/>
    <w:rsid w:val="0089154A"/>
    <w:rsid w:val="00892312"/>
    <w:rsid w:val="00892489"/>
    <w:rsid w:val="008943F8"/>
    <w:rsid w:val="008951F8"/>
    <w:rsid w:val="008961C0"/>
    <w:rsid w:val="00896BC0"/>
    <w:rsid w:val="00897A03"/>
    <w:rsid w:val="00897B44"/>
    <w:rsid w:val="008A13A9"/>
    <w:rsid w:val="008A604A"/>
    <w:rsid w:val="008A7529"/>
    <w:rsid w:val="008A7586"/>
    <w:rsid w:val="008A7590"/>
    <w:rsid w:val="008A7B2B"/>
    <w:rsid w:val="008B10C2"/>
    <w:rsid w:val="008B15D8"/>
    <w:rsid w:val="008B170E"/>
    <w:rsid w:val="008B2C3F"/>
    <w:rsid w:val="008B47FC"/>
    <w:rsid w:val="008B5583"/>
    <w:rsid w:val="008B58B4"/>
    <w:rsid w:val="008B6389"/>
    <w:rsid w:val="008B7D04"/>
    <w:rsid w:val="008B7E0B"/>
    <w:rsid w:val="008C0E3A"/>
    <w:rsid w:val="008C10D3"/>
    <w:rsid w:val="008C18BA"/>
    <w:rsid w:val="008C3467"/>
    <w:rsid w:val="008C3A0B"/>
    <w:rsid w:val="008C4041"/>
    <w:rsid w:val="008C4733"/>
    <w:rsid w:val="008C640F"/>
    <w:rsid w:val="008C686A"/>
    <w:rsid w:val="008D2491"/>
    <w:rsid w:val="008D2C4D"/>
    <w:rsid w:val="008D3546"/>
    <w:rsid w:val="008D44FE"/>
    <w:rsid w:val="008D4799"/>
    <w:rsid w:val="008D596B"/>
    <w:rsid w:val="008E047B"/>
    <w:rsid w:val="008E0568"/>
    <w:rsid w:val="008E0712"/>
    <w:rsid w:val="008E13E1"/>
    <w:rsid w:val="008E1EED"/>
    <w:rsid w:val="008E20E6"/>
    <w:rsid w:val="008E292D"/>
    <w:rsid w:val="008E6559"/>
    <w:rsid w:val="008F15C8"/>
    <w:rsid w:val="008F2B0F"/>
    <w:rsid w:val="008F3BAB"/>
    <w:rsid w:val="008F53FA"/>
    <w:rsid w:val="008F66F7"/>
    <w:rsid w:val="008F745D"/>
    <w:rsid w:val="009005BA"/>
    <w:rsid w:val="0090122C"/>
    <w:rsid w:val="009017F3"/>
    <w:rsid w:val="00904E27"/>
    <w:rsid w:val="00905234"/>
    <w:rsid w:val="0090538D"/>
    <w:rsid w:val="0090545B"/>
    <w:rsid w:val="00905881"/>
    <w:rsid w:val="00905C90"/>
    <w:rsid w:val="009065E9"/>
    <w:rsid w:val="00906DAE"/>
    <w:rsid w:val="00911136"/>
    <w:rsid w:val="0091179F"/>
    <w:rsid w:val="009137B3"/>
    <w:rsid w:val="00914A82"/>
    <w:rsid w:val="009156FB"/>
    <w:rsid w:val="00916745"/>
    <w:rsid w:val="00920E8D"/>
    <w:rsid w:val="009210CF"/>
    <w:rsid w:val="00925116"/>
    <w:rsid w:val="009256E1"/>
    <w:rsid w:val="00925DF9"/>
    <w:rsid w:val="009264E1"/>
    <w:rsid w:val="00926E4C"/>
    <w:rsid w:val="0092713E"/>
    <w:rsid w:val="00927CAC"/>
    <w:rsid w:val="00930EC2"/>
    <w:rsid w:val="00934689"/>
    <w:rsid w:val="00935A14"/>
    <w:rsid w:val="00936A63"/>
    <w:rsid w:val="00936A95"/>
    <w:rsid w:val="0093725F"/>
    <w:rsid w:val="00937ADF"/>
    <w:rsid w:val="009414C9"/>
    <w:rsid w:val="00941697"/>
    <w:rsid w:val="00942193"/>
    <w:rsid w:val="00943A42"/>
    <w:rsid w:val="00943A69"/>
    <w:rsid w:val="00943DD4"/>
    <w:rsid w:val="00943E82"/>
    <w:rsid w:val="009442C4"/>
    <w:rsid w:val="00944DD5"/>
    <w:rsid w:val="00946A2F"/>
    <w:rsid w:val="00947547"/>
    <w:rsid w:val="00951EDB"/>
    <w:rsid w:val="009525BD"/>
    <w:rsid w:val="00952E30"/>
    <w:rsid w:val="00953AF0"/>
    <w:rsid w:val="00953C63"/>
    <w:rsid w:val="00955657"/>
    <w:rsid w:val="00955EAE"/>
    <w:rsid w:val="00956259"/>
    <w:rsid w:val="009562D0"/>
    <w:rsid w:val="00956A29"/>
    <w:rsid w:val="00957A63"/>
    <w:rsid w:val="00957B47"/>
    <w:rsid w:val="00960F33"/>
    <w:rsid w:val="009618F3"/>
    <w:rsid w:val="009620F2"/>
    <w:rsid w:val="00962182"/>
    <w:rsid w:val="00962784"/>
    <w:rsid w:val="00962DC5"/>
    <w:rsid w:val="00962DEC"/>
    <w:rsid w:val="00963EA6"/>
    <w:rsid w:val="009642AE"/>
    <w:rsid w:val="009649DF"/>
    <w:rsid w:val="00965251"/>
    <w:rsid w:val="00965B93"/>
    <w:rsid w:val="00965CBD"/>
    <w:rsid w:val="009667D5"/>
    <w:rsid w:val="00967AAE"/>
    <w:rsid w:val="009731B7"/>
    <w:rsid w:val="0097491F"/>
    <w:rsid w:val="00975664"/>
    <w:rsid w:val="00976D0D"/>
    <w:rsid w:val="0097792F"/>
    <w:rsid w:val="00977BC8"/>
    <w:rsid w:val="00977D46"/>
    <w:rsid w:val="00980124"/>
    <w:rsid w:val="009804EE"/>
    <w:rsid w:val="009813B4"/>
    <w:rsid w:val="0098186E"/>
    <w:rsid w:val="00982FD8"/>
    <w:rsid w:val="00983465"/>
    <w:rsid w:val="009858E1"/>
    <w:rsid w:val="00985DE5"/>
    <w:rsid w:val="00991490"/>
    <w:rsid w:val="00991D14"/>
    <w:rsid w:val="00992AD7"/>
    <w:rsid w:val="00993094"/>
    <w:rsid w:val="00994784"/>
    <w:rsid w:val="00994BE2"/>
    <w:rsid w:val="009952BB"/>
    <w:rsid w:val="0099659B"/>
    <w:rsid w:val="00996BE4"/>
    <w:rsid w:val="009976E3"/>
    <w:rsid w:val="009979FE"/>
    <w:rsid w:val="009A08A5"/>
    <w:rsid w:val="009A10F0"/>
    <w:rsid w:val="009A1370"/>
    <w:rsid w:val="009A29D5"/>
    <w:rsid w:val="009A52D2"/>
    <w:rsid w:val="009A647E"/>
    <w:rsid w:val="009A71D6"/>
    <w:rsid w:val="009B2711"/>
    <w:rsid w:val="009B3235"/>
    <w:rsid w:val="009B3356"/>
    <w:rsid w:val="009B39D9"/>
    <w:rsid w:val="009B57B2"/>
    <w:rsid w:val="009B6221"/>
    <w:rsid w:val="009B799F"/>
    <w:rsid w:val="009C0C3B"/>
    <w:rsid w:val="009C0FD1"/>
    <w:rsid w:val="009C1778"/>
    <w:rsid w:val="009C37DA"/>
    <w:rsid w:val="009C47B7"/>
    <w:rsid w:val="009C4B9D"/>
    <w:rsid w:val="009D0F02"/>
    <w:rsid w:val="009D2479"/>
    <w:rsid w:val="009D2B2A"/>
    <w:rsid w:val="009D2BE0"/>
    <w:rsid w:val="009D2C56"/>
    <w:rsid w:val="009D407D"/>
    <w:rsid w:val="009D48D7"/>
    <w:rsid w:val="009D590C"/>
    <w:rsid w:val="009D6DF9"/>
    <w:rsid w:val="009E1867"/>
    <w:rsid w:val="009E18E2"/>
    <w:rsid w:val="009E2019"/>
    <w:rsid w:val="009E2259"/>
    <w:rsid w:val="009E54BF"/>
    <w:rsid w:val="009E5665"/>
    <w:rsid w:val="009E6DB5"/>
    <w:rsid w:val="009E70EE"/>
    <w:rsid w:val="009E79C7"/>
    <w:rsid w:val="009E7F17"/>
    <w:rsid w:val="009F1098"/>
    <w:rsid w:val="009F68EC"/>
    <w:rsid w:val="009F6B08"/>
    <w:rsid w:val="00A00072"/>
    <w:rsid w:val="00A00511"/>
    <w:rsid w:val="00A00995"/>
    <w:rsid w:val="00A00A15"/>
    <w:rsid w:val="00A012D4"/>
    <w:rsid w:val="00A01C15"/>
    <w:rsid w:val="00A02F17"/>
    <w:rsid w:val="00A03C08"/>
    <w:rsid w:val="00A04743"/>
    <w:rsid w:val="00A05552"/>
    <w:rsid w:val="00A0564F"/>
    <w:rsid w:val="00A05C41"/>
    <w:rsid w:val="00A06227"/>
    <w:rsid w:val="00A0679C"/>
    <w:rsid w:val="00A07A06"/>
    <w:rsid w:val="00A108C5"/>
    <w:rsid w:val="00A10F4E"/>
    <w:rsid w:val="00A12815"/>
    <w:rsid w:val="00A12D73"/>
    <w:rsid w:val="00A13B14"/>
    <w:rsid w:val="00A145A4"/>
    <w:rsid w:val="00A17992"/>
    <w:rsid w:val="00A22158"/>
    <w:rsid w:val="00A238B9"/>
    <w:rsid w:val="00A248F9"/>
    <w:rsid w:val="00A24A8D"/>
    <w:rsid w:val="00A24FCA"/>
    <w:rsid w:val="00A25D37"/>
    <w:rsid w:val="00A315FC"/>
    <w:rsid w:val="00A31B67"/>
    <w:rsid w:val="00A32D5E"/>
    <w:rsid w:val="00A3385E"/>
    <w:rsid w:val="00A35B03"/>
    <w:rsid w:val="00A36119"/>
    <w:rsid w:val="00A3614C"/>
    <w:rsid w:val="00A36905"/>
    <w:rsid w:val="00A36B4F"/>
    <w:rsid w:val="00A40332"/>
    <w:rsid w:val="00A404B0"/>
    <w:rsid w:val="00A40B7C"/>
    <w:rsid w:val="00A44609"/>
    <w:rsid w:val="00A44F05"/>
    <w:rsid w:val="00A458E5"/>
    <w:rsid w:val="00A4606D"/>
    <w:rsid w:val="00A46983"/>
    <w:rsid w:val="00A46DFA"/>
    <w:rsid w:val="00A46E13"/>
    <w:rsid w:val="00A50863"/>
    <w:rsid w:val="00A51C28"/>
    <w:rsid w:val="00A52417"/>
    <w:rsid w:val="00A52C29"/>
    <w:rsid w:val="00A5393C"/>
    <w:rsid w:val="00A54575"/>
    <w:rsid w:val="00A552E4"/>
    <w:rsid w:val="00A5558C"/>
    <w:rsid w:val="00A555E1"/>
    <w:rsid w:val="00A55E0B"/>
    <w:rsid w:val="00A560C0"/>
    <w:rsid w:val="00A56D92"/>
    <w:rsid w:val="00A57463"/>
    <w:rsid w:val="00A5770C"/>
    <w:rsid w:val="00A57CF2"/>
    <w:rsid w:val="00A60503"/>
    <w:rsid w:val="00A616F0"/>
    <w:rsid w:val="00A626AE"/>
    <w:rsid w:val="00A6284B"/>
    <w:rsid w:val="00A62D33"/>
    <w:rsid w:val="00A63FF3"/>
    <w:rsid w:val="00A657FB"/>
    <w:rsid w:val="00A65DE1"/>
    <w:rsid w:val="00A67730"/>
    <w:rsid w:val="00A67E4D"/>
    <w:rsid w:val="00A7081D"/>
    <w:rsid w:val="00A70BFC"/>
    <w:rsid w:val="00A71012"/>
    <w:rsid w:val="00A7255B"/>
    <w:rsid w:val="00A734F5"/>
    <w:rsid w:val="00A73A49"/>
    <w:rsid w:val="00A73C9A"/>
    <w:rsid w:val="00A73D59"/>
    <w:rsid w:val="00A74E91"/>
    <w:rsid w:val="00A74FF9"/>
    <w:rsid w:val="00A7578D"/>
    <w:rsid w:val="00A76509"/>
    <w:rsid w:val="00A77B81"/>
    <w:rsid w:val="00A82C7A"/>
    <w:rsid w:val="00A83A27"/>
    <w:rsid w:val="00A83C25"/>
    <w:rsid w:val="00A840DC"/>
    <w:rsid w:val="00A8499B"/>
    <w:rsid w:val="00A85559"/>
    <w:rsid w:val="00A857C5"/>
    <w:rsid w:val="00A86496"/>
    <w:rsid w:val="00A86C97"/>
    <w:rsid w:val="00A87664"/>
    <w:rsid w:val="00A918C6"/>
    <w:rsid w:val="00A93278"/>
    <w:rsid w:val="00A953D5"/>
    <w:rsid w:val="00A97094"/>
    <w:rsid w:val="00AA1AC8"/>
    <w:rsid w:val="00AA2092"/>
    <w:rsid w:val="00AA278C"/>
    <w:rsid w:val="00AA3088"/>
    <w:rsid w:val="00AA34B0"/>
    <w:rsid w:val="00AA5B3C"/>
    <w:rsid w:val="00AA6596"/>
    <w:rsid w:val="00AA7D7E"/>
    <w:rsid w:val="00AA7F88"/>
    <w:rsid w:val="00AB100C"/>
    <w:rsid w:val="00AB13E4"/>
    <w:rsid w:val="00AB15B4"/>
    <w:rsid w:val="00AB21B5"/>
    <w:rsid w:val="00AB26CA"/>
    <w:rsid w:val="00AB340E"/>
    <w:rsid w:val="00AB49EC"/>
    <w:rsid w:val="00AB5705"/>
    <w:rsid w:val="00AB573E"/>
    <w:rsid w:val="00AB600A"/>
    <w:rsid w:val="00AC09B7"/>
    <w:rsid w:val="00AC1535"/>
    <w:rsid w:val="00AC47AC"/>
    <w:rsid w:val="00AC5E7F"/>
    <w:rsid w:val="00AC7A1F"/>
    <w:rsid w:val="00AC7BDA"/>
    <w:rsid w:val="00AD0CBC"/>
    <w:rsid w:val="00AD0EAE"/>
    <w:rsid w:val="00AD17E4"/>
    <w:rsid w:val="00AD3E27"/>
    <w:rsid w:val="00AD43EC"/>
    <w:rsid w:val="00AD6226"/>
    <w:rsid w:val="00AD6620"/>
    <w:rsid w:val="00AD7152"/>
    <w:rsid w:val="00AE1337"/>
    <w:rsid w:val="00AE21DD"/>
    <w:rsid w:val="00AE302A"/>
    <w:rsid w:val="00AE3EB6"/>
    <w:rsid w:val="00AE5504"/>
    <w:rsid w:val="00AE77B0"/>
    <w:rsid w:val="00AE78A1"/>
    <w:rsid w:val="00AF01BD"/>
    <w:rsid w:val="00AF272D"/>
    <w:rsid w:val="00AF4259"/>
    <w:rsid w:val="00AF4A24"/>
    <w:rsid w:val="00AF4AFB"/>
    <w:rsid w:val="00AF698A"/>
    <w:rsid w:val="00B0019A"/>
    <w:rsid w:val="00B0038F"/>
    <w:rsid w:val="00B013C6"/>
    <w:rsid w:val="00B0158E"/>
    <w:rsid w:val="00B02B15"/>
    <w:rsid w:val="00B04606"/>
    <w:rsid w:val="00B04B5B"/>
    <w:rsid w:val="00B056AF"/>
    <w:rsid w:val="00B069A2"/>
    <w:rsid w:val="00B077A2"/>
    <w:rsid w:val="00B07AFA"/>
    <w:rsid w:val="00B07BB9"/>
    <w:rsid w:val="00B10E27"/>
    <w:rsid w:val="00B12A81"/>
    <w:rsid w:val="00B15CBB"/>
    <w:rsid w:val="00B16FA5"/>
    <w:rsid w:val="00B20DF6"/>
    <w:rsid w:val="00B21594"/>
    <w:rsid w:val="00B21998"/>
    <w:rsid w:val="00B22551"/>
    <w:rsid w:val="00B22995"/>
    <w:rsid w:val="00B22F1E"/>
    <w:rsid w:val="00B23D62"/>
    <w:rsid w:val="00B24807"/>
    <w:rsid w:val="00B251D2"/>
    <w:rsid w:val="00B27491"/>
    <w:rsid w:val="00B33205"/>
    <w:rsid w:val="00B33BA2"/>
    <w:rsid w:val="00B358EF"/>
    <w:rsid w:val="00B35A59"/>
    <w:rsid w:val="00B35E71"/>
    <w:rsid w:val="00B3656C"/>
    <w:rsid w:val="00B367A3"/>
    <w:rsid w:val="00B374EC"/>
    <w:rsid w:val="00B40A25"/>
    <w:rsid w:val="00B40F62"/>
    <w:rsid w:val="00B41CB6"/>
    <w:rsid w:val="00B42063"/>
    <w:rsid w:val="00B43552"/>
    <w:rsid w:val="00B435B9"/>
    <w:rsid w:val="00B43676"/>
    <w:rsid w:val="00B4558A"/>
    <w:rsid w:val="00B46322"/>
    <w:rsid w:val="00B469AE"/>
    <w:rsid w:val="00B46AAF"/>
    <w:rsid w:val="00B47EB4"/>
    <w:rsid w:val="00B50836"/>
    <w:rsid w:val="00B50FE6"/>
    <w:rsid w:val="00B523BF"/>
    <w:rsid w:val="00B52F64"/>
    <w:rsid w:val="00B536D1"/>
    <w:rsid w:val="00B557F4"/>
    <w:rsid w:val="00B56087"/>
    <w:rsid w:val="00B56F8F"/>
    <w:rsid w:val="00B615B4"/>
    <w:rsid w:val="00B61E78"/>
    <w:rsid w:val="00B625E0"/>
    <w:rsid w:val="00B628CF"/>
    <w:rsid w:val="00B62D2E"/>
    <w:rsid w:val="00B630E2"/>
    <w:rsid w:val="00B64822"/>
    <w:rsid w:val="00B65BFA"/>
    <w:rsid w:val="00B6765F"/>
    <w:rsid w:val="00B70C7C"/>
    <w:rsid w:val="00B7247A"/>
    <w:rsid w:val="00B73453"/>
    <w:rsid w:val="00B73A57"/>
    <w:rsid w:val="00B73D6B"/>
    <w:rsid w:val="00B7649F"/>
    <w:rsid w:val="00B772E4"/>
    <w:rsid w:val="00B77CF2"/>
    <w:rsid w:val="00B803D4"/>
    <w:rsid w:val="00B80AAF"/>
    <w:rsid w:val="00B83811"/>
    <w:rsid w:val="00B8487B"/>
    <w:rsid w:val="00B848CC"/>
    <w:rsid w:val="00B8498B"/>
    <w:rsid w:val="00B9186A"/>
    <w:rsid w:val="00B91B71"/>
    <w:rsid w:val="00B944B2"/>
    <w:rsid w:val="00B94580"/>
    <w:rsid w:val="00B94878"/>
    <w:rsid w:val="00B9580F"/>
    <w:rsid w:val="00B960D1"/>
    <w:rsid w:val="00B970B2"/>
    <w:rsid w:val="00BA0032"/>
    <w:rsid w:val="00BA01D8"/>
    <w:rsid w:val="00BA0578"/>
    <w:rsid w:val="00BA0CB3"/>
    <w:rsid w:val="00BA0E64"/>
    <w:rsid w:val="00BA12CD"/>
    <w:rsid w:val="00BA1A2C"/>
    <w:rsid w:val="00BA2460"/>
    <w:rsid w:val="00BA3332"/>
    <w:rsid w:val="00BA4647"/>
    <w:rsid w:val="00BA5F63"/>
    <w:rsid w:val="00BA6040"/>
    <w:rsid w:val="00BA6280"/>
    <w:rsid w:val="00BA7C8B"/>
    <w:rsid w:val="00BB0BD9"/>
    <w:rsid w:val="00BB1048"/>
    <w:rsid w:val="00BB1229"/>
    <w:rsid w:val="00BB1514"/>
    <w:rsid w:val="00BB1A11"/>
    <w:rsid w:val="00BB1BFA"/>
    <w:rsid w:val="00BB1C85"/>
    <w:rsid w:val="00BB2D0C"/>
    <w:rsid w:val="00BB4886"/>
    <w:rsid w:val="00BB53D3"/>
    <w:rsid w:val="00BB59A5"/>
    <w:rsid w:val="00BB66FB"/>
    <w:rsid w:val="00BC0455"/>
    <w:rsid w:val="00BC3983"/>
    <w:rsid w:val="00BC3C87"/>
    <w:rsid w:val="00BC4EF4"/>
    <w:rsid w:val="00BC5FB5"/>
    <w:rsid w:val="00BC7D95"/>
    <w:rsid w:val="00BD036D"/>
    <w:rsid w:val="00BD07EF"/>
    <w:rsid w:val="00BD171C"/>
    <w:rsid w:val="00BD2B52"/>
    <w:rsid w:val="00BD388A"/>
    <w:rsid w:val="00BD4E1F"/>
    <w:rsid w:val="00BD53B3"/>
    <w:rsid w:val="00BD53C2"/>
    <w:rsid w:val="00BD6FEB"/>
    <w:rsid w:val="00BE11FD"/>
    <w:rsid w:val="00BE1D17"/>
    <w:rsid w:val="00BE20C7"/>
    <w:rsid w:val="00BE25F6"/>
    <w:rsid w:val="00BE669C"/>
    <w:rsid w:val="00BE6C79"/>
    <w:rsid w:val="00BE6C84"/>
    <w:rsid w:val="00BF127A"/>
    <w:rsid w:val="00BF1922"/>
    <w:rsid w:val="00BF1DE0"/>
    <w:rsid w:val="00BF2A6B"/>
    <w:rsid w:val="00BF3BBF"/>
    <w:rsid w:val="00BF4463"/>
    <w:rsid w:val="00BF4E5B"/>
    <w:rsid w:val="00BF5A9F"/>
    <w:rsid w:val="00BF5C92"/>
    <w:rsid w:val="00BF6994"/>
    <w:rsid w:val="00C001F6"/>
    <w:rsid w:val="00C00646"/>
    <w:rsid w:val="00C00A44"/>
    <w:rsid w:val="00C04498"/>
    <w:rsid w:val="00C052E0"/>
    <w:rsid w:val="00C0604F"/>
    <w:rsid w:val="00C10236"/>
    <w:rsid w:val="00C11103"/>
    <w:rsid w:val="00C11333"/>
    <w:rsid w:val="00C11D5E"/>
    <w:rsid w:val="00C1306E"/>
    <w:rsid w:val="00C13A2C"/>
    <w:rsid w:val="00C14103"/>
    <w:rsid w:val="00C1443F"/>
    <w:rsid w:val="00C15D16"/>
    <w:rsid w:val="00C15ED9"/>
    <w:rsid w:val="00C16F1D"/>
    <w:rsid w:val="00C17555"/>
    <w:rsid w:val="00C243BA"/>
    <w:rsid w:val="00C24B8A"/>
    <w:rsid w:val="00C25385"/>
    <w:rsid w:val="00C255C5"/>
    <w:rsid w:val="00C256A6"/>
    <w:rsid w:val="00C2605C"/>
    <w:rsid w:val="00C27F54"/>
    <w:rsid w:val="00C32822"/>
    <w:rsid w:val="00C3356D"/>
    <w:rsid w:val="00C33612"/>
    <w:rsid w:val="00C33EB9"/>
    <w:rsid w:val="00C345C3"/>
    <w:rsid w:val="00C3469B"/>
    <w:rsid w:val="00C3479A"/>
    <w:rsid w:val="00C36AC1"/>
    <w:rsid w:val="00C36B3D"/>
    <w:rsid w:val="00C36F94"/>
    <w:rsid w:val="00C4032A"/>
    <w:rsid w:val="00C40B45"/>
    <w:rsid w:val="00C40C84"/>
    <w:rsid w:val="00C41D8F"/>
    <w:rsid w:val="00C42511"/>
    <w:rsid w:val="00C428B7"/>
    <w:rsid w:val="00C42CED"/>
    <w:rsid w:val="00C4387D"/>
    <w:rsid w:val="00C43BBE"/>
    <w:rsid w:val="00C441E2"/>
    <w:rsid w:val="00C44946"/>
    <w:rsid w:val="00C45994"/>
    <w:rsid w:val="00C46535"/>
    <w:rsid w:val="00C46BF9"/>
    <w:rsid w:val="00C46C31"/>
    <w:rsid w:val="00C47531"/>
    <w:rsid w:val="00C507DA"/>
    <w:rsid w:val="00C50839"/>
    <w:rsid w:val="00C52278"/>
    <w:rsid w:val="00C553F7"/>
    <w:rsid w:val="00C55D26"/>
    <w:rsid w:val="00C55F32"/>
    <w:rsid w:val="00C564AE"/>
    <w:rsid w:val="00C568E8"/>
    <w:rsid w:val="00C57AE2"/>
    <w:rsid w:val="00C57E15"/>
    <w:rsid w:val="00C57FD4"/>
    <w:rsid w:val="00C616F8"/>
    <w:rsid w:val="00C641B3"/>
    <w:rsid w:val="00C64E85"/>
    <w:rsid w:val="00C6599C"/>
    <w:rsid w:val="00C65B43"/>
    <w:rsid w:val="00C65EDA"/>
    <w:rsid w:val="00C6624D"/>
    <w:rsid w:val="00C66A61"/>
    <w:rsid w:val="00C66DA4"/>
    <w:rsid w:val="00C66E41"/>
    <w:rsid w:val="00C67127"/>
    <w:rsid w:val="00C6785A"/>
    <w:rsid w:val="00C72B9B"/>
    <w:rsid w:val="00C73450"/>
    <w:rsid w:val="00C7378D"/>
    <w:rsid w:val="00C73C2E"/>
    <w:rsid w:val="00C74AEC"/>
    <w:rsid w:val="00C74F8F"/>
    <w:rsid w:val="00C75DEE"/>
    <w:rsid w:val="00C766F9"/>
    <w:rsid w:val="00C77856"/>
    <w:rsid w:val="00C801A6"/>
    <w:rsid w:val="00C809CF"/>
    <w:rsid w:val="00C80F75"/>
    <w:rsid w:val="00C81B3E"/>
    <w:rsid w:val="00C81CA8"/>
    <w:rsid w:val="00C8401F"/>
    <w:rsid w:val="00C8455B"/>
    <w:rsid w:val="00C84A1F"/>
    <w:rsid w:val="00C855E5"/>
    <w:rsid w:val="00C85833"/>
    <w:rsid w:val="00C86D94"/>
    <w:rsid w:val="00C87C9F"/>
    <w:rsid w:val="00C90C94"/>
    <w:rsid w:val="00C94280"/>
    <w:rsid w:val="00C9503E"/>
    <w:rsid w:val="00C952DD"/>
    <w:rsid w:val="00C95C37"/>
    <w:rsid w:val="00C96E66"/>
    <w:rsid w:val="00CA2684"/>
    <w:rsid w:val="00CA2816"/>
    <w:rsid w:val="00CA551E"/>
    <w:rsid w:val="00CA6178"/>
    <w:rsid w:val="00CA6650"/>
    <w:rsid w:val="00CA6E06"/>
    <w:rsid w:val="00CA70CB"/>
    <w:rsid w:val="00CA7779"/>
    <w:rsid w:val="00CB0488"/>
    <w:rsid w:val="00CB0FAD"/>
    <w:rsid w:val="00CB0FB1"/>
    <w:rsid w:val="00CB158F"/>
    <w:rsid w:val="00CB1DC1"/>
    <w:rsid w:val="00CB2324"/>
    <w:rsid w:val="00CB2913"/>
    <w:rsid w:val="00CB2A3C"/>
    <w:rsid w:val="00CB3A76"/>
    <w:rsid w:val="00CB4A35"/>
    <w:rsid w:val="00CB573A"/>
    <w:rsid w:val="00CB6736"/>
    <w:rsid w:val="00CC1D81"/>
    <w:rsid w:val="00CC3A17"/>
    <w:rsid w:val="00CC43DC"/>
    <w:rsid w:val="00CD0054"/>
    <w:rsid w:val="00CD044F"/>
    <w:rsid w:val="00CD1430"/>
    <w:rsid w:val="00CD187E"/>
    <w:rsid w:val="00CD43C4"/>
    <w:rsid w:val="00CD7FF3"/>
    <w:rsid w:val="00CE0358"/>
    <w:rsid w:val="00CE2A7C"/>
    <w:rsid w:val="00CE4938"/>
    <w:rsid w:val="00CE4FB8"/>
    <w:rsid w:val="00CE544D"/>
    <w:rsid w:val="00CE7938"/>
    <w:rsid w:val="00CE7FD7"/>
    <w:rsid w:val="00CF0172"/>
    <w:rsid w:val="00CF0997"/>
    <w:rsid w:val="00CF2073"/>
    <w:rsid w:val="00CF235C"/>
    <w:rsid w:val="00CF2AD1"/>
    <w:rsid w:val="00CF3607"/>
    <w:rsid w:val="00CF643F"/>
    <w:rsid w:val="00CF671B"/>
    <w:rsid w:val="00CF7CB7"/>
    <w:rsid w:val="00CF7F70"/>
    <w:rsid w:val="00D0053F"/>
    <w:rsid w:val="00D0284E"/>
    <w:rsid w:val="00D028CB"/>
    <w:rsid w:val="00D02D60"/>
    <w:rsid w:val="00D02FC0"/>
    <w:rsid w:val="00D03FB2"/>
    <w:rsid w:val="00D05592"/>
    <w:rsid w:val="00D058B2"/>
    <w:rsid w:val="00D0632A"/>
    <w:rsid w:val="00D0710F"/>
    <w:rsid w:val="00D0756E"/>
    <w:rsid w:val="00D1050F"/>
    <w:rsid w:val="00D107A1"/>
    <w:rsid w:val="00D12091"/>
    <w:rsid w:val="00D122BC"/>
    <w:rsid w:val="00D13A45"/>
    <w:rsid w:val="00D15098"/>
    <w:rsid w:val="00D17BCD"/>
    <w:rsid w:val="00D2125E"/>
    <w:rsid w:val="00D21D35"/>
    <w:rsid w:val="00D22398"/>
    <w:rsid w:val="00D2297D"/>
    <w:rsid w:val="00D22CF2"/>
    <w:rsid w:val="00D2321C"/>
    <w:rsid w:val="00D24940"/>
    <w:rsid w:val="00D25A08"/>
    <w:rsid w:val="00D31540"/>
    <w:rsid w:val="00D318EA"/>
    <w:rsid w:val="00D31CA3"/>
    <w:rsid w:val="00D345A2"/>
    <w:rsid w:val="00D34733"/>
    <w:rsid w:val="00D353BD"/>
    <w:rsid w:val="00D35955"/>
    <w:rsid w:val="00D35997"/>
    <w:rsid w:val="00D35D2C"/>
    <w:rsid w:val="00D36367"/>
    <w:rsid w:val="00D3636C"/>
    <w:rsid w:val="00D36D04"/>
    <w:rsid w:val="00D370BC"/>
    <w:rsid w:val="00D37999"/>
    <w:rsid w:val="00D427FF"/>
    <w:rsid w:val="00D43513"/>
    <w:rsid w:val="00D435D3"/>
    <w:rsid w:val="00D45385"/>
    <w:rsid w:val="00D45473"/>
    <w:rsid w:val="00D4790A"/>
    <w:rsid w:val="00D47C0E"/>
    <w:rsid w:val="00D47DE3"/>
    <w:rsid w:val="00D5026B"/>
    <w:rsid w:val="00D50622"/>
    <w:rsid w:val="00D51141"/>
    <w:rsid w:val="00D5220B"/>
    <w:rsid w:val="00D522AA"/>
    <w:rsid w:val="00D53936"/>
    <w:rsid w:val="00D53F4C"/>
    <w:rsid w:val="00D5520E"/>
    <w:rsid w:val="00D56270"/>
    <w:rsid w:val="00D62066"/>
    <w:rsid w:val="00D6279E"/>
    <w:rsid w:val="00D6313E"/>
    <w:rsid w:val="00D634B9"/>
    <w:rsid w:val="00D65DC3"/>
    <w:rsid w:val="00D65E78"/>
    <w:rsid w:val="00D666AA"/>
    <w:rsid w:val="00D66878"/>
    <w:rsid w:val="00D66E88"/>
    <w:rsid w:val="00D674A3"/>
    <w:rsid w:val="00D70984"/>
    <w:rsid w:val="00D7180A"/>
    <w:rsid w:val="00D7199B"/>
    <w:rsid w:val="00D71D04"/>
    <w:rsid w:val="00D72CE9"/>
    <w:rsid w:val="00D73B02"/>
    <w:rsid w:val="00D73C77"/>
    <w:rsid w:val="00D742F8"/>
    <w:rsid w:val="00D74B66"/>
    <w:rsid w:val="00D7586D"/>
    <w:rsid w:val="00D7645A"/>
    <w:rsid w:val="00D7692C"/>
    <w:rsid w:val="00D77858"/>
    <w:rsid w:val="00D77AB9"/>
    <w:rsid w:val="00D8063C"/>
    <w:rsid w:val="00D80BD6"/>
    <w:rsid w:val="00D80DE7"/>
    <w:rsid w:val="00D81E94"/>
    <w:rsid w:val="00D83826"/>
    <w:rsid w:val="00D83D08"/>
    <w:rsid w:val="00D84C51"/>
    <w:rsid w:val="00D852DF"/>
    <w:rsid w:val="00D857BF"/>
    <w:rsid w:val="00D860D7"/>
    <w:rsid w:val="00D86BC6"/>
    <w:rsid w:val="00D87531"/>
    <w:rsid w:val="00D8773F"/>
    <w:rsid w:val="00D9092F"/>
    <w:rsid w:val="00D9318B"/>
    <w:rsid w:val="00D94DB9"/>
    <w:rsid w:val="00D94E44"/>
    <w:rsid w:val="00D951B3"/>
    <w:rsid w:val="00D95996"/>
    <w:rsid w:val="00D95F53"/>
    <w:rsid w:val="00D960D5"/>
    <w:rsid w:val="00D97072"/>
    <w:rsid w:val="00D97235"/>
    <w:rsid w:val="00D97563"/>
    <w:rsid w:val="00D979AC"/>
    <w:rsid w:val="00DA00E8"/>
    <w:rsid w:val="00DA1F70"/>
    <w:rsid w:val="00DA34C5"/>
    <w:rsid w:val="00DA3968"/>
    <w:rsid w:val="00DA41D8"/>
    <w:rsid w:val="00DA4BF2"/>
    <w:rsid w:val="00DA5049"/>
    <w:rsid w:val="00DA54E2"/>
    <w:rsid w:val="00DA5647"/>
    <w:rsid w:val="00DA7E86"/>
    <w:rsid w:val="00DB12F0"/>
    <w:rsid w:val="00DB13CE"/>
    <w:rsid w:val="00DB352A"/>
    <w:rsid w:val="00DB50E3"/>
    <w:rsid w:val="00DB65BC"/>
    <w:rsid w:val="00DC1E7E"/>
    <w:rsid w:val="00DC22D1"/>
    <w:rsid w:val="00DC32DE"/>
    <w:rsid w:val="00DC3954"/>
    <w:rsid w:val="00DC4127"/>
    <w:rsid w:val="00DC45C7"/>
    <w:rsid w:val="00DC595E"/>
    <w:rsid w:val="00DC5EB9"/>
    <w:rsid w:val="00DC5EC7"/>
    <w:rsid w:val="00DC684A"/>
    <w:rsid w:val="00DC7A5D"/>
    <w:rsid w:val="00DC7CC3"/>
    <w:rsid w:val="00DC7DF2"/>
    <w:rsid w:val="00DD1D7E"/>
    <w:rsid w:val="00DD1E67"/>
    <w:rsid w:val="00DD6578"/>
    <w:rsid w:val="00DD6D3D"/>
    <w:rsid w:val="00DD7D0C"/>
    <w:rsid w:val="00DE192E"/>
    <w:rsid w:val="00DE1FEF"/>
    <w:rsid w:val="00DE2F27"/>
    <w:rsid w:val="00DE3C3B"/>
    <w:rsid w:val="00DE3DD7"/>
    <w:rsid w:val="00DE44CA"/>
    <w:rsid w:val="00DE4AF0"/>
    <w:rsid w:val="00DF0597"/>
    <w:rsid w:val="00DF0FA4"/>
    <w:rsid w:val="00DF1AFD"/>
    <w:rsid w:val="00DF2B79"/>
    <w:rsid w:val="00DF2DE2"/>
    <w:rsid w:val="00DF3268"/>
    <w:rsid w:val="00DF423F"/>
    <w:rsid w:val="00DF4359"/>
    <w:rsid w:val="00DF63CC"/>
    <w:rsid w:val="00DF77A7"/>
    <w:rsid w:val="00E000C2"/>
    <w:rsid w:val="00E035C0"/>
    <w:rsid w:val="00E0388A"/>
    <w:rsid w:val="00E04F13"/>
    <w:rsid w:val="00E0573C"/>
    <w:rsid w:val="00E10883"/>
    <w:rsid w:val="00E11D8E"/>
    <w:rsid w:val="00E12B39"/>
    <w:rsid w:val="00E13036"/>
    <w:rsid w:val="00E1325A"/>
    <w:rsid w:val="00E13874"/>
    <w:rsid w:val="00E14520"/>
    <w:rsid w:val="00E14EEB"/>
    <w:rsid w:val="00E15630"/>
    <w:rsid w:val="00E1611C"/>
    <w:rsid w:val="00E16F9A"/>
    <w:rsid w:val="00E17CDA"/>
    <w:rsid w:val="00E17D54"/>
    <w:rsid w:val="00E200BC"/>
    <w:rsid w:val="00E21128"/>
    <w:rsid w:val="00E25A35"/>
    <w:rsid w:val="00E25ACE"/>
    <w:rsid w:val="00E25B60"/>
    <w:rsid w:val="00E25EE4"/>
    <w:rsid w:val="00E266DD"/>
    <w:rsid w:val="00E31675"/>
    <w:rsid w:val="00E3344C"/>
    <w:rsid w:val="00E3446F"/>
    <w:rsid w:val="00E346DF"/>
    <w:rsid w:val="00E3563B"/>
    <w:rsid w:val="00E360DC"/>
    <w:rsid w:val="00E3647F"/>
    <w:rsid w:val="00E3719E"/>
    <w:rsid w:val="00E41365"/>
    <w:rsid w:val="00E41388"/>
    <w:rsid w:val="00E42605"/>
    <w:rsid w:val="00E42944"/>
    <w:rsid w:val="00E42F90"/>
    <w:rsid w:val="00E4363A"/>
    <w:rsid w:val="00E436EA"/>
    <w:rsid w:val="00E4487D"/>
    <w:rsid w:val="00E45DDD"/>
    <w:rsid w:val="00E4705D"/>
    <w:rsid w:val="00E50777"/>
    <w:rsid w:val="00E50C6C"/>
    <w:rsid w:val="00E5127B"/>
    <w:rsid w:val="00E51CA3"/>
    <w:rsid w:val="00E52C4F"/>
    <w:rsid w:val="00E52E27"/>
    <w:rsid w:val="00E53FAE"/>
    <w:rsid w:val="00E5483E"/>
    <w:rsid w:val="00E55EE6"/>
    <w:rsid w:val="00E564AF"/>
    <w:rsid w:val="00E57BC8"/>
    <w:rsid w:val="00E63E35"/>
    <w:rsid w:val="00E6476E"/>
    <w:rsid w:val="00E6636F"/>
    <w:rsid w:val="00E7092A"/>
    <w:rsid w:val="00E711C0"/>
    <w:rsid w:val="00E71433"/>
    <w:rsid w:val="00E72847"/>
    <w:rsid w:val="00E7411D"/>
    <w:rsid w:val="00E75B88"/>
    <w:rsid w:val="00E76879"/>
    <w:rsid w:val="00E806B0"/>
    <w:rsid w:val="00E81294"/>
    <w:rsid w:val="00E82FD8"/>
    <w:rsid w:val="00E83938"/>
    <w:rsid w:val="00E845B0"/>
    <w:rsid w:val="00E90699"/>
    <w:rsid w:val="00E90C65"/>
    <w:rsid w:val="00E91204"/>
    <w:rsid w:val="00E91DAF"/>
    <w:rsid w:val="00E92521"/>
    <w:rsid w:val="00E96733"/>
    <w:rsid w:val="00E96BD9"/>
    <w:rsid w:val="00E96ED1"/>
    <w:rsid w:val="00EA1B3F"/>
    <w:rsid w:val="00EA1DAA"/>
    <w:rsid w:val="00EA2637"/>
    <w:rsid w:val="00EA402B"/>
    <w:rsid w:val="00EA4496"/>
    <w:rsid w:val="00EA4B47"/>
    <w:rsid w:val="00EA5528"/>
    <w:rsid w:val="00EA62EB"/>
    <w:rsid w:val="00EA70C5"/>
    <w:rsid w:val="00EA7147"/>
    <w:rsid w:val="00EA73AD"/>
    <w:rsid w:val="00EA7792"/>
    <w:rsid w:val="00EA7C1C"/>
    <w:rsid w:val="00EB03B9"/>
    <w:rsid w:val="00EB19C9"/>
    <w:rsid w:val="00EB1E8D"/>
    <w:rsid w:val="00EB2A66"/>
    <w:rsid w:val="00EB3F3F"/>
    <w:rsid w:val="00EB4121"/>
    <w:rsid w:val="00EB4F3E"/>
    <w:rsid w:val="00EB4FBF"/>
    <w:rsid w:val="00EB6C0B"/>
    <w:rsid w:val="00EB7271"/>
    <w:rsid w:val="00EC14B7"/>
    <w:rsid w:val="00EC17AC"/>
    <w:rsid w:val="00EC1B14"/>
    <w:rsid w:val="00EC1B4C"/>
    <w:rsid w:val="00EC71FA"/>
    <w:rsid w:val="00ED01EF"/>
    <w:rsid w:val="00ED022B"/>
    <w:rsid w:val="00ED1F04"/>
    <w:rsid w:val="00ED1F63"/>
    <w:rsid w:val="00ED2CB1"/>
    <w:rsid w:val="00ED31C7"/>
    <w:rsid w:val="00ED3A65"/>
    <w:rsid w:val="00ED4938"/>
    <w:rsid w:val="00ED4D16"/>
    <w:rsid w:val="00ED5A36"/>
    <w:rsid w:val="00ED63E0"/>
    <w:rsid w:val="00ED68AB"/>
    <w:rsid w:val="00ED6ACE"/>
    <w:rsid w:val="00ED75CA"/>
    <w:rsid w:val="00EE0237"/>
    <w:rsid w:val="00EE19B0"/>
    <w:rsid w:val="00EE26CC"/>
    <w:rsid w:val="00EE313B"/>
    <w:rsid w:val="00EE4B85"/>
    <w:rsid w:val="00EE5A66"/>
    <w:rsid w:val="00EE69F6"/>
    <w:rsid w:val="00EE7604"/>
    <w:rsid w:val="00EF0E7B"/>
    <w:rsid w:val="00EF38F1"/>
    <w:rsid w:val="00EF50D7"/>
    <w:rsid w:val="00EF552C"/>
    <w:rsid w:val="00EF56FC"/>
    <w:rsid w:val="00EF6AC3"/>
    <w:rsid w:val="00EF728C"/>
    <w:rsid w:val="00EF77C1"/>
    <w:rsid w:val="00F00347"/>
    <w:rsid w:val="00F0080D"/>
    <w:rsid w:val="00F00B81"/>
    <w:rsid w:val="00F00D1B"/>
    <w:rsid w:val="00F01367"/>
    <w:rsid w:val="00F02611"/>
    <w:rsid w:val="00F03A1B"/>
    <w:rsid w:val="00F053BC"/>
    <w:rsid w:val="00F0572D"/>
    <w:rsid w:val="00F069EE"/>
    <w:rsid w:val="00F07FFD"/>
    <w:rsid w:val="00F11480"/>
    <w:rsid w:val="00F12688"/>
    <w:rsid w:val="00F12ED0"/>
    <w:rsid w:val="00F15F12"/>
    <w:rsid w:val="00F1656E"/>
    <w:rsid w:val="00F17910"/>
    <w:rsid w:val="00F20520"/>
    <w:rsid w:val="00F20A97"/>
    <w:rsid w:val="00F21C31"/>
    <w:rsid w:val="00F2213A"/>
    <w:rsid w:val="00F2347F"/>
    <w:rsid w:val="00F2352C"/>
    <w:rsid w:val="00F237D0"/>
    <w:rsid w:val="00F23E88"/>
    <w:rsid w:val="00F26E5D"/>
    <w:rsid w:val="00F274DD"/>
    <w:rsid w:val="00F276FB"/>
    <w:rsid w:val="00F27F7C"/>
    <w:rsid w:val="00F302BB"/>
    <w:rsid w:val="00F31B40"/>
    <w:rsid w:val="00F3273D"/>
    <w:rsid w:val="00F345DD"/>
    <w:rsid w:val="00F348CA"/>
    <w:rsid w:val="00F3508E"/>
    <w:rsid w:val="00F360EE"/>
    <w:rsid w:val="00F361F5"/>
    <w:rsid w:val="00F36339"/>
    <w:rsid w:val="00F3659D"/>
    <w:rsid w:val="00F37E78"/>
    <w:rsid w:val="00F417F0"/>
    <w:rsid w:val="00F41820"/>
    <w:rsid w:val="00F41E6A"/>
    <w:rsid w:val="00F428CB"/>
    <w:rsid w:val="00F44255"/>
    <w:rsid w:val="00F4476D"/>
    <w:rsid w:val="00F50383"/>
    <w:rsid w:val="00F50CBE"/>
    <w:rsid w:val="00F51BB0"/>
    <w:rsid w:val="00F52916"/>
    <w:rsid w:val="00F536F5"/>
    <w:rsid w:val="00F53EE8"/>
    <w:rsid w:val="00F551DC"/>
    <w:rsid w:val="00F55E2A"/>
    <w:rsid w:val="00F56B95"/>
    <w:rsid w:val="00F56F32"/>
    <w:rsid w:val="00F578D6"/>
    <w:rsid w:val="00F605CD"/>
    <w:rsid w:val="00F60B7F"/>
    <w:rsid w:val="00F61BEC"/>
    <w:rsid w:val="00F61EFD"/>
    <w:rsid w:val="00F623FE"/>
    <w:rsid w:val="00F63D35"/>
    <w:rsid w:val="00F63E2C"/>
    <w:rsid w:val="00F64367"/>
    <w:rsid w:val="00F65092"/>
    <w:rsid w:val="00F66385"/>
    <w:rsid w:val="00F664A1"/>
    <w:rsid w:val="00F6708E"/>
    <w:rsid w:val="00F67788"/>
    <w:rsid w:val="00F679FF"/>
    <w:rsid w:val="00F7188D"/>
    <w:rsid w:val="00F72BB7"/>
    <w:rsid w:val="00F732B1"/>
    <w:rsid w:val="00F741B0"/>
    <w:rsid w:val="00F74D6A"/>
    <w:rsid w:val="00F755EC"/>
    <w:rsid w:val="00F756D2"/>
    <w:rsid w:val="00F77FAF"/>
    <w:rsid w:val="00F80484"/>
    <w:rsid w:val="00F80CF7"/>
    <w:rsid w:val="00F81397"/>
    <w:rsid w:val="00F82A4E"/>
    <w:rsid w:val="00F836F1"/>
    <w:rsid w:val="00F84743"/>
    <w:rsid w:val="00F85C96"/>
    <w:rsid w:val="00F879F3"/>
    <w:rsid w:val="00F900AB"/>
    <w:rsid w:val="00F92B4D"/>
    <w:rsid w:val="00F93AF4"/>
    <w:rsid w:val="00F952A0"/>
    <w:rsid w:val="00F96446"/>
    <w:rsid w:val="00F971C9"/>
    <w:rsid w:val="00FA1840"/>
    <w:rsid w:val="00FA4E4E"/>
    <w:rsid w:val="00FA59B8"/>
    <w:rsid w:val="00FA5DB5"/>
    <w:rsid w:val="00FA73A3"/>
    <w:rsid w:val="00FA7852"/>
    <w:rsid w:val="00FB0F3E"/>
    <w:rsid w:val="00FB172A"/>
    <w:rsid w:val="00FB2FBB"/>
    <w:rsid w:val="00FB37B2"/>
    <w:rsid w:val="00FB5080"/>
    <w:rsid w:val="00FB59AB"/>
    <w:rsid w:val="00FB5DF4"/>
    <w:rsid w:val="00FB64DD"/>
    <w:rsid w:val="00FB654F"/>
    <w:rsid w:val="00FB6BD6"/>
    <w:rsid w:val="00FC1A52"/>
    <w:rsid w:val="00FC2C5B"/>
    <w:rsid w:val="00FC4508"/>
    <w:rsid w:val="00FC52DA"/>
    <w:rsid w:val="00FC75CB"/>
    <w:rsid w:val="00FD0566"/>
    <w:rsid w:val="00FD1D49"/>
    <w:rsid w:val="00FD1FEF"/>
    <w:rsid w:val="00FD2B11"/>
    <w:rsid w:val="00FD4C44"/>
    <w:rsid w:val="00FD4FE1"/>
    <w:rsid w:val="00FD5F13"/>
    <w:rsid w:val="00FD60DD"/>
    <w:rsid w:val="00FD6C07"/>
    <w:rsid w:val="00FD7251"/>
    <w:rsid w:val="00FD7FB6"/>
    <w:rsid w:val="00FE1532"/>
    <w:rsid w:val="00FE165E"/>
    <w:rsid w:val="00FE285A"/>
    <w:rsid w:val="00FE2AE2"/>
    <w:rsid w:val="00FE4665"/>
    <w:rsid w:val="00FE5B36"/>
    <w:rsid w:val="00FE5EBD"/>
    <w:rsid w:val="00FE61AD"/>
    <w:rsid w:val="00FE68F6"/>
    <w:rsid w:val="00FE6AAA"/>
    <w:rsid w:val="00FE7E3A"/>
    <w:rsid w:val="00FF0DA1"/>
    <w:rsid w:val="00FF47FD"/>
    <w:rsid w:val="00FF54A0"/>
    <w:rsid w:val="00FF5C6E"/>
    <w:rsid w:val="00FF5CDC"/>
    <w:rsid w:val="00FF6981"/>
    <w:rsid w:val="00FF6B7A"/>
    <w:rsid w:val="00FF763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06B4D7"/>
  <w15:docId w15:val="{1C67B3B0-1ED3-4428-BBF2-35994E58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B45"/>
  </w:style>
  <w:style w:type="paragraph" w:styleId="Heading1">
    <w:name w:val="heading 1"/>
    <w:basedOn w:val="Normal"/>
    <w:next w:val="Normal"/>
    <w:link w:val="Heading1Char"/>
    <w:uiPriority w:val="9"/>
    <w:qFormat/>
    <w:rsid w:val="005A37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37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7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A37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22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s,Title Style 1,Numbered List Paragraph,lp1"/>
    <w:basedOn w:val="Normal"/>
    <w:uiPriority w:val="34"/>
    <w:qFormat/>
    <w:rsid w:val="006C5219"/>
    <w:pPr>
      <w:ind w:left="720"/>
      <w:contextualSpacing/>
    </w:pPr>
  </w:style>
  <w:style w:type="character" w:styleId="CommentReference">
    <w:name w:val="annotation reference"/>
    <w:basedOn w:val="DefaultParagraphFont"/>
    <w:uiPriority w:val="99"/>
    <w:semiHidden/>
    <w:unhideWhenUsed/>
    <w:rsid w:val="00D65DC3"/>
    <w:rPr>
      <w:sz w:val="16"/>
      <w:szCs w:val="16"/>
    </w:rPr>
  </w:style>
  <w:style w:type="paragraph" w:styleId="CommentText">
    <w:name w:val="annotation text"/>
    <w:basedOn w:val="Normal"/>
    <w:link w:val="CommentTextChar"/>
    <w:uiPriority w:val="99"/>
    <w:semiHidden/>
    <w:unhideWhenUsed/>
    <w:rsid w:val="00D65DC3"/>
    <w:pPr>
      <w:spacing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D65DC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D65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DC3"/>
    <w:rPr>
      <w:rFonts w:ascii="Tahoma" w:hAnsi="Tahoma" w:cs="Tahoma"/>
      <w:sz w:val="16"/>
      <w:szCs w:val="16"/>
    </w:rPr>
  </w:style>
  <w:style w:type="paragraph" w:styleId="Header">
    <w:name w:val="header"/>
    <w:basedOn w:val="Normal"/>
    <w:link w:val="HeaderChar"/>
    <w:unhideWhenUsed/>
    <w:rsid w:val="00D65DC3"/>
    <w:pPr>
      <w:tabs>
        <w:tab w:val="center" w:pos="4252"/>
        <w:tab w:val="right" w:pos="8504"/>
      </w:tabs>
      <w:spacing w:line="240" w:lineRule="auto"/>
    </w:pPr>
  </w:style>
  <w:style w:type="character" w:customStyle="1" w:styleId="HeaderChar">
    <w:name w:val="Header Char"/>
    <w:basedOn w:val="DefaultParagraphFont"/>
    <w:link w:val="Header"/>
    <w:uiPriority w:val="99"/>
    <w:rsid w:val="00D65DC3"/>
  </w:style>
  <w:style w:type="paragraph" w:styleId="Footer">
    <w:name w:val="footer"/>
    <w:basedOn w:val="Normal"/>
    <w:link w:val="FooterChar"/>
    <w:uiPriority w:val="99"/>
    <w:unhideWhenUsed/>
    <w:rsid w:val="00D65DC3"/>
    <w:pPr>
      <w:tabs>
        <w:tab w:val="center" w:pos="4252"/>
        <w:tab w:val="right" w:pos="8504"/>
      </w:tabs>
      <w:spacing w:line="240" w:lineRule="auto"/>
    </w:pPr>
  </w:style>
  <w:style w:type="character" w:customStyle="1" w:styleId="FooterChar">
    <w:name w:val="Footer Char"/>
    <w:basedOn w:val="DefaultParagraphFont"/>
    <w:link w:val="Footer"/>
    <w:uiPriority w:val="99"/>
    <w:rsid w:val="00D65DC3"/>
  </w:style>
  <w:style w:type="paragraph" w:styleId="FootnoteText">
    <w:name w:val="footnote text"/>
    <w:aliases w:val="fn,Texto de rodapé,nota_rodapé,nota de rodapé,footnote,single space,FOOTNOTES,Footnote Text Char Char,Footnote Text Char,ft,Footnote Text Char1 Char,Footnote Text Char Char Char1,Footnote Text Char1 Char Char Char1,ADB,fn1"/>
    <w:basedOn w:val="Normal"/>
    <w:link w:val="FootnoteTextChar1"/>
    <w:uiPriority w:val="99"/>
    <w:unhideWhenUsed/>
    <w:rsid w:val="000A1BE6"/>
    <w:pPr>
      <w:spacing w:line="240" w:lineRule="auto"/>
    </w:pPr>
    <w:rPr>
      <w:sz w:val="20"/>
      <w:szCs w:val="20"/>
    </w:rPr>
  </w:style>
  <w:style w:type="character" w:customStyle="1" w:styleId="FootnoteTextChar1">
    <w:name w:val="Footnote Text Char1"/>
    <w:aliases w:val="fn Char,Texto de rodapé Char,nota_rodapé Char,nota de rodapé Char,footnote Char,single space Char,FOOTNOTES Char,Footnote Text Char Char Char,Footnote Text Char Char1,ft Char,Footnote Text Char1 Char Char,ADB Char,fn1 Char"/>
    <w:basedOn w:val="DefaultParagraphFont"/>
    <w:link w:val="FootnoteText"/>
    <w:uiPriority w:val="99"/>
    <w:rsid w:val="000A1BE6"/>
    <w:rPr>
      <w:sz w:val="20"/>
      <w:szCs w:val="20"/>
    </w:rPr>
  </w:style>
  <w:style w:type="character" w:styleId="FootnoteReference">
    <w:name w:val="footnote reference"/>
    <w:aliases w:val="ftref,Char Char,Carattere Char1,Carattere Char Char Carattere Carattere Char Char,Appel note de bas de page,titulo 2"/>
    <w:basedOn w:val="DefaultParagraphFont"/>
    <w:uiPriority w:val="99"/>
    <w:semiHidden/>
    <w:unhideWhenUsed/>
    <w:rsid w:val="000A1BE6"/>
    <w:rPr>
      <w:vertAlign w:val="superscript"/>
    </w:rPr>
  </w:style>
  <w:style w:type="character" w:customStyle="1" w:styleId="Heading5Char">
    <w:name w:val="Heading 5 Char"/>
    <w:basedOn w:val="DefaultParagraphFont"/>
    <w:link w:val="Heading5"/>
    <w:uiPriority w:val="9"/>
    <w:semiHidden/>
    <w:rsid w:val="00C52278"/>
    <w:rPr>
      <w:rFonts w:asciiTheme="majorHAnsi" w:eastAsiaTheme="majorEastAsia" w:hAnsiTheme="majorHAnsi" w:cstheme="majorBidi"/>
      <w:color w:val="243F60" w:themeColor="accent1" w:themeShade="7F"/>
    </w:rPr>
  </w:style>
  <w:style w:type="paragraph" w:styleId="CommentSubject">
    <w:name w:val="annotation subject"/>
    <w:basedOn w:val="CommentText"/>
    <w:next w:val="CommentText"/>
    <w:link w:val="CommentSubjectChar"/>
    <w:uiPriority w:val="99"/>
    <w:semiHidden/>
    <w:unhideWhenUsed/>
    <w:rsid w:val="00C52278"/>
    <w:rPr>
      <w:rFonts w:asciiTheme="minorHAnsi" w:eastAsiaTheme="minorHAnsi" w:hAnsiTheme="minorHAnsi" w:cstheme="minorBidi"/>
      <w:b/>
      <w:bCs/>
      <w:lang w:val="es-ES"/>
    </w:rPr>
  </w:style>
  <w:style w:type="character" w:customStyle="1" w:styleId="CommentSubjectChar">
    <w:name w:val="Comment Subject Char"/>
    <w:basedOn w:val="CommentTextChar"/>
    <w:link w:val="CommentSubject"/>
    <w:uiPriority w:val="99"/>
    <w:semiHidden/>
    <w:rsid w:val="00C52278"/>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5A37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37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37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A3769"/>
    <w:rPr>
      <w:rFonts w:asciiTheme="majorHAnsi" w:eastAsiaTheme="majorEastAsia" w:hAnsiTheme="majorHAnsi" w:cstheme="majorBidi"/>
      <w:b/>
      <w:bCs/>
      <w:i/>
      <w:iCs/>
      <w:color w:val="4F81BD" w:themeColor="accent1"/>
    </w:rPr>
  </w:style>
  <w:style w:type="paragraph" w:styleId="Date">
    <w:name w:val="Date"/>
    <w:basedOn w:val="Normal"/>
    <w:next w:val="Normal"/>
    <w:link w:val="DateChar"/>
    <w:uiPriority w:val="99"/>
    <w:unhideWhenUsed/>
    <w:rsid w:val="005A3769"/>
  </w:style>
  <w:style w:type="character" w:customStyle="1" w:styleId="DateChar">
    <w:name w:val="Date Char"/>
    <w:basedOn w:val="DefaultParagraphFont"/>
    <w:link w:val="Date"/>
    <w:uiPriority w:val="99"/>
    <w:rsid w:val="005A3769"/>
  </w:style>
  <w:style w:type="paragraph" w:styleId="ListContinue2">
    <w:name w:val="List Continue 2"/>
    <w:basedOn w:val="Normal"/>
    <w:uiPriority w:val="99"/>
    <w:unhideWhenUsed/>
    <w:rsid w:val="005A3769"/>
    <w:pPr>
      <w:spacing w:after="120"/>
      <w:ind w:left="566"/>
      <w:contextualSpacing/>
    </w:pPr>
  </w:style>
  <w:style w:type="paragraph" w:styleId="Title">
    <w:name w:val="Title"/>
    <w:basedOn w:val="Normal"/>
    <w:next w:val="Normal"/>
    <w:link w:val="TitleChar"/>
    <w:uiPriority w:val="10"/>
    <w:qFormat/>
    <w:rsid w:val="005A3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3769"/>
    <w:rPr>
      <w:rFonts w:asciiTheme="majorHAnsi" w:eastAsiaTheme="majorEastAsia" w:hAnsiTheme="majorHAnsi" w:cstheme="majorBidi"/>
      <w:color w:val="17365D" w:themeColor="text2" w:themeShade="BF"/>
      <w:spacing w:val="5"/>
      <w:kern w:val="28"/>
      <w:sz w:val="52"/>
      <w:szCs w:val="52"/>
    </w:rPr>
  </w:style>
  <w:style w:type="paragraph" w:styleId="BodyText">
    <w:name w:val="Body Text"/>
    <w:basedOn w:val="Normal"/>
    <w:link w:val="BodyTextChar"/>
    <w:uiPriority w:val="99"/>
    <w:unhideWhenUsed/>
    <w:rsid w:val="005A3769"/>
    <w:pPr>
      <w:spacing w:after="120"/>
    </w:pPr>
  </w:style>
  <w:style w:type="character" w:customStyle="1" w:styleId="BodyTextChar">
    <w:name w:val="Body Text Char"/>
    <w:basedOn w:val="DefaultParagraphFont"/>
    <w:link w:val="BodyText"/>
    <w:uiPriority w:val="99"/>
    <w:rsid w:val="005A3769"/>
  </w:style>
  <w:style w:type="table" w:styleId="TableGrid">
    <w:name w:val="Table Grid"/>
    <w:basedOn w:val="TableNormal"/>
    <w:uiPriority w:val="59"/>
    <w:rsid w:val="0054779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1016B5"/>
    <w:pPr>
      <w:numPr>
        <w:numId w:val="3"/>
      </w:numPr>
      <w:tabs>
        <w:tab w:val="left" w:pos="1440"/>
      </w:tabs>
      <w:spacing w:after="240" w:line="240" w:lineRule="auto"/>
      <w:jc w:val="center"/>
    </w:pPr>
    <w:rPr>
      <w:rFonts w:ascii="Times New Roman" w:eastAsia="Times New Roman" w:hAnsi="Times New Roman" w:cs="Times New Roman"/>
      <w:b/>
      <w:smallCaps/>
      <w:noProof/>
      <w:sz w:val="24"/>
      <w:szCs w:val="20"/>
      <w:lang w:val="en-US"/>
    </w:rPr>
  </w:style>
  <w:style w:type="paragraph" w:customStyle="1" w:styleId="Paragraph">
    <w:name w:val="Paragraph"/>
    <w:aliases w:val="paragraph,p,PARAGRAPH,PG,pa,at"/>
    <w:basedOn w:val="BodyTextIndent"/>
    <w:link w:val="ParagraphChar"/>
    <w:qFormat/>
    <w:rsid w:val="001016B5"/>
    <w:pPr>
      <w:numPr>
        <w:ilvl w:val="1"/>
        <w:numId w:val="3"/>
      </w:numPr>
      <w:spacing w:before="120" w:line="240" w:lineRule="auto"/>
      <w:jc w:val="both"/>
      <w:outlineLvl w:val="1"/>
    </w:pPr>
    <w:rPr>
      <w:rFonts w:ascii="Times New Roman" w:eastAsia="Times New Roman" w:hAnsi="Times New Roman" w:cs="Times New Roman"/>
      <w:sz w:val="24"/>
      <w:szCs w:val="20"/>
      <w:lang w:val="en-US"/>
    </w:rPr>
  </w:style>
  <w:style w:type="paragraph" w:customStyle="1" w:styleId="subpar">
    <w:name w:val="subpar"/>
    <w:basedOn w:val="BodyTextIndent3"/>
    <w:rsid w:val="001016B5"/>
    <w:pPr>
      <w:numPr>
        <w:ilvl w:val="2"/>
        <w:numId w:val="3"/>
      </w:numPr>
      <w:tabs>
        <w:tab w:val="clear" w:pos="1152"/>
      </w:tabs>
      <w:spacing w:before="120" w:line="240" w:lineRule="auto"/>
      <w:ind w:left="2505" w:hanging="360"/>
      <w:jc w:val="both"/>
      <w:outlineLvl w:val="2"/>
    </w:pPr>
    <w:rPr>
      <w:rFonts w:ascii="Times New Roman" w:eastAsia="Times New Roman" w:hAnsi="Times New Roman" w:cs="Times New Roman"/>
      <w:sz w:val="24"/>
      <w:szCs w:val="20"/>
      <w:lang w:val="en-US"/>
    </w:rPr>
  </w:style>
  <w:style w:type="paragraph" w:customStyle="1" w:styleId="SubSubPar">
    <w:name w:val="SubSubPar"/>
    <w:basedOn w:val="subpar"/>
    <w:rsid w:val="001016B5"/>
    <w:pPr>
      <w:numPr>
        <w:ilvl w:val="3"/>
      </w:numPr>
      <w:tabs>
        <w:tab w:val="clear" w:pos="1584"/>
        <w:tab w:val="left" w:pos="0"/>
      </w:tabs>
      <w:ind w:left="3225" w:hanging="360"/>
    </w:pPr>
  </w:style>
  <w:style w:type="character" w:customStyle="1" w:styleId="ParagraphChar">
    <w:name w:val="Paragraph Char"/>
    <w:link w:val="Paragraph"/>
    <w:rsid w:val="001016B5"/>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1016B5"/>
    <w:pPr>
      <w:spacing w:after="120"/>
      <w:ind w:left="360"/>
    </w:pPr>
  </w:style>
  <w:style w:type="character" w:customStyle="1" w:styleId="BodyTextIndentChar">
    <w:name w:val="Body Text Indent Char"/>
    <w:basedOn w:val="DefaultParagraphFont"/>
    <w:link w:val="BodyTextIndent"/>
    <w:uiPriority w:val="99"/>
    <w:semiHidden/>
    <w:rsid w:val="001016B5"/>
  </w:style>
  <w:style w:type="paragraph" w:styleId="BodyTextIndent3">
    <w:name w:val="Body Text Indent 3"/>
    <w:basedOn w:val="Normal"/>
    <w:link w:val="BodyTextIndent3Char"/>
    <w:uiPriority w:val="99"/>
    <w:semiHidden/>
    <w:unhideWhenUsed/>
    <w:rsid w:val="001016B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016B5"/>
    <w:rPr>
      <w:sz w:val="16"/>
      <w:szCs w:val="16"/>
    </w:rPr>
  </w:style>
  <w:style w:type="character" w:styleId="Hyperlink">
    <w:name w:val="Hyperlink"/>
    <w:basedOn w:val="DefaultParagraphFont"/>
    <w:uiPriority w:val="99"/>
    <w:unhideWhenUsed/>
    <w:rsid w:val="004D64A3"/>
    <w:rPr>
      <w:color w:val="0000FF" w:themeColor="hyperlink"/>
      <w:u w:val="single"/>
    </w:rPr>
  </w:style>
  <w:style w:type="paragraph" w:styleId="Caption">
    <w:name w:val="caption"/>
    <w:basedOn w:val="Normal"/>
    <w:next w:val="Normal"/>
    <w:unhideWhenUsed/>
    <w:qFormat/>
    <w:rsid w:val="004D64A3"/>
    <w:pPr>
      <w:spacing w:line="240" w:lineRule="auto"/>
    </w:pPr>
    <w:rPr>
      <w:rFonts w:ascii="Times New Roman" w:eastAsia="Times New Roman" w:hAnsi="Times New Roman" w:cs="Times New Roman"/>
      <w:b/>
      <w:bCs/>
      <w:sz w:val="20"/>
      <w:szCs w:val="20"/>
      <w:lang w:val="es-ES_tradnl" w:eastAsia="es-ES_tradnl"/>
    </w:rPr>
  </w:style>
  <w:style w:type="character" w:styleId="FollowedHyperlink">
    <w:name w:val="FollowedHyperlink"/>
    <w:basedOn w:val="DefaultParagraphFont"/>
    <w:uiPriority w:val="99"/>
    <w:semiHidden/>
    <w:unhideWhenUsed/>
    <w:rsid w:val="004D64A3"/>
    <w:rPr>
      <w:color w:val="800080" w:themeColor="followedHyperlink"/>
      <w:u w:val="single"/>
    </w:rPr>
  </w:style>
  <w:style w:type="paragraph" w:styleId="TOCHeading">
    <w:name w:val="TOC Heading"/>
    <w:basedOn w:val="Heading1"/>
    <w:next w:val="Normal"/>
    <w:uiPriority w:val="39"/>
    <w:unhideWhenUsed/>
    <w:qFormat/>
    <w:rsid w:val="004D64A3"/>
    <w:pPr>
      <w:outlineLvl w:val="9"/>
    </w:pPr>
    <w:rPr>
      <w:lang w:val="es-ES_tradnl" w:eastAsia="es-ES_tradnl"/>
    </w:rPr>
  </w:style>
  <w:style w:type="paragraph" w:styleId="TOC1">
    <w:name w:val="toc 1"/>
    <w:basedOn w:val="Normal"/>
    <w:next w:val="Normal"/>
    <w:autoRedefine/>
    <w:uiPriority w:val="39"/>
    <w:unhideWhenUsed/>
    <w:rsid w:val="004D64A3"/>
    <w:pPr>
      <w:tabs>
        <w:tab w:val="left" w:pos="440"/>
        <w:tab w:val="right" w:leader="dot" w:pos="8828"/>
      </w:tabs>
      <w:spacing w:after="100"/>
    </w:pPr>
    <w:rPr>
      <w:rFonts w:ascii="Arial" w:hAnsi="Arial" w:cs="Arial"/>
      <w:b/>
      <w:noProof/>
      <w:sz w:val="18"/>
    </w:rPr>
  </w:style>
  <w:style w:type="paragraph" w:styleId="TOC2">
    <w:name w:val="toc 2"/>
    <w:basedOn w:val="Normal"/>
    <w:next w:val="Normal"/>
    <w:autoRedefine/>
    <w:uiPriority w:val="39"/>
    <w:unhideWhenUsed/>
    <w:rsid w:val="004D64A3"/>
    <w:pPr>
      <w:tabs>
        <w:tab w:val="left" w:pos="880"/>
        <w:tab w:val="right" w:leader="dot" w:pos="8828"/>
      </w:tabs>
      <w:spacing w:after="100"/>
    </w:pPr>
    <w:rPr>
      <w:rFonts w:ascii="Arial" w:hAnsi="Arial" w:cs="Arial"/>
      <w:i/>
      <w:noProof/>
      <w:sz w:val="16"/>
    </w:rPr>
  </w:style>
  <w:style w:type="paragraph" w:styleId="EndnoteText">
    <w:name w:val="endnote text"/>
    <w:basedOn w:val="Normal"/>
    <w:link w:val="EndnoteTextChar"/>
    <w:uiPriority w:val="99"/>
    <w:semiHidden/>
    <w:unhideWhenUsed/>
    <w:rsid w:val="004D64A3"/>
    <w:pPr>
      <w:spacing w:line="240" w:lineRule="auto"/>
    </w:pPr>
    <w:rPr>
      <w:sz w:val="20"/>
      <w:szCs w:val="20"/>
    </w:rPr>
  </w:style>
  <w:style w:type="character" w:customStyle="1" w:styleId="EndnoteTextChar">
    <w:name w:val="Endnote Text Char"/>
    <w:basedOn w:val="DefaultParagraphFont"/>
    <w:link w:val="EndnoteText"/>
    <w:uiPriority w:val="99"/>
    <w:semiHidden/>
    <w:rsid w:val="004D64A3"/>
    <w:rPr>
      <w:sz w:val="20"/>
      <w:szCs w:val="20"/>
    </w:rPr>
  </w:style>
  <w:style w:type="character" w:styleId="EndnoteReference">
    <w:name w:val="endnote reference"/>
    <w:basedOn w:val="DefaultParagraphFont"/>
    <w:uiPriority w:val="99"/>
    <w:semiHidden/>
    <w:unhideWhenUsed/>
    <w:rsid w:val="004D64A3"/>
    <w:rPr>
      <w:vertAlign w:val="superscript"/>
    </w:rPr>
  </w:style>
  <w:style w:type="character" w:styleId="UnresolvedMention">
    <w:name w:val="Unresolved Mention"/>
    <w:basedOn w:val="DefaultParagraphFont"/>
    <w:uiPriority w:val="99"/>
    <w:semiHidden/>
    <w:unhideWhenUsed/>
    <w:rsid w:val="00870653"/>
    <w:rPr>
      <w:color w:val="605E5C"/>
      <w:shd w:val="clear" w:color="auto" w:fill="E1DFDD"/>
    </w:rPr>
  </w:style>
  <w:style w:type="paragraph" w:styleId="Revision">
    <w:name w:val="Revision"/>
    <w:hidden/>
    <w:uiPriority w:val="99"/>
    <w:semiHidden/>
    <w:rsid w:val="00C766F9"/>
    <w:pPr>
      <w:spacing w:line="240" w:lineRule="auto"/>
    </w:pPr>
  </w:style>
  <w:style w:type="paragraph" w:customStyle="1" w:styleId="Pa2">
    <w:name w:val="Pa2"/>
    <w:basedOn w:val="Normal"/>
    <w:next w:val="Normal"/>
    <w:uiPriority w:val="99"/>
    <w:rsid w:val="00704456"/>
    <w:pPr>
      <w:autoSpaceDE w:val="0"/>
      <w:autoSpaceDN w:val="0"/>
      <w:adjustRightInd w:val="0"/>
      <w:spacing w:line="141" w:lineRule="atLeast"/>
    </w:pPr>
    <w:rPr>
      <w:rFonts w:ascii="HelveticaNeueLT Std Lt" w:hAnsi="HelveticaNeueLT Std Lt"/>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3700">
      <w:bodyDiv w:val="1"/>
      <w:marLeft w:val="0"/>
      <w:marRight w:val="0"/>
      <w:marTop w:val="0"/>
      <w:marBottom w:val="0"/>
      <w:divBdr>
        <w:top w:val="none" w:sz="0" w:space="0" w:color="auto"/>
        <w:left w:val="none" w:sz="0" w:space="0" w:color="auto"/>
        <w:bottom w:val="none" w:sz="0" w:space="0" w:color="auto"/>
        <w:right w:val="none" w:sz="0" w:space="0" w:color="auto"/>
      </w:divBdr>
    </w:div>
    <w:div w:id="78604070">
      <w:bodyDiv w:val="1"/>
      <w:marLeft w:val="0"/>
      <w:marRight w:val="0"/>
      <w:marTop w:val="0"/>
      <w:marBottom w:val="0"/>
      <w:divBdr>
        <w:top w:val="none" w:sz="0" w:space="0" w:color="auto"/>
        <w:left w:val="none" w:sz="0" w:space="0" w:color="auto"/>
        <w:bottom w:val="none" w:sz="0" w:space="0" w:color="auto"/>
        <w:right w:val="none" w:sz="0" w:space="0" w:color="auto"/>
      </w:divBdr>
    </w:div>
    <w:div w:id="278949178">
      <w:bodyDiv w:val="1"/>
      <w:marLeft w:val="0"/>
      <w:marRight w:val="0"/>
      <w:marTop w:val="0"/>
      <w:marBottom w:val="0"/>
      <w:divBdr>
        <w:top w:val="none" w:sz="0" w:space="0" w:color="auto"/>
        <w:left w:val="none" w:sz="0" w:space="0" w:color="auto"/>
        <w:bottom w:val="none" w:sz="0" w:space="0" w:color="auto"/>
        <w:right w:val="none" w:sz="0" w:space="0" w:color="auto"/>
      </w:divBdr>
    </w:div>
    <w:div w:id="529992781">
      <w:bodyDiv w:val="1"/>
      <w:marLeft w:val="0"/>
      <w:marRight w:val="0"/>
      <w:marTop w:val="0"/>
      <w:marBottom w:val="0"/>
      <w:divBdr>
        <w:top w:val="none" w:sz="0" w:space="0" w:color="auto"/>
        <w:left w:val="none" w:sz="0" w:space="0" w:color="auto"/>
        <w:bottom w:val="none" w:sz="0" w:space="0" w:color="auto"/>
        <w:right w:val="none" w:sz="0" w:space="0" w:color="auto"/>
      </w:divBdr>
    </w:div>
    <w:div w:id="536696639">
      <w:bodyDiv w:val="1"/>
      <w:marLeft w:val="0"/>
      <w:marRight w:val="0"/>
      <w:marTop w:val="0"/>
      <w:marBottom w:val="0"/>
      <w:divBdr>
        <w:top w:val="none" w:sz="0" w:space="0" w:color="auto"/>
        <w:left w:val="none" w:sz="0" w:space="0" w:color="auto"/>
        <w:bottom w:val="none" w:sz="0" w:space="0" w:color="auto"/>
        <w:right w:val="none" w:sz="0" w:space="0" w:color="auto"/>
      </w:divBdr>
    </w:div>
    <w:div w:id="541094862">
      <w:bodyDiv w:val="1"/>
      <w:marLeft w:val="0"/>
      <w:marRight w:val="0"/>
      <w:marTop w:val="0"/>
      <w:marBottom w:val="0"/>
      <w:divBdr>
        <w:top w:val="none" w:sz="0" w:space="0" w:color="auto"/>
        <w:left w:val="none" w:sz="0" w:space="0" w:color="auto"/>
        <w:bottom w:val="none" w:sz="0" w:space="0" w:color="auto"/>
        <w:right w:val="none" w:sz="0" w:space="0" w:color="auto"/>
      </w:divBdr>
    </w:div>
    <w:div w:id="675229570">
      <w:bodyDiv w:val="1"/>
      <w:marLeft w:val="0"/>
      <w:marRight w:val="0"/>
      <w:marTop w:val="0"/>
      <w:marBottom w:val="0"/>
      <w:divBdr>
        <w:top w:val="none" w:sz="0" w:space="0" w:color="auto"/>
        <w:left w:val="none" w:sz="0" w:space="0" w:color="auto"/>
        <w:bottom w:val="none" w:sz="0" w:space="0" w:color="auto"/>
        <w:right w:val="none" w:sz="0" w:space="0" w:color="auto"/>
      </w:divBdr>
    </w:div>
    <w:div w:id="1196038363">
      <w:bodyDiv w:val="1"/>
      <w:marLeft w:val="0"/>
      <w:marRight w:val="0"/>
      <w:marTop w:val="0"/>
      <w:marBottom w:val="0"/>
      <w:divBdr>
        <w:top w:val="none" w:sz="0" w:space="0" w:color="auto"/>
        <w:left w:val="none" w:sz="0" w:space="0" w:color="auto"/>
        <w:bottom w:val="none" w:sz="0" w:space="0" w:color="auto"/>
        <w:right w:val="none" w:sz="0" w:space="0" w:color="auto"/>
      </w:divBdr>
    </w:div>
    <w:div w:id="1220019600">
      <w:bodyDiv w:val="1"/>
      <w:marLeft w:val="0"/>
      <w:marRight w:val="0"/>
      <w:marTop w:val="0"/>
      <w:marBottom w:val="0"/>
      <w:divBdr>
        <w:top w:val="none" w:sz="0" w:space="0" w:color="auto"/>
        <w:left w:val="none" w:sz="0" w:space="0" w:color="auto"/>
        <w:bottom w:val="none" w:sz="0" w:space="0" w:color="auto"/>
        <w:right w:val="none" w:sz="0" w:space="0" w:color="auto"/>
      </w:divBdr>
    </w:div>
    <w:div w:id="1489322667">
      <w:bodyDiv w:val="1"/>
      <w:marLeft w:val="0"/>
      <w:marRight w:val="0"/>
      <w:marTop w:val="0"/>
      <w:marBottom w:val="0"/>
      <w:divBdr>
        <w:top w:val="none" w:sz="0" w:space="0" w:color="auto"/>
        <w:left w:val="none" w:sz="0" w:space="0" w:color="auto"/>
        <w:bottom w:val="none" w:sz="0" w:space="0" w:color="auto"/>
        <w:right w:val="none" w:sz="0" w:space="0" w:color="auto"/>
      </w:divBdr>
    </w:div>
    <w:div w:id="199452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footer" Target="footer3.xml"/><Relationship Id="rId21" Type="http://schemas.openxmlformats.org/officeDocument/2006/relationships/image" Target="media/image12.emf"/><Relationship Id="rId34" Type="http://schemas.openxmlformats.org/officeDocument/2006/relationships/image" Target="media/image20.emf"/><Relationship Id="rId42" Type="http://schemas.openxmlformats.org/officeDocument/2006/relationships/fontTable" Target="fontTable.xml"/><Relationship Id="rId47"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image" Target="media/image19.emf"/><Relationship Id="rId11" Type="http://schemas.openxmlformats.org/officeDocument/2006/relationships/oleObject" Target="embeddings/oleObject1.bin"/><Relationship Id="rId24" Type="http://schemas.openxmlformats.org/officeDocument/2006/relationships/image" Target="media/image15.emf"/><Relationship Id="rId32" Type="http://schemas.openxmlformats.org/officeDocument/2006/relationships/header" Target="header2.xml"/><Relationship Id="rId37" Type="http://schemas.openxmlformats.org/officeDocument/2006/relationships/image" Target="media/image23.emf"/><Relationship Id="rId40" Type="http://schemas.openxmlformats.org/officeDocument/2006/relationships/header" Target="header3.xm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emf"/><Relationship Id="rId28" Type="http://schemas.openxmlformats.org/officeDocument/2006/relationships/hyperlink" Target="https://ember-climate.org/data/carbon-price-viewer/" TargetMode="External"/><Relationship Id="rId36" Type="http://schemas.openxmlformats.org/officeDocument/2006/relationships/image" Target="media/image22.emf"/><Relationship Id="rId49" Type="http://schemas.openxmlformats.org/officeDocument/2006/relationships/customXml" Target="../customXml/item7.xml"/><Relationship Id="rId10" Type="http://schemas.openxmlformats.org/officeDocument/2006/relationships/image" Target="media/image2.wmf"/><Relationship Id="rId19" Type="http://schemas.openxmlformats.org/officeDocument/2006/relationships/image" Target="media/image10.emf"/><Relationship Id="rId31" Type="http://schemas.openxmlformats.org/officeDocument/2006/relationships/footer" Target="footer1.xm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header" Target="header1.xml"/><Relationship Id="rId35" Type="http://schemas.openxmlformats.org/officeDocument/2006/relationships/image" Target="media/image21.emf"/><Relationship Id="rId43" Type="http://schemas.openxmlformats.org/officeDocument/2006/relationships/theme" Target="theme/theme1.xml"/><Relationship Id="rId48" Type="http://schemas.openxmlformats.org/officeDocument/2006/relationships/customXml" Target="../customXml/item6.xml"/><Relationship Id="rId8" Type="http://schemas.openxmlformats.org/officeDocument/2006/relationships/hyperlink" Target="http://idbdocs.iadb.org/wsdocs/getDocument.aspx?DOCNUM=EZSHARE-1841800370-43" TargetMode="Externa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footer" Target="footer2.xml"/><Relationship Id="rId38" Type="http://schemas.openxmlformats.org/officeDocument/2006/relationships/image" Target="media/image24.emf"/><Relationship Id="rId46" Type="http://schemas.openxmlformats.org/officeDocument/2006/relationships/customXml" Target="../customXml/item4.xml"/><Relationship Id="rId20" Type="http://schemas.openxmlformats.org/officeDocument/2006/relationships/image" Target="media/image11.em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7344B946E25624E846BBAAD8986DFFB" ma:contentTypeVersion="1101" ma:contentTypeDescription="A content type to manage public (operations) IDB documents" ma:contentTypeScope="" ma:versionID="0c7c7b3776f8499c74c30ba7be1cdcf9">
  <xsd:schema xmlns:xsd="http://www.w3.org/2001/XMLSchema" xmlns:xs="http://www.w3.org/2001/XMLSchema" xmlns:p="http://schemas.microsoft.com/office/2006/metadata/properties" xmlns:ns2="cdc7663a-08f0-4737-9e8c-148ce897a09c" targetNamespace="http://schemas.microsoft.com/office/2006/metadata/properties" ma:root="true" ma:fieldsID="24aa05dda2897f1217ff42e56c050a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6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Abstract xmlns="cdc7663a-08f0-4737-9e8c-148ce897a09c" xsi:nil="true"/>
    <Record_x0020_Number xmlns="cdc7663a-08f0-4737-9e8c-148ce897a09c" xsi:nil="true"/>
    <Disclosure_x0020_Activity xmlns="cdc7663a-08f0-4737-9e8c-148ce897a09c">Loan Proposal</Disclosure_x0020_Activity>
    <Region xmlns="cdc7663a-08f0-4737-9e8c-148ce897a09c" xsi:nil="true"/>
    <Key_x0020_Document xmlns="cdc7663a-08f0-4737-9e8c-148ce897a09c">false</Key_x0020_Document>
    <Division_x0020_or_x0020_Unit xmlns="cdc7663a-08f0-4737-9e8c-148ce897a09c">CSD/RND</Division_x0020_or_x0020_Unit>
    <Document_x0020_Author xmlns="cdc7663a-08f0-4737-9e8c-148ce897a09c">Valle Porrua Yolanda</Document_x0020_Author>
    <_dlc_DocId xmlns="cdc7663a-08f0-4737-9e8c-148ce897a09c">EZSHARE-1841800370-34</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Access_x0020_to_x0020_Information_x00a0_Policy xmlns="cdc7663a-08f0-4737-9e8c-148ce897a09c">Public - Simultaneous Disclosure</Access_x0020_to_x0020_Information_x00a0_Policy>
    <Webtopic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Business_x0020_Area xmlns="cdc7663a-08f0-4737-9e8c-148ce897a09c" xsi:nil="true"/>
    <Publishing_x0020_House xmlns="cdc7663a-08f0-4737-9e8c-148ce897a09c" xsi:nil="true"/>
    <Identifier xmlns="cdc7663a-08f0-4737-9e8c-148ce897a09c" xsi:nil="true"/>
    <Disclosed xmlns="cdc7663a-08f0-4737-9e8c-148ce897a09c">false</Disclosed>
    <Document_x0020_Language_x0020_IDB xmlns="cdc7663a-08f0-4737-9e8c-148ce897a09c">Spanish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KP_x0020_Topics xmlns="cdc7663a-08f0-4737-9e8c-148ce897a09c" xsi:nil="true"/>
    <_dlc_DocIdUrl xmlns="cdc7663a-08f0-4737-9e8c-148ce897a09c">
      <Url>https://idbg.sharepoint.com/teams/EZ-PN-LON/PN-L1166/_layouts/15/DocIdRedir.aspx?ID=EZSHARE-1841800370-34</Url>
      <Description>EZSHARE-1841800370-34</Description>
    </_dlc_DocIdUrl>
    <Phase xmlns="cdc7663a-08f0-4737-9e8c-148ce897a09c" xsi:nil="true"/>
    <Editor1 xmlns="cdc7663a-08f0-4737-9e8c-148ce897a09c" xsi:nil="true"/>
    <Other_x0020_Author xmlns="cdc7663a-08f0-4737-9e8c-148ce897a09c" xsi:nil="true"/>
    <IDBDocs_x0020_Number xmlns="cdc7663a-08f0-4737-9e8c-148ce897a09c" xsi:nil="true"/>
    <Publication_x0020_Type xmlns="cdc7663a-08f0-4737-9e8c-148ce897a09c" xsi:nil="true"/>
    <Fiscal_x0020_Year_x0020_IDB xmlns="cdc7663a-08f0-4737-9e8c-148ce897a09c" xsi:nil="true"/>
    <Operation_x0020_Type xmlns="cdc7663a-08f0-4737-9e8c-148ce897a09c">Loan Operation</Operation_x0020_Type>
    <TaxCatchAll xmlns="cdc7663a-08f0-4737-9e8c-148ce897a09c">
      <Value>125</Value>
      <Value>25</Value>
      <Value>22</Value>
      <Value>1</Value>
      <Value>126</Value>
    </TaxCatchAll>
    <Issue_x0020_Date xmlns="cdc7663a-08f0-4737-9e8c-148ce897a09c" xsi:nil="true"/>
    <Project_x0020_Number xmlns="cdc7663a-08f0-4737-9e8c-148ce897a09c">PN-L1166</Project_x0020_Number>
    <Extracted_x0020_Keywords xmlns="cdc7663a-08f0-4737-9e8c-148ce897a09c"/>
  </documentManagement>
</p:properties>
</file>

<file path=customXml/itemProps1.xml><?xml version="1.0" encoding="utf-8"?>
<ds:datastoreItem xmlns:ds="http://schemas.openxmlformats.org/officeDocument/2006/customXml" ds:itemID="{C49F2599-F9CA-458C-8BA8-02659E4F894B}">
  <ds:schemaRefs>
    <ds:schemaRef ds:uri="http://schemas.openxmlformats.org/officeDocument/2006/bibliography"/>
  </ds:schemaRefs>
</ds:datastoreItem>
</file>

<file path=customXml/itemProps2.xml><?xml version="1.0" encoding="utf-8"?>
<ds:datastoreItem xmlns:ds="http://schemas.openxmlformats.org/officeDocument/2006/customXml" ds:itemID="{BFD64A84-73DD-421F-BF56-1F0C672366CD}"/>
</file>

<file path=customXml/itemProps3.xml><?xml version="1.0" encoding="utf-8"?>
<ds:datastoreItem xmlns:ds="http://schemas.openxmlformats.org/officeDocument/2006/customXml" ds:itemID="{E302C3B0-B98E-4382-810E-FD2673FF583F}"/>
</file>

<file path=customXml/itemProps4.xml><?xml version="1.0" encoding="utf-8"?>
<ds:datastoreItem xmlns:ds="http://schemas.openxmlformats.org/officeDocument/2006/customXml" ds:itemID="{556671BF-E5C6-4EB4-8DC8-AEEFF70A9C3F}"/>
</file>

<file path=customXml/itemProps5.xml><?xml version="1.0" encoding="utf-8"?>
<ds:datastoreItem xmlns:ds="http://schemas.openxmlformats.org/officeDocument/2006/customXml" ds:itemID="{1E280CDF-781D-47F0-8CEB-25A196FB0D9E}"/>
</file>

<file path=customXml/itemProps6.xml><?xml version="1.0" encoding="utf-8"?>
<ds:datastoreItem xmlns:ds="http://schemas.openxmlformats.org/officeDocument/2006/customXml" ds:itemID="{676B87EA-6026-44A4-AF29-634669557688}"/>
</file>

<file path=customXml/itemProps7.xml><?xml version="1.0" encoding="utf-8"?>
<ds:datastoreItem xmlns:ds="http://schemas.openxmlformats.org/officeDocument/2006/customXml" ds:itemID="{2972EE98-5001-4E81-BA1B-723C0B40C5FC}"/>
</file>

<file path=docProps/app.xml><?xml version="1.0" encoding="utf-8"?>
<Properties xmlns="http://schemas.openxmlformats.org/officeDocument/2006/extended-properties" xmlns:vt="http://schemas.openxmlformats.org/officeDocument/2006/docPropsVTypes">
  <Template>Normal</Template>
  <TotalTime>3</TotalTime>
  <Pages>50</Pages>
  <Words>11340</Words>
  <Characters>64642</Characters>
  <Application>Microsoft Office Word</Application>
  <DocSecurity>0</DocSecurity>
  <Lines>538</Lines>
  <Paragraphs>151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75831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Alexis</dc:creator>
  <cp:keywords/>
  <cp:lastModifiedBy>Valle Porrua, Yolanda</cp:lastModifiedBy>
  <cp:revision>4</cp:revision>
  <cp:lastPrinted>2016-09-20T15:57:00Z</cp:lastPrinted>
  <dcterms:created xsi:type="dcterms:W3CDTF">2021-05-17T19:31:00Z</dcterms:created>
  <dcterms:modified xsi:type="dcterms:W3CDTF">2021-05-18T14:18:00Z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Function_x0020_Operations_x0020_IDB">
    <vt:lpwstr>1;#Project Preparation Planning and Design|29ca0c72-1fc4-435f-a09c-28585cb5eac9</vt:lpwstr>
  </property>
  <property fmtid="{D5CDD505-2E9C-101B-9397-08002B2CF9AE}" pid="5" name="ContentTypeId">
    <vt:lpwstr>0x0101001A458A224826124E8B45B1D613300CFC00B7344B946E25624E846BBAAD8986DFFB</vt:lpwstr>
  </property>
  <property fmtid="{D5CDD505-2E9C-101B-9397-08002B2CF9AE}" pid="6" name="TaxKeywordTaxHTField">
    <vt:lpwstr/>
  </property>
  <property fmtid="{D5CDD505-2E9C-101B-9397-08002B2CF9AE}" pid="8" name="Sub-Sector">
    <vt:lpwstr>126;#SUSTAINABLE AGRICULTURAL DEVELOPMENT|a0954e0d-8c49-4ad8-83bf-090abb274c8a</vt:lpwstr>
  </property>
  <property fmtid="{D5CDD505-2E9C-101B-9397-08002B2CF9AE}" pid="9" name="Fund IDB">
    <vt:lpwstr/>
  </property>
  <property fmtid="{D5CDD505-2E9C-101B-9397-08002B2CF9AE}" pid="10" name="Fund_x0020_IDB">
    <vt:lpwstr/>
  </property>
  <property fmtid="{D5CDD505-2E9C-101B-9397-08002B2CF9AE}" pid="11" name="Country">
    <vt:lpwstr>22;#Panama|7af43a84-776d-43d1-b0f2-8a1f2a8ffc7b</vt:lpwstr>
  </property>
  <property fmtid="{D5CDD505-2E9C-101B-9397-08002B2CF9AE}" pid="12" name="_dlc_DocIdItemGuid">
    <vt:lpwstr>e0bb7bf6-2a5b-455f-9e30-e40c991dddab</vt:lpwstr>
  </property>
  <property fmtid="{D5CDD505-2E9C-101B-9397-08002B2CF9AE}" pid="13" name="Series_x0020_Operations_x0020_IDB">
    <vt:lpwstr/>
  </property>
  <property fmtid="{D5CDD505-2E9C-101B-9397-08002B2CF9AE}" pid="14" name="Sector IDB">
    <vt:lpwstr/>
  </property>
  <property fmtid="{D5CDD505-2E9C-101B-9397-08002B2CF9AE}" pid="15" name="Function Operations IDB">
    <vt:lpwstr>1;#Project Preparation Planning and Design|29ca0c72-1fc4-435f-a09c-28585cb5eac9</vt:lpwstr>
  </property>
  <property fmtid="{D5CDD505-2E9C-101B-9397-08002B2CF9AE}" pid="16" name="Sector_x0020_IDB">
    <vt:lpwstr/>
  </property>
  <property fmtid="{D5CDD505-2E9C-101B-9397-08002B2CF9AE}" pid="17" name="Series Operations IDB">
    <vt:lpwstr/>
  </property>
</Properties>
</file>