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C28" w:rsidRDefault="005B3C28" w:rsidP="00C51BD0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18"/>
          <w:lang w:val="es-ES_tradnl"/>
        </w:rPr>
      </w:pPr>
      <w:r w:rsidRPr="00E3064B">
        <w:rPr>
          <w:rFonts w:ascii="Arial" w:hAnsi="Arial" w:cs="Arial"/>
          <w:b/>
          <w:smallCaps/>
          <w:sz w:val="24"/>
          <w:szCs w:val="18"/>
          <w:lang w:val="es-ES_tradnl"/>
        </w:rPr>
        <w:t xml:space="preserve">Matriz </w:t>
      </w:r>
      <w:r w:rsidR="002C4432">
        <w:rPr>
          <w:rFonts w:ascii="Arial" w:hAnsi="Arial" w:cs="Arial"/>
          <w:b/>
          <w:smallCaps/>
          <w:sz w:val="24"/>
          <w:szCs w:val="18"/>
          <w:lang w:val="es-ES_tradnl"/>
        </w:rPr>
        <w:t>Comparativa</w:t>
      </w:r>
    </w:p>
    <w:p w:rsidR="002C4432" w:rsidRDefault="002C4432" w:rsidP="00C51BD0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18"/>
          <w:lang w:val="es-ES_tradnl"/>
        </w:rPr>
      </w:pPr>
      <w:r w:rsidRPr="0090324B">
        <w:rPr>
          <w:rFonts w:ascii="Arial" w:hAnsi="Arial" w:cs="Arial"/>
          <w:b/>
          <w:smallCaps/>
          <w:sz w:val="24"/>
          <w:szCs w:val="18"/>
          <w:lang w:val="es-ES_tradnl"/>
        </w:rPr>
        <w:t>Acciones acordadas para la segunda operación vs. acciones indicadas en la propuesta de préstamo de la primera operación del PBP</w:t>
      </w:r>
    </w:p>
    <w:p w:rsidR="00C51BD0" w:rsidRPr="00C51BD0" w:rsidRDefault="00C51BD0" w:rsidP="00D704D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0"/>
        <w:gridCol w:w="3132"/>
        <w:gridCol w:w="3586"/>
        <w:gridCol w:w="3168"/>
        <w:tblGridChange w:id="0">
          <w:tblGrid>
            <w:gridCol w:w="2570"/>
            <w:gridCol w:w="3132"/>
            <w:gridCol w:w="3586"/>
            <w:gridCol w:w="3168"/>
          </w:tblGrid>
        </w:tblGridChange>
      </w:tblGrid>
      <w:tr w:rsidR="00CD210A" w:rsidRPr="00186250" w:rsidTr="00186250">
        <w:trPr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FA3488" w:rsidRPr="00186250" w:rsidRDefault="00FA3488" w:rsidP="00BB152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186250">
              <w:rPr>
                <w:rFonts w:ascii="Arial" w:hAnsi="Arial" w:cs="Arial"/>
                <w:b/>
                <w:sz w:val="20"/>
                <w:szCs w:val="20"/>
              </w:rPr>
              <w:t>Objetivo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FA3488" w:rsidRPr="00186250" w:rsidRDefault="00FA3488" w:rsidP="00BB152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250">
              <w:rPr>
                <w:rFonts w:ascii="Arial" w:hAnsi="Arial" w:cs="Arial"/>
                <w:b/>
                <w:sz w:val="20"/>
                <w:szCs w:val="20"/>
              </w:rPr>
              <w:t>Acciones de Política indicadas en la propuesta de préstamo de la primera operación</w:t>
            </w:r>
          </w:p>
          <w:p w:rsidR="00FA3488" w:rsidRPr="00186250" w:rsidRDefault="00FA3488" w:rsidP="00BB152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250">
              <w:rPr>
                <w:rFonts w:ascii="Arial" w:hAnsi="Arial" w:cs="Arial"/>
                <w:b/>
                <w:sz w:val="20"/>
                <w:szCs w:val="20"/>
              </w:rPr>
              <w:t>(Original – Programático II)</w:t>
            </w:r>
          </w:p>
        </w:tc>
        <w:tc>
          <w:tcPr>
            <w:tcW w:w="3586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FA3488" w:rsidRPr="00186250" w:rsidRDefault="00FA3488" w:rsidP="00BB152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250">
              <w:rPr>
                <w:rFonts w:ascii="Arial" w:hAnsi="Arial" w:cs="Arial"/>
                <w:b/>
                <w:sz w:val="20"/>
                <w:szCs w:val="20"/>
              </w:rPr>
              <w:t>Acciones de Política revisadas y acordadas para la propuesta de la segunda operación</w:t>
            </w:r>
          </w:p>
          <w:p w:rsidR="00FA3488" w:rsidRPr="00186250" w:rsidRDefault="00FA3488" w:rsidP="00BB152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3488" w:rsidRPr="00186250" w:rsidRDefault="00FA3488" w:rsidP="00BB152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250">
              <w:rPr>
                <w:rFonts w:ascii="Arial" w:hAnsi="Arial" w:cs="Arial"/>
                <w:b/>
                <w:sz w:val="20"/>
                <w:szCs w:val="20"/>
              </w:rPr>
              <w:t>(Actual – Programático II)</w:t>
            </w:r>
          </w:p>
        </w:tc>
        <w:tc>
          <w:tcPr>
            <w:tcW w:w="3168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FA3488" w:rsidRPr="00186250" w:rsidRDefault="00FA3488" w:rsidP="00BB152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250">
              <w:rPr>
                <w:rFonts w:ascii="Arial" w:hAnsi="Arial" w:cs="Arial"/>
                <w:b/>
                <w:sz w:val="20"/>
                <w:szCs w:val="20"/>
              </w:rPr>
              <w:t>Comentarios</w:t>
            </w:r>
          </w:p>
        </w:tc>
      </w:tr>
      <w:tr w:rsidR="00020DD0" w:rsidRPr="00186250" w:rsidTr="00BB15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4"/>
        </w:trPr>
        <w:tc>
          <w:tcPr>
            <w:tcW w:w="0" w:type="auto"/>
            <w:gridSpan w:val="4"/>
            <w:shd w:val="clear" w:color="auto" w:fill="D9D9D9"/>
          </w:tcPr>
          <w:p w:rsidR="00020DD0" w:rsidRPr="00186250" w:rsidRDefault="00020DD0" w:rsidP="00BB152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6250">
              <w:rPr>
                <w:rFonts w:ascii="Arial" w:hAnsi="Arial" w:cs="Arial"/>
                <w:b/>
                <w:sz w:val="20"/>
                <w:szCs w:val="20"/>
              </w:rPr>
              <w:t>Componente I -  Estabilidad macroeconómica</w:t>
            </w:r>
          </w:p>
        </w:tc>
      </w:tr>
      <w:tr w:rsidR="00777D86" w:rsidRPr="00186250" w:rsidTr="00BB152B">
        <w:trPr>
          <w:trHeight w:val="845"/>
        </w:trPr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Mantener entorno macro-económico conducente a la sostenibilidad fiscal.</w:t>
            </w:r>
          </w:p>
        </w:tc>
        <w:tc>
          <w:tcPr>
            <w:tcW w:w="0" w:type="auto"/>
            <w:shd w:val="clear" w:color="auto" w:fill="auto"/>
          </w:tcPr>
          <w:p w:rsidR="000B0893" w:rsidRPr="00186250" w:rsidRDefault="00FA3488" w:rsidP="00BB152B">
            <w:pPr>
              <w:pStyle w:val="ListParagraph"/>
              <w:numPr>
                <w:ilvl w:val="1"/>
                <w:numId w:val="6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>El contexto macroeconómico del Prestatario es congruente con los objetivos del programa.</w:t>
            </w:r>
          </w:p>
        </w:tc>
        <w:tc>
          <w:tcPr>
            <w:tcW w:w="3586" w:type="dxa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17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>El contexto macroeconómico del Prestatario es congruente con los objetivos del programa.</w:t>
            </w:r>
          </w:p>
        </w:tc>
        <w:tc>
          <w:tcPr>
            <w:tcW w:w="3168" w:type="dxa"/>
            <w:shd w:val="clear" w:color="auto" w:fill="auto"/>
          </w:tcPr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6250">
              <w:rPr>
                <w:rFonts w:ascii="Arial" w:hAnsi="Arial" w:cs="Arial"/>
                <w:sz w:val="20"/>
                <w:szCs w:val="20"/>
              </w:rPr>
              <w:t>Ningún cambio</w:t>
            </w:r>
          </w:p>
        </w:tc>
      </w:tr>
      <w:tr w:rsidR="00020DD0" w:rsidRPr="00186250" w:rsidTr="00BB15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9"/>
        </w:trPr>
        <w:tc>
          <w:tcPr>
            <w:tcW w:w="0" w:type="auto"/>
            <w:gridSpan w:val="4"/>
            <w:shd w:val="clear" w:color="auto" w:fill="D9D9D9"/>
          </w:tcPr>
          <w:p w:rsidR="00020DD0" w:rsidRPr="00186250" w:rsidRDefault="00020DD0" w:rsidP="00BB152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6250">
              <w:rPr>
                <w:rFonts w:ascii="Arial" w:hAnsi="Arial" w:cs="Arial"/>
                <w:b/>
                <w:sz w:val="20"/>
                <w:szCs w:val="20"/>
              </w:rPr>
              <w:t>Componente II –  Fortalecer el marco legal e institucional de probidad y transparencia</w:t>
            </w:r>
          </w:p>
        </w:tc>
      </w:tr>
      <w:tr w:rsidR="00777D86" w:rsidRPr="00186250" w:rsidTr="00BB152B">
        <w:trPr>
          <w:trHeight w:val="863"/>
        </w:trPr>
        <w:tc>
          <w:tcPr>
            <w:tcW w:w="0" w:type="auto"/>
            <w:vMerge w:val="restart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0"/>
                <w:numId w:val="1"/>
              </w:numPr>
              <w:spacing w:before="40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Fortalecer el marco legal e institucional según los principios de probidad administrativa y de transparencia, y el derecho de acceso a la información pública, que define la Ley.</w:t>
            </w:r>
          </w:p>
        </w:tc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4"/>
              </w:numPr>
              <w:spacing w:before="40"/>
              <w:ind w:left="389" w:hanging="389"/>
              <w:contextualSpacing w:val="0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Reglamentación de la “Ley de Probidad en la Función Pública” una vez que ésta sea promulgada y publicada en el Diario Oficial.</w:t>
            </w:r>
          </w:p>
        </w:tc>
        <w:tc>
          <w:tcPr>
            <w:tcW w:w="3586" w:type="dxa"/>
            <w:shd w:val="clear" w:color="auto" w:fill="auto"/>
          </w:tcPr>
          <w:p w:rsidR="00FA3488" w:rsidRPr="00BB152B" w:rsidRDefault="00FA3488" w:rsidP="00BB152B">
            <w:pPr>
              <w:pStyle w:val="ListParagraph"/>
              <w:numPr>
                <w:ilvl w:val="0"/>
                <w:numId w:val="17"/>
              </w:numPr>
              <w:spacing w:before="40"/>
              <w:jc w:val="both"/>
              <w:rPr>
                <w:rFonts w:ascii="Arial" w:hAnsi="Arial"/>
                <w:vanish/>
                <w:color w:val="FFFFFF"/>
                <w:sz w:val="2"/>
                <w:lang w:val="es-ES"/>
              </w:rPr>
            </w:pPr>
          </w:p>
          <w:p w:rsidR="00FA3488" w:rsidRPr="00186250" w:rsidRDefault="00E632B1" w:rsidP="00BB152B">
            <w:pPr>
              <w:pStyle w:val="ListParagraph"/>
              <w:numPr>
                <w:ilvl w:val="1"/>
                <w:numId w:val="17"/>
              </w:numPr>
              <w:spacing w:before="40"/>
              <w:contextualSpacing w:val="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>Reglament</w:t>
            </w:r>
            <w:r w:rsidR="004D1FBC" w:rsidRPr="00186250">
              <w:rPr>
                <w:rFonts w:ascii="Arial" w:hAnsi="Arial" w:cs="Arial"/>
                <w:sz w:val="20"/>
                <w:lang w:val="es-ES"/>
              </w:rPr>
              <w:t>ación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 de la </w:t>
            </w:r>
            <w:r w:rsidR="00C73E73">
              <w:rPr>
                <w:rFonts w:ascii="Arial" w:hAnsi="Arial" w:cs="Arial"/>
                <w:sz w:val="20"/>
                <w:lang w:val="es-ES"/>
              </w:rPr>
              <w:t xml:space="preserve">Ley No. 20.880, </w:t>
            </w:r>
            <w:r w:rsidR="00FA3488" w:rsidRPr="00186250">
              <w:rPr>
                <w:rFonts w:ascii="Arial" w:hAnsi="Arial" w:cs="Arial"/>
                <w:sz w:val="20"/>
                <w:lang w:val="es-ES"/>
              </w:rPr>
              <w:t>“Ley sobre Probidad en la Función Pública y Prevención de los Conflictos de Intereses”</w:t>
            </w:r>
            <w:r w:rsidR="00C73E73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3168" w:type="dxa"/>
            <w:shd w:val="clear" w:color="auto" w:fill="auto"/>
          </w:tcPr>
          <w:p w:rsidR="00FA3488" w:rsidRPr="00186250" w:rsidRDefault="00FA3488" w:rsidP="00BB152B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6250">
              <w:rPr>
                <w:rFonts w:ascii="Arial" w:hAnsi="Arial" w:cs="Arial"/>
                <w:sz w:val="20"/>
                <w:szCs w:val="20"/>
              </w:rPr>
              <w:t>Ningún cambio.</w:t>
            </w:r>
          </w:p>
          <w:p w:rsidR="00FA3488" w:rsidRPr="00186250" w:rsidRDefault="00FA3488" w:rsidP="00BB152B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A3488" w:rsidRPr="00186250" w:rsidRDefault="00FA3488" w:rsidP="00BB152B">
            <w:pPr>
              <w:spacing w:before="40" w:after="12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szCs w:val="20"/>
              </w:rPr>
              <w:t>Únicamente se precisa</w:t>
            </w:r>
            <w:r w:rsidRPr="00186250">
              <w:rPr>
                <w:rFonts w:ascii="Arial" w:hAnsi="Arial" w:cs="Arial"/>
                <w:lang w:val="es-ES_tradnl"/>
              </w:rPr>
              <w:t xml:space="preserve"> </w:t>
            </w:r>
            <w:r w:rsidRPr="00186250">
              <w:rPr>
                <w:rFonts w:ascii="Arial" w:hAnsi="Arial" w:cs="Arial"/>
                <w:sz w:val="20"/>
                <w:szCs w:val="20"/>
              </w:rPr>
              <w:t>la acción y el nombre con que fue publicada la Ley que se reglamentaría.</w:t>
            </w:r>
          </w:p>
        </w:tc>
      </w:tr>
      <w:tr w:rsidR="00777D86" w:rsidRPr="00186250" w:rsidTr="00BB152B">
        <w:trPr>
          <w:trHeight w:val="548"/>
        </w:trPr>
        <w:tc>
          <w:tcPr>
            <w:tcW w:w="0" w:type="auto"/>
            <w:vMerge/>
            <w:shd w:val="clear" w:color="auto" w:fill="auto"/>
            <w:vAlign w:val="center"/>
          </w:tcPr>
          <w:p w:rsidR="00FA3488" w:rsidRPr="00186250" w:rsidRDefault="00FA3488" w:rsidP="00BB152B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4"/>
              </w:numPr>
              <w:spacing w:before="40"/>
              <w:ind w:left="394" w:hanging="394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Reglamentación de la “Ley que previene y sanciona los conflictos de intereses  y modifica normas sobre inhabilidades e incompatibilidades en el ejercicio de la función pública” una vez que  ésta sea promulgada y publicada en el Diario Oficial.</w:t>
            </w:r>
          </w:p>
        </w:tc>
        <w:tc>
          <w:tcPr>
            <w:tcW w:w="3586" w:type="dxa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17"/>
              </w:numPr>
              <w:spacing w:before="40"/>
              <w:contextualSpacing w:val="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>Ingreso al Con</w:t>
            </w:r>
            <w:r w:rsidR="00FD302D" w:rsidRPr="00186250">
              <w:rPr>
                <w:rFonts w:ascii="Arial" w:hAnsi="Arial" w:cs="Arial"/>
                <w:sz w:val="20"/>
                <w:lang w:val="es-ES"/>
              </w:rPr>
              <w:t xml:space="preserve">greso Nacional de Indicaciones </w:t>
            </w:r>
            <w:r w:rsidRPr="00186250">
              <w:rPr>
                <w:rFonts w:ascii="Arial" w:hAnsi="Arial" w:cs="Arial"/>
                <w:sz w:val="20"/>
                <w:lang w:val="es-ES"/>
              </w:rPr>
              <w:t>del Ejecutivo a la moción parlamentaria que “Modifica la Ley Orgánica Constitucional del Congreso Nacional y otros cuerpos legales en lo relativo a probidad y transparencia”. Entre otros aspectos, estas Indicaciones: (i) profundizan la separación entre la función parlamentaria y el ejercicio del lobby</w:t>
            </w:r>
            <w:r w:rsidR="00F40616" w:rsidRPr="00186250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="00731B59" w:rsidRPr="00186250">
              <w:rPr>
                <w:rFonts w:ascii="Arial" w:hAnsi="Arial" w:cs="Arial"/>
                <w:sz w:val="20"/>
                <w:lang w:val="es-ES"/>
              </w:rPr>
              <w:t>(</w:t>
            </w:r>
            <w:r w:rsidR="00F40616" w:rsidRPr="00186250">
              <w:rPr>
                <w:rFonts w:ascii="Arial" w:hAnsi="Arial" w:cs="Arial"/>
                <w:sz w:val="20"/>
                <w:lang w:val="es-ES"/>
              </w:rPr>
              <w:t>cabildeo</w:t>
            </w:r>
            <w:r w:rsidR="00731B59" w:rsidRPr="00186250">
              <w:rPr>
                <w:rFonts w:ascii="Arial" w:hAnsi="Arial" w:cs="Arial"/>
                <w:sz w:val="20"/>
                <w:lang w:val="es-ES"/>
              </w:rPr>
              <w:t>)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; (ii) </w:t>
            </w:r>
            <w:r w:rsidRPr="00186250">
              <w:rPr>
                <w:rFonts w:ascii="Arial" w:hAnsi="Arial" w:cs="Arial"/>
                <w:sz w:val="20"/>
                <w:lang w:val="es-ES"/>
              </w:rPr>
              <w:lastRenderedPageBreak/>
              <w:t>amplían la observancia de las normas básicas de probidad y transparencia a todos quienes presten servicios a alguna de las Cámaras o a sus servicios comunes; (iii) establecen la publicación</w:t>
            </w:r>
            <w:r w:rsidR="00F40616" w:rsidRPr="00186250">
              <w:rPr>
                <w:rFonts w:ascii="Arial" w:hAnsi="Arial" w:cs="Arial"/>
                <w:sz w:val="20"/>
                <w:lang w:val="es-ES"/>
              </w:rPr>
              <w:t>, en el sitio web de la corporación respectiva,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 de todas las solicitudes de inhabilitación y de lo resuelto; y (iv)  amplían los criterios de incompatibilidad para integrar la Dirección de Ética y Transparencia Parlamentaria.</w:t>
            </w:r>
          </w:p>
        </w:tc>
        <w:tc>
          <w:tcPr>
            <w:tcW w:w="3168" w:type="dxa"/>
            <w:shd w:val="clear" w:color="auto" w:fill="auto"/>
          </w:tcPr>
          <w:p w:rsidR="00FA3488" w:rsidRPr="00186250" w:rsidRDefault="00FA3488" w:rsidP="00BB152B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lastRenderedPageBreak/>
              <w:t>Se modifica.</w:t>
            </w:r>
          </w:p>
          <w:p w:rsidR="00FA3488" w:rsidRPr="00186250" w:rsidRDefault="00FA3488" w:rsidP="00BB152B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  <w:p w:rsidR="00FA3488" w:rsidRPr="00186250" w:rsidRDefault="00FA3488" w:rsidP="00BB152B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El proyecto de “Ley que previene y sanciona los conflictos de intereses  y modifica normas sobre inhabilidades e incompatibilidades en el ejercicio de la función pública” se encuentra en etapa de discusión en el Congreso Nacional (tramitación legislativa).</w:t>
            </w:r>
          </w:p>
          <w:p w:rsidR="00E01A9D" w:rsidRPr="00186250" w:rsidRDefault="00E01A9D" w:rsidP="001F6338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Ante lo anterior, </w:t>
            </w:r>
            <w:r w:rsidR="00060D9E" w:rsidRPr="00186250">
              <w:rPr>
                <w:rFonts w:ascii="Arial" w:hAnsi="Arial" w:cs="Arial"/>
                <w:sz w:val="20"/>
                <w:lang w:val="es-ES_tradnl"/>
              </w:rPr>
              <w:t>hay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 retrasos en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lastRenderedPageBreak/>
              <w:t>el cronograma de reglamentación, debido a que la aprobación de</w:t>
            </w:r>
            <w:r w:rsidR="00617658" w:rsidRPr="00186250">
              <w:rPr>
                <w:rFonts w:ascii="Arial" w:hAnsi="Arial" w:cs="Arial"/>
                <w:sz w:val="20"/>
                <w:lang w:val="es-ES_tradnl"/>
              </w:rPr>
              <w:t xml:space="preserve"> la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 w:rsidR="00617658" w:rsidRPr="00186250">
              <w:rPr>
                <w:rFonts w:ascii="Arial" w:hAnsi="Arial" w:cs="Arial"/>
                <w:sz w:val="20"/>
                <w:lang w:val="es-ES_tradnl"/>
              </w:rPr>
              <w:t>Ley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 depende del Poder Legislativo que es independiente del Poder Ejecutivo.</w:t>
            </w:r>
          </w:p>
          <w:p w:rsidR="00E01A9D" w:rsidRPr="00186250" w:rsidRDefault="00E01A9D" w:rsidP="001F6338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  <w:p w:rsidR="00FA3488" w:rsidRPr="00186250" w:rsidRDefault="003C3ADE" w:rsidP="00BB152B">
            <w:pPr>
              <w:spacing w:before="40" w:after="12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Mientras avanza el </w:t>
            </w:r>
            <w:r w:rsidR="00742BBB" w:rsidRPr="00186250">
              <w:rPr>
                <w:rFonts w:ascii="Arial" w:hAnsi="Arial" w:cs="Arial"/>
                <w:sz w:val="20"/>
                <w:lang w:val="es-ES_tradnl"/>
              </w:rPr>
              <w:t xml:space="preserve">trámite legislativo antes anotado, se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ha modificado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la acción indica</w:t>
            </w:r>
            <w:r w:rsidR="00617658" w:rsidRPr="00186250">
              <w:rPr>
                <w:rFonts w:ascii="Arial" w:hAnsi="Arial" w:cs="Arial"/>
                <w:sz w:val="20"/>
                <w:lang w:val="es-ES_tradnl"/>
              </w:rPr>
              <w:t>tiva</w:t>
            </w:r>
            <w:r w:rsidR="008810F9" w:rsidRPr="00186250">
              <w:rPr>
                <w:rFonts w:ascii="Arial" w:hAnsi="Arial" w:cs="Arial"/>
                <w:sz w:val="20"/>
                <w:lang w:val="es-ES_tradnl"/>
              </w:rPr>
              <w:t xml:space="preserve">, comprometiéndose el Gobierno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 con 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>una</w:t>
            </w:r>
            <w:r w:rsidR="00D94206" w:rsidRPr="00186250">
              <w:rPr>
                <w:rFonts w:ascii="Arial" w:hAnsi="Arial" w:cs="Arial"/>
                <w:sz w:val="20"/>
                <w:lang w:val="es-ES_tradnl"/>
              </w:rPr>
              <w:t xml:space="preserve"> propuesta del Ejecutivo</w:t>
            </w:r>
            <w:r w:rsidR="000070DE" w:rsidRPr="00186250">
              <w:rPr>
                <w:rFonts w:ascii="Arial" w:hAnsi="Arial" w:cs="Arial"/>
                <w:sz w:val="20"/>
                <w:lang w:val="es-ES_tradnl"/>
              </w:rPr>
              <w:t xml:space="preserve"> para modificar el proyecto de ley que se menciona en la acción</w:t>
            </w:r>
            <w:r w:rsidR="00617658" w:rsidRPr="00186250">
              <w:rPr>
                <w:rFonts w:ascii="Arial" w:hAnsi="Arial" w:cs="Arial"/>
                <w:sz w:val="20"/>
                <w:lang w:val="es-ES_tradnl"/>
              </w:rPr>
              <w:t xml:space="preserve">. Este proyecto no solo mantiene el propósito de </w:t>
            </w:r>
            <w:r w:rsidR="001145C3" w:rsidRPr="00186250">
              <w:rPr>
                <w:rFonts w:ascii="Arial" w:hAnsi="Arial" w:cs="Arial"/>
                <w:sz w:val="20"/>
                <w:lang w:val="es-ES_tradnl"/>
              </w:rPr>
              <w:t>fortalecer la integridad en la gestión pública</w:t>
            </w:r>
            <w:r w:rsidR="00617658" w:rsidRPr="00186250">
              <w:rPr>
                <w:rFonts w:ascii="Arial" w:hAnsi="Arial" w:cs="Arial"/>
                <w:sz w:val="20"/>
                <w:lang w:val="es-ES_tradnl"/>
              </w:rPr>
              <w:t xml:space="preserve"> en materia de conflicto de interés, inhabilidades e incompatibilidades, sino que además la profundiza al incorporar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 xml:space="preserve"> a los parlamentarios</w:t>
            </w:r>
            <w:r w:rsidR="001145C3" w:rsidRPr="00186250">
              <w:rPr>
                <w:rFonts w:ascii="Arial" w:hAnsi="Arial" w:cs="Arial"/>
                <w:sz w:val="20"/>
                <w:lang w:val="es-ES_tradnl"/>
              </w:rPr>
              <w:t>, inicialmente ausentes, al cumplimiento de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los objetivos de 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 xml:space="preserve">la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medida 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>indicativa original.</w:t>
            </w:r>
          </w:p>
        </w:tc>
      </w:tr>
      <w:tr w:rsidR="00777D86" w:rsidRPr="00186250" w:rsidTr="00BB152B">
        <w:trPr>
          <w:trHeight w:val="503"/>
        </w:trPr>
        <w:tc>
          <w:tcPr>
            <w:tcW w:w="0" w:type="auto"/>
            <w:vMerge/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4"/>
              </w:numPr>
              <w:spacing w:before="40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Proyecto de Ley del Nuevo Código Penal, que integre e incorpore  las modificaciones que ha</w:t>
            </w:r>
            <w:r w:rsidR="00AB0959" w:rsidRPr="00186250">
              <w:rPr>
                <w:rFonts w:ascii="Arial" w:hAnsi="Arial" w:cs="Arial"/>
                <w:sz w:val="20"/>
                <w:lang w:val="es-ES_tradnl"/>
              </w:rPr>
              <w:t xml:space="preserve"> tenido desde su promulgación,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ingresado al Congreso Nacional.</w:t>
            </w:r>
          </w:p>
        </w:tc>
        <w:tc>
          <w:tcPr>
            <w:tcW w:w="3586" w:type="dxa"/>
            <w:shd w:val="clear" w:color="auto" w:fill="auto"/>
          </w:tcPr>
          <w:p w:rsidR="00FA3488" w:rsidRPr="00BB152B" w:rsidRDefault="00FA3488" w:rsidP="00BB152B">
            <w:pPr>
              <w:spacing w:before="40" w:after="0" w:line="240" w:lineRule="auto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3168" w:type="dxa"/>
            <w:shd w:val="clear" w:color="auto" w:fill="auto"/>
          </w:tcPr>
          <w:p w:rsidR="003A4A8A" w:rsidRPr="00186250" w:rsidRDefault="00FA3488" w:rsidP="00BB152B">
            <w:pPr>
              <w:pStyle w:val="CommentText"/>
              <w:spacing w:before="40" w:after="0"/>
              <w:jc w:val="both"/>
              <w:rPr>
                <w:lang w:val="es-ES_tradnl"/>
              </w:rPr>
            </w:pPr>
            <w:r w:rsidRPr="00186250">
              <w:rPr>
                <w:rFonts w:ascii="Arial" w:hAnsi="Arial"/>
                <w:lang w:val="es-ES_tradnl"/>
              </w:rPr>
              <w:t>Desestimada</w:t>
            </w:r>
            <w:r w:rsidR="00DD5A1B" w:rsidRPr="00186250">
              <w:rPr>
                <w:rFonts w:ascii="Arial" w:hAnsi="Arial" w:cs="Arial"/>
                <w:lang w:val="es-ES_tradnl"/>
              </w:rPr>
              <w:t xml:space="preserve"> su inclusión como acción de política</w:t>
            </w:r>
            <w:r w:rsidR="00DD5A1B" w:rsidRPr="00186250">
              <w:rPr>
                <w:rFonts w:ascii="Arial" w:hAnsi="Arial"/>
                <w:lang w:val="es-ES_tradnl"/>
              </w:rPr>
              <w:t xml:space="preserve"> en </w:t>
            </w:r>
            <w:r w:rsidR="00DD5A1B" w:rsidRPr="00186250">
              <w:rPr>
                <w:rFonts w:ascii="Arial" w:hAnsi="Arial" w:cs="Arial"/>
                <w:lang w:val="es-ES_tradnl"/>
              </w:rPr>
              <w:t>el marco de esta segunda operación; n</w:t>
            </w:r>
            <w:r w:rsidR="00DD5A1B" w:rsidRPr="00186250">
              <w:rPr>
                <w:rFonts w:ascii="Arial" w:hAnsi="Arial" w:cs="Arial"/>
              </w:rPr>
              <w:t>o así</w:t>
            </w:r>
            <w:r w:rsidR="00DD5A1B" w:rsidRPr="00186250">
              <w:rPr>
                <w:rFonts w:ascii="Arial" w:hAnsi="Arial"/>
              </w:rPr>
              <w:t xml:space="preserve"> </w:t>
            </w:r>
            <w:r w:rsidR="00DD5A1B" w:rsidRPr="00186250">
              <w:rPr>
                <w:rFonts w:ascii="Arial" w:hAnsi="Arial"/>
                <w:lang w:val="es-ES_tradnl"/>
              </w:rPr>
              <w:t xml:space="preserve">la </w:t>
            </w:r>
            <w:r w:rsidR="00DD5A1B" w:rsidRPr="00186250">
              <w:rPr>
                <w:rFonts w:ascii="Arial" w:hAnsi="Arial" w:cs="Arial"/>
                <w:lang w:val="es-ES_tradnl"/>
              </w:rPr>
              <w:t xml:space="preserve">acción </w:t>
            </w:r>
            <w:r w:rsidR="00DD5A1B" w:rsidRPr="00186250">
              <w:rPr>
                <w:rFonts w:ascii="Arial" w:hAnsi="Arial" w:cs="Arial"/>
                <w:i/>
                <w:lang w:val="es-ES_tradnl"/>
              </w:rPr>
              <w:t>per se</w:t>
            </w:r>
            <w:r w:rsidR="00DD5A1B" w:rsidRPr="00186250">
              <w:rPr>
                <w:rFonts w:ascii="Arial" w:hAnsi="Arial"/>
                <w:lang w:val="es-ES_tradnl"/>
              </w:rPr>
              <w:t xml:space="preserve"> de tramitación del </w:t>
            </w:r>
            <w:r w:rsidR="00DD5A1B" w:rsidRPr="00186250">
              <w:rPr>
                <w:rFonts w:ascii="Arial" w:hAnsi="Arial" w:cs="Arial"/>
                <w:lang w:val="es-ES_tradnl"/>
              </w:rPr>
              <w:t>Proyecto de Ley del Nuevo Código Penal, en la agenda del gobierno</w:t>
            </w:r>
            <w:r w:rsidR="003A4A8A" w:rsidRPr="00186250">
              <w:rPr>
                <w:rFonts w:ascii="Arial" w:hAnsi="Arial" w:cs="Arial"/>
                <w:lang w:val="es-ES_tradnl"/>
              </w:rPr>
              <w:t>, ya que tomará más tiempo de lo previsto</w:t>
            </w:r>
            <w:r w:rsidR="00DD5A1B" w:rsidRPr="00186250">
              <w:rPr>
                <w:lang w:val="es-ES_tradnl"/>
              </w:rPr>
              <w:t>.</w:t>
            </w:r>
          </w:p>
          <w:p w:rsidR="003A4A8A" w:rsidRPr="00BB152B" w:rsidRDefault="003A4A8A" w:rsidP="00BB152B">
            <w:pPr>
              <w:pStyle w:val="CommentText"/>
              <w:spacing w:before="40" w:after="0"/>
              <w:jc w:val="both"/>
              <w:rPr>
                <w:lang w:val="es-ES_tradnl"/>
              </w:rPr>
            </w:pPr>
          </w:p>
          <w:p w:rsidR="00FA3488" w:rsidRPr="00BB152B" w:rsidRDefault="00875A5E" w:rsidP="00BB152B">
            <w:pPr>
              <w:pStyle w:val="CommentText"/>
              <w:spacing w:before="40" w:after="120"/>
              <w:jc w:val="both"/>
              <w:rPr>
                <w:rFonts w:ascii="Arial" w:hAnsi="Arial"/>
                <w:lang w:val="es-ES_tradnl"/>
              </w:rPr>
            </w:pPr>
            <w:r w:rsidRPr="00186250">
              <w:rPr>
                <w:rFonts w:ascii="Arial" w:hAnsi="Arial" w:cs="Arial"/>
              </w:rPr>
              <w:t>Esto obedece</w:t>
            </w:r>
            <w:r w:rsidR="003A4A8A" w:rsidRPr="00186250">
              <w:rPr>
                <w:rFonts w:ascii="Arial" w:hAnsi="Arial" w:cs="Arial"/>
              </w:rPr>
              <w:t xml:space="preserve">, en parte, </w:t>
            </w:r>
            <w:r w:rsidRPr="00186250">
              <w:rPr>
                <w:rFonts w:ascii="Arial" w:hAnsi="Arial" w:cs="Arial"/>
              </w:rPr>
              <w:t xml:space="preserve"> a que</w:t>
            </w:r>
            <w:r w:rsidR="003A4A8A" w:rsidRPr="00186250">
              <w:rPr>
                <w:rFonts w:ascii="Arial" w:hAnsi="Arial" w:cs="Arial"/>
              </w:rPr>
              <w:t xml:space="preserve"> </w:t>
            </w:r>
            <w:r w:rsidR="003A4A8A" w:rsidRPr="00186250">
              <w:rPr>
                <w:rFonts w:ascii="Arial" w:hAnsi="Arial"/>
              </w:rPr>
              <w:t>el Congreso Nacional consideró conveniente primero avanzar con la fusión de dos proyectos de ley, aún en trámite legislativo, que modificarán el Código Penal en materia de integridad: (i) el proyecto de ley que tipifica y sanciona el delito de corrupción entre particulares, y adicionalmente aumenta las penas asociadas al delito de corrupción y cohecho en el ámbito del ejercicio de la función pública; y (ii) el proyecto de ley que aumentará las penas de los delitos de cohecho, negociación incompatible y tráfico de influencias</w:t>
            </w:r>
            <w:r w:rsidR="003A4A8A" w:rsidRPr="00186250">
              <w:rPr>
                <w:rFonts w:ascii="Arial" w:hAnsi="Arial" w:cs="Arial"/>
              </w:rPr>
              <w:t>.</w:t>
            </w:r>
          </w:p>
        </w:tc>
      </w:tr>
      <w:tr w:rsidR="00777D86" w:rsidRPr="00186250" w:rsidTr="00BB152B">
        <w:trPr>
          <w:trHeight w:val="1268"/>
        </w:trPr>
        <w:tc>
          <w:tcPr>
            <w:tcW w:w="0" w:type="auto"/>
            <w:vMerge/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4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Reglamentación de la “Ley de Fortalecimiento y Transparencia de la Democracia” una vez que ésta sea promulgada y publicada en el Diario Oficial; y revisión procedimental a partir de sus nuevas disposiciones.</w:t>
            </w:r>
          </w:p>
        </w:tc>
        <w:tc>
          <w:tcPr>
            <w:tcW w:w="3586" w:type="dxa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17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>Reglamentación de la “Ley para el Fortalecimiento y Transparencia de la Democracia”:</w:t>
            </w:r>
            <w:r w:rsidR="00E632B1" w:rsidRPr="00186250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186250">
              <w:rPr>
                <w:rFonts w:ascii="Arial" w:hAnsi="Arial" w:cs="Arial"/>
                <w:sz w:val="20"/>
                <w:lang w:val="es-ES"/>
              </w:rPr>
              <w:t>(i) determina</w:t>
            </w:r>
            <w:r w:rsidR="00E632B1" w:rsidRPr="00186250">
              <w:rPr>
                <w:rFonts w:ascii="Arial" w:hAnsi="Arial" w:cs="Arial"/>
                <w:sz w:val="20"/>
                <w:lang w:val="es-ES"/>
              </w:rPr>
              <w:t>ndo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 límite de gasto electoral para candidatos a alcalde y concejal con ocasión de las</w:t>
            </w:r>
            <w:r w:rsidR="00E632B1" w:rsidRPr="00186250">
              <w:rPr>
                <w:rFonts w:ascii="Arial" w:hAnsi="Arial" w:cs="Arial"/>
                <w:sz w:val="20"/>
                <w:lang w:val="es-ES"/>
              </w:rPr>
              <w:t xml:space="preserve"> elecciones municipales 2016; </w:t>
            </w:r>
            <w:r w:rsidRPr="00186250">
              <w:rPr>
                <w:rFonts w:ascii="Arial" w:hAnsi="Arial" w:cs="Arial"/>
                <w:sz w:val="20"/>
                <w:lang w:val="es-ES"/>
              </w:rPr>
              <w:t>(ii)establec</w:t>
            </w:r>
            <w:r w:rsidR="00E632B1" w:rsidRPr="00186250">
              <w:rPr>
                <w:rFonts w:ascii="Arial" w:hAnsi="Arial" w:cs="Arial"/>
                <w:sz w:val="20"/>
                <w:lang w:val="es-ES"/>
              </w:rPr>
              <w:t>i</w:t>
            </w:r>
            <w:r w:rsidRPr="00186250">
              <w:rPr>
                <w:rFonts w:ascii="Arial" w:hAnsi="Arial" w:cs="Arial"/>
                <w:sz w:val="20"/>
                <w:lang w:val="es-ES"/>
              </w:rPr>
              <w:t>e</w:t>
            </w:r>
            <w:r w:rsidR="00E632B1" w:rsidRPr="00186250">
              <w:rPr>
                <w:rFonts w:ascii="Arial" w:hAnsi="Arial" w:cs="Arial"/>
                <w:sz w:val="20"/>
                <w:lang w:val="es-ES"/>
              </w:rPr>
              <w:t>ndo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 instrucciones para la presentación, publicación y custodia de las declaraciones de patrimonio e intereses de pre-candidatos presidenciales y </w:t>
            </w:r>
            <w:r w:rsidRPr="00186250">
              <w:rPr>
                <w:rFonts w:ascii="Arial" w:hAnsi="Arial" w:cs="Arial"/>
                <w:sz w:val="20"/>
                <w:lang w:val="es-ES"/>
              </w:rPr>
              <w:lastRenderedPageBreak/>
              <w:t>candidatos en elecciones generales</w:t>
            </w:r>
            <w:r w:rsidRPr="00186250">
              <w:rPr>
                <w:rFonts w:ascii="Arial" w:hAnsi="Arial" w:cs="Arial"/>
                <w:sz w:val="20"/>
                <w:lang w:val="es-CL"/>
              </w:rPr>
              <w:t>; y (</w:t>
            </w:r>
            <w:r w:rsidR="00E632B1" w:rsidRPr="00186250">
              <w:rPr>
                <w:rFonts w:ascii="Arial" w:hAnsi="Arial" w:cs="Arial"/>
                <w:sz w:val="20"/>
                <w:lang w:val="es-CL"/>
              </w:rPr>
              <w:t>iii</w:t>
            </w:r>
            <w:r w:rsidR="00AB0959" w:rsidRPr="00186250">
              <w:rPr>
                <w:rFonts w:ascii="Arial" w:hAnsi="Arial" w:cs="Arial"/>
                <w:sz w:val="20"/>
                <w:lang w:val="es-CL"/>
              </w:rPr>
              <w:t>) </w:t>
            </w:r>
            <w:r w:rsidRPr="00186250">
              <w:rPr>
                <w:rFonts w:ascii="Arial" w:hAnsi="Arial" w:cs="Arial"/>
                <w:sz w:val="20"/>
                <w:lang w:val="es-CL"/>
              </w:rPr>
              <w:t>determina</w:t>
            </w:r>
            <w:r w:rsidR="00E632B1" w:rsidRPr="00186250">
              <w:rPr>
                <w:rFonts w:ascii="Arial" w:hAnsi="Arial" w:cs="Arial"/>
                <w:sz w:val="20"/>
                <w:lang w:val="es-CL"/>
              </w:rPr>
              <w:t>ndo</w:t>
            </w:r>
            <w:r w:rsidRPr="00186250">
              <w:rPr>
                <w:rFonts w:ascii="Arial" w:hAnsi="Arial" w:cs="Arial"/>
                <w:sz w:val="20"/>
                <w:lang w:val="es-CL"/>
              </w:rPr>
              <w:t xml:space="preserve"> máximos de aportes electorales por aportante para las elecciones municipales 2016</w:t>
            </w:r>
            <w:r w:rsidR="00E632B1" w:rsidRPr="00186250">
              <w:rPr>
                <w:rFonts w:ascii="Arial" w:hAnsi="Arial" w:cs="Arial"/>
                <w:sz w:val="20"/>
                <w:lang w:val="es-CL"/>
              </w:rPr>
              <w:t>.</w:t>
            </w:r>
          </w:p>
        </w:tc>
        <w:tc>
          <w:tcPr>
            <w:tcW w:w="3168" w:type="dxa"/>
            <w:shd w:val="clear" w:color="auto" w:fill="auto"/>
          </w:tcPr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6250">
              <w:rPr>
                <w:rFonts w:ascii="Arial" w:hAnsi="Arial" w:cs="Arial"/>
                <w:sz w:val="20"/>
                <w:szCs w:val="20"/>
              </w:rPr>
              <w:lastRenderedPageBreak/>
              <w:t>Ningún cambio.</w:t>
            </w: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szCs w:val="20"/>
              </w:rPr>
              <w:t>Únicamente se precisa</w:t>
            </w:r>
            <w:r w:rsidRPr="00186250">
              <w:rPr>
                <w:rFonts w:ascii="Arial" w:hAnsi="Arial" w:cs="Arial"/>
                <w:lang w:val="es-ES_tradnl"/>
              </w:rPr>
              <w:t xml:space="preserve"> </w:t>
            </w:r>
            <w:r w:rsidRPr="00186250">
              <w:rPr>
                <w:rFonts w:ascii="Arial" w:hAnsi="Arial" w:cs="Arial"/>
                <w:sz w:val="20"/>
                <w:szCs w:val="20"/>
              </w:rPr>
              <w:t>la acción y el nombre con que fue publicada la Ley que se reglamentaría.</w:t>
            </w: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777D86" w:rsidRPr="00186250" w:rsidTr="00BB152B">
        <w:trPr>
          <w:trHeight w:val="1088"/>
        </w:trPr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586" w:type="dxa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17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 xml:space="preserve">Promulgación </w:t>
            </w:r>
            <w:r w:rsidR="00034446">
              <w:rPr>
                <w:rFonts w:ascii="Arial" w:hAnsi="Arial" w:cs="Arial"/>
                <w:sz w:val="20"/>
                <w:lang w:val="es-ES"/>
              </w:rPr>
              <w:t xml:space="preserve">y publicación 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de la Ley que “Fortalece el Carácter Público y Democrático de los Partidos Políticos y Facilita su Modernización”,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que establezca, entre otros, los siguientes aspectos: (i) que los partidos políticos se constituyan como personas jurídicas de derecho público; (ii) que los mecanismos de elecciones internas periódicas de los partidos políticos sean supervisados por el </w:t>
            </w:r>
            <w:r w:rsidR="00834409" w:rsidRPr="00186250">
              <w:rPr>
                <w:rFonts w:ascii="Arial" w:hAnsi="Arial" w:cs="Arial"/>
                <w:sz w:val="20"/>
                <w:lang w:val="es-ES_tradnl"/>
              </w:rPr>
              <w:t>Servicio Electoral (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SERVEL</w:t>
            </w:r>
            <w:r w:rsidR="00834409" w:rsidRPr="00186250">
              <w:rPr>
                <w:rFonts w:ascii="Arial" w:hAnsi="Arial" w:cs="Arial"/>
                <w:sz w:val="20"/>
                <w:lang w:val="es-ES_tradnl"/>
              </w:rPr>
              <w:t>)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; y (iii) que exista obligación de mantener a disposición permanente del público, entre otros, el balance anual y la declaración de patrimonio e intereses de los candidatos de los partidos políticos y de los miembros del órgano ejecutivo de cada partido político.</w:t>
            </w:r>
          </w:p>
        </w:tc>
        <w:tc>
          <w:tcPr>
            <w:tcW w:w="3168" w:type="dxa"/>
            <w:shd w:val="clear" w:color="auto" w:fill="auto"/>
          </w:tcPr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Nueva medida.</w:t>
            </w: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El Gobierno de Chile refuerza su compromiso con la APT, agregando acciones de política adicionales a las previstas originalmente en el Programa.</w:t>
            </w: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A través de estas medidas el Ejecutivo busca subsanar una serie de vacíos en materia de transparencia y fiscalización en la ley vigente aplicable a los partidos políticos.</w:t>
            </w:r>
          </w:p>
        </w:tc>
      </w:tr>
      <w:tr w:rsidR="00777D86" w:rsidRPr="00186250" w:rsidTr="00BB152B">
        <w:trPr>
          <w:trHeight w:val="458"/>
        </w:trPr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586" w:type="dxa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17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 xml:space="preserve">Ingreso al Congreso Nacional del Mensaje del Ejecutivo con el que se inicia la tramitación de un proyecto de ley </w:t>
            </w:r>
            <w:r w:rsidR="003168AA" w:rsidRPr="003168AA">
              <w:rPr>
                <w:rFonts w:ascii="Arial" w:hAnsi="Arial" w:cs="Arial"/>
                <w:sz w:val="20"/>
                <w:lang w:val="es-ES_tradnl"/>
              </w:rPr>
              <w:t xml:space="preserve">que crea </w:t>
            </w:r>
            <w:r w:rsidR="002D4A41">
              <w:rPr>
                <w:rFonts w:ascii="Arial" w:hAnsi="Arial" w:cs="Arial"/>
                <w:sz w:val="20"/>
                <w:lang w:val="es-ES_tradnl"/>
              </w:rPr>
              <w:t>un nuevo marco normativo sobre</w:t>
            </w:r>
            <w:r w:rsidR="002D4A41" w:rsidRPr="00BB152B">
              <w:rPr>
                <w:rFonts w:ascii="Arial" w:hAnsi="Arial"/>
                <w:sz w:val="20"/>
                <w:lang w:val="es-ES_tradnl"/>
              </w:rPr>
              <w:t xml:space="preserve"> </w:t>
            </w:r>
            <w:r w:rsidR="002D4A41" w:rsidRPr="00BB152B">
              <w:rPr>
                <w:rFonts w:ascii="Arial" w:hAnsi="Arial"/>
                <w:sz w:val="20"/>
                <w:lang w:val="es-ES_tradnl"/>
              </w:rPr>
              <w:lastRenderedPageBreak/>
              <w:t>p</w:t>
            </w:r>
            <w:r w:rsidR="003168AA" w:rsidRPr="00BB152B">
              <w:rPr>
                <w:rFonts w:ascii="Arial" w:hAnsi="Arial"/>
                <w:sz w:val="20"/>
                <w:lang w:val="es-ES_tradnl"/>
              </w:rPr>
              <w:t>rotección de datos personales</w:t>
            </w:r>
            <w:r w:rsidR="003168AA" w:rsidRPr="003168AA">
              <w:rPr>
                <w:rFonts w:ascii="Arial" w:hAnsi="Arial" w:cs="Arial"/>
                <w:sz w:val="20"/>
                <w:lang w:val="es-ES_tradnl"/>
              </w:rPr>
              <w:t xml:space="preserve"> y/o introduce modificaciones al a Ley No</w:t>
            </w:r>
            <w:r w:rsidR="002D4A41">
              <w:rPr>
                <w:rFonts w:ascii="Arial" w:hAnsi="Arial" w:cs="Arial"/>
                <w:sz w:val="20"/>
                <w:lang w:val="es-ES_tradnl"/>
              </w:rPr>
              <w:t>.</w:t>
            </w:r>
            <w:r w:rsidR="003168AA" w:rsidRPr="003168AA">
              <w:rPr>
                <w:rFonts w:ascii="Arial" w:hAnsi="Arial" w:cs="Arial"/>
                <w:sz w:val="20"/>
                <w:lang w:val="es-ES_tradnl"/>
              </w:rPr>
              <w:t xml:space="preserve"> 19.628 sobre Protección de la Vida Privada</w:t>
            </w:r>
            <w:r w:rsidR="003168AA">
              <w:rPr>
                <w:rFonts w:ascii="Arial" w:hAnsi="Arial" w:cs="Arial"/>
                <w:sz w:val="20"/>
                <w:lang w:val="es-ES_tradnl"/>
              </w:rPr>
              <w:t>.</w:t>
            </w:r>
            <w:r w:rsidR="003168AA" w:rsidRPr="003168AA" w:rsidDel="00777D86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="00777D86">
              <w:rPr>
                <w:rFonts w:ascii="Arial" w:hAnsi="Arial" w:cs="Arial"/>
                <w:sz w:val="20"/>
                <w:lang w:val="es-ES"/>
              </w:rPr>
              <w:t>a</w:t>
            </w:r>
          </w:p>
        </w:tc>
        <w:tc>
          <w:tcPr>
            <w:tcW w:w="3168" w:type="dxa"/>
            <w:shd w:val="clear" w:color="auto" w:fill="auto"/>
          </w:tcPr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lastRenderedPageBreak/>
              <w:t>Nueva medida.</w:t>
            </w: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El Gobierno de Chile refuerza su compromiso con la APT,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lastRenderedPageBreak/>
              <w:t xml:space="preserve">agregando acciones de política adicionales a las previstas originalmente en el </w:t>
            </w:r>
            <w:r w:rsidR="005B609B" w:rsidRPr="00186250">
              <w:rPr>
                <w:rFonts w:ascii="Arial" w:hAnsi="Arial" w:cs="Arial"/>
                <w:sz w:val="20"/>
                <w:lang w:val="es-ES_tradnl"/>
              </w:rPr>
              <w:t>p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rograma.</w:t>
            </w: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Este proyecto de ley propone fortalecer </w:t>
            </w:r>
            <w:r w:rsidRPr="00C73E73">
              <w:rPr>
                <w:rFonts w:ascii="Arial" w:hAnsi="Arial" w:cs="Arial"/>
                <w:sz w:val="20"/>
                <w:lang w:val="es-ES_tradnl"/>
              </w:rPr>
              <w:t>la protección de los datos personales,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 tanto públicos como privados; de conformidad con los estándares a los que se comprometió Chile al ingresar a la OCDE. </w:t>
            </w:r>
            <w:r w:rsidRPr="00186250">
              <w:rPr>
                <w:rStyle w:val="FooterChar"/>
              </w:rPr>
              <w:t xml:space="preserve"> </w:t>
            </w:r>
          </w:p>
        </w:tc>
      </w:tr>
      <w:tr w:rsidR="00020DD0" w:rsidRPr="00186250" w:rsidTr="00BB15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6"/>
        </w:trPr>
        <w:tc>
          <w:tcPr>
            <w:tcW w:w="0" w:type="auto"/>
            <w:gridSpan w:val="4"/>
            <w:shd w:val="clear" w:color="auto" w:fill="D9D9D9"/>
          </w:tcPr>
          <w:p w:rsidR="00020DD0" w:rsidRPr="00186250" w:rsidRDefault="00020DD0" w:rsidP="00BB152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6250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Componente III – </w:t>
            </w:r>
            <w:r w:rsidR="00777D86">
              <w:rPr>
                <w:rFonts w:ascii="Arial" w:hAnsi="Arial" w:cs="Arial"/>
                <w:b/>
                <w:sz w:val="20"/>
                <w:szCs w:val="20"/>
              </w:rPr>
              <w:t xml:space="preserve">Contribuir a la </w:t>
            </w:r>
            <w:r w:rsidRPr="00186250">
              <w:rPr>
                <w:rFonts w:ascii="Arial" w:hAnsi="Arial" w:cs="Arial"/>
                <w:b/>
                <w:sz w:val="20"/>
                <w:szCs w:val="20"/>
              </w:rPr>
              <w:t>probidad y transparencia en la gestión de los recursos públicos, en el fortalecimiento de la profesionalización de la gestión pública y promover conductas probas entre los diferentes actores de la sociedad</w:t>
            </w:r>
          </w:p>
        </w:tc>
      </w:tr>
      <w:tr w:rsidR="00777D86" w:rsidRPr="00186250" w:rsidTr="00BB152B">
        <w:trPr>
          <w:trHeight w:val="1988"/>
        </w:trPr>
        <w:tc>
          <w:tcPr>
            <w:tcW w:w="0" w:type="auto"/>
            <w:vMerge w:val="restart"/>
            <w:shd w:val="clear" w:color="auto" w:fill="auto"/>
          </w:tcPr>
          <w:p w:rsidR="00FA3488" w:rsidRPr="00186250" w:rsidRDefault="00C73E73" w:rsidP="00BB152B">
            <w:pPr>
              <w:pStyle w:val="ListParagraph"/>
              <w:numPr>
                <w:ilvl w:val="0"/>
                <w:numId w:val="4"/>
              </w:numPr>
              <w:spacing w:before="40"/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 xml:space="preserve">Contribuir a </w:t>
            </w:r>
            <w:r w:rsidR="00FA3488" w:rsidRPr="00186250">
              <w:rPr>
                <w:rFonts w:ascii="Arial" w:hAnsi="Arial" w:cs="Arial"/>
                <w:sz w:val="20"/>
                <w:lang w:val="es-ES"/>
              </w:rPr>
              <w:t>la observancia de probidad y transparencia en la gestión de los recursos públicos, en el fortalecimiento de la profesionalización de la gestión pública, y en los negocios del sector privado, así como promover conductas afines entre la ciudadanía.</w:t>
            </w:r>
          </w:p>
        </w:tc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4"/>
              </w:numPr>
              <w:spacing w:before="40"/>
              <w:contextualSpacing w:val="0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Reglamentación de la “Ley que perfecciona el Sistema de Alta Dirección Pública (SADP) y fortalece la Dirección Nacional del Servicio Civil (DNSC)”, una vez que esta sea promulgada y publicada en el Diario Oficial; y revisión procedimental a partir de sus nuevas disposiciones.</w:t>
            </w:r>
          </w:p>
        </w:tc>
        <w:tc>
          <w:tcPr>
            <w:tcW w:w="3586" w:type="dxa"/>
            <w:shd w:val="clear" w:color="auto" w:fill="auto"/>
          </w:tcPr>
          <w:p w:rsidR="00FA3488" w:rsidRPr="00BB152B" w:rsidRDefault="00FA3488" w:rsidP="00BB152B">
            <w:pPr>
              <w:pStyle w:val="ListParagraph"/>
              <w:numPr>
                <w:ilvl w:val="0"/>
                <w:numId w:val="17"/>
              </w:numPr>
              <w:spacing w:before="40"/>
              <w:jc w:val="both"/>
              <w:rPr>
                <w:rFonts w:ascii="Arial" w:hAnsi="Arial"/>
                <w:vanish/>
                <w:sz w:val="2"/>
                <w:lang w:val="es-ES"/>
              </w:rPr>
            </w:pPr>
          </w:p>
          <w:p w:rsidR="00FA3488" w:rsidRPr="00186250" w:rsidRDefault="00FA3488" w:rsidP="00BB152B">
            <w:pPr>
              <w:pStyle w:val="ListParagraph"/>
              <w:numPr>
                <w:ilvl w:val="1"/>
                <w:numId w:val="17"/>
              </w:numPr>
              <w:contextualSpacing w:val="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 xml:space="preserve">Promulgación </w:t>
            </w:r>
            <w:r w:rsidR="00C73E73">
              <w:rPr>
                <w:rFonts w:ascii="Arial" w:hAnsi="Arial" w:cs="Arial"/>
                <w:sz w:val="20"/>
                <w:lang w:val="es-ES"/>
              </w:rPr>
              <w:t xml:space="preserve">y publicación </w:t>
            </w:r>
            <w:r w:rsidRPr="00186250">
              <w:rPr>
                <w:rFonts w:ascii="Arial" w:hAnsi="Arial" w:cs="Arial"/>
                <w:sz w:val="20"/>
                <w:lang w:val="es-ES"/>
              </w:rPr>
              <w:t>de la Ley que “Perfecciona al Sistema de Alta Dirección Pública (SADP) y Fortalece la Dirección Nacional del Servicio Civil (DNSC)”.</w:t>
            </w:r>
          </w:p>
        </w:tc>
        <w:tc>
          <w:tcPr>
            <w:tcW w:w="3168" w:type="dxa"/>
            <w:shd w:val="clear" w:color="auto" w:fill="auto"/>
          </w:tcPr>
          <w:p w:rsidR="00FA3488" w:rsidRPr="00186250" w:rsidRDefault="00FA3488" w:rsidP="00BB152B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>Se modifica.</w:t>
            </w:r>
          </w:p>
          <w:p w:rsidR="00FA3488" w:rsidRPr="00186250" w:rsidRDefault="00FA3488" w:rsidP="00BB152B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FA3488" w:rsidRPr="00186250" w:rsidRDefault="00FA3488" w:rsidP="001F6338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El </w:t>
            </w:r>
            <w:r w:rsidRPr="00186250">
              <w:rPr>
                <w:rFonts w:ascii="Arial" w:hAnsi="Arial" w:cs="Arial"/>
                <w:sz w:val="20"/>
                <w:szCs w:val="20"/>
              </w:rPr>
              <w:t>proyecto de Ley que “Perfeccio</w:t>
            </w:r>
            <w:r w:rsidR="00AC4C29" w:rsidRPr="00186250">
              <w:rPr>
                <w:rFonts w:ascii="Arial" w:hAnsi="Arial" w:cs="Arial"/>
                <w:sz w:val="20"/>
                <w:szCs w:val="20"/>
              </w:rPr>
              <w:t>na el Sistema de Alta Dirección</w:t>
            </w:r>
            <w:r w:rsidRPr="00186250">
              <w:rPr>
                <w:rFonts w:ascii="Arial" w:hAnsi="Arial" w:cs="Arial"/>
                <w:sz w:val="20"/>
                <w:szCs w:val="20"/>
              </w:rPr>
              <w:t xml:space="preserve"> Pública y Fortalece la Dirección Nacional del Servicio Civil” fue ingresado al Congreso Nacional mediante Mensaje del Ejecutivo No. 557-363 de fecha 19 de junio de 2015</w:t>
            </w:r>
            <w:r w:rsidR="005F31CA" w:rsidRPr="00186250">
              <w:rPr>
                <w:rFonts w:ascii="Arial" w:hAnsi="Arial" w:cs="Arial"/>
                <w:sz w:val="20"/>
                <w:szCs w:val="20"/>
              </w:rPr>
              <w:t xml:space="preserve"> y se </w:t>
            </w:r>
            <w:r w:rsidR="00A02B9B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encuentra en etapa de discusión en el Congreso Nacional (tramitación legislativa)</w:t>
            </w:r>
            <w:r w:rsidRPr="0018625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7601B" w:rsidRPr="00186250" w:rsidRDefault="0047601B" w:rsidP="001F6338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4FA3" w:rsidRPr="00186250" w:rsidRDefault="001145C3" w:rsidP="001F6338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Ante lo anterior, </w:t>
            </w:r>
            <w:r w:rsidR="00060D9E" w:rsidRPr="00186250">
              <w:rPr>
                <w:rFonts w:ascii="Arial" w:hAnsi="Arial" w:cs="Arial"/>
                <w:sz w:val="20"/>
                <w:lang w:val="es-ES_tradnl"/>
              </w:rPr>
              <w:t>hay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 retrasos en el cronograma de reglamentación, debido a que la aprobación de la Ley depende del Poder Legislativo que es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lastRenderedPageBreak/>
              <w:t>independiente del Poder Ejecutivo.</w:t>
            </w:r>
            <w:r w:rsidR="00FD4FA3" w:rsidRPr="00186250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</w:p>
          <w:p w:rsidR="00FD4FA3" w:rsidRPr="00186250" w:rsidRDefault="00FD4FA3" w:rsidP="001F6338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  <w:p w:rsidR="0047601B" w:rsidRPr="00186250" w:rsidRDefault="00FD4FA3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Sin embargo, se prev</w:t>
            </w:r>
            <w:r w:rsidR="009059C2" w:rsidRPr="00186250">
              <w:rPr>
                <w:rFonts w:ascii="Arial" w:hAnsi="Arial" w:cs="Arial"/>
                <w:sz w:val="20"/>
                <w:lang w:val="es-ES_tradnl"/>
              </w:rPr>
              <w:t>é la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 pronta aprobación</w:t>
            </w:r>
            <w:r w:rsidR="009059C2" w:rsidRPr="00186250">
              <w:rPr>
                <w:rFonts w:ascii="Arial" w:hAnsi="Arial" w:cs="Arial"/>
                <w:sz w:val="20"/>
                <w:lang w:val="es-ES_tradnl"/>
              </w:rPr>
              <w:t xml:space="preserve"> de la Ley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, al estar </w:t>
            </w:r>
            <w:r w:rsidR="009059C2" w:rsidRPr="00186250">
              <w:rPr>
                <w:rFonts w:ascii="Arial" w:hAnsi="Arial" w:cs="Arial"/>
                <w:sz w:val="20"/>
                <w:lang w:val="es-ES_tradnl"/>
              </w:rPr>
              <w:t>su proyecto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 en el Senado en </w:t>
            </w:r>
            <w:r w:rsidR="009059C2" w:rsidRPr="00186250">
              <w:rPr>
                <w:rFonts w:ascii="Arial" w:hAnsi="Arial" w:cs="Arial"/>
                <w:sz w:val="20"/>
                <w:lang w:val="es-ES_tradnl"/>
              </w:rPr>
              <w:t xml:space="preserve">sus últimas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etapa</w:t>
            </w:r>
            <w:r w:rsidR="009059C2" w:rsidRPr="00186250">
              <w:rPr>
                <w:rFonts w:ascii="Arial" w:hAnsi="Arial" w:cs="Arial"/>
                <w:sz w:val="20"/>
                <w:lang w:val="es-ES_tradnl"/>
              </w:rPr>
              <w:t>s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 de</w:t>
            </w:r>
            <w:r w:rsidR="009059C2" w:rsidRPr="00186250">
              <w:rPr>
                <w:rFonts w:ascii="Arial" w:hAnsi="Arial" w:cs="Arial"/>
                <w:sz w:val="20"/>
                <w:lang w:val="es-ES_tradnl"/>
              </w:rPr>
              <w:t xml:space="preserve"> trámite legislativo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.</w:t>
            </w:r>
          </w:p>
        </w:tc>
      </w:tr>
      <w:tr w:rsidR="00777D86" w:rsidRPr="00186250" w:rsidTr="00BB152B">
        <w:trPr>
          <w:trHeight w:val="350"/>
        </w:trPr>
        <w:tc>
          <w:tcPr>
            <w:tcW w:w="0" w:type="auto"/>
            <w:vMerge/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4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Reglamentación de la “Ley que perfecciona el Sistema de Alta Dirección Pública (SADP) y fortalece la Dirección Nacional del Servicio Civil (DNSC)”, una vez que ésta sea promulgada y publicada en el Diario Oficial; y </w:t>
            </w:r>
            <w:r w:rsidRPr="00186250">
              <w:rPr>
                <w:rFonts w:ascii="Arial" w:hAnsi="Arial"/>
                <w:sz w:val="20"/>
                <w:lang w:val="es-ES_tradnl"/>
              </w:rPr>
              <w:t>definición de procedimientos para la puesta en marcha de las funciones de rectoría de gestión y desarrollo de personas que otorga la Ley a la DNSC.</w:t>
            </w:r>
          </w:p>
        </w:tc>
        <w:tc>
          <w:tcPr>
            <w:tcW w:w="3586" w:type="dxa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17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 xml:space="preserve">(i) Promulgación </w:t>
            </w:r>
            <w:r w:rsidR="000512AC">
              <w:rPr>
                <w:rFonts w:ascii="Arial" w:hAnsi="Arial" w:cs="Arial"/>
                <w:sz w:val="20"/>
                <w:lang w:val="es-ES"/>
              </w:rPr>
              <w:t xml:space="preserve">y publicación </w:t>
            </w:r>
            <w:r w:rsidRPr="00186250">
              <w:rPr>
                <w:rFonts w:ascii="Arial" w:hAnsi="Arial" w:cs="Arial"/>
                <w:sz w:val="20"/>
                <w:lang w:val="es-ES"/>
              </w:rPr>
              <w:t>de la Ley que “Perfecciona al Sistema de Alta Dirección Pública (SADP) y Fortalece la Dirección Nacional del Servicio Civil (DNSC)”;</w:t>
            </w:r>
            <w:r w:rsidR="00A87432" w:rsidRPr="00186250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y </w:t>
            </w:r>
          </w:p>
          <w:p w:rsidR="00FA3488" w:rsidRPr="00BB152B" w:rsidRDefault="00FA3488" w:rsidP="00BB152B">
            <w:pPr>
              <w:pStyle w:val="ListParagraph"/>
              <w:spacing w:before="40" w:after="40"/>
              <w:ind w:left="396"/>
              <w:jc w:val="both"/>
              <w:rPr>
                <w:rFonts w:ascii="Arial" w:hAnsi="Arial"/>
                <w:sz w:val="20"/>
                <w:lang w:val="es-ES_tradnl"/>
              </w:rPr>
            </w:pPr>
          </w:p>
          <w:p w:rsidR="00FA3488" w:rsidRPr="00186250" w:rsidRDefault="00FA3488" w:rsidP="00BB152B">
            <w:pPr>
              <w:pStyle w:val="ListParagraph"/>
              <w:spacing w:before="40" w:after="40"/>
              <w:ind w:left="396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 xml:space="preserve">(ii) </w:t>
            </w:r>
            <w:r w:rsidR="00E632B1" w:rsidRPr="00186250">
              <w:rPr>
                <w:rFonts w:ascii="Arial" w:hAnsi="Arial" w:cs="Arial"/>
                <w:sz w:val="20"/>
                <w:lang w:val="es-ES"/>
              </w:rPr>
              <w:t xml:space="preserve">Requerimiento por parte de la DNSC dirigida a los </w:t>
            </w:r>
            <w:r w:rsidR="000512AC">
              <w:rPr>
                <w:rFonts w:ascii="Arial" w:hAnsi="Arial" w:cs="Arial"/>
                <w:sz w:val="20"/>
                <w:lang w:val="es-ES"/>
              </w:rPr>
              <w:t>S</w:t>
            </w:r>
            <w:r w:rsidR="00E632B1" w:rsidRPr="00186250">
              <w:rPr>
                <w:rFonts w:ascii="Arial" w:hAnsi="Arial" w:cs="Arial"/>
                <w:sz w:val="20"/>
                <w:lang w:val="es-ES"/>
              </w:rPr>
              <w:t xml:space="preserve">ervicios </w:t>
            </w:r>
            <w:r w:rsidR="000512AC">
              <w:rPr>
                <w:rFonts w:ascii="Arial" w:hAnsi="Arial" w:cs="Arial"/>
                <w:sz w:val="20"/>
                <w:lang w:val="es-ES"/>
              </w:rPr>
              <w:t>P</w:t>
            </w:r>
            <w:r w:rsidR="00E632B1" w:rsidRPr="00186250">
              <w:rPr>
                <w:rFonts w:ascii="Arial" w:hAnsi="Arial" w:cs="Arial"/>
                <w:sz w:val="20"/>
                <w:lang w:val="es-ES"/>
              </w:rPr>
              <w:t xml:space="preserve">úblicos </w:t>
            </w:r>
            <w:r w:rsidR="000512AC">
              <w:rPr>
                <w:rFonts w:ascii="Arial" w:hAnsi="Arial" w:cs="Arial"/>
                <w:sz w:val="20"/>
                <w:lang w:val="es-ES"/>
              </w:rPr>
              <w:t>de la Administración Civil del Estado solicitando</w:t>
            </w:r>
            <w:r w:rsidR="001F6338">
              <w:rPr>
                <w:rFonts w:ascii="Arial" w:hAnsi="Arial" w:cs="Arial"/>
                <w:sz w:val="20"/>
                <w:lang w:val="es-ES"/>
              </w:rPr>
              <w:t>: (a</w:t>
            </w:r>
            <w:r w:rsidR="00E632B1" w:rsidRPr="00186250">
              <w:rPr>
                <w:rFonts w:ascii="Arial" w:hAnsi="Arial" w:cs="Arial"/>
                <w:sz w:val="20"/>
                <w:lang w:val="es-ES"/>
              </w:rPr>
              <w:t xml:space="preserve">) información actualizada al 31 de diciembre de 2015 sobre los cargos </w:t>
            </w:r>
            <w:r w:rsidR="005C2ADD" w:rsidRPr="00186250">
              <w:rPr>
                <w:rFonts w:ascii="Arial" w:hAnsi="Arial" w:cs="Arial"/>
                <w:sz w:val="20"/>
                <w:lang w:val="es-ES"/>
              </w:rPr>
              <w:t xml:space="preserve">vacantes </w:t>
            </w:r>
            <w:r w:rsidR="001F6338">
              <w:rPr>
                <w:rFonts w:ascii="Arial" w:hAnsi="Arial" w:cs="Arial"/>
                <w:sz w:val="20"/>
                <w:lang w:val="es-ES"/>
              </w:rPr>
              <w:t>de planta; (b) </w:t>
            </w:r>
            <w:r w:rsidR="00E632B1" w:rsidRPr="00186250">
              <w:rPr>
                <w:rFonts w:ascii="Arial" w:hAnsi="Arial" w:cs="Arial"/>
                <w:sz w:val="20"/>
                <w:lang w:val="es-ES"/>
              </w:rPr>
              <w:t>información sobre el escal</w:t>
            </w:r>
            <w:r w:rsidR="001F6338">
              <w:rPr>
                <w:rFonts w:ascii="Arial" w:hAnsi="Arial" w:cs="Arial"/>
                <w:sz w:val="20"/>
                <w:lang w:val="es-ES"/>
              </w:rPr>
              <w:t>afón de méritos y ascensos; y (c</w:t>
            </w:r>
            <w:r w:rsidR="00E632B1" w:rsidRPr="00186250">
              <w:rPr>
                <w:rFonts w:ascii="Arial" w:hAnsi="Arial" w:cs="Arial"/>
                <w:sz w:val="20"/>
                <w:lang w:val="es-ES"/>
              </w:rPr>
              <w:t>) un plan de trabajo para la realización de los concursos de los cargos de planta que se encuentran vacantes, estableciendo plazos y criterios de tra</w:t>
            </w:r>
            <w:r w:rsidR="005C2ADD" w:rsidRPr="00186250">
              <w:rPr>
                <w:rFonts w:ascii="Arial" w:hAnsi="Arial" w:cs="Arial"/>
                <w:sz w:val="20"/>
                <w:lang w:val="es-ES"/>
              </w:rPr>
              <w:t>n</w:t>
            </w:r>
            <w:r w:rsidR="00E632B1" w:rsidRPr="00186250">
              <w:rPr>
                <w:rFonts w:ascii="Arial" w:hAnsi="Arial" w:cs="Arial"/>
                <w:sz w:val="20"/>
                <w:lang w:val="es-ES"/>
              </w:rPr>
              <w:t>sparencia e igualdad.</w:t>
            </w:r>
          </w:p>
        </w:tc>
        <w:tc>
          <w:tcPr>
            <w:tcW w:w="3168" w:type="dxa"/>
            <w:shd w:val="clear" w:color="auto" w:fill="auto"/>
          </w:tcPr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>Se modifica.</w:t>
            </w: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FA3488" w:rsidRPr="00186250" w:rsidRDefault="00FA3488" w:rsidP="001F6338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El </w:t>
            </w:r>
            <w:r w:rsidRPr="00186250">
              <w:rPr>
                <w:rFonts w:ascii="Arial" w:hAnsi="Arial" w:cs="Arial"/>
                <w:sz w:val="20"/>
                <w:szCs w:val="20"/>
              </w:rPr>
              <w:t>proyecto de Ley que “Perfecciona el Sistema de Alta Dirección  Pública y Fortalece la Dirección Nacional del Servicio Civil” fue ingresado al Congreso Nacional mediante Mensaje del Ejecutivo No. 557-363 de fecha 19 de junio de 2015</w:t>
            </w:r>
            <w:r w:rsidR="00051501" w:rsidRPr="00186250">
              <w:rPr>
                <w:rFonts w:ascii="Arial" w:hAnsi="Arial" w:cs="Arial"/>
                <w:sz w:val="20"/>
                <w:szCs w:val="20"/>
              </w:rPr>
              <w:t xml:space="preserve"> y se </w:t>
            </w:r>
            <w:r w:rsidR="00051501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encuentra en etapa de discusión en el Congreso Nacional (tramitación legislativa)</w:t>
            </w:r>
            <w:r w:rsidRPr="0018625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83215" w:rsidRPr="00186250" w:rsidRDefault="00383215" w:rsidP="001F6338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0D9E" w:rsidRPr="00186250" w:rsidRDefault="00060D9E" w:rsidP="001F6338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Ante lo anterior, hay retrasos en el cronograma de reglamentación, debido a que la aprobación de la Ley depende del Poder Legislativo que es independiente del Poder Ejecutivo. </w:t>
            </w:r>
          </w:p>
          <w:p w:rsidR="00060D9E" w:rsidRPr="00186250" w:rsidRDefault="00060D9E" w:rsidP="001F6338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  <w:p w:rsidR="00060D9E" w:rsidRPr="00186250" w:rsidRDefault="00060D9E" w:rsidP="001F6338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Sin embargo, se prevé la pronta aprobación de la Ley, al estar su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lastRenderedPageBreak/>
              <w:t>proyecto en el Senado en sus últimas etapas de trámite legislativo.</w:t>
            </w:r>
          </w:p>
          <w:p w:rsidR="00733D1A" w:rsidRPr="00186250" w:rsidRDefault="00733D1A" w:rsidP="001F6338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  <w:p w:rsidR="00060D9E" w:rsidRPr="00186250" w:rsidRDefault="00F8750D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No obstante, el </w:t>
            </w:r>
            <w:r w:rsidR="00840FC3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g</w:t>
            </w: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>obierno avanza con la implementación de</w:t>
            </w:r>
            <w:r w:rsidR="00060D9E"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las medidas administrativas que se comprometen como acción de política que no requieren del cambio normativo para avanzar.</w:t>
            </w: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Estas medidas están en completa sintonía con los objetivos de fortalecimiento de las facultades de la DNSC en materia de gestión y desarrollo de personas.</w:t>
            </w:r>
          </w:p>
        </w:tc>
      </w:tr>
      <w:tr w:rsidR="00777D86" w:rsidRPr="00186250" w:rsidTr="00BB152B">
        <w:trPr>
          <w:trHeight w:val="350"/>
        </w:trPr>
        <w:tc>
          <w:tcPr>
            <w:tcW w:w="0" w:type="auto"/>
            <w:vMerge/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4"/>
              </w:numPr>
              <w:spacing w:before="40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En el marco de las nuevas atribuciones que otorgará la “Ley que perfecciona el Sistema de Alta Dirección Pública (SADP) y fortalece la Dirección Nacional del Servicio Civil (DNSC)” y una vez que ésta sea promulgada y publicada en el Diario Oficial, oficio ordinario del Ministerio de Hacienda instruyendo el </w:t>
            </w:r>
            <w:r w:rsidRPr="00186250">
              <w:rPr>
                <w:rFonts w:ascii="Arial" w:hAnsi="Arial"/>
                <w:sz w:val="20"/>
                <w:lang w:val="es-ES_tradnl"/>
              </w:rPr>
              <w:t xml:space="preserve">uso obligatorio de la Ventanilla Única de la DNSC para el ingreso a empleos públicos (Alta Dirección Pública, </w:t>
            </w:r>
            <w:r w:rsidRPr="00186250">
              <w:rPr>
                <w:rFonts w:ascii="Arial" w:hAnsi="Arial"/>
                <w:sz w:val="20"/>
                <w:lang w:val="es-ES_tradnl"/>
              </w:rPr>
              <w:lastRenderedPageBreak/>
              <w:t>directivos de escuelas y liceos públicos, y demás funcionarios del gobierno central).</w:t>
            </w:r>
          </w:p>
        </w:tc>
        <w:tc>
          <w:tcPr>
            <w:tcW w:w="3586" w:type="dxa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17"/>
              </w:numPr>
              <w:spacing w:before="40"/>
              <w:contextualSpacing w:val="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lastRenderedPageBreak/>
              <w:t xml:space="preserve">Entrada en </w:t>
            </w:r>
            <w:r w:rsidR="000701E1" w:rsidRPr="00186250">
              <w:rPr>
                <w:rFonts w:ascii="Arial" w:hAnsi="Arial" w:cs="Arial"/>
                <w:sz w:val="20"/>
                <w:lang w:val="es-ES"/>
              </w:rPr>
              <w:t xml:space="preserve">funcionamiento 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del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nuevo sistema de gestión de la Alta Dirección Pública (ADP) y su portal correspondiente, de conformidad con las normas de transparencia que establece el proyecto de Ley </w:t>
            </w:r>
            <w:r w:rsidRPr="00186250">
              <w:rPr>
                <w:rFonts w:ascii="Arial" w:hAnsi="Arial" w:cs="Arial"/>
                <w:sz w:val="20"/>
                <w:lang w:val="es-ES"/>
              </w:rPr>
              <w:t>que “Perfecciona al Sistema de Alta Dirección Pública (SADP) y Fortalece la Dirección Nacional del Servicio Civil (DNSC)”, c</w:t>
            </w:r>
            <w:r w:rsidRPr="00186250">
              <w:rPr>
                <w:rFonts w:ascii="Arial" w:hAnsi="Arial" w:cs="Arial"/>
                <w:spacing w:val="-3"/>
                <w:sz w:val="20"/>
                <w:lang w:val="es-ES"/>
              </w:rPr>
              <w:t>on el fin de incrementar la difusión y la transparencia de las convocatorias públicas a los procesos de selección del SADP.</w:t>
            </w:r>
          </w:p>
        </w:tc>
        <w:tc>
          <w:tcPr>
            <w:tcW w:w="3168" w:type="dxa"/>
            <w:shd w:val="clear" w:color="auto" w:fill="auto"/>
          </w:tcPr>
          <w:p w:rsidR="00FA3488" w:rsidRPr="00186250" w:rsidRDefault="00FA3488" w:rsidP="00BB152B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>Se modifica.</w:t>
            </w:r>
          </w:p>
          <w:p w:rsidR="00FA3488" w:rsidRPr="00186250" w:rsidRDefault="00FA3488" w:rsidP="00BB152B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FA3488" w:rsidRPr="00186250" w:rsidRDefault="00917D07" w:rsidP="001F6338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>S</w:t>
            </w:r>
            <w:r w:rsidR="00FA3488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e está trabajando en un Portal Integrado de Empleos Públicos</w:t>
            </w:r>
            <w:r w:rsidR="00527782"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(Ventanilla Única)</w:t>
            </w:r>
            <w:r w:rsidR="00FA3488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,</w:t>
            </w:r>
            <w:r w:rsidR="00C90716"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cuyo cronograma original está tomando más tiempo del originalmente previsto, al requerir</w:t>
            </w:r>
            <w:r w:rsidR="00FA3488"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avanza</w:t>
            </w:r>
            <w:r w:rsidR="007861C1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r</w:t>
            </w:r>
            <w:r w:rsidR="00FA3488"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C90716"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previamente </w:t>
            </w:r>
            <w:r w:rsidR="007861C1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con</w:t>
            </w:r>
            <w:r w:rsidR="00C90716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 w:rsidR="00FA3488"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(a) la aprobación de las distintas etapas de </w:t>
            </w:r>
            <w:r w:rsidR="00C90716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las licitaciones</w:t>
            </w:r>
            <w:r w:rsidR="00FA3488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; y (b) l</w:t>
            </w:r>
            <w:r w:rsidR="003E723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 orquestación de los procesos </w:t>
            </w:r>
            <w:r w:rsidR="00C90716" w:rsidRPr="00186250">
              <w:rPr>
                <w:rFonts w:ascii="Arial" w:hAnsi="Arial"/>
                <w:sz w:val="20"/>
                <w:lang w:val="es-ES_tradnl"/>
              </w:rPr>
              <w:t>para el ingreso a empleos públicos d</w:t>
            </w:r>
            <w:r w:rsidR="00FA3488"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 cada tipo de </w:t>
            </w:r>
            <w:r w:rsidR="00C90716"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régimen de </w:t>
            </w:r>
            <w:r w:rsidR="00FA3488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contratación.</w:t>
            </w:r>
            <w:r w:rsidR="00C90716" w:rsidRPr="00186250" w:rsidDel="00C9071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C90716"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La meta es que a finales del 2017 se encuentren incorporados en </w:t>
            </w:r>
            <w:r w:rsidR="00C90716" w:rsidRPr="00186250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un mismo portal 4 portales distintos.</w:t>
            </w:r>
          </w:p>
          <w:p w:rsidR="00F8750D" w:rsidRPr="00186250" w:rsidRDefault="00F8750D" w:rsidP="001F6338">
            <w:pPr>
              <w:spacing w:before="40"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F8750D" w:rsidRPr="00186250" w:rsidRDefault="00F8750D" w:rsidP="00BB152B">
            <w:pPr>
              <w:spacing w:before="4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No obstante, el </w:t>
            </w:r>
            <w:r w:rsidR="00840FC3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g</w:t>
            </w: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obierno avanza con la implementación de las medidas administrativas que se comprometen como acción de política. Estas medidas </w:t>
            </w:r>
            <w:r w:rsidR="00A928C1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mantienen el alcance</w:t>
            </w: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A928C1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de</w:t>
            </w: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los objetivos de fortalecimiento de ampliar la difusión y la transparencia de las convocatorias a concursos públicos y procesos de postulación y/o selección de personas.</w:t>
            </w:r>
          </w:p>
        </w:tc>
      </w:tr>
      <w:tr w:rsidR="00777D86" w:rsidRPr="00186250" w:rsidTr="00BB152B">
        <w:tc>
          <w:tcPr>
            <w:tcW w:w="0" w:type="auto"/>
            <w:vMerge/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4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Elaboración de Códigos de Ética en los Servicios Públicos, de conformidad con directrices generales emitidas por el Ministerio de Hacienda.</w:t>
            </w:r>
          </w:p>
        </w:tc>
        <w:tc>
          <w:tcPr>
            <w:tcW w:w="3586" w:type="dxa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17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 xml:space="preserve">Elaboración </w:t>
            </w:r>
            <w:r w:rsidR="000512AC">
              <w:rPr>
                <w:rFonts w:ascii="Arial" w:hAnsi="Arial" w:cs="Arial"/>
                <w:sz w:val="20"/>
                <w:lang w:val="es-ES"/>
              </w:rPr>
              <w:t xml:space="preserve">y aprobación 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de los códigos de ética de </w:t>
            </w:r>
            <w:r w:rsidR="000512AC">
              <w:rPr>
                <w:rFonts w:ascii="Arial" w:hAnsi="Arial" w:cs="Arial"/>
                <w:sz w:val="20"/>
                <w:lang w:val="es-ES"/>
              </w:rPr>
              <w:t xml:space="preserve">la SEGPRES, </w:t>
            </w:r>
            <w:r w:rsidR="000512AC" w:rsidRPr="00B80C99">
              <w:rPr>
                <w:rFonts w:ascii="Arial" w:hAnsi="Arial" w:cs="Arial"/>
                <w:sz w:val="20"/>
                <w:lang w:val="es-CO"/>
              </w:rPr>
              <w:t>la Secretaría</w:t>
            </w:r>
            <w:r w:rsidR="000512AC" w:rsidRPr="00BB152B">
              <w:rPr>
                <w:rFonts w:ascii="Arial" w:hAnsi="Arial"/>
                <w:sz w:val="20"/>
                <w:lang w:val="es-CO"/>
              </w:rPr>
              <w:t xml:space="preserve"> y </w:t>
            </w:r>
            <w:r w:rsidR="000512AC" w:rsidRPr="00B80C99">
              <w:rPr>
                <w:rFonts w:ascii="Arial" w:hAnsi="Arial" w:cs="Arial"/>
                <w:sz w:val="20"/>
                <w:lang w:val="es-CO"/>
              </w:rPr>
              <w:t>Administración General del</w:t>
            </w:r>
            <w:r w:rsidR="000512AC" w:rsidRPr="00BB152B">
              <w:rPr>
                <w:rFonts w:ascii="Arial" w:hAnsi="Arial"/>
                <w:sz w:val="20"/>
                <w:lang w:val="es-CO"/>
              </w:rPr>
              <w:t xml:space="preserve"> Ministerio de Hacienda y </w:t>
            </w:r>
            <w:r w:rsidR="00DF4E55">
              <w:rPr>
                <w:rFonts w:ascii="Arial" w:hAnsi="Arial" w:cs="Arial"/>
                <w:sz w:val="20"/>
                <w:lang w:val="es-CO"/>
              </w:rPr>
              <w:t xml:space="preserve">de </w:t>
            </w:r>
            <w:r w:rsidR="000512AC">
              <w:rPr>
                <w:rFonts w:ascii="Arial" w:hAnsi="Arial" w:cs="Arial"/>
                <w:sz w:val="20"/>
                <w:lang w:val="es-CO"/>
              </w:rPr>
              <w:t>los S</w:t>
            </w:r>
            <w:r w:rsidR="000512AC" w:rsidRPr="00B80C99">
              <w:rPr>
                <w:rFonts w:ascii="Arial" w:hAnsi="Arial" w:cs="Arial"/>
                <w:sz w:val="20"/>
                <w:lang w:val="es-CO"/>
              </w:rPr>
              <w:t xml:space="preserve">ervicios Públicos sometidos a la dependencia </w:t>
            </w:r>
            <w:r w:rsidR="000512AC" w:rsidRPr="000512AC">
              <w:rPr>
                <w:rFonts w:ascii="Arial" w:hAnsi="Arial" w:cs="Arial"/>
                <w:sz w:val="20"/>
                <w:lang w:val="es-CO"/>
              </w:rPr>
              <w:t>y/o</w:t>
            </w:r>
            <w:r w:rsidR="000512AC" w:rsidRPr="00B80C99">
              <w:rPr>
                <w:rFonts w:ascii="Arial" w:hAnsi="Arial" w:cs="Arial"/>
                <w:sz w:val="20"/>
                <w:lang w:val="es-CO"/>
              </w:rPr>
              <w:t xml:space="preserve"> supervigilancia </w:t>
            </w:r>
            <w:r w:rsidR="000512AC" w:rsidRPr="00BB152B">
              <w:rPr>
                <w:rFonts w:ascii="Arial" w:hAnsi="Arial"/>
                <w:sz w:val="20"/>
                <w:lang w:val="es-CO"/>
              </w:rPr>
              <w:t xml:space="preserve">del Ministerio </w:t>
            </w:r>
            <w:r w:rsidR="000512AC" w:rsidRPr="00B80C99">
              <w:rPr>
                <w:rFonts w:ascii="Arial" w:hAnsi="Arial" w:cs="Arial"/>
                <w:sz w:val="20"/>
                <w:lang w:val="es-CO"/>
              </w:rPr>
              <w:t>de Hacienda</w:t>
            </w:r>
            <w:r w:rsidR="000512AC">
              <w:rPr>
                <w:rFonts w:ascii="Arial" w:hAnsi="Arial" w:cs="Arial"/>
                <w:sz w:val="20"/>
                <w:lang w:val="es-CO"/>
              </w:rPr>
              <w:t xml:space="preserve">. </w:t>
            </w:r>
          </w:p>
        </w:tc>
        <w:tc>
          <w:tcPr>
            <w:tcW w:w="3168" w:type="dxa"/>
            <w:shd w:val="clear" w:color="auto" w:fill="auto"/>
          </w:tcPr>
          <w:p w:rsidR="00FA3488" w:rsidRPr="00186250" w:rsidRDefault="000C51C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Se modifica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>.</w:t>
            </w:r>
          </w:p>
          <w:p w:rsidR="007C7C1B" w:rsidRPr="00BB152B" w:rsidRDefault="007C7C1B" w:rsidP="00BB152B">
            <w:pPr>
              <w:spacing w:before="40" w:after="40" w:line="240" w:lineRule="auto"/>
              <w:jc w:val="both"/>
              <w:rPr>
                <w:rFonts w:ascii="Arial" w:hAnsi="Arial"/>
                <w:sz w:val="20"/>
                <w:lang w:val="es-ES_tradnl"/>
              </w:rPr>
            </w:pPr>
          </w:p>
          <w:p w:rsidR="007C7C1B" w:rsidRPr="00186250" w:rsidRDefault="006A3851" w:rsidP="00BB152B">
            <w:pPr>
              <w:spacing w:before="40" w:after="40" w:line="240" w:lineRule="auto"/>
              <w:jc w:val="both"/>
              <w:rPr>
                <w:rFonts w:ascii="Arial" w:hAnsi="Arial"/>
                <w:sz w:val="20"/>
              </w:rPr>
            </w:pPr>
            <w:r w:rsidRPr="00186250">
              <w:rPr>
                <w:rFonts w:ascii="Arial" w:hAnsi="Arial" w:cs="Arial"/>
                <w:sz w:val="20"/>
                <w:szCs w:val="20"/>
              </w:rPr>
              <w:t>En febrero de 2016 el Ministerio de Hacienda emitió y envió a los Servicios Públicos del Estado oficio circular con las directrices</w:t>
            </w:r>
            <w:r w:rsidR="00B17808" w:rsidRPr="00186250">
              <w:rPr>
                <w:rFonts w:ascii="Arial" w:hAnsi="Arial" w:cs="Arial"/>
                <w:sz w:val="20"/>
                <w:szCs w:val="20"/>
              </w:rPr>
              <w:t xml:space="preserve"> para la elaboración de códigos de ética en los Servicios Públicos</w:t>
            </w:r>
            <w:r w:rsidR="0050166C" w:rsidRPr="00186250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  <w:r w:rsidR="0050166C" w:rsidRPr="00186250">
              <w:rPr>
                <w:rFonts w:ascii="Arial" w:hAnsi="Arial" w:cs="Arial"/>
                <w:sz w:val="20"/>
                <w:szCs w:val="20"/>
              </w:rPr>
              <w:t>.</w:t>
            </w:r>
            <w:r w:rsidRPr="001862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2FED" w:rsidRPr="00186250">
              <w:rPr>
                <w:rFonts w:ascii="Arial" w:hAnsi="Arial" w:cs="Arial"/>
                <w:sz w:val="20"/>
                <w:szCs w:val="20"/>
              </w:rPr>
              <w:t>Según estas directrices</w:t>
            </w:r>
            <w:r w:rsidR="00F97BA6" w:rsidRPr="0018625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72C61" w:rsidRPr="00186250">
              <w:rPr>
                <w:rFonts w:ascii="Arial" w:hAnsi="Arial" w:cs="Arial"/>
                <w:sz w:val="20"/>
                <w:szCs w:val="20"/>
              </w:rPr>
              <w:t xml:space="preserve">la elaboración de los códigos de ética de todos los servicios públicos pasa por la asistencia de la DNSC, la cual </w:t>
            </w:r>
            <w:r w:rsidR="00B72C61" w:rsidRPr="00186250">
              <w:rPr>
                <w:rFonts w:ascii="Arial" w:hAnsi="Arial" w:cs="Arial"/>
                <w:sz w:val="20"/>
                <w:szCs w:val="20"/>
              </w:rPr>
              <w:lastRenderedPageBreak/>
              <w:t>recién inició su asistencia en mayo de 2016, luego de un proceso de diseño metodológico para su elaboración</w:t>
            </w:r>
            <w:r w:rsidR="004D2FED" w:rsidRPr="00186250">
              <w:rPr>
                <w:rFonts w:ascii="Arial" w:hAnsi="Arial" w:cs="Arial"/>
                <w:sz w:val="20"/>
                <w:szCs w:val="20"/>
              </w:rPr>
              <w:t>.</w:t>
            </w:r>
            <w:r w:rsidR="0093085B" w:rsidRPr="00186250">
              <w:rPr>
                <w:rFonts w:ascii="Arial" w:hAnsi="Arial" w:cs="Arial"/>
                <w:sz w:val="20"/>
                <w:szCs w:val="20"/>
              </w:rPr>
              <w:t xml:space="preserve"> Por lo que para fines de 2016 se tendrán elaborados y sancionados, al menos, los indicados en la acción de política.</w:t>
            </w:r>
          </w:p>
        </w:tc>
      </w:tr>
      <w:tr w:rsidR="00777D86" w:rsidRPr="00186250" w:rsidTr="00BB152B">
        <w:trPr>
          <w:trHeight w:val="6128"/>
        </w:trPr>
        <w:tc>
          <w:tcPr>
            <w:tcW w:w="0" w:type="auto"/>
            <w:vMerge/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4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Proyecto de Ley que modifica la Ley No. 19.886 para ampliar la cobertura del sistema de compras públicas, en cuanto a organismos y modalidades de compras y contrataciones públicas, sujetos a dicho sistema. </w:t>
            </w:r>
          </w:p>
        </w:tc>
        <w:tc>
          <w:tcPr>
            <w:tcW w:w="3586" w:type="dxa"/>
            <w:shd w:val="clear" w:color="auto" w:fill="auto"/>
          </w:tcPr>
          <w:p w:rsidR="00020DD0" w:rsidRPr="00186250" w:rsidRDefault="00FA3488" w:rsidP="00BB152B">
            <w:pPr>
              <w:pStyle w:val="ListParagraph"/>
              <w:numPr>
                <w:ilvl w:val="1"/>
                <w:numId w:val="17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 xml:space="preserve">(i) </w:t>
            </w:r>
            <w:r w:rsidR="00250686" w:rsidRPr="00186250">
              <w:rPr>
                <w:rFonts w:ascii="Arial" w:hAnsi="Arial" w:cs="Arial"/>
                <w:sz w:val="20"/>
                <w:lang w:val="es-CO"/>
              </w:rPr>
              <w:t xml:space="preserve">Implementación </w:t>
            </w:r>
            <w:r w:rsidR="00250686" w:rsidRPr="00186250">
              <w:rPr>
                <w:rFonts w:ascii="Arial" w:hAnsi="Arial" w:cs="Arial"/>
                <w:sz w:val="20"/>
                <w:lang w:val="es-ES"/>
              </w:rPr>
              <w:t>de las nuevas disposiciones de probidad y transparencia en las compras públicas, en materia de Licitaciones Públicas, mediante</w:t>
            </w:r>
            <w:r w:rsidR="00250686" w:rsidRPr="00186250">
              <w:rPr>
                <w:rFonts w:ascii="Arial" w:hAnsi="Arial" w:cs="Arial"/>
                <w:sz w:val="20"/>
                <w:lang w:val="es-CO"/>
              </w:rPr>
              <w:t xml:space="preserve"> la </w:t>
            </w:r>
            <w:r w:rsidR="00250686" w:rsidRPr="00186250">
              <w:rPr>
                <w:rFonts w:ascii="Arial" w:hAnsi="Arial" w:cs="Arial"/>
                <w:sz w:val="20"/>
                <w:lang w:val="es-ES"/>
              </w:rPr>
              <w:t>e</w:t>
            </w:r>
            <w:r w:rsidR="00E826B1" w:rsidRPr="00186250">
              <w:rPr>
                <w:rFonts w:ascii="Arial" w:hAnsi="Arial" w:cs="Arial"/>
                <w:sz w:val="20"/>
                <w:lang w:val="es-ES"/>
              </w:rPr>
              <w:t xml:space="preserve">laboración de </w:t>
            </w:r>
            <w:r w:rsidR="00020DD0" w:rsidRPr="00186250">
              <w:rPr>
                <w:rFonts w:ascii="Arial" w:hAnsi="Arial" w:cs="Arial"/>
                <w:sz w:val="20"/>
                <w:lang w:val="es-ES"/>
              </w:rPr>
              <w:t>Informes Finales de las Comisiones Evaluadoras de acuerdo con los nuevos criterios de probidad y transparencia establecidos en el artículo 40 bis del Reglamento de la Ley No. 19.886 de Bases sobre Contratos Administrativos de Suministros y Prestación de Servicios; y</w:t>
            </w:r>
          </w:p>
          <w:p w:rsidR="00020DD0" w:rsidRPr="00186250" w:rsidRDefault="00020DD0" w:rsidP="00BB152B">
            <w:pPr>
              <w:pStyle w:val="ListParagraph"/>
              <w:spacing w:before="40" w:after="40"/>
              <w:ind w:left="396"/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:rsidR="00020DD0" w:rsidRPr="00186250" w:rsidRDefault="00020DD0" w:rsidP="00BB152B">
            <w:pPr>
              <w:pStyle w:val="ListParagraph"/>
              <w:spacing w:before="40" w:after="40"/>
              <w:ind w:left="396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 xml:space="preserve">(ii) Cumplimiento de las condiciones necesarias para la habilitación en </w:t>
            </w:r>
            <w:r w:rsidR="009C63E9">
              <w:rPr>
                <w:rFonts w:ascii="Arial" w:hAnsi="Arial" w:cs="Arial"/>
                <w:sz w:val="20"/>
                <w:lang w:val="es-ES"/>
              </w:rPr>
              <w:t xml:space="preserve">al menos 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5 organismos públicos </w:t>
            </w:r>
            <w:r w:rsidR="00DF4E55">
              <w:rPr>
                <w:rFonts w:ascii="Arial" w:hAnsi="Arial" w:cs="Arial"/>
                <w:sz w:val="20"/>
                <w:lang w:val="es-ES"/>
              </w:rPr>
              <w:t xml:space="preserve">para </w:t>
            </w:r>
            <w:r w:rsidRPr="00186250">
              <w:rPr>
                <w:rFonts w:ascii="Arial" w:hAnsi="Arial" w:cs="Arial"/>
                <w:sz w:val="20"/>
                <w:lang w:val="es-ES"/>
              </w:rPr>
              <w:t>publicar las bases de licitación, con firma electrónica</w:t>
            </w:r>
            <w:r w:rsidR="000512AC">
              <w:rPr>
                <w:rFonts w:ascii="Arial" w:hAnsi="Arial" w:cs="Arial"/>
                <w:sz w:val="20"/>
                <w:lang w:val="es-ES"/>
              </w:rPr>
              <w:t xml:space="preserve"> avanzada</w:t>
            </w:r>
            <w:r w:rsidR="00DF4E55">
              <w:rPr>
                <w:rStyle w:val="FootnoteReference"/>
                <w:rFonts w:ascii="Arial" w:hAnsi="Arial" w:cs="Arial"/>
                <w:sz w:val="20"/>
                <w:lang w:val="es-ES"/>
              </w:rPr>
              <w:footnoteReference w:id="3"/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, en el portal </w:t>
            </w:r>
            <w:hyperlink r:id="rId9" w:history="1">
              <w:r w:rsidRPr="00186250">
                <w:rPr>
                  <w:rStyle w:val="Hyperlink"/>
                  <w:rFonts w:ascii="Arial" w:hAnsi="Arial" w:cs="Arial"/>
                  <w:sz w:val="20"/>
                  <w:lang w:val="es-ES"/>
                </w:rPr>
                <w:t>www.mercadopublico.cl</w:t>
              </w:r>
            </w:hyperlink>
            <w:r w:rsidRPr="00186250">
              <w:rPr>
                <w:rStyle w:val="Hyperlink"/>
                <w:rFonts w:ascii="Arial" w:hAnsi="Arial" w:cs="Arial"/>
                <w:sz w:val="20"/>
                <w:lang w:val="es-ES"/>
              </w:rPr>
              <w:t>;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 lo que permitirá avanzar con el uso obligatorio de formularios electrónicos estandarizados de  bases de licitación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.</w:t>
            </w:r>
          </w:p>
        </w:tc>
        <w:tc>
          <w:tcPr>
            <w:tcW w:w="3168" w:type="dxa"/>
            <w:shd w:val="clear" w:color="auto" w:fill="auto"/>
          </w:tcPr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 modifica. </w:t>
            </w: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FA3488" w:rsidRPr="00186250" w:rsidRDefault="0029735E" w:rsidP="001F6338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El</w:t>
            </w:r>
            <w:r w:rsidRPr="00BB152B">
              <w:rPr>
                <w:rFonts w:ascii="Arial" w:hAnsi="Arial"/>
                <w:sz w:val="20"/>
                <w:lang w:val="es-ES_tradnl"/>
              </w:rPr>
              <w:t xml:space="preserve">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proyecto</w:t>
            </w:r>
            <w:r w:rsidRPr="00186250">
              <w:rPr>
                <w:rFonts w:ascii="Arial" w:hAnsi="Arial"/>
                <w:sz w:val="20"/>
                <w:lang w:val="es-ES_tradnl"/>
              </w:rPr>
              <w:t xml:space="preserve"> </w:t>
            </w:r>
            <w:r w:rsidR="00FA3488" w:rsidRPr="00186250">
              <w:rPr>
                <w:rFonts w:ascii="Arial" w:hAnsi="Arial" w:cs="Arial"/>
                <w:sz w:val="20"/>
              </w:rPr>
              <w:t xml:space="preserve">de ley 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>que modifica</w:t>
            </w:r>
            <w:r w:rsidR="00460FA5" w:rsidRPr="00186250">
              <w:rPr>
                <w:rFonts w:ascii="Arial" w:hAnsi="Arial" w:cs="Arial"/>
                <w:sz w:val="20"/>
                <w:lang w:val="es-ES_tradnl"/>
              </w:rPr>
              <w:t>ría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 xml:space="preserve"> la </w:t>
            </w:r>
            <w:r w:rsidR="00460FA5" w:rsidRPr="00186250">
              <w:rPr>
                <w:rFonts w:ascii="Arial" w:hAnsi="Arial" w:cs="Arial"/>
                <w:sz w:val="20"/>
                <w:lang w:val="es-ES_tradnl"/>
              </w:rPr>
              <w:t xml:space="preserve">actual 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>Ley No. 19.886</w:t>
            </w:r>
            <w:r w:rsidR="00460FA5" w:rsidRPr="00186250">
              <w:rPr>
                <w:rFonts w:ascii="Arial" w:hAnsi="Arial" w:cs="Arial"/>
                <w:sz w:val="20"/>
                <w:lang w:val="es-ES_tradnl"/>
              </w:rPr>
              <w:t>, “Ley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 w:rsidR="00460FA5" w:rsidRPr="00186250">
              <w:rPr>
                <w:rFonts w:ascii="Arial" w:hAnsi="Arial" w:cs="Arial"/>
                <w:sz w:val="20"/>
              </w:rPr>
              <w:t>de Bases sobre Contratos Administrativos de Suministros</w:t>
            </w:r>
            <w:r w:rsidR="00460FA5" w:rsidRPr="00186250">
              <w:rPr>
                <w:rFonts w:ascii="Arial" w:hAnsi="Arial"/>
                <w:sz w:val="20"/>
              </w:rPr>
              <w:t xml:space="preserve"> y </w:t>
            </w:r>
            <w:r w:rsidR="00460FA5" w:rsidRPr="00186250">
              <w:rPr>
                <w:rFonts w:ascii="Arial" w:hAnsi="Arial" w:cs="Arial"/>
                <w:sz w:val="20"/>
              </w:rPr>
              <w:t>Prestación de Servicios”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>,</w:t>
            </w:r>
            <w:r w:rsidR="00FA3488" w:rsidRPr="00186250">
              <w:rPr>
                <w:rFonts w:ascii="Arial" w:hAnsi="Arial"/>
                <w:sz w:val="20"/>
                <w:lang w:val="es-ES_tradnl"/>
              </w:rPr>
              <w:t xml:space="preserve">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está </w:t>
            </w:r>
            <w:r w:rsidR="007430AC" w:rsidRPr="00186250">
              <w:rPr>
                <w:rFonts w:ascii="Arial" w:hAnsi="Arial" w:cs="Arial"/>
                <w:sz w:val="20"/>
                <w:lang w:val="es-ES_tradnl"/>
              </w:rPr>
              <w:t xml:space="preserve">todavía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en preparación</w:t>
            </w:r>
            <w:r w:rsidR="007430AC" w:rsidRPr="00186250">
              <w:rPr>
                <w:rFonts w:ascii="Arial" w:hAnsi="Arial" w:cs="Arial"/>
                <w:sz w:val="20"/>
                <w:lang w:val="es-ES_tradnl"/>
              </w:rPr>
              <w:t>, pero</w:t>
            </w:r>
            <w:r w:rsidR="007430AC" w:rsidRPr="00BB152B">
              <w:rPr>
                <w:rFonts w:ascii="Arial" w:hAnsi="Arial"/>
                <w:sz w:val="20"/>
                <w:lang w:val="es-ES_tradnl"/>
              </w:rPr>
              <w:t xml:space="preserve"> se prevé </w:t>
            </w:r>
            <w:r w:rsidR="007430AC" w:rsidRPr="00186250">
              <w:rPr>
                <w:rFonts w:ascii="Arial" w:hAnsi="Arial" w:cs="Arial"/>
                <w:sz w:val="20"/>
                <w:lang w:val="es-ES_tradnl"/>
              </w:rPr>
              <w:t>su pronto ingreso al Congreso Nacional.</w:t>
            </w:r>
          </w:p>
          <w:p w:rsidR="007430AC" w:rsidRPr="00186250" w:rsidRDefault="007430AC" w:rsidP="001F6338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432CDF" w:rsidRPr="00186250" w:rsidRDefault="007430AC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Mientras tanto, las dos medidas de acción comprometidas por el </w:t>
            </w:r>
            <w:r w:rsidR="0024146B" w:rsidRPr="00186250">
              <w:rPr>
                <w:rFonts w:ascii="Arial" w:hAnsi="Arial" w:cs="Arial"/>
                <w:sz w:val="20"/>
                <w:lang w:val="es-ES_tradnl"/>
              </w:rPr>
              <w:t>g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obierno mantienen el objetivo de fortalecer las exigencias de</w:t>
            </w:r>
            <w:r w:rsidR="00AB0959" w:rsidRPr="00186250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 w:rsidR="0029735E" w:rsidRPr="00186250">
              <w:rPr>
                <w:rFonts w:ascii="Arial" w:hAnsi="Arial" w:cs="Arial"/>
                <w:sz w:val="20"/>
                <w:lang w:val="es-ES_tradnl"/>
              </w:rPr>
              <w:t xml:space="preserve">probidad y transparencia en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las compras</w:t>
            </w:r>
            <w:r w:rsidR="0029735E" w:rsidRPr="00186250">
              <w:rPr>
                <w:rFonts w:ascii="Arial" w:hAnsi="Arial" w:cs="Arial"/>
                <w:sz w:val="20"/>
                <w:lang w:val="es-ES_tradnl"/>
              </w:rPr>
              <w:t xml:space="preserve"> públicas</w:t>
            </w:r>
            <w:r w:rsidRPr="00186250">
              <w:rPr>
                <w:rFonts w:ascii="Arial" w:hAnsi="Arial"/>
                <w:sz w:val="20"/>
                <w:lang w:val="es-ES_tradnl"/>
              </w:rPr>
              <w:t xml:space="preserve">, específicamente en lo que se refiere a licitaciones públicas. Cabe señalar que estas dos medidas </w:t>
            </w:r>
            <w:r w:rsidR="0077236D" w:rsidRPr="00186250">
              <w:rPr>
                <w:rFonts w:ascii="Arial" w:hAnsi="Arial"/>
                <w:sz w:val="20"/>
                <w:lang w:val="es-ES_tradnl"/>
              </w:rPr>
              <w:t xml:space="preserve">están incluidas de forma explícita en </w:t>
            </w:r>
            <w:r w:rsidRPr="00186250">
              <w:rPr>
                <w:rFonts w:ascii="Arial" w:hAnsi="Arial"/>
                <w:sz w:val="20"/>
                <w:lang w:val="es-ES_tradnl"/>
              </w:rPr>
              <w:t xml:space="preserve">la Matriz de Resultados del programa. </w:t>
            </w:r>
          </w:p>
        </w:tc>
      </w:tr>
      <w:tr w:rsidR="00777D86" w:rsidRPr="00186250" w:rsidTr="00BB152B">
        <w:trPr>
          <w:trHeight w:val="323"/>
        </w:trPr>
        <w:tc>
          <w:tcPr>
            <w:tcW w:w="0" w:type="auto"/>
            <w:vMerge/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4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Reglamentación de la Ley que crea la Dirección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lastRenderedPageBreak/>
              <w:t>General de Concesiones de Obras Públicas, una vez que esta sea  promulgada y publicada en el Diario Oficial; y definición de procedimientos para la puesta en marcha de la organización y funcionamiento de la Dirección General de Concesiones de Obras Públicas creada en virtud de dicha ley.</w:t>
            </w:r>
          </w:p>
        </w:tc>
        <w:tc>
          <w:tcPr>
            <w:tcW w:w="3586" w:type="dxa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17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lastRenderedPageBreak/>
              <w:t xml:space="preserve"> Suscripción y entrada en vigencia de un Convenio de </w:t>
            </w:r>
            <w:r w:rsidRPr="00186250">
              <w:rPr>
                <w:rFonts w:ascii="Arial" w:hAnsi="Arial" w:cs="Arial"/>
                <w:sz w:val="20"/>
                <w:lang w:val="es-ES"/>
              </w:rPr>
              <w:lastRenderedPageBreak/>
              <w:t>Colaboración entre la Dirección General de Obras Públicas del MOP y la Dirección de Compras y Contratación Pública</w:t>
            </w:r>
            <w:r w:rsidR="00177B15" w:rsidRPr="00186250">
              <w:rPr>
                <w:rFonts w:ascii="Arial" w:hAnsi="Arial" w:cs="Arial"/>
                <w:sz w:val="20"/>
                <w:lang w:val="es-ES"/>
              </w:rPr>
              <w:t xml:space="preserve"> (ChileCompra</w:t>
            </w:r>
            <w:r w:rsidR="000701E1" w:rsidRPr="00186250">
              <w:rPr>
                <w:rFonts w:ascii="Arial" w:hAnsi="Arial" w:cs="Arial"/>
                <w:sz w:val="20"/>
                <w:lang w:val="es-ES"/>
              </w:rPr>
              <w:t>)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, en el cual se establece la implementación de una plataforma que </w:t>
            </w:r>
            <w:r w:rsidR="00C9051D">
              <w:rPr>
                <w:rFonts w:ascii="Arial" w:hAnsi="Arial" w:cs="Arial"/>
                <w:sz w:val="20"/>
                <w:lang w:val="es-ES"/>
              </w:rPr>
              <w:t xml:space="preserve">permite 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el registro </w:t>
            </w:r>
            <w:r w:rsidR="00C61586">
              <w:rPr>
                <w:rFonts w:ascii="Arial" w:hAnsi="Arial" w:cs="Arial"/>
                <w:sz w:val="20"/>
                <w:lang w:val="es-ES"/>
              </w:rPr>
              <w:t xml:space="preserve">en línea </w:t>
            </w:r>
            <w:r w:rsidRPr="00186250">
              <w:rPr>
                <w:rFonts w:ascii="Arial" w:hAnsi="Arial" w:cs="Arial"/>
                <w:sz w:val="20"/>
                <w:lang w:val="es-ES"/>
              </w:rPr>
              <w:t>de contratistas y consultores</w:t>
            </w:r>
            <w:r w:rsidR="00AD5959" w:rsidRPr="00186250">
              <w:rPr>
                <w:rFonts w:ascii="Arial" w:hAnsi="Arial" w:cs="Arial"/>
                <w:sz w:val="20"/>
                <w:lang w:val="es-ES"/>
              </w:rPr>
              <w:t xml:space="preserve"> del MOP</w:t>
            </w:r>
            <w:r w:rsidR="000701E1" w:rsidRPr="00186250">
              <w:rPr>
                <w:rFonts w:ascii="Arial" w:hAnsi="Arial" w:cs="Arial"/>
                <w:sz w:val="20"/>
                <w:lang w:val="es-ES"/>
              </w:rPr>
              <w:t>,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 en línea con la estrategia de</w:t>
            </w:r>
            <w:r w:rsidR="00AD5959" w:rsidRPr="00186250">
              <w:rPr>
                <w:rFonts w:ascii="Arial" w:hAnsi="Arial" w:cs="Arial"/>
                <w:sz w:val="20"/>
                <w:lang w:val="es-ES"/>
              </w:rPr>
              <w:t xml:space="preserve"> éste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 de transparentar sus relaciones con sus contratistas y proveedores.</w:t>
            </w:r>
          </w:p>
        </w:tc>
        <w:tc>
          <w:tcPr>
            <w:tcW w:w="3168" w:type="dxa"/>
            <w:shd w:val="clear" w:color="auto" w:fill="auto"/>
          </w:tcPr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Se modifica. </w:t>
            </w: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El proyecto de </w:t>
            </w:r>
            <w:r w:rsidRPr="00186250">
              <w:rPr>
                <w:rFonts w:ascii="Arial" w:hAnsi="Arial" w:cs="Arial"/>
                <w:sz w:val="20"/>
                <w:szCs w:val="20"/>
              </w:rPr>
              <w:t xml:space="preserve">“ley que crea la Dirección General de Concesiones de Obras Públicas fue ingresado al Congreso Nacional mediante </w:t>
            </w:r>
            <w:r w:rsidRPr="00186250">
              <w:rPr>
                <w:rFonts w:ascii="Arial" w:hAnsi="Arial" w:cs="Arial"/>
                <w:sz w:val="20"/>
                <w:szCs w:val="20"/>
                <w:lang w:eastAsia="x-none"/>
              </w:rPr>
              <w:t xml:space="preserve">Mensaje del Ejecutivo No. 369-363, de fecha 12 de junio de 2015, el 16 de junio de 2015 </w:t>
            </w:r>
            <w:r w:rsidRPr="00186250">
              <w:rPr>
                <w:rFonts w:ascii="Arial" w:hAnsi="Arial" w:cs="Arial"/>
                <w:sz w:val="20"/>
                <w:szCs w:val="20"/>
              </w:rPr>
              <w:t>y se encuentra en discusión (trámite legislativo).</w:t>
            </w:r>
          </w:p>
          <w:p w:rsidR="0077236D" w:rsidRPr="00186250" w:rsidRDefault="0077236D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236D" w:rsidRPr="00186250" w:rsidRDefault="0077236D" w:rsidP="001F6338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Ante lo anterior, hay retrasos en el cronograma de reglamentación, debido a que la aprobación de la Ley depende del Poder Legislativo que es independiente del Poder Ejecutivo. </w:t>
            </w:r>
          </w:p>
          <w:p w:rsidR="00FA3488" w:rsidRPr="00186250" w:rsidRDefault="00FA3488" w:rsidP="001F6338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A3488" w:rsidRPr="00186250" w:rsidRDefault="0077236D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Mientras</w:t>
            </w:r>
            <w:r w:rsidR="00212D79" w:rsidRPr="00186250">
              <w:rPr>
                <w:rFonts w:ascii="Arial" w:hAnsi="Arial" w:cs="Arial"/>
                <w:sz w:val="20"/>
                <w:lang w:val="es-ES_tradnl"/>
              </w:rPr>
              <w:t xml:space="preserve"> progresa el trámite legislativo </w:t>
            </w:r>
            <w:r w:rsidR="008D72D7" w:rsidRPr="00186250">
              <w:rPr>
                <w:rFonts w:ascii="Arial" w:hAnsi="Arial" w:cs="Arial"/>
                <w:sz w:val="20"/>
                <w:lang w:val="es-ES_tradnl"/>
              </w:rPr>
              <w:t xml:space="preserve">antes referido, </w:t>
            </w:r>
            <w:r w:rsidR="00212D79" w:rsidRPr="00186250">
              <w:rPr>
                <w:rFonts w:ascii="Arial" w:hAnsi="Arial" w:cs="Arial"/>
                <w:sz w:val="20"/>
                <w:lang w:val="es-ES_tradnl"/>
              </w:rPr>
              <w:t>hasta la apr</w:t>
            </w:r>
            <w:r w:rsidR="008D72D7" w:rsidRPr="00186250">
              <w:rPr>
                <w:rFonts w:ascii="Arial" w:hAnsi="Arial" w:cs="Arial"/>
                <w:sz w:val="20"/>
                <w:lang w:val="es-ES_tradnl"/>
              </w:rPr>
              <w:t>o</w:t>
            </w:r>
            <w:r w:rsidR="00212D79" w:rsidRPr="00186250">
              <w:rPr>
                <w:rFonts w:ascii="Arial" w:hAnsi="Arial" w:cs="Arial"/>
                <w:sz w:val="20"/>
                <w:lang w:val="es-ES_tradnl"/>
              </w:rPr>
              <w:t>bación de dicha Ley y su posterior reglamentación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 xml:space="preserve">, </w:t>
            </w:r>
            <w:r w:rsidR="0094591C" w:rsidRPr="00186250">
              <w:rPr>
                <w:rFonts w:ascii="Arial" w:hAnsi="Arial" w:cs="Arial"/>
                <w:sz w:val="20"/>
                <w:lang w:val="es-ES_tradnl"/>
              </w:rPr>
              <w:t>el Gobierno de Chile</w:t>
            </w:r>
            <w:r w:rsidR="0094591C" w:rsidRPr="00186250" w:rsidDel="0094591C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94591C" w:rsidRPr="0018625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 </w:t>
            </w:r>
            <w:r w:rsidR="002E0476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compromet</w:t>
            </w:r>
            <w:r w:rsidR="0094591C" w:rsidRPr="00186250">
              <w:rPr>
                <w:rFonts w:ascii="Arial" w:hAnsi="Arial" w:cs="Arial"/>
                <w:sz w:val="20"/>
                <w:szCs w:val="20"/>
                <w:lang w:val="es-ES_tradnl"/>
              </w:rPr>
              <w:t>e</w:t>
            </w:r>
            <w:r w:rsidR="002E0476" w:rsidRPr="00186250">
              <w:rPr>
                <w:rFonts w:ascii="Arial" w:hAnsi="Arial"/>
                <w:sz w:val="20"/>
                <w:lang w:val="es-ES_tradnl"/>
              </w:rPr>
              <w:t xml:space="preserve"> </w:t>
            </w:r>
            <w:r w:rsidR="002E0476" w:rsidRPr="00186250">
              <w:rPr>
                <w:rFonts w:ascii="Arial" w:hAnsi="Arial" w:cs="Arial"/>
                <w:sz w:val="20"/>
              </w:rPr>
              <w:t>con una acción que contribuirá a</w:t>
            </w:r>
            <w:r w:rsidR="00FA3488" w:rsidRPr="00186250">
              <w:rPr>
                <w:rFonts w:ascii="Arial" w:hAnsi="Arial" w:cs="Arial"/>
                <w:sz w:val="20"/>
              </w:rPr>
              <w:t xml:space="preserve"> </w:t>
            </w:r>
            <w:r w:rsidR="00212D79" w:rsidRPr="00186250">
              <w:rPr>
                <w:rFonts w:ascii="Arial" w:hAnsi="Arial" w:cs="Arial"/>
                <w:sz w:val="20"/>
              </w:rPr>
              <w:t>avanza</w:t>
            </w:r>
            <w:r w:rsidR="00143857" w:rsidRPr="00186250">
              <w:rPr>
                <w:rFonts w:ascii="Arial" w:hAnsi="Arial" w:cs="Arial"/>
                <w:sz w:val="20"/>
              </w:rPr>
              <w:t>r</w:t>
            </w:r>
            <w:r w:rsidR="00212D79" w:rsidRPr="00186250">
              <w:rPr>
                <w:rFonts w:ascii="Arial" w:hAnsi="Arial" w:cs="Arial"/>
                <w:sz w:val="20"/>
              </w:rPr>
              <w:t xml:space="preserve"> </w:t>
            </w:r>
            <w:r w:rsidR="00FA3488" w:rsidRPr="00186250">
              <w:rPr>
                <w:rFonts w:ascii="Arial" w:hAnsi="Arial" w:cs="Arial"/>
                <w:sz w:val="20"/>
              </w:rPr>
              <w:t xml:space="preserve">en </w:t>
            </w:r>
            <w:r w:rsidR="00212D79" w:rsidRPr="00186250">
              <w:rPr>
                <w:rFonts w:ascii="Arial" w:hAnsi="Arial" w:cs="Arial"/>
                <w:sz w:val="20"/>
              </w:rPr>
              <w:t xml:space="preserve">la </w:t>
            </w:r>
            <w:r w:rsidR="00FA3488" w:rsidRPr="00186250">
              <w:rPr>
                <w:rFonts w:ascii="Arial" w:hAnsi="Arial" w:cs="Arial"/>
                <w:sz w:val="20"/>
              </w:rPr>
              <w:t xml:space="preserve">observancia de 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>las exigencias de probidad y transparencia</w:t>
            </w:r>
            <w:r w:rsidR="002E0476" w:rsidRPr="00186250">
              <w:rPr>
                <w:rFonts w:ascii="Arial" w:hAnsi="Arial" w:cs="Arial"/>
                <w:sz w:val="20"/>
                <w:lang w:val="es-ES_tradnl"/>
              </w:rPr>
              <w:t xml:space="preserve"> del MOP</w:t>
            </w:r>
            <w:r w:rsidR="00FA3488" w:rsidRPr="00186250">
              <w:rPr>
                <w:rFonts w:ascii="Arial" w:hAnsi="Arial" w:cs="Arial"/>
                <w:sz w:val="20"/>
                <w:lang w:val="es-ES_tradnl"/>
              </w:rPr>
              <w:t xml:space="preserve"> en relación con sus contratistas, concesionarios y proveedores</w:t>
            </w:r>
            <w:r w:rsidRPr="00BB152B">
              <w:rPr>
                <w:rFonts w:ascii="Arial" w:hAnsi="Arial"/>
                <w:sz w:val="20"/>
                <w:lang w:val="es-ES_tradnl"/>
              </w:rPr>
              <w:t xml:space="preserve">,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y</w:t>
            </w:r>
            <w:r w:rsidRPr="00BB152B">
              <w:rPr>
                <w:rFonts w:ascii="Arial" w:hAnsi="Arial"/>
                <w:sz w:val="20"/>
                <w:lang w:val="es-ES_tradnl"/>
              </w:rPr>
              <w:t xml:space="preserve"> a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reducir los</w:t>
            </w:r>
            <w:r w:rsidRPr="00BB152B">
              <w:rPr>
                <w:rFonts w:ascii="Arial" w:hAnsi="Arial"/>
                <w:sz w:val="20"/>
                <w:lang w:val="es-ES_tradnl"/>
              </w:rPr>
              <w:t xml:space="preserve"> riesgos de captura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 que se buscaban con la acción original.</w:t>
            </w:r>
          </w:p>
        </w:tc>
      </w:tr>
      <w:tr w:rsidR="00777D86" w:rsidRPr="00186250" w:rsidTr="00BB152B">
        <w:trPr>
          <w:trHeight w:val="1160"/>
        </w:trPr>
        <w:tc>
          <w:tcPr>
            <w:tcW w:w="0" w:type="auto"/>
            <w:vMerge/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4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Reglamentación de la “Ley que crea la Comisión de Valores y Seguros”, una vez que esta sea promulgada y publicada en el Diario Oficial.</w:t>
            </w:r>
          </w:p>
        </w:tc>
        <w:tc>
          <w:tcPr>
            <w:tcW w:w="3586" w:type="dxa"/>
            <w:tcBorders>
              <w:bottom w:val="single" w:sz="4" w:space="0" w:color="auto"/>
            </w:tcBorders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17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 xml:space="preserve">(i) Promulgación </w:t>
            </w:r>
            <w:r w:rsidR="00C9051D">
              <w:rPr>
                <w:rFonts w:ascii="Arial" w:hAnsi="Arial" w:cs="Arial"/>
                <w:sz w:val="20"/>
                <w:lang w:val="es-ES"/>
              </w:rPr>
              <w:t xml:space="preserve">y publicación </w:t>
            </w:r>
            <w:r w:rsidRPr="00186250">
              <w:rPr>
                <w:rFonts w:ascii="Arial" w:hAnsi="Arial" w:cs="Arial"/>
                <w:sz w:val="20"/>
                <w:lang w:val="es-ES"/>
              </w:rPr>
              <w:t>de la Ley que “Crea la Comisión de Valores y Seguros”</w:t>
            </w:r>
            <w:r w:rsidR="00C9051D">
              <w:rPr>
                <w:rFonts w:ascii="Arial" w:hAnsi="Arial" w:cs="Arial"/>
                <w:sz w:val="20"/>
                <w:lang w:val="es-ES"/>
              </w:rPr>
              <w:t>.</w:t>
            </w:r>
          </w:p>
          <w:p w:rsidR="00281672" w:rsidRPr="00186250" w:rsidRDefault="00281672" w:rsidP="00BB152B">
            <w:pPr>
              <w:pStyle w:val="ListParagraph"/>
              <w:spacing w:before="40" w:after="40"/>
              <w:ind w:left="360"/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:rsidR="00FA3488" w:rsidRPr="00186250" w:rsidRDefault="00FA3488" w:rsidP="00BB152B">
            <w:pPr>
              <w:spacing w:before="40" w:after="40" w:line="240" w:lineRule="auto"/>
              <w:ind w:left="357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  <w:shd w:val="clear" w:color="auto" w:fill="auto"/>
          </w:tcPr>
          <w:p w:rsidR="00FE15F3" w:rsidRPr="00186250" w:rsidRDefault="00FE15F3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Se modifica.</w:t>
            </w:r>
          </w:p>
          <w:p w:rsidR="00FE15F3" w:rsidRPr="00186250" w:rsidRDefault="00FE15F3" w:rsidP="00BB152B">
            <w:pPr>
              <w:spacing w:before="40" w:after="40" w:line="240" w:lineRule="auto"/>
              <w:jc w:val="both"/>
              <w:rPr>
                <w:rFonts w:ascii="Arial" w:hAnsi="Arial"/>
                <w:sz w:val="20"/>
                <w:lang w:val="es-ES_tradnl"/>
              </w:rPr>
            </w:pPr>
          </w:p>
          <w:p w:rsidR="006D7A43" w:rsidRPr="00186250" w:rsidRDefault="000D6619" w:rsidP="00BB152B">
            <w:pPr>
              <w:pStyle w:val="subpar"/>
              <w:numPr>
                <w:ilvl w:val="0"/>
                <w:numId w:val="0"/>
              </w:numPr>
              <w:spacing w:before="40" w:after="40"/>
              <w:rPr>
                <w:rFonts w:ascii="Arial" w:hAnsi="Arial" w:cs="Arial"/>
                <w:sz w:val="20"/>
              </w:rPr>
            </w:pPr>
            <w:r w:rsidRPr="00186250">
              <w:rPr>
                <w:rFonts w:ascii="Arial" w:hAnsi="Arial" w:cs="Arial"/>
                <w:sz w:val="20"/>
              </w:rPr>
              <w:t>El Proyecto de Ley que “Crea la Comisión de Valores y Seguros” se encuentra en el Senado en segundo trámite constitucional con suma urgencia</w:t>
            </w:r>
            <w:r w:rsidR="0077236D" w:rsidRPr="00186250">
              <w:rPr>
                <w:rFonts w:ascii="Arial" w:hAnsi="Arial" w:cs="Arial"/>
                <w:sz w:val="20"/>
              </w:rPr>
              <w:t>, por lo que se prevé su pronta aprobación.</w:t>
            </w:r>
          </w:p>
          <w:p w:rsidR="006D7A43" w:rsidRPr="00186250" w:rsidRDefault="006D7A43" w:rsidP="00BB152B">
            <w:pPr>
              <w:pStyle w:val="subpar"/>
              <w:numPr>
                <w:ilvl w:val="0"/>
                <w:numId w:val="0"/>
              </w:numPr>
              <w:spacing w:before="40" w:after="40"/>
              <w:rPr>
                <w:rFonts w:ascii="Arial" w:hAnsi="Arial" w:cs="Arial"/>
                <w:sz w:val="20"/>
              </w:rPr>
            </w:pPr>
          </w:p>
          <w:p w:rsidR="0077236D" w:rsidRPr="00186250" w:rsidRDefault="0077236D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186250">
              <w:rPr>
                <w:rFonts w:ascii="Arial" w:hAnsi="Arial" w:cs="Arial"/>
                <w:sz w:val="20"/>
              </w:rPr>
              <w:t>Ante</w:t>
            </w:r>
            <w:r w:rsidRPr="00BB152B">
              <w:rPr>
                <w:rFonts w:ascii="Arial" w:hAnsi="Arial"/>
                <w:sz w:val="20"/>
              </w:rPr>
              <w:t xml:space="preserve"> lo </w:t>
            </w:r>
            <w:r w:rsidRPr="00186250">
              <w:rPr>
                <w:rFonts w:ascii="Arial" w:hAnsi="Arial" w:cs="Arial"/>
                <w:sz w:val="20"/>
              </w:rPr>
              <w:t>anterior, los retrasos en</w:t>
            </w:r>
            <w:r w:rsidRPr="00BB152B">
              <w:rPr>
                <w:rFonts w:ascii="Arial" w:hAnsi="Arial"/>
                <w:sz w:val="20"/>
              </w:rPr>
              <w:t xml:space="preserve"> el </w:t>
            </w:r>
            <w:r w:rsidRPr="00186250">
              <w:rPr>
                <w:rFonts w:ascii="Arial" w:hAnsi="Arial" w:cs="Arial"/>
                <w:sz w:val="20"/>
              </w:rPr>
              <w:t>cronograma</w:t>
            </w:r>
            <w:r w:rsidRPr="00BB152B">
              <w:rPr>
                <w:rFonts w:ascii="Arial" w:hAnsi="Arial"/>
                <w:sz w:val="20"/>
              </w:rPr>
              <w:t xml:space="preserve"> de </w:t>
            </w:r>
            <w:r w:rsidRPr="00186250">
              <w:rPr>
                <w:rFonts w:ascii="Arial" w:hAnsi="Arial" w:cs="Arial"/>
                <w:sz w:val="20"/>
              </w:rPr>
              <w:t>reglamentación no afectan a la medida</w:t>
            </w:r>
            <w:r w:rsidR="00A3597F" w:rsidRPr="00186250">
              <w:rPr>
                <w:rFonts w:ascii="Arial" w:hAnsi="Arial" w:cs="Arial"/>
                <w:sz w:val="20"/>
              </w:rPr>
              <w:t xml:space="preserve"> originalmente indicada</w:t>
            </w:r>
            <w:r w:rsidRPr="00186250">
              <w:rPr>
                <w:rFonts w:ascii="Arial" w:hAnsi="Arial" w:cs="Arial"/>
                <w:sz w:val="20"/>
              </w:rPr>
              <w:t xml:space="preserve">, ya que </w:t>
            </w:r>
            <w:r w:rsidR="00A3597F" w:rsidRPr="00186250">
              <w:rPr>
                <w:rFonts w:ascii="Arial" w:hAnsi="Arial" w:cs="Arial"/>
                <w:sz w:val="20"/>
              </w:rPr>
              <w:t>ésta</w:t>
            </w:r>
            <w:r w:rsidR="00A3597F" w:rsidRPr="00BB152B">
              <w:rPr>
                <w:rFonts w:ascii="Arial" w:hAnsi="Arial"/>
                <w:sz w:val="20"/>
              </w:rPr>
              <w:t xml:space="preserve"> </w:t>
            </w:r>
            <w:r w:rsidRPr="00BB152B">
              <w:rPr>
                <w:rFonts w:ascii="Arial" w:hAnsi="Arial"/>
                <w:sz w:val="20"/>
              </w:rPr>
              <w:t xml:space="preserve">se </w:t>
            </w:r>
            <w:r w:rsidRPr="00186250">
              <w:rPr>
                <w:rFonts w:ascii="Arial" w:hAnsi="Arial" w:cs="Arial"/>
                <w:sz w:val="20"/>
              </w:rPr>
              <w:t>cumplirá a través de un Decreto con Fuerza de Ley.</w:t>
            </w:r>
          </w:p>
        </w:tc>
      </w:tr>
      <w:tr w:rsidR="00777D86" w:rsidRPr="00186250" w:rsidTr="00BB152B">
        <w:tc>
          <w:tcPr>
            <w:tcW w:w="0" w:type="auto"/>
            <w:vMerge/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4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Reglamentación  de la “Ley que crea el Plan de Formación Ciudadana para los establecimientos educacionales reconocidos por el Estado”</w:t>
            </w:r>
            <w:r w:rsidR="00926048" w:rsidRPr="00186250">
              <w:rPr>
                <w:rFonts w:ascii="Arial" w:hAnsi="Arial" w:cs="Arial"/>
                <w:sz w:val="20"/>
                <w:lang w:val="es-ES_tradnl"/>
              </w:rPr>
              <w:t>,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 una vez que ésta sea promulgada y publicada en el Diario Oficial; y la implementación de las siguientes medidas, entre otras: (i) Suscripción de Convenios de Colaboración entre el Ministerio de Educación e Instituciones de Educación Superior para la implementación de un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lastRenderedPageBreak/>
              <w:t>programa de Capacitación para Docentes en Formación Ciudadana; y (ii) Restablecimiento de la asignatura  de Educación Cívica obligatoria en los niveles de enseñanza de 3o y 4o medio.</w:t>
            </w:r>
          </w:p>
        </w:tc>
        <w:tc>
          <w:tcPr>
            <w:tcW w:w="3586" w:type="dxa"/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17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lastRenderedPageBreak/>
              <w:t xml:space="preserve">Implementación de la </w:t>
            </w:r>
            <w:r w:rsidR="00C9051D">
              <w:rPr>
                <w:rFonts w:ascii="Arial" w:hAnsi="Arial" w:cs="Arial"/>
                <w:sz w:val="20"/>
                <w:lang w:val="es-ES"/>
              </w:rPr>
              <w:t xml:space="preserve">Ley No. 20.911 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“Ley que Crea el Plan de Formación Ciudadana para los </w:t>
            </w:r>
            <w:r w:rsidR="00FA4E11">
              <w:rPr>
                <w:rFonts w:ascii="Arial" w:hAnsi="Arial" w:cs="Arial"/>
                <w:sz w:val="20"/>
                <w:lang w:val="es-ES"/>
              </w:rPr>
              <w:t>E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stablecimientos </w:t>
            </w:r>
            <w:r w:rsidR="00FA4E11">
              <w:rPr>
                <w:rFonts w:ascii="Arial" w:hAnsi="Arial" w:cs="Arial"/>
                <w:sz w:val="20"/>
                <w:lang w:val="es-ES"/>
              </w:rPr>
              <w:t>E</w:t>
            </w:r>
            <w:r w:rsidRPr="00186250">
              <w:rPr>
                <w:rFonts w:ascii="Arial" w:hAnsi="Arial" w:cs="Arial"/>
                <w:sz w:val="20"/>
                <w:lang w:val="es-ES"/>
              </w:rPr>
              <w:t>ducacionales reconocidos por el Estado”, publicada en el Diari</w:t>
            </w:r>
            <w:r w:rsidR="00281672" w:rsidRPr="00186250">
              <w:rPr>
                <w:rFonts w:ascii="Arial" w:hAnsi="Arial" w:cs="Arial"/>
                <w:sz w:val="20"/>
                <w:lang w:val="es-ES"/>
              </w:rPr>
              <w:t>o Oficial el 2 de abril de 2016</w:t>
            </w:r>
            <w:r w:rsidR="00FA4E11">
              <w:rPr>
                <w:rFonts w:ascii="Arial" w:hAnsi="Arial" w:cs="Arial"/>
                <w:sz w:val="20"/>
                <w:lang w:val="es-ES"/>
              </w:rPr>
              <w:t xml:space="preserve"> a través de</w:t>
            </w:r>
            <w:r w:rsidRPr="00186250">
              <w:rPr>
                <w:rFonts w:ascii="Arial" w:hAnsi="Arial" w:cs="Arial"/>
                <w:sz w:val="20"/>
                <w:lang w:val="es-ES"/>
              </w:rPr>
              <w:t>:</w:t>
            </w: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A3488" w:rsidRPr="00186250" w:rsidRDefault="00FA3488" w:rsidP="00BB152B">
            <w:pPr>
              <w:spacing w:before="40" w:after="4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6250">
              <w:rPr>
                <w:rFonts w:ascii="Arial" w:eastAsia="Times New Roman" w:hAnsi="Arial" w:cs="Arial"/>
                <w:sz w:val="20"/>
                <w:szCs w:val="20"/>
              </w:rPr>
              <w:t xml:space="preserve">(i) </w:t>
            </w:r>
            <w:r w:rsidR="00FA4E11">
              <w:rPr>
                <w:rFonts w:ascii="Arial" w:eastAsia="Times New Roman" w:hAnsi="Arial" w:cs="Arial"/>
                <w:sz w:val="20"/>
                <w:szCs w:val="20"/>
              </w:rPr>
              <w:t xml:space="preserve">emisión de </w:t>
            </w:r>
            <w:r w:rsidR="00281672" w:rsidRPr="00186250">
              <w:rPr>
                <w:rFonts w:ascii="Arial" w:hAnsi="Arial" w:cs="Arial"/>
                <w:sz w:val="20"/>
              </w:rPr>
              <w:t>orientaciones por parte del Ministerio de Educación (MINEDUC) a las Secretarias Regionales Ministeriales (SEREMIS) en materia curricular y en materia de formulación e implementación de los planes de formación ciudadana</w:t>
            </w:r>
            <w:r w:rsidRPr="00186250">
              <w:rPr>
                <w:rFonts w:ascii="Arial" w:eastAsia="Times New Roman" w:hAnsi="Arial" w:cs="Arial"/>
                <w:sz w:val="20"/>
                <w:szCs w:val="20"/>
              </w:rPr>
              <w:t>; y</w:t>
            </w:r>
          </w:p>
          <w:p w:rsidR="00FA3488" w:rsidRPr="00186250" w:rsidRDefault="00FA3488" w:rsidP="00BB152B">
            <w:pPr>
              <w:spacing w:before="40" w:after="40" w:line="240" w:lineRule="auto"/>
              <w:ind w:left="360"/>
              <w:jc w:val="both"/>
              <w:rPr>
                <w:rFonts w:ascii="Arial" w:hAnsi="Arial" w:cs="Arial"/>
                <w:sz w:val="20"/>
              </w:rPr>
            </w:pPr>
          </w:p>
          <w:p w:rsidR="00FA3488" w:rsidRPr="00186250" w:rsidRDefault="00FA3488" w:rsidP="00BB152B">
            <w:pPr>
              <w:spacing w:before="40" w:after="4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6250">
              <w:rPr>
                <w:rFonts w:ascii="Arial" w:eastAsia="Times New Roman" w:hAnsi="Arial" w:cs="Arial"/>
                <w:sz w:val="20"/>
                <w:szCs w:val="20"/>
              </w:rPr>
              <w:t xml:space="preserve">(ii) </w:t>
            </w:r>
            <w:r w:rsidR="00FA4E11">
              <w:rPr>
                <w:rFonts w:ascii="Arial" w:eastAsia="Times New Roman" w:hAnsi="Arial" w:cs="Arial"/>
                <w:sz w:val="20"/>
                <w:szCs w:val="20"/>
              </w:rPr>
              <w:t xml:space="preserve">suscripción de </w:t>
            </w:r>
            <w:r w:rsidR="00033E5E">
              <w:rPr>
                <w:rFonts w:ascii="Arial" w:eastAsia="Times New Roman" w:hAnsi="Arial" w:cs="Arial"/>
                <w:sz w:val="20"/>
                <w:szCs w:val="20"/>
              </w:rPr>
              <w:t xml:space="preserve">al menos </w:t>
            </w:r>
            <w:r w:rsidR="00C9051D">
              <w:rPr>
                <w:rFonts w:ascii="Arial" w:eastAsia="Times New Roman" w:hAnsi="Arial" w:cs="Arial"/>
                <w:sz w:val="20"/>
                <w:szCs w:val="20"/>
              </w:rPr>
              <w:t xml:space="preserve">11 </w:t>
            </w:r>
            <w:r w:rsidRPr="00186250">
              <w:rPr>
                <w:rFonts w:ascii="Arial" w:eastAsia="Times New Roman" w:hAnsi="Arial" w:cs="Arial"/>
                <w:sz w:val="20"/>
                <w:szCs w:val="20"/>
              </w:rPr>
              <w:t xml:space="preserve">convenios de colaboración entre el </w:t>
            </w:r>
            <w:r w:rsidR="00E57A0C" w:rsidRPr="00186250">
              <w:rPr>
                <w:rFonts w:ascii="Arial" w:eastAsia="Times New Roman" w:hAnsi="Arial" w:cs="Arial"/>
                <w:sz w:val="20"/>
                <w:szCs w:val="20"/>
              </w:rPr>
              <w:t>MINEDUC</w:t>
            </w:r>
            <w:r w:rsidRPr="00186250">
              <w:rPr>
                <w:rFonts w:ascii="Arial" w:eastAsia="Times New Roman" w:hAnsi="Arial" w:cs="Arial"/>
                <w:sz w:val="20"/>
                <w:szCs w:val="20"/>
              </w:rPr>
              <w:t xml:space="preserve"> e instituciones de educación superior para la implementación de un programa de capacitación para docentes en formación ciudadana.</w:t>
            </w: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8" w:type="dxa"/>
            <w:shd w:val="clear" w:color="auto" w:fill="auto"/>
          </w:tcPr>
          <w:p w:rsidR="00FA3488" w:rsidRPr="00186250" w:rsidRDefault="004038E9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6250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Se modifica.</w:t>
            </w:r>
          </w:p>
          <w:p w:rsidR="002C74CD" w:rsidRPr="00186250" w:rsidRDefault="002C74CD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FB2E7D" w:rsidRPr="00186250" w:rsidRDefault="006804AC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6250">
              <w:rPr>
                <w:rFonts w:ascii="Arial" w:hAnsi="Arial" w:cs="Arial"/>
                <w:sz w:val="20"/>
                <w:szCs w:val="20"/>
              </w:rPr>
              <w:t>L</w:t>
            </w:r>
            <w:r w:rsidR="00FB2E7D" w:rsidRPr="00186250">
              <w:rPr>
                <w:rFonts w:ascii="Arial" w:hAnsi="Arial" w:cs="Arial"/>
                <w:sz w:val="20"/>
                <w:szCs w:val="20"/>
              </w:rPr>
              <w:t xml:space="preserve">a Ley 20.911, “Ley que Crea el Plan de Formación Ciudadana para los establecimientos educacionales reconocidos por el Estado”, </w:t>
            </w:r>
            <w:r w:rsidRPr="00186250">
              <w:rPr>
                <w:rFonts w:ascii="Arial" w:hAnsi="Arial" w:cs="Arial"/>
                <w:sz w:val="20"/>
                <w:szCs w:val="20"/>
              </w:rPr>
              <w:t xml:space="preserve">promulgada en marzo de 2016 y publicada en el Diario Oficial en abril de ese mismo año, dispone, como medio de reglamentación, la emisión por parte del </w:t>
            </w:r>
            <w:r w:rsidR="00B94A36" w:rsidRPr="00186250">
              <w:rPr>
                <w:rFonts w:ascii="Arial" w:hAnsi="Arial" w:cs="Arial"/>
                <w:sz w:val="20"/>
                <w:szCs w:val="20"/>
              </w:rPr>
              <w:t>MINEDUC</w:t>
            </w:r>
            <w:r w:rsidRPr="00186250">
              <w:rPr>
                <w:rFonts w:ascii="Arial" w:hAnsi="Arial" w:cs="Arial"/>
                <w:sz w:val="20"/>
                <w:szCs w:val="20"/>
              </w:rPr>
              <w:t xml:space="preserve">, de </w:t>
            </w:r>
            <w:r w:rsidR="00B94A36" w:rsidRPr="00186250">
              <w:rPr>
                <w:rFonts w:ascii="Arial" w:hAnsi="Arial" w:cs="Arial"/>
                <w:sz w:val="20"/>
                <w:szCs w:val="20"/>
              </w:rPr>
              <w:t xml:space="preserve">orientaciones </w:t>
            </w:r>
            <w:r w:rsidRPr="00186250">
              <w:rPr>
                <w:rFonts w:ascii="Arial" w:hAnsi="Arial" w:cs="Arial"/>
                <w:sz w:val="20"/>
                <w:szCs w:val="20"/>
              </w:rPr>
              <w:t>para su implementación. La ley también dispone, que el proceso de incorporación</w:t>
            </w:r>
            <w:r w:rsidR="001053A4" w:rsidRPr="00186250">
              <w:rPr>
                <w:rFonts w:ascii="Arial" w:hAnsi="Arial" w:cs="Arial"/>
                <w:sz w:val="20"/>
                <w:lang w:val="es-ES_tradnl"/>
              </w:rPr>
              <w:t xml:space="preserve"> de la asignatura </w:t>
            </w:r>
            <w:r w:rsidR="001053A4" w:rsidRPr="00186250">
              <w:rPr>
                <w:rFonts w:ascii="Arial" w:hAnsi="Arial"/>
                <w:sz w:val="20"/>
                <w:lang w:val="es-ES_tradnl"/>
              </w:rPr>
              <w:t xml:space="preserve"> </w:t>
            </w:r>
            <w:r w:rsidR="001053A4" w:rsidRPr="00186250">
              <w:rPr>
                <w:rFonts w:ascii="Arial" w:hAnsi="Arial"/>
                <w:sz w:val="20"/>
                <w:lang w:val="es-ES_tradnl"/>
              </w:rPr>
              <w:lastRenderedPageBreak/>
              <w:t xml:space="preserve">de Educación </w:t>
            </w:r>
            <w:r w:rsidR="001053A4" w:rsidRPr="00186250">
              <w:rPr>
                <w:rFonts w:ascii="Arial" w:hAnsi="Arial" w:cs="Arial"/>
                <w:sz w:val="20"/>
                <w:lang w:val="es-ES_tradnl"/>
              </w:rPr>
              <w:t xml:space="preserve">Cívica </w:t>
            </w:r>
            <w:r w:rsidR="001053A4" w:rsidRPr="00186250">
              <w:rPr>
                <w:rFonts w:ascii="Arial" w:hAnsi="Arial"/>
                <w:sz w:val="20"/>
                <w:lang w:val="es-ES_tradnl"/>
              </w:rPr>
              <w:t xml:space="preserve">obligatoria </w:t>
            </w:r>
            <w:r w:rsidR="001053A4" w:rsidRPr="00186250">
              <w:rPr>
                <w:rFonts w:ascii="Arial" w:hAnsi="Arial" w:cs="Arial"/>
                <w:sz w:val="20"/>
                <w:lang w:val="es-ES_tradnl"/>
              </w:rPr>
              <w:t xml:space="preserve">en </w:t>
            </w:r>
            <w:r w:rsidR="001053A4" w:rsidRPr="00186250">
              <w:rPr>
                <w:rFonts w:ascii="Arial" w:hAnsi="Arial"/>
                <w:sz w:val="20"/>
                <w:lang w:val="es-ES_tradnl"/>
              </w:rPr>
              <w:t xml:space="preserve">los niveles de enseñanza </w:t>
            </w:r>
            <w:r w:rsidR="001053A4" w:rsidRPr="00186250">
              <w:rPr>
                <w:rFonts w:ascii="Arial" w:hAnsi="Arial" w:cs="Arial"/>
                <w:sz w:val="20"/>
                <w:lang w:val="es-ES_tradnl"/>
              </w:rPr>
              <w:t>de 3</w:t>
            </w:r>
            <w:r w:rsidR="00A3597F" w:rsidRPr="00186250">
              <w:rPr>
                <w:rFonts w:ascii="Arial" w:hAnsi="Arial" w:cs="Arial"/>
                <w:sz w:val="20"/>
                <w:lang w:val="es-ES_tradnl"/>
              </w:rPr>
              <w:t>º</w:t>
            </w:r>
            <w:r w:rsidR="001053A4" w:rsidRPr="00186250">
              <w:rPr>
                <w:rFonts w:ascii="Arial" w:hAnsi="Arial" w:cs="Arial"/>
                <w:sz w:val="20"/>
                <w:lang w:val="es-ES_tradnl"/>
              </w:rPr>
              <w:t xml:space="preserve"> y 4</w:t>
            </w:r>
            <w:r w:rsidR="00A3597F" w:rsidRPr="00186250">
              <w:rPr>
                <w:rFonts w:ascii="Arial" w:hAnsi="Arial" w:cs="Arial"/>
                <w:sz w:val="20"/>
                <w:lang w:val="es-ES_tradnl"/>
              </w:rPr>
              <w:t>º</w:t>
            </w:r>
            <w:r w:rsidR="001053A4" w:rsidRPr="00186250">
              <w:rPr>
                <w:rFonts w:ascii="Arial" w:hAnsi="Arial" w:cs="Arial"/>
                <w:sz w:val="20"/>
                <w:lang w:val="es-ES_tradnl"/>
              </w:rPr>
              <w:t xml:space="preserve"> medio, 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se prevé culminará </w:t>
            </w:r>
            <w:r w:rsidR="001053A4" w:rsidRPr="00186250">
              <w:rPr>
                <w:rFonts w:ascii="Arial" w:hAnsi="Arial" w:cs="Arial"/>
                <w:sz w:val="20"/>
                <w:szCs w:val="20"/>
              </w:rPr>
              <w:t>en 2019</w:t>
            </w:r>
            <w:r w:rsidR="00FB2E7D" w:rsidRPr="0018625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D4E50" w:rsidRPr="00186250" w:rsidRDefault="00733D1A" w:rsidP="001F6338">
            <w:pPr>
              <w:spacing w:before="40" w:after="40" w:line="240" w:lineRule="auto"/>
              <w:jc w:val="both"/>
              <w:rPr>
                <w:rFonts w:ascii="Arial" w:hAnsi="Arial"/>
                <w:sz w:val="20"/>
                <w:lang w:val="es-ES_tradnl"/>
              </w:rPr>
            </w:pPr>
            <w:r w:rsidRPr="00186250">
              <w:rPr>
                <w:rFonts w:ascii="Arial" w:hAnsi="Arial"/>
                <w:sz w:val="20"/>
                <w:lang w:val="es-ES_tradnl"/>
              </w:rPr>
              <w:t>‘</w:t>
            </w:r>
          </w:p>
          <w:p w:rsidR="006804AC" w:rsidRPr="00186250" w:rsidRDefault="006804AC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szCs w:val="20"/>
              </w:rPr>
              <w:t xml:space="preserve">La acción </w:t>
            </w:r>
            <w:r w:rsidR="00A3597F" w:rsidRPr="00186250">
              <w:rPr>
                <w:rFonts w:ascii="Arial" w:hAnsi="Arial" w:cs="Arial"/>
                <w:sz w:val="20"/>
                <w:szCs w:val="20"/>
              </w:rPr>
              <w:t>mantiene las medidas indicativas originalmente previstas</w:t>
            </w:r>
            <w:r w:rsidRPr="0018625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E5567" w:rsidRPr="00186250">
              <w:rPr>
                <w:rFonts w:ascii="Arial" w:hAnsi="Arial" w:cs="Arial"/>
                <w:sz w:val="20"/>
                <w:szCs w:val="20"/>
              </w:rPr>
              <w:t>excluyéndose exclusivamente</w:t>
            </w:r>
            <w:r w:rsidR="00BE5567" w:rsidRPr="00BB152B">
              <w:rPr>
                <w:rFonts w:ascii="Arial" w:hAnsi="Arial"/>
                <w:sz w:val="20"/>
              </w:rPr>
              <w:t xml:space="preserve"> </w:t>
            </w:r>
            <w:r w:rsidR="00BE5567" w:rsidRPr="00186250">
              <w:rPr>
                <w:rFonts w:ascii="Arial" w:hAnsi="Arial" w:cs="Arial"/>
                <w:sz w:val="20"/>
                <w:lang w:val="es-ES_tradnl"/>
              </w:rPr>
              <w:t>la asignatura  de Educación Cívica obligatoria en los niveles de enseñanza de 3</w:t>
            </w:r>
            <w:r w:rsidR="00A3597F" w:rsidRPr="00186250">
              <w:rPr>
                <w:rFonts w:ascii="Arial" w:hAnsi="Arial" w:cs="Arial"/>
                <w:sz w:val="20"/>
                <w:lang w:val="es-ES_tradnl"/>
              </w:rPr>
              <w:t>º</w:t>
            </w:r>
            <w:r w:rsidR="00BE5567" w:rsidRPr="00186250">
              <w:rPr>
                <w:rFonts w:ascii="Arial" w:hAnsi="Arial" w:cs="Arial"/>
                <w:sz w:val="20"/>
                <w:lang w:val="es-ES_tradnl"/>
              </w:rPr>
              <w:t xml:space="preserve"> y 4</w:t>
            </w:r>
            <w:r w:rsidR="00A3597F" w:rsidRPr="00186250">
              <w:rPr>
                <w:rFonts w:ascii="Arial" w:hAnsi="Arial" w:cs="Arial"/>
                <w:sz w:val="20"/>
                <w:lang w:val="es-ES_tradnl"/>
              </w:rPr>
              <w:t>º</w:t>
            </w:r>
            <w:r w:rsidR="00BE5567" w:rsidRPr="00186250">
              <w:rPr>
                <w:rFonts w:ascii="Arial" w:hAnsi="Arial" w:cs="Arial"/>
                <w:sz w:val="20"/>
                <w:lang w:val="es-ES_tradnl"/>
              </w:rPr>
              <w:t xml:space="preserve"> medio</w:t>
            </w:r>
            <w:r w:rsidR="00A3597F" w:rsidRPr="00186250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 w:rsidR="00A3597F" w:rsidRPr="00186250">
              <w:rPr>
                <w:rFonts w:ascii="Arial" w:hAnsi="Arial" w:cs="Arial"/>
                <w:sz w:val="20"/>
                <w:szCs w:val="20"/>
              </w:rPr>
              <w:t xml:space="preserve">por disposición de </w:t>
            </w:r>
            <w:r w:rsidR="00A3597F" w:rsidRPr="00BB152B">
              <w:rPr>
                <w:rFonts w:ascii="Arial" w:hAnsi="Arial"/>
                <w:sz w:val="20"/>
              </w:rPr>
              <w:t xml:space="preserve">la </w:t>
            </w:r>
            <w:r w:rsidR="00A3597F" w:rsidRPr="00186250">
              <w:rPr>
                <w:rFonts w:ascii="Arial" w:hAnsi="Arial" w:cs="Arial"/>
                <w:sz w:val="20"/>
                <w:szCs w:val="20"/>
              </w:rPr>
              <w:t>propia Ley.</w:t>
            </w:r>
          </w:p>
        </w:tc>
      </w:tr>
      <w:tr w:rsidR="00777D86" w:rsidRPr="00186250" w:rsidTr="00BB152B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FA3488" w:rsidRPr="00186250" w:rsidRDefault="00FA3488" w:rsidP="00BB152B">
            <w:pPr>
              <w:spacing w:after="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586" w:type="dxa"/>
            <w:tcBorders>
              <w:bottom w:val="single" w:sz="4" w:space="0" w:color="auto"/>
            </w:tcBorders>
            <w:shd w:val="clear" w:color="auto" w:fill="auto"/>
          </w:tcPr>
          <w:p w:rsidR="00FA3488" w:rsidRPr="00186250" w:rsidRDefault="00FA3488" w:rsidP="00BB152B">
            <w:pPr>
              <w:pStyle w:val="ListParagraph"/>
              <w:numPr>
                <w:ilvl w:val="1"/>
                <w:numId w:val="17"/>
              </w:numPr>
              <w:spacing w:before="40" w:after="4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186250">
              <w:rPr>
                <w:rFonts w:ascii="Arial" w:hAnsi="Arial" w:cs="Arial"/>
                <w:sz w:val="20"/>
                <w:lang w:val="es-ES"/>
              </w:rPr>
              <w:t xml:space="preserve">Ingreso al Congreso Nacional del Mensaje del Ejecutivo con el que se inicia la tramitación de un proyecto de ley </w:t>
            </w:r>
            <w:r w:rsidR="0015436F">
              <w:rPr>
                <w:rFonts w:ascii="Arial" w:hAnsi="Arial" w:cs="Arial"/>
                <w:sz w:val="20"/>
                <w:lang w:val="es-ES"/>
              </w:rPr>
              <w:t xml:space="preserve">que establece la </w:t>
            </w:r>
            <w:r w:rsidRPr="00186250">
              <w:rPr>
                <w:rFonts w:ascii="Arial" w:hAnsi="Arial" w:cs="Arial"/>
                <w:sz w:val="20"/>
                <w:lang w:val="es-ES"/>
              </w:rPr>
              <w:t xml:space="preserve">Auditoría Interna </w:t>
            </w:r>
            <w:r w:rsidRPr="00414EBC">
              <w:rPr>
                <w:rFonts w:ascii="Arial" w:hAnsi="Arial" w:cs="Arial"/>
                <w:sz w:val="20"/>
                <w:lang w:val="es-ES"/>
              </w:rPr>
              <w:t xml:space="preserve">de </w:t>
            </w:r>
            <w:r w:rsidRPr="00186250">
              <w:rPr>
                <w:rFonts w:ascii="Arial" w:hAnsi="Arial" w:cs="Arial"/>
                <w:sz w:val="20"/>
                <w:lang w:val="es-ES"/>
              </w:rPr>
              <w:t>Gobierno</w:t>
            </w:r>
            <w:r w:rsidR="005238E4">
              <w:rPr>
                <w:rFonts w:ascii="Arial" w:hAnsi="Arial" w:cs="Arial"/>
                <w:sz w:val="20"/>
                <w:lang w:val="es-ES"/>
              </w:rPr>
              <w:t>.</w:t>
            </w:r>
            <w:r w:rsidR="00E57A0C" w:rsidRPr="00186250"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</w:tc>
        <w:tc>
          <w:tcPr>
            <w:tcW w:w="3168" w:type="dxa"/>
            <w:tcBorders>
              <w:bottom w:val="single" w:sz="4" w:space="0" w:color="auto"/>
            </w:tcBorders>
            <w:shd w:val="clear" w:color="auto" w:fill="auto"/>
          </w:tcPr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Nueva medida. </w:t>
            </w: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 xml:space="preserve">El Gobierno de Chile refuerza su compromiso con la APT, agregando acciones de política adicionales a las previstas originalmente en el </w:t>
            </w:r>
            <w:r w:rsidR="005B609B" w:rsidRPr="00186250">
              <w:rPr>
                <w:rFonts w:ascii="Arial" w:hAnsi="Arial" w:cs="Arial"/>
                <w:sz w:val="20"/>
                <w:lang w:val="es-ES_tradnl"/>
              </w:rPr>
              <w:t>p</w:t>
            </w:r>
            <w:r w:rsidRPr="00186250">
              <w:rPr>
                <w:rFonts w:ascii="Arial" w:hAnsi="Arial" w:cs="Arial"/>
                <w:sz w:val="20"/>
                <w:lang w:val="es-ES_tradnl"/>
              </w:rPr>
              <w:t>rograma.</w:t>
            </w: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  <w:p w:rsidR="00FA3488" w:rsidRPr="00186250" w:rsidRDefault="00FA3488" w:rsidP="00BB152B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lang w:val="es-ES_tradnl"/>
              </w:rPr>
            </w:pPr>
            <w:r w:rsidRPr="00186250">
              <w:rPr>
                <w:rFonts w:ascii="Arial" w:hAnsi="Arial" w:cs="Arial"/>
                <w:sz w:val="20"/>
                <w:lang w:val="es-ES_tradnl"/>
              </w:rPr>
              <w:t>Con esta medida se busca fortalecer la labor de control interno, la gestión de riesgos y fomentar la ética pública y probidad en el uso de recursos públicos, que realiza el Consejo de Auditoría Interna General de Gobierno (CAIGG).</w:t>
            </w:r>
          </w:p>
        </w:tc>
      </w:tr>
    </w:tbl>
    <w:p w:rsidR="005B3C28" w:rsidRPr="00D22F1B" w:rsidRDefault="005B3C28" w:rsidP="005B3C28">
      <w:pPr>
        <w:rPr>
          <w:rFonts w:ascii="Arial" w:hAnsi="Arial" w:cs="Arial"/>
          <w:sz w:val="18"/>
        </w:rPr>
      </w:pPr>
    </w:p>
    <w:p w:rsidR="0084375C" w:rsidRDefault="0084375C"/>
    <w:sectPr w:rsidR="0084375C" w:rsidSect="00870C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 w:code="1"/>
      <w:pgMar w:top="1440" w:right="1800" w:bottom="171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237" w:rsidRDefault="00864237">
      <w:pPr>
        <w:spacing w:after="0" w:line="240" w:lineRule="auto"/>
      </w:pPr>
      <w:r>
        <w:separator/>
      </w:r>
    </w:p>
  </w:endnote>
  <w:endnote w:type="continuationSeparator" w:id="0">
    <w:p w:rsidR="00864237" w:rsidRDefault="00864237">
      <w:pPr>
        <w:spacing w:after="0" w:line="240" w:lineRule="auto"/>
      </w:pPr>
      <w:r>
        <w:continuationSeparator/>
      </w:r>
    </w:p>
  </w:endnote>
  <w:endnote w:type="continuationNotice" w:id="1">
    <w:p w:rsidR="00864237" w:rsidRDefault="008642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undra Web Pro Light">
    <w:altName w:val="Tundra Web Pro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0A" w:rsidRDefault="00CD21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0A" w:rsidRDefault="00CD21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0A" w:rsidRDefault="00CD21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237" w:rsidRDefault="00864237">
      <w:pPr>
        <w:spacing w:after="0" w:line="240" w:lineRule="auto"/>
      </w:pPr>
      <w:r>
        <w:separator/>
      </w:r>
    </w:p>
  </w:footnote>
  <w:footnote w:type="continuationSeparator" w:id="0">
    <w:p w:rsidR="00864237" w:rsidRDefault="00864237">
      <w:pPr>
        <w:spacing w:after="0" w:line="240" w:lineRule="auto"/>
      </w:pPr>
      <w:r>
        <w:continuationSeparator/>
      </w:r>
    </w:p>
  </w:footnote>
  <w:footnote w:type="continuationNotice" w:id="1">
    <w:p w:rsidR="00864237" w:rsidRDefault="00864237">
      <w:pPr>
        <w:spacing w:after="0" w:line="240" w:lineRule="auto"/>
      </w:pPr>
    </w:p>
  </w:footnote>
  <w:footnote w:id="2">
    <w:p w:rsidR="0050166C" w:rsidRPr="00942241" w:rsidRDefault="0050166C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942241">
        <w:rPr>
          <w:rStyle w:val="FootnoteReference"/>
          <w:rFonts w:ascii="Arial" w:hAnsi="Arial" w:cs="Arial"/>
          <w:sz w:val="18"/>
          <w:szCs w:val="18"/>
        </w:rPr>
        <w:footnoteRef/>
      </w:r>
      <w:r w:rsidRPr="00942241">
        <w:rPr>
          <w:rFonts w:ascii="Arial" w:hAnsi="Arial" w:cs="Arial"/>
          <w:sz w:val="18"/>
          <w:szCs w:val="18"/>
        </w:rPr>
        <w:t xml:space="preserve"> </w:t>
      </w:r>
      <w:r w:rsidRPr="00942241">
        <w:rPr>
          <w:rFonts w:ascii="Arial" w:hAnsi="Arial" w:cs="Arial"/>
          <w:sz w:val="18"/>
          <w:szCs w:val="18"/>
          <w:lang w:val="es-ES_tradnl"/>
        </w:rPr>
        <w:tab/>
        <w:t>Medida de Política cumplida en el marco de la primera operación de la serie programática (3617/OC-CH)</w:t>
      </w:r>
    </w:p>
  </w:footnote>
  <w:footnote w:id="3">
    <w:p w:rsidR="00DF4E55" w:rsidRPr="00CD210A" w:rsidRDefault="00DF4E55" w:rsidP="00CD210A">
      <w:pPr>
        <w:pStyle w:val="FootnoteText"/>
        <w:ind w:left="360" w:hanging="360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r w:rsidRPr="00CD210A">
        <w:rPr>
          <w:lang w:val="es-ES_tradnl"/>
        </w:rPr>
        <w:tab/>
      </w:r>
      <w:r w:rsidRPr="00D10E1E">
        <w:rPr>
          <w:rFonts w:ascii="Arial" w:hAnsi="Arial" w:cs="Arial"/>
          <w:sz w:val="18"/>
          <w:szCs w:val="18"/>
        </w:rPr>
        <w:t xml:space="preserve">De </w:t>
      </w:r>
      <w:r>
        <w:rPr>
          <w:rFonts w:ascii="Arial" w:hAnsi="Arial" w:cs="Arial"/>
          <w:sz w:val="18"/>
          <w:szCs w:val="18"/>
        </w:rPr>
        <w:t>conformidad con</w:t>
      </w:r>
      <w:bookmarkStart w:id="1" w:name="_GoBack"/>
      <w:r w:rsidRPr="00A45351">
        <w:rPr>
          <w:rFonts w:ascii="Arial" w:hAnsi="Arial" w:cs="Arial"/>
          <w:sz w:val="18"/>
          <w:szCs w:val="18"/>
        </w:rPr>
        <w:t xml:space="preserve"> la Ley 19.799 “</w:t>
      </w:r>
      <w:bookmarkEnd w:id="1"/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HYPERLINK "http://www.leychile.cl/Navegar?idNorma=196640"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Pr="004D4E5E">
        <w:rPr>
          <w:rStyle w:val="Hyperlink"/>
          <w:rFonts w:ascii="Arial" w:hAnsi="Arial" w:cs="Arial"/>
          <w:sz w:val="18"/>
          <w:szCs w:val="18"/>
        </w:rPr>
        <w:t>Ley sobre documentos electrónicos, firma electrónica y servicios de certificación de dicha firma</w:t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>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B" w:rsidRPr="00EA64B4" w:rsidRDefault="002E3ABB" w:rsidP="002E3ABB">
    <w:pPr>
      <w:pStyle w:val="Head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Matriz Comparativa</w:t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>
      <w:rPr>
        <w:rFonts w:ascii="Arial" w:hAnsi="Arial" w:cs="Arial"/>
        <w:sz w:val="18"/>
        <w:szCs w:val="18"/>
        <w:lang w:val="pt-BR"/>
      </w:rPr>
      <w:t>–</w:t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>
      <w:rPr>
        <w:rFonts w:ascii="Arial" w:hAnsi="Arial" w:cs="Arial"/>
        <w:sz w:val="18"/>
        <w:szCs w:val="18"/>
        <w:lang w:val="pt-BR"/>
      </w:rPr>
      <w:t>CH-L1111</w:t>
    </w:r>
  </w:p>
  <w:p w:rsidR="002E3ABB" w:rsidRPr="00EA64B4" w:rsidRDefault="002E3ABB" w:rsidP="002E3ABB">
    <w:pPr>
      <w:pStyle w:val="Header"/>
      <w:rPr>
        <w:rFonts w:ascii="Arial" w:hAnsi="Arial" w:cs="Arial"/>
        <w:sz w:val="18"/>
        <w:szCs w:val="18"/>
        <w:lang w:val="pt-BR"/>
      </w:rPr>
    </w:pPr>
    <w:r w:rsidRPr="00EA64B4">
      <w:rPr>
        <w:rFonts w:ascii="Arial" w:hAnsi="Arial" w:cs="Arial"/>
        <w:sz w:val="18"/>
        <w:szCs w:val="18"/>
        <w:lang w:val="pt-BR"/>
      </w:rPr>
      <w:t xml:space="preserve">Página </w:t>
    </w:r>
    <w:r w:rsidRPr="00781160">
      <w:rPr>
        <w:rFonts w:ascii="Arial" w:hAnsi="Arial" w:cs="Arial"/>
        <w:bCs/>
        <w:sz w:val="18"/>
        <w:szCs w:val="18"/>
      </w:rPr>
      <w:fldChar w:fldCharType="begin"/>
    </w:r>
    <w:r w:rsidRPr="00EA64B4"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 w:rsidRPr="00781160">
      <w:rPr>
        <w:rFonts w:ascii="Arial" w:hAnsi="Arial" w:cs="Arial"/>
        <w:bCs/>
        <w:sz w:val="18"/>
        <w:szCs w:val="18"/>
      </w:rPr>
      <w:fldChar w:fldCharType="separate"/>
    </w:r>
    <w:r w:rsidR="00A45351">
      <w:rPr>
        <w:rFonts w:ascii="Arial" w:hAnsi="Arial" w:cs="Arial"/>
        <w:bCs/>
        <w:noProof/>
        <w:sz w:val="18"/>
        <w:szCs w:val="18"/>
        <w:lang w:val="pt-BR"/>
      </w:rPr>
      <w:t>10</w:t>
    </w:r>
    <w:r w:rsidRPr="00781160">
      <w:rPr>
        <w:rFonts w:ascii="Arial" w:hAnsi="Arial" w:cs="Arial"/>
        <w:bCs/>
        <w:sz w:val="18"/>
        <w:szCs w:val="18"/>
      </w:rPr>
      <w:fldChar w:fldCharType="end"/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>
      <w:rPr>
        <w:rFonts w:ascii="Arial" w:hAnsi="Arial" w:cs="Arial"/>
        <w:sz w:val="18"/>
        <w:szCs w:val="18"/>
        <w:lang w:val="pt-BR"/>
      </w:rPr>
      <w:t>de</w:t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 w:rsidRPr="00781160">
      <w:rPr>
        <w:rFonts w:ascii="Arial" w:hAnsi="Arial" w:cs="Arial"/>
        <w:bCs/>
        <w:sz w:val="18"/>
        <w:szCs w:val="18"/>
      </w:rPr>
      <w:fldChar w:fldCharType="begin"/>
    </w:r>
    <w:r w:rsidRPr="00EA64B4"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 w:rsidRPr="00781160">
      <w:rPr>
        <w:rFonts w:ascii="Arial" w:hAnsi="Arial" w:cs="Arial"/>
        <w:bCs/>
        <w:sz w:val="18"/>
        <w:szCs w:val="18"/>
      </w:rPr>
      <w:fldChar w:fldCharType="separate"/>
    </w:r>
    <w:r w:rsidR="00A45351">
      <w:rPr>
        <w:rFonts w:ascii="Arial" w:hAnsi="Arial" w:cs="Arial"/>
        <w:bCs/>
        <w:noProof/>
        <w:sz w:val="18"/>
        <w:szCs w:val="18"/>
        <w:lang w:val="pt-BR"/>
      </w:rPr>
      <w:t>13</w:t>
    </w:r>
    <w:r w:rsidRPr="00781160">
      <w:rPr>
        <w:rFonts w:ascii="Arial" w:hAnsi="Arial" w:cs="Arial"/>
        <w:bCs/>
        <w:sz w:val="18"/>
        <w:szCs w:val="18"/>
      </w:rPr>
      <w:fldChar w:fldCharType="end"/>
    </w:r>
  </w:p>
  <w:p w:rsidR="002E3ABB" w:rsidRPr="00870C86" w:rsidRDefault="002E3ABB" w:rsidP="002E3ABB">
    <w:pPr>
      <w:pStyle w:val="Header"/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5DB" w:rsidRPr="00EA64B4" w:rsidRDefault="002E3ABB" w:rsidP="00C025DB">
    <w:pPr>
      <w:pStyle w:val="Header"/>
      <w:jc w:val="right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Matriz Comparativa</w:t>
    </w:r>
    <w:r w:rsidR="00293EBE" w:rsidRPr="00EA64B4">
      <w:rPr>
        <w:rFonts w:ascii="Arial" w:hAnsi="Arial" w:cs="Arial"/>
        <w:sz w:val="18"/>
        <w:szCs w:val="18"/>
        <w:lang w:val="pt-BR"/>
      </w:rPr>
      <w:t xml:space="preserve"> </w:t>
    </w:r>
    <w:r w:rsidR="00293EBE">
      <w:rPr>
        <w:rFonts w:ascii="Arial" w:hAnsi="Arial" w:cs="Arial"/>
        <w:sz w:val="18"/>
        <w:szCs w:val="18"/>
        <w:lang w:val="pt-BR"/>
      </w:rPr>
      <w:t>–</w:t>
    </w:r>
    <w:r w:rsidR="00293EBE" w:rsidRPr="00EA64B4">
      <w:rPr>
        <w:rFonts w:ascii="Arial" w:hAnsi="Arial" w:cs="Arial"/>
        <w:sz w:val="18"/>
        <w:szCs w:val="18"/>
        <w:lang w:val="pt-BR"/>
      </w:rPr>
      <w:t xml:space="preserve"> </w:t>
    </w:r>
    <w:r w:rsidR="00293EBE">
      <w:rPr>
        <w:rFonts w:ascii="Arial" w:hAnsi="Arial" w:cs="Arial"/>
        <w:sz w:val="18"/>
        <w:szCs w:val="18"/>
        <w:lang w:val="pt-BR"/>
      </w:rPr>
      <w:t>CH-L111</w:t>
    </w:r>
    <w:r w:rsidR="003F58FA">
      <w:rPr>
        <w:rFonts w:ascii="Arial" w:hAnsi="Arial" w:cs="Arial"/>
        <w:sz w:val="18"/>
        <w:szCs w:val="18"/>
        <w:lang w:val="pt-BR"/>
      </w:rPr>
      <w:t>1</w:t>
    </w:r>
  </w:p>
  <w:p w:rsidR="00C025DB" w:rsidRPr="00EA64B4" w:rsidRDefault="00293EBE" w:rsidP="00C025DB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EA64B4">
      <w:rPr>
        <w:rFonts w:ascii="Arial" w:hAnsi="Arial" w:cs="Arial"/>
        <w:sz w:val="18"/>
        <w:szCs w:val="18"/>
        <w:lang w:val="pt-BR"/>
      </w:rPr>
      <w:t xml:space="preserve">Página </w:t>
    </w:r>
    <w:r w:rsidRPr="00781160">
      <w:rPr>
        <w:rFonts w:ascii="Arial" w:hAnsi="Arial" w:cs="Arial"/>
        <w:bCs/>
        <w:sz w:val="18"/>
        <w:szCs w:val="18"/>
      </w:rPr>
      <w:fldChar w:fldCharType="begin"/>
    </w:r>
    <w:r w:rsidRPr="00EA64B4"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 w:rsidRPr="00781160">
      <w:rPr>
        <w:rFonts w:ascii="Arial" w:hAnsi="Arial" w:cs="Arial"/>
        <w:bCs/>
        <w:sz w:val="18"/>
        <w:szCs w:val="18"/>
      </w:rPr>
      <w:fldChar w:fldCharType="separate"/>
    </w:r>
    <w:r w:rsidR="00A45351">
      <w:rPr>
        <w:rFonts w:ascii="Arial" w:hAnsi="Arial" w:cs="Arial"/>
        <w:bCs/>
        <w:noProof/>
        <w:sz w:val="18"/>
        <w:szCs w:val="18"/>
        <w:lang w:val="pt-BR"/>
      </w:rPr>
      <w:t>11</w:t>
    </w:r>
    <w:r w:rsidRPr="00781160">
      <w:rPr>
        <w:rFonts w:ascii="Arial" w:hAnsi="Arial" w:cs="Arial"/>
        <w:bCs/>
        <w:sz w:val="18"/>
        <w:szCs w:val="18"/>
      </w:rPr>
      <w:fldChar w:fldCharType="end"/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>
      <w:rPr>
        <w:rFonts w:ascii="Arial" w:hAnsi="Arial" w:cs="Arial"/>
        <w:sz w:val="18"/>
        <w:szCs w:val="18"/>
        <w:lang w:val="pt-BR"/>
      </w:rPr>
      <w:t>de</w:t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 w:rsidRPr="00781160">
      <w:rPr>
        <w:rFonts w:ascii="Arial" w:hAnsi="Arial" w:cs="Arial"/>
        <w:bCs/>
        <w:sz w:val="18"/>
        <w:szCs w:val="18"/>
      </w:rPr>
      <w:fldChar w:fldCharType="begin"/>
    </w:r>
    <w:r w:rsidRPr="00EA64B4"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 w:rsidRPr="00781160">
      <w:rPr>
        <w:rFonts w:ascii="Arial" w:hAnsi="Arial" w:cs="Arial"/>
        <w:bCs/>
        <w:sz w:val="18"/>
        <w:szCs w:val="18"/>
      </w:rPr>
      <w:fldChar w:fldCharType="separate"/>
    </w:r>
    <w:r w:rsidR="00A45351">
      <w:rPr>
        <w:rFonts w:ascii="Arial" w:hAnsi="Arial" w:cs="Arial"/>
        <w:bCs/>
        <w:noProof/>
        <w:sz w:val="18"/>
        <w:szCs w:val="18"/>
        <w:lang w:val="pt-BR"/>
      </w:rPr>
      <w:t>13</w:t>
    </w:r>
    <w:r w:rsidRPr="00781160">
      <w:rPr>
        <w:rFonts w:ascii="Arial" w:hAnsi="Arial" w:cs="Arial"/>
        <w:bCs/>
        <w:sz w:val="18"/>
        <w:szCs w:val="18"/>
      </w:rPr>
      <w:fldChar w:fldCharType="end"/>
    </w:r>
  </w:p>
  <w:p w:rsidR="00C025DB" w:rsidRPr="00B443A5" w:rsidRDefault="00C025DB">
    <w:pPr>
      <w:pStyle w:val="Header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B" w:rsidRPr="00EA64B4" w:rsidRDefault="002E3ABB" w:rsidP="002E3ABB">
    <w:pPr>
      <w:pStyle w:val="Header"/>
      <w:jc w:val="right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Matriz Comparativa</w:t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>
      <w:rPr>
        <w:rFonts w:ascii="Arial" w:hAnsi="Arial" w:cs="Arial"/>
        <w:sz w:val="18"/>
        <w:szCs w:val="18"/>
        <w:lang w:val="pt-BR"/>
      </w:rPr>
      <w:t>–</w:t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>
      <w:rPr>
        <w:rFonts w:ascii="Arial" w:hAnsi="Arial" w:cs="Arial"/>
        <w:sz w:val="18"/>
        <w:szCs w:val="18"/>
        <w:lang w:val="pt-BR"/>
      </w:rPr>
      <w:t>CH-L1111</w:t>
    </w:r>
  </w:p>
  <w:p w:rsidR="002E3ABB" w:rsidRPr="00EA64B4" w:rsidRDefault="002E3ABB" w:rsidP="002E3ABB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EA64B4">
      <w:rPr>
        <w:rFonts w:ascii="Arial" w:hAnsi="Arial" w:cs="Arial"/>
        <w:sz w:val="18"/>
        <w:szCs w:val="18"/>
        <w:lang w:val="pt-BR"/>
      </w:rPr>
      <w:t xml:space="preserve">Página </w:t>
    </w:r>
    <w:r w:rsidRPr="00781160">
      <w:rPr>
        <w:rFonts w:ascii="Arial" w:hAnsi="Arial" w:cs="Arial"/>
        <w:bCs/>
        <w:sz w:val="18"/>
        <w:szCs w:val="18"/>
      </w:rPr>
      <w:fldChar w:fldCharType="begin"/>
    </w:r>
    <w:r w:rsidRPr="00EA64B4"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 w:rsidRPr="00781160">
      <w:rPr>
        <w:rFonts w:ascii="Arial" w:hAnsi="Arial" w:cs="Arial"/>
        <w:bCs/>
        <w:sz w:val="18"/>
        <w:szCs w:val="18"/>
      </w:rPr>
      <w:fldChar w:fldCharType="separate"/>
    </w:r>
    <w:r w:rsidR="00A45351">
      <w:rPr>
        <w:rFonts w:ascii="Arial" w:hAnsi="Arial" w:cs="Arial"/>
        <w:bCs/>
        <w:noProof/>
        <w:sz w:val="18"/>
        <w:szCs w:val="18"/>
        <w:lang w:val="pt-BR"/>
      </w:rPr>
      <w:t>1</w:t>
    </w:r>
    <w:r w:rsidRPr="00781160">
      <w:rPr>
        <w:rFonts w:ascii="Arial" w:hAnsi="Arial" w:cs="Arial"/>
        <w:bCs/>
        <w:sz w:val="18"/>
        <w:szCs w:val="18"/>
      </w:rPr>
      <w:fldChar w:fldCharType="end"/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>
      <w:rPr>
        <w:rFonts w:ascii="Arial" w:hAnsi="Arial" w:cs="Arial"/>
        <w:sz w:val="18"/>
        <w:szCs w:val="18"/>
        <w:lang w:val="pt-BR"/>
      </w:rPr>
      <w:t>de</w:t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 w:rsidRPr="00781160">
      <w:rPr>
        <w:rFonts w:ascii="Arial" w:hAnsi="Arial" w:cs="Arial"/>
        <w:bCs/>
        <w:sz w:val="18"/>
        <w:szCs w:val="18"/>
      </w:rPr>
      <w:fldChar w:fldCharType="begin"/>
    </w:r>
    <w:r w:rsidRPr="00EA64B4"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 w:rsidRPr="00781160">
      <w:rPr>
        <w:rFonts w:ascii="Arial" w:hAnsi="Arial" w:cs="Arial"/>
        <w:bCs/>
        <w:sz w:val="18"/>
        <w:szCs w:val="18"/>
      </w:rPr>
      <w:fldChar w:fldCharType="separate"/>
    </w:r>
    <w:r w:rsidR="00A45351">
      <w:rPr>
        <w:rFonts w:ascii="Arial" w:hAnsi="Arial" w:cs="Arial"/>
        <w:bCs/>
        <w:noProof/>
        <w:sz w:val="18"/>
        <w:szCs w:val="18"/>
        <w:lang w:val="pt-BR"/>
      </w:rPr>
      <w:t>13</w:t>
    </w:r>
    <w:r w:rsidRPr="00781160">
      <w:rPr>
        <w:rFonts w:ascii="Arial" w:hAnsi="Arial" w:cs="Arial"/>
        <w:bCs/>
        <w:sz w:val="18"/>
        <w:szCs w:val="18"/>
      </w:rPr>
      <w:fldChar w:fldCharType="end"/>
    </w:r>
  </w:p>
  <w:p w:rsidR="002E3ABB" w:rsidRPr="00870C86" w:rsidRDefault="002E3ABB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4706"/>
    <w:multiLevelType w:val="multilevel"/>
    <w:tmpl w:val="37BCA6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88E6C2E"/>
    <w:multiLevelType w:val="multilevel"/>
    <w:tmpl w:val="DB18AA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F932278"/>
    <w:multiLevelType w:val="hybridMultilevel"/>
    <w:tmpl w:val="955ECE88"/>
    <w:lvl w:ilvl="0" w:tplc="79EA97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46BFE"/>
    <w:multiLevelType w:val="multilevel"/>
    <w:tmpl w:val="C2C229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162422A"/>
    <w:multiLevelType w:val="hybridMultilevel"/>
    <w:tmpl w:val="A19E9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9B4991"/>
    <w:multiLevelType w:val="multilevel"/>
    <w:tmpl w:val="EB5EFE5E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rFonts w:ascii="Arial" w:hAnsi="Arial" w:cs="Arial" w:hint="default"/>
        <w:sz w:val="22"/>
        <w:szCs w:val="22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6">
    <w:nsid w:val="3F5613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680F55"/>
    <w:multiLevelType w:val="multilevel"/>
    <w:tmpl w:val="C2C229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5DA709B"/>
    <w:multiLevelType w:val="multilevel"/>
    <w:tmpl w:val="8CCE65EA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A0016ED"/>
    <w:multiLevelType w:val="multilevel"/>
    <w:tmpl w:val="C2C229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2B0680"/>
    <w:multiLevelType w:val="hybridMultilevel"/>
    <w:tmpl w:val="AAE2DA3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DE62F44"/>
    <w:multiLevelType w:val="multilevel"/>
    <w:tmpl w:val="DB18AA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69D7DA1"/>
    <w:multiLevelType w:val="hybridMultilevel"/>
    <w:tmpl w:val="57E0AD66"/>
    <w:lvl w:ilvl="0" w:tplc="340A0011">
      <w:start w:val="1"/>
      <w:numFmt w:val="decimal"/>
      <w:lvlText w:val="%1)"/>
      <w:lvlJc w:val="left"/>
      <w:pPr>
        <w:ind w:left="1080" w:hanging="72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3F7735"/>
    <w:multiLevelType w:val="hybridMultilevel"/>
    <w:tmpl w:val="0E3EAFB8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25F1D"/>
    <w:multiLevelType w:val="multilevel"/>
    <w:tmpl w:val="8CCE65EA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14"/>
  </w:num>
  <w:num w:numId="9">
    <w:abstractNumId w:val="2"/>
  </w:num>
  <w:num w:numId="10">
    <w:abstractNumId w:val="5"/>
  </w:num>
  <w:num w:numId="11">
    <w:abstractNumId w:val="1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Formatting/>
  <w:defaultTabStop w:val="720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C28"/>
    <w:rsid w:val="000002C5"/>
    <w:rsid w:val="00001571"/>
    <w:rsid w:val="00006F17"/>
    <w:rsid w:val="000070DE"/>
    <w:rsid w:val="0001035B"/>
    <w:rsid w:val="00011F40"/>
    <w:rsid w:val="00017003"/>
    <w:rsid w:val="00020DD0"/>
    <w:rsid w:val="00024785"/>
    <w:rsid w:val="00025C62"/>
    <w:rsid w:val="000268E4"/>
    <w:rsid w:val="00031BF6"/>
    <w:rsid w:val="00033E5E"/>
    <w:rsid w:val="00034446"/>
    <w:rsid w:val="00043119"/>
    <w:rsid w:val="00045F2C"/>
    <w:rsid w:val="00047E93"/>
    <w:rsid w:val="00050E09"/>
    <w:rsid w:val="0005114C"/>
    <w:rsid w:val="000512AC"/>
    <w:rsid w:val="00051501"/>
    <w:rsid w:val="00052848"/>
    <w:rsid w:val="00060D9E"/>
    <w:rsid w:val="000701E1"/>
    <w:rsid w:val="000703B6"/>
    <w:rsid w:val="00070EFD"/>
    <w:rsid w:val="00071CE1"/>
    <w:rsid w:val="00095013"/>
    <w:rsid w:val="00096F22"/>
    <w:rsid w:val="00097E70"/>
    <w:rsid w:val="000A1480"/>
    <w:rsid w:val="000A38D9"/>
    <w:rsid w:val="000B0893"/>
    <w:rsid w:val="000B0A8E"/>
    <w:rsid w:val="000B413A"/>
    <w:rsid w:val="000C0898"/>
    <w:rsid w:val="000C12F6"/>
    <w:rsid w:val="000C256E"/>
    <w:rsid w:val="000C51C8"/>
    <w:rsid w:val="000C7AC4"/>
    <w:rsid w:val="000D4235"/>
    <w:rsid w:val="000D6619"/>
    <w:rsid w:val="000E0E99"/>
    <w:rsid w:val="000E195C"/>
    <w:rsid w:val="000E5A58"/>
    <w:rsid w:val="000E5EE9"/>
    <w:rsid w:val="000F11DF"/>
    <w:rsid w:val="000F2C02"/>
    <w:rsid w:val="000F4740"/>
    <w:rsid w:val="00101CEA"/>
    <w:rsid w:val="00104FE6"/>
    <w:rsid w:val="001053A4"/>
    <w:rsid w:val="00111D7C"/>
    <w:rsid w:val="001145C3"/>
    <w:rsid w:val="00130E15"/>
    <w:rsid w:val="001325E7"/>
    <w:rsid w:val="00136413"/>
    <w:rsid w:val="00137062"/>
    <w:rsid w:val="00143857"/>
    <w:rsid w:val="00151EEE"/>
    <w:rsid w:val="0015436F"/>
    <w:rsid w:val="00160558"/>
    <w:rsid w:val="001643AB"/>
    <w:rsid w:val="00174251"/>
    <w:rsid w:val="00177B15"/>
    <w:rsid w:val="00180A79"/>
    <w:rsid w:val="001814BD"/>
    <w:rsid w:val="00182062"/>
    <w:rsid w:val="00182215"/>
    <w:rsid w:val="00182BBC"/>
    <w:rsid w:val="0018329E"/>
    <w:rsid w:val="00185383"/>
    <w:rsid w:val="00186250"/>
    <w:rsid w:val="001907B9"/>
    <w:rsid w:val="0019799E"/>
    <w:rsid w:val="001A177C"/>
    <w:rsid w:val="001A58E0"/>
    <w:rsid w:val="001A5A1F"/>
    <w:rsid w:val="001A6988"/>
    <w:rsid w:val="001B410F"/>
    <w:rsid w:val="001B44FC"/>
    <w:rsid w:val="001B4D4D"/>
    <w:rsid w:val="001C084E"/>
    <w:rsid w:val="001C2D32"/>
    <w:rsid w:val="001C3787"/>
    <w:rsid w:val="001C37CD"/>
    <w:rsid w:val="001E3908"/>
    <w:rsid w:val="001E575F"/>
    <w:rsid w:val="001F28D6"/>
    <w:rsid w:val="001F6338"/>
    <w:rsid w:val="002040BF"/>
    <w:rsid w:val="00204246"/>
    <w:rsid w:val="00207CC6"/>
    <w:rsid w:val="00210E7A"/>
    <w:rsid w:val="0021238B"/>
    <w:rsid w:val="00212D79"/>
    <w:rsid w:val="00216FC8"/>
    <w:rsid w:val="00220BDB"/>
    <w:rsid w:val="00223311"/>
    <w:rsid w:val="00226814"/>
    <w:rsid w:val="00227C46"/>
    <w:rsid w:val="0024146B"/>
    <w:rsid w:val="00250686"/>
    <w:rsid w:val="00252AE8"/>
    <w:rsid w:val="00257FBB"/>
    <w:rsid w:val="00260165"/>
    <w:rsid w:val="0026571E"/>
    <w:rsid w:val="0026776D"/>
    <w:rsid w:val="002700BB"/>
    <w:rsid w:val="00273D70"/>
    <w:rsid w:val="002744A0"/>
    <w:rsid w:val="00276F3F"/>
    <w:rsid w:val="00281672"/>
    <w:rsid w:val="002905A1"/>
    <w:rsid w:val="00293EBE"/>
    <w:rsid w:val="0029735E"/>
    <w:rsid w:val="002A14B2"/>
    <w:rsid w:val="002A4BE8"/>
    <w:rsid w:val="002A5CEE"/>
    <w:rsid w:val="002A6081"/>
    <w:rsid w:val="002B19C1"/>
    <w:rsid w:val="002B5557"/>
    <w:rsid w:val="002C1834"/>
    <w:rsid w:val="002C1D72"/>
    <w:rsid w:val="002C4432"/>
    <w:rsid w:val="002C74CD"/>
    <w:rsid w:val="002D2997"/>
    <w:rsid w:val="002D3513"/>
    <w:rsid w:val="002D4A41"/>
    <w:rsid w:val="002E0476"/>
    <w:rsid w:val="002E2F1D"/>
    <w:rsid w:val="002E3ABB"/>
    <w:rsid w:val="002F4012"/>
    <w:rsid w:val="002F6365"/>
    <w:rsid w:val="002F6911"/>
    <w:rsid w:val="00302EAD"/>
    <w:rsid w:val="003057BA"/>
    <w:rsid w:val="00305BB1"/>
    <w:rsid w:val="00310BC1"/>
    <w:rsid w:val="00311C73"/>
    <w:rsid w:val="0031225D"/>
    <w:rsid w:val="00312909"/>
    <w:rsid w:val="00312F88"/>
    <w:rsid w:val="003168AA"/>
    <w:rsid w:val="003171E5"/>
    <w:rsid w:val="00323D64"/>
    <w:rsid w:val="00335031"/>
    <w:rsid w:val="00335573"/>
    <w:rsid w:val="00343973"/>
    <w:rsid w:val="003506A3"/>
    <w:rsid w:val="00352C52"/>
    <w:rsid w:val="003534F6"/>
    <w:rsid w:val="00356FE5"/>
    <w:rsid w:val="00362F76"/>
    <w:rsid w:val="00366883"/>
    <w:rsid w:val="00367E97"/>
    <w:rsid w:val="00371082"/>
    <w:rsid w:val="0037559A"/>
    <w:rsid w:val="00376429"/>
    <w:rsid w:val="00381D95"/>
    <w:rsid w:val="00383215"/>
    <w:rsid w:val="00385AFD"/>
    <w:rsid w:val="00390635"/>
    <w:rsid w:val="0039620D"/>
    <w:rsid w:val="003A0361"/>
    <w:rsid w:val="003A20A3"/>
    <w:rsid w:val="003A2DC8"/>
    <w:rsid w:val="003A4A8A"/>
    <w:rsid w:val="003A5043"/>
    <w:rsid w:val="003B2E8B"/>
    <w:rsid w:val="003B2F94"/>
    <w:rsid w:val="003C08FD"/>
    <w:rsid w:val="003C0DED"/>
    <w:rsid w:val="003C3588"/>
    <w:rsid w:val="003C3ADE"/>
    <w:rsid w:val="003C53B5"/>
    <w:rsid w:val="003D05E9"/>
    <w:rsid w:val="003D2050"/>
    <w:rsid w:val="003E723D"/>
    <w:rsid w:val="003E750B"/>
    <w:rsid w:val="003E77C4"/>
    <w:rsid w:val="003F1AF0"/>
    <w:rsid w:val="003F44C4"/>
    <w:rsid w:val="003F58FA"/>
    <w:rsid w:val="003F5B1F"/>
    <w:rsid w:val="004005EC"/>
    <w:rsid w:val="00403684"/>
    <w:rsid w:val="004038E9"/>
    <w:rsid w:val="004049E4"/>
    <w:rsid w:val="004064D5"/>
    <w:rsid w:val="00407FD7"/>
    <w:rsid w:val="00411B1C"/>
    <w:rsid w:val="00416D3A"/>
    <w:rsid w:val="00426752"/>
    <w:rsid w:val="004273D8"/>
    <w:rsid w:val="004301C3"/>
    <w:rsid w:val="00431E4E"/>
    <w:rsid w:val="00432CDF"/>
    <w:rsid w:val="00441EBA"/>
    <w:rsid w:val="0044404A"/>
    <w:rsid w:val="00445606"/>
    <w:rsid w:val="0044743F"/>
    <w:rsid w:val="00453133"/>
    <w:rsid w:val="00453B1C"/>
    <w:rsid w:val="00460FA5"/>
    <w:rsid w:val="00461B72"/>
    <w:rsid w:val="0046720B"/>
    <w:rsid w:val="00467CAF"/>
    <w:rsid w:val="004702EF"/>
    <w:rsid w:val="00471A22"/>
    <w:rsid w:val="00471AE5"/>
    <w:rsid w:val="0047601B"/>
    <w:rsid w:val="00476E49"/>
    <w:rsid w:val="0048010C"/>
    <w:rsid w:val="00480C06"/>
    <w:rsid w:val="00480D4E"/>
    <w:rsid w:val="00485B89"/>
    <w:rsid w:val="00495527"/>
    <w:rsid w:val="00496387"/>
    <w:rsid w:val="004971FD"/>
    <w:rsid w:val="004A150A"/>
    <w:rsid w:val="004A1D8F"/>
    <w:rsid w:val="004A2885"/>
    <w:rsid w:val="004A3893"/>
    <w:rsid w:val="004A75B6"/>
    <w:rsid w:val="004A793D"/>
    <w:rsid w:val="004B2F64"/>
    <w:rsid w:val="004C5543"/>
    <w:rsid w:val="004C68E2"/>
    <w:rsid w:val="004C74CA"/>
    <w:rsid w:val="004D0677"/>
    <w:rsid w:val="004D0688"/>
    <w:rsid w:val="004D0D25"/>
    <w:rsid w:val="004D1895"/>
    <w:rsid w:val="004D1FBC"/>
    <w:rsid w:val="004D2FED"/>
    <w:rsid w:val="004D4A5D"/>
    <w:rsid w:val="004D51D2"/>
    <w:rsid w:val="004E263D"/>
    <w:rsid w:val="004E4722"/>
    <w:rsid w:val="0050166C"/>
    <w:rsid w:val="005016FA"/>
    <w:rsid w:val="0050604C"/>
    <w:rsid w:val="00507A38"/>
    <w:rsid w:val="00507C7E"/>
    <w:rsid w:val="00516019"/>
    <w:rsid w:val="005230BE"/>
    <w:rsid w:val="005238E4"/>
    <w:rsid w:val="00526002"/>
    <w:rsid w:val="00527782"/>
    <w:rsid w:val="00532255"/>
    <w:rsid w:val="0053537F"/>
    <w:rsid w:val="00550702"/>
    <w:rsid w:val="00552AD5"/>
    <w:rsid w:val="0055450E"/>
    <w:rsid w:val="00557FBB"/>
    <w:rsid w:val="00572CC0"/>
    <w:rsid w:val="005751E1"/>
    <w:rsid w:val="00576A02"/>
    <w:rsid w:val="00584CCF"/>
    <w:rsid w:val="005851FD"/>
    <w:rsid w:val="00593AD2"/>
    <w:rsid w:val="00593D90"/>
    <w:rsid w:val="005B090B"/>
    <w:rsid w:val="005B3C28"/>
    <w:rsid w:val="005B4416"/>
    <w:rsid w:val="005B609B"/>
    <w:rsid w:val="005B656E"/>
    <w:rsid w:val="005C09D1"/>
    <w:rsid w:val="005C2ADD"/>
    <w:rsid w:val="005C6717"/>
    <w:rsid w:val="005C6B53"/>
    <w:rsid w:val="005D4CB2"/>
    <w:rsid w:val="005D5823"/>
    <w:rsid w:val="005D6BFE"/>
    <w:rsid w:val="005F23CA"/>
    <w:rsid w:val="005F31CA"/>
    <w:rsid w:val="00606161"/>
    <w:rsid w:val="006066A6"/>
    <w:rsid w:val="00617658"/>
    <w:rsid w:val="00631BA2"/>
    <w:rsid w:val="00632116"/>
    <w:rsid w:val="00636257"/>
    <w:rsid w:val="00640DDC"/>
    <w:rsid w:val="00642661"/>
    <w:rsid w:val="00642BDD"/>
    <w:rsid w:val="00656784"/>
    <w:rsid w:val="00661188"/>
    <w:rsid w:val="0066291D"/>
    <w:rsid w:val="00671C4C"/>
    <w:rsid w:val="00672C1F"/>
    <w:rsid w:val="00673015"/>
    <w:rsid w:val="006759BF"/>
    <w:rsid w:val="006804AC"/>
    <w:rsid w:val="006875E6"/>
    <w:rsid w:val="006A3851"/>
    <w:rsid w:val="006A39AC"/>
    <w:rsid w:val="006B1D2E"/>
    <w:rsid w:val="006C68E7"/>
    <w:rsid w:val="006C7CB4"/>
    <w:rsid w:val="006D0F7E"/>
    <w:rsid w:val="006D4E40"/>
    <w:rsid w:val="006D62C6"/>
    <w:rsid w:val="006D7A43"/>
    <w:rsid w:val="006E76DE"/>
    <w:rsid w:val="006F2F0F"/>
    <w:rsid w:val="00701ABF"/>
    <w:rsid w:val="00705209"/>
    <w:rsid w:val="00705CCF"/>
    <w:rsid w:val="00713002"/>
    <w:rsid w:val="00720085"/>
    <w:rsid w:val="007223B1"/>
    <w:rsid w:val="00722D51"/>
    <w:rsid w:val="007276B8"/>
    <w:rsid w:val="00731B59"/>
    <w:rsid w:val="0073336C"/>
    <w:rsid w:val="00733476"/>
    <w:rsid w:val="00733D1A"/>
    <w:rsid w:val="0073623B"/>
    <w:rsid w:val="00737D51"/>
    <w:rsid w:val="00740251"/>
    <w:rsid w:val="00742BBB"/>
    <w:rsid w:val="007430AC"/>
    <w:rsid w:val="0074676E"/>
    <w:rsid w:val="00755AD0"/>
    <w:rsid w:val="00760635"/>
    <w:rsid w:val="007636F2"/>
    <w:rsid w:val="0076602D"/>
    <w:rsid w:val="00766702"/>
    <w:rsid w:val="00771339"/>
    <w:rsid w:val="0077236D"/>
    <w:rsid w:val="00774C9F"/>
    <w:rsid w:val="00775671"/>
    <w:rsid w:val="00777D86"/>
    <w:rsid w:val="007838E0"/>
    <w:rsid w:val="00783DD1"/>
    <w:rsid w:val="007861C1"/>
    <w:rsid w:val="0078671D"/>
    <w:rsid w:val="00786ED4"/>
    <w:rsid w:val="00794152"/>
    <w:rsid w:val="007A1586"/>
    <w:rsid w:val="007A4C76"/>
    <w:rsid w:val="007A51F6"/>
    <w:rsid w:val="007A7BAF"/>
    <w:rsid w:val="007A7E8C"/>
    <w:rsid w:val="007A7EE3"/>
    <w:rsid w:val="007B5776"/>
    <w:rsid w:val="007B5A52"/>
    <w:rsid w:val="007C0FE0"/>
    <w:rsid w:val="007C398D"/>
    <w:rsid w:val="007C7C1B"/>
    <w:rsid w:val="007D4D69"/>
    <w:rsid w:val="007D5A08"/>
    <w:rsid w:val="007D7D6C"/>
    <w:rsid w:val="007E048A"/>
    <w:rsid w:val="007E096B"/>
    <w:rsid w:val="007E68CF"/>
    <w:rsid w:val="007F2557"/>
    <w:rsid w:val="007F2D60"/>
    <w:rsid w:val="007F3DDD"/>
    <w:rsid w:val="007F5FA3"/>
    <w:rsid w:val="0081187B"/>
    <w:rsid w:val="008124D4"/>
    <w:rsid w:val="00820C7A"/>
    <w:rsid w:val="008340F2"/>
    <w:rsid w:val="00834409"/>
    <w:rsid w:val="00836970"/>
    <w:rsid w:val="008370E6"/>
    <w:rsid w:val="00840FC3"/>
    <w:rsid w:val="0084375C"/>
    <w:rsid w:val="00846DEC"/>
    <w:rsid w:val="008502C8"/>
    <w:rsid w:val="008565C9"/>
    <w:rsid w:val="008635B9"/>
    <w:rsid w:val="00864237"/>
    <w:rsid w:val="00865E7E"/>
    <w:rsid w:val="0086675E"/>
    <w:rsid w:val="00870C12"/>
    <w:rsid w:val="00870C86"/>
    <w:rsid w:val="00872286"/>
    <w:rsid w:val="00875A5E"/>
    <w:rsid w:val="008808EE"/>
    <w:rsid w:val="008810F9"/>
    <w:rsid w:val="00886495"/>
    <w:rsid w:val="00890A4A"/>
    <w:rsid w:val="00892670"/>
    <w:rsid w:val="0089331C"/>
    <w:rsid w:val="008953C6"/>
    <w:rsid w:val="008A103B"/>
    <w:rsid w:val="008A4ABE"/>
    <w:rsid w:val="008A7DDB"/>
    <w:rsid w:val="008B32A9"/>
    <w:rsid w:val="008C6786"/>
    <w:rsid w:val="008C6E41"/>
    <w:rsid w:val="008C7794"/>
    <w:rsid w:val="008C7E16"/>
    <w:rsid w:val="008D72D7"/>
    <w:rsid w:val="008E07A7"/>
    <w:rsid w:val="008E0D1A"/>
    <w:rsid w:val="008F0116"/>
    <w:rsid w:val="008F1A23"/>
    <w:rsid w:val="008F2F63"/>
    <w:rsid w:val="008F50B6"/>
    <w:rsid w:val="00902676"/>
    <w:rsid w:val="0090324B"/>
    <w:rsid w:val="009059C2"/>
    <w:rsid w:val="009079B2"/>
    <w:rsid w:val="009133FD"/>
    <w:rsid w:val="009158F8"/>
    <w:rsid w:val="00917D07"/>
    <w:rsid w:val="00917EDF"/>
    <w:rsid w:val="00921F1D"/>
    <w:rsid w:val="00925404"/>
    <w:rsid w:val="00926048"/>
    <w:rsid w:val="0093085B"/>
    <w:rsid w:val="00934F48"/>
    <w:rsid w:val="0093660B"/>
    <w:rsid w:val="00942241"/>
    <w:rsid w:val="00942D2B"/>
    <w:rsid w:val="00945047"/>
    <w:rsid w:val="0094591C"/>
    <w:rsid w:val="00950355"/>
    <w:rsid w:val="0095255E"/>
    <w:rsid w:val="00953D8B"/>
    <w:rsid w:val="0096267D"/>
    <w:rsid w:val="00964A90"/>
    <w:rsid w:val="00970AA1"/>
    <w:rsid w:val="009714FA"/>
    <w:rsid w:val="00972547"/>
    <w:rsid w:val="00973A21"/>
    <w:rsid w:val="00974D67"/>
    <w:rsid w:val="00975D7A"/>
    <w:rsid w:val="00981B0C"/>
    <w:rsid w:val="00986BE0"/>
    <w:rsid w:val="009905A3"/>
    <w:rsid w:val="00992E3E"/>
    <w:rsid w:val="0099541C"/>
    <w:rsid w:val="00995888"/>
    <w:rsid w:val="009A3FA8"/>
    <w:rsid w:val="009A4A6E"/>
    <w:rsid w:val="009A577E"/>
    <w:rsid w:val="009B062E"/>
    <w:rsid w:val="009B2F78"/>
    <w:rsid w:val="009B3ED8"/>
    <w:rsid w:val="009B4753"/>
    <w:rsid w:val="009B48CE"/>
    <w:rsid w:val="009B6D07"/>
    <w:rsid w:val="009C166D"/>
    <w:rsid w:val="009C239D"/>
    <w:rsid w:val="009C53FF"/>
    <w:rsid w:val="009C63E9"/>
    <w:rsid w:val="009C6EC6"/>
    <w:rsid w:val="009D6D01"/>
    <w:rsid w:val="009D7C75"/>
    <w:rsid w:val="009E0713"/>
    <w:rsid w:val="009E0806"/>
    <w:rsid w:val="009E353D"/>
    <w:rsid w:val="009E4732"/>
    <w:rsid w:val="009E5D32"/>
    <w:rsid w:val="009F041C"/>
    <w:rsid w:val="009F3E70"/>
    <w:rsid w:val="00A02B9B"/>
    <w:rsid w:val="00A07BA6"/>
    <w:rsid w:val="00A12475"/>
    <w:rsid w:val="00A12738"/>
    <w:rsid w:val="00A13B99"/>
    <w:rsid w:val="00A15B24"/>
    <w:rsid w:val="00A21B8C"/>
    <w:rsid w:val="00A27D27"/>
    <w:rsid w:val="00A324AD"/>
    <w:rsid w:val="00A3597F"/>
    <w:rsid w:val="00A35B22"/>
    <w:rsid w:val="00A3708C"/>
    <w:rsid w:val="00A41586"/>
    <w:rsid w:val="00A45351"/>
    <w:rsid w:val="00A45F09"/>
    <w:rsid w:val="00A53539"/>
    <w:rsid w:val="00A536A2"/>
    <w:rsid w:val="00A653AE"/>
    <w:rsid w:val="00A65A81"/>
    <w:rsid w:val="00A7178A"/>
    <w:rsid w:val="00A80F00"/>
    <w:rsid w:val="00A82866"/>
    <w:rsid w:val="00A8606E"/>
    <w:rsid w:val="00A87432"/>
    <w:rsid w:val="00A928C1"/>
    <w:rsid w:val="00A95D5D"/>
    <w:rsid w:val="00A9654B"/>
    <w:rsid w:val="00AB0959"/>
    <w:rsid w:val="00AB0AAD"/>
    <w:rsid w:val="00AC2E7C"/>
    <w:rsid w:val="00AC443C"/>
    <w:rsid w:val="00AC4C29"/>
    <w:rsid w:val="00AC792F"/>
    <w:rsid w:val="00AD5959"/>
    <w:rsid w:val="00AD7881"/>
    <w:rsid w:val="00AE037C"/>
    <w:rsid w:val="00AE2E3C"/>
    <w:rsid w:val="00AE42BD"/>
    <w:rsid w:val="00AF0B62"/>
    <w:rsid w:val="00AF756B"/>
    <w:rsid w:val="00B01850"/>
    <w:rsid w:val="00B157B2"/>
    <w:rsid w:val="00B17808"/>
    <w:rsid w:val="00B17904"/>
    <w:rsid w:val="00B27942"/>
    <w:rsid w:val="00B27AC5"/>
    <w:rsid w:val="00B27CA6"/>
    <w:rsid w:val="00B35466"/>
    <w:rsid w:val="00B50536"/>
    <w:rsid w:val="00B53340"/>
    <w:rsid w:val="00B536DA"/>
    <w:rsid w:val="00B548E7"/>
    <w:rsid w:val="00B60190"/>
    <w:rsid w:val="00B65D55"/>
    <w:rsid w:val="00B70DC2"/>
    <w:rsid w:val="00B72C61"/>
    <w:rsid w:val="00B87285"/>
    <w:rsid w:val="00B911C1"/>
    <w:rsid w:val="00B92168"/>
    <w:rsid w:val="00B94A36"/>
    <w:rsid w:val="00B965C0"/>
    <w:rsid w:val="00B97D31"/>
    <w:rsid w:val="00BA31EB"/>
    <w:rsid w:val="00BA328B"/>
    <w:rsid w:val="00BB152B"/>
    <w:rsid w:val="00BB221C"/>
    <w:rsid w:val="00BC0DC3"/>
    <w:rsid w:val="00BC2CAA"/>
    <w:rsid w:val="00BC4404"/>
    <w:rsid w:val="00BD34C6"/>
    <w:rsid w:val="00BD6638"/>
    <w:rsid w:val="00BE39B1"/>
    <w:rsid w:val="00BE5287"/>
    <w:rsid w:val="00BE5567"/>
    <w:rsid w:val="00BF030D"/>
    <w:rsid w:val="00C025DB"/>
    <w:rsid w:val="00C032F2"/>
    <w:rsid w:val="00C1273F"/>
    <w:rsid w:val="00C17176"/>
    <w:rsid w:val="00C260EA"/>
    <w:rsid w:val="00C3009E"/>
    <w:rsid w:val="00C32160"/>
    <w:rsid w:val="00C35393"/>
    <w:rsid w:val="00C403B1"/>
    <w:rsid w:val="00C40FD8"/>
    <w:rsid w:val="00C4273C"/>
    <w:rsid w:val="00C472F5"/>
    <w:rsid w:val="00C51BD0"/>
    <w:rsid w:val="00C51EFD"/>
    <w:rsid w:val="00C60492"/>
    <w:rsid w:val="00C61586"/>
    <w:rsid w:val="00C627F0"/>
    <w:rsid w:val="00C710F1"/>
    <w:rsid w:val="00C73E73"/>
    <w:rsid w:val="00C763CF"/>
    <w:rsid w:val="00C76A6D"/>
    <w:rsid w:val="00C77327"/>
    <w:rsid w:val="00C77609"/>
    <w:rsid w:val="00C8133A"/>
    <w:rsid w:val="00C83470"/>
    <w:rsid w:val="00C86CD3"/>
    <w:rsid w:val="00C9051D"/>
    <w:rsid w:val="00C90716"/>
    <w:rsid w:val="00C90A36"/>
    <w:rsid w:val="00C92AC8"/>
    <w:rsid w:val="00C93460"/>
    <w:rsid w:val="00C955FD"/>
    <w:rsid w:val="00CA0B90"/>
    <w:rsid w:val="00CA102E"/>
    <w:rsid w:val="00CC0130"/>
    <w:rsid w:val="00CC13F9"/>
    <w:rsid w:val="00CC4DC0"/>
    <w:rsid w:val="00CD210A"/>
    <w:rsid w:val="00CD45FA"/>
    <w:rsid w:val="00CD4E50"/>
    <w:rsid w:val="00CE23C6"/>
    <w:rsid w:val="00CE590C"/>
    <w:rsid w:val="00CF15FB"/>
    <w:rsid w:val="00CF5009"/>
    <w:rsid w:val="00D1216E"/>
    <w:rsid w:val="00D12967"/>
    <w:rsid w:val="00D144EB"/>
    <w:rsid w:val="00D16E18"/>
    <w:rsid w:val="00D16ED6"/>
    <w:rsid w:val="00D17515"/>
    <w:rsid w:val="00D21A28"/>
    <w:rsid w:val="00D22F1B"/>
    <w:rsid w:val="00D24C53"/>
    <w:rsid w:val="00D31EE0"/>
    <w:rsid w:val="00D36D0A"/>
    <w:rsid w:val="00D4074D"/>
    <w:rsid w:val="00D40ABD"/>
    <w:rsid w:val="00D4288A"/>
    <w:rsid w:val="00D42DEE"/>
    <w:rsid w:val="00D43F9A"/>
    <w:rsid w:val="00D46FF2"/>
    <w:rsid w:val="00D56AA0"/>
    <w:rsid w:val="00D65D6C"/>
    <w:rsid w:val="00D704DF"/>
    <w:rsid w:val="00D7379A"/>
    <w:rsid w:val="00D749FC"/>
    <w:rsid w:val="00D75CA1"/>
    <w:rsid w:val="00D77416"/>
    <w:rsid w:val="00D8787E"/>
    <w:rsid w:val="00D91760"/>
    <w:rsid w:val="00D917BE"/>
    <w:rsid w:val="00D94206"/>
    <w:rsid w:val="00D9500F"/>
    <w:rsid w:val="00D96C00"/>
    <w:rsid w:val="00DA4346"/>
    <w:rsid w:val="00DC20B8"/>
    <w:rsid w:val="00DD540A"/>
    <w:rsid w:val="00DD5A1B"/>
    <w:rsid w:val="00DE04FE"/>
    <w:rsid w:val="00DE17C7"/>
    <w:rsid w:val="00DF2584"/>
    <w:rsid w:val="00DF49DD"/>
    <w:rsid w:val="00DF4E55"/>
    <w:rsid w:val="00DF5C40"/>
    <w:rsid w:val="00E015E0"/>
    <w:rsid w:val="00E018A1"/>
    <w:rsid w:val="00E01A9D"/>
    <w:rsid w:val="00E212FD"/>
    <w:rsid w:val="00E2158B"/>
    <w:rsid w:val="00E2761A"/>
    <w:rsid w:val="00E31979"/>
    <w:rsid w:val="00E334C9"/>
    <w:rsid w:val="00E36CF4"/>
    <w:rsid w:val="00E36FF5"/>
    <w:rsid w:val="00E41706"/>
    <w:rsid w:val="00E44134"/>
    <w:rsid w:val="00E44C7F"/>
    <w:rsid w:val="00E4703A"/>
    <w:rsid w:val="00E47BAF"/>
    <w:rsid w:val="00E47EDF"/>
    <w:rsid w:val="00E50BF0"/>
    <w:rsid w:val="00E50CBD"/>
    <w:rsid w:val="00E51EDB"/>
    <w:rsid w:val="00E52C62"/>
    <w:rsid w:val="00E568A3"/>
    <w:rsid w:val="00E56A12"/>
    <w:rsid w:val="00E57A0C"/>
    <w:rsid w:val="00E62AFD"/>
    <w:rsid w:val="00E632B1"/>
    <w:rsid w:val="00E74C78"/>
    <w:rsid w:val="00E762E3"/>
    <w:rsid w:val="00E76909"/>
    <w:rsid w:val="00E76CD7"/>
    <w:rsid w:val="00E826B1"/>
    <w:rsid w:val="00E83986"/>
    <w:rsid w:val="00E90FB6"/>
    <w:rsid w:val="00EA5195"/>
    <w:rsid w:val="00EB3BBE"/>
    <w:rsid w:val="00EB634D"/>
    <w:rsid w:val="00EC49A1"/>
    <w:rsid w:val="00EC4F63"/>
    <w:rsid w:val="00EC7BDC"/>
    <w:rsid w:val="00ED3F96"/>
    <w:rsid w:val="00ED4E4A"/>
    <w:rsid w:val="00ED6A85"/>
    <w:rsid w:val="00EE2FA9"/>
    <w:rsid w:val="00EE6984"/>
    <w:rsid w:val="00EF2459"/>
    <w:rsid w:val="00F101EE"/>
    <w:rsid w:val="00F1469D"/>
    <w:rsid w:val="00F15D3E"/>
    <w:rsid w:val="00F22077"/>
    <w:rsid w:val="00F304D8"/>
    <w:rsid w:val="00F36FBA"/>
    <w:rsid w:val="00F40616"/>
    <w:rsid w:val="00F4198D"/>
    <w:rsid w:val="00F42636"/>
    <w:rsid w:val="00F4267A"/>
    <w:rsid w:val="00F449DC"/>
    <w:rsid w:val="00F51412"/>
    <w:rsid w:val="00F537C1"/>
    <w:rsid w:val="00F555A9"/>
    <w:rsid w:val="00F56241"/>
    <w:rsid w:val="00F604EF"/>
    <w:rsid w:val="00F60AC4"/>
    <w:rsid w:val="00F64564"/>
    <w:rsid w:val="00F671A3"/>
    <w:rsid w:val="00F71557"/>
    <w:rsid w:val="00F75F2C"/>
    <w:rsid w:val="00F82C4F"/>
    <w:rsid w:val="00F872AB"/>
    <w:rsid w:val="00F8750D"/>
    <w:rsid w:val="00F911E7"/>
    <w:rsid w:val="00F92693"/>
    <w:rsid w:val="00F946FF"/>
    <w:rsid w:val="00F97BA6"/>
    <w:rsid w:val="00FA14E5"/>
    <w:rsid w:val="00FA3488"/>
    <w:rsid w:val="00FA4E11"/>
    <w:rsid w:val="00FA5BF3"/>
    <w:rsid w:val="00FA62A1"/>
    <w:rsid w:val="00FA689D"/>
    <w:rsid w:val="00FB2E7D"/>
    <w:rsid w:val="00FB30E5"/>
    <w:rsid w:val="00FB3FEB"/>
    <w:rsid w:val="00FB5ED9"/>
    <w:rsid w:val="00FC0325"/>
    <w:rsid w:val="00FC5475"/>
    <w:rsid w:val="00FD0EAE"/>
    <w:rsid w:val="00FD302D"/>
    <w:rsid w:val="00FD4FA3"/>
    <w:rsid w:val="00FD526A"/>
    <w:rsid w:val="00FD6182"/>
    <w:rsid w:val="00FE0E1F"/>
    <w:rsid w:val="00FE15F3"/>
    <w:rsid w:val="00FE476A"/>
    <w:rsid w:val="00FE5317"/>
    <w:rsid w:val="00FF4C7B"/>
    <w:rsid w:val="00FF4D2C"/>
    <w:rsid w:val="00FF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10A"/>
    <w:pPr>
      <w:spacing w:after="200" w:line="276" w:lineRule="auto"/>
    </w:pPr>
    <w:rPr>
      <w:sz w:val="22"/>
      <w:szCs w:val="22"/>
      <w:lang w:val="es-ES"/>
    </w:rPr>
  </w:style>
  <w:style w:type="character" w:default="1" w:styleId="DefaultParagraphFont">
    <w:name w:val="Default Paragraph Font"/>
    <w:uiPriority w:val="1"/>
    <w:unhideWhenUsed/>
    <w:rsid w:val="00CD210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3C28"/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B3C2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rsid w:val="005B3C28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rsid w:val="005B3C2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D2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B3C28"/>
    <w:rPr>
      <w:sz w:val="22"/>
      <w:szCs w:val="22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2C62"/>
    <w:rPr>
      <w:rFonts w:ascii="Tahoma" w:hAnsi="Tahoma" w:cs="Tahoma"/>
      <w:sz w:val="16"/>
      <w:szCs w:val="16"/>
      <w:lang w:val="es-ES"/>
    </w:rPr>
  </w:style>
  <w:style w:type="paragraph" w:styleId="FootnoteText">
    <w:name w:val="footnote text"/>
    <w:aliases w:val="fn,Texto de rodapé,nota_rodapé,nota de rodapé,ADB,foottextfra,footnote,F,Texto nota pie Car Car,FOOTNOTES,single space,footnote text,Footnote Text Char Char,texto de nota al pie,Nota a pie/Bibliog,foottextf,Geneva 9,Font: Geneva 9,Boston "/>
    <w:basedOn w:val="Normal"/>
    <w:link w:val="FootnoteTextChar"/>
    <w:uiPriority w:val="99"/>
    <w:unhideWhenUsed/>
    <w:qFormat/>
    <w:rsid w:val="00CD21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,Texto de rodapé Char,nota_rodapé Char,nota de rodapé Char,ADB Char,foottextfra Char,footnote Char,F Char,Texto nota pie Car Car Char,FOOTNOTES Char,single space Char,footnote text Char,Footnote Text Char Char Char,Boston  Char"/>
    <w:link w:val="FootnoteText"/>
    <w:uiPriority w:val="99"/>
    <w:rsid w:val="00F42636"/>
    <w:rPr>
      <w:lang w:val="es-ES"/>
    </w:rPr>
  </w:style>
  <w:style w:type="character" w:styleId="FootnoteReference">
    <w:name w:val="footnote reference"/>
    <w:aliases w:val="16 Point,Superscript 6 Point,ftref,Ref,de nota al pie,referencia nota al pie,titulo 2,Ref. de nota al pie.,Fußnotenzeichen DISS,Ref. de nota al pie EDEP,pie pddes,FC,Footnote Reference Number,Footnote Reference_LVL6,fr,SUPERS"/>
    <w:uiPriority w:val="99"/>
    <w:unhideWhenUsed/>
    <w:qFormat/>
    <w:rsid w:val="00F42636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CD21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3F58FA"/>
    <w:rPr>
      <w:sz w:val="22"/>
      <w:szCs w:val="22"/>
      <w:lang w:val="es-ES"/>
    </w:rPr>
  </w:style>
  <w:style w:type="character" w:styleId="CommentReference">
    <w:name w:val="annotation reference"/>
    <w:uiPriority w:val="99"/>
    <w:semiHidden/>
    <w:unhideWhenUsed/>
    <w:rsid w:val="002A14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21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A14B2"/>
    <w:rPr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21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A14B2"/>
    <w:rPr>
      <w:b/>
      <w:bCs/>
      <w:lang w:val="es-ES"/>
    </w:rPr>
  </w:style>
  <w:style w:type="paragraph" w:customStyle="1" w:styleId="Chapter">
    <w:name w:val="Chapter"/>
    <w:basedOn w:val="Normal"/>
    <w:next w:val="Normal"/>
    <w:rsid w:val="00953D8B"/>
    <w:pPr>
      <w:keepNext/>
      <w:numPr>
        <w:numId w:val="10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eastAsia="Times New Roman" w:hAnsi="Times New Roman"/>
      <w:b/>
      <w:smallCaps/>
      <w:sz w:val="24"/>
      <w:szCs w:val="20"/>
    </w:rPr>
  </w:style>
  <w:style w:type="paragraph" w:customStyle="1" w:styleId="Paragraph">
    <w:name w:val="Paragraph"/>
    <w:aliases w:val="paragraph,p,PARAGRAPH,PG,pa,at"/>
    <w:basedOn w:val="BodyTextIndent"/>
    <w:link w:val="ParagraphCar"/>
    <w:qFormat/>
    <w:rsid w:val="00953D8B"/>
    <w:pPr>
      <w:numPr>
        <w:ilvl w:val="1"/>
        <w:numId w:val="10"/>
      </w:numPr>
      <w:tabs>
        <w:tab w:val="clear" w:pos="2448"/>
      </w:tabs>
      <w:spacing w:before="120" w:line="240" w:lineRule="auto"/>
      <w:ind w:left="432" w:hanging="432"/>
      <w:jc w:val="both"/>
      <w:outlineLvl w:val="1"/>
    </w:pPr>
    <w:rPr>
      <w:rFonts w:ascii="Times New Roman" w:eastAsia="Times New Roman" w:hAnsi="Times New Roman"/>
      <w:sz w:val="24"/>
      <w:szCs w:val="20"/>
    </w:rPr>
  </w:style>
  <w:style w:type="paragraph" w:customStyle="1" w:styleId="subpar">
    <w:name w:val="subpar"/>
    <w:basedOn w:val="BodyTextIndent3"/>
    <w:rsid w:val="00953D8B"/>
    <w:pPr>
      <w:numPr>
        <w:ilvl w:val="2"/>
        <w:numId w:val="10"/>
      </w:numPr>
      <w:tabs>
        <w:tab w:val="clear" w:pos="2304"/>
        <w:tab w:val="num" w:pos="1152"/>
      </w:tabs>
      <w:spacing w:before="120" w:line="240" w:lineRule="auto"/>
      <w:ind w:left="1152" w:hanging="504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953D8B"/>
    <w:pPr>
      <w:numPr>
        <w:ilvl w:val="3"/>
      </w:numPr>
      <w:tabs>
        <w:tab w:val="clear" w:pos="2736"/>
        <w:tab w:val="left" w:pos="0"/>
        <w:tab w:val="num" w:pos="1296"/>
      </w:tabs>
      <w:ind w:left="1296" w:hanging="648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D210A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953D8B"/>
    <w:rPr>
      <w:sz w:val="22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D210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953D8B"/>
    <w:rPr>
      <w:sz w:val="16"/>
      <w:szCs w:val="16"/>
      <w:lang w:val="es-ES"/>
    </w:rPr>
  </w:style>
  <w:style w:type="character" w:customStyle="1" w:styleId="ParagraphCar">
    <w:name w:val="Paragraph Car"/>
    <w:link w:val="Paragraph"/>
    <w:rsid w:val="00B92168"/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Default">
    <w:name w:val="Default"/>
    <w:rsid w:val="003B2E8B"/>
    <w:pPr>
      <w:autoSpaceDE w:val="0"/>
      <w:autoSpaceDN w:val="0"/>
      <w:adjustRightInd w:val="0"/>
    </w:pPr>
    <w:rPr>
      <w:rFonts w:ascii="Tundra Web Pro Light" w:hAnsi="Tundra Web Pro Light" w:cs="Tundra Web Pro Light"/>
      <w:color w:val="000000"/>
      <w:sz w:val="24"/>
      <w:szCs w:val="24"/>
      <w:lang w:val="es-ES"/>
    </w:rPr>
  </w:style>
  <w:style w:type="paragraph" w:styleId="Revision">
    <w:name w:val="Revision"/>
    <w:hidden/>
    <w:uiPriority w:val="99"/>
    <w:semiHidden/>
    <w:rsid w:val="00CD210A"/>
    <w:rPr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10A"/>
    <w:pPr>
      <w:spacing w:after="200" w:line="276" w:lineRule="auto"/>
    </w:pPr>
    <w:rPr>
      <w:sz w:val="22"/>
      <w:szCs w:val="22"/>
      <w:lang w:val="es-ES"/>
    </w:rPr>
  </w:style>
  <w:style w:type="character" w:default="1" w:styleId="DefaultParagraphFont">
    <w:name w:val="Default Paragraph Font"/>
    <w:uiPriority w:val="1"/>
    <w:unhideWhenUsed/>
    <w:rsid w:val="00CD210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3C28"/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B3C2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rsid w:val="005B3C28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rsid w:val="005B3C2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D2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B3C28"/>
    <w:rPr>
      <w:sz w:val="22"/>
      <w:szCs w:val="22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2C62"/>
    <w:rPr>
      <w:rFonts w:ascii="Tahoma" w:hAnsi="Tahoma" w:cs="Tahoma"/>
      <w:sz w:val="16"/>
      <w:szCs w:val="16"/>
      <w:lang w:val="es-ES"/>
    </w:rPr>
  </w:style>
  <w:style w:type="paragraph" w:styleId="FootnoteText">
    <w:name w:val="footnote text"/>
    <w:aliases w:val="fn,Texto de rodapé,nota_rodapé,nota de rodapé,ADB,foottextfra,footnote,F,Texto nota pie Car Car,FOOTNOTES,single space,footnote text,Footnote Text Char Char,texto de nota al pie,Nota a pie/Bibliog,foottextf,Geneva 9,Font: Geneva 9,Boston "/>
    <w:basedOn w:val="Normal"/>
    <w:link w:val="FootnoteTextChar"/>
    <w:uiPriority w:val="99"/>
    <w:unhideWhenUsed/>
    <w:qFormat/>
    <w:rsid w:val="00CD21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,Texto de rodapé Char,nota_rodapé Char,nota de rodapé Char,ADB Char,foottextfra Char,footnote Char,F Char,Texto nota pie Car Car Char,FOOTNOTES Char,single space Char,footnote text Char,Footnote Text Char Char Char,Boston  Char"/>
    <w:link w:val="FootnoteText"/>
    <w:uiPriority w:val="99"/>
    <w:rsid w:val="00F42636"/>
    <w:rPr>
      <w:lang w:val="es-ES"/>
    </w:rPr>
  </w:style>
  <w:style w:type="character" w:styleId="FootnoteReference">
    <w:name w:val="footnote reference"/>
    <w:aliases w:val="16 Point,Superscript 6 Point,ftref,Ref,de nota al pie,referencia nota al pie,titulo 2,Ref. de nota al pie.,Fußnotenzeichen DISS,Ref. de nota al pie EDEP,pie pddes,FC,Footnote Reference Number,Footnote Reference_LVL6,fr,SUPERS"/>
    <w:uiPriority w:val="99"/>
    <w:unhideWhenUsed/>
    <w:qFormat/>
    <w:rsid w:val="00F42636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CD21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3F58FA"/>
    <w:rPr>
      <w:sz w:val="22"/>
      <w:szCs w:val="22"/>
      <w:lang w:val="es-ES"/>
    </w:rPr>
  </w:style>
  <w:style w:type="character" w:styleId="CommentReference">
    <w:name w:val="annotation reference"/>
    <w:uiPriority w:val="99"/>
    <w:semiHidden/>
    <w:unhideWhenUsed/>
    <w:rsid w:val="002A14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21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A14B2"/>
    <w:rPr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21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A14B2"/>
    <w:rPr>
      <w:b/>
      <w:bCs/>
      <w:lang w:val="es-ES"/>
    </w:rPr>
  </w:style>
  <w:style w:type="paragraph" w:customStyle="1" w:styleId="Chapter">
    <w:name w:val="Chapter"/>
    <w:basedOn w:val="Normal"/>
    <w:next w:val="Normal"/>
    <w:rsid w:val="00953D8B"/>
    <w:pPr>
      <w:keepNext/>
      <w:numPr>
        <w:numId w:val="10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eastAsia="Times New Roman" w:hAnsi="Times New Roman"/>
      <w:b/>
      <w:smallCaps/>
      <w:sz w:val="24"/>
      <w:szCs w:val="20"/>
    </w:rPr>
  </w:style>
  <w:style w:type="paragraph" w:customStyle="1" w:styleId="Paragraph">
    <w:name w:val="Paragraph"/>
    <w:aliases w:val="paragraph,p,PARAGRAPH,PG,pa,at"/>
    <w:basedOn w:val="BodyTextIndent"/>
    <w:link w:val="ParagraphCar"/>
    <w:qFormat/>
    <w:rsid w:val="00953D8B"/>
    <w:pPr>
      <w:numPr>
        <w:ilvl w:val="1"/>
        <w:numId w:val="10"/>
      </w:numPr>
      <w:tabs>
        <w:tab w:val="clear" w:pos="2448"/>
      </w:tabs>
      <w:spacing w:before="120" w:line="240" w:lineRule="auto"/>
      <w:ind w:left="432" w:hanging="432"/>
      <w:jc w:val="both"/>
      <w:outlineLvl w:val="1"/>
    </w:pPr>
    <w:rPr>
      <w:rFonts w:ascii="Times New Roman" w:eastAsia="Times New Roman" w:hAnsi="Times New Roman"/>
      <w:sz w:val="24"/>
      <w:szCs w:val="20"/>
    </w:rPr>
  </w:style>
  <w:style w:type="paragraph" w:customStyle="1" w:styleId="subpar">
    <w:name w:val="subpar"/>
    <w:basedOn w:val="BodyTextIndent3"/>
    <w:rsid w:val="00953D8B"/>
    <w:pPr>
      <w:numPr>
        <w:ilvl w:val="2"/>
        <w:numId w:val="10"/>
      </w:numPr>
      <w:tabs>
        <w:tab w:val="clear" w:pos="2304"/>
        <w:tab w:val="num" w:pos="1152"/>
      </w:tabs>
      <w:spacing w:before="120" w:line="240" w:lineRule="auto"/>
      <w:ind w:left="1152" w:hanging="504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953D8B"/>
    <w:pPr>
      <w:numPr>
        <w:ilvl w:val="3"/>
      </w:numPr>
      <w:tabs>
        <w:tab w:val="clear" w:pos="2736"/>
        <w:tab w:val="left" w:pos="0"/>
        <w:tab w:val="num" w:pos="1296"/>
      </w:tabs>
      <w:ind w:left="1296" w:hanging="648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D210A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953D8B"/>
    <w:rPr>
      <w:sz w:val="22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D210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953D8B"/>
    <w:rPr>
      <w:sz w:val="16"/>
      <w:szCs w:val="16"/>
      <w:lang w:val="es-ES"/>
    </w:rPr>
  </w:style>
  <w:style w:type="character" w:customStyle="1" w:styleId="ParagraphCar">
    <w:name w:val="Paragraph Car"/>
    <w:link w:val="Paragraph"/>
    <w:rsid w:val="00B92168"/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Default">
    <w:name w:val="Default"/>
    <w:rsid w:val="003B2E8B"/>
    <w:pPr>
      <w:autoSpaceDE w:val="0"/>
      <w:autoSpaceDN w:val="0"/>
      <w:adjustRightInd w:val="0"/>
    </w:pPr>
    <w:rPr>
      <w:rFonts w:ascii="Tundra Web Pro Light" w:hAnsi="Tundra Web Pro Light" w:cs="Tundra Web Pro Light"/>
      <w:color w:val="000000"/>
      <w:sz w:val="24"/>
      <w:szCs w:val="24"/>
      <w:lang w:val="es-ES"/>
    </w:rPr>
  </w:style>
  <w:style w:type="paragraph" w:styleId="Revision">
    <w:name w:val="Revision"/>
    <w:hidden/>
    <w:uiPriority w:val="99"/>
    <w:semiHidden/>
    <w:rsid w:val="00CD210A"/>
    <w:rPr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yperlink" Target="http://www.mercadopublico.cl" TargetMode="External"/><Relationship Id="rId14" Type="http://schemas.openxmlformats.org/officeDocument/2006/relationships/header" Target="header3.xml"/><Relationship Id="rId22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9B1D2C89B61CE4DB712BB950CB60064" ma:contentTypeVersion="0" ma:contentTypeDescription="A content type to manage public (operations) IDB documents" ma:contentTypeScope="" ma:versionID="e8966138061e23cd6084fccd4d49ece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IFD/ICS</Division_x0020_or_x0020_Unit>
    <Other_x0020_Author xmlns="9c571b2f-e523-4ab2-ba2e-09e151a03ef4" xsi:nil="true"/>
    <Region xmlns="9c571b2f-e523-4ab2-ba2e-09e151a03ef4" xsi:nil="true"/>
    <IDBDocs_x0020_Number xmlns="9c571b2f-e523-4ab2-ba2e-09e151a03ef4">40309068</IDBDocs_x0020_Number>
    <Document_x0020_Author xmlns="9c571b2f-e523-4ab2-ba2e-09e151a03ef4">Jarquin Ramos, Maria Jose</Document_x0020_Author>
    <Publication_x0020_Type xmlns="9c571b2f-e523-4ab2-ba2e-09e151a03ef4" xsi:nil="true"/>
    <Operation_x0020_Type xmlns="9c571b2f-e523-4ab2-ba2e-09e151a03ef4" xsi:nil="true"/>
    <TaxCatchAll xmlns="9c571b2f-e523-4ab2-ba2e-09e151a03ef4">
      <Value>7</Value>
      <Value>6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CH-L1111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Proposal&lt;/USER_STAGE&gt;&lt;PD_OBJ_TYPE&gt;0&lt;/PD_OBJ_TYPE&gt;&lt;DTAPPROVAL&gt;Sep 21 2016 12:00AM&lt;/DTAPPROVAL&gt;&lt;MAKERECORD&gt;N&lt;/MAKERECORD&gt;&lt;/Data&gt;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RM-GIP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FDA64B24-8985-4401-8A0A-283AB04401CE}"/>
</file>

<file path=customXml/itemProps2.xml><?xml version="1.0" encoding="utf-8"?>
<ds:datastoreItem xmlns:ds="http://schemas.openxmlformats.org/officeDocument/2006/customXml" ds:itemID="{EC4E1877-F668-4A11-B7B7-3C52FC959AB9}"/>
</file>

<file path=customXml/itemProps3.xml><?xml version="1.0" encoding="utf-8"?>
<ds:datastoreItem xmlns:ds="http://schemas.openxmlformats.org/officeDocument/2006/customXml" ds:itemID="{F44A5668-831A-45C9-95CB-8B712D1F031B}"/>
</file>

<file path=customXml/itemProps4.xml><?xml version="1.0" encoding="utf-8"?>
<ds:datastoreItem xmlns:ds="http://schemas.openxmlformats.org/officeDocument/2006/customXml" ds:itemID="{5A55B543-C98C-4163-B6EF-EED67168F6E8}"/>
</file>

<file path=customXml/itemProps5.xml><?xml version="1.0" encoding="utf-8"?>
<ds:datastoreItem xmlns:ds="http://schemas.openxmlformats.org/officeDocument/2006/customXml" ds:itemID="{44A93A20-8FB1-4301-AB3A-C6B6118E8CD6}"/>
</file>

<file path=customXml/itemProps6.xml><?xml version="1.0" encoding="utf-8"?>
<ds:datastoreItem xmlns:ds="http://schemas.openxmlformats.org/officeDocument/2006/customXml" ds:itemID="{92F92C2E-76B3-482D-99DF-AE2AD5809C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2909</Words>
  <Characters>16584</Characters>
  <Application>Microsoft Office Word</Application>
  <DocSecurity>0</DocSecurity>
  <Lines>138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19455</CharactersWithSpaces>
  <SharedDoc>false</SharedDoc>
  <HLinks>
    <vt:vector size="12" baseType="variant">
      <vt:variant>
        <vt:i4>131141</vt:i4>
      </vt:variant>
      <vt:variant>
        <vt:i4>0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5373976</vt:i4>
      </vt:variant>
      <vt:variant>
        <vt:i4>0</vt:i4>
      </vt:variant>
      <vt:variant>
        <vt:i4>0</vt:i4>
      </vt:variant>
      <vt:variant>
        <vt:i4>5</vt:i4>
      </vt:variant>
      <vt:variant>
        <vt:lpwstr>http://www.leychile.cl/Navegar?idNorma=196640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Comparativa de Políliticas</dc:title>
  <dc:subject/>
  <dc:creator>IADB</dc:creator>
  <cp:keywords/>
  <cp:lastModifiedBy>Melissa Gonzalez</cp:lastModifiedBy>
  <cp:revision>4</cp:revision>
  <cp:lastPrinted>2016-08-24T20:08:00Z</cp:lastPrinted>
  <dcterms:created xsi:type="dcterms:W3CDTF">2016-08-30T20:43:00Z</dcterms:created>
  <dcterms:modified xsi:type="dcterms:W3CDTF">2016-08-30T20:43:00Z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0x01010046CF21643EE8D14686A648AA6DAD089200F9B1D2C89B61CE4DB712BB950CB60064</vt:lpwstr>
  </property>
  <property fmtid="{D5CDD505-2E9C-101B-9397-08002B2CF9AE}" pid="5" name="TaxKeywordTaxHTField">
    <vt:lpwstr/>
  </property>
  <property fmtid="{D5CDD505-2E9C-101B-9397-08002B2CF9AE}" pid="6" name="Series Operations IDB">
    <vt:lpwstr>6;#Unclassified|a6dff32e-d477-44cd-a56b-85efe9e0a56c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6;#Unclassified|a6dff32e-d477-44cd-a56b-85efe9e0a56c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7;#IDBDocs|cca77002-e150-4b2d-ab1f-1d7a7cdcae16</vt:lpwstr>
  </property>
</Properties>
</file>