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header5.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F8B" w:rsidRDefault="00A25CF4" w:rsidP="00DA387F">
      <w:pPr>
        <w:jc w:val="center"/>
      </w:pPr>
      <w:r w:rsidRPr="00BC67AE">
        <w:t>DOCUMENTO DEL BANCO INTERAMERICANO DE DESARROLLO</w:t>
      </w:r>
    </w:p>
    <w:p w:rsidR="00EA13D8" w:rsidRPr="00BC67AE" w:rsidRDefault="00EA13D8" w:rsidP="00DA387F">
      <w:pPr>
        <w:jc w:val="center"/>
      </w:pPr>
    </w:p>
    <w:p w:rsidR="00A25CF4" w:rsidRPr="00BC67AE" w:rsidRDefault="00A25CF4" w:rsidP="00A25CF4">
      <w:pPr>
        <w:jc w:val="center"/>
      </w:pPr>
    </w:p>
    <w:p w:rsidR="00A25CF4" w:rsidRPr="00BC67AE" w:rsidRDefault="00EA13D8" w:rsidP="00A25CF4">
      <w:pPr>
        <w:jc w:val="center"/>
      </w:pPr>
      <w:r>
        <w:rPr>
          <w:noProof/>
          <w:lang w:val="en-US"/>
        </w:rPr>
        <w:drawing>
          <wp:inline distT="0" distB="0" distL="0" distR="0" wp14:anchorId="7D5BF1D4" wp14:editId="4B593D63">
            <wp:extent cx="2477425" cy="969427"/>
            <wp:effectExtent l="0" t="0" r="0" b="2540"/>
            <wp:docPr id="4" name="Picture 4" descr="C:\Users\juancarlosp\Desktop\Logo BID ES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uancarlosp\Desktop\Logo BID ESP.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0323" cy="970561"/>
                    </a:xfrm>
                    <a:prstGeom prst="rect">
                      <a:avLst/>
                    </a:prstGeom>
                    <a:noFill/>
                    <a:ln>
                      <a:noFill/>
                    </a:ln>
                  </pic:spPr>
                </pic:pic>
              </a:graphicData>
            </a:graphic>
          </wp:inline>
        </w:drawing>
      </w:r>
    </w:p>
    <w:p w:rsidR="00A25CF4" w:rsidRPr="00BC67AE" w:rsidRDefault="00A25CF4" w:rsidP="00A25CF4">
      <w:pPr>
        <w:jc w:val="center"/>
      </w:pPr>
    </w:p>
    <w:p w:rsidR="00176AA9" w:rsidRPr="00BC67AE" w:rsidRDefault="00176AA9" w:rsidP="00A25CF4">
      <w:pPr>
        <w:jc w:val="center"/>
      </w:pPr>
    </w:p>
    <w:p w:rsidR="00176AA9" w:rsidRPr="00BC67AE" w:rsidRDefault="00176AA9" w:rsidP="00A25CF4">
      <w:pPr>
        <w:jc w:val="center"/>
      </w:pPr>
    </w:p>
    <w:p w:rsidR="00176AA9" w:rsidRPr="00BC67AE" w:rsidRDefault="00176AA9" w:rsidP="00A25CF4">
      <w:pPr>
        <w:jc w:val="center"/>
      </w:pPr>
    </w:p>
    <w:p w:rsidR="00176AA9" w:rsidRPr="00BC67AE" w:rsidRDefault="00176AA9" w:rsidP="00A25CF4">
      <w:pPr>
        <w:jc w:val="center"/>
      </w:pPr>
    </w:p>
    <w:p w:rsidR="00176AA9" w:rsidRPr="00BC67AE" w:rsidRDefault="00176AA9" w:rsidP="00A25CF4">
      <w:pPr>
        <w:jc w:val="center"/>
      </w:pPr>
      <w:bookmarkStart w:id="0" w:name="_GoBack"/>
      <w:bookmarkEnd w:id="0"/>
    </w:p>
    <w:p w:rsidR="00A25CF4" w:rsidRPr="00BC67AE" w:rsidRDefault="00EA13D8" w:rsidP="00A25CF4">
      <w:pPr>
        <w:jc w:val="center"/>
        <w:rPr>
          <w:rFonts w:ascii="Times New Roman Bold" w:hAnsi="Times New Roman Bold" w:cs="Times New Roman"/>
          <w:b/>
          <w:smallCaps/>
          <w:sz w:val="32"/>
          <w:szCs w:val="32"/>
        </w:rPr>
      </w:pPr>
      <w:sdt>
        <w:sdtPr>
          <w:rPr>
            <w:rFonts w:ascii="Times New Roman Bold" w:hAnsi="Times New Roman Bold" w:cs="Times New Roman"/>
            <w:b/>
            <w:smallCaps/>
            <w:sz w:val="32"/>
            <w:szCs w:val="32"/>
          </w:rPr>
          <w:tag w:val="Escoja el país"/>
          <w:id w:val="15048889"/>
          <w:placeholder>
            <w:docPart w:val="0727A33EB24E4A669B61B07E901EE2EA"/>
          </w:placeholder>
          <w:comboBox>
            <w:listItem w:displayText="Escoja el país" w:value="Escoja el país"/>
            <w:listItem w:displayText="--------" w:value="--------"/>
            <w:listItem w:displayText="ARGENTINA" w:value="ARGENTINA"/>
            <w:listItem w:displayText="BAHAMAS" w:value="BAHAMAS"/>
            <w:listItem w:displayText="BARBADOS" w:value="BARBADOS"/>
            <w:listItem w:displayText="BELICE" w:value="BELICE"/>
            <w:listItem w:displayText="BOLIVIA" w:value="BOLIVIA"/>
            <w:listItem w:displayText="BRASIL" w:value="BRASIL"/>
            <w:listItem w:displayText="CHILE" w:value="CHILE"/>
            <w:listItem w:displayText="COLOMBIA" w:value="COLOMBIA"/>
            <w:listItem w:displayText="COSTA RICA" w:value="COSTA RICA"/>
            <w:listItem w:displayText="ECUADOR" w:value="ECUADOR"/>
            <w:listItem w:displayText="EL SALVADOR" w:value="EL SALVADOR"/>
            <w:listItem w:displayText="GUATEMALA" w:value="GUATEMALA"/>
            <w:listItem w:displayText="GUYANA" w:value="GUYANA"/>
            <w:listItem w:displayText="HAITÍ" w:value="HAITÍ"/>
            <w:listItem w:displayText="HONDURAS" w:value="HONDURAS"/>
            <w:listItem w:displayText="JAMAICA" w:value="JAMAICA"/>
            <w:listItem w:displayText="MÉXICO" w:value="MÉXICO"/>
            <w:listItem w:displayText="NICARAGUA" w:value="NICARAGUA"/>
            <w:listItem w:displayText="PANAMÁ" w:value="PANAMÁ"/>
            <w:listItem w:displayText="PARAGUAY" w:value="PARAGUAY"/>
            <w:listItem w:displayText="PERÚ" w:value="PERÚ"/>
            <w:listItem w:displayText="REPÚBLICA DOMINICANA" w:value="REPÚBLICA DOMINICANA"/>
            <w:listItem w:displayText="SUTINAME" w:value="SUTINAME"/>
            <w:listItem w:displayText="TRINIDAD Y TOBAGO" w:value="TRINIDAD Y TOBAGO"/>
            <w:listItem w:displayText="URUGUAY" w:value="URUGUAY"/>
            <w:listItem w:displayText="VENEZUELA" w:value="VENEZUELA"/>
            <w:listItem w:displayText="REGIONAL" w:value="REGIONAL"/>
          </w:comboBox>
        </w:sdtPr>
        <w:sdtEndPr/>
        <w:sdtContent>
          <w:r w:rsidR="005E13EE" w:rsidRPr="00BC67AE">
            <w:rPr>
              <w:rFonts w:ascii="Times New Roman Bold" w:hAnsi="Times New Roman Bold" w:cs="Times New Roman"/>
              <w:b/>
              <w:smallCaps/>
              <w:sz w:val="32"/>
              <w:szCs w:val="32"/>
            </w:rPr>
            <w:t>Ecuador</w:t>
          </w:r>
        </w:sdtContent>
      </w:sdt>
    </w:p>
    <w:p w:rsidR="00A25CF4" w:rsidRPr="00BC67AE" w:rsidRDefault="00A25CF4" w:rsidP="00A25CF4">
      <w:pPr>
        <w:jc w:val="center"/>
        <w:rPr>
          <w:b/>
          <w:sz w:val="32"/>
          <w:szCs w:val="32"/>
        </w:rPr>
      </w:pPr>
    </w:p>
    <w:p w:rsidR="00176AA9" w:rsidRPr="00BC67AE" w:rsidRDefault="00176AA9" w:rsidP="00A25CF4">
      <w:pPr>
        <w:jc w:val="center"/>
        <w:rPr>
          <w:b/>
          <w:sz w:val="32"/>
          <w:szCs w:val="32"/>
        </w:rPr>
      </w:pPr>
    </w:p>
    <w:p w:rsidR="00176AA9" w:rsidRPr="00BC67AE" w:rsidRDefault="00176AA9" w:rsidP="00A25CF4">
      <w:pPr>
        <w:jc w:val="center"/>
        <w:rPr>
          <w:b/>
          <w:sz w:val="32"/>
          <w:szCs w:val="32"/>
        </w:rPr>
      </w:pPr>
    </w:p>
    <w:p w:rsidR="00094A30" w:rsidRPr="00BC67AE" w:rsidRDefault="00094A30" w:rsidP="00A25CF4">
      <w:pPr>
        <w:jc w:val="center"/>
        <w:rPr>
          <w:b/>
          <w:sz w:val="32"/>
          <w:szCs w:val="32"/>
        </w:rPr>
      </w:pPr>
    </w:p>
    <w:p w:rsidR="00D35E79" w:rsidRPr="00BC67AE" w:rsidRDefault="00D35E79" w:rsidP="00D35E79">
      <w:pPr>
        <w:jc w:val="center"/>
        <w:rPr>
          <w:smallCaps/>
          <w:sz w:val="32"/>
          <w:szCs w:val="32"/>
        </w:rPr>
      </w:pPr>
      <w:r w:rsidRPr="00BC67AE">
        <w:rPr>
          <w:smallCaps/>
          <w:sz w:val="32"/>
          <w:szCs w:val="32"/>
        </w:rPr>
        <w:t xml:space="preserve">Programa de </w:t>
      </w:r>
      <w:r>
        <w:rPr>
          <w:smallCaps/>
          <w:sz w:val="32"/>
          <w:szCs w:val="32"/>
        </w:rPr>
        <w:t>Reforzamiento del Sistema Nacional de Distribución</w:t>
      </w:r>
      <w:r w:rsidRPr="00BC67AE">
        <w:rPr>
          <w:smallCaps/>
          <w:sz w:val="32"/>
          <w:szCs w:val="32"/>
        </w:rPr>
        <w:t xml:space="preserve"> </w:t>
      </w:r>
      <w:r>
        <w:rPr>
          <w:smallCaps/>
          <w:sz w:val="32"/>
          <w:szCs w:val="32"/>
        </w:rPr>
        <w:t>Eléctrica del Ecuador II</w:t>
      </w:r>
    </w:p>
    <w:p w:rsidR="00D35E79" w:rsidRPr="00BC67AE" w:rsidRDefault="00D35E79" w:rsidP="00D35E79">
      <w:pPr>
        <w:jc w:val="center"/>
        <w:rPr>
          <w:sz w:val="32"/>
          <w:szCs w:val="32"/>
        </w:rPr>
      </w:pPr>
      <w:r w:rsidRPr="00BC67AE">
        <w:rPr>
          <w:smallCaps/>
          <w:sz w:val="32"/>
          <w:szCs w:val="32"/>
        </w:rPr>
        <w:t>(</w:t>
      </w:r>
      <w:r>
        <w:rPr>
          <w:smallCaps/>
          <w:sz w:val="32"/>
          <w:szCs w:val="32"/>
        </w:rPr>
        <w:t>EC-L1147</w:t>
      </w:r>
      <w:r w:rsidRPr="00BC67AE">
        <w:rPr>
          <w:smallCaps/>
          <w:sz w:val="32"/>
          <w:szCs w:val="32"/>
        </w:rPr>
        <w:t>)</w:t>
      </w:r>
    </w:p>
    <w:p w:rsidR="00D35E79" w:rsidRPr="00BC67AE" w:rsidRDefault="00D35E79" w:rsidP="00D35E79">
      <w:pPr>
        <w:jc w:val="center"/>
      </w:pPr>
    </w:p>
    <w:p w:rsidR="00D35E79" w:rsidRPr="00BC67AE" w:rsidRDefault="00D35E79" w:rsidP="00D35E79">
      <w:pPr>
        <w:jc w:val="center"/>
      </w:pPr>
      <w:r w:rsidRPr="00BC67AE">
        <w:t xml:space="preserve">INFORME DE GESTIÓN AMBIENTAL Y SOCIAL </w:t>
      </w:r>
    </w:p>
    <w:p w:rsidR="00D35E79" w:rsidRPr="00BC67AE" w:rsidRDefault="00D35E79" w:rsidP="00D35E79">
      <w:pPr>
        <w:jc w:val="center"/>
      </w:pPr>
      <w:r w:rsidRPr="00BC67AE">
        <w:t>(IGAS)</w:t>
      </w:r>
    </w:p>
    <w:p w:rsidR="00D35E79" w:rsidRPr="00BC67AE" w:rsidRDefault="00D35E79" w:rsidP="00D35E79">
      <w:pPr>
        <w:jc w:val="center"/>
      </w:pPr>
    </w:p>
    <w:p w:rsidR="00D35E79" w:rsidRPr="00BC67AE" w:rsidRDefault="00D35E79" w:rsidP="00D35E79">
      <w:pPr>
        <w:jc w:val="center"/>
      </w:pPr>
    </w:p>
    <w:p w:rsidR="00D35E79" w:rsidRPr="00BC67AE" w:rsidRDefault="00D35E79" w:rsidP="00D35E79">
      <w:pPr>
        <w:jc w:val="center"/>
      </w:pPr>
    </w:p>
    <w:p w:rsidR="00D35E79" w:rsidRPr="00BC67AE" w:rsidRDefault="00D35E79" w:rsidP="00D35E79">
      <w:pPr>
        <w:jc w:val="center"/>
      </w:pPr>
    </w:p>
    <w:sdt>
      <w:sdtPr>
        <w:id w:val="12013507"/>
        <w:placeholder>
          <w:docPart w:val="252ABF66BC8245E09835EC342C162B30"/>
        </w:placeholder>
        <w:date>
          <w:dateFormat w:val="MMMM' de 'yyyy"/>
          <w:lid w:val="es-ES_tradnl"/>
          <w:storeMappedDataAs w:val="dateTime"/>
          <w:calendar w:val="gregorian"/>
        </w:date>
      </w:sdtPr>
      <w:sdtEndPr/>
      <w:sdtContent>
        <w:p w:rsidR="00D35E79" w:rsidRPr="00BC67AE" w:rsidRDefault="00D35E79" w:rsidP="00D35E79">
          <w:pPr>
            <w:jc w:val="center"/>
          </w:pPr>
          <w:r>
            <w:t>Marzo de 2014</w:t>
          </w:r>
        </w:p>
      </w:sdtContent>
    </w:sdt>
    <w:p w:rsidR="00D35E79" w:rsidRPr="00BC67AE" w:rsidRDefault="00D35E79" w:rsidP="00D35E79">
      <w:pPr>
        <w:jc w:val="center"/>
      </w:pPr>
    </w:p>
    <w:p w:rsidR="00D35E79" w:rsidRPr="00BC67AE" w:rsidRDefault="00D35E79" w:rsidP="00D35E79">
      <w:pPr>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8"/>
        <w:gridCol w:w="6515"/>
      </w:tblGrid>
      <w:tr w:rsidR="00D35E79" w:rsidRPr="00BC67AE" w:rsidTr="00CB774C">
        <w:tc>
          <w:tcPr>
            <w:tcW w:w="2538" w:type="dxa"/>
          </w:tcPr>
          <w:p w:rsidR="00D35E79" w:rsidRPr="00A54408" w:rsidRDefault="00D35E79" w:rsidP="00CB774C">
            <w:pPr>
              <w:spacing w:after="100" w:afterAutospacing="1"/>
              <w:jc w:val="left"/>
            </w:pPr>
            <w:r w:rsidRPr="00A54408">
              <w:rPr>
                <w:rFonts w:eastAsia="Calibri" w:cs="Times New Roman"/>
                <w:b/>
              </w:rPr>
              <w:t>Equipo de Proyecto:</w:t>
            </w:r>
          </w:p>
        </w:tc>
        <w:tc>
          <w:tcPr>
            <w:tcW w:w="6515" w:type="dxa"/>
          </w:tcPr>
          <w:p w:rsidR="00D35E79" w:rsidRPr="00BC67AE" w:rsidRDefault="00D35E79" w:rsidP="00CB774C">
            <w:pPr>
              <w:spacing w:after="100" w:afterAutospacing="1"/>
              <w:rPr>
                <w:szCs w:val="24"/>
              </w:rPr>
            </w:pPr>
            <w:r w:rsidRPr="00163CDC">
              <w:rPr>
                <w:sz w:val="22"/>
              </w:rPr>
              <w:t xml:space="preserve">Jesús Tejeda (ENE/CEC), Jefe de Equipo; Arnaldo Vieira de Carvalho (INE/ENE), Co-Jefe de Equipo; </w:t>
            </w:r>
            <w:r>
              <w:rPr>
                <w:sz w:val="22"/>
              </w:rPr>
              <w:t xml:space="preserve">Emilio </w:t>
            </w:r>
            <w:proofErr w:type="spellStart"/>
            <w:r>
              <w:rPr>
                <w:sz w:val="22"/>
              </w:rPr>
              <w:t>Sawada</w:t>
            </w:r>
            <w:proofErr w:type="spellEnd"/>
            <w:r>
              <w:rPr>
                <w:sz w:val="22"/>
              </w:rPr>
              <w:t xml:space="preserve"> (ENE/CUR); Virginia Snyder</w:t>
            </w:r>
            <w:r w:rsidRPr="00B9069F">
              <w:rPr>
                <w:sz w:val="22"/>
              </w:rPr>
              <w:t xml:space="preserve"> (INE/ENE)</w:t>
            </w:r>
            <w:r>
              <w:rPr>
                <w:sz w:val="22"/>
              </w:rPr>
              <w:t xml:space="preserve">; </w:t>
            </w:r>
            <w:proofErr w:type="spellStart"/>
            <w:r>
              <w:rPr>
                <w:sz w:val="22"/>
              </w:rPr>
              <w:t>Haydemar</w:t>
            </w:r>
            <w:proofErr w:type="spellEnd"/>
            <w:r>
              <w:rPr>
                <w:sz w:val="22"/>
              </w:rPr>
              <w:t xml:space="preserve"> </w:t>
            </w:r>
            <w:proofErr w:type="spellStart"/>
            <w:r>
              <w:rPr>
                <w:sz w:val="22"/>
              </w:rPr>
              <w:t>Cova</w:t>
            </w:r>
            <w:proofErr w:type="spellEnd"/>
            <w:r>
              <w:rPr>
                <w:sz w:val="22"/>
              </w:rPr>
              <w:t xml:space="preserve"> (INE/ENE)</w:t>
            </w:r>
            <w:r w:rsidRPr="00B9069F">
              <w:rPr>
                <w:sz w:val="22"/>
              </w:rPr>
              <w:t>;</w:t>
            </w:r>
            <w:r>
              <w:rPr>
                <w:sz w:val="22"/>
              </w:rPr>
              <w:t xml:space="preserve"> </w:t>
            </w:r>
            <w:r w:rsidRPr="00B9069F">
              <w:rPr>
                <w:sz w:val="22"/>
              </w:rPr>
              <w:t>Juan Carlos Páez</w:t>
            </w:r>
            <w:r>
              <w:rPr>
                <w:sz w:val="22"/>
              </w:rPr>
              <w:t xml:space="preserve"> Zamora </w:t>
            </w:r>
            <w:r w:rsidRPr="00B9069F">
              <w:rPr>
                <w:sz w:val="22"/>
              </w:rPr>
              <w:t>(</w:t>
            </w:r>
            <w:r>
              <w:rPr>
                <w:sz w:val="22"/>
              </w:rPr>
              <w:t>VPS</w:t>
            </w:r>
            <w:r w:rsidRPr="00B9069F">
              <w:rPr>
                <w:sz w:val="22"/>
              </w:rPr>
              <w:t>/ESG); Rafael Poveda (CAN/CEC); Gumersindo Velázquez (FMP/CEC);</w:t>
            </w:r>
            <w:r>
              <w:rPr>
                <w:sz w:val="22"/>
              </w:rPr>
              <w:t xml:space="preserve"> Patricio Crausaz </w:t>
            </w:r>
            <w:r w:rsidRPr="00B9069F">
              <w:rPr>
                <w:sz w:val="22"/>
              </w:rPr>
              <w:t xml:space="preserve">(FMP/CEC); </w:t>
            </w:r>
            <w:r>
              <w:rPr>
                <w:sz w:val="22"/>
              </w:rPr>
              <w:t>Gustavo Palmerio</w:t>
            </w:r>
            <w:r w:rsidRPr="00B9069F">
              <w:rPr>
                <w:sz w:val="22"/>
              </w:rPr>
              <w:t xml:space="preserve"> (FMP/CEC); </w:t>
            </w:r>
            <w:r>
              <w:rPr>
                <w:sz w:val="22"/>
              </w:rPr>
              <w:t>Javier Cassou (CAN/CEC); Kevin McTigue</w:t>
            </w:r>
            <w:r w:rsidRPr="00B9069F">
              <w:rPr>
                <w:sz w:val="22"/>
              </w:rPr>
              <w:t xml:space="preserve"> (LEG/SGO);</w:t>
            </w:r>
            <w:r>
              <w:rPr>
                <w:sz w:val="22"/>
              </w:rPr>
              <w:t xml:space="preserve"> </w:t>
            </w:r>
            <w:r w:rsidRPr="00B9069F">
              <w:rPr>
                <w:sz w:val="22"/>
              </w:rPr>
              <w:t xml:space="preserve">bajo la supervisión de </w:t>
            </w:r>
            <w:r>
              <w:rPr>
                <w:sz w:val="22"/>
              </w:rPr>
              <w:t>Ariel Yépez</w:t>
            </w:r>
            <w:r w:rsidRPr="00B9069F">
              <w:rPr>
                <w:sz w:val="22"/>
              </w:rPr>
              <w:t>, Jefe</w:t>
            </w:r>
            <w:r>
              <w:rPr>
                <w:sz w:val="22"/>
              </w:rPr>
              <w:t xml:space="preserve"> </w:t>
            </w:r>
            <w:r w:rsidRPr="00B9069F">
              <w:rPr>
                <w:sz w:val="22"/>
              </w:rPr>
              <w:t>de la División de Energía (INE/ENE) y Morgan</w:t>
            </w:r>
            <w:r>
              <w:rPr>
                <w:sz w:val="22"/>
              </w:rPr>
              <w:t xml:space="preserve"> </w:t>
            </w:r>
            <w:r w:rsidRPr="00B9069F">
              <w:rPr>
                <w:sz w:val="22"/>
              </w:rPr>
              <w:t>Doyle, Rep</w:t>
            </w:r>
            <w:r>
              <w:rPr>
                <w:sz w:val="22"/>
              </w:rPr>
              <w:t>resentante en Ecuador (CAN/CEC).</w:t>
            </w:r>
          </w:p>
        </w:tc>
      </w:tr>
    </w:tbl>
    <w:p w:rsidR="00D35E79" w:rsidRPr="00BC67AE" w:rsidRDefault="00D35E79" w:rsidP="00D35E79">
      <w:pPr>
        <w:spacing w:after="200" w:line="276" w:lineRule="auto"/>
        <w:jc w:val="left"/>
      </w:pPr>
      <w:r w:rsidRPr="00BC67AE">
        <w:br w:type="page"/>
      </w:r>
    </w:p>
    <w:p w:rsidR="00D35E79" w:rsidRPr="00BC67AE" w:rsidRDefault="00D35E79" w:rsidP="00D35E79">
      <w:pPr>
        <w:sectPr w:rsidR="00D35E79" w:rsidRPr="00BC67AE" w:rsidSect="001B2F65">
          <w:headerReference w:type="even" r:id="rId10"/>
          <w:headerReference w:type="default" r:id="rId11"/>
          <w:headerReference w:type="first" r:id="rId12"/>
          <w:pgSz w:w="12240" w:h="15840"/>
          <w:pgMar w:top="1985" w:right="1418" w:bottom="1418" w:left="1985" w:header="720" w:footer="720" w:gutter="0"/>
          <w:cols w:space="720"/>
          <w:docGrid w:linePitch="360"/>
        </w:sectPr>
      </w:pPr>
    </w:p>
    <w:p w:rsidR="00D35E79" w:rsidRDefault="00D35E79" w:rsidP="00D35E79">
      <w:pPr>
        <w:jc w:val="center"/>
        <w:rPr>
          <w:b/>
        </w:rPr>
      </w:pPr>
      <w:r w:rsidRPr="00BC67AE">
        <w:rPr>
          <w:b/>
        </w:rPr>
        <w:lastRenderedPageBreak/>
        <w:t>TABLA DE CONTENIDOS</w:t>
      </w:r>
    </w:p>
    <w:p w:rsidR="00D35E79" w:rsidRPr="00BC67AE" w:rsidRDefault="00D35E79" w:rsidP="00D35E79">
      <w:pPr>
        <w:jc w:val="center"/>
        <w:rPr>
          <w:b/>
        </w:rPr>
      </w:pPr>
    </w:p>
    <w:sdt>
      <w:sdtPr>
        <w:rPr>
          <w:rFonts w:ascii="Times New Roman" w:eastAsiaTheme="minorHAnsi" w:hAnsi="Times New Roman" w:cstheme="minorBidi"/>
          <w:b w:val="0"/>
          <w:bCs w:val="0"/>
          <w:caps w:val="0"/>
          <w:smallCaps w:val="0"/>
          <w:color w:val="auto"/>
          <w:sz w:val="24"/>
          <w:szCs w:val="22"/>
          <w:lang w:val="es-ES_tradnl"/>
        </w:rPr>
        <w:id w:val="180490423"/>
        <w:docPartObj>
          <w:docPartGallery w:val="Table of Contents"/>
          <w:docPartUnique/>
        </w:docPartObj>
      </w:sdtPr>
      <w:sdtEndPr>
        <w:rPr>
          <w:noProof/>
        </w:rPr>
      </w:sdtEndPr>
      <w:sdtContent>
        <w:p w:rsidR="00D35E79" w:rsidRPr="00C713AF" w:rsidRDefault="00D35E79" w:rsidP="00D35E79">
          <w:pPr>
            <w:pStyle w:val="TOCHeading"/>
            <w:spacing w:before="0"/>
            <w:rPr>
              <w:rFonts w:ascii="Times New Roman" w:hAnsi="Times New Roman" w:cs="Times New Roman"/>
              <w:sz w:val="2"/>
            </w:rPr>
          </w:pPr>
        </w:p>
        <w:p w:rsidR="00D35E79" w:rsidRDefault="00D35E79" w:rsidP="00D35E79">
          <w:pPr>
            <w:pStyle w:val="TOC1"/>
            <w:rPr>
              <w:rFonts w:asciiTheme="minorHAnsi" w:hAnsiTheme="minorHAnsi" w:cstheme="minorBidi"/>
              <w:noProof/>
              <w:sz w:val="22"/>
            </w:rPr>
          </w:pPr>
          <w:r>
            <w:fldChar w:fldCharType="begin"/>
          </w:r>
          <w:r>
            <w:instrText xml:space="preserve"> TOC \o "1-3" \h \z \u </w:instrText>
          </w:r>
          <w:r>
            <w:fldChar w:fldCharType="separate"/>
          </w:r>
          <w:hyperlink w:anchor="_Toc415073924" w:history="1">
            <w:r w:rsidRPr="00464690">
              <w:rPr>
                <w:rStyle w:val="Hyperlink"/>
                <w:noProof/>
              </w:rPr>
              <w:t>I.</w:t>
            </w:r>
            <w:r>
              <w:rPr>
                <w:rFonts w:asciiTheme="minorHAnsi" w:hAnsiTheme="minorHAnsi" w:cstheme="minorBidi"/>
                <w:noProof/>
                <w:sz w:val="22"/>
              </w:rPr>
              <w:tab/>
            </w:r>
            <w:r w:rsidRPr="00464690">
              <w:rPr>
                <w:rStyle w:val="Hyperlink"/>
                <w:noProof/>
              </w:rPr>
              <w:t>INTRODUCCIÓN</w:t>
            </w:r>
            <w:r>
              <w:rPr>
                <w:noProof/>
                <w:webHidden/>
              </w:rPr>
              <w:tab/>
            </w:r>
            <w:r>
              <w:rPr>
                <w:noProof/>
                <w:webHidden/>
              </w:rPr>
              <w:fldChar w:fldCharType="begin"/>
            </w:r>
            <w:r>
              <w:rPr>
                <w:noProof/>
                <w:webHidden/>
              </w:rPr>
              <w:instrText xml:space="preserve"> PAGEREF _Toc415073924 \h </w:instrText>
            </w:r>
            <w:r>
              <w:rPr>
                <w:noProof/>
                <w:webHidden/>
              </w:rPr>
            </w:r>
            <w:r>
              <w:rPr>
                <w:noProof/>
                <w:webHidden/>
              </w:rPr>
              <w:fldChar w:fldCharType="separate"/>
            </w:r>
            <w:r w:rsidR="00EA13D8">
              <w:rPr>
                <w:noProof/>
                <w:webHidden/>
              </w:rPr>
              <w:t>1</w:t>
            </w:r>
            <w:r>
              <w:rPr>
                <w:noProof/>
                <w:webHidden/>
              </w:rPr>
              <w:fldChar w:fldCharType="end"/>
            </w:r>
          </w:hyperlink>
        </w:p>
        <w:p w:rsidR="00D35E79" w:rsidRDefault="00EA13D8" w:rsidP="00D35E79">
          <w:pPr>
            <w:pStyle w:val="TOC1"/>
            <w:rPr>
              <w:rFonts w:asciiTheme="minorHAnsi" w:hAnsiTheme="minorHAnsi" w:cstheme="minorBidi"/>
              <w:noProof/>
              <w:sz w:val="22"/>
            </w:rPr>
          </w:pPr>
          <w:hyperlink w:anchor="_Toc415073925" w:history="1">
            <w:r w:rsidR="00D35E79" w:rsidRPr="00464690">
              <w:rPr>
                <w:rStyle w:val="Hyperlink"/>
                <w:noProof/>
              </w:rPr>
              <w:t>II.</w:t>
            </w:r>
            <w:r w:rsidR="00D35E79">
              <w:rPr>
                <w:rFonts w:asciiTheme="minorHAnsi" w:hAnsiTheme="minorHAnsi" w:cstheme="minorBidi"/>
                <w:noProof/>
                <w:sz w:val="22"/>
              </w:rPr>
              <w:tab/>
            </w:r>
            <w:r w:rsidR="00D35E79" w:rsidRPr="00464690">
              <w:rPr>
                <w:rStyle w:val="Hyperlink"/>
                <w:noProof/>
              </w:rPr>
              <w:t>DESCRIPCIÓN D</w:t>
            </w:r>
            <w:r w:rsidR="00D35E79">
              <w:rPr>
                <w:rStyle w:val="Hyperlink"/>
                <w:noProof/>
              </w:rPr>
              <w:t>EL PROGRAMA</w:t>
            </w:r>
            <w:r w:rsidR="00D35E79">
              <w:rPr>
                <w:noProof/>
                <w:webHidden/>
              </w:rPr>
              <w:tab/>
            </w:r>
            <w:r w:rsidR="00D35E79">
              <w:rPr>
                <w:noProof/>
                <w:webHidden/>
              </w:rPr>
              <w:fldChar w:fldCharType="begin"/>
            </w:r>
            <w:r w:rsidR="00D35E79">
              <w:rPr>
                <w:noProof/>
                <w:webHidden/>
              </w:rPr>
              <w:instrText xml:space="preserve"> PAGEREF _Toc415073925 \h </w:instrText>
            </w:r>
            <w:r w:rsidR="00D35E79">
              <w:rPr>
                <w:noProof/>
                <w:webHidden/>
              </w:rPr>
            </w:r>
            <w:r w:rsidR="00D35E79">
              <w:rPr>
                <w:noProof/>
                <w:webHidden/>
              </w:rPr>
              <w:fldChar w:fldCharType="separate"/>
            </w:r>
            <w:r>
              <w:rPr>
                <w:noProof/>
                <w:webHidden/>
              </w:rPr>
              <w:t>1</w:t>
            </w:r>
            <w:r w:rsidR="00D35E79">
              <w:rPr>
                <w:noProof/>
                <w:webHidden/>
              </w:rPr>
              <w:fldChar w:fldCharType="end"/>
            </w:r>
          </w:hyperlink>
        </w:p>
        <w:p w:rsidR="00D35E79" w:rsidRDefault="00EA13D8" w:rsidP="00D35E79">
          <w:pPr>
            <w:pStyle w:val="TOC2"/>
            <w:rPr>
              <w:rFonts w:asciiTheme="minorHAnsi" w:hAnsiTheme="minorHAnsi" w:cstheme="minorBidi"/>
              <w:sz w:val="22"/>
              <w:lang w:val="en-US"/>
            </w:rPr>
          </w:pPr>
          <w:hyperlink w:anchor="_Toc415073926" w:history="1">
            <w:r w:rsidR="00D35E79" w:rsidRPr="00464690">
              <w:rPr>
                <w:rStyle w:val="Hyperlink"/>
              </w:rPr>
              <w:t>A.</w:t>
            </w:r>
            <w:r w:rsidR="00D35E79">
              <w:rPr>
                <w:rFonts w:asciiTheme="minorHAnsi" w:hAnsiTheme="minorHAnsi" w:cstheme="minorBidi"/>
                <w:sz w:val="22"/>
                <w:lang w:val="en-US"/>
              </w:rPr>
              <w:tab/>
            </w:r>
            <w:r w:rsidR="00D35E79" w:rsidRPr="00464690">
              <w:rPr>
                <w:rStyle w:val="Hyperlink"/>
              </w:rPr>
              <w:t>Componentes Claves de Infraestructura del Proyecto y Calendario</w:t>
            </w:r>
            <w:r w:rsidR="00D35E79">
              <w:rPr>
                <w:webHidden/>
              </w:rPr>
              <w:tab/>
            </w:r>
            <w:r w:rsidR="00D35E79">
              <w:rPr>
                <w:webHidden/>
              </w:rPr>
              <w:fldChar w:fldCharType="begin"/>
            </w:r>
            <w:r w:rsidR="00D35E79">
              <w:rPr>
                <w:webHidden/>
              </w:rPr>
              <w:instrText xml:space="preserve"> PAGEREF _Toc415073926 \h </w:instrText>
            </w:r>
            <w:r w:rsidR="00D35E79">
              <w:rPr>
                <w:webHidden/>
              </w:rPr>
            </w:r>
            <w:r w:rsidR="00D35E79">
              <w:rPr>
                <w:webHidden/>
              </w:rPr>
              <w:fldChar w:fldCharType="separate"/>
            </w:r>
            <w:r>
              <w:rPr>
                <w:webHidden/>
              </w:rPr>
              <w:t>3</w:t>
            </w:r>
            <w:r w:rsidR="00D35E79">
              <w:rPr>
                <w:webHidden/>
              </w:rPr>
              <w:fldChar w:fldCharType="end"/>
            </w:r>
          </w:hyperlink>
        </w:p>
        <w:p w:rsidR="00D35E79" w:rsidRDefault="00EA13D8" w:rsidP="00D35E79">
          <w:pPr>
            <w:pStyle w:val="TOC2"/>
            <w:rPr>
              <w:rFonts w:asciiTheme="minorHAnsi" w:hAnsiTheme="minorHAnsi" w:cstheme="minorBidi"/>
              <w:sz w:val="22"/>
              <w:lang w:val="en-US"/>
            </w:rPr>
          </w:pPr>
          <w:hyperlink w:anchor="_Toc415073927" w:history="1">
            <w:r w:rsidR="00D35E79" w:rsidRPr="00464690">
              <w:rPr>
                <w:rStyle w:val="Hyperlink"/>
              </w:rPr>
              <w:t>B.</w:t>
            </w:r>
            <w:r w:rsidR="00D35E79">
              <w:rPr>
                <w:rFonts w:asciiTheme="minorHAnsi" w:hAnsiTheme="minorHAnsi" w:cstheme="minorBidi"/>
                <w:sz w:val="22"/>
                <w:lang w:val="en-US"/>
              </w:rPr>
              <w:tab/>
            </w:r>
            <w:r w:rsidR="00D35E79" w:rsidRPr="00464690">
              <w:rPr>
                <w:rStyle w:val="Hyperlink"/>
              </w:rPr>
              <w:t>Proyectos Incluidos en el Programa</w:t>
            </w:r>
            <w:r w:rsidR="00D35E79">
              <w:rPr>
                <w:webHidden/>
              </w:rPr>
              <w:tab/>
            </w:r>
            <w:r w:rsidR="00D35E79">
              <w:rPr>
                <w:webHidden/>
              </w:rPr>
              <w:fldChar w:fldCharType="begin"/>
            </w:r>
            <w:r w:rsidR="00D35E79">
              <w:rPr>
                <w:webHidden/>
              </w:rPr>
              <w:instrText xml:space="preserve"> PAGEREF _Toc415073927 \h </w:instrText>
            </w:r>
            <w:r w:rsidR="00D35E79">
              <w:rPr>
                <w:webHidden/>
              </w:rPr>
            </w:r>
            <w:r w:rsidR="00D35E79">
              <w:rPr>
                <w:webHidden/>
              </w:rPr>
              <w:fldChar w:fldCharType="separate"/>
            </w:r>
            <w:r>
              <w:rPr>
                <w:webHidden/>
              </w:rPr>
              <w:t>4</w:t>
            </w:r>
            <w:r w:rsidR="00D35E79">
              <w:rPr>
                <w:webHidden/>
              </w:rPr>
              <w:fldChar w:fldCharType="end"/>
            </w:r>
          </w:hyperlink>
        </w:p>
        <w:p w:rsidR="00D35E79" w:rsidRDefault="00EA13D8" w:rsidP="00D35E79">
          <w:pPr>
            <w:pStyle w:val="TOC2"/>
            <w:rPr>
              <w:rFonts w:asciiTheme="minorHAnsi" w:hAnsiTheme="minorHAnsi" w:cstheme="minorBidi"/>
              <w:sz w:val="22"/>
              <w:lang w:val="en-US"/>
            </w:rPr>
          </w:pPr>
          <w:hyperlink w:anchor="_Toc415073928" w:history="1">
            <w:r w:rsidR="00D35E79" w:rsidRPr="00464690">
              <w:rPr>
                <w:rStyle w:val="Hyperlink"/>
              </w:rPr>
              <w:t>C.</w:t>
            </w:r>
            <w:r w:rsidR="00D35E79">
              <w:rPr>
                <w:rFonts w:asciiTheme="minorHAnsi" w:hAnsiTheme="minorHAnsi" w:cstheme="minorBidi"/>
                <w:sz w:val="22"/>
                <w:lang w:val="en-US"/>
              </w:rPr>
              <w:tab/>
            </w:r>
            <w:r w:rsidR="00D35E79" w:rsidRPr="00464690">
              <w:rPr>
                <w:rStyle w:val="Hyperlink"/>
              </w:rPr>
              <w:t>Aspectos Ambientales y Sociales</w:t>
            </w:r>
            <w:r w:rsidR="00D35E79">
              <w:rPr>
                <w:webHidden/>
              </w:rPr>
              <w:tab/>
            </w:r>
            <w:r w:rsidR="00D35E79">
              <w:rPr>
                <w:webHidden/>
              </w:rPr>
              <w:fldChar w:fldCharType="begin"/>
            </w:r>
            <w:r w:rsidR="00D35E79">
              <w:rPr>
                <w:webHidden/>
              </w:rPr>
              <w:instrText xml:space="preserve"> PAGEREF _Toc415073928 \h </w:instrText>
            </w:r>
            <w:r w:rsidR="00D35E79">
              <w:rPr>
                <w:webHidden/>
              </w:rPr>
            </w:r>
            <w:r w:rsidR="00D35E79">
              <w:rPr>
                <w:webHidden/>
              </w:rPr>
              <w:fldChar w:fldCharType="separate"/>
            </w:r>
            <w:r>
              <w:rPr>
                <w:webHidden/>
              </w:rPr>
              <w:t>4</w:t>
            </w:r>
            <w:r w:rsidR="00D35E79">
              <w:rPr>
                <w:webHidden/>
              </w:rPr>
              <w:fldChar w:fldCharType="end"/>
            </w:r>
          </w:hyperlink>
        </w:p>
        <w:p w:rsidR="00D35E79" w:rsidRDefault="00EA13D8" w:rsidP="00D35E79">
          <w:pPr>
            <w:pStyle w:val="TOC3"/>
            <w:rPr>
              <w:rFonts w:asciiTheme="minorHAnsi" w:hAnsiTheme="minorHAnsi" w:cstheme="minorBidi"/>
              <w:noProof/>
              <w:sz w:val="22"/>
            </w:rPr>
          </w:pPr>
          <w:hyperlink w:anchor="_Toc415073929" w:history="1">
            <w:r w:rsidR="00D35E79" w:rsidRPr="00464690">
              <w:rPr>
                <w:rStyle w:val="Hyperlink"/>
                <w:noProof/>
              </w:rPr>
              <w:t>C1.</w:t>
            </w:r>
            <w:r w:rsidR="00D35E79">
              <w:rPr>
                <w:rFonts w:asciiTheme="minorHAnsi" w:hAnsiTheme="minorHAnsi" w:cstheme="minorBidi"/>
                <w:noProof/>
                <w:sz w:val="22"/>
              </w:rPr>
              <w:tab/>
            </w:r>
            <w:r w:rsidR="00D35E79" w:rsidRPr="00464690">
              <w:rPr>
                <w:rStyle w:val="Hyperlink"/>
                <w:noProof/>
              </w:rPr>
              <w:t>Proyectos de reforzamiento de las redes de distribución</w:t>
            </w:r>
            <w:r w:rsidR="00D35E79">
              <w:rPr>
                <w:noProof/>
                <w:webHidden/>
              </w:rPr>
              <w:tab/>
            </w:r>
            <w:r w:rsidR="00D35E79">
              <w:rPr>
                <w:noProof/>
                <w:webHidden/>
              </w:rPr>
              <w:fldChar w:fldCharType="begin"/>
            </w:r>
            <w:r w:rsidR="00D35E79">
              <w:rPr>
                <w:noProof/>
                <w:webHidden/>
              </w:rPr>
              <w:instrText xml:space="preserve"> PAGEREF _Toc415073929 \h </w:instrText>
            </w:r>
            <w:r w:rsidR="00D35E79">
              <w:rPr>
                <w:noProof/>
                <w:webHidden/>
              </w:rPr>
            </w:r>
            <w:r w:rsidR="00D35E79">
              <w:rPr>
                <w:noProof/>
                <w:webHidden/>
              </w:rPr>
              <w:fldChar w:fldCharType="separate"/>
            </w:r>
            <w:r>
              <w:rPr>
                <w:noProof/>
                <w:webHidden/>
              </w:rPr>
              <w:t>6</w:t>
            </w:r>
            <w:r w:rsidR="00D35E79">
              <w:rPr>
                <w:noProof/>
                <w:webHidden/>
              </w:rPr>
              <w:fldChar w:fldCharType="end"/>
            </w:r>
          </w:hyperlink>
        </w:p>
        <w:p w:rsidR="00D35E79" w:rsidRDefault="00EA13D8" w:rsidP="00D35E79">
          <w:pPr>
            <w:pStyle w:val="TOC3"/>
            <w:rPr>
              <w:rFonts w:asciiTheme="minorHAnsi" w:hAnsiTheme="minorHAnsi" w:cstheme="minorBidi"/>
              <w:noProof/>
              <w:sz w:val="22"/>
            </w:rPr>
          </w:pPr>
          <w:hyperlink w:anchor="_Toc415073930" w:history="1">
            <w:r w:rsidR="00D35E79" w:rsidRPr="00464690">
              <w:rPr>
                <w:rStyle w:val="Hyperlink"/>
                <w:noProof/>
              </w:rPr>
              <w:t>C2.</w:t>
            </w:r>
            <w:r w:rsidR="00D35E79">
              <w:rPr>
                <w:rFonts w:asciiTheme="minorHAnsi" w:hAnsiTheme="minorHAnsi" w:cstheme="minorBidi"/>
                <w:noProof/>
                <w:sz w:val="22"/>
              </w:rPr>
              <w:tab/>
            </w:r>
            <w:r w:rsidR="00D35E79" w:rsidRPr="00464690">
              <w:rPr>
                <w:rStyle w:val="Hyperlink"/>
                <w:noProof/>
              </w:rPr>
              <w:t>Proyectos de Subtransmisión</w:t>
            </w:r>
            <w:r w:rsidR="00D35E79">
              <w:rPr>
                <w:noProof/>
                <w:webHidden/>
              </w:rPr>
              <w:tab/>
            </w:r>
            <w:r w:rsidR="00D35E79">
              <w:rPr>
                <w:noProof/>
                <w:webHidden/>
              </w:rPr>
              <w:fldChar w:fldCharType="begin"/>
            </w:r>
            <w:r w:rsidR="00D35E79">
              <w:rPr>
                <w:noProof/>
                <w:webHidden/>
              </w:rPr>
              <w:instrText xml:space="preserve"> PAGEREF _Toc415073930 \h </w:instrText>
            </w:r>
            <w:r w:rsidR="00D35E79">
              <w:rPr>
                <w:noProof/>
                <w:webHidden/>
              </w:rPr>
            </w:r>
            <w:r w:rsidR="00D35E79">
              <w:rPr>
                <w:noProof/>
                <w:webHidden/>
              </w:rPr>
              <w:fldChar w:fldCharType="separate"/>
            </w:r>
            <w:r>
              <w:rPr>
                <w:noProof/>
                <w:webHidden/>
              </w:rPr>
              <w:t>7</w:t>
            </w:r>
            <w:r w:rsidR="00D35E79">
              <w:rPr>
                <w:noProof/>
                <w:webHidden/>
              </w:rPr>
              <w:fldChar w:fldCharType="end"/>
            </w:r>
          </w:hyperlink>
        </w:p>
        <w:p w:rsidR="00D35E79" w:rsidRDefault="00EA13D8" w:rsidP="00D35E79">
          <w:pPr>
            <w:pStyle w:val="TOC2"/>
            <w:rPr>
              <w:rFonts w:asciiTheme="minorHAnsi" w:hAnsiTheme="minorHAnsi" w:cstheme="minorBidi"/>
              <w:sz w:val="22"/>
              <w:lang w:val="en-US"/>
            </w:rPr>
          </w:pPr>
          <w:hyperlink w:anchor="_Toc415073931" w:history="1">
            <w:r w:rsidR="00D35E79" w:rsidRPr="00464690">
              <w:rPr>
                <w:rStyle w:val="Hyperlink"/>
              </w:rPr>
              <w:t>D.</w:t>
            </w:r>
            <w:r w:rsidR="00D35E79">
              <w:rPr>
                <w:rFonts w:asciiTheme="minorHAnsi" w:hAnsiTheme="minorHAnsi" w:cstheme="minorBidi"/>
                <w:sz w:val="22"/>
                <w:lang w:val="en-US"/>
              </w:rPr>
              <w:tab/>
            </w:r>
            <w:r w:rsidR="00D35E79" w:rsidRPr="00464690">
              <w:rPr>
                <w:rStyle w:val="Hyperlink"/>
              </w:rPr>
              <w:t>Análisis de Alternativas</w:t>
            </w:r>
            <w:r w:rsidR="00D35E79">
              <w:rPr>
                <w:webHidden/>
              </w:rPr>
              <w:tab/>
            </w:r>
            <w:r w:rsidR="00D35E79">
              <w:rPr>
                <w:webHidden/>
              </w:rPr>
              <w:fldChar w:fldCharType="begin"/>
            </w:r>
            <w:r w:rsidR="00D35E79">
              <w:rPr>
                <w:webHidden/>
              </w:rPr>
              <w:instrText xml:space="preserve"> PAGEREF _Toc415073931 \h </w:instrText>
            </w:r>
            <w:r w:rsidR="00D35E79">
              <w:rPr>
                <w:webHidden/>
              </w:rPr>
            </w:r>
            <w:r w:rsidR="00D35E79">
              <w:rPr>
                <w:webHidden/>
              </w:rPr>
              <w:fldChar w:fldCharType="separate"/>
            </w:r>
            <w:r>
              <w:rPr>
                <w:webHidden/>
              </w:rPr>
              <w:t>7</w:t>
            </w:r>
            <w:r w:rsidR="00D35E79">
              <w:rPr>
                <w:webHidden/>
              </w:rPr>
              <w:fldChar w:fldCharType="end"/>
            </w:r>
          </w:hyperlink>
        </w:p>
        <w:p w:rsidR="00D35E79" w:rsidRDefault="00EA13D8" w:rsidP="00D35E79">
          <w:pPr>
            <w:pStyle w:val="TOC1"/>
            <w:rPr>
              <w:rFonts w:asciiTheme="minorHAnsi" w:hAnsiTheme="minorHAnsi" w:cstheme="minorBidi"/>
              <w:noProof/>
              <w:sz w:val="22"/>
            </w:rPr>
          </w:pPr>
          <w:hyperlink w:anchor="_Toc415073932" w:history="1">
            <w:r w:rsidR="00D35E79" w:rsidRPr="00464690">
              <w:rPr>
                <w:rStyle w:val="Hyperlink"/>
                <w:noProof/>
              </w:rPr>
              <w:t>III.</w:t>
            </w:r>
            <w:r w:rsidR="00D35E79">
              <w:rPr>
                <w:rFonts w:asciiTheme="minorHAnsi" w:hAnsiTheme="minorHAnsi" w:cstheme="minorBidi"/>
                <w:noProof/>
                <w:sz w:val="22"/>
              </w:rPr>
              <w:tab/>
            </w:r>
            <w:r w:rsidR="00D35E79" w:rsidRPr="00464690">
              <w:rPr>
                <w:rStyle w:val="Hyperlink"/>
                <w:noProof/>
              </w:rPr>
              <w:t>CUMPLIMIENTO Y ESTÁNDARES DEL PROYECTO</w:t>
            </w:r>
            <w:r w:rsidR="00D35E79">
              <w:rPr>
                <w:noProof/>
                <w:webHidden/>
              </w:rPr>
              <w:tab/>
            </w:r>
            <w:r w:rsidR="00D35E79">
              <w:rPr>
                <w:noProof/>
                <w:webHidden/>
              </w:rPr>
              <w:fldChar w:fldCharType="begin"/>
            </w:r>
            <w:r w:rsidR="00D35E79">
              <w:rPr>
                <w:noProof/>
                <w:webHidden/>
              </w:rPr>
              <w:instrText xml:space="preserve"> PAGEREF _Toc415073932 \h </w:instrText>
            </w:r>
            <w:r w:rsidR="00D35E79">
              <w:rPr>
                <w:noProof/>
                <w:webHidden/>
              </w:rPr>
            </w:r>
            <w:r w:rsidR="00D35E79">
              <w:rPr>
                <w:noProof/>
                <w:webHidden/>
              </w:rPr>
              <w:fldChar w:fldCharType="separate"/>
            </w:r>
            <w:r>
              <w:rPr>
                <w:noProof/>
                <w:webHidden/>
              </w:rPr>
              <w:t>7</w:t>
            </w:r>
            <w:r w:rsidR="00D35E79">
              <w:rPr>
                <w:noProof/>
                <w:webHidden/>
              </w:rPr>
              <w:fldChar w:fldCharType="end"/>
            </w:r>
          </w:hyperlink>
        </w:p>
        <w:p w:rsidR="00D35E79" w:rsidRDefault="00EA13D8" w:rsidP="00D35E79">
          <w:pPr>
            <w:pStyle w:val="TOC2"/>
            <w:rPr>
              <w:rFonts w:asciiTheme="minorHAnsi" w:hAnsiTheme="minorHAnsi" w:cstheme="minorBidi"/>
              <w:sz w:val="22"/>
              <w:lang w:val="en-US"/>
            </w:rPr>
          </w:pPr>
          <w:hyperlink w:anchor="_Toc415073933" w:history="1">
            <w:r w:rsidR="00D35E79" w:rsidRPr="00464690">
              <w:rPr>
                <w:rStyle w:val="Hyperlink"/>
              </w:rPr>
              <w:t>A.</w:t>
            </w:r>
            <w:r w:rsidR="00D35E79">
              <w:rPr>
                <w:rFonts w:asciiTheme="minorHAnsi" w:hAnsiTheme="minorHAnsi" w:cstheme="minorBidi"/>
                <w:sz w:val="22"/>
                <w:lang w:val="en-US"/>
              </w:rPr>
              <w:tab/>
            </w:r>
            <w:r w:rsidR="00D35E79" w:rsidRPr="00464690">
              <w:rPr>
                <w:rStyle w:val="Hyperlink"/>
              </w:rPr>
              <w:t>Resumen del Estado de Obtención de Licencias Ambientales y Sociales.  Evaluación del Proyecto</w:t>
            </w:r>
            <w:r w:rsidR="00D35E79">
              <w:rPr>
                <w:webHidden/>
              </w:rPr>
              <w:tab/>
            </w:r>
            <w:r w:rsidR="00D35E79">
              <w:rPr>
                <w:webHidden/>
              </w:rPr>
              <w:fldChar w:fldCharType="begin"/>
            </w:r>
            <w:r w:rsidR="00D35E79">
              <w:rPr>
                <w:webHidden/>
              </w:rPr>
              <w:instrText xml:space="preserve"> PAGEREF _Toc415073933 \h </w:instrText>
            </w:r>
            <w:r w:rsidR="00D35E79">
              <w:rPr>
                <w:webHidden/>
              </w:rPr>
            </w:r>
            <w:r w:rsidR="00D35E79">
              <w:rPr>
                <w:webHidden/>
              </w:rPr>
              <w:fldChar w:fldCharType="separate"/>
            </w:r>
            <w:r>
              <w:rPr>
                <w:webHidden/>
              </w:rPr>
              <w:t>7</w:t>
            </w:r>
            <w:r w:rsidR="00D35E79">
              <w:rPr>
                <w:webHidden/>
              </w:rPr>
              <w:fldChar w:fldCharType="end"/>
            </w:r>
          </w:hyperlink>
        </w:p>
        <w:p w:rsidR="00D35E79" w:rsidRDefault="00EA13D8" w:rsidP="00D35E79">
          <w:pPr>
            <w:pStyle w:val="TOC2"/>
            <w:rPr>
              <w:rFonts w:asciiTheme="minorHAnsi" w:hAnsiTheme="minorHAnsi" w:cstheme="minorBidi"/>
              <w:sz w:val="22"/>
              <w:lang w:val="en-US"/>
            </w:rPr>
          </w:pPr>
          <w:hyperlink w:anchor="_Toc415073934" w:history="1">
            <w:r w:rsidR="00D35E79" w:rsidRPr="00464690">
              <w:rPr>
                <w:rStyle w:val="Hyperlink"/>
              </w:rPr>
              <w:t>B.</w:t>
            </w:r>
            <w:r w:rsidR="00D35E79">
              <w:rPr>
                <w:rFonts w:asciiTheme="minorHAnsi" w:hAnsiTheme="minorHAnsi" w:cstheme="minorBidi"/>
                <w:sz w:val="22"/>
                <w:lang w:val="en-US"/>
              </w:rPr>
              <w:tab/>
            </w:r>
            <w:r w:rsidR="00D35E79" w:rsidRPr="00464690">
              <w:rPr>
                <w:rStyle w:val="Hyperlink"/>
              </w:rPr>
              <w:t>Resumen del estado de cumplimiento del Proyecto con las Políticas del Banco.</w:t>
            </w:r>
            <w:r w:rsidR="00D35E79">
              <w:rPr>
                <w:webHidden/>
              </w:rPr>
              <w:tab/>
            </w:r>
            <w:r w:rsidR="00D35E79">
              <w:rPr>
                <w:webHidden/>
              </w:rPr>
              <w:fldChar w:fldCharType="begin"/>
            </w:r>
            <w:r w:rsidR="00D35E79">
              <w:rPr>
                <w:webHidden/>
              </w:rPr>
              <w:instrText xml:space="preserve"> PAGEREF _Toc415073934 \h </w:instrText>
            </w:r>
            <w:r w:rsidR="00D35E79">
              <w:rPr>
                <w:webHidden/>
              </w:rPr>
            </w:r>
            <w:r w:rsidR="00D35E79">
              <w:rPr>
                <w:webHidden/>
              </w:rPr>
              <w:fldChar w:fldCharType="separate"/>
            </w:r>
            <w:r>
              <w:rPr>
                <w:webHidden/>
              </w:rPr>
              <w:t>10</w:t>
            </w:r>
            <w:r w:rsidR="00D35E79">
              <w:rPr>
                <w:webHidden/>
              </w:rPr>
              <w:fldChar w:fldCharType="end"/>
            </w:r>
          </w:hyperlink>
        </w:p>
        <w:p w:rsidR="00D35E79" w:rsidRDefault="00EA13D8" w:rsidP="00D35E79">
          <w:pPr>
            <w:pStyle w:val="TOC2"/>
            <w:rPr>
              <w:rFonts w:asciiTheme="minorHAnsi" w:hAnsiTheme="minorHAnsi" w:cstheme="minorBidi"/>
              <w:sz w:val="22"/>
              <w:lang w:val="en-US"/>
            </w:rPr>
          </w:pPr>
          <w:hyperlink w:anchor="_Toc415073935" w:history="1">
            <w:r w:rsidR="00D35E79" w:rsidRPr="00464690">
              <w:rPr>
                <w:rStyle w:val="Hyperlink"/>
              </w:rPr>
              <w:t>C.</w:t>
            </w:r>
            <w:r w:rsidR="00D35E79">
              <w:rPr>
                <w:rFonts w:asciiTheme="minorHAnsi" w:hAnsiTheme="minorHAnsi" w:cstheme="minorBidi"/>
                <w:sz w:val="22"/>
                <w:lang w:val="en-US"/>
              </w:rPr>
              <w:tab/>
            </w:r>
            <w:r w:rsidR="00D35E79" w:rsidRPr="00464690">
              <w:rPr>
                <w:rStyle w:val="Hyperlink"/>
              </w:rPr>
              <w:t>Resumen de los Estándares y Requerimientos del Programa</w:t>
            </w:r>
            <w:r w:rsidR="00D35E79">
              <w:rPr>
                <w:webHidden/>
              </w:rPr>
              <w:tab/>
            </w:r>
            <w:r w:rsidR="00D35E79">
              <w:rPr>
                <w:webHidden/>
              </w:rPr>
              <w:fldChar w:fldCharType="begin"/>
            </w:r>
            <w:r w:rsidR="00D35E79">
              <w:rPr>
                <w:webHidden/>
              </w:rPr>
              <w:instrText xml:space="preserve"> PAGEREF _Toc415073935 \h </w:instrText>
            </w:r>
            <w:r w:rsidR="00D35E79">
              <w:rPr>
                <w:webHidden/>
              </w:rPr>
            </w:r>
            <w:r w:rsidR="00D35E79">
              <w:rPr>
                <w:webHidden/>
              </w:rPr>
              <w:fldChar w:fldCharType="separate"/>
            </w:r>
            <w:r>
              <w:rPr>
                <w:webHidden/>
              </w:rPr>
              <w:t>11</w:t>
            </w:r>
            <w:r w:rsidR="00D35E79">
              <w:rPr>
                <w:webHidden/>
              </w:rPr>
              <w:fldChar w:fldCharType="end"/>
            </w:r>
          </w:hyperlink>
        </w:p>
        <w:p w:rsidR="00D35E79" w:rsidRDefault="00EA13D8" w:rsidP="00D35E79">
          <w:pPr>
            <w:pStyle w:val="TOC1"/>
            <w:rPr>
              <w:rFonts w:asciiTheme="minorHAnsi" w:hAnsiTheme="minorHAnsi" w:cstheme="minorBidi"/>
              <w:noProof/>
              <w:sz w:val="22"/>
            </w:rPr>
          </w:pPr>
          <w:hyperlink w:anchor="_Toc415073936" w:history="1">
            <w:r w:rsidR="00D35E79" w:rsidRPr="00464690">
              <w:rPr>
                <w:rStyle w:val="Hyperlink"/>
                <w:noProof/>
              </w:rPr>
              <w:t>IV.</w:t>
            </w:r>
            <w:r w:rsidR="00D35E79">
              <w:rPr>
                <w:rFonts w:asciiTheme="minorHAnsi" w:hAnsiTheme="minorHAnsi" w:cstheme="minorBidi"/>
                <w:noProof/>
                <w:sz w:val="22"/>
              </w:rPr>
              <w:tab/>
            </w:r>
            <w:r w:rsidR="00D35E79" w:rsidRPr="00464690">
              <w:rPr>
                <w:rStyle w:val="Hyperlink"/>
                <w:noProof/>
              </w:rPr>
              <w:t>IMPACTOS AMBIENTALES Y SOCIALES CLAVES, RIESGOS ASOCIADOS Y MEDIDAS DE MANEJO</w:t>
            </w:r>
            <w:r w:rsidR="00D35E79">
              <w:rPr>
                <w:noProof/>
                <w:webHidden/>
              </w:rPr>
              <w:tab/>
            </w:r>
            <w:r w:rsidR="00D35E79">
              <w:rPr>
                <w:noProof/>
                <w:webHidden/>
              </w:rPr>
              <w:fldChar w:fldCharType="begin"/>
            </w:r>
            <w:r w:rsidR="00D35E79">
              <w:rPr>
                <w:noProof/>
                <w:webHidden/>
              </w:rPr>
              <w:instrText xml:space="preserve"> PAGEREF _Toc415073936 \h </w:instrText>
            </w:r>
            <w:r w:rsidR="00D35E79">
              <w:rPr>
                <w:noProof/>
                <w:webHidden/>
              </w:rPr>
            </w:r>
            <w:r w:rsidR="00D35E79">
              <w:rPr>
                <w:noProof/>
                <w:webHidden/>
              </w:rPr>
              <w:fldChar w:fldCharType="separate"/>
            </w:r>
            <w:r>
              <w:rPr>
                <w:noProof/>
                <w:webHidden/>
              </w:rPr>
              <w:t>13</w:t>
            </w:r>
            <w:r w:rsidR="00D35E79">
              <w:rPr>
                <w:noProof/>
                <w:webHidden/>
              </w:rPr>
              <w:fldChar w:fldCharType="end"/>
            </w:r>
          </w:hyperlink>
        </w:p>
        <w:p w:rsidR="00D35E79" w:rsidRDefault="00EA13D8" w:rsidP="00D35E79">
          <w:pPr>
            <w:pStyle w:val="TOC2"/>
            <w:rPr>
              <w:rFonts w:asciiTheme="minorHAnsi" w:hAnsiTheme="minorHAnsi" w:cstheme="minorBidi"/>
              <w:sz w:val="22"/>
              <w:lang w:val="en-US"/>
            </w:rPr>
          </w:pPr>
          <w:hyperlink w:anchor="_Toc415073937" w:history="1">
            <w:r w:rsidR="00D35E79" w:rsidRPr="00464690">
              <w:rPr>
                <w:rStyle w:val="Hyperlink"/>
              </w:rPr>
              <w:t>A.</w:t>
            </w:r>
            <w:r w:rsidR="00D35E79">
              <w:rPr>
                <w:rFonts w:asciiTheme="minorHAnsi" w:hAnsiTheme="minorHAnsi" w:cstheme="minorBidi"/>
                <w:sz w:val="22"/>
                <w:lang w:val="en-US"/>
              </w:rPr>
              <w:tab/>
            </w:r>
            <w:r w:rsidR="00D35E79" w:rsidRPr="00464690">
              <w:rPr>
                <w:rStyle w:val="Hyperlink"/>
              </w:rPr>
              <w:t>Resumen de los Impactos y Riesgos Clave.  Hallazgos del Proceso de Debida Diligencia</w:t>
            </w:r>
            <w:r w:rsidR="00D35E79">
              <w:rPr>
                <w:webHidden/>
              </w:rPr>
              <w:tab/>
            </w:r>
            <w:r w:rsidR="00D35E79">
              <w:rPr>
                <w:webHidden/>
              </w:rPr>
              <w:fldChar w:fldCharType="begin"/>
            </w:r>
            <w:r w:rsidR="00D35E79">
              <w:rPr>
                <w:webHidden/>
              </w:rPr>
              <w:instrText xml:space="preserve"> PAGEREF _Toc415073937 \h </w:instrText>
            </w:r>
            <w:r w:rsidR="00D35E79">
              <w:rPr>
                <w:webHidden/>
              </w:rPr>
            </w:r>
            <w:r w:rsidR="00D35E79">
              <w:rPr>
                <w:webHidden/>
              </w:rPr>
              <w:fldChar w:fldCharType="separate"/>
            </w:r>
            <w:r>
              <w:rPr>
                <w:webHidden/>
              </w:rPr>
              <w:t>13</w:t>
            </w:r>
            <w:r w:rsidR="00D35E79">
              <w:rPr>
                <w:webHidden/>
              </w:rPr>
              <w:fldChar w:fldCharType="end"/>
            </w:r>
          </w:hyperlink>
        </w:p>
        <w:p w:rsidR="00D35E79" w:rsidRDefault="00EA13D8" w:rsidP="00D35E79">
          <w:pPr>
            <w:pStyle w:val="TOC3"/>
            <w:rPr>
              <w:rFonts w:asciiTheme="minorHAnsi" w:hAnsiTheme="minorHAnsi" w:cstheme="minorBidi"/>
              <w:noProof/>
              <w:sz w:val="22"/>
            </w:rPr>
          </w:pPr>
          <w:hyperlink w:anchor="_Toc415073938" w:history="1">
            <w:r w:rsidR="00D35E79" w:rsidRPr="00464690">
              <w:rPr>
                <w:rStyle w:val="Hyperlink"/>
                <w:noProof/>
              </w:rPr>
              <w:t>A.1</w:t>
            </w:r>
            <w:r w:rsidR="00D35E79">
              <w:rPr>
                <w:rFonts w:asciiTheme="minorHAnsi" w:hAnsiTheme="minorHAnsi" w:cstheme="minorBidi"/>
                <w:noProof/>
                <w:sz w:val="22"/>
              </w:rPr>
              <w:tab/>
            </w:r>
            <w:r w:rsidR="00D35E79" w:rsidRPr="00464690">
              <w:rPr>
                <w:rStyle w:val="Hyperlink"/>
                <w:noProof/>
              </w:rPr>
              <w:t>Capacidades de seguimiento y control del MEER</w:t>
            </w:r>
            <w:r w:rsidR="00D35E79">
              <w:rPr>
                <w:noProof/>
                <w:webHidden/>
              </w:rPr>
              <w:tab/>
            </w:r>
            <w:r w:rsidR="00D35E79">
              <w:rPr>
                <w:noProof/>
                <w:webHidden/>
              </w:rPr>
              <w:fldChar w:fldCharType="begin"/>
            </w:r>
            <w:r w:rsidR="00D35E79">
              <w:rPr>
                <w:noProof/>
                <w:webHidden/>
              </w:rPr>
              <w:instrText xml:space="preserve"> PAGEREF _Toc415073938 \h </w:instrText>
            </w:r>
            <w:r w:rsidR="00D35E79">
              <w:rPr>
                <w:noProof/>
                <w:webHidden/>
              </w:rPr>
            </w:r>
            <w:r w:rsidR="00D35E79">
              <w:rPr>
                <w:noProof/>
                <w:webHidden/>
              </w:rPr>
              <w:fldChar w:fldCharType="separate"/>
            </w:r>
            <w:r>
              <w:rPr>
                <w:noProof/>
                <w:webHidden/>
              </w:rPr>
              <w:t>13</w:t>
            </w:r>
            <w:r w:rsidR="00D35E79">
              <w:rPr>
                <w:noProof/>
                <w:webHidden/>
              </w:rPr>
              <w:fldChar w:fldCharType="end"/>
            </w:r>
          </w:hyperlink>
        </w:p>
        <w:p w:rsidR="00D35E79" w:rsidRDefault="00EA13D8" w:rsidP="00D35E79">
          <w:pPr>
            <w:pStyle w:val="TOC3"/>
            <w:rPr>
              <w:rFonts w:asciiTheme="minorHAnsi" w:hAnsiTheme="minorHAnsi" w:cstheme="minorBidi"/>
              <w:noProof/>
              <w:sz w:val="22"/>
            </w:rPr>
          </w:pPr>
          <w:hyperlink w:anchor="_Toc415073939" w:history="1">
            <w:r w:rsidR="00D35E79" w:rsidRPr="00464690">
              <w:rPr>
                <w:rStyle w:val="Hyperlink"/>
                <w:noProof/>
              </w:rPr>
              <w:t>A.2</w:t>
            </w:r>
            <w:r w:rsidR="00D35E79">
              <w:rPr>
                <w:rFonts w:asciiTheme="minorHAnsi" w:hAnsiTheme="minorHAnsi" w:cstheme="minorBidi"/>
                <w:noProof/>
                <w:sz w:val="22"/>
              </w:rPr>
              <w:tab/>
            </w:r>
            <w:r w:rsidR="00D35E79" w:rsidRPr="00464690">
              <w:rPr>
                <w:rStyle w:val="Hyperlink"/>
                <w:noProof/>
              </w:rPr>
              <w:t>Capacidades de seguimiento y control del MAE</w:t>
            </w:r>
            <w:r w:rsidR="00D35E79">
              <w:rPr>
                <w:noProof/>
                <w:webHidden/>
              </w:rPr>
              <w:tab/>
            </w:r>
            <w:r w:rsidR="00D35E79">
              <w:rPr>
                <w:noProof/>
                <w:webHidden/>
              </w:rPr>
              <w:fldChar w:fldCharType="begin"/>
            </w:r>
            <w:r w:rsidR="00D35E79">
              <w:rPr>
                <w:noProof/>
                <w:webHidden/>
              </w:rPr>
              <w:instrText xml:space="preserve"> PAGEREF _Toc415073939 \h </w:instrText>
            </w:r>
            <w:r w:rsidR="00D35E79">
              <w:rPr>
                <w:noProof/>
                <w:webHidden/>
              </w:rPr>
            </w:r>
            <w:r w:rsidR="00D35E79">
              <w:rPr>
                <w:noProof/>
                <w:webHidden/>
              </w:rPr>
              <w:fldChar w:fldCharType="separate"/>
            </w:r>
            <w:r>
              <w:rPr>
                <w:noProof/>
                <w:webHidden/>
              </w:rPr>
              <w:t>14</w:t>
            </w:r>
            <w:r w:rsidR="00D35E79">
              <w:rPr>
                <w:noProof/>
                <w:webHidden/>
              </w:rPr>
              <w:fldChar w:fldCharType="end"/>
            </w:r>
          </w:hyperlink>
        </w:p>
        <w:p w:rsidR="00D35E79" w:rsidRDefault="00EA13D8" w:rsidP="00D35E79">
          <w:pPr>
            <w:pStyle w:val="TOC3"/>
            <w:rPr>
              <w:rFonts w:asciiTheme="minorHAnsi" w:hAnsiTheme="minorHAnsi" w:cstheme="minorBidi"/>
              <w:noProof/>
              <w:sz w:val="22"/>
            </w:rPr>
          </w:pPr>
          <w:hyperlink w:anchor="_Toc415073940" w:history="1">
            <w:r w:rsidR="00D35E79" w:rsidRPr="00464690">
              <w:rPr>
                <w:rStyle w:val="Hyperlink"/>
                <w:noProof/>
              </w:rPr>
              <w:t>A.3</w:t>
            </w:r>
            <w:r w:rsidR="00D35E79">
              <w:rPr>
                <w:rFonts w:asciiTheme="minorHAnsi" w:hAnsiTheme="minorHAnsi" w:cstheme="minorBidi"/>
                <w:noProof/>
                <w:sz w:val="22"/>
              </w:rPr>
              <w:tab/>
            </w:r>
            <w:r w:rsidR="00D35E79" w:rsidRPr="00464690">
              <w:rPr>
                <w:rStyle w:val="Hyperlink"/>
                <w:noProof/>
              </w:rPr>
              <w:t>Capacidades de seguimiento y control de la ARCONEL</w:t>
            </w:r>
            <w:r w:rsidR="00D35E79">
              <w:rPr>
                <w:noProof/>
                <w:webHidden/>
              </w:rPr>
              <w:tab/>
            </w:r>
            <w:r w:rsidR="00D35E79">
              <w:rPr>
                <w:noProof/>
                <w:webHidden/>
              </w:rPr>
              <w:fldChar w:fldCharType="begin"/>
            </w:r>
            <w:r w:rsidR="00D35E79">
              <w:rPr>
                <w:noProof/>
                <w:webHidden/>
              </w:rPr>
              <w:instrText xml:space="preserve"> PAGEREF _Toc415073940 \h </w:instrText>
            </w:r>
            <w:r w:rsidR="00D35E79">
              <w:rPr>
                <w:noProof/>
                <w:webHidden/>
              </w:rPr>
            </w:r>
            <w:r w:rsidR="00D35E79">
              <w:rPr>
                <w:noProof/>
                <w:webHidden/>
              </w:rPr>
              <w:fldChar w:fldCharType="separate"/>
            </w:r>
            <w:r>
              <w:rPr>
                <w:noProof/>
                <w:webHidden/>
              </w:rPr>
              <w:t>14</w:t>
            </w:r>
            <w:r w:rsidR="00D35E79">
              <w:rPr>
                <w:noProof/>
                <w:webHidden/>
              </w:rPr>
              <w:fldChar w:fldCharType="end"/>
            </w:r>
          </w:hyperlink>
        </w:p>
        <w:p w:rsidR="00D35E79" w:rsidRDefault="00EA13D8" w:rsidP="00D35E79">
          <w:pPr>
            <w:pStyle w:val="TOC2"/>
            <w:rPr>
              <w:rFonts w:asciiTheme="minorHAnsi" w:hAnsiTheme="minorHAnsi" w:cstheme="minorBidi"/>
              <w:sz w:val="22"/>
              <w:lang w:val="en-US"/>
            </w:rPr>
          </w:pPr>
          <w:hyperlink w:anchor="_Toc415073941" w:history="1">
            <w:r w:rsidR="00D35E79" w:rsidRPr="00464690">
              <w:rPr>
                <w:rStyle w:val="Hyperlink"/>
              </w:rPr>
              <w:t>B.</w:t>
            </w:r>
            <w:r w:rsidR="00D35E79">
              <w:rPr>
                <w:rFonts w:asciiTheme="minorHAnsi" w:hAnsiTheme="minorHAnsi" w:cstheme="minorBidi"/>
                <w:sz w:val="22"/>
                <w:lang w:val="en-US"/>
              </w:rPr>
              <w:tab/>
            </w:r>
            <w:r w:rsidR="00D35E79" w:rsidRPr="00464690">
              <w:rPr>
                <w:rStyle w:val="Hyperlink"/>
              </w:rPr>
              <w:t>Impactos y Riesgos Ambientales</w:t>
            </w:r>
            <w:r w:rsidR="00D35E79">
              <w:rPr>
                <w:webHidden/>
              </w:rPr>
              <w:tab/>
            </w:r>
            <w:r w:rsidR="00D35E79">
              <w:rPr>
                <w:webHidden/>
              </w:rPr>
              <w:fldChar w:fldCharType="begin"/>
            </w:r>
            <w:r w:rsidR="00D35E79">
              <w:rPr>
                <w:webHidden/>
              </w:rPr>
              <w:instrText xml:space="preserve"> PAGEREF _Toc415073941 \h </w:instrText>
            </w:r>
            <w:r w:rsidR="00D35E79">
              <w:rPr>
                <w:webHidden/>
              </w:rPr>
            </w:r>
            <w:r w:rsidR="00D35E79">
              <w:rPr>
                <w:webHidden/>
              </w:rPr>
              <w:fldChar w:fldCharType="separate"/>
            </w:r>
            <w:r>
              <w:rPr>
                <w:webHidden/>
              </w:rPr>
              <w:t>15</w:t>
            </w:r>
            <w:r w:rsidR="00D35E79">
              <w:rPr>
                <w:webHidden/>
              </w:rPr>
              <w:fldChar w:fldCharType="end"/>
            </w:r>
          </w:hyperlink>
        </w:p>
        <w:p w:rsidR="00D35E79" w:rsidRDefault="00EA13D8" w:rsidP="00D35E79">
          <w:pPr>
            <w:pStyle w:val="TOC3"/>
            <w:rPr>
              <w:rFonts w:asciiTheme="minorHAnsi" w:hAnsiTheme="minorHAnsi" w:cstheme="minorBidi"/>
              <w:noProof/>
              <w:sz w:val="22"/>
            </w:rPr>
          </w:pPr>
          <w:hyperlink w:anchor="_Toc415073942" w:history="1">
            <w:r w:rsidR="00D35E79" w:rsidRPr="00464690">
              <w:rPr>
                <w:rStyle w:val="Hyperlink"/>
                <w:noProof/>
              </w:rPr>
              <w:t>B.1</w:t>
            </w:r>
            <w:r w:rsidR="00D35E79">
              <w:rPr>
                <w:rFonts w:asciiTheme="minorHAnsi" w:hAnsiTheme="minorHAnsi" w:cstheme="minorBidi"/>
                <w:noProof/>
                <w:sz w:val="22"/>
              </w:rPr>
              <w:tab/>
            </w:r>
            <w:r w:rsidR="00D35E79" w:rsidRPr="00464690">
              <w:rPr>
                <w:rStyle w:val="Hyperlink"/>
                <w:noProof/>
              </w:rPr>
              <w:t>Fase de Construcción</w:t>
            </w:r>
            <w:r w:rsidR="00D35E79">
              <w:rPr>
                <w:noProof/>
                <w:webHidden/>
              </w:rPr>
              <w:tab/>
            </w:r>
            <w:r w:rsidR="00D35E79">
              <w:rPr>
                <w:noProof/>
                <w:webHidden/>
              </w:rPr>
              <w:fldChar w:fldCharType="begin"/>
            </w:r>
            <w:r w:rsidR="00D35E79">
              <w:rPr>
                <w:noProof/>
                <w:webHidden/>
              </w:rPr>
              <w:instrText xml:space="preserve"> PAGEREF _Toc415073942 \h </w:instrText>
            </w:r>
            <w:r w:rsidR="00D35E79">
              <w:rPr>
                <w:noProof/>
                <w:webHidden/>
              </w:rPr>
            </w:r>
            <w:r w:rsidR="00D35E79">
              <w:rPr>
                <w:noProof/>
                <w:webHidden/>
              </w:rPr>
              <w:fldChar w:fldCharType="separate"/>
            </w:r>
            <w:r>
              <w:rPr>
                <w:noProof/>
                <w:webHidden/>
              </w:rPr>
              <w:t>15</w:t>
            </w:r>
            <w:r w:rsidR="00D35E79">
              <w:rPr>
                <w:noProof/>
                <w:webHidden/>
              </w:rPr>
              <w:fldChar w:fldCharType="end"/>
            </w:r>
          </w:hyperlink>
        </w:p>
        <w:p w:rsidR="00D35E79" w:rsidRDefault="00EA13D8" w:rsidP="00D35E79">
          <w:pPr>
            <w:pStyle w:val="TOC3"/>
            <w:rPr>
              <w:rFonts w:asciiTheme="minorHAnsi" w:hAnsiTheme="minorHAnsi" w:cstheme="minorBidi"/>
              <w:noProof/>
              <w:sz w:val="22"/>
            </w:rPr>
          </w:pPr>
          <w:hyperlink w:anchor="_Toc415073943" w:history="1">
            <w:r w:rsidR="00D35E79" w:rsidRPr="00464690">
              <w:rPr>
                <w:rStyle w:val="Hyperlink"/>
                <w:noProof/>
              </w:rPr>
              <w:t>B.2</w:t>
            </w:r>
            <w:r w:rsidR="00D35E79">
              <w:rPr>
                <w:rFonts w:asciiTheme="minorHAnsi" w:hAnsiTheme="minorHAnsi" w:cstheme="minorBidi"/>
                <w:noProof/>
                <w:sz w:val="22"/>
              </w:rPr>
              <w:tab/>
            </w:r>
            <w:r w:rsidR="00D35E79" w:rsidRPr="00464690">
              <w:rPr>
                <w:rStyle w:val="Hyperlink"/>
                <w:noProof/>
              </w:rPr>
              <w:t>Fase de Operación y Mantenimiento</w:t>
            </w:r>
            <w:r w:rsidR="00D35E79">
              <w:rPr>
                <w:noProof/>
                <w:webHidden/>
              </w:rPr>
              <w:tab/>
            </w:r>
            <w:r w:rsidR="00D35E79">
              <w:rPr>
                <w:noProof/>
                <w:webHidden/>
              </w:rPr>
              <w:fldChar w:fldCharType="begin"/>
            </w:r>
            <w:r w:rsidR="00D35E79">
              <w:rPr>
                <w:noProof/>
                <w:webHidden/>
              </w:rPr>
              <w:instrText xml:space="preserve"> PAGEREF _Toc415073943 \h </w:instrText>
            </w:r>
            <w:r w:rsidR="00D35E79">
              <w:rPr>
                <w:noProof/>
                <w:webHidden/>
              </w:rPr>
            </w:r>
            <w:r w:rsidR="00D35E79">
              <w:rPr>
                <w:noProof/>
                <w:webHidden/>
              </w:rPr>
              <w:fldChar w:fldCharType="separate"/>
            </w:r>
            <w:r>
              <w:rPr>
                <w:noProof/>
                <w:webHidden/>
              </w:rPr>
              <w:t>16</w:t>
            </w:r>
            <w:r w:rsidR="00D35E79">
              <w:rPr>
                <w:noProof/>
                <w:webHidden/>
              </w:rPr>
              <w:fldChar w:fldCharType="end"/>
            </w:r>
          </w:hyperlink>
        </w:p>
        <w:p w:rsidR="00D35E79" w:rsidRDefault="00EA13D8" w:rsidP="00D35E79">
          <w:pPr>
            <w:pStyle w:val="TOC3"/>
            <w:rPr>
              <w:rFonts w:asciiTheme="minorHAnsi" w:hAnsiTheme="minorHAnsi" w:cstheme="minorBidi"/>
              <w:noProof/>
              <w:sz w:val="22"/>
            </w:rPr>
          </w:pPr>
          <w:hyperlink w:anchor="_Toc415073944" w:history="1">
            <w:r w:rsidR="00D35E79" w:rsidRPr="00464690">
              <w:rPr>
                <w:rStyle w:val="Hyperlink"/>
                <w:noProof/>
              </w:rPr>
              <w:t>B.3</w:t>
            </w:r>
            <w:r w:rsidR="00D35E79">
              <w:rPr>
                <w:rFonts w:asciiTheme="minorHAnsi" w:hAnsiTheme="minorHAnsi" w:cstheme="minorBidi"/>
                <w:noProof/>
                <w:sz w:val="22"/>
              </w:rPr>
              <w:tab/>
            </w:r>
            <w:r w:rsidR="00D35E79" w:rsidRPr="00464690">
              <w:rPr>
                <w:rStyle w:val="Hyperlink"/>
                <w:noProof/>
              </w:rPr>
              <w:t>Facilidades Asociadas o Relacionadas</w:t>
            </w:r>
            <w:r w:rsidR="00D35E79">
              <w:rPr>
                <w:noProof/>
                <w:webHidden/>
              </w:rPr>
              <w:tab/>
            </w:r>
            <w:r w:rsidR="00D35E79">
              <w:rPr>
                <w:noProof/>
                <w:webHidden/>
              </w:rPr>
              <w:fldChar w:fldCharType="begin"/>
            </w:r>
            <w:r w:rsidR="00D35E79">
              <w:rPr>
                <w:noProof/>
                <w:webHidden/>
              </w:rPr>
              <w:instrText xml:space="preserve"> PAGEREF _Toc415073944 \h </w:instrText>
            </w:r>
            <w:r w:rsidR="00D35E79">
              <w:rPr>
                <w:noProof/>
                <w:webHidden/>
              </w:rPr>
            </w:r>
            <w:r w:rsidR="00D35E79">
              <w:rPr>
                <w:noProof/>
                <w:webHidden/>
              </w:rPr>
              <w:fldChar w:fldCharType="separate"/>
            </w:r>
            <w:r>
              <w:rPr>
                <w:noProof/>
                <w:webHidden/>
              </w:rPr>
              <w:t>16</w:t>
            </w:r>
            <w:r w:rsidR="00D35E79">
              <w:rPr>
                <w:noProof/>
                <w:webHidden/>
              </w:rPr>
              <w:fldChar w:fldCharType="end"/>
            </w:r>
          </w:hyperlink>
        </w:p>
        <w:p w:rsidR="00D35E79" w:rsidRDefault="00EA13D8" w:rsidP="00D35E79">
          <w:pPr>
            <w:pStyle w:val="TOC2"/>
            <w:rPr>
              <w:rFonts w:asciiTheme="minorHAnsi" w:hAnsiTheme="minorHAnsi" w:cstheme="minorBidi"/>
              <w:sz w:val="22"/>
              <w:lang w:val="en-US"/>
            </w:rPr>
          </w:pPr>
          <w:hyperlink w:anchor="_Toc415073945" w:history="1">
            <w:r w:rsidR="00D35E79" w:rsidRPr="00464690">
              <w:rPr>
                <w:rStyle w:val="Hyperlink"/>
              </w:rPr>
              <w:t>C.</w:t>
            </w:r>
            <w:r w:rsidR="00D35E79">
              <w:rPr>
                <w:rFonts w:asciiTheme="minorHAnsi" w:hAnsiTheme="minorHAnsi" w:cstheme="minorBidi"/>
                <w:sz w:val="22"/>
                <w:lang w:val="en-US"/>
              </w:rPr>
              <w:tab/>
            </w:r>
            <w:r w:rsidR="00D35E79" w:rsidRPr="00464690">
              <w:rPr>
                <w:rStyle w:val="Hyperlink"/>
              </w:rPr>
              <w:t>Impactos y Riesgos Sociales</w:t>
            </w:r>
            <w:r w:rsidR="00D35E79">
              <w:rPr>
                <w:webHidden/>
              </w:rPr>
              <w:tab/>
            </w:r>
            <w:r w:rsidR="00D35E79">
              <w:rPr>
                <w:webHidden/>
              </w:rPr>
              <w:fldChar w:fldCharType="begin"/>
            </w:r>
            <w:r w:rsidR="00D35E79">
              <w:rPr>
                <w:webHidden/>
              </w:rPr>
              <w:instrText xml:space="preserve"> PAGEREF _Toc415073945 \h </w:instrText>
            </w:r>
            <w:r w:rsidR="00D35E79">
              <w:rPr>
                <w:webHidden/>
              </w:rPr>
            </w:r>
            <w:r w:rsidR="00D35E79">
              <w:rPr>
                <w:webHidden/>
              </w:rPr>
              <w:fldChar w:fldCharType="separate"/>
            </w:r>
            <w:r>
              <w:rPr>
                <w:webHidden/>
              </w:rPr>
              <w:t>16</w:t>
            </w:r>
            <w:r w:rsidR="00D35E79">
              <w:rPr>
                <w:webHidden/>
              </w:rPr>
              <w:fldChar w:fldCharType="end"/>
            </w:r>
          </w:hyperlink>
        </w:p>
        <w:p w:rsidR="00D35E79" w:rsidRDefault="00EA13D8" w:rsidP="00D35E79">
          <w:pPr>
            <w:pStyle w:val="TOC2"/>
            <w:rPr>
              <w:rFonts w:asciiTheme="minorHAnsi" w:hAnsiTheme="minorHAnsi" w:cstheme="minorBidi"/>
              <w:sz w:val="22"/>
              <w:lang w:val="en-US"/>
            </w:rPr>
          </w:pPr>
          <w:hyperlink w:anchor="_Toc415073946" w:history="1">
            <w:r w:rsidR="00D35E79" w:rsidRPr="00464690">
              <w:rPr>
                <w:rStyle w:val="Hyperlink"/>
              </w:rPr>
              <w:t>D.</w:t>
            </w:r>
            <w:r w:rsidR="00D35E79">
              <w:rPr>
                <w:rFonts w:asciiTheme="minorHAnsi" w:hAnsiTheme="minorHAnsi" w:cstheme="minorBidi"/>
                <w:sz w:val="22"/>
                <w:lang w:val="en-US"/>
              </w:rPr>
              <w:tab/>
            </w:r>
            <w:r w:rsidR="00D35E79" w:rsidRPr="00464690">
              <w:rPr>
                <w:rStyle w:val="Hyperlink"/>
              </w:rPr>
              <w:t>Impactos Acumulativos</w:t>
            </w:r>
            <w:r w:rsidR="00D35E79">
              <w:rPr>
                <w:webHidden/>
              </w:rPr>
              <w:tab/>
            </w:r>
            <w:r w:rsidR="00D35E79">
              <w:rPr>
                <w:webHidden/>
              </w:rPr>
              <w:fldChar w:fldCharType="begin"/>
            </w:r>
            <w:r w:rsidR="00D35E79">
              <w:rPr>
                <w:webHidden/>
              </w:rPr>
              <w:instrText xml:space="preserve"> PAGEREF _Toc415073946 \h </w:instrText>
            </w:r>
            <w:r w:rsidR="00D35E79">
              <w:rPr>
                <w:webHidden/>
              </w:rPr>
            </w:r>
            <w:r w:rsidR="00D35E79">
              <w:rPr>
                <w:webHidden/>
              </w:rPr>
              <w:fldChar w:fldCharType="separate"/>
            </w:r>
            <w:r>
              <w:rPr>
                <w:webHidden/>
              </w:rPr>
              <w:t>16</w:t>
            </w:r>
            <w:r w:rsidR="00D35E79">
              <w:rPr>
                <w:webHidden/>
              </w:rPr>
              <w:fldChar w:fldCharType="end"/>
            </w:r>
          </w:hyperlink>
        </w:p>
        <w:p w:rsidR="00D35E79" w:rsidRDefault="00EA13D8" w:rsidP="00D35E79">
          <w:pPr>
            <w:pStyle w:val="TOC2"/>
            <w:rPr>
              <w:rFonts w:asciiTheme="minorHAnsi" w:hAnsiTheme="minorHAnsi" w:cstheme="minorBidi"/>
              <w:sz w:val="22"/>
              <w:lang w:val="en-US"/>
            </w:rPr>
          </w:pPr>
          <w:hyperlink w:anchor="_Toc415073947" w:history="1">
            <w:r w:rsidR="00D35E79" w:rsidRPr="00464690">
              <w:rPr>
                <w:rStyle w:val="Hyperlink"/>
              </w:rPr>
              <w:t>E.</w:t>
            </w:r>
            <w:r w:rsidR="00D35E79">
              <w:rPr>
                <w:rFonts w:asciiTheme="minorHAnsi" w:hAnsiTheme="minorHAnsi" w:cstheme="minorBidi"/>
                <w:sz w:val="22"/>
                <w:lang w:val="en-US"/>
              </w:rPr>
              <w:tab/>
            </w:r>
            <w:r w:rsidR="00D35E79" w:rsidRPr="00464690">
              <w:rPr>
                <w:rStyle w:val="Hyperlink"/>
              </w:rPr>
              <w:t>Impactos Positivos</w:t>
            </w:r>
            <w:r w:rsidR="00D35E79">
              <w:rPr>
                <w:webHidden/>
              </w:rPr>
              <w:tab/>
            </w:r>
            <w:r w:rsidR="00D35E79">
              <w:rPr>
                <w:webHidden/>
              </w:rPr>
              <w:fldChar w:fldCharType="begin"/>
            </w:r>
            <w:r w:rsidR="00D35E79">
              <w:rPr>
                <w:webHidden/>
              </w:rPr>
              <w:instrText xml:space="preserve"> PAGEREF _Toc415073947 \h </w:instrText>
            </w:r>
            <w:r w:rsidR="00D35E79">
              <w:rPr>
                <w:webHidden/>
              </w:rPr>
            </w:r>
            <w:r w:rsidR="00D35E79">
              <w:rPr>
                <w:webHidden/>
              </w:rPr>
              <w:fldChar w:fldCharType="separate"/>
            </w:r>
            <w:r>
              <w:rPr>
                <w:webHidden/>
              </w:rPr>
              <w:t>16</w:t>
            </w:r>
            <w:r w:rsidR="00D35E79">
              <w:rPr>
                <w:webHidden/>
              </w:rPr>
              <w:fldChar w:fldCharType="end"/>
            </w:r>
          </w:hyperlink>
        </w:p>
        <w:p w:rsidR="00D35E79" w:rsidRDefault="00EA13D8" w:rsidP="00D35E79">
          <w:pPr>
            <w:pStyle w:val="TOC2"/>
            <w:rPr>
              <w:rFonts w:asciiTheme="minorHAnsi" w:hAnsiTheme="minorHAnsi" w:cstheme="minorBidi"/>
              <w:sz w:val="22"/>
              <w:lang w:val="en-US"/>
            </w:rPr>
          </w:pPr>
          <w:hyperlink w:anchor="_Toc415073948" w:history="1">
            <w:r w:rsidR="00D35E79" w:rsidRPr="00464690">
              <w:rPr>
                <w:rStyle w:val="Hyperlink"/>
              </w:rPr>
              <w:t>F.</w:t>
            </w:r>
            <w:r w:rsidR="00D35E79">
              <w:rPr>
                <w:rFonts w:asciiTheme="minorHAnsi" w:hAnsiTheme="minorHAnsi" w:cstheme="minorBidi"/>
                <w:sz w:val="22"/>
                <w:lang w:val="en-US"/>
              </w:rPr>
              <w:tab/>
            </w:r>
            <w:r w:rsidR="00D35E79" w:rsidRPr="00464690">
              <w:rPr>
                <w:rStyle w:val="Hyperlink"/>
              </w:rPr>
              <w:t>Adicionalidad del Banco</w:t>
            </w:r>
            <w:r w:rsidR="00D35E79">
              <w:rPr>
                <w:webHidden/>
              </w:rPr>
              <w:tab/>
            </w:r>
            <w:r w:rsidR="00D35E79">
              <w:rPr>
                <w:webHidden/>
              </w:rPr>
              <w:fldChar w:fldCharType="begin"/>
            </w:r>
            <w:r w:rsidR="00D35E79">
              <w:rPr>
                <w:webHidden/>
              </w:rPr>
              <w:instrText xml:space="preserve"> PAGEREF _Toc415073948 \h </w:instrText>
            </w:r>
            <w:r w:rsidR="00D35E79">
              <w:rPr>
                <w:webHidden/>
              </w:rPr>
            </w:r>
            <w:r w:rsidR="00D35E79">
              <w:rPr>
                <w:webHidden/>
              </w:rPr>
              <w:fldChar w:fldCharType="separate"/>
            </w:r>
            <w:r>
              <w:rPr>
                <w:webHidden/>
              </w:rPr>
              <w:t>17</w:t>
            </w:r>
            <w:r w:rsidR="00D35E79">
              <w:rPr>
                <w:webHidden/>
              </w:rPr>
              <w:fldChar w:fldCharType="end"/>
            </w:r>
          </w:hyperlink>
        </w:p>
        <w:p w:rsidR="00D35E79" w:rsidRDefault="00EA13D8" w:rsidP="00D35E79">
          <w:pPr>
            <w:pStyle w:val="TOC1"/>
            <w:rPr>
              <w:rFonts w:asciiTheme="minorHAnsi" w:hAnsiTheme="minorHAnsi" w:cstheme="minorBidi"/>
              <w:noProof/>
              <w:sz w:val="22"/>
            </w:rPr>
          </w:pPr>
          <w:hyperlink w:anchor="_Toc415073949" w:history="1">
            <w:r w:rsidR="00D35E79" w:rsidRPr="00464690">
              <w:rPr>
                <w:rStyle w:val="Hyperlink"/>
                <w:noProof/>
              </w:rPr>
              <w:t>V.</w:t>
            </w:r>
            <w:r w:rsidR="00D35E79">
              <w:rPr>
                <w:rFonts w:asciiTheme="minorHAnsi" w:hAnsiTheme="minorHAnsi" w:cstheme="minorBidi"/>
                <w:noProof/>
                <w:sz w:val="22"/>
              </w:rPr>
              <w:tab/>
            </w:r>
            <w:r w:rsidR="00D35E79" w:rsidRPr="00464690">
              <w:rPr>
                <w:rStyle w:val="Hyperlink"/>
                <w:noProof/>
              </w:rPr>
              <w:t>MANEJO Y MONITOREO DE LOS IMPACTOS Y RIESGOS AMBIENTALES, SOCIALES Y DE SALUD Y SEGURIDAD</w:t>
            </w:r>
            <w:r w:rsidR="00D35E79">
              <w:rPr>
                <w:noProof/>
                <w:webHidden/>
              </w:rPr>
              <w:tab/>
            </w:r>
            <w:r w:rsidR="00D35E79">
              <w:rPr>
                <w:noProof/>
                <w:webHidden/>
              </w:rPr>
              <w:fldChar w:fldCharType="begin"/>
            </w:r>
            <w:r w:rsidR="00D35E79">
              <w:rPr>
                <w:noProof/>
                <w:webHidden/>
              </w:rPr>
              <w:instrText xml:space="preserve"> PAGEREF _Toc415073949 \h </w:instrText>
            </w:r>
            <w:r w:rsidR="00D35E79">
              <w:rPr>
                <w:noProof/>
                <w:webHidden/>
              </w:rPr>
            </w:r>
            <w:r w:rsidR="00D35E79">
              <w:rPr>
                <w:noProof/>
                <w:webHidden/>
              </w:rPr>
              <w:fldChar w:fldCharType="separate"/>
            </w:r>
            <w:r>
              <w:rPr>
                <w:noProof/>
                <w:webHidden/>
              </w:rPr>
              <w:t>17</w:t>
            </w:r>
            <w:r w:rsidR="00D35E79">
              <w:rPr>
                <w:noProof/>
                <w:webHidden/>
              </w:rPr>
              <w:fldChar w:fldCharType="end"/>
            </w:r>
          </w:hyperlink>
        </w:p>
        <w:p w:rsidR="00D35E79" w:rsidRDefault="00EA13D8" w:rsidP="00D35E79">
          <w:pPr>
            <w:pStyle w:val="TOC2"/>
            <w:rPr>
              <w:rFonts w:asciiTheme="minorHAnsi" w:hAnsiTheme="minorHAnsi" w:cstheme="minorBidi"/>
              <w:sz w:val="22"/>
              <w:lang w:val="en-US"/>
            </w:rPr>
          </w:pPr>
          <w:hyperlink w:anchor="_Toc415073950" w:history="1">
            <w:r w:rsidR="00D35E79" w:rsidRPr="00464690">
              <w:rPr>
                <w:rStyle w:val="Hyperlink"/>
              </w:rPr>
              <w:t>A.</w:t>
            </w:r>
            <w:r w:rsidR="00D35E79">
              <w:rPr>
                <w:rFonts w:asciiTheme="minorHAnsi" w:hAnsiTheme="minorHAnsi" w:cstheme="minorBidi"/>
                <w:sz w:val="22"/>
                <w:lang w:val="en-US"/>
              </w:rPr>
              <w:tab/>
            </w:r>
            <w:r w:rsidR="00D35E79" w:rsidRPr="00464690">
              <w:rPr>
                <w:rStyle w:val="Hyperlink"/>
              </w:rPr>
              <w:t>Descripción de los Planes y Sistemas de Manejo</w:t>
            </w:r>
            <w:r w:rsidR="00D35E79">
              <w:rPr>
                <w:webHidden/>
              </w:rPr>
              <w:tab/>
            </w:r>
            <w:r w:rsidR="00D35E79">
              <w:rPr>
                <w:webHidden/>
              </w:rPr>
              <w:fldChar w:fldCharType="begin"/>
            </w:r>
            <w:r w:rsidR="00D35E79">
              <w:rPr>
                <w:webHidden/>
              </w:rPr>
              <w:instrText xml:space="preserve"> PAGEREF _Toc415073950 \h </w:instrText>
            </w:r>
            <w:r w:rsidR="00D35E79">
              <w:rPr>
                <w:webHidden/>
              </w:rPr>
            </w:r>
            <w:r w:rsidR="00D35E79">
              <w:rPr>
                <w:webHidden/>
              </w:rPr>
              <w:fldChar w:fldCharType="separate"/>
            </w:r>
            <w:r>
              <w:rPr>
                <w:webHidden/>
              </w:rPr>
              <w:t>17</w:t>
            </w:r>
            <w:r w:rsidR="00D35E79">
              <w:rPr>
                <w:webHidden/>
              </w:rPr>
              <w:fldChar w:fldCharType="end"/>
            </w:r>
          </w:hyperlink>
        </w:p>
        <w:p w:rsidR="00D35E79" w:rsidRDefault="00EA13D8" w:rsidP="00D35E79">
          <w:pPr>
            <w:pStyle w:val="TOC2"/>
            <w:rPr>
              <w:rFonts w:asciiTheme="minorHAnsi" w:hAnsiTheme="minorHAnsi" w:cstheme="minorBidi"/>
              <w:sz w:val="22"/>
              <w:lang w:val="en-US"/>
            </w:rPr>
          </w:pPr>
          <w:hyperlink w:anchor="_Toc415073951" w:history="1">
            <w:r w:rsidR="00D35E79" w:rsidRPr="00464690">
              <w:rPr>
                <w:rStyle w:val="Hyperlink"/>
              </w:rPr>
              <w:t>B.</w:t>
            </w:r>
            <w:r w:rsidR="00D35E79">
              <w:rPr>
                <w:rFonts w:asciiTheme="minorHAnsi" w:hAnsiTheme="minorHAnsi" w:cstheme="minorBidi"/>
                <w:sz w:val="22"/>
                <w:lang w:val="en-US"/>
              </w:rPr>
              <w:tab/>
            </w:r>
            <w:r w:rsidR="00D35E79" w:rsidRPr="00464690">
              <w:rPr>
                <w:rStyle w:val="Hyperlink"/>
              </w:rPr>
              <w:t>Supervisión y Monitoreo</w:t>
            </w:r>
            <w:r w:rsidR="00D35E79">
              <w:rPr>
                <w:webHidden/>
              </w:rPr>
              <w:tab/>
            </w:r>
            <w:r w:rsidR="00D35E79">
              <w:rPr>
                <w:webHidden/>
              </w:rPr>
              <w:fldChar w:fldCharType="begin"/>
            </w:r>
            <w:r w:rsidR="00D35E79">
              <w:rPr>
                <w:webHidden/>
              </w:rPr>
              <w:instrText xml:space="preserve"> PAGEREF _Toc415073951 \h </w:instrText>
            </w:r>
            <w:r w:rsidR="00D35E79">
              <w:rPr>
                <w:webHidden/>
              </w:rPr>
            </w:r>
            <w:r w:rsidR="00D35E79">
              <w:rPr>
                <w:webHidden/>
              </w:rPr>
              <w:fldChar w:fldCharType="separate"/>
            </w:r>
            <w:r>
              <w:rPr>
                <w:webHidden/>
              </w:rPr>
              <w:t>19</w:t>
            </w:r>
            <w:r w:rsidR="00D35E79">
              <w:rPr>
                <w:webHidden/>
              </w:rPr>
              <w:fldChar w:fldCharType="end"/>
            </w:r>
          </w:hyperlink>
        </w:p>
        <w:p w:rsidR="00D35E79" w:rsidRDefault="00EA13D8" w:rsidP="00D35E79">
          <w:pPr>
            <w:pStyle w:val="TOC2"/>
            <w:rPr>
              <w:rFonts w:asciiTheme="minorHAnsi" w:hAnsiTheme="minorHAnsi" w:cstheme="minorBidi"/>
              <w:sz w:val="22"/>
              <w:lang w:val="en-US"/>
            </w:rPr>
          </w:pPr>
          <w:hyperlink w:anchor="_Toc415073952" w:history="1">
            <w:r w:rsidR="00D35E79" w:rsidRPr="00464690">
              <w:rPr>
                <w:rStyle w:val="Hyperlink"/>
              </w:rPr>
              <w:t>C.</w:t>
            </w:r>
            <w:r w:rsidR="00D35E79">
              <w:rPr>
                <w:rFonts w:asciiTheme="minorHAnsi" w:hAnsiTheme="minorHAnsi" w:cstheme="minorBidi"/>
                <w:sz w:val="22"/>
                <w:lang w:val="en-US"/>
              </w:rPr>
              <w:tab/>
            </w:r>
            <w:r w:rsidR="00D35E79" w:rsidRPr="00464690">
              <w:rPr>
                <w:rStyle w:val="Hyperlink"/>
              </w:rPr>
              <w:t>Indicadores</w:t>
            </w:r>
            <w:r w:rsidR="00D35E79">
              <w:rPr>
                <w:webHidden/>
              </w:rPr>
              <w:tab/>
            </w:r>
            <w:r w:rsidR="00D35E79">
              <w:rPr>
                <w:webHidden/>
              </w:rPr>
              <w:fldChar w:fldCharType="begin"/>
            </w:r>
            <w:r w:rsidR="00D35E79">
              <w:rPr>
                <w:webHidden/>
              </w:rPr>
              <w:instrText xml:space="preserve"> PAGEREF _Toc415073952 \h </w:instrText>
            </w:r>
            <w:r w:rsidR="00D35E79">
              <w:rPr>
                <w:webHidden/>
              </w:rPr>
            </w:r>
            <w:r w:rsidR="00D35E79">
              <w:rPr>
                <w:webHidden/>
              </w:rPr>
              <w:fldChar w:fldCharType="separate"/>
            </w:r>
            <w:r>
              <w:rPr>
                <w:webHidden/>
              </w:rPr>
              <w:t>20</w:t>
            </w:r>
            <w:r w:rsidR="00D35E79">
              <w:rPr>
                <w:webHidden/>
              </w:rPr>
              <w:fldChar w:fldCharType="end"/>
            </w:r>
          </w:hyperlink>
        </w:p>
        <w:p w:rsidR="00D35E79" w:rsidRDefault="00EA13D8" w:rsidP="00D35E79">
          <w:pPr>
            <w:pStyle w:val="TOC1"/>
            <w:rPr>
              <w:rFonts w:asciiTheme="minorHAnsi" w:hAnsiTheme="minorHAnsi" w:cstheme="minorBidi"/>
              <w:noProof/>
              <w:sz w:val="22"/>
            </w:rPr>
          </w:pPr>
          <w:hyperlink w:anchor="_Toc415073953" w:history="1">
            <w:r w:rsidR="00D35E79" w:rsidRPr="00464690">
              <w:rPr>
                <w:rStyle w:val="Hyperlink"/>
                <w:noProof/>
              </w:rPr>
              <w:t>VI.</w:t>
            </w:r>
            <w:r w:rsidR="00D35E79">
              <w:rPr>
                <w:rFonts w:asciiTheme="minorHAnsi" w:hAnsiTheme="minorHAnsi" w:cstheme="minorBidi"/>
                <w:noProof/>
                <w:sz w:val="22"/>
              </w:rPr>
              <w:tab/>
            </w:r>
            <w:r w:rsidR="00D35E79" w:rsidRPr="00464690">
              <w:rPr>
                <w:rStyle w:val="Hyperlink"/>
                <w:noProof/>
              </w:rPr>
              <w:t>REQUERIMIENTOS A SER INCLUIDOS EN LOS ACUERDOS LEGALES</w:t>
            </w:r>
            <w:r w:rsidR="00D35E79">
              <w:rPr>
                <w:noProof/>
                <w:webHidden/>
              </w:rPr>
              <w:tab/>
            </w:r>
            <w:r w:rsidR="00D35E79">
              <w:rPr>
                <w:noProof/>
                <w:webHidden/>
              </w:rPr>
              <w:fldChar w:fldCharType="begin"/>
            </w:r>
            <w:r w:rsidR="00D35E79">
              <w:rPr>
                <w:noProof/>
                <w:webHidden/>
              </w:rPr>
              <w:instrText xml:space="preserve"> PAGEREF _Toc415073953 \h </w:instrText>
            </w:r>
            <w:r w:rsidR="00D35E79">
              <w:rPr>
                <w:noProof/>
                <w:webHidden/>
              </w:rPr>
            </w:r>
            <w:r w:rsidR="00D35E79">
              <w:rPr>
                <w:noProof/>
                <w:webHidden/>
              </w:rPr>
              <w:fldChar w:fldCharType="separate"/>
            </w:r>
            <w:r>
              <w:rPr>
                <w:noProof/>
                <w:webHidden/>
              </w:rPr>
              <w:t>20</w:t>
            </w:r>
            <w:r w:rsidR="00D35E79">
              <w:rPr>
                <w:noProof/>
                <w:webHidden/>
              </w:rPr>
              <w:fldChar w:fldCharType="end"/>
            </w:r>
          </w:hyperlink>
        </w:p>
        <w:p w:rsidR="00D35E79" w:rsidRDefault="00D35E79" w:rsidP="00D35E79">
          <w:pPr>
            <w:rPr>
              <w:b/>
              <w:bCs/>
              <w:noProof/>
            </w:rPr>
            <w:sectPr w:rsidR="00D35E79" w:rsidSect="00216FBA">
              <w:headerReference w:type="even" r:id="rId13"/>
              <w:headerReference w:type="default" r:id="rId14"/>
              <w:headerReference w:type="first" r:id="rId15"/>
              <w:pgSz w:w="12240" w:h="15840"/>
              <w:pgMar w:top="1985" w:right="1418" w:bottom="1418" w:left="1985" w:header="720" w:footer="720" w:gutter="0"/>
              <w:pgNumType w:start="1"/>
              <w:cols w:space="720"/>
              <w:titlePg/>
              <w:docGrid w:linePitch="360"/>
            </w:sectPr>
          </w:pPr>
          <w:r>
            <w:rPr>
              <w:b/>
              <w:bCs/>
              <w:noProof/>
            </w:rPr>
            <w:fldChar w:fldCharType="end"/>
          </w:r>
        </w:p>
        <w:p w:rsidR="00D35E79" w:rsidRDefault="00EA13D8" w:rsidP="00D35E79">
          <w:pPr>
            <w:rPr>
              <w:noProof/>
            </w:rPr>
          </w:pPr>
        </w:p>
      </w:sdtContent>
    </w:sdt>
    <w:p w:rsidR="00D35E79" w:rsidRDefault="00D35E79" w:rsidP="00D35E79">
      <w:pPr>
        <w:jc w:val="center"/>
        <w:rPr>
          <w:b/>
        </w:rPr>
      </w:pPr>
      <w:r w:rsidRPr="00A52CA5">
        <w:rPr>
          <w:b/>
        </w:rPr>
        <w:t>LISTA DE ABREVIATURAS</w:t>
      </w:r>
    </w:p>
    <w:p w:rsidR="00D35E79" w:rsidRDefault="00D35E79" w:rsidP="00D35E79"/>
    <w:tbl>
      <w:tblPr>
        <w:tblStyle w:val="TableGrid"/>
        <w:tblW w:w="0" w:type="auto"/>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6875"/>
      </w:tblGrid>
      <w:tr w:rsidR="00D35E79" w:rsidRPr="007F2235" w:rsidTr="00CB774C">
        <w:tc>
          <w:tcPr>
            <w:tcW w:w="1800" w:type="dxa"/>
          </w:tcPr>
          <w:p w:rsidR="00D35E79" w:rsidRPr="007F2235" w:rsidRDefault="00D35E79" w:rsidP="00CB774C">
            <w:r w:rsidRPr="007F2235">
              <w:t>ARCONEL</w:t>
            </w:r>
          </w:p>
        </w:tc>
        <w:tc>
          <w:tcPr>
            <w:tcW w:w="6875" w:type="dxa"/>
          </w:tcPr>
          <w:p w:rsidR="00D35E79" w:rsidRPr="007F2235" w:rsidRDefault="00D35E79" w:rsidP="00CB774C">
            <w:r w:rsidRPr="007F2235">
              <w:t xml:space="preserve">Agencia de Regulación y Control de Electricidad </w:t>
            </w:r>
          </w:p>
        </w:tc>
      </w:tr>
      <w:tr w:rsidR="00D35E79" w:rsidRPr="007F2235" w:rsidTr="00CB774C">
        <w:tc>
          <w:tcPr>
            <w:tcW w:w="1800" w:type="dxa"/>
          </w:tcPr>
          <w:p w:rsidR="00D35E79" w:rsidRPr="007F2235" w:rsidRDefault="00D35E79" w:rsidP="00CB774C">
            <w:r w:rsidRPr="007F2235">
              <w:t>BID</w:t>
            </w:r>
          </w:p>
        </w:tc>
        <w:tc>
          <w:tcPr>
            <w:tcW w:w="6875" w:type="dxa"/>
          </w:tcPr>
          <w:p w:rsidR="00D35E79" w:rsidRPr="007F2235" w:rsidRDefault="00D35E79" w:rsidP="00CB774C">
            <w:r w:rsidRPr="007F2235">
              <w:t>Banco Interamericano de Desarrollo</w:t>
            </w:r>
          </w:p>
        </w:tc>
      </w:tr>
      <w:tr w:rsidR="00D35E79" w:rsidRPr="007F2235" w:rsidTr="00CB774C">
        <w:tc>
          <w:tcPr>
            <w:tcW w:w="1800" w:type="dxa"/>
          </w:tcPr>
          <w:p w:rsidR="00D35E79" w:rsidRDefault="00D35E79" w:rsidP="00CB774C">
            <w:r>
              <w:t>BT</w:t>
            </w:r>
          </w:p>
        </w:tc>
        <w:tc>
          <w:tcPr>
            <w:tcW w:w="6875" w:type="dxa"/>
          </w:tcPr>
          <w:p w:rsidR="00D35E79" w:rsidRDefault="00D35E79" w:rsidP="00CB774C">
            <w:r>
              <w:t>Baja Tensión</w:t>
            </w:r>
          </w:p>
        </w:tc>
      </w:tr>
      <w:tr w:rsidR="00D35E79" w:rsidRPr="007F2235" w:rsidTr="00CB774C">
        <w:tc>
          <w:tcPr>
            <w:tcW w:w="1800" w:type="dxa"/>
          </w:tcPr>
          <w:p w:rsidR="00D35E79" w:rsidRPr="007F2235" w:rsidRDefault="00D35E79" w:rsidP="00CB774C">
            <w:r w:rsidRPr="007F2235">
              <w:t>CELEC EP</w:t>
            </w:r>
          </w:p>
        </w:tc>
        <w:tc>
          <w:tcPr>
            <w:tcW w:w="6875" w:type="dxa"/>
          </w:tcPr>
          <w:p w:rsidR="00D35E79" w:rsidRPr="007F2235" w:rsidRDefault="00D35E79" w:rsidP="00CB774C">
            <w:r w:rsidRPr="007F2235">
              <w:t xml:space="preserve">Empresa Pública Estratégica Corporación Eléctrica del Ecuador </w:t>
            </w:r>
          </w:p>
        </w:tc>
      </w:tr>
      <w:tr w:rsidR="00D35E79" w:rsidRPr="007F2235" w:rsidTr="00CB774C">
        <w:tc>
          <w:tcPr>
            <w:tcW w:w="1800" w:type="dxa"/>
          </w:tcPr>
          <w:p w:rsidR="00D35E79" w:rsidRPr="007F2235" w:rsidRDefault="00D35E79" w:rsidP="00CB774C">
            <w:r w:rsidRPr="007F2235">
              <w:t>CNEL EP</w:t>
            </w:r>
          </w:p>
        </w:tc>
        <w:tc>
          <w:tcPr>
            <w:tcW w:w="6875" w:type="dxa"/>
          </w:tcPr>
          <w:p w:rsidR="00D35E79" w:rsidRPr="007F2235" w:rsidRDefault="00D35E79" w:rsidP="00CB774C">
            <w:r w:rsidRPr="007F2235">
              <w:t>Empresa Pública Estratégica Corporación Nacional de Electricidad</w:t>
            </w:r>
          </w:p>
        </w:tc>
      </w:tr>
      <w:tr w:rsidR="00D35E79" w:rsidRPr="007F2235" w:rsidTr="00CB774C">
        <w:tc>
          <w:tcPr>
            <w:tcW w:w="1800" w:type="dxa"/>
          </w:tcPr>
          <w:p w:rsidR="00D35E79" w:rsidRPr="007F2235" w:rsidRDefault="00D35E79" w:rsidP="00CB774C">
            <w:r w:rsidRPr="007F2235">
              <w:t>CONELEC</w:t>
            </w:r>
          </w:p>
        </w:tc>
        <w:tc>
          <w:tcPr>
            <w:tcW w:w="6875" w:type="dxa"/>
          </w:tcPr>
          <w:p w:rsidR="00D35E79" w:rsidRPr="007F2235" w:rsidRDefault="00D35E79" w:rsidP="00CB774C">
            <w:r w:rsidRPr="007F2235">
              <w:t>Consejo Nacional de Electricidad</w:t>
            </w:r>
          </w:p>
        </w:tc>
      </w:tr>
      <w:tr w:rsidR="00D35E79" w:rsidRPr="007F2235" w:rsidTr="00CB774C">
        <w:tc>
          <w:tcPr>
            <w:tcW w:w="1800" w:type="dxa"/>
          </w:tcPr>
          <w:p w:rsidR="00D35E79" w:rsidRDefault="00D35E79" w:rsidP="00CB774C">
            <w:r>
              <w:t>CRA</w:t>
            </w:r>
          </w:p>
        </w:tc>
        <w:tc>
          <w:tcPr>
            <w:tcW w:w="6875" w:type="dxa"/>
          </w:tcPr>
          <w:p w:rsidR="00D35E79" w:rsidRDefault="00D35E79" w:rsidP="00CB774C">
            <w:r>
              <w:t>Certificado Registro Ambiental</w:t>
            </w:r>
          </w:p>
        </w:tc>
      </w:tr>
      <w:tr w:rsidR="00D35E79" w:rsidRPr="00CD51C4" w:rsidTr="00CB774C">
        <w:tc>
          <w:tcPr>
            <w:tcW w:w="1800" w:type="dxa"/>
          </w:tcPr>
          <w:p w:rsidR="00D35E79" w:rsidRPr="00CD51C4" w:rsidRDefault="00D35E79" w:rsidP="00CB774C">
            <w:r>
              <w:t>CT</w:t>
            </w:r>
          </w:p>
        </w:tc>
        <w:tc>
          <w:tcPr>
            <w:tcW w:w="6875" w:type="dxa"/>
          </w:tcPr>
          <w:p w:rsidR="00D35E79" w:rsidRPr="00CD51C4" w:rsidRDefault="00D35E79" w:rsidP="00CB774C">
            <w:r>
              <w:t>Cooperación Técnica</w:t>
            </w:r>
          </w:p>
        </w:tc>
      </w:tr>
      <w:tr w:rsidR="00D35E79" w:rsidRPr="00CD51C4" w:rsidTr="00CB774C">
        <w:tc>
          <w:tcPr>
            <w:tcW w:w="1800" w:type="dxa"/>
          </w:tcPr>
          <w:p w:rsidR="00D35E79" w:rsidRDefault="00D35E79" w:rsidP="00CB774C">
            <w:r>
              <w:t>DIA</w:t>
            </w:r>
          </w:p>
        </w:tc>
        <w:tc>
          <w:tcPr>
            <w:tcW w:w="6875" w:type="dxa"/>
          </w:tcPr>
          <w:p w:rsidR="00D35E79" w:rsidRDefault="00D35E79" w:rsidP="00CB774C">
            <w:r>
              <w:t>Declaratoria de Impacto Ambiental</w:t>
            </w:r>
          </w:p>
        </w:tc>
      </w:tr>
      <w:tr w:rsidR="00D35E79" w:rsidRPr="007F2235" w:rsidTr="00CB774C">
        <w:tc>
          <w:tcPr>
            <w:tcW w:w="1800" w:type="dxa"/>
          </w:tcPr>
          <w:p w:rsidR="00D35E79" w:rsidRPr="007F2235" w:rsidRDefault="00D35E79" w:rsidP="00CB774C">
            <w:r w:rsidRPr="007F2235">
              <w:t>E</w:t>
            </w:r>
            <w:r>
              <w:t>.</w:t>
            </w:r>
            <w:r w:rsidRPr="007F2235">
              <w:t>E</w:t>
            </w:r>
            <w:r>
              <w:t>.</w:t>
            </w:r>
          </w:p>
        </w:tc>
        <w:tc>
          <w:tcPr>
            <w:tcW w:w="6875" w:type="dxa"/>
          </w:tcPr>
          <w:p w:rsidR="00D35E79" w:rsidRPr="007F2235" w:rsidRDefault="00D35E79" w:rsidP="00CB774C">
            <w:r w:rsidRPr="007F2235">
              <w:t>Empresa Eléctrica</w:t>
            </w:r>
          </w:p>
        </w:tc>
      </w:tr>
      <w:tr w:rsidR="00D35E79" w:rsidRPr="00CD51C4" w:rsidTr="00CB774C">
        <w:tc>
          <w:tcPr>
            <w:tcW w:w="1800" w:type="dxa"/>
          </w:tcPr>
          <w:p w:rsidR="00D35E79" w:rsidRDefault="00D35E79" w:rsidP="00CB774C">
            <w:r>
              <w:t>EE</w:t>
            </w:r>
          </w:p>
        </w:tc>
        <w:tc>
          <w:tcPr>
            <w:tcW w:w="6875" w:type="dxa"/>
          </w:tcPr>
          <w:p w:rsidR="00D35E79" w:rsidRDefault="00D35E79" w:rsidP="00CB774C">
            <w:r>
              <w:t>Eficiencia Energética</w:t>
            </w:r>
          </w:p>
        </w:tc>
      </w:tr>
      <w:tr w:rsidR="00D35E79" w:rsidRPr="007F2235" w:rsidTr="00CB774C">
        <w:tc>
          <w:tcPr>
            <w:tcW w:w="1800" w:type="dxa"/>
          </w:tcPr>
          <w:p w:rsidR="00D35E79" w:rsidRPr="007F2235" w:rsidRDefault="00D35E79" w:rsidP="00CB774C">
            <w:r w:rsidRPr="007F2235">
              <w:t>EED</w:t>
            </w:r>
          </w:p>
        </w:tc>
        <w:tc>
          <w:tcPr>
            <w:tcW w:w="6875" w:type="dxa"/>
          </w:tcPr>
          <w:p w:rsidR="00D35E79" w:rsidRPr="007F2235" w:rsidRDefault="00D35E79" w:rsidP="00CB774C">
            <w:r w:rsidRPr="007F2235">
              <w:t>Empresas Eléctricas Distribuidoras</w:t>
            </w:r>
          </w:p>
        </w:tc>
      </w:tr>
      <w:tr w:rsidR="00D35E79" w:rsidRPr="007F2235" w:rsidTr="00CB774C">
        <w:tc>
          <w:tcPr>
            <w:tcW w:w="1800" w:type="dxa"/>
          </w:tcPr>
          <w:p w:rsidR="00D35E79" w:rsidRPr="007F2235" w:rsidRDefault="00D35E79" w:rsidP="00CB774C">
            <w:r w:rsidRPr="007F2235">
              <w:t>EIA</w:t>
            </w:r>
          </w:p>
        </w:tc>
        <w:tc>
          <w:tcPr>
            <w:tcW w:w="6875" w:type="dxa"/>
          </w:tcPr>
          <w:p w:rsidR="00D35E79" w:rsidRPr="007F2235" w:rsidRDefault="00D35E79" w:rsidP="00CB774C">
            <w:r w:rsidRPr="007F2235">
              <w:t>Estudios de Impacto Ambiental</w:t>
            </w:r>
          </w:p>
        </w:tc>
      </w:tr>
      <w:tr w:rsidR="00D35E79" w:rsidRPr="00CD51C4" w:rsidTr="00CB774C">
        <w:tc>
          <w:tcPr>
            <w:tcW w:w="1800" w:type="dxa"/>
          </w:tcPr>
          <w:p w:rsidR="00D35E79" w:rsidRDefault="00D35E79" w:rsidP="00CB774C">
            <w:r>
              <w:t>EsIA</w:t>
            </w:r>
          </w:p>
        </w:tc>
        <w:tc>
          <w:tcPr>
            <w:tcW w:w="6875" w:type="dxa"/>
          </w:tcPr>
          <w:p w:rsidR="00D35E79" w:rsidRDefault="00D35E79" w:rsidP="00CB774C">
            <w:r>
              <w:t>Estudio de Impacto Ambiental</w:t>
            </w:r>
          </w:p>
        </w:tc>
      </w:tr>
      <w:tr w:rsidR="00D35E79" w:rsidRPr="007F2235" w:rsidTr="00CB774C">
        <w:tc>
          <w:tcPr>
            <w:tcW w:w="1800" w:type="dxa"/>
          </w:tcPr>
          <w:p w:rsidR="00D35E79" w:rsidRDefault="00D35E79" w:rsidP="00CB774C">
            <w:r>
              <w:t>FA</w:t>
            </w:r>
          </w:p>
        </w:tc>
        <w:tc>
          <w:tcPr>
            <w:tcW w:w="6875" w:type="dxa"/>
          </w:tcPr>
          <w:p w:rsidR="00D35E79" w:rsidRDefault="00D35E79" w:rsidP="00CB774C">
            <w:r>
              <w:t>Ficha Ambiental</w:t>
            </w:r>
          </w:p>
        </w:tc>
      </w:tr>
      <w:tr w:rsidR="00D35E79" w:rsidRPr="00CD51C4" w:rsidTr="00CB774C">
        <w:tc>
          <w:tcPr>
            <w:tcW w:w="1800" w:type="dxa"/>
          </w:tcPr>
          <w:p w:rsidR="00D35E79" w:rsidRPr="00CD51C4" w:rsidRDefault="00D35E79" w:rsidP="00CB774C">
            <w:pPr>
              <w:rPr>
                <w:lang w:val="pt-BR"/>
              </w:rPr>
            </w:pPr>
            <w:r>
              <w:rPr>
                <w:lang w:val="pt-BR"/>
              </w:rPr>
              <w:t>FERUM</w:t>
            </w:r>
          </w:p>
        </w:tc>
        <w:tc>
          <w:tcPr>
            <w:tcW w:w="6875" w:type="dxa"/>
          </w:tcPr>
          <w:p w:rsidR="00D35E79" w:rsidRPr="00CD51C4" w:rsidRDefault="00D35E79" w:rsidP="00CB774C">
            <w:r w:rsidRPr="00CD51C4">
              <w:t>Fondo para la Electrificación Rural y Urbano-Marginal</w:t>
            </w:r>
          </w:p>
        </w:tc>
      </w:tr>
      <w:tr w:rsidR="00D35E79" w:rsidRPr="007F2235" w:rsidTr="00CB774C">
        <w:tc>
          <w:tcPr>
            <w:tcW w:w="1800" w:type="dxa"/>
          </w:tcPr>
          <w:p w:rsidR="00D35E79" w:rsidRPr="007F2235" w:rsidRDefault="00D35E79" w:rsidP="00CB774C">
            <w:r w:rsidRPr="007F2235">
              <w:t>GdE</w:t>
            </w:r>
          </w:p>
        </w:tc>
        <w:tc>
          <w:tcPr>
            <w:tcW w:w="6875" w:type="dxa"/>
          </w:tcPr>
          <w:p w:rsidR="00D35E79" w:rsidRPr="007F2235" w:rsidRDefault="00D35E79" w:rsidP="00CB774C">
            <w:r w:rsidRPr="007F2235">
              <w:t>Gobierno de la República del Ecuador</w:t>
            </w:r>
          </w:p>
        </w:tc>
      </w:tr>
      <w:tr w:rsidR="00D35E79" w:rsidRPr="007F2235" w:rsidTr="00CB774C">
        <w:tc>
          <w:tcPr>
            <w:tcW w:w="1800" w:type="dxa"/>
          </w:tcPr>
          <w:p w:rsidR="00D35E79" w:rsidRDefault="00D35E79" w:rsidP="00CB774C">
            <w:r>
              <w:t>GPA</w:t>
            </w:r>
          </w:p>
        </w:tc>
        <w:tc>
          <w:tcPr>
            <w:tcW w:w="6875" w:type="dxa"/>
          </w:tcPr>
          <w:p w:rsidR="00D35E79" w:rsidRDefault="00D35E79" w:rsidP="00CB774C">
            <w:r>
              <w:t>Guía de Buenas Prácticas</w:t>
            </w:r>
          </w:p>
        </w:tc>
      </w:tr>
      <w:tr w:rsidR="00D35E79" w:rsidRPr="007F2235" w:rsidTr="00CB774C">
        <w:tc>
          <w:tcPr>
            <w:tcW w:w="1800" w:type="dxa"/>
          </w:tcPr>
          <w:p w:rsidR="00D35E79" w:rsidRPr="007F2235" w:rsidRDefault="00D35E79" w:rsidP="00CB774C">
            <w:r w:rsidRPr="007F2235">
              <w:t>GWh</w:t>
            </w:r>
          </w:p>
        </w:tc>
        <w:tc>
          <w:tcPr>
            <w:tcW w:w="6875" w:type="dxa"/>
          </w:tcPr>
          <w:p w:rsidR="00D35E79" w:rsidRPr="007F2235" w:rsidRDefault="00D35E79" w:rsidP="00CB774C">
            <w:r w:rsidRPr="007F2235">
              <w:t xml:space="preserve">Gigavatios-hora </w:t>
            </w:r>
          </w:p>
        </w:tc>
      </w:tr>
      <w:tr w:rsidR="00D35E79" w:rsidRPr="007F2235" w:rsidTr="00CB774C">
        <w:tc>
          <w:tcPr>
            <w:tcW w:w="1800" w:type="dxa"/>
          </w:tcPr>
          <w:p w:rsidR="00D35E79" w:rsidRPr="007F2235" w:rsidRDefault="00D35E79" w:rsidP="00CB774C">
            <w:r w:rsidRPr="007F2235">
              <w:t>IGAS</w:t>
            </w:r>
          </w:p>
        </w:tc>
        <w:tc>
          <w:tcPr>
            <w:tcW w:w="6875" w:type="dxa"/>
          </w:tcPr>
          <w:p w:rsidR="00D35E79" w:rsidRPr="007F2235" w:rsidRDefault="00D35E79" w:rsidP="00CB774C">
            <w:r w:rsidRPr="007F2235">
              <w:t>Informe de Gestión Ambiental y Social</w:t>
            </w:r>
          </w:p>
        </w:tc>
      </w:tr>
      <w:tr w:rsidR="00D35E79" w:rsidRPr="007F2235" w:rsidTr="00CB774C">
        <w:tc>
          <w:tcPr>
            <w:tcW w:w="1800" w:type="dxa"/>
          </w:tcPr>
          <w:p w:rsidR="00D35E79" w:rsidRPr="007F2235" w:rsidRDefault="00D35E79" w:rsidP="00CB774C">
            <w:r w:rsidRPr="007F2235">
              <w:t>kV</w:t>
            </w:r>
          </w:p>
        </w:tc>
        <w:tc>
          <w:tcPr>
            <w:tcW w:w="6875" w:type="dxa"/>
          </w:tcPr>
          <w:p w:rsidR="00D35E79" w:rsidRPr="007F2235" w:rsidRDefault="00D35E79" w:rsidP="00CB774C">
            <w:r>
              <w:t>K</w:t>
            </w:r>
            <w:r w:rsidRPr="007F2235">
              <w:t>ilovoltio</w:t>
            </w:r>
          </w:p>
        </w:tc>
      </w:tr>
      <w:tr w:rsidR="00D35E79" w:rsidRPr="007F2235" w:rsidTr="00CB774C">
        <w:tc>
          <w:tcPr>
            <w:tcW w:w="1800" w:type="dxa"/>
          </w:tcPr>
          <w:p w:rsidR="00D35E79" w:rsidRPr="007F2235" w:rsidRDefault="00D35E79" w:rsidP="00CB774C">
            <w:r w:rsidRPr="007F2235">
              <w:t>kWh</w:t>
            </w:r>
          </w:p>
        </w:tc>
        <w:tc>
          <w:tcPr>
            <w:tcW w:w="6875" w:type="dxa"/>
          </w:tcPr>
          <w:p w:rsidR="00D35E79" w:rsidRPr="007F2235" w:rsidRDefault="00D35E79" w:rsidP="00CB774C">
            <w:r>
              <w:t>K</w:t>
            </w:r>
            <w:r w:rsidRPr="007F2235">
              <w:t>ilovatio-hora</w:t>
            </w:r>
          </w:p>
        </w:tc>
      </w:tr>
      <w:tr w:rsidR="00D35E79" w:rsidRPr="007F2235" w:rsidTr="00CB774C">
        <w:tc>
          <w:tcPr>
            <w:tcW w:w="1800" w:type="dxa"/>
          </w:tcPr>
          <w:p w:rsidR="00D35E79" w:rsidRPr="007F2235" w:rsidRDefault="00D35E79" w:rsidP="00CB774C">
            <w:r w:rsidRPr="007F2235">
              <w:t>L/T</w:t>
            </w:r>
          </w:p>
        </w:tc>
        <w:tc>
          <w:tcPr>
            <w:tcW w:w="6875" w:type="dxa"/>
          </w:tcPr>
          <w:p w:rsidR="00D35E79" w:rsidRPr="007F2235" w:rsidRDefault="00D35E79" w:rsidP="00CB774C">
            <w:r w:rsidRPr="007F2235">
              <w:t>Línea de Transmisión</w:t>
            </w:r>
          </w:p>
        </w:tc>
      </w:tr>
      <w:tr w:rsidR="00D35E79" w:rsidRPr="007F2235" w:rsidTr="00CB774C">
        <w:tc>
          <w:tcPr>
            <w:tcW w:w="1800" w:type="dxa"/>
          </w:tcPr>
          <w:p w:rsidR="00D35E79" w:rsidRPr="007F2235" w:rsidRDefault="00D35E79" w:rsidP="00CB774C">
            <w:r>
              <w:t>MAE</w:t>
            </w:r>
          </w:p>
        </w:tc>
        <w:tc>
          <w:tcPr>
            <w:tcW w:w="6875" w:type="dxa"/>
          </w:tcPr>
          <w:p w:rsidR="00D35E79" w:rsidRPr="007F2235" w:rsidRDefault="00D35E79" w:rsidP="00CB774C">
            <w:r>
              <w:t>Ministerio del Ambiente del Ecuador</w:t>
            </w:r>
          </w:p>
        </w:tc>
      </w:tr>
      <w:tr w:rsidR="00D35E79" w:rsidRPr="007F2235" w:rsidTr="00CB774C">
        <w:tc>
          <w:tcPr>
            <w:tcW w:w="1800" w:type="dxa"/>
          </w:tcPr>
          <w:p w:rsidR="00D35E79" w:rsidRPr="007F2235" w:rsidRDefault="00D35E79" w:rsidP="00CB774C">
            <w:r w:rsidRPr="007F2235">
              <w:t>MEER</w:t>
            </w:r>
          </w:p>
        </w:tc>
        <w:tc>
          <w:tcPr>
            <w:tcW w:w="6875" w:type="dxa"/>
          </w:tcPr>
          <w:p w:rsidR="00D35E79" w:rsidRPr="007F2235" w:rsidRDefault="00D35E79" w:rsidP="00CB774C">
            <w:r w:rsidRPr="007F2235">
              <w:t xml:space="preserve">Ministerio de Electricidad y Energía Renovable </w:t>
            </w:r>
          </w:p>
        </w:tc>
      </w:tr>
      <w:tr w:rsidR="00D35E79" w:rsidRPr="007F2235" w:rsidTr="00CB774C">
        <w:tc>
          <w:tcPr>
            <w:tcW w:w="1800" w:type="dxa"/>
          </w:tcPr>
          <w:p w:rsidR="00D35E79" w:rsidRDefault="00D35E79" w:rsidP="00CB774C">
            <w:r>
              <w:t>MT</w:t>
            </w:r>
          </w:p>
        </w:tc>
        <w:tc>
          <w:tcPr>
            <w:tcW w:w="6875" w:type="dxa"/>
          </w:tcPr>
          <w:p w:rsidR="00D35E79" w:rsidRDefault="00D35E79" w:rsidP="00CB774C">
            <w:r>
              <w:t>Media Tensión</w:t>
            </w:r>
          </w:p>
        </w:tc>
      </w:tr>
      <w:tr w:rsidR="00D35E79" w:rsidRPr="007F2235" w:rsidTr="00CB774C">
        <w:tc>
          <w:tcPr>
            <w:tcW w:w="1800" w:type="dxa"/>
          </w:tcPr>
          <w:p w:rsidR="00D35E79" w:rsidRPr="007F2235" w:rsidRDefault="00D35E79" w:rsidP="00CB774C">
            <w:r w:rsidRPr="007F2235">
              <w:t>MW</w:t>
            </w:r>
          </w:p>
        </w:tc>
        <w:tc>
          <w:tcPr>
            <w:tcW w:w="6875" w:type="dxa"/>
          </w:tcPr>
          <w:p w:rsidR="00D35E79" w:rsidRPr="007F2235" w:rsidRDefault="00D35E79" w:rsidP="00CB774C">
            <w:r w:rsidRPr="007F2235">
              <w:t>Megavatios</w:t>
            </w:r>
          </w:p>
        </w:tc>
      </w:tr>
      <w:tr w:rsidR="00D35E79" w:rsidRPr="007F2235" w:rsidTr="00CB774C">
        <w:tc>
          <w:tcPr>
            <w:tcW w:w="1800" w:type="dxa"/>
          </w:tcPr>
          <w:p w:rsidR="00D35E79" w:rsidRPr="007F2235" w:rsidRDefault="00D35E79" w:rsidP="00CB774C">
            <w:r w:rsidRPr="007F2235">
              <w:t>MWh</w:t>
            </w:r>
          </w:p>
        </w:tc>
        <w:tc>
          <w:tcPr>
            <w:tcW w:w="6875" w:type="dxa"/>
          </w:tcPr>
          <w:p w:rsidR="00D35E79" w:rsidRPr="007F2235" w:rsidRDefault="00D35E79" w:rsidP="00CB774C">
            <w:r w:rsidRPr="007F2235">
              <w:t>Megavatio-hora</w:t>
            </w:r>
          </w:p>
        </w:tc>
      </w:tr>
      <w:tr w:rsidR="00D35E79" w:rsidRPr="00CD51C4" w:rsidTr="00CB774C">
        <w:tc>
          <w:tcPr>
            <w:tcW w:w="1800" w:type="dxa"/>
          </w:tcPr>
          <w:p w:rsidR="00D35E79" w:rsidRDefault="00D35E79" w:rsidP="00CB774C">
            <w:r>
              <w:t>PCBs</w:t>
            </w:r>
          </w:p>
        </w:tc>
        <w:tc>
          <w:tcPr>
            <w:tcW w:w="6875" w:type="dxa"/>
          </w:tcPr>
          <w:p w:rsidR="00D35E79" w:rsidRDefault="00D35E79" w:rsidP="00CB774C">
            <w:r>
              <w:t>Bifenilos Policlorados</w:t>
            </w:r>
          </w:p>
        </w:tc>
      </w:tr>
      <w:tr w:rsidR="00D35E79" w:rsidRPr="007F2235" w:rsidTr="00CB774C">
        <w:tc>
          <w:tcPr>
            <w:tcW w:w="1800" w:type="dxa"/>
          </w:tcPr>
          <w:p w:rsidR="00D35E79" w:rsidRPr="007F2235" w:rsidRDefault="00D35E79" w:rsidP="00CB774C">
            <w:r w:rsidRPr="007F2235">
              <w:t>PET</w:t>
            </w:r>
          </w:p>
        </w:tc>
        <w:tc>
          <w:tcPr>
            <w:tcW w:w="6875" w:type="dxa"/>
          </w:tcPr>
          <w:p w:rsidR="00D35E79" w:rsidRPr="007F2235" w:rsidRDefault="00D35E79" w:rsidP="00CB774C">
            <w:r w:rsidRPr="007F2235">
              <w:t>Plan de Expansión de la Transmisión</w:t>
            </w:r>
          </w:p>
        </w:tc>
      </w:tr>
      <w:tr w:rsidR="00D35E79" w:rsidRPr="00CD51C4" w:rsidTr="00CB774C">
        <w:tc>
          <w:tcPr>
            <w:tcW w:w="1800" w:type="dxa"/>
          </w:tcPr>
          <w:p w:rsidR="00D35E79" w:rsidRDefault="00D35E79" w:rsidP="00CB774C">
            <w:r>
              <w:t>PGAS</w:t>
            </w:r>
          </w:p>
        </w:tc>
        <w:tc>
          <w:tcPr>
            <w:tcW w:w="6875" w:type="dxa"/>
          </w:tcPr>
          <w:p w:rsidR="00D35E79" w:rsidRDefault="00D35E79" w:rsidP="00CB774C">
            <w:r>
              <w:t>Plan de Gestión Ambiental y Social</w:t>
            </w:r>
          </w:p>
        </w:tc>
      </w:tr>
      <w:tr w:rsidR="00D35E79" w:rsidRPr="007F2235" w:rsidTr="00CB774C">
        <w:tc>
          <w:tcPr>
            <w:tcW w:w="1800" w:type="dxa"/>
          </w:tcPr>
          <w:p w:rsidR="00D35E79" w:rsidRPr="007F2235" w:rsidRDefault="00D35E79" w:rsidP="00CB774C">
            <w:r w:rsidRPr="007F2235">
              <w:t>PME</w:t>
            </w:r>
          </w:p>
        </w:tc>
        <w:tc>
          <w:tcPr>
            <w:tcW w:w="6875" w:type="dxa"/>
          </w:tcPr>
          <w:p w:rsidR="00D35E79" w:rsidRPr="007F2235" w:rsidRDefault="00D35E79" w:rsidP="00CB774C">
            <w:r w:rsidRPr="007F2235">
              <w:t>Plan Maestro de Electrificación de Ecuador 2013-2022</w:t>
            </w:r>
          </w:p>
        </w:tc>
      </w:tr>
      <w:tr w:rsidR="00D35E79" w:rsidRPr="007F2235" w:rsidTr="00CB774C">
        <w:tc>
          <w:tcPr>
            <w:tcW w:w="1800" w:type="dxa"/>
          </w:tcPr>
          <w:p w:rsidR="00D35E79" w:rsidRPr="007F2235" w:rsidRDefault="00D35E79" w:rsidP="00CB774C">
            <w:r w:rsidRPr="007F2235">
              <w:t>PNBV</w:t>
            </w:r>
          </w:p>
        </w:tc>
        <w:tc>
          <w:tcPr>
            <w:tcW w:w="6875" w:type="dxa"/>
          </w:tcPr>
          <w:p w:rsidR="00D35E79" w:rsidRPr="007F2235" w:rsidRDefault="00D35E79" w:rsidP="00CB774C">
            <w:r w:rsidRPr="007F2235">
              <w:t>Programa Nacional del Buen Vivir</w:t>
            </w:r>
          </w:p>
        </w:tc>
      </w:tr>
      <w:tr w:rsidR="00D35E79" w:rsidRPr="007F2235" w:rsidTr="00CB774C">
        <w:tc>
          <w:tcPr>
            <w:tcW w:w="1800" w:type="dxa"/>
          </w:tcPr>
          <w:p w:rsidR="00D35E79" w:rsidRDefault="00D35E79" w:rsidP="00CB774C">
            <w:r>
              <w:t>PRSND</w:t>
            </w:r>
          </w:p>
        </w:tc>
        <w:tc>
          <w:tcPr>
            <w:tcW w:w="6875" w:type="dxa"/>
          </w:tcPr>
          <w:p w:rsidR="00D35E79" w:rsidRDefault="00D35E79" w:rsidP="00CB774C">
            <w:r>
              <w:t>Programa de Reforzamiento del Sistema Nacional de Distribución</w:t>
            </w:r>
          </w:p>
        </w:tc>
      </w:tr>
      <w:tr w:rsidR="00D35E79" w:rsidRPr="007F2235" w:rsidTr="00CB774C">
        <w:tc>
          <w:tcPr>
            <w:tcW w:w="1800" w:type="dxa"/>
          </w:tcPr>
          <w:p w:rsidR="00D35E79" w:rsidRPr="007F2235" w:rsidRDefault="00D35E79" w:rsidP="00CB774C">
            <w:r w:rsidRPr="007F2235">
              <w:t>S/E</w:t>
            </w:r>
          </w:p>
        </w:tc>
        <w:tc>
          <w:tcPr>
            <w:tcW w:w="6875" w:type="dxa"/>
          </w:tcPr>
          <w:p w:rsidR="00D35E79" w:rsidRPr="007F2235" w:rsidRDefault="00D35E79" w:rsidP="00CB774C">
            <w:r w:rsidRPr="007F2235">
              <w:t>Subestaciones Eléctricas</w:t>
            </w:r>
          </w:p>
        </w:tc>
      </w:tr>
      <w:tr w:rsidR="00D35E79" w:rsidRPr="00CD51C4" w:rsidTr="00CB774C">
        <w:tc>
          <w:tcPr>
            <w:tcW w:w="1800" w:type="dxa"/>
          </w:tcPr>
          <w:p w:rsidR="00D35E79" w:rsidRDefault="00D35E79" w:rsidP="00CB774C">
            <w:r>
              <w:t>SCADA</w:t>
            </w:r>
          </w:p>
        </w:tc>
        <w:tc>
          <w:tcPr>
            <w:tcW w:w="6875" w:type="dxa"/>
          </w:tcPr>
          <w:p w:rsidR="00D35E79" w:rsidRPr="00CD51C4" w:rsidRDefault="00D35E79" w:rsidP="00CB774C">
            <w:r w:rsidRPr="00CD51C4">
              <w:t xml:space="preserve">Sistema de Supervisión, Control y Adquisición de Datos </w:t>
            </w:r>
          </w:p>
        </w:tc>
      </w:tr>
      <w:tr w:rsidR="00D35E79" w:rsidRPr="000A2027" w:rsidTr="00CB774C">
        <w:tc>
          <w:tcPr>
            <w:tcW w:w="1800" w:type="dxa"/>
          </w:tcPr>
          <w:p w:rsidR="00D35E79" w:rsidRDefault="00D35E79" w:rsidP="00CB774C">
            <w:r>
              <w:t>SNAP</w:t>
            </w:r>
          </w:p>
        </w:tc>
        <w:tc>
          <w:tcPr>
            <w:tcW w:w="6875" w:type="dxa"/>
          </w:tcPr>
          <w:p w:rsidR="00D35E79" w:rsidRPr="00CD51C4" w:rsidRDefault="00D35E79" w:rsidP="00CB774C">
            <w:pPr>
              <w:rPr>
                <w:lang w:val="pt-BR"/>
              </w:rPr>
            </w:pPr>
            <w:r w:rsidRPr="00CD51C4">
              <w:rPr>
                <w:lang w:val="pt-BR"/>
              </w:rPr>
              <w:t>Sistema Nacional de Áreas Protegidas</w:t>
            </w:r>
          </w:p>
        </w:tc>
      </w:tr>
      <w:tr w:rsidR="00D35E79" w:rsidRPr="007F2235" w:rsidTr="00CB774C">
        <w:tc>
          <w:tcPr>
            <w:tcW w:w="1800" w:type="dxa"/>
          </w:tcPr>
          <w:p w:rsidR="00D35E79" w:rsidRPr="007F2235" w:rsidRDefault="00D35E79" w:rsidP="00CB774C">
            <w:r w:rsidRPr="007F2235">
              <w:t>SND</w:t>
            </w:r>
          </w:p>
        </w:tc>
        <w:tc>
          <w:tcPr>
            <w:tcW w:w="6875" w:type="dxa"/>
          </w:tcPr>
          <w:p w:rsidR="00D35E79" w:rsidRPr="007F2235" w:rsidRDefault="00D35E79" w:rsidP="00CB774C">
            <w:r w:rsidRPr="007F2235">
              <w:t xml:space="preserve">Sistema Nacional de Distribución </w:t>
            </w:r>
          </w:p>
        </w:tc>
      </w:tr>
      <w:tr w:rsidR="00D35E79" w:rsidRPr="007F2235" w:rsidTr="00CB774C">
        <w:tc>
          <w:tcPr>
            <w:tcW w:w="1800" w:type="dxa"/>
          </w:tcPr>
          <w:p w:rsidR="00D35E79" w:rsidRPr="007F2235" w:rsidRDefault="00D35E79" w:rsidP="00CB774C">
            <w:r w:rsidRPr="007F2235">
              <w:t>SNT</w:t>
            </w:r>
          </w:p>
        </w:tc>
        <w:tc>
          <w:tcPr>
            <w:tcW w:w="6875" w:type="dxa"/>
          </w:tcPr>
          <w:p w:rsidR="00D35E79" w:rsidRPr="007F2235" w:rsidRDefault="00D35E79" w:rsidP="00CB774C">
            <w:r w:rsidRPr="007F2235">
              <w:t>Sistema Nacional de Transmisión</w:t>
            </w:r>
          </w:p>
        </w:tc>
      </w:tr>
      <w:tr w:rsidR="00D35E79" w:rsidRPr="00CD51C4" w:rsidTr="00CB774C">
        <w:tc>
          <w:tcPr>
            <w:tcW w:w="1800" w:type="dxa"/>
          </w:tcPr>
          <w:p w:rsidR="00D35E79" w:rsidRDefault="00D35E79" w:rsidP="00CB774C">
            <w:r>
              <w:t>UN</w:t>
            </w:r>
          </w:p>
        </w:tc>
        <w:tc>
          <w:tcPr>
            <w:tcW w:w="6875" w:type="dxa"/>
          </w:tcPr>
          <w:p w:rsidR="00D35E79" w:rsidRPr="00CD51C4" w:rsidRDefault="00D35E79" w:rsidP="00CB774C">
            <w:r>
              <w:t>Unidad de Negocios</w:t>
            </w:r>
          </w:p>
        </w:tc>
      </w:tr>
      <w:tr w:rsidR="00D35E79" w:rsidRPr="007F2235" w:rsidTr="00CB774C">
        <w:tc>
          <w:tcPr>
            <w:tcW w:w="1800" w:type="dxa"/>
          </w:tcPr>
          <w:p w:rsidR="00D35E79" w:rsidRDefault="00D35E79" w:rsidP="00CB774C">
            <w:r>
              <w:t>UNESCO</w:t>
            </w:r>
          </w:p>
        </w:tc>
        <w:tc>
          <w:tcPr>
            <w:tcW w:w="6875" w:type="dxa"/>
          </w:tcPr>
          <w:p w:rsidR="00D35E79" w:rsidRDefault="00D35E79" w:rsidP="00CB774C">
            <w:r>
              <w:t>Organización de la Naciones Unidas para la Educación, la Ciencia y la Cultura</w:t>
            </w:r>
          </w:p>
        </w:tc>
      </w:tr>
    </w:tbl>
    <w:p w:rsidR="00D35E79" w:rsidRDefault="00D35E79" w:rsidP="00D35E79">
      <w:pPr>
        <w:ind w:left="990" w:hanging="990"/>
        <w:sectPr w:rsidR="00D35E79" w:rsidSect="00216FBA">
          <w:pgSz w:w="12240" w:h="15840"/>
          <w:pgMar w:top="1985" w:right="1418" w:bottom="1418" w:left="1985" w:header="720" w:footer="720" w:gutter="0"/>
          <w:pgNumType w:start="1"/>
          <w:cols w:space="720"/>
          <w:titlePg/>
          <w:docGrid w:linePitch="360"/>
        </w:sectPr>
      </w:pPr>
    </w:p>
    <w:p w:rsidR="00D35E79" w:rsidRPr="00BC67AE" w:rsidRDefault="00D35E79" w:rsidP="00D35E79">
      <w:pPr>
        <w:jc w:val="center"/>
        <w:rPr>
          <w:rFonts w:eastAsia="Times New Roman" w:cs="Times New Roman"/>
          <w:b/>
          <w:bCs/>
          <w:smallCaps/>
          <w:sz w:val="28"/>
          <w:szCs w:val="24"/>
        </w:rPr>
      </w:pPr>
      <w:r w:rsidRPr="00BC67AE">
        <w:rPr>
          <w:rFonts w:eastAsia="Times New Roman" w:cs="Times New Roman"/>
          <w:b/>
          <w:bCs/>
          <w:smallCaps/>
          <w:sz w:val="28"/>
          <w:szCs w:val="24"/>
        </w:rPr>
        <w:lastRenderedPageBreak/>
        <w:t>Ecuador</w:t>
      </w:r>
    </w:p>
    <w:p w:rsidR="00D35E79" w:rsidRPr="00BC67AE" w:rsidRDefault="00D35E79" w:rsidP="00D35E79">
      <w:pPr>
        <w:jc w:val="center"/>
      </w:pPr>
    </w:p>
    <w:p w:rsidR="00D35E79" w:rsidRPr="00BC67AE" w:rsidRDefault="00D35E79" w:rsidP="00D35E79">
      <w:pPr>
        <w:jc w:val="center"/>
        <w:rPr>
          <w:sz w:val="28"/>
          <w:szCs w:val="28"/>
        </w:rPr>
      </w:pPr>
      <w:r w:rsidRPr="00BC67AE">
        <w:rPr>
          <w:smallCaps/>
          <w:sz w:val="28"/>
          <w:szCs w:val="28"/>
        </w:rPr>
        <w:t xml:space="preserve">Programa de </w:t>
      </w:r>
      <w:r>
        <w:rPr>
          <w:smallCaps/>
          <w:sz w:val="28"/>
          <w:szCs w:val="28"/>
        </w:rPr>
        <w:t>Reforzamiento del Sistema Nacional de Distribución Eléctrica del Ecuador</w:t>
      </w:r>
      <w:r w:rsidRPr="00BC67AE">
        <w:rPr>
          <w:smallCaps/>
          <w:sz w:val="28"/>
          <w:szCs w:val="28"/>
        </w:rPr>
        <w:t xml:space="preserve"> </w:t>
      </w:r>
      <w:r>
        <w:rPr>
          <w:smallCaps/>
          <w:sz w:val="28"/>
          <w:szCs w:val="28"/>
        </w:rPr>
        <w:t xml:space="preserve">II </w:t>
      </w:r>
      <w:r w:rsidRPr="00BC67AE">
        <w:rPr>
          <w:smallCaps/>
          <w:sz w:val="28"/>
          <w:szCs w:val="28"/>
        </w:rPr>
        <w:t>(EC-L11</w:t>
      </w:r>
      <w:r>
        <w:rPr>
          <w:smallCaps/>
          <w:sz w:val="28"/>
          <w:szCs w:val="28"/>
        </w:rPr>
        <w:t>47</w:t>
      </w:r>
      <w:r w:rsidRPr="00BC67AE">
        <w:rPr>
          <w:smallCaps/>
          <w:sz w:val="28"/>
          <w:szCs w:val="28"/>
        </w:rPr>
        <w:t>)</w:t>
      </w:r>
    </w:p>
    <w:p w:rsidR="00D35E79" w:rsidRPr="00BC67AE" w:rsidRDefault="00D35E79" w:rsidP="00D35E79">
      <w:pPr>
        <w:jc w:val="center"/>
      </w:pPr>
    </w:p>
    <w:p w:rsidR="00D35E79" w:rsidRPr="00BC67AE" w:rsidRDefault="00D35E79" w:rsidP="00D35E79">
      <w:pPr>
        <w:jc w:val="center"/>
      </w:pPr>
    </w:p>
    <w:p w:rsidR="00D35E79" w:rsidRPr="00BC67AE" w:rsidRDefault="00D35E79" w:rsidP="00D35E79">
      <w:pPr>
        <w:jc w:val="center"/>
      </w:pPr>
      <w:r w:rsidRPr="00BC67AE">
        <w:t>INFORME DE GESTIÓN AMBIENTAL Y SOCIAL (IGAS)</w:t>
      </w:r>
    </w:p>
    <w:p w:rsidR="00D35E79" w:rsidRPr="00BC67AE" w:rsidRDefault="00D35E79" w:rsidP="00D35E79"/>
    <w:p w:rsidR="00D35E79" w:rsidRPr="00BC67AE" w:rsidRDefault="00D35E79" w:rsidP="00D35E79">
      <w:pPr>
        <w:pStyle w:val="Heading1"/>
      </w:pPr>
      <w:bookmarkStart w:id="1" w:name="_Toc368387750"/>
      <w:bookmarkStart w:id="2" w:name="_Toc384255575"/>
      <w:bookmarkStart w:id="3" w:name="_Toc415073924"/>
      <w:r w:rsidRPr="00BC67AE">
        <w:t>I.</w:t>
      </w:r>
      <w:r w:rsidRPr="00BC67AE">
        <w:tab/>
        <w:t>INTRODUCCIÓN</w:t>
      </w:r>
      <w:bookmarkEnd w:id="1"/>
      <w:bookmarkEnd w:id="2"/>
      <w:bookmarkEnd w:id="3"/>
    </w:p>
    <w:p w:rsidR="00D35E79" w:rsidRPr="00BC67AE" w:rsidRDefault="00D35E79" w:rsidP="00D35E79"/>
    <w:tbl>
      <w:tblPr>
        <w:tblW w:w="8249" w:type="dxa"/>
        <w:tblInd w:w="662" w:type="dxa"/>
        <w:tblLayout w:type="fixed"/>
        <w:tblCellMar>
          <w:left w:w="122" w:type="dxa"/>
          <w:right w:w="122" w:type="dxa"/>
        </w:tblCellMar>
        <w:tblLook w:val="0000" w:firstRow="0" w:lastRow="0" w:firstColumn="0" w:lastColumn="0" w:noHBand="0" w:noVBand="0"/>
      </w:tblPr>
      <w:tblGrid>
        <w:gridCol w:w="2970"/>
        <w:gridCol w:w="5279"/>
      </w:tblGrid>
      <w:tr w:rsidR="00D35E79" w:rsidRPr="00BC67AE" w:rsidTr="00CB774C">
        <w:trPr>
          <w:cantSplit/>
          <w:trHeight w:val="378"/>
        </w:trPr>
        <w:tc>
          <w:tcPr>
            <w:tcW w:w="2970" w:type="dxa"/>
          </w:tcPr>
          <w:p w:rsidR="00D35E79" w:rsidRPr="00BC67AE" w:rsidRDefault="00D35E79" w:rsidP="00CB774C">
            <w:pPr>
              <w:tabs>
                <w:tab w:val="left" w:pos="1440"/>
                <w:tab w:val="left" w:pos="2995"/>
                <w:tab w:val="left" w:pos="4680"/>
                <w:tab w:val="left" w:pos="5155"/>
                <w:tab w:val="left" w:pos="7675"/>
                <w:tab w:val="left" w:pos="10555"/>
              </w:tabs>
              <w:spacing w:before="20" w:after="60"/>
              <w:jc w:val="left"/>
              <w:rPr>
                <w:rFonts w:eastAsia="Calibri" w:cs="Times New Roman"/>
                <w:b/>
              </w:rPr>
            </w:pPr>
            <w:r w:rsidRPr="00BC67AE">
              <w:rPr>
                <w:b/>
              </w:rPr>
              <w:t>País:</w:t>
            </w:r>
          </w:p>
        </w:tc>
        <w:tc>
          <w:tcPr>
            <w:tcW w:w="5279" w:type="dxa"/>
          </w:tcPr>
          <w:p w:rsidR="00D35E79" w:rsidRPr="00BC67AE" w:rsidRDefault="00EA13D8" w:rsidP="00CB774C">
            <w:pPr>
              <w:spacing w:after="60"/>
              <w:rPr>
                <w:rFonts w:cs="Times New Roman"/>
                <w:szCs w:val="24"/>
              </w:rPr>
            </w:pPr>
            <w:sdt>
              <w:sdtPr>
                <w:rPr>
                  <w:rFonts w:cs="Times New Roman"/>
                  <w:szCs w:val="24"/>
                </w:rPr>
                <w:tag w:val="Escoja el país"/>
                <w:id w:val="12013512"/>
                <w:comboBox>
                  <w:listItem w:displayText="Escoja el país" w:value="Escoja el país"/>
                  <w:listItem w:displayText="--------" w:value="--------"/>
                  <w:listItem w:displayText="Argentina" w:value="Argentina"/>
                  <w:listItem w:displayText="Bahamas" w:value="Bahamas"/>
                  <w:listItem w:displayText="Barbados" w:value="Barbados"/>
                  <w:listItem w:displayText="Belice" w:value="Belice"/>
                  <w:listItem w:displayText="Bolivia" w:value="Bolivia"/>
                  <w:listItem w:displayText="Brasil" w:value="Brasil"/>
                  <w:listItem w:displayText="Chile" w:value="Chile"/>
                  <w:listItem w:displayText="Colombia" w:value="Colombia"/>
                  <w:listItem w:displayText="Costa Rica" w:value="Costa Rica"/>
                  <w:listItem w:displayText="Ecuador" w:value="Ecuador"/>
                  <w:listItem w:displayText="El Salvador" w:value="El Salvador"/>
                  <w:listItem w:displayText="Guatemala" w:value="Guatemala"/>
                  <w:listItem w:displayText="Guyana" w:value="Guyana"/>
                  <w:listItem w:displayText="Haití" w:value="Haití"/>
                  <w:listItem w:displayText="Honduras" w:value="Honduras"/>
                  <w:listItem w:displayText="Jamaica" w:value="Jamaica"/>
                  <w:listItem w:displayText="México" w:value="México"/>
                  <w:listItem w:displayText="Nicaragua" w:value="Nicaragua"/>
                  <w:listItem w:displayText="Panamá" w:value="Panamá"/>
                  <w:listItem w:displayText="Paraguay" w:value="Paraguay"/>
                  <w:listItem w:displayText="Perú" w:value="Perú"/>
                  <w:listItem w:displayText="República Dominicana" w:value="República Dominicana"/>
                  <w:listItem w:displayText="Suriname" w:value="Suriname"/>
                  <w:listItem w:displayText="Trinidad y Tobago" w:value="Trinidad y Tobago"/>
                  <w:listItem w:displayText="Uruguay" w:value="Uruguay"/>
                  <w:listItem w:displayText="Venezuela" w:value="Venezuela"/>
                  <w:listItem w:displayText="Regional" w:value="Regional"/>
                </w:comboBox>
              </w:sdtPr>
              <w:sdtEndPr/>
              <w:sdtContent>
                <w:r w:rsidR="00D35E79" w:rsidRPr="00BC67AE">
                  <w:rPr>
                    <w:rFonts w:cs="Times New Roman"/>
                    <w:szCs w:val="24"/>
                  </w:rPr>
                  <w:t>Ecuador</w:t>
                </w:r>
              </w:sdtContent>
            </w:sdt>
          </w:p>
        </w:tc>
      </w:tr>
      <w:tr w:rsidR="00D35E79" w:rsidRPr="00BC67AE" w:rsidTr="00CB774C">
        <w:trPr>
          <w:cantSplit/>
          <w:trHeight w:val="378"/>
        </w:trPr>
        <w:tc>
          <w:tcPr>
            <w:tcW w:w="2970" w:type="dxa"/>
          </w:tcPr>
          <w:p w:rsidR="00D35E79" w:rsidRPr="00BC67AE" w:rsidRDefault="00D35E79" w:rsidP="00CB774C">
            <w:pPr>
              <w:tabs>
                <w:tab w:val="left" w:pos="1440"/>
                <w:tab w:val="left" w:pos="2995"/>
                <w:tab w:val="left" w:pos="4680"/>
                <w:tab w:val="left" w:pos="5155"/>
                <w:tab w:val="left" w:pos="7675"/>
                <w:tab w:val="left" w:pos="10555"/>
              </w:tabs>
              <w:spacing w:before="20" w:after="60"/>
              <w:jc w:val="left"/>
              <w:rPr>
                <w:b/>
              </w:rPr>
            </w:pPr>
            <w:r w:rsidRPr="00BC67AE">
              <w:rPr>
                <w:b/>
              </w:rPr>
              <w:t>Sector:</w:t>
            </w:r>
          </w:p>
        </w:tc>
        <w:tc>
          <w:tcPr>
            <w:tcW w:w="5279" w:type="dxa"/>
          </w:tcPr>
          <w:p w:rsidR="00D35E79" w:rsidRPr="00BC67AE" w:rsidRDefault="00EA13D8" w:rsidP="00CB774C">
            <w:pPr>
              <w:spacing w:after="60"/>
              <w:rPr>
                <w:rFonts w:cs="Times New Roman"/>
                <w:szCs w:val="24"/>
              </w:rPr>
            </w:pPr>
            <w:sdt>
              <w:sdtPr>
                <w:rPr>
                  <w:rFonts w:cs="Times New Roman"/>
                  <w:szCs w:val="24"/>
                </w:rPr>
                <w:id w:val="91662475"/>
                <w:dropDownList>
                  <w:listItem w:value="Choose an item."/>
                  <w:listItem w:displayText="----------" w:value="----------"/>
                  <w:listItem w:displayText="Agricultura y Desarrollo Rural" w:value="Agricultura y Desarrollo Rural"/>
                  <w:listItem w:displayText="Agua Potable y Saneamiento" w:value="Agua Potable y Saneamiento"/>
                  <w:listItem w:displayText="Desarrollo Forestal" w:value="Desarrollo Forestal"/>
                  <w:listItem w:displayText="Ciencia y Tecnología" w:value="Ciencia y Tecnología"/>
                  <w:listItem w:displayText="Comercio" w:value="Comercio"/>
                  <w:listItem w:displayText="Educación" w:value="Educación"/>
                  <w:listItem w:displayText="Energía" w:value="Energía"/>
                  <w:listItem w:displayText="Hidroeléctricas, Líneas de Transmisión, Generación" w:value="Hidroeléctricas, Líneas de Transmisión, Generación"/>
                  <w:listItem w:displayText="Ganadería" w:value="Ganadería"/>
                  <w:listItem w:displayText="Industria" w:value="Industria"/>
                  <w:listItem w:displayText="Medio Ambiente - Desastres Naturales" w:value="Medio Ambiente - Desastres Naturales"/>
                  <w:listItem w:displayText="Mercados de Capital" w:value="Mercados de Capital"/>
                  <w:listItem w:displayText="Pesca" w:value="Pesca"/>
                  <w:listItem w:displayText="Prvatización y Desarrollo" w:value="Prvatización y Desarrollo"/>
                  <w:listItem w:displayText="Minería" w:value="Minería"/>
                  <w:listItem w:displayText="Reforma y Administración de Tierras" w:value="Reforma y Administración de Tierras"/>
                  <w:listItem w:displayText="Salud" w:value="Salud"/>
                  <w:listItem w:displayText="Telecomunicaciones" w:value="Telecomunicaciones"/>
                  <w:listItem w:displayText="Transporte y Comunicaciones" w:value="Transporte y Comunicaciones"/>
                  <w:listItem w:displayText="Turismo" w:value="Turismo"/>
                  <w:listItem w:displayText="Urbanismo" w:value="Urbanismo"/>
                  <w:listItem w:displayText="Tecnología de la Información - Comunicación" w:value="Tecnología de la Información - Comunicación"/>
                  <w:listItem w:displayText="Infraestructura Hídrica" w:value="Infraestructura Hídrica"/>
                  <w:listItem w:displayText="Otros" w:value="Otros"/>
                </w:dropDownList>
              </w:sdtPr>
              <w:sdtEndPr/>
              <w:sdtContent>
                <w:r w:rsidR="00D35E79">
                  <w:rPr>
                    <w:rFonts w:cs="Times New Roman"/>
                    <w:szCs w:val="24"/>
                  </w:rPr>
                  <w:t>Hidroeléctricas, Líneas de Transmisión, Generación</w:t>
                </w:r>
              </w:sdtContent>
            </w:sdt>
          </w:p>
        </w:tc>
      </w:tr>
      <w:tr w:rsidR="00D35E79" w:rsidRPr="00BC67AE" w:rsidTr="00CB774C">
        <w:trPr>
          <w:cantSplit/>
          <w:trHeight w:val="378"/>
        </w:trPr>
        <w:tc>
          <w:tcPr>
            <w:tcW w:w="2970" w:type="dxa"/>
          </w:tcPr>
          <w:p w:rsidR="00D35E79" w:rsidRPr="00BC67AE" w:rsidRDefault="00D35E79" w:rsidP="00CB774C">
            <w:pPr>
              <w:tabs>
                <w:tab w:val="left" w:pos="1440"/>
                <w:tab w:val="left" w:pos="2995"/>
                <w:tab w:val="left" w:pos="4680"/>
                <w:tab w:val="left" w:pos="5155"/>
                <w:tab w:val="left" w:pos="7675"/>
                <w:tab w:val="left" w:pos="10555"/>
              </w:tabs>
              <w:spacing w:before="20" w:after="60"/>
              <w:jc w:val="left"/>
              <w:rPr>
                <w:rFonts w:eastAsia="Calibri" w:cs="Times New Roman"/>
                <w:b/>
              </w:rPr>
            </w:pPr>
            <w:r w:rsidRPr="00BC67AE">
              <w:br w:type="page"/>
            </w:r>
            <w:r w:rsidRPr="00BC67AE">
              <w:rPr>
                <w:rFonts w:eastAsia="Calibri" w:cs="Times New Roman"/>
                <w:b/>
              </w:rPr>
              <w:t>Nombre del Proyecto:</w:t>
            </w:r>
          </w:p>
        </w:tc>
        <w:tc>
          <w:tcPr>
            <w:tcW w:w="5279" w:type="dxa"/>
            <w:vAlign w:val="center"/>
          </w:tcPr>
          <w:p w:rsidR="00D35E79" w:rsidRPr="00BC67AE" w:rsidRDefault="00D35E79" w:rsidP="00CB774C">
            <w:pPr>
              <w:pStyle w:val="ListParagraph"/>
              <w:spacing w:after="60"/>
              <w:ind w:left="0"/>
              <w:rPr>
                <w:bCs/>
                <w:lang w:val="es-ES_tradnl"/>
              </w:rPr>
            </w:pPr>
            <w:r w:rsidRPr="00BC67AE">
              <w:rPr>
                <w:rFonts w:eastAsiaTheme="minorHAnsi"/>
                <w:lang w:val="es-ES_tradnl"/>
              </w:rPr>
              <w:t xml:space="preserve">Programa de </w:t>
            </w:r>
            <w:r>
              <w:rPr>
                <w:rFonts w:eastAsiaTheme="minorHAnsi"/>
                <w:lang w:val="es-ES_tradnl"/>
              </w:rPr>
              <w:t>Reforzamiento del Sistema Nacional de Distribución Eléctrica del Ecuador</w:t>
            </w:r>
          </w:p>
        </w:tc>
      </w:tr>
      <w:tr w:rsidR="00D35E79" w:rsidRPr="00BC67AE" w:rsidTr="00CB774C">
        <w:trPr>
          <w:cantSplit/>
          <w:trHeight w:val="261"/>
        </w:trPr>
        <w:tc>
          <w:tcPr>
            <w:tcW w:w="2970" w:type="dxa"/>
          </w:tcPr>
          <w:p w:rsidR="00D35E79" w:rsidRPr="00BC67AE" w:rsidRDefault="00D35E79" w:rsidP="00CB774C">
            <w:pPr>
              <w:tabs>
                <w:tab w:val="left" w:pos="1440"/>
                <w:tab w:val="left" w:pos="2995"/>
                <w:tab w:val="left" w:pos="4680"/>
                <w:tab w:val="left" w:pos="5155"/>
                <w:tab w:val="left" w:pos="7675"/>
                <w:tab w:val="left" w:pos="10555"/>
              </w:tabs>
              <w:spacing w:before="20" w:after="60"/>
              <w:jc w:val="left"/>
              <w:rPr>
                <w:rFonts w:eastAsia="Calibri" w:cs="Times New Roman"/>
                <w:b/>
              </w:rPr>
            </w:pPr>
            <w:r w:rsidRPr="00BC67AE">
              <w:rPr>
                <w:rFonts w:eastAsia="Calibri" w:cs="Times New Roman"/>
                <w:b/>
              </w:rPr>
              <w:t>Número del Proyecto:</w:t>
            </w:r>
          </w:p>
        </w:tc>
        <w:tc>
          <w:tcPr>
            <w:tcW w:w="5279" w:type="dxa"/>
            <w:vAlign w:val="center"/>
          </w:tcPr>
          <w:p w:rsidR="00D35E79" w:rsidRPr="00BC67AE" w:rsidRDefault="00D35E79" w:rsidP="00CB774C">
            <w:pPr>
              <w:pStyle w:val="NormalWeb"/>
              <w:spacing w:before="20" w:beforeAutospacing="0" w:after="60" w:afterAutospacing="0"/>
              <w:rPr>
                <w:lang w:val="es-ES_tradnl" w:eastAsia="es-ES"/>
              </w:rPr>
            </w:pPr>
            <w:r>
              <w:rPr>
                <w:bCs/>
                <w:lang w:val="es-ES_tradnl"/>
              </w:rPr>
              <w:t>EC-L1147</w:t>
            </w:r>
          </w:p>
        </w:tc>
      </w:tr>
      <w:tr w:rsidR="00D35E79" w:rsidRPr="00BC67AE" w:rsidTr="00CB774C">
        <w:trPr>
          <w:cantSplit/>
          <w:trHeight w:val="321"/>
        </w:trPr>
        <w:tc>
          <w:tcPr>
            <w:tcW w:w="2970" w:type="dxa"/>
          </w:tcPr>
          <w:p w:rsidR="00D35E79" w:rsidRPr="00BC67AE" w:rsidRDefault="00D35E79" w:rsidP="00CB774C">
            <w:pPr>
              <w:tabs>
                <w:tab w:val="left" w:pos="1440"/>
                <w:tab w:val="left" w:pos="2995"/>
                <w:tab w:val="left" w:pos="4680"/>
                <w:tab w:val="left" w:pos="5155"/>
                <w:tab w:val="left" w:pos="7675"/>
                <w:tab w:val="left" w:pos="10555"/>
              </w:tabs>
              <w:spacing w:after="60"/>
              <w:jc w:val="left"/>
              <w:rPr>
                <w:rFonts w:eastAsia="Calibri" w:cs="Times New Roman"/>
                <w:b/>
              </w:rPr>
            </w:pPr>
            <w:r w:rsidRPr="00BC67AE">
              <w:rPr>
                <w:rFonts w:eastAsia="Calibri" w:cs="Times New Roman"/>
                <w:b/>
              </w:rPr>
              <w:t>Prestatario:</w:t>
            </w:r>
          </w:p>
        </w:tc>
        <w:tc>
          <w:tcPr>
            <w:tcW w:w="5279" w:type="dxa"/>
          </w:tcPr>
          <w:p w:rsidR="00D35E79" w:rsidRPr="00BC67AE" w:rsidRDefault="00D35E79" w:rsidP="00CB774C">
            <w:pPr>
              <w:autoSpaceDE w:val="0"/>
              <w:autoSpaceDN w:val="0"/>
              <w:adjustRightInd w:val="0"/>
              <w:spacing w:after="60"/>
              <w:rPr>
                <w:rFonts w:cs="Times New Roman"/>
                <w:szCs w:val="24"/>
              </w:rPr>
            </w:pPr>
            <w:r w:rsidRPr="00BC67AE">
              <w:rPr>
                <w:rFonts w:cs="Times New Roman"/>
                <w:szCs w:val="24"/>
              </w:rPr>
              <w:t>BID</w:t>
            </w:r>
          </w:p>
        </w:tc>
      </w:tr>
      <w:tr w:rsidR="00D35E79" w:rsidRPr="00BC67AE" w:rsidTr="00CB774C">
        <w:trPr>
          <w:cantSplit/>
          <w:trHeight w:val="411"/>
        </w:trPr>
        <w:tc>
          <w:tcPr>
            <w:tcW w:w="2970" w:type="dxa"/>
          </w:tcPr>
          <w:p w:rsidR="00D35E79" w:rsidRPr="00BC67AE" w:rsidRDefault="00D35E79" w:rsidP="00CB774C">
            <w:pPr>
              <w:tabs>
                <w:tab w:val="left" w:pos="1440"/>
                <w:tab w:val="left" w:pos="2995"/>
                <w:tab w:val="left" w:pos="4680"/>
                <w:tab w:val="left" w:pos="5155"/>
                <w:tab w:val="left" w:pos="7675"/>
                <w:tab w:val="left" w:pos="10555"/>
              </w:tabs>
              <w:spacing w:after="60"/>
              <w:jc w:val="left"/>
              <w:rPr>
                <w:rFonts w:eastAsia="Calibri" w:cs="Times New Roman"/>
                <w:b/>
              </w:rPr>
            </w:pPr>
            <w:r w:rsidRPr="00BC67AE">
              <w:rPr>
                <w:rFonts w:eastAsia="Calibri" w:cs="Times New Roman"/>
                <w:b/>
              </w:rPr>
              <w:t>Agencia Ejecutora:</w:t>
            </w:r>
          </w:p>
        </w:tc>
        <w:tc>
          <w:tcPr>
            <w:tcW w:w="5279" w:type="dxa"/>
          </w:tcPr>
          <w:p w:rsidR="00D35E79" w:rsidRPr="00BC67AE" w:rsidRDefault="00D35E79" w:rsidP="00CB774C">
            <w:pPr>
              <w:autoSpaceDE w:val="0"/>
              <w:autoSpaceDN w:val="0"/>
              <w:adjustRightInd w:val="0"/>
              <w:spacing w:after="60"/>
              <w:rPr>
                <w:rFonts w:cs="Times New Roman"/>
                <w:szCs w:val="24"/>
              </w:rPr>
            </w:pPr>
            <w:r>
              <w:rPr>
                <w:rFonts w:cs="Times New Roman"/>
                <w:szCs w:val="24"/>
              </w:rPr>
              <w:t>MEER</w:t>
            </w:r>
          </w:p>
        </w:tc>
      </w:tr>
      <w:tr w:rsidR="00D35E79" w:rsidRPr="00BC67AE" w:rsidTr="00CB774C">
        <w:trPr>
          <w:cantSplit/>
          <w:trHeight w:val="275"/>
        </w:trPr>
        <w:tc>
          <w:tcPr>
            <w:tcW w:w="2970" w:type="dxa"/>
          </w:tcPr>
          <w:p w:rsidR="00D35E79" w:rsidRPr="00BC67AE" w:rsidRDefault="00D35E79" w:rsidP="00CB774C">
            <w:pPr>
              <w:tabs>
                <w:tab w:val="left" w:pos="1440"/>
                <w:tab w:val="left" w:pos="2995"/>
                <w:tab w:val="left" w:pos="4680"/>
                <w:tab w:val="left" w:pos="5155"/>
                <w:tab w:val="left" w:pos="7675"/>
                <w:tab w:val="left" w:pos="10555"/>
              </w:tabs>
              <w:spacing w:after="60"/>
              <w:jc w:val="left"/>
              <w:rPr>
                <w:rFonts w:eastAsia="Calibri" w:cs="Times New Roman"/>
                <w:b/>
              </w:rPr>
            </w:pPr>
            <w:r w:rsidRPr="00BC67AE">
              <w:rPr>
                <w:rFonts w:eastAsia="Calibri" w:cs="Times New Roman"/>
                <w:b/>
              </w:rPr>
              <w:t>Tipo de Operación:</w:t>
            </w:r>
          </w:p>
        </w:tc>
        <w:tc>
          <w:tcPr>
            <w:tcW w:w="5279" w:type="dxa"/>
          </w:tcPr>
          <w:p w:rsidR="00D35E79" w:rsidRPr="00BC67AE" w:rsidRDefault="00EA13D8" w:rsidP="00CB774C">
            <w:pPr>
              <w:spacing w:after="60"/>
              <w:rPr>
                <w:rFonts w:cs="Times New Roman"/>
                <w:szCs w:val="24"/>
              </w:rPr>
            </w:pPr>
            <w:sdt>
              <w:sdtPr>
                <w:rPr>
                  <w:rFonts w:cs="Times New Roman"/>
                  <w:szCs w:val="24"/>
                </w:rPr>
                <w:id w:val="91662480"/>
                <w:dropDownList>
                  <w:listItem w:value="Choose an item."/>
                  <w:listItem w:displayText="-------" w:value="-------"/>
                  <w:listItem w:displayText="Financiamiento Corporativo" w:value="Financiamiento Corporativo"/>
                  <w:listItem w:displayText="Financiamiento de Deuda" w:value="Financiamiento de Deuda"/>
                  <w:listItem w:displayText="Préstamo de Innovación" w:value="Préstamo de Innovación"/>
                  <w:listItem w:displayText="Préstamo de Inversión" w:value="Préstamo de Inversión"/>
                  <w:listItem w:displayText="FOMIN" w:value="FOMIN"/>
                  <w:listItem w:displayText="Préstamo Multifase de Inversiones" w:value="Préstamo Multifase de Inversiones"/>
                  <w:listItem w:displayText="Garantías Parciales de Crédito" w:value="Garantías Parciales de Crédito"/>
                  <w:listItem w:displayText="Garantías Parciales de Riesgo Político" w:value="Garantías Parciales de Riesgo Político"/>
                  <w:listItem w:displayText="Garantías del Sector Provado" w:value="Garantías del Sector Provado"/>
                  <w:listItem w:displayText="Financiamiento de Proyecto" w:value="Financiamiento de Proyecto"/>
                  <w:listItem w:displayText="Facilidad de Preparación de Proyecto (FAPEP)" w:value="Facilidad de Preparación de Proyecto (FAPEP)"/>
                  <w:listItem w:displayText="Cooperación Técnica" w:value="Cooperación Técnica"/>
                  <w:listItem w:displayText="Préstamo de Polítia (PBL)" w:value="Préstamo de Polítia (PBL)"/>
                  <w:listItem w:displayText="Préstamo por Resultados (PDL)" w:value="Préstamo por Resultados (PDL)"/>
                  <w:listItem w:displayText="Línea Condicioneal de Crédito Infraestructura (CCLIP)" w:value="Línea Condicioneal de Crédito Infraestructura (CCLIP)"/>
                  <w:listItem w:displayText="Otros" w:value="Otros"/>
                </w:dropDownList>
              </w:sdtPr>
              <w:sdtEndPr/>
              <w:sdtContent>
                <w:r w:rsidR="00D35E79">
                  <w:rPr>
                    <w:rFonts w:cs="Times New Roman"/>
                    <w:szCs w:val="24"/>
                  </w:rPr>
                  <w:t>Préstamo de Inversión</w:t>
                </w:r>
              </w:sdtContent>
            </w:sdt>
          </w:p>
        </w:tc>
      </w:tr>
      <w:tr w:rsidR="00D35E79" w:rsidRPr="00BC67AE" w:rsidTr="00CB774C">
        <w:trPr>
          <w:cantSplit/>
          <w:trHeight w:val="279"/>
        </w:trPr>
        <w:tc>
          <w:tcPr>
            <w:tcW w:w="2970" w:type="dxa"/>
          </w:tcPr>
          <w:p w:rsidR="00D35E79" w:rsidRPr="00BC67AE" w:rsidRDefault="00D35E79" w:rsidP="00CB774C">
            <w:pPr>
              <w:tabs>
                <w:tab w:val="left" w:pos="1440"/>
                <w:tab w:val="left" w:pos="2995"/>
                <w:tab w:val="left" w:pos="4680"/>
                <w:tab w:val="left" w:pos="5155"/>
                <w:tab w:val="left" w:pos="7675"/>
                <w:tab w:val="left" w:pos="10555"/>
              </w:tabs>
              <w:spacing w:after="60"/>
              <w:jc w:val="left"/>
              <w:rPr>
                <w:rFonts w:eastAsia="Calibri" w:cs="Times New Roman"/>
                <w:b/>
              </w:rPr>
            </w:pPr>
            <w:r w:rsidRPr="00BC67AE">
              <w:rPr>
                <w:rFonts w:eastAsia="Calibri" w:cs="Times New Roman"/>
                <w:b/>
              </w:rPr>
              <w:t>Costo Total del Proyecto:</w:t>
            </w:r>
          </w:p>
        </w:tc>
        <w:tc>
          <w:tcPr>
            <w:tcW w:w="5279" w:type="dxa"/>
          </w:tcPr>
          <w:p w:rsidR="00D35E79" w:rsidRPr="005B3806" w:rsidRDefault="00D35E79" w:rsidP="00CB774C">
            <w:pPr>
              <w:spacing w:after="60"/>
              <w:rPr>
                <w:rFonts w:cs="Times New Roman"/>
                <w:szCs w:val="24"/>
              </w:rPr>
            </w:pPr>
            <w:r w:rsidRPr="005B3806">
              <w:rPr>
                <w:rFonts w:cs="Times New Roman"/>
                <w:szCs w:val="24"/>
              </w:rPr>
              <w:t xml:space="preserve">US$ </w:t>
            </w:r>
            <w:sdt>
              <w:sdtPr>
                <w:rPr>
                  <w:rFonts w:cs="Times New Roman"/>
                  <w:szCs w:val="24"/>
                </w:rPr>
                <w:id w:val="12013514"/>
              </w:sdtPr>
              <w:sdtEndPr/>
              <w:sdtContent>
                <w:r w:rsidRPr="005B3806">
                  <w:rPr>
                    <w:rFonts w:cs="Times New Roman"/>
                    <w:szCs w:val="24"/>
                  </w:rPr>
                  <w:t>90,60</w:t>
                </w:r>
              </w:sdtContent>
            </w:sdt>
            <w:r w:rsidRPr="005B3806">
              <w:rPr>
                <w:rFonts w:cs="Times New Roman"/>
                <w:szCs w:val="24"/>
              </w:rPr>
              <w:t xml:space="preserve"> millones</w:t>
            </w:r>
          </w:p>
        </w:tc>
      </w:tr>
      <w:tr w:rsidR="00D35E79" w:rsidRPr="00BC67AE" w:rsidTr="00CB774C">
        <w:trPr>
          <w:cantSplit/>
          <w:trHeight w:val="128"/>
        </w:trPr>
        <w:tc>
          <w:tcPr>
            <w:tcW w:w="2970" w:type="dxa"/>
          </w:tcPr>
          <w:p w:rsidR="00D35E79" w:rsidRPr="00BC67AE" w:rsidRDefault="00D35E79" w:rsidP="00CB774C">
            <w:pPr>
              <w:tabs>
                <w:tab w:val="left" w:pos="1440"/>
                <w:tab w:val="left" w:pos="2995"/>
                <w:tab w:val="left" w:pos="4680"/>
                <w:tab w:val="left" w:pos="5155"/>
                <w:tab w:val="left" w:pos="7675"/>
                <w:tab w:val="left" w:pos="10555"/>
              </w:tabs>
              <w:spacing w:after="60"/>
              <w:jc w:val="left"/>
              <w:rPr>
                <w:rFonts w:eastAsia="Calibri" w:cs="Times New Roman"/>
                <w:b/>
              </w:rPr>
            </w:pPr>
            <w:r w:rsidRPr="00BC67AE">
              <w:rPr>
                <w:rFonts w:eastAsia="Calibri" w:cs="Times New Roman"/>
                <w:b/>
              </w:rPr>
              <w:t>Préstamo BID:</w:t>
            </w:r>
          </w:p>
        </w:tc>
        <w:tc>
          <w:tcPr>
            <w:tcW w:w="5279" w:type="dxa"/>
          </w:tcPr>
          <w:p w:rsidR="00D35E79" w:rsidRPr="005B3806" w:rsidRDefault="00D35E79" w:rsidP="00CB774C">
            <w:pPr>
              <w:spacing w:after="60"/>
              <w:rPr>
                <w:rFonts w:cs="Times New Roman"/>
                <w:szCs w:val="24"/>
              </w:rPr>
            </w:pPr>
            <w:r w:rsidRPr="005B3806">
              <w:rPr>
                <w:rFonts w:cs="Times New Roman"/>
                <w:szCs w:val="24"/>
              </w:rPr>
              <w:t xml:space="preserve">US$ </w:t>
            </w:r>
            <w:sdt>
              <w:sdtPr>
                <w:rPr>
                  <w:rFonts w:cs="Times New Roman"/>
                  <w:szCs w:val="24"/>
                </w:rPr>
                <w:id w:val="91662565"/>
              </w:sdtPr>
              <w:sdtEndPr/>
              <w:sdtContent>
                <w:r w:rsidRPr="005B3806">
                  <w:rPr>
                    <w:rFonts w:cs="Times New Roman"/>
                    <w:szCs w:val="24"/>
                  </w:rPr>
                  <w:t>50,00</w:t>
                </w:r>
              </w:sdtContent>
            </w:sdt>
            <w:r w:rsidRPr="005B3806">
              <w:rPr>
                <w:rFonts w:cs="Times New Roman"/>
                <w:szCs w:val="24"/>
              </w:rPr>
              <w:t xml:space="preserve"> millones</w:t>
            </w:r>
          </w:p>
        </w:tc>
      </w:tr>
      <w:tr w:rsidR="00D35E79" w:rsidRPr="00BC67AE" w:rsidTr="00CB774C">
        <w:trPr>
          <w:cantSplit/>
          <w:trHeight w:val="288"/>
        </w:trPr>
        <w:tc>
          <w:tcPr>
            <w:tcW w:w="2970" w:type="dxa"/>
          </w:tcPr>
          <w:p w:rsidR="00D35E79" w:rsidRPr="00BC67AE" w:rsidRDefault="00D35E79" w:rsidP="00CB774C">
            <w:pPr>
              <w:tabs>
                <w:tab w:val="left" w:pos="1440"/>
                <w:tab w:val="left" w:pos="2995"/>
                <w:tab w:val="left" w:pos="4680"/>
                <w:tab w:val="left" w:pos="5155"/>
                <w:tab w:val="left" w:pos="7675"/>
                <w:tab w:val="left" w:pos="10555"/>
              </w:tabs>
              <w:spacing w:after="60"/>
              <w:jc w:val="left"/>
              <w:rPr>
                <w:rFonts w:eastAsia="Calibri" w:cs="Times New Roman"/>
                <w:b/>
              </w:rPr>
            </w:pPr>
            <w:r w:rsidRPr="00BC67AE">
              <w:br w:type="page"/>
            </w:r>
            <w:r w:rsidRPr="00BC67AE">
              <w:rPr>
                <w:b/>
              </w:rPr>
              <w:t>Categoría Ambiental:</w:t>
            </w:r>
          </w:p>
        </w:tc>
        <w:tc>
          <w:tcPr>
            <w:tcW w:w="5279" w:type="dxa"/>
          </w:tcPr>
          <w:p w:rsidR="00D35E79" w:rsidRPr="00BC67AE" w:rsidRDefault="00EA13D8" w:rsidP="00CB774C">
            <w:pPr>
              <w:spacing w:after="60"/>
              <w:jc w:val="left"/>
              <w:rPr>
                <w:rFonts w:cs="Times New Roman"/>
                <w:szCs w:val="24"/>
              </w:rPr>
            </w:pPr>
            <w:sdt>
              <w:sdtPr>
                <w:rPr>
                  <w:rFonts w:cs="Times New Roman"/>
                  <w:b/>
                  <w:szCs w:val="24"/>
                </w:rPr>
                <w:id w:val="91662476"/>
                <w:dropDownList>
                  <w:listItem w:value="Choose an item."/>
                  <w:listItem w:displayText="--" w:value="--"/>
                  <w:listItem w:displayText="A" w:value="A"/>
                  <w:listItem w:displayText="B" w:value="B"/>
                  <w:listItem w:displayText="C" w:value="C"/>
                  <w:listItem w:displayText="B.13" w:value="B.13"/>
                </w:dropDownList>
              </w:sdtPr>
              <w:sdtEndPr/>
              <w:sdtContent>
                <w:r w:rsidR="00D35E79" w:rsidRPr="00BC67AE">
                  <w:rPr>
                    <w:rFonts w:cs="Times New Roman"/>
                    <w:b/>
                    <w:szCs w:val="24"/>
                  </w:rPr>
                  <w:t>B</w:t>
                </w:r>
              </w:sdtContent>
            </w:sdt>
          </w:p>
        </w:tc>
      </w:tr>
      <w:tr w:rsidR="00D35E79" w:rsidRPr="00BC67AE" w:rsidTr="00CB774C">
        <w:trPr>
          <w:cantSplit/>
          <w:trHeight w:val="378"/>
        </w:trPr>
        <w:tc>
          <w:tcPr>
            <w:tcW w:w="2970" w:type="dxa"/>
          </w:tcPr>
          <w:p w:rsidR="00D35E79" w:rsidRPr="00BC67AE" w:rsidRDefault="00D35E79" w:rsidP="00CB774C">
            <w:pPr>
              <w:tabs>
                <w:tab w:val="left" w:pos="1440"/>
                <w:tab w:val="left" w:pos="2995"/>
                <w:tab w:val="left" w:pos="4680"/>
                <w:tab w:val="left" w:pos="5155"/>
                <w:tab w:val="left" w:pos="7675"/>
                <w:tab w:val="left" w:pos="10555"/>
              </w:tabs>
              <w:spacing w:after="60"/>
              <w:jc w:val="left"/>
              <w:rPr>
                <w:rFonts w:eastAsia="Calibri" w:cs="Times New Roman"/>
                <w:b/>
              </w:rPr>
            </w:pPr>
            <w:r w:rsidRPr="00BC67AE">
              <w:rPr>
                <w:b/>
              </w:rPr>
              <w:t>Políticas Activadas</w:t>
            </w:r>
            <w:r w:rsidRPr="00BC67AE">
              <w:rPr>
                <w:rFonts w:eastAsia="Calibri" w:cs="Times New Roman"/>
                <w:b/>
              </w:rPr>
              <w:t>:</w:t>
            </w:r>
          </w:p>
        </w:tc>
        <w:tc>
          <w:tcPr>
            <w:tcW w:w="5279" w:type="dxa"/>
          </w:tcPr>
          <w:p w:rsidR="00D35E79" w:rsidRPr="00BC67AE" w:rsidRDefault="00D35E79" w:rsidP="00CB774C">
            <w:pPr>
              <w:spacing w:after="60"/>
              <w:rPr>
                <w:rFonts w:eastAsia="Calibri" w:cs="Times New Roman"/>
                <w:spacing w:val="-2"/>
                <w:szCs w:val="24"/>
              </w:rPr>
            </w:pPr>
            <w:r w:rsidRPr="00BC67AE">
              <w:rPr>
                <w:rFonts w:eastAsia="Calibri" w:cs="Times New Roman"/>
                <w:szCs w:val="24"/>
                <w:lang w:eastAsia="es-ES"/>
              </w:rPr>
              <w:t xml:space="preserve">Directrices B.01, B.02, B.03, </w:t>
            </w:r>
            <w:r w:rsidRPr="00BC67AE">
              <w:rPr>
                <w:rFonts w:cs="Times New Roman"/>
                <w:szCs w:val="24"/>
              </w:rPr>
              <w:t>B.04, B.05, B.06, B.07, B.10, B.11, B17 de la política OP-</w:t>
            </w:r>
            <w:r>
              <w:rPr>
                <w:rFonts w:cs="Times New Roman"/>
                <w:szCs w:val="24"/>
              </w:rPr>
              <w:t>703</w:t>
            </w:r>
            <w:r w:rsidRPr="00BC67AE">
              <w:rPr>
                <w:rFonts w:cs="Times New Roman"/>
                <w:szCs w:val="24"/>
              </w:rPr>
              <w:t xml:space="preserve">.  Políticas OP-102, </w:t>
            </w:r>
            <w:r>
              <w:rPr>
                <w:rFonts w:cs="Times New Roman"/>
                <w:szCs w:val="24"/>
              </w:rPr>
              <w:t xml:space="preserve">OP-703, </w:t>
            </w:r>
            <w:r w:rsidRPr="00BC67AE">
              <w:rPr>
                <w:rFonts w:cs="Times New Roman"/>
                <w:szCs w:val="24"/>
              </w:rPr>
              <w:t>OP-704</w:t>
            </w:r>
            <w:r>
              <w:rPr>
                <w:rFonts w:cs="Times New Roman"/>
                <w:szCs w:val="24"/>
              </w:rPr>
              <w:t>.</w:t>
            </w:r>
          </w:p>
        </w:tc>
      </w:tr>
      <w:tr w:rsidR="00D35E79" w:rsidRPr="00BC67AE" w:rsidTr="00CB774C">
        <w:trPr>
          <w:cantSplit/>
          <w:trHeight w:val="279"/>
        </w:trPr>
        <w:tc>
          <w:tcPr>
            <w:tcW w:w="2970" w:type="dxa"/>
          </w:tcPr>
          <w:p w:rsidR="00D35E79" w:rsidRPr="00BC67AE" w:rsidRDefault="00D35E79" w:rsidP="00CB774C">
            <w:pPr>
              <w:tabs>
                <w:tab w:val="left" w:pos="1440"/>
                <w:tab w:val="left" w:pos="2995"/>
                <w:tab w:val="left" w:pos="4680"/>
                <w:tab w:val="left" w:pos="5155"/>
                <w:tab w:val="left" w:pos="7675"/>
                <w:tab w:val="left" w:pos="10555"/>
              </w:tabs>
              <w:spacing w:after="60"/>
              <w:jc w:val="left"/>
              <w:rPr>
                <w:b/>
              </w:rPr>
            </w:pPr>
            <w:r w:rsidRPr="00BC67AE">
              <w:rPr>
                <w:b/>
              </w:rPr>
              <w:t>Fecha:</w:t>
            </w:r>
          </w:p>
        </w:tc>
        <w:tc>
          <w:tcPr>
            <w:tcW w:w="5279" w:type="dxa"/>
          </w:tcPr>
          <w:sdt>
            <w:sdtPr>
              <w:rPr>
                <w:rFonts w:cs="Times New Roman"/>
                <w:szCs w:val="24"/>
              </w:rPr>
              <w:id w:val="12013515"/>
              <w:date>
                <w:dateFormat w:val="MMMM' de 'yyyy"/>
                <w:lid w:val="es-ES_tradnl"/>
                <w:storeMappedDataAs w:val="dateTime"/>
                <w:calendar w:val="gregorian"/>
              </w:date>
            </w:sdtPr>
            <w:sdtEndPr/>
            <w:sdtContent>
              <w:p w:rsidR="00D35E79" w:rsidRPr="00BC67AE" w:rsidRDefault="00D35E79" w:rsidP="00CB774C">
                <w:pPr>
                  <w:spacing w:after="60"/>
                  <w:jc w:val="left"/>
                  <w:rPr>
                    <w:rFonts w:cs="Times New Roman"/>
                    <w:szCs w:val="24"/>
                  </w:rPr>
                </w:pPr>
                <w:r>
                  <w:rPr>
                    <w:rFonts w:cs="Times New Roman"/>
                    <w:szCs w:val="24"/>
                  </w:rPr>
                  <w:t>Marzo de 2015</w:t>
                </w:r>
              </w:p>
            </w:sdtContent>
          </w:sdt>
        </w:tc>
      </w:tr>
    </w:tbl>
    <w:p w:rsidR="00D35E79" w:rsidRPr="00BC67AE" w:rsidRDefault="00D35E79" w:rsidP="00D35E79">
      <w:pPr>
        <w:pStyle w:val="Heading1"/>
      </w:pPr>
      <w:bookmarkStart w:id="4" w:name="_Toc368387751"/>
      <w:bookmarkStart w:id="5" w:name="_Toc384255576"/>
      <w:bookmarkStart w:id="6" w:name="_Toc415073925"/>
      <w:r w:rsidRPr="00BC67AE">
        <w:t>II.</w:t>
      </w:r>
      <w:r w:rsidRPr="00BC67AE">
        <w:tab/>
        <w:t xml:space="preserve">DESCRIPCIÓN </w:t>
      </w:r>
      <w:r>
        <w:t>DEL PROGRAMA</w:t>
      </w:r>
      <w:bookmarkEnd w:id="4"/>
      <w:bookmarkEnd w:id="5"/>
      <w:bookmarkEnd w:id="6"/>
    </w:p>
    <w:p w:rsidR="00D35E79" w:rsidRPr="00BC67AE" w:rsidRDefault="00D35E79" w:rsidP="00D35E79"/>
    <w:p w:rsidR="00D35E79" w:rsidRDefault="00D35E79" w:rsidP="00D35E79">
      <w:pPr>
        <w:numPr>
          <w:ilvl w:val="0"/>
          <w:numId w:val="1"/>
        </w:numPr>
      </w:pPr>
      <w:r>
        <w:t>Dentro de los objetivos del Plan Nacional para el Buen Vivir (PNBV) 2013-2017, se contempla la implementación de reformas e inversiones para la transformación de la matriz energética, y que incluye: (i) el incremento del uso de las fuentes renovables de energías; (ii) la reducción de las importaciones de derivados de petróleo; y (iii) el fomento del uso eficiente de la energía. Para apoyar lo anterior el Gobierno de la República del Ecuador (GdE) preparó el nuevo Plan Maestro de Electrificación 2013-2022 (PME), a través del cual se busca dar continuidad al desarrollo eficiente del subsector eléctrico, enfatizando su planificación en el corto, mediano y largo plazos, sobre la base de la soberanía y eficiencia energética.</w:t>
      </w:r>
    </w:p>
    <w:p w:rsidR="00D35E79" w:rsidRDefault="00D35E79" w:rsidP="00D35E79">
      <w:pPr>
        <w:numPr>
          <w:ilvl w:val="0"/>
          <w:numId w:val="1"/>
        </w:numPr>
      </w:pPr>
      <w:r w:rsidRPr="008E1DE5">
        <w:lastRenderedPageBreak/>
        <w:t xml:space="preserve">El PME plantea la necesidad de un servicio eléctrico confiable y de calidad, lo que implica impulsar el uso de fuentes renovables y tecnologías más eficientes para la generación eléctrica sostenible, </w:t>
      </w:r>
      <w:r>
        <w:t>el fomento d</w:t>
      </w:r>
      <w:r w:rsidRPr="008E1DE5">
        <w:t>el uso de sistemas modernos de protección, medición y comunicaciones, así como la automatización de las redes eléctricas de distribución. Todo esto con la finalidad de incrementar la confiabilidad y seguridad del sistema eléctrico, que respondan a los requerimientos de infraestructura que implica el Cambio de la Matriz Energética (CME)</w:t>
      </w:r>
      <w:r>
        <w:t>.</w:t>
      </w:r>
    </w:p>
    <w:p w:rsidR="00D35E79" w:rsidRDefault="00D35E79" w:rsidP="00D35E79">
      <w:pPr>
        <w:ind w:left="567"/>
      </w:pPr>
    </w:p>
    <w:p w:rsidR="00D35E79" w:rsidRDefault="00D35E79" w:rsidP="00D35E79">
      <w:pPr>
        <w:numPr>
          <w:ilvl w:val="0"/>
          <w:numId w:val="1"/>
        </w:numPr>
      </w:pPr>
      <w:r>
        <w:t>El CME implica el contar con un Sistema Nacional de Transmisión (SNT) y de un Sistema Nacional de Distribución (SND) robustos y modernos. Actualmente el Sistema Nacional de Generación cuenta con una capacidad total instalada de 5.063 MW</w:t>
      </w:r>
      <w:r>
        <w:rPr>
          <w:rStyle w:val="FootnoteReference"/>
        </w:rPr>
        <w:footnoteReference w:id="2"/>
      </w:r>
      <w:r>
        <w:t>. El SNT cuenta con 1.841 kilómetros (km) de Línea de Transmisión (L/T) a 230 kilovoltios (kV)</w:t>
      </w:r>
      <w:r>
        <w:rPr>
          <w:rStyle w:val="FootnoteReference"/>
        </w:rPr>
        <w:footnoteReference w:id="3"/>
      </w:r>
      <w:r>
        <w:t xml:space="preserve">  y 1.718 km a 138 kV</w:t>
      </w:r>
      <w:r>
        <w:rPr>
          <w:rStyle w:val="FootnoteReference"/>
        </w:rPr>
        <w:footnoteReference w:id="4"/>
      </w:r>
      <w:r>
        <w:t>. También se cuentan con 212 km de L/T internacionales con Colombia a 230 kV y de 107 km con Perú a 230 kV. Bajo el Plan de Expansión de la Transmisión (PET) se construyen obras nuevas del SNT y otras que están previstas iniciar durante el 2015 y que cuentan con recursos de financiamiento local y del BID (2608/OC-EC</w:t>
      </w:r>
      <w:r>
        <w:rPr>
          <w:rStyle w:val="FootnoteReference"/>
        </w:rPr>
        <w:footnoteReference w:id="5"/>
      </w:r>
      <w:r>
        <w:t>, EC-L1117</w:t>
      </w:r>
      <w:r>
        <w:rPr>
          <w:rStyle w:val="FootnoteReference"/>
        </w:rPr>
        <w:footnoteReference w:id="6"/>
      </w:r>
      <w:r>
        <w:t>).</w:t>
      </w:r>
    </w:p>
    <w:p w:rsidR="00D35E79" w:rsidRDefault="00D35E79" w:rsidP="00D35E79"/>
    <w:p w:rsidR="00D35E79" w:rsidRDefault="00D35E79" w:rsidP="00D35E79">
      <w:pPr>
        <w:numPr>
          <w:ilvl w:val="0"/>
          <w:numId w:val="1"/>
        </w:numPr>
      </w:pPr>
      <w:r>
        <w:t>La infraestructura actual del SND cuenta con una potencia total instalada en transformadores de distribución del orden de 8.113 Megavoltio Amperio (MVA) que de acuerdo con lo descrito en el PME es suficiente para responder a la demanda actual, pero insuficiente para la demanda proyectada. Cambios importantes en el SND implican obras en: (i) acometidas, medidores y redes de distribución secundarias; (ii) transformadores de distribución; (iii) alimentadores primarios; (iv) ampliación de Subestaciones Eléctricas (S/E); y (v) líneas de subtransmisión.</w:t>
      </w:r>
    </w:p>
    <w:p w:rsidR="00D35E79" w:rsidRDefault="00D35E79" w:rsidP="00D35E79">
      <w:pPr>
        <w:ind w:left="567"/>
      </w:pPr>
    </w:p>
    <w:p w:rsidR="00D35E79" w:rsidRPr="007638F4" w:rsidRDefault="00D35E79" w:rsidP="00D35E79">
      <w:pPr>
        <w:pStyle w:val="ListParagraph"/>
        <w:numPr>
          <w:ilvl w:val="0"/>
          <w:numId w:val="1"/>
        </w:numPr>
        <w:jc w:val="both"/>
        <w:rPr>
          <w:rFonts w:eastAsiaTheme="minorHAnsi" w:cstheme="minorBidi"/>
          <w:szCs w:val="22"/>
          <w:lang w:val="es-ES_tradnl"/>
        </w:rPr>
      </w:pPr>
      <w:r w:rsidRPr="00D3607F">
        <w:rPr>
          <w:rFonts w:eastAsiaTheme="minorHAnsi" w:cstheme="minorBidi"/>
          <w:szCs w:val="22"/>
          <w:lang w:val="es-ES_tradnl"/>
        </w:rPr>
        <w:t>El Programa de Reforzamiento de las Líneas de Distribución II (El Programa</w:t>
      </w:r>
      <w:r>
        <w:rPr>
          <w:rFonts w:eastAsiaTheme="minorHAnsi" w:cstheme="minorBidi"/>
          <w:szCs w:val="22"/>
          <w:lang w:val="es-ES_tradnl"/>
        </w:rPr>
        <w:t xml:space="preserve"> o El Proyecto</w:t>
      </w:r>
      <w:r w:rsidRPr="00D3607F">
        <w:rPr>
          <w:rFonts w:eastAsiaTheme="minorHAnsi" w:cstheme="minorBidi"/>
          <w:szCs w:val="22"/>
          <w:lang w:val="es-ES_tradnl"/>
        </w:rPr>
        <w:t xml:space="preserve">) busca dar continuidad al </w:t>
      </w:r>
      <w:r>
        <w:rPr>
          <w:rFonts w:eastAsiaTheme="minorHAnsi" w:cstheme="minorBidi"/>
          <w:szCs w:val="22"/>
          <w:lang w:val="es-ES_tradnl"/>
        </w:rPr>
        <w:t>Programa de Reforzamiento del Sistema Nacional de Distribución (</w:t>
      </w:r>
      <w:r w:rsidRPr="00D3607F">
        <w:rPr>
          <w:rFonts w:eastAsiaTheme="minorHAnsi" w:cstheme="minorBidi"/>
          <w:szCs w:val="22"/>
          <w:lang w:val="es-ES_tradnl"/>
        </w:rPr>
        <w:t>PRSND</w:t>
      </w:r>
      <w:r>
        <w:rPr>
          <w:rFonts w:eastAsiaTheme="minorHAnsi" w:cstheme="minorBidi"/>
          <w:szCs w:val="22"/>
          <w:lang w:val="es-ES_tradnl"/>
        </w:rPr>
        <w:t>)</w:t>
      </w:r>
      <w:r w:rsidRPr="00D3607F">
        <w:rPr>
          <w:rFonts w:eastAsiaTheme="minorHAnsi" w:cstheme="minorBidi"/>
          <w:szCs w:val="22"/>
          <w:lang w:val="es-ES_tradnl"/>
        </w:rPr>
        <w:t>, facilitando la transformación de la matriz energética y la provisión de un servicio eléctrico de calidad</w:t>
      </w:r>
      <w:r>
        <w:rPr>
          <w:rFonts w:eastAsiaTheme="minorHAnsi" w:cstheme="minorBidi"/>
          <w:szCs w:val="22"/>
          <w:lang w:val="es-ES_tradnl"/>
        </w:rPr>
        <w:t xml:space="preserve"> a través de</w:t>
      </w:r>
      <w:r w:rsidRPr="00D3607F">
        <w:rPr>
          <w:rFonts w:eastAsiaTheme="minorHAnsi" w:cstheme="minorBidi"/>
          <w:szCs w:val="22"/>
          <w:lang w:val="es-ES_tradnl"/>
        </w:rPr>
        <w:t xml:space="preserve">: (i) </w:t>
      </w:r>
      <w:r>
        <w:rPr>
          <w:rFonts w:eastAsiaTheme="minorHAnsi" w:cstheme="minorBidi"/>
          <w:szCs w:val="22"/>
          <w:lang w:val="es-ES_tradnl"/>
        </w:rPr>
        <w:t>el apoyo a</w:t>
      </w:r>
      <w:r w:rsidRPr="00D3607F">
        <w:rPr>
          <w:rFonts w:eastAsiaTheme="minorHAnsi" w:cstheme="minorBidi"/>
          <w:szCs w:val="22"/>
          <w:lang w:val="es-ES_tradnl"/>
        </w:rPr>
        <w:t xml:space="preserve">l reforzamiento y expansión de la infraestructura eléctrica en MT y BT; (ii) </w:t>
      </w:r>
      <w:r>
        <w:rPr>
          <w:rFonts w:eastAsiaTheme="minorHAnsi" w:cstheme="minorBidi"/>
          <w:szCs w:val="22"/>
          <w:lang w:val="es-ES_tradnl"/>
        </w:rPr>
        <w:t xml:space="preserve">la contribución </w:t>
      </w:r>
      <w:r w:rsidRPr="00D3607F">
        <w:rPr>
          <w:rFonts w:eastAsiaTheme="minorHAnsi" w:cstheme="minorBidi"/>
          <w:szCs w:val="22"/>
          <w:lang w:val="es-ES_tradnl"/>
        </w:rPr>
        <w:t xml:space="preserve">a la modernización y eficiencia en la gestión de la demanda en el SND; y (iii) </w:t>
      </w:r>
      <w:r>
        <w:rPr>
          <w:rFonts w:eastAsiaTheme="minorHAnsi" w:cstheme="minorBidi"/>
          <w:szCs w:val="22"/>
          <w:lang w:val="es-ES_tradnl"/>
        </w:rPr>
        <w:t xml:space="preserve">el mejoramiento de </w:t>
      </w:r>
      <w:r w:rsidRPr="00D3607F">
        <w:rPr>
          <w:rFonts w:eastAsiaTheme="minorHAnsi" w:cstheme="minorBidi"/>
          <w:szCs w:val="22"/>
          <w:lang w:val="es-ES_tradnl"/>
        </w:rPr>
        <w:t xml:space="preserve">los niveles de confiabilidad del servicio eléctrico. </w:t>
      </w:r>
    </w:p>
    <w:p w:rsidR="00D35E79" w:rsidRDefault="00D35E79" w:rsidP="00D35E79">
      <w:pPr>
        <w:spacing w:after="200" w:line="276" w:lineRule="auto"/>
        <w:jc w:val="left"/>
        <w:rPr>
          <w:rFonts w:ascii="Times New Roman Bold" w:eastAsiaTheme="majorEastAsia" w:hAnsi="Times New Roman Bold" w:cstheme="majorBidi"/>
          <w:b/>
          <w:bCs/>
          <w:smallCaps/>
          <w:szCs w:val="26"/>
        </w:rPr>
      </w:pPr>
      <w:bookmarkStart w:id="7" w:name="_Toc368387752"/>
      <w:bookmarkStart w:id="8" w:name="_Toc384255577"/>
      <w:r>
        <w:br w:type="page"/>
      </w:r>
    </w:p>
    <w:p w:rsidR="00D35E79" w:rsidRPr="00BC67AE" w:rsidRDefault="00D35E79" w:rsidP="00D35E79">
      <w:pPr>
        <w:pStyle w:val="Heading2"/>
      </w:pPr>
      <w:bookmarkStart w:id="9" w:name="_Toc415073926"/>
      <w:r w:rsidRPr="00BC67AE">
        <w:lastRenderedPageBreak/>
        <w:t>A.</w:t>
      </w:r>
      <w:r w:rsidRPr="00BC67AE">
        <w:tab/>
        <w:t>Componentes Claves de Infraestructura del Proyecto y Calendario</w:t>
      </w:r>
      <w:bookmarkEnd w:id="7"/>
      <w:bookmarkEnd w:id="8"/>
      <w:bookmarkEnd w:id="9"/>
    </w:p>
    <w:p w:rsidR="00D35E79" w:rsidRPr="00BC67AE" w:rsidRDefault="00D35E79" w:rsidP="00D35E79"/>
    <w:p w:rsidR="00D35E79" w:rsidRPr="00D3607F" w:rsidRDefault="00D35E79" w:rsidP="00D35E79">
      <w:pPr>
        <w:pStyle w:val="ListParagraph"/>
        <w:numPr>
          <w:ilvl w:val="0"/>
          <w:numId w:val="1"/>
        </w:numPr>
        <w:jc w:val="both"/>
        <w:rPr>
          <w:rFonts w:eastAsiaTheme="minorHAnsi" w:cstheme="minorBidi"/>
          <w:szCs w:val="22"/>
          <w:lang w:val="es-ES_tradnl"/>
        </w:rPr>
      </w:pPr>
      <w:bookmarkStart w:id="10" w:name="_Toc368387753"/>
      <w:r>
        <w:t xml:space="preserve">Para lograr los objetivos planteados, el Programa </w:t>
      </w:r>
      <w:r>
        <w:rPr>
          <w:rFonts w:eastAsiaTheme="minorHAnsi" w:cstheme="minorBidi"/>
          <w:szCs w:val="22"/>
          <w:lang w:val="es-ES_tradnl"/>
        </w:rPr>
        <w:t>ha sido estructura</w:t>
      </w:r>
      <w:r w:rsidR="002D3464">
        <w:rPr>
          <w:rFonts w:eastAsiaTheme="minorHAnsi" w:cstheme="minorBidi"/>
          <w:szCs w:val="22"/>
          <w:lang w:val="es-ES_tradnl"/>
        </w:rPr>
        <w:t>do</w:t>
      </w:r>
      <w:r>
        <w:rPr>
          <w:rFonts w:eastAsiaTheme="minorHAnsi" w:cstheme="minorBidi"/>
          <w:szCs w:val="22"/>
          <w:lang w:val="es-ES_tradnl"/>
        </w:rPr>
        <w:t xml:space="preserve"> en </w:t>
      </w:r>
      <w:r w:rsidRPr="00D3607F">
        <w:rPr>
          <w:rFonts w:eastAsiaTheme="minorHAnsi" w:cstheme="minorBidi"/>
          <w:szCs w:val="22"/>
          <w:lang w:val="es-ES_tradnl"/>
        </w:rPr>
        <w:t>los siguientes componentes</w:t>
      </w:r>
      <w:r>
        <w:rPr>
          <w:rStyle w:val="FootnoteReference"/>
          <w:rFonts w:eastAsiaTheme="minorHAnsi" w:cstheme="minorBidi"/>
          <w:szCs w:val="22"/>
          <w:lang w:val="es-ES_tradnl"/>
        </w:rPr>
        <w:footnoteReference w:id="7"/>
      </w:r>
      <w:r w:rsidRPr="00D3607F">
        <w:rPr>
          <w:rFonts w:eastAsiaTheme="minorHAnsi" w:cstheme="minorBidi"/>
          <w:szCs w:val="22"/>
          <w:lang w:val="es-ES_tradnl"/>
        </w:rPr>
        <w:t>:</w:t>
      </w:r>
    </w:p>
    <w:p w:rsidR="00D35E79" w:rsidRPr="00D3607F" w:rsidRDefault="00D35E79" w:rsidP="00D35E79">
      <w:pPr>
        <w:pStyle w:val="ListParagraph"/>
        <w:rPr>
          <w:rFonts w:eastAsiaTheme="minorHAnsi" w:cstheme="minorBidi"/>
          <w:szCs w:val="22"/>
          <w:lang w:val="es-ES_tradnl"/>
        </w:rPr>
      </w:pPr>
    </w:p>
    <w:p w:rsidR="00D35E79" w:rsidRPr="00D3607F" w:rsidRDefault="00D35E79" w:rsidP="00D35E79">
      <w:pPr>
        <w:pStyle w:val="ListParagraph"/>
        <w:numPr>
          <w:ilvl w:val="0"/>
          <w:numId w:val="40"/>
        </w:numPr>
        <w:tabs>
          <w:tab w:val="clear" w:pos="567"/>
        </w:tabs>
        <w:ind w:left="900" w:hanging="360"/>
        <w:jc w:val="both"/>
        <w:rPr>
          <w:rFonts w:eastAsiaTheme="minorHAnsi" w:cstheme="minorBidi"/>
          <w:szCs w:val="22"/>
          <w:lang w:val="es-ES_tradnl"/>
        </w:rPr>
      </w:pPr>
      <w:r>
        <w:rPr>
          <w:rFonts w:eastAsiaTheme="minorHAnsi" w:cstheme="minorBidi"/>
          <w:szCs w:val="22"/>
          <w:lang w:val="es-ES_tradnl"/>
        </w:rPr>
        <w:t xml:space="preserve">Componente I: </w:t>
      </w:r>
      <w:r w:rsidRPr="00D3607F">
        <w:rPr>
          <w:rFonts w:eastAsiaTheme="minorHAnsi" w:cstheme="minorBidi"/>
          <w:szCs w:val="22"/>
          <w:lang w:val="es-ES_tradnl"/>
        </w:rPr>
        <w:t>Proyectos de</w:t>
      </w:r>
      <w:r>
        <w:rPr>
          <w:rFonts w:eastAsiaTheme="minorHAnsi" w:cstheme="minorBidi"/>
          <w:szCs w:val="22"/>
          <w:lang w:val="es-ES_tradnl"/>
        </w:rPr>
        <w:t xml:space="preserve"> expansión y refuerzo en el SND, que </w:t>
      </w:r>
      <w:r w:rsidRPr="00D3607F">
        <w:rPr>
          <w:rFonts w:eastAsiaTheme="minorHAnsi" w:cstheme="minorBidi"/>
          <w:szCs w:val="22"/>
          <w:lang w:val="es-ES_tradnl"/>
        </w:rPr>
        <w:t xml:space="preserve">financiará inversiones en el SND para mejoramiento de la calidad y continuidad del servicio eléctrico, a través de proyectos de subtransmisión y de distribución, que incluyen: (i) interconexión entre líneas y alimentadores; (ii) habilitación/rehabilitación de S/E; (iii) reforzamiento de líneas troncales de alimentadores; y (iv) incorporación de equipos de operación y protección en la red de MT. </w:t>
      </w:r>
    </w:p>
    <w:p w:rsidR="00D35E79" w:rsidRDefault="00D35E79" w:rsidP="00D35E79">
      <w:pPr>
        <w:pStyle w:val="ListParagraph"/>
        <w:ind w:left="900"/>
        <w:jc w:val="both"/>
        <w:rPr>
          <w:rFonts w:eastAsiaTheme="minorHAnsi" w:cstheme="minorBidi"/>
          <w:szCs w:val="22"/>
          <w:lang w:val="es-ES_tradnl"/>
        </w:rPr>
      </w:pPr>
    </w:p>
    <w:p w:rsidR="00D35E79" w:rsidRPr="00D3607F" w:rsidRDefault="00D35E79" w:rsidP="00D35E79">
      <w:pPr>
        <w:pStyle w:val="ListParagraph"/>
        <w:numPr>
          <w:ilvl w:val="0"/>
          <w:numId w:val="40"/>
        </w:numPr>
        <w:tabs>
          <w:tab w:val="clear" w:pos="567"/>
        </w:tabs>
        <w:ind w:left="900" w:hanging="360"/>
        <w:jc w:val="both"/>
        <w:rPr>
          <w:rFonts w:eastAsiaTheme="minorHAnsi" w:cstheme="minorBidi"/>
          <w:szCs w:val="22"/>
          <w:lang w:val="es-ES_tradnl"/>
        </w:rPr>
      </w:pPr>
      <w:r>
        <w:rPr>
          <w:rFonts w:eastAsiaTheme="minorHAnsi" w:cstheme="minorBidi"/>
          <w:szCs w:val="22"/>
          <w:lang w:val="es-ES_tradnl"/>
        </w:rPr>
        <w:t xml:space="preserve">Componente II: </w:t>
      </w:r>
      <w:r w:rsidRPr="00D3607F">
        <w:rPr>
          <w:rFonts w:eastAsiaTheme="minorHAnsi" w:cstheme="minorBidi"/>
          <w:szCs w:val="22"/>
          <w:lang w:val="es-ES_tradnl"/>
        </w:rPr>
        <w:t xml:space="preserve">Mejoramiento de la eficiencia y confiabilidad del sistema eléctrico, </w:t>
      </w:r>
      <w:r>
        <w:rPr>
          <w:rFonts w:eastAsiaTheme="minorHAnsi" w:cstheme="minorBidi"/>
          <w:szCs w:val="22"/>
          <w:lang w:val="es-ES_tradnl"/>
        </w:rPr>
        <w:t xml:space="preserve">que </w:t>
      </w:r>
      <w:r w:rsidRPr="00D3607F">
        <w:rPr>
          <w:rFonts w:eastAsiaTheme="minorHAnsi" w:cstheme="minorBidi"/>
          <w:szCs w:val="22"/>
          <w:lang w:val="es-ES_tradnl"/>
        </w:rPr>
        <w:t>financiará: (i) habilitación de accionamiento, medición y control a distancia en equipos de operación/protección del SND, en complemento con el sistema SCADA; (ii) habilitación de medidores totalizadores en transformadores de distribución y en alimentadores de MT; (iii) habilitación de tele medida de consumos de grandes y medianos clientes, con preferencia en EED con pérdidas eléctricas mayores a 10% y en complemento con el sistema de gestión comercial; y (iv) habilitación de centros de monitoreo y gestión de la medida con prioridad en EED con pérdidas eléctricas mayor a 10% .</w:t>
      </w:r>
    </w:p>
    <w:p w:rsidR="00D35E79" w:rsidRDefault="00D35E79" w:rsidP="00D35E79">
      <w:pPr>
        <w:pStyle w:val="ListParagraph"/>
        <w:ind w:left="900"/>
        <w:jc w:val="both"/>
        <w:rPr>
          <w:rFonts w:eastAsiaTheme="minorHAnsi" w:cstheme="minorBidi"/>
          <w:szCs w:val="22"/>
          <w:lang w:val="es-ES_tradnl"/>
        </w:rPr>
      </w:pPr>
    </w:p>
    <w:p w:rsidR="00D35E79" w:rsidRDefault="00D35E79" w:rsidP="00D35E79">
      <w:pPr>
        <w:pStyle w:val="ListParagraph"/>
        <w:numPr>
          <w:ilvl w:val="0"/>
          <w:numId w:val="40"/>
        </w:numPr>
        <w:tabs>
          <w:tab w:val="clear" w:pos="567"/>
        </w:tabs>
        <w:ind w:left="900" w:hanging="360"/>
        <w:jc w:val="both"/>
        <w:rPr>
          <w:rFonts w:eastAsiaTheme="minorHAnsi" w:cstheme="minorBidi"/>
          <w:szCs w:val="22"/>
          <w:lang w:val="es-ES_tradnl"/>
        </w:rPr>
      </w:pPr>
      <w:r>
        <w:rPr>
          <w:rFonts w:eastAsiaTheme="minorHAnsi" w:cstheme="minorBidi"/>
          <w:szCs w:val="22"/>
          <w:lang w:val="es-ES_tradnl"/>
        </w:rPr>
        <w:t xml:space="preserve">Componente III: </w:t>
      </w:r>
      <w:r w:rsidRPr="00D3607F">
        <w:rPr>
          <w:rFonts w:eastAsiaTheme="minorHAnsi" w:cstheme="minorBidi"/>
          <w:szCs w:val="22"/>
          <w:lang w:val="es-ES_tradnl"/>
        </w:rPr>
        <w:t>Fortalecimi</w:t>
      </w:r>
      <w:r>
        <w:rPr>
          <w:rFonts w:eastAsiaTheme="minorHAnsi" w:cstheme="minorBidi"/>
          <w:szCs w:val="22"/>
          <w:lang w:val="es-ES_tradnl"/>
        </w:rPr>
        <w:t xml:space="preserve">ento Institucional, que </w:t>
      </w:r>
      <w:r w:rsidRPr="00D3607F">
        <w:rPr>
          <w:rFonts w:eastAsiaTheme="minorHAnsi" w:cstheme="minorBidi"/>
          <w:szCs w:val="22"/>
          <w:lang w:val="es-ES_tradnl"/>
        </w:rPr>
        <w:t>financiará: (i) el desarrollo e implementación de una estrategia de capacitación al personal de las EED, asociados a la ejecución de los proyectos que conforman el Componente II; y (ii) la adquisición de instrumentos para el personal de las EED según la estrategia de capacitación. La primera etapa de la estrategia incluye la realización de cursos especializados de entrenamiento con enfoque en operación y mantenimiento de equipos y uso de software para accionamiento automático y remoto de la operación/protección del SND. La segunda etapa, implica capacitación en la utilización de software para manejo de la demanda en los centros de gestión.</w:t>
      </w:r>
    </w:p>
    <w:p w:rsidR="000A2027" w:rsidRPr="000A2027" w:rsidRDefault="000A2027" w:rsidP="000A2027">
      <w:pPr>
        <w:pStyle w:val="ListParagraph"/>
        <w:rPr>
          <w:rFonts w:eastAsiaTheme="minorHAnsi" w:cstheme="minorBidi"/>
          <w:szCs w:val="22"/>
          <w:lang w:val="es-ES_tradnl"/>
        </w:rPr>
      </w:pPr>
    </w:p>
    <w:p w:rsidR="000A2027" w:rsidRDefault="000A2027" w:rsidP="000A2027">
      <w:pPr>
        <w:pStyle w:val="ListParagraph"/>
        <w:numPr>
          <w:ilvl w:val="0"/>
          <w:numId w:val="40"/>
        </w:numPr>
        <w:tabs>
          <w:tab w:val="clear" w:pos="567"/>
        </w:tabs>
        <w:ind w:left="900" w:hanging="360"/>
        <w:jc w:val="both"/>
        <w:rPr>
          <w:rFonts w:eastAsiaTheme="minorHAnsi" w:cstheme="minorBidi"/>
          <w:szCs w:val="22"/>
          <w:lang w:val="es-ES_tradnl"/>
        </w:rPr>
      </w:pPr>
      <w:r>
        <w:rPr>
          <w:rFonts w:eastAsiaTheme="minorHAnsi" w:cstheme="minorBidi"/>
          <w:szCs w:val="22"/>
          <w:lang w:val="es-ES_tradnl"/>
        </w:rPr>
        <w:t>Componente IV:</w:t>
      </w:r>
      <w:r w:rsidRPr="000A2027">
        <w:rPr>
          <w:rFonts w:eastAsiaTheme="minorHAnsi" w:cstheme="minorBidi"/>
          <w:szCs w:val="22"/>
          <w:lang w:val="es-ES_tradnl"/>
        </w:rPr>
        <w:t xml:space="preserve"> Apoyo a la implementación del Plan Nacional de Cocción Eficiente</w:t>
      </w:r>
      <w:r>
        <w:rPr>
          <w:rFonts w:eastAsiaTheme="minorHAnsi" w:cstheme="minorBidi"/>
          <w:szCs w:val="22"/>
          <w:lang w:val="es-ES_tradnl"/>
        </w:rPr>
        <w:t xml:space="preserve"> (</w:t>
      </w:r>
      <w:r w:rsidRPr="000A2027">
        <w:rPr>
          <w:rFonts w:eastAsiaTheme="minorHAnsi" w:cstheme="minorBidi"/>
          <w:szCs w:val="22"/>
          <w:lang w:val="es-ES_tradnl"/>
        </w:rPr>
        <w:t>PNCE</w:t>
      </w:r>
      <w:r>
        <w:rPr>
          <w:rFonts w:eastAsiaTheme="minorHAnsi" w:cstheme="minorBidi"/>
          <w:szCs w:val="22"/>
          <w:lang w:val="es-ES_tradnl"/>
        </w:rPr>
        <w:t>), que financiar</w:t>
      </w:r>
      <w:r w:rsidRPr="000A2027">
        <w:rPr>
          <w:rFonts w:eastAsiaTheme="minorHAnsi" w:cstheme="minorBidi"/>
          <w:szCs w:val="22"/>
          <w:lang w:val="es-ES_tradnl"/>
        </w:rPr>
        <w:t>á la compra e instalación de aproximadamente 150</w:t>
      </w:r>
      <w:r>
        <w:rPr>
          <w:rFonts w:eastAsiaTheme="minorHAnsi" w:cstheme="minorBidi"/>
          <w:szCs w:val="22"/>
          <w:lang w:val="es-ES_tradnl"/>
        </w:rPr>
        <w:t xml:space="preserve"> mil cocinas</w:t>
      </w:r>
      <w:r w:rsidRPr="000A2027">
        <w:rPr>
          <w:rFonts w:eastAsiaTheme="minorHAnsi" w:cstheme="minorBidi"/>
          <w:szCs w:val="22"/>
          <w:lang w:val="es-ES_tradnl"/>
        </w:rPr>
        <w:t xml:space="preserve"> de inducción para viviendas de personas que se encuentran bajo la línea de pobreza establecida por el Ministerio de Coordinación de Desarrollo Social, </w:t>
      </w:r>
      <w:r>
        <w:rPr>
          <w:rFonts w:eastAsiaTheme="minorHAnsi" w:cstheme="minorBidi"/>
          <w:szCs w:val="22"/>
          <w:lang w:val="es-ES_tradnl"/>
        </w:rPr>
        <w:t>según registro social vigente.</w:t>
      </w:r>
    </w:p>
    <w:p w:rsidR="000A2027" w:rsidRPr="000A2027" w:rsidRDefault="000A2027" w:rsidP="000A2027">
      <w:pPr>
        <w:pStyle w:val="ListParagraph"/>
        <w:rPr>
          <w:rFonts w:eastAsiaTheme="minorHAnsi" w:cstheme="minorBidi"/>
          <w:szCs w:val="22"/>
          <w:lang w:val="es-ES_tradnl"/>
        </w:rPr>
      </w:pPr>
    </w:p>
    <w:p w:rsidR="000A2027" w:rsidRPr="000A2027" w:rsidRDefault="000A2027" w:rsidP="000A2027"/>
    <w:p w:rsidR="00D35E79" w:rsidRPr="00BC67AE" w:rsidRDefault="00D35E79" w:rsidP="00D35E79">
      <w:pPr>
        <w:pStyle w:val="Heading2"/>
      </w:pPr>
      <w:bookmarkStart w:id="11" w:name="_Toc384255578"/>
      <w:bookmarkStart w:id="12" w:name="_Toc415073927"/>
      <w:r w:rsidRPr="00BC67AE">
        <w:lastRenderedPageBreak/>
        <w:t>B.</w:t>
      </w:r>
      <w:r w:rsidRPr="00BC67AE">
        <w:tab/>
        <w:t xml:space="preserve">Proyectos Incluidos en </w:t>
      </w:r>
      <w:bookmarkEnd w:id="10"/>
      <w:r w:rsidRPr="00BC67AE">
        <w:t>el Programa</w:t>
      </w:r>
      <w:bookmarkEnd w:id="11"/>
      <w:bookmarkEnd w:id="12"/>
      <w:r w:rsidRPr="00BC67AE">
        <w:t xml:space="preserve"> </w:t>
      </w:r>
    </w:p>
    <w:p w:rsidR="00D35E79" w:rsidRPr="00BC67AE" w:rsidRDefault="00D35E79" w:rsidP="00D35E79"/>
    <w:p w:rsidR="00D35E79" w:rsidRDefault="00D35E79" w:rsidP="00D35E79">
      <w:pPr>
        <w:numPr>
          <w:ilvl w:val="0"/>
          <w:numId w:val="1"/>
        </w:numPr>
      </w:pPr>
      <w:r>
        <w:t>La  muestra de l</w:t>
      </w:r>
      <w:r w:rsidRPr="008A4470">
        <w:t>os proyectos que serán financiados en el marco de esta operación se detallan a continuación (ver Cuadro No.1):</w:t>
      </w:r>
    </w:p>
    <w:p w:rsidR="00D35E79" w:rsidRDefault="00D35E79" w:rsidP="00D35E79">
      <w:bookmarkStart w:id="13" w:name="_Toc368387754"/>
    </w:p>
    <w:p w:rsidR="00D35E79" w:rsidRDefault="00D35E79" w:rsidP="00D35E79"/>
    <w:tbl>
      <w:tblPr>
        <w:tblW w:w="7448" w:type="dxa"/>
        <w:tblInd w:w="1060" w:type="dxa"/>
        <w:tblCellMar>
          <w:left w:w="70" w:type="dxa"/>
          <w:right w:w="70" w:type="dxa"/>
        </w:tblCellMar>
        <w:tblLook w:val="04A0" w:firstRow="1" w:lastRow="0" w:firstColumn="1" w:lastColumn="0" w:noHBand="0" w:noVBand="1"/>
      </w:tblPr>
      <w:tblGrid>
        <w:gridCol w:w="720"/>
        <w:gridCol w:w="2160"/>
        <w:gridCol w:w="1620"/>
        <w:gridCol w:w="1350"/>
        <w:gridCol w:w="1598"/>
      </w:tblGrid>
      <w:tr w:rsidR="00D35E79" w:rsidRPr="00863244" w:rsidTr="00CB774C">
        <w:trPr>
          <w:trHeight w:val="287"/>
          <w:tblHeader/>
        </w:trPr>
        <w:tc>
          <w:tcPr>
            <w:tcW w:w="720" w:type="dxa"/>
            <w:vMerge w:val="restart"/>
            <w:tcBorders>
              <w:top w:val="single" w:sz="12" w:space="0" w:color="auto"/>
              <w:left w:val="single" w:sz="12" w:space="0" w:color="auto"/>
              <w:bottom w:val="single" w:sz="4" w:space="0" w:color="auto"/>
              <w:right w:val="single" w:sz="12" w:space="0" w:color="auto"/>
            </w:tcBorders>
            <w:shd w:val="clear" w:color="auto" w:fill="A6A6A6" w:themeFill="background1" w:themeFillShade="A6"/>
            <w:noWrap/>
            <w:vAlign w:val="center"/>
            <w:hideMark/>
          </w:tcPr>
          <w:p w:rsidR="00D35E79" w:rsidRPr="00863244" w:rsidRDefault="00D35E79" w:rsidP="00CB774C">
            <w:pPr>
              <w:jc w:val="center"/>
              <w:rPr>
                <w:rFonts w:ascii="Arial" w:eastAsia="Times New Roman" w:hAnsi="Arial" w:cs="Arial"/>
                <w:b/>
                <w:bCs/>
                <w:sz w:val="16"/>
                <w:szCs w:val="16"/>
                <w:lang w:val="es-EC" w:eastAsia="es-EC"/>
              </w:rPr>
            </w:pPr>
            <w:r w:rsidRPr="00863244">
              <w:rPr>
                <w:rFonts w:ascii="Arial" w:eastAsia="Times New Roman" w:hAnsi="Arial" w:cs="Arial"/>
                <w:b/>
                <w:bCs/>
                <w:sz w:val="16"/>
                <w:szCs w:val="16"/>
                <w:lang w:val="es-EC" w:eastAsia="es-EC"/>
              </w:rPr>
              <w:t xml:space="preserve">No. </w:t>
            </w:r>
          </w:p>
        </w:tc>
        <w:tc>
          <w:tcPr>
            <w:tcW w:w="2160" w:type="dxa"/>
            <w:vMerge w:val="restart"/>
            <w:tcBorders>
              <w:top w:val="single" w:sz="12" w:space="0" w:color="auto"/>
              <w:left w:val="single" w:sz="12" w:space="0" w:color="auto"/>
              <w:bottom w:val="single" w:sz="4" w:space="0" w:color="auto"/>
              <w:right w:val="single" w:sz="12" w:space="0" w:color="auto"/>
            </w:tcBorders>
            <w:shd w:val="clear" w:color="auto" w:fill="A6A6A6" w:themeFill="background1" w:themeFillShade="A6"/>
            <w:noWrap/>
            <w:vAlign w:val="center"/>
            <w:hideMark/>
          </w:tcPr>
          <w:p w:rsidR="00D35E79" w:rsidRPr="00863244" w:rsidRDefault="00D35E79" w:rsidP="00CB774C">
            <w:pPr>
              <w:jc w:val="center"/>
              <w:rPr>
                <w:rFonts w:ascii="Arial" w:eastAsia="Times New Roman" w:hAnsi="Arial" w:cs="Arial"/>
                <w:b/>
                <w:bCs/>
                <w:sz w:val="16"/>
                <w:szCs w:val="16"/>
                <w:lang w:val="es-EC" w:eastAsia="es-EC"/>
              </w:rPr>
            </w:pPr>
            <w:r w:rsidRPr="00863244">
              <w:rPr>
                <w:rFonts w:ascii="Arial" w:eastAsia="Times New Roman" w:hAnsi="Arial" w:cs="Arial"/>
                <w:b/>
                <w:bCs/>
                <w:sz w:val="16"/>
                <w:szCs w:val="16"/>
                <w:lang w:val="es-EC" w:eastAsia="es-EC"/>
              </w:rPr>
              <w:t xml:space="preserve"> EMPRESA DISTRIBUIDORA </w:t>
            </w:r>
          </w:p>
        </w:tc>
        <w:tc>
          <w:tcPr>
            <w:tcW w:w="1620" w:type="dxa"/>
            <w:vMerge w:val="restart"/>
            <w:tcBorders>
              <w:top w:val="single" w:sz="12" w:space="0" w:color="auto"/>
              <w:left w:val="single" w:sz="12" w:space="0" w:color="auto"/>
              <w:bottom w:val="single" w:sz="4" w:space="0" w:color="auto"/>
              <w:right w:val="single" w:sz="12" w:space="0" w:color="auto"/>
            </w:tcBorders>
            <w:shd w:val="clear" w:color="auto" w:fill="A6A6A6" w:themeFill="background1" w:themeFillShade="A6"/>
            <w:vAlign w:val="center"/>
            <w:hideMark/>
          </w:tcPr>
          <w:p w:rsidR="00D35E79" w:rsidRPr="00863244" w:rsidRDefault="00D35E79" w:rsidP="00CB774C">
            <w:pPr>
              <w:jc w:val="center"/>
              <w:rPr>
                <w:rFonts w:ascii="Arial" w:eastAsia="Times New Roman" w:hAnsi="Arial" w:cs="Arial"/>
                <w:b/>
                <w:bCs/>
                <w:sz w:val="16"/>
                <w:szCs w:val="16"/>
                <w:lang w:val="es-EC" w:eastAsia="es-EC"/>
              </w:rPr>
            </w:pPr>
            <w:r w:rsidRPr="00863244">
              <w:rPr>
                <w:rFonts w:ascii="Arial" w:eastAsia="Times New Roman" w:hAnsi="Arial" w:cs="Arial"/>
                <w:b/>
                <w:bCs/>
                <w:sz w:val="16"/>
                <w:szCs w:val="16"/>
                <w:lang w:val="es-EC" w:eastAsia="es-EC"/>
              </w:rPr>
              <w:t xml:space="preserve"> PRESUPUESTO REFERENCIAL</w:t>
            </w:r>
            <w:r w:rsidRPr="00863244">
              <w:rPr>
                <w:rFonts w:ascii="Arial" w:eastAsia="Times New Roman" w:hAnsi="Arial" w:cs="Arial"/>
                <w:b/>
                <w:bCs/>
                <w:sz w:val="16"/>
                <w:szCs w:val="16"/>
                <w:lang w:val="es-EC" w:eastAsia="es-EC"/>
              </w:rPr>
              <w:br/>
              <w:t>(USD )</w:t>
            </w:r>
          </w:p>
        </w:tc>
        <w:tc>
          <w:tcPr>
            <w:tcW w:w="2948" w:type="dxa"/>
            <w:gridSpan w:val="2"/>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D35E79" w:rsidRPr="00863244" w:rsidRDefault="00D35E79" w:rsidP="00CB774C">
            <w:pPr>
              <w:jc w:val="center"/>
              <w:rPr>
                <w:rFonts w:ascii="Arial" w:eastAsia="Times New Roman" w:hAnsi="Arial" w:cs="Arial"/>
                <w:b/>
                <w:bCs/>
                <w:sz w:val="16"/>
                <w:szCs w:val="16"/>
                <w:lang w:val="es-EC" w:eastAsia="es-EC"/>
              </w:rPr>
            </w:pPr>
            <w:r w:rsidRPr="00863244">
              <w:rPr>
                <w:rFonts w:ascii="Arial" w:eastAsia="Times New Roman" w:hAnsi="Arial" w:cs="Arial"/>
                <w:b/>
                <w:bCs/>
                <w:sz w:val="16"/>
                <w:szCs w:val="16"/>
                <w:lang w:val="es-EC" w:eastAsia="es-EC"/>
              </w:rPr>
              <w:t xml:space="preserve"> NÚMERO DE PROYECTOS </w:t>
            </w:r>
          </w:p>
        </w:tc>
      </w:tr>
      <w:tr w:rsidR="00D35E79" w:rsidRPr="00863244" w:rsidTr="00CB774C">
        <w:trPr>
          <w:trHeight w:val="260"/>
          <w:tblHeader/>
        </w:trPr>
        <w:tc>
          <w:tcPr>
            <w:tcW w:w="720" w:type="dxa"/>
            <w:vMerge/>
            <w:tcBorders>
              <w:top w:val="single" w:sz="4"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D35E79" w:rsidRPr="00863244" w:rsidRDefault="00D35E79" w:rsidP="00CB774C">
            <w:pPr>
              <w:jc w:val="left"/>
              <w:rPr>
                <w:rFonts w:ascii="Arial" w:eastAsia="Times New Roman" w:hAnsi="Arial" w:cs="Arial"/>
                <w:b/>
                <w:bCs/>
                <w:sz w:val="16"/>
                <w:szCs w:val="16"/>
                <w:lang w:val="es-EC" w:eastAsia="es-EC"/>
              </w:rPr>
            </w:pPr>
          </w:p>
        </w:tc>
        <w:tc>
          <w:tcPr>
            <w:tcW w:w="2160" w:type="dxa"/>
            <w:vMerge/>
            <w:tcBorders>
              <w:top w:val="single" w:sz="4"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D35E79" w:rsidRPr="00863244" w:rsidRDefault="00D35E79" w:rsidP="00CB774C">
            <w:pPr>
              <w:jc w:val="left"/>
              <w:rPr>
                <w:rFonts w:ascii="Arial" w:eastAsia="Times New Roman" w:hAnsi="Arial" w:cs="Arial"/>
                <w:b/>
                <w:bCs/>
                <w:sz w:val="16"/>
                <w:szCs w:val="16"/>
                <w:lang w:val="es-EC" w:eastAsia="es-EC"/>
              </w:rPr>
            </w:pPr>
          </w:p>
        </w:tc>
        <w:tc>
          <w:tcPr>
            <w:tcW w:w="1620" w:type="dxa"/>
            <w:vMerge/>
            <w:tcBorders>
              <w:top w:val="single" w:sz="4"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D35E79" w:rsidRPr="00863244" w:rsidRDefault="00D35E79" w:rsidP="00CB774C">
            <w:pPr>
              <w:jc w:val="left"/>
              <w:rPr>
                <w:rFonts w:ascii="Arial" w:eastAsia="Times New Roman" w:hAnsi="Arial" w:cs="Arial"/>
                <w:b/>
                <w:bCs/>
                <w:sz w:val="16"/>
                <w:szCs w:val="16"/>
                <w:lang w:val="es-EC" w:eastAsia="es-EC"/>
              </w:rPr>
            </w:pPr>
          </w:p>
        </w:tc>
        <w:tc>
          <w:tcPr>
            <w:tcW w:w="1350"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D35E79" w:rsidRPr="00863244" w:rsidRDefault="00D35E79" w:rsidP="00CB774C">
            <w:pPr>
              <w:jc w:val="center"/>
              <w:rPr>
                <w:rFonts w:ascii="Arial" w:eastAsia="Times New Roman" w:hAnsi="Arial" w:cs="Arial"/>
                <w:b/>
                <w:bCs/>
                <w:sz w:val="16"/>
                <w:szCs w:val="16"/>
                <w:lang w:val="es-EC" w:eastAsia="es-EC"/>
              </w:rPr>
            </w:pPr>
            <w:r w:rsidRPr="00863244">
              <w:rPr>
                <w:rFonts w:ascii="Arial" w:eastAsia="Times New Roman" w:hAnsi="Arial" w:cs="Arial"/>
                <w:b/>
                <w:bCs/>
                <w:sz w:val="16"/>
                <w:szCs w:val="16"/>
                <w:lang w:val="es-EC" w:eastAsia="es-EC"/>
              </w:rPr>
              <w:t xml:space="preserve"> DISTRIBUCIÓN </w:t>
            </w:r>
          </w:p>
        </w:tc>
        <w:tc>
          <w:tcPr>
            <w:tcW w:w="1598"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D35E79" w:rsidRPr="00863244" w:rsidRDefault="00D35E79" w:rsidP="00CB774C">
            <w:pPr>
              <w:jc w:val="center"/>
              <w:rPr>
                <w:rFonts w:ascii="Arial" w:eastAsia="Times New Roman" w:hAnsi="Arial" w:cs="Arial"/>
                <w:b/>
                <w:bCs/>
                <w:sz w:val="16"/>
                <w:szCs w:val="16"/>
                <w:lang w:val="es-EC" w:eastAsia="es-EC"/>
              </w:rPr>
            </w:pPr>
            <w:r w:rsidRPr="00863244">
              <w:rPr>
                <w:rFonts w:ascii="Arial" w:eastAsia="Times New Roman" w:hAnsi="Arial" w:cs="Arial"/>
                <w:b/>
                <w:bCs/>
                <w:sz w:val="16"/>
                <w:szCs w:val="16"/>
                <w:lang w:val="es-EC" w:eastAsia="es-EC"/>
              </w:rPr>
              <w:t xml:space="preserve">SUBTRANSMISIÓN </w:t>
            </w:r>
          </w:p>
        </w:tc>
      </w:tr>
      <w:tr w:rsidR="00D35E79" w:rsidRPr="00863244" w:rsidTr="00CB774C">
        <w:trPr>
          <w:trHeight w:val="204"/>
        </w:trPr>
        <w:tc>
          <w:tcPr>
            <w:tcW w:w="720" w:type="dxa"/>
            <w:tcBorders>
              <w:top w:val="single" w:sz="12" w:space="0" w:color="auto"/>
              <w:left w:val="single" w:sz="12" w:space="0" w:color="auto"/>
              <w:bottom w:val="single" w:sz="4"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1</w:t>
            </w:r>
          </w:p>
        </w:tc>
        <w:tc>
          <w:tcPr>
            <w:tcW w:w="2160"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CNEL EP UN Bolívar</w:t>
            </w:r>
          </w:p>
        </w:tc>
        <w:tc>
          <w:tcPr>
            <w:tcW w:w="1620"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3,970,617.98 </w:t>
            </w:r>
          </w:p>
        </w:tc>
        <w:tc>
          <w:tcPr>
            <w:tcW w:w="1350"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0</w:t>
            </w:r>
          </w:p>
        </w:tc>
        <w:tc>
          <w:tcPr>
            <w:tcW w:w="1598"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1</w:t>
            </w:r>
          </w:p>
        </w:tc>
      </w:tr>
      <w:tr w:rsidR="00D35E79" w:rsidRPr="00863244" w:rsidTr="00CB774C">
        <w:trPr>
          <w:trHeight w:val="49"/>
        </w:trPr>
        <w:tc>
          <w:tcPr>
            <w:tcW w:w="720" w:type="dxa"/>
            <w:tcBorders>
              <w:top w:val="nil"/>
              <w:left w:val="single" w:sz="12" w:space="0" w:color="auto"/>
              <w:bottom w:val="single" w:sz="4"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2</w:t>
            </w:r>
          </w:p>
        </w:tc>
        <w:tc>
          <w:tcPr>
            <w:tcW w:w="216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CNEL EP UN Bolívar</w:t>
            </w:r>
          </w:p>
        </w:tc>
        <w:tc>
          <w:tcPr>
            <w:tcW w:w="162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3,387,174.72 </w:t>
            </w:r>
          </w:p>
        </w:tc>
        <w:tc>
          <w:tcPr>
            <w:tcW w:w="135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1</w:t>
            </w:r>
          </w:p>
        </w:tc>
        <w:tc>
          <w:tcPr>
            <w:tcW w:w="1598"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3</w:t>
            </w:r>
          </w:p>
        </w:tc>
      </w:tr>
      <w:tr w:rsidR="00D35E79" w:rsidRPr="00863244" w:rsidTr="00CB774C">
        <w:trPr>
          <w:trHeight w:val="161"/>
        </w:trPr>
        <w:tc>
          <w:tcPr>
            <w:tcW w:w="720" w:type="dxa"/>
            <w:tcBorders>
              <w:top w:val="nil"/>
              <w:left w:val="single" w:sz="12" w:space="0" w:color="auto"/>
              <w:bottom w:val="single" w:sz="4"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3</w:t>
            </w:r>
          </w:p>
        </w:tc>
        <w:tc>
          <w:tcPr>
            <w:tcW w:w="216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CNEL UN Esmeraldas</w:t>
            </w:r>
          </w:p>
        </w:tc>
        <w:tc>
          <w:tcPr>
            <w:tcW w:w="162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3,385,054.33 </w:t>
            </w:r>
          </w:p>
        </w:tc>
        <w:tc>
          <w:tcPr>
            <w:tcW w:w="135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2</w:t>
            </w:r>
          </w:p>
        </w:tc>
        <w:tc>
          <w:tcPr>
            <w:tcW w:w="1598"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2</w:t>
            </w:r>
          </w:p>
        </w:tc>
      </w:tr>
      <w:tr w:rsidR="00D35E79" w:rsidRPr="00863244" w:rsidTr="00CB774C">
        <w:trPr>
          <w:trHeight w:val="57"/>
        </w:trPr>
        <w:tc>
          <w:tcPr>
            <w:tcW w:w="720" w:type="dxa"/>
            <w:tcBorders>
              <w:top w:val="nil"/>
              <w:left w:val="single" w:sz="12" w:space="0" w:color="auto"/>
              <w:bottom w:val="single" w:sz="4"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4</w:t>
            </w:r>
          </w:p>
        </w:tc>
        <w:tc>
          <w:tcPr>
            <w:tcW w:w="216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CNEL UN Guayaquil</w:t>
            </w:r>
          </w:p>
        </w:tc>
        <w:tc>
          <w:tcPr>
            <w:tcW w:w="162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2,681,687.00 </w:t>
            </w:r>
          </w:p>
        </w:tc>
        <w:tc>
          <w:tcPr>
            <w:tcW w:w="135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5</w:t>
            </w:r>
          </w:p>
        </w:tc>
        <w:tc>
          <w:tcPr>
            <w:tcW w:w="1598"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7</w:t>
            </w:r>
          </w:p>
        </w:tc>
      </w:tr>
      <w:tr w:rsidR="00D35E79" w:rsidRPr="00863244" w:rsidTr="00CB774C">
        <w:trPr>
          <w:trHeight w:val="215"/>
        </w:trPr>
        <w:tc>
          <w:tcPr>
            <w:tcW w:w="720" w:type="dxa"/>
            <w:tcBorders>
              <w:top w:val="nil"/>
              <w:left w:val="single" w:sz="12" w:space="0" w:color="auto"/>
              <w:bottom w:val="single" w:sz="4"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5</w:t>
            </w:r>
          </w:p>
        </w:tc>
        <w:tc>
          <w:tcPr>
            <w:tcW w:w="216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CNEL UN Guayas-Los Ríos</w:t>
            </w:r>
          </w:p>
        </w:tc>
        <w:tc>
          <w:tcPr>
            <w:tcW w:w="162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4,083,627.10 </w:t>
            </w:r>
          </w:p>
        </w:tc>
        <w:tc>
          <w:tcPr>
            <w:tcW w:w="135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0</w:t>
            </w:r>
          </w:p>
        </w:tc>
        <w:tc>
          <w:tcPr>
            <w:tcW w:w="1598"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1</w:t>
            </w:r>
          </w:p>
        </w:tc>
      </w:tr>
      <w:tr w:rsidR="00D35E79" w:rsidRPr="00863244" w:rsidTr="00CB774C">
        <w:trPr>
          <w:trHeight w:val="170"/>
        </w:trPr>
        <w:tc>
          <w:tcPr>
            <w:tcW w:w="720" w:type="dxa"/>
            <w:tcBorders>
              <w:top w:val="nil"/>
              <w:left w:val="single" w:sz="12" w:space="0" w:color="auto"/>
              <w:bottom w:val="single" w:sz="4"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6</w:t>
            </w:r>
          </w:p>
        </w:tc>
        <w:tc>
          <w:tcPr>
            <w:tcW w:w="216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CNEL UN Los Ríos</w:t>
            </w:r>
          </w:p>
        </w:tc>
        <w:tc>
          <w:tcPr>
            <w:tcW w:w="162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1,999,483.91 </w:t>
            </w:r>
          </w:p>
        </w:tc>
        <w:tc>
          <w:tcPr>
            <w:tcW w:w="135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5</w:t>
            </w:r>
          </w:p>
        </w:tc>
        <w:tc>
          <w:tcPr>
            <w:tcW w:w="1598"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5</w:t>
            </w:r>
          </w:p>
        </w:tc>
      </w:tr>
      <w:tr w:rsidR="00D35E79" w:rsidRPr="00863244" w:rsidTr="00CB774C">
        <w:trPr>
          <w:trHeight w:val="62"/>
        </w:trPr>
        <w:tc>
          <w:tcPr>
            <w:tcW w:w="720" w:type="dxa"/>
            <w:tcBorders>
              <w:top w:val="nil"/>
              <w:left w:val="single" w:sz="12" w:space="0" w:color="auto"/>
              <w:bottom w:val="single" w:sz="4"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7</w:t>
            </w:r>
          </w:p>
        </w:tc>
        <w:tc>
          <w:tcPr>
            <w:tcW w:w="216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CNEL UN Manabí</w:t>
            </w:r>
          </w:p>
        </w:tc>
        <w:tc>
          <w:tcPr>
            <w:tcW w:w="162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3,449,550.11 </w:t>
            </w:r>
          </w:p>
        </w:tc>
        <w:tc>
          <w:tcPr>
            <w:tcW w:w="135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3</w:t>
            </w:r>
          </w:p>
        </w:tc>
        <w:tc>
          <w:tcPr>
            <w:tcW w:w="1598"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1</w:t>
            </w:r>
          </w:p>
        </w:tc>
      </w:tr>
      <w:tr w:rsidR="00D35E79" w:rsidRPr="00863244" w:rsidTr="00CB774C">
        <w:trPr>
          <w:trHeight w:val="143"/>
        </w:trPr>
        <w:tc>
          <w:tcPr>
            <w:tcW w:w="720" w:type="dxa"/>
            <w:tcBorders>
              <w:top w:val="nil"/>
              <w:left w:val="single" w:sz="12" w:space="0" w:color="auto"/>
              <w:bottom w:val="single" w:sz="4"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8</w:t>
            </w:r>
          </w:p>
        </w:tc>
        <w:tc>
          <w:tcPr>
            <w:tcW w:w="216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CNEL UN Milagro</w:t>
            </w:r>
          </w:p>
        </w:tc>
        <w:tc>
          <w:tcPr>
            <w:tcW w:w="162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6,004,771.22 </w:t>
            </w:r>
          </w:p>
        </w:tc>
        <w:tc>
          <w:tcPr>
            <w:tcW w:w="135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0</w:t>
            </w:r>
          </w:p>
        </w:tc>
        <w:tc>
          <w:tcPr>
            <w:tcW w:w="1598"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3</w:t>
            </w:r>
          </w:p>
        </w:tc>
      </w:tr>
      <w:tr w:rsidR="00D35E79" w:rsidRPr="00863244" w:rsidTr="00CB774C">
        <w:trPr>
          <w:trHeight w:val="215"/>
        </w:trPr>
        <w:tc>
          <w:tcPr>
            <w:tcW w:w="720" w:type="dxa"/>
            <w:tcBorders>
              <w:top w:val="nil"/>
              <w:left w:val="single" w:sz="12" w:space="0" w:color="auto"/>
              <w:bottom w:val="single" w:sz="4"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9</w:t>
            </w:r>
          </w:p>
        </w:tc>
        <w:tc>
          <w:tcPr>
            <w:tcW w:w="216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CNEL UN Santa Elena</w:t>
            </w:r>
          </w:p>
        </w:tc>
        <w:tc>
          <w:tcPr>
            <w:tcW w:w="162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3,474,590.00 </w:t>
            </w:r>
          </w:p>
        </w:tc>
        <w:tc>
          <w:tcPr>
            <w:tcW w:w="135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3</w:t>
            </w:r>
          </w:p>
        </w:tc>
        <w:tc>
          <w:tcPr>
            <w:tcW w:w="1598"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4</w:t>
            </w:r>
          </w:p>
        </w:tc>
      </w:tr>
      <w:tr w:rsidR="00D35E79" w:rsidRPr="00863244" w:rsidTr="00CB774C">
        <w:trPr>
          <w:trHeight w:val="170"/>
        </w:trPr>
        <w:tc>
          <w:tcPr>
            <w:tcW w:w="720" w:type="dxa"/>
            <w:tcBorders>
              <w:top w:val="nil"/>
              <w:left w:val="single" w:sz="12" w:space="0" w:color="auto"/>
              <w:bottom w:val="single" w:sz="4"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10</w:t>
            </w:r>
          </w:p>
        </w:tc>
        <w:tc>
          <w:tcPr>
            <w:tcW w:w="216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CNEL UN Santo Domingo</w:t>
            </w:r>
          </w:p>
        </w:tc>
        <w:tc>
          <w:tcPr>
            <w:tcW w:w="162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1,230,912.92 </w:t>
            </w:r>
          </w:p>
        </w:tc>
        <w:tc>
          <w:tcPr>
            <w:tcW w:w="135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3</w:t>
            </w:r>
          </w:p>
        </w:tc>
        <w:tc>
          <w:tcPr>
            <w:tcW w:w="1598"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0</w:t>
            </w:r>
          </w:p>
        </w:tc>
      </w:tr>
      <w:tr w:rsidR="00D35E79" w:rsidRPr="00863244" w:rsidTr="00CB774C">
        <w:trPr>
          <w:trHeight w:val="161"/>
        </w:trPr>
        <w:tc>
          <w:tcPr>
            <w:tcW w:w="720" w:type="dxa"/>
            <w:tcBorders>
              <w:top w:val="nil"/>
              <w:left w:val="single" w:sz="12" w:space="0" w:color="auto"/>
              <w:bottom w:val="single" w:sz="4"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11</w:t>
            </w:r>
          </w:p>
        </w:tc>
        <w:tc>
          <w:tcPr>
            <w:tcW w:w="216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CNEL UN Sucumbíos</w:t>
            </w:r>
          </w:p>
        </w:tc>
        <w:tc>
          <w:tcPr>
            <w:tcW w:w="162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3,021,530.22 </w:t>
            </w:r>
          </w:p>
        </w:tc>
        <w:tc>
          <w:tcPr>
            <w:tcW w:w="135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1</w:t>
            </w:r>
          </w:p>
        </w:tc>
        <w:tc>
          <w:tcPr>
            <w:tcW w:w="1598"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4</w:t>
            </w:r>
          </w:p>
        </w:tc>
      </w:tr>
      <w:tr w:rsidR="00D35E79" w:rsidRPr="00863244" w:rsidTr="00CB774C">
        <w:trPr>
          <w:trHeight w:val="143"/>
        </w:trPr>
        <w:tc>
          <w:tcPr>
            <w:tcW w:w="720" w:type="dxa"/>
            <w:tcBorders>
              <w:top w:val="nil"/>
              <w:left w:val="single" w:sz="12" w:space="0" w:color="auto"/>
              <w:bottom w:val="single" w:sz="4"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12</w:t>
            </w:r>
          </w:p>
        </w:tc>
        <w:tc>
          <w:tcPr>
            <w:tcW w:w="216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E. E. Ambato</w:t>
            </w:r>
          </w:p>
        </w:tc>
        <w:tc>
          <w:tcPr>
            <w:tcW w:w="162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3,200,000.00 </w:t>
            </w:r>
          </w:p>
        </w:tc>
        <w:tc>
          <w:tcPr>
            <w:tcW w:w="135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0</w:t>
            </w:r>
          </w:p>
        </w:tc>
        <w:tc>
          <w:tcPr>
            <w:tcW w:w="1598"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2</w:t>
            </w:r>
          </w:p>
        </w:tc>
      </w:tr>
      <w:tr w:rsidR="00D35E79" w:rsidRPr="00863244" w:rsidTr="00CB774C">
        <w:trPr>
          <w:trHeight w:val="125"/>
        </w:trPr>
        <w:tc>
          <w:tcPr>
            <w:tcW w:w="720" w:type="dxa"/>
            <w:tcBorders>
              <w:top w:val="nil"/>
              <w:left w:val="single" w:sz="12" w:space="0" w:color="auto"/>
              <w:bottom w:val="single" w:sz="4"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13</w:t>
            </w:r>
          </w:p>
        </w:tc>
        <w:tc>
          <w:tcPr>
            <w:tcW w:w="216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E. E. Azogues</w:t>
            </w:r>
          </w:p>
        </w:tc>
        <w:tc>
          <w:tcPr>
            <w:tcW w:w="162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1,295,853.47 </w:t>
            </w:r>
          </w:p>
        </w:tc>
        <w:tc>
          <w:tcPr>
            <w:tcW w:w="135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1</w:t>
            </w:r>
          </w:p>
        </w:tc>
        <w:tc>
          <w:tcPr>
            <w:tcW w:w="1598"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2</w:t>
            </w:r>
          </w:p>
        </w:tc>
      </w:tr>
      <w:tr w:rsidR="00D35E79" w:rsidRPr="00863244" w:rsidTr="00CB774C">
        <w:trPr>
          <w:trHeight w:val="206"/>
        </w:trPr>
        <w:tc>
          <w:tcPr>
            <w:tcW w:w="720" w:type="dxa"/>
            <w:tcBorders>
              <w:top w:val="nil"/>
              <w:left w:val="single" w:sz="12" w:space="0" w:color="auto"/>
              <w:bottom w:val="single" w:sz="4"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14</w:t>
            </w:r>
          </w:p>
        </w:tc>
        <w:tc>
          <w:tcPr>
            <w:tcW w:w="216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E. E. Centro Sur</w:t>
            </w:r>
          </w:p>
        </w:tc>
        <w:tc>
          <w:tcPr>
            <w:tcW w:w="162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298,117.80 </w:t>
            </w:r>
          </w:p>
        </w:tc>
        <w:tc>
          <w:tcPr>
            <w:tcW w:w="135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3</w:t>
            </w:r>
          </w:p>
        </w:tc>
        <w:tc>
          <w:tcPr>
            <w:tcW w:w="1598"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0</w:t>
            </w:r>
          </w:p>
        </w:tc>
      </w:tr>
      <w:tr w:rsidR="00D35E79" w:rsidRPr="00863244" w:rsidTr="00CB774C">
        <w:trPr>
          <w:trHeight w:val="80"/>
        </w:trPr>
        <w:tc>
          <w:tcPr>
            <w:tcW w:w="720" w:type="dxa"/>
            <w:tcBorders>
              <w:top w:val="nil"/>
              <w:left w:val="single" w:sz="12" w:space="0" w:color="auto"/>
              <w:bottom w:val="single" w:sz="4"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15</w:t>
            </w:r>
          </w:p>
        </w:tc>
        <w:tc>
          <w:tcPr>
            <w:tcW w:w="216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E. E. Cotopaxi</w:t>
            </w:r>
          </w:p>
        </w:tc>
        <w:tc>
          <w:tcPr>
            <w:tcW w:w="162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2,469,805.91 </w:t>
            </w:r>
          </w:p>
        </w:tc>
        <w:tc>
          <w:tcPr>
            <w:tcW w:w="135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1</w:t>
            </w:r>
          </w:p>
        </w:tc>
        <w:tc>
          <w:tcPr>
            <w:tcW w:w="1598"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2</w:t>
            </w:r>
          </w:p>
        </w:tc>
      </w:tr>
      <w:tr w:rsidR="00D35E79" w:rsidRPr="00863244" w:rsidTr="00CB774C">
        <w:trPr>
          <w:trHeight w:val="62"/>
        </w:trPr>
        <w:tc>
          <w:tcPr>
            <w:tcW w:w="720" w:type="dxa"/>
            <w:tcBorders>
              <w:top w:val="nil"/>
              <w:left w:val="single" w:sz="12" w:space="0" w:color="auto"/>
              <w:bottom w:val="single" w:sz="4"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16</w:t>
            </w:r>
          </w:p>
        </w:tc>
        <w:tc>
          <w:tcPr>
            <w:tcW w:w="216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E. E. Galápagos</w:t>
            </w:r>
          </w:p>
        </w:tc>
        <w:tc>
          <w:tcPr>
            <w:tcW w:w="162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103,285.49 </w:t>
            </w:r>
          </w:p>
        </w:tc>
        <w:tc>
          <w:tcPr>
            <w:tcW w:w="135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2</w:t>
            </w:r>
          </w:p>
        </w:tc>
        <w:tc>
          <w:tcPr>
            <w:tcW w:w="1598"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0</w:t>
            </w:r>
          </w:p>
        </w:tc>
      </w:tr>
      <w:tr w:rsidR="00D35E79" w:rsidRPr="00863244" w:rsidTr="00CB774C">
        <w:trPr>
          <w:trHeight w:val="49"/>
        </w:trPr>
        <w:tc>
          <w:tcPr>
            <w:tcW w:w="720" w:type="dxa"/>
            <w:tcBorders>
              <w:top w:val="nil"/>
              <w:left w:val="single" w:sz="12" w:space="0" w:color="auto"/>
              <w:bottom w:val="single" w:sz="4"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17</w:t>
            </w:r>
          </w:p>
        </w:tc>
        <w:tc>
          <w:tcPr>
            <w:tcW w:w="216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E. E. Norte</w:t>
            </w:r>
          </w:p>
        </w:tc>
        <w:tc>
          <w:tcPr>
            <w:tcW w:w="162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1,917,838.76 </w:t>
            </w:r>
          </w:p>
        </w:tc>
        <w:tc>
          <w:tcPr>
            <w:tcW w:w="1350"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3</w:t>
            </w:r>
          </w:p>
        </w:tc>
        <w:tc>
          <w:tcPr>
            <w:tcW w:w="1598" w:type="dxa"/>
            <w:tcBorders>
              <w:top w:val="nil"/>
              <w:left w:val="single" w:sz="12" w:space="0" w:color="auto"/>
              <w:bottom w:val="single" w:sz="4"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0</w:t>
            </w:r>
          </w:p>
        </w:tc>
      </w:tr>
      <w:tr w:rsidR="00D35E79" w:rsidRPr="00863244" w:rsidTr="00CB774C">
        <w:trPr>
          <w:trHeight w:val="125"/>
        </w:trPr>
        <w:tc>
          <w:tcPr>
            <w:tcW w:w="720" w:type="dxa"/>
            <w:tcBorders>
              <w:top w:val="nil"/>
              <w:left w:val="single" w:sz="12" w:space="0" w:color="auto"/>
              <w:bottom w:val="single" w:sz="2"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18</w:t>
            </w:r>
          </w:p>
        </w:tc>
        <w:tc>
          <w:tcPr>
            <w:tcW w:w="2160" w:type="dxa"/>
            <w:tcBorders>
              <w:top w:val="nil"/>
              <w:left w:val="single" w:sz="12" w:space="0" w:color="auto"/>
              <w:bottom w:val="single" w:sz="2"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E. E. Quito</w:t>
            </w:r>
          </w:p>
        </w:tc>
        <w:tc>
          <w:tcPr>
            <w:tcW w:w="1620" w:type="dxa"/>
            <w:tcBorders>
              <w:top w:val="nil"/>
              <w:left w:val="single" w:sz="12" w:space="0" w:color="auto"/>
              <w:bottom w:val="single" w:sz="2"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5,096,006.58 </w:t>
            </w:r>
          </w:p>
        </w:tc>
        <w:tc>
          <w:tcPr>
            <w:tcW w:w="1350" w:type="dxa"/>
            <w:tcBorders>
              <w:top w:val="nil"/>
              <w:left w:val="single" w:sz="12" w:space="0" w:color="auto"/>
              <w:bottom w:val="single" w:sz="2"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10</w:t>
            </w:r>
          </w:p>
        </w:tc>
        <w:tc>
          <w:tcPr>
            <w:tcW w:w="1598" w:type="dxa"/>
            <w:tcBorders>
              <w:top w:val="nil"/>
              <w:left w:val="single" w:sz="12" w:space="0" w:color="auto"/>
              <w:bottom w:val="single" w:sz="2"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0</w:t>
            </w:r>
          </w:p>
        </w:tc>
      </w:tr>
      <w:tr w:rsidR="00D35E79" w:rsidRPr="00863244" w:rsidTr="00CB774C">
        <w:trPr>
          <w:trHeight w:val="125"/>
        </w:trPr>
        <w:tc>
          <w:tcPr>
            <w:tcW w:w="720" w:type="dxa"/>
            <w:tcBorders>
              <w:top w:val="single" w:sz="2" w:space="0" w:color="auto"/>
              <w:left w:val="single" w:sz="12" w:space="0" w:color="auto"/>
              <w:bottom w:val="single" w:sz="2"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19</w:t>
            </w:r>
          </w:p>
        </w:tc>
        <w:tc>
          <w:tcPr>
            <w:tcW w:w="2160" w:type="dxa"/>
            <w:tcBorders>
              <w:top w:val="single" w:sz="2" w:space="0" w:color="auto"/>
              <w:left w:val="single" w:sz="12" w:space="0" w:color="auto"/>
              <w:bottom w:val="single" w:sz="2"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E. E. Riobamba</w:t>
            </w:r>
          </w:p>
        </w:tc>
        <w:tc>
          <w:tcPr>
            <w:tcW w:w="1620" w:type="dxa"/>
            <w:tcBorders>
              <w:top w:val="single" w:sz="2" w:space="0" w:color="auto"/>
              <w:left w:val="single" w:sz="12" w:space="0" w:color="auto"/>
              <w:bottom w:val="single" w:sz="2"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2,020,058.00 </w:t>
            </w:r>
          </w:p>
        </w:tc>
        <w:tc>
          <w:tcPr>
            <w:tcW w:w="1350" w:type="dxa"/>
            <w:tcBorders>
              <w:top w:val="single" w:sz="2" w:space="0" w:color="auto"/>
              <w:left w:val="single" w:sz="12" w:space="0" w:color="auto"/>
              <w:bottom w:val="single" w:sz="2"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0</w:t>
            </w:r>
          </w:p>
        </w:tc>
        <w:tc>
          <w:tcPr>
            <w:tcW w:w="1598" w:type="dxa"/>
            <w:tcBorders>
              <w:top w:val="single" w:sz="2" w:space="0" w:color="auto"/>
              <w:left w:val="single" w:sz="12" w:space="0" w:color="auto"/>
              <w:bottom w:val="single" w:sz="2"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2</w:t>
            </w:r>
          </w:p>
        </w:tc>
      </w:tr>
      <w:tr w:rsidR="00D35E79" w:rsidRPr="00863244" w:rsidTr="00CB774C">
        <w:trPr>
          <w:trHeight w:val="125"/>
        </w:trPr>
        <w:tc>
          <w:tcPr>
            <w:tcW w:w="720" w:type="dxa"/>
            <w:tcBorders>
              <w:top w:val="single" w:sz="2" w:space="0" w:color="auto"/>
              <w:left w:val="single" w:sz="12" w:space="0" w:color="auto"/>
              <w:bottom w:val="single" w:sz="12" w:space="0" w:color="auto"/>
              <w:right w:val="single" w:sz="12" w:space="0" w:color="auto"/>
            </w:tcBorders>
            <w:shd w:val="clear" w:color="auto" w:fill="auto"/>
            <w:noWrap/>
            <w:vAlign w:val="center"/>
          </w:tcPr>
          <w:p w:rsidR="00D35E79" w:rsidRPr="00863244" w:rsidRDefault="00D35E79" w:rsidP="00CB774C">
            <w:pPr>
              <w:jc w:val="center"/>
              <w:rPr>
                <w:rFonts w:ascii="Arial" w:eastAsia="Times New Roman" w:hAnsi="Arial" w:cs="Arial"/>
                <w:sz w:val="16"/>
                <w:szCs w:val="16"/>
                <w:lang w:eastAsia="es-EC"/>
              </w:rPr>
            </w:pPr>
            <w:r w:rsidRPr="00863244">
              <w:rPr>
                <w:rFonts w:ascii="Arial" w:eastAsia="Times New Roman" w:hAnsi="Arial" w:cs="Arial"/>
                <w:sz w:val="16"/>
                <w:szCs w:val="16"/>
                <w:lang w:eastAsia="es-EC"/>
              </w:rPr>
              <w:t>20</w:t>
            </w:r>
          </w:p>
        </w:tc>
        <w:tc>
          <w:tcPr>
            <w:tcW w:w="2160" w:type="dxa"/>
            <w:tcBorders>
              <w:top w:val="single" w:sz="2" w:space="0" w:color="auto"/>
              <w:left w:val="single" w:sz="12" w:space="0" w:color="auto"/>
              <w:bottom w:val="single" w:sz="12"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E. E. Sur</w:t>
            </w:r>
          </w:p>
        </w:tc>
        <w:tc>
          <w:tcPr>
            <w:tcW w:w="1620" w:type="dxa"/>
            <w:tcBorders>
              <w:top w:val="single" w:sz="2" w:space="0" w:color="auto"/>
              <w:left w:val="single" w:sz="12" w:space="0" w:color="auto"/>
              <w:bottom w:val="single" w:sz="12" w:space="0" w:color="auto"/>
              <w:right w:val="single" w:sz="12" w:space="0" w:color="auto"/>
            </w:tcBorders>
            <w:shd w:val="clear" w:color="auto" w:fill="auto"/>
            <w:noWrap/>
            <w:vAlign w:val="bottom"/>
          </w:tcPr>
          <w:p w:rsidR="00D35E79" w:rsidRPr="00863244" w:rsidRDefault="00D35E79" w:rsidP="00CB774C">
            <w:pPr>
              <w:jc w:val="left"/>
              <w:rPr>
                <w:rFonts w:ascii="Arial" w:eastAsia="Times New Roman" w:hAnsi="Arial" w:cs="Arial"/>
                <w:color w:val="000000"/>
                <w:sz w:val="16"/>
                <w:szCs w:val="16"/>
              </w:rPr>
            </w:pPr>
            <w:r w:rsidRPr="00863244">
              <w:rPr>
                <w:rFonts w:ascii="Arial" w:eastAsia="Times New Roman" w:hAnsi="Arial" w:cs="Arial"/>
                <w:color w:val="000000"/>
                <w:sz w:val="16"/>
                <w:szCs w:val="16"/>
              </w:rPr>
              <w:t xml:space="preserve">        2,642,331.20 </w:t>
            </w:r>
          </w:p>
        </w:tc>
        <w:tc>
          <w:tcPr>
            <w:tcW w:w="1350" w:type="dxa"/>
            <w:tcBorders>
              <w:top w:val="single" w:sz="2" w:space="0" w:color="auto"/>
              <w:left w:val="single" w:sz="12" w:space="0" w:color="auto"/>
              <w:bottom w:val="single" w:sz="12"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4</w:t>
            </w:r>
          </w:p>
        </w:tc>
        <w:tc>
          <w:tcPr>
            <w:tcW w:w="1598" w:type="dxa"/>
            <w:tcBorders>
              <w:top w:val="single" w:sz="2" w:space="0" w:color="auto"/>
              <w:left w:val="single" w:sz="12" w:space="0" w:color="auto"/>
              <w:bottom w:val="single" w:sz="12" w:space="0" w:color="auto"/>
              <w:right w:val="single" w:sz="12" w:space="0" w:color="auto"/>
            </w:tcBorders>
            <w:shd w:val="clear" w:color="auto" w:fill="auto"/>
            <w:noWrap/>
            <w:vAlign w:val="bottom"/>
          </w:tcPr>
          <w:p w:rsidR="00D35E79" w:rsidRPr="00863244" w:rsidRDefault="00D35E79" w:rsidP="00CB774C">
            <w:pPr>
              <w:jc w:val="center"/>
              <w:rPr>
                <w:rFonts w:ascii="Arial" w:eastAsia="Times New Roman" w:hAnsi="Arial" w:cs="Arial"/>
                <w:color w:val="000000"/>
                <w:sz w:val="16"/>
                <w:szCs w:val="16"/>
              </w:rPr>
            </w:pPr>
            <w:r w:rsidRPr="00863244">
              <w:rPr>
                <w:rFonts w:ascii="Arial" w:eastAsia="Times New Roman" w:hAnsi="Arial" w:cs="Arial"/>
                <w:color w:val="000000"/>
                <w:sz w:val="16"/>
                <w:szCs w:val="16"/>
              </w:rPr>
              <w:t>2</w:t>
            </w:r>
          </w:p>
        </w:tc>
      </w:tr>
      <w:tr w:rsidR="00D35E79" w:rsidRPr="00863244" w:rsidTr="00CB774C">
        <w:trPr>
          <w:trHeight w:val="307"/>
        </w:trPr>
        <w:tc>
          <w:tcPr>
            <w:tcW w:w="2880" w:type="dxa"/>
            <w:gridSpan w:val="2"/>
            <w:tcBorders>
              <w:top w:val="single" w:sz="12" w:space="0" w:color="auto"/>
              <w:left w:val="single" w:sz="12" w:space="0" w:color="auto"/>
              <w:bottom w:val="single" w:sz="12" w:space="0" w:color="auto"/>
              <w:right w:val="single" w:sz="12" w:space="0" w:color="auto"/>
            </w:tcBorders>
            <w:shd w:val="clear" w:color="auto" w:fill="808080" w:themeFill="background1" w:themeFillShade="80"/>
            <w:noWrap/>
            <w:vAlign w:val="center"/>
          </w:tcPr>
          <w:p w:rsidR="00D35E79" w:rsidRPr="00863244" w:rsidRDefault="00D35E79" w:rsidP="00CB774C">
            <w:pPr>
              <w:jc w:val="center"/>
              <w:rPr>
                <w:rFonts w:ascii="Arial" w:hAnsi="Arial" w:cs="Arial"/>
                <w:b/>
                <w:sz w:val="16"/>
                <w:szCs w:val="16"/>
              </w:rPr>
            </w:pPr>
            <w:r w:rsidRPr="00863244">
              <w:rPr>
                <w:rFonts w:ascii="Arial" w:hAnsi="Arial" w:cs="Arial"/>
                <w:b/>
                <w:sz w:val="16"/>
                <w:szCs w:val="16"/>
              </w:rPr>
              <w:t>TOTAL</w:t>
            </w:r>
          </w:p>
        </w:tc>
        <w:tc>
          <w:tcPr>
            <w:tcW w:w="1620" w:type="dxa"/>
            <w:tcBorders>
              <w:top w:val="single" w:sz="12" w:space="0" w:color="auto"/>
              <w:left w:val="single" w:sz="12" w:space="0" w:color="auto"/>
              <w:bottom w:val="single" w:sz="12" w:space="0" w:color="auto"/>
              <w:right w:val="single" w:sz="12" w:space="0" w:color="auto"/>
            </w:tcBorders>
            <w:shd w:val="clear" w:color="auto" w:fill="808080" w:themeFill="background1" w:themeFillShade="80"/>
            <w:noWrap/>
            <w:vAlign w:val="center"/>
          </w:tcPr>
          <w:p w:rsidR="00D35E79" w:rsidRPr="00863244" w:rsidRDefault="00D35E79" w:rsidP="00CB774C">
            <w:pPr>
              <w:jc w:val="center"/>
              <w:rPr>
                <w:rFonts w:ascii="Arial" w:eastAsia="Times New Roman" w:hAnsi="Arial" w:cs="Arial"/>
                <w:b/>
                <w:color w:val="000000"/>
                <w:sz w:val="16"/>
                <w:szCs w:val="16"/>
                <w:lang w:val="en-US"/>
              </w:rPr>
            </w:pPr>
            <w:r w:rsidRPr="00863244">
              <w:rPr>
                <w:rFonts w:ascii="Arial" w:eastAsia="Times New Roman" w:hAnsi="Arial" w:cs="Arial"/>
                <w:b/>
                <w:color w:val="000000"/>
                <w:sz w:val="16"/>
                <w:szCs w:val="16"/>
                <w:lang w:val="en-US"/>
              </w:rPr>
              <w:t>55,732,296.73</w:t>
            </w:r>
          </w:p>
        </w:tc>
        <w:tc>
          <w:tcPr>
            <w:tcW w:w="1350" w:type="dxa"/>
            <w:tcBorders>
              <w:top w:val="single" w:sz="12" w:space="0" w:color="auto"/>
              <w:left w:val="single" w:sz="12" w:space="0" w:color="auto"/>
              <w:bottom w:val="single" w:sz="12" w:space="0" w:color="auto"/>
              <w:right w:val="single" w:sz="12" w:space="0" w:color="auto"/>
            </w:tcBorders>
            <w:shd w:val="clear" w:color="auto" w:fill="808080" w:themeFill="background1" w:themeFillShade="80"/>
            <w:noWrap/>
            <w:vAlign w:val="center"/>
          </w:tcPr>
          <w:p w:rsidR="00D35E79" w:rsidRPr="00863244" w:rsidRDefault="00D35E79" w:rsidP="00CB774C">
            <w:pPr>
              <w:jc w:val="center"/>
              <w:rPr>
                <w:rFonts w:ascii="Arial" w:eastAsia="Times New Roman" w:hAnsi="Arial" w:cs="Arial"/>
                <w:b/>
                <w:color w:val="000000"/>
                <w:sz w:val="16"/>
                <w:szCs w:val="16"/>
                <w:lang w:val="en-US"/>
              </w:rPr>
            </w:pPr>
            <w:r w:rsidRPr="00863244">
              <w:rPr>
                <w:rFonts w:ascii="Arial" w:eastAsia="Times New Roman" w:hAnsi="Arial" w:cs="Arial"/>
                <w:b/>
                <w:color w:val="000000"/>
                <w:sz w:val="16"/>
                <w:szCs w:val="16"/>
                <w:lang w:val="en-US"/>
              </w:rPr>
              <w:t>47</w:t>
            </w:r>
          </w:p>
        </w:tc>
        <w:tc>
          <w:tcPr>
            <w:tcW w:w="1598" w:type="dxa"/>
            <w:tcBorders>
              <w:top w:val="single" w:sz="12" w:space="0" w:color="auto"/>
              <w:left w:val="single" w:sz="12" w:space="0" w:color="auto"/>
              <w:bottom w:val="single" w:sz="12" w:space="0" w:color="auto"/>
              <w:right w:val="single" w:sz="12" w:space="0" w:color="auto"/>
            </w:tcBorders>
            <w:shd w:val="clear" w:color="auto" w:fill="808080" w:themeFill="background1" w:themeFillShade="80"/>
            <w:noWrap/>
            <w:vAlign w:val="center"/>
          </w:tcPr>
          <w:p w:rsidR="00D35E79" w:rsidRPr="00863244" w:rsidRDefault="00D35E79" w:rsidP="00CB774C">
            <w:pPr>
              <w:jc w:val="center"/>
              <w:rPr>
                <w:rFonts w:ascii="Arial" w:eastAsia="Times New Roman" w:hAnsi="Arial" w:cs="Arial"/>
                <w:b/>
                <w:color w:val="000000"/>
                <w:sz w:val="16"/>
                <w:szCs w:val="16"/>
                <w:lang w:val="en-US"/>
              </w:rPr>
            </w:pPr>
            <w:r w:rsidRPr="00863244">
              <w:rPr>
                <w:rFonts w:ascii="Arial" w:eastAsia="Times New Roman" w:hAnsi="Arial" w:cs="Arial"/>
                <w:b/>
                <w:color w:val="000000"/>
                <w:sz w:val="16"/>
                <w:szCs w:val="16"/>
                <w:lang w:val="en-US"/>
              </w:rPr>
              <w:t>41</w:t>
            </w:r>
          </w:p>
        </w:tc>
      </w:tr>
    </w:tbl>
    <w:p w:rsidR="00D35E79" w:rsidRDefault="00D35E79" w:rsidP="00D35E79">
      <w:pPr>
        <w:ind w:left="630"/>
        <w:jc w:val="center"/>
        <w:rPr>
          <w:rFonts w:ascii="Arial" w:hAnsi="Arial" w:cs="Arial"/>
          <w:b/>
          <w:sz w:val="16"/>
          <w:szCs w:val="16"/>
        </w:rPr>
      </w:pPr>
    </w:p>
    <w:p w:rsidR="00D35E79" w:rsidRDefault="00D35E79" w:rsidP="00D35E79">
      <w:pPr>
        <w:ind w:left="630"/>
        <w:jc w:val="center"/>
        <w:rPr>
          <w:rFonts w:ascii="Arial" w:hAnsi="Arial" w:cs="Arial"/>
          <w:b/>
          <w:sz w:val="16"/>
          <w:szCs w:val="16"/>
        </w:rPr>
      </w:pPr>
      <w:r w:rsidRPr="00F708FB">
        <w:rPr>
          <w:rFonts w:ascii="Arial" w:hAnsi="Arial" w:cs="Arial"/>
          <w:b/>
          <w:sz w:val="16"/>
          <w:szCs w:val="16"/>
        </w:rPr>
        <w:t>Cuadro No. 1: Proyectos a financiarse en el marco del Programa</w:t>
      </w:r>
    </w:p>
    <w:p w:rsidR="00D35E79" w:rsidRDefault="00D35E79" w:rsidP="00D35E79">
      <w:pPr>
        <w:ind w:left="567"/>
      </w:pPr>
    </w:p>
    <w:p w:rsidR="00D35E79" w:rsidRDefault="00D35E79" w:rsidP="00D35E79">
      <w:pPr>
        <w:numPr>
          <w:ilvl w:val="0"/>
          <w:numId w:val="1"/>
        </w:numPr>
      </w:pPr>
      <w:r w:rsidRPr="00CE1DBE">
        <w:t>La mayoría de los proyectos se relacionan con la adquisición de equipamiento para reforzamiento de los sistemas de distribución y subtransmisión, además de con la construcción de obras civiles complementarias.  Estas actividades, de conformidad con la legislación ambiental vigente, se clasifican en la Categoría Ambiental I</w:t>
      </w:r>
      <w:r>
        <w:rPr>
          <w:rStyle w:val="FootnoteReference"/>
        </w:rPr>
        <w:footnoteReference w:id="8"/>
      </w:r>
      <w:r w:rsidRPr="00CE1DBE">
        <w:t xml:space="preserve">, y únicamente requieren de un Certificado de Registro Ambiental (CRA) y la aplicación de una Guía de Buenas Prácticas Ambientales (GPA). </w:t>
      </w:r>
      <w:r w:rsidRPr="002D3464">
        <w:rPr>
          <w:b/>
        </w:rPr>
        <w:t>La otra gran porción de proyectos muy probablemente se clasificarán en la Categoría II, por lo que requerirán únicamente de la preparación de una Ficha Ambiental (FA) y un Plan de Manejo Ambiental simplificado.</w:t>
      </w:r>
      <w:r w:rsidRPr="00395891">
        <w:t xml:space="preserve">  </w:t>
      </w:r>
    </w:p>
    <w:p w:rsidR="00D35E79" w:rsidRPr="007A4E30" w:rsidRDefault="00D35E79" w:rsidP="00D35E79">
      <w:pPr>
        <w:pStyle w:val="Heading2"/>
      </w:pPr>
      <w:bookmarkStart w:id="14" w:name="_Toc384255579"/>
      <w:bookmarkStart w:id="15" w:name="_Toc415073928"/>
      <w:r w:rsidRPr="007A4E30">
        <w:t>C.</w:t>
      </w:r>
      <w:r w:rsidRPr="007A4E30">
        <w:tab/>
        <w:t>Aspectos Ambientales y Sociales</w:t>
      </w:r>
      <w:bookmarkEnd w:id="13"/>
      <w:bookmarkEnd w:id="14"/>
      <w:bookmarkEnd w:id="15"/>
    </w:p>
    <w:p w:rsidR="00D35E79" w:rsidRPr="007A4E30" w:rsidRDefault="00D35E79" w:rsidP="00D35E79">
      <w:pPr>
        <w:ind w:left="567"/>
      </w:pPr>
    </w:p>
    <w:p w:rsidR="00D35E79" w:rsidRDefault="00D35E79" w:rsidP="00D35E79">
      <w:pPr>
        <w:numPr>
          <w:ilvl w:val="0"/>
          <w:numId w:val="1"/>
        </w:numPr>
      </w:pPr>
      <w:r>
        <w:t xml:space="preserve">El Ecuador está localizado en la zona occidental de América del Sur.  Cubre un área de 256.370 km² y limita al norte con Colombia, al este y al sur con Perú y al oeste </w:t>
      </w:r>
      <w:r>
        <w:lastRenderedPageBreak/>
        <w:t>con el Océano Pacífico. Se encuentra atravesado por la cordillera de los Andes, propiciando la formación de tres regiones naturales: i) la Costa, constituida por una llanura baja ubicada entre la Cordillera de Los Andes y el Océano Pacífico, con ondulaciones ligeras, con ríos, deltas, canales y terrenos pantanosos, alturas hasta los 1.000 msnm, climas que van desde el cálido húmedo, precipitaciones anuales 1.000 mm, y temperatura promedio de 18 °C; ii) la Sierra, localizada en la Cordillera de los Andes, con elevaciones que van desde los 1.000 hasta los casi 6.600 y climas desde el temperado hasta el nival; y iii) el Oriente o Amazonía, ubicada hacia el este de la Cordillera de los Andes, que constituye casi el 50% de la superficie del país y se caracteriza por poseer climas cálido húmedo y subtropical, con precipitaciones anuales que alcanzan hasta los 4.000 mm.  A estas tres regiones continentales se suma la región insular o Galápagos, constituida por el Archipiélago de Galápagos que abarca más de un centenar de islas e islotes, de las cuales sólo cuatro se encuentran habitadas.</w:t>
      </w:r>
    </w:p>
    <w:p w:rsidR="00D35E79" w:rsidRDefault="00D35E79" w:rsidP="00D35E79">
      <w:pPr>
        <w:ind w:left="567"/>
      </w:pPr>
    </w:p>
    <w:p w:rsidR="00D35E79" w:rsidRDefault="00D35E79" w:rsidP="00D35E79">
      <w:pPr>
        <w:numPr>
          <w:ilvl w:val="0"/>
          <w:numId w:val="1"/>
        </w:numPr>
      </w:pPr>
      <w:r>
        <w:t>El Ecuador tiene una gran diversidad de ecosistemas. Posee el mayor número de especies por área de Sudamérica y cuenta con aproximadamente 20.000 especies de plantas nativas; más 250 de mamíferos; casi 1.500 de aves; 94 de anfibios y 400 de ictio – fauna de agua dulce.  La región insular por su parte posee condiciones naturales únicas en el mundo que le han merecido sea catalogada por la UNESCO como Patrimonio Natural de la Humanidad.  Estas condiciones han hecho que casi el 30% del territorio del país esté protegido por el Estado.</w:t>
      </w:r>
    </w:p>
    <w:p w:rsidR="00D35E79" w:rsidRDefault="00D35E79" w:rsidP="00D35E79">
      <w:pPr>
        <w:ind w:left="567"/>
      </w:pPr>
    </w:p>
    <w:p w:rsidR="00D35E79" w:rsidRDefault="00D35E79" w:rsidP="00D35E79">
      <w:pPr>
        <w:numPr>
          <w:ilvl w:val="0"/>
          <w:numId w:val="1"/>
        </w:numPr>
      </w:pPr>
      <w:r>
        <w:t xml:space="preserve">La economía ecuatoriana es fuertemente dependiente del uso de sus recursos naturales. Los sectores extractivos (industria petrolera, agricultura, pesca, acuacultura y forestal) representan más de un 40% del Producto Interno Bruto y generan más del 80% de las exportaciones del país. </w:t>
      </w:r>
    </w:p>
    <w:p w:rsidR="00D35E79" w:rsidRDefault="00D35E79" w:rsidP="00D35E79">
      <w:pPr>
        <w:ind w:left="567"/>
      </w:pPr>
    </w:p>
    <w:p w:rsidR="00D35E79" w:rsidRDefault="00D35E79" w:rsidP="00D35E79">
      <w:pPr>
        <w:numPr>
          <w:ilvl w:val="0"/>
          <w:numId w:val="1"/>
        </w:numPr>
      </w:pPr>
      <w:r>
        <w:t>Aproximadamente el 7% de la población del Ecuador se identifica como indígena y un 7,2 % afroecuatoriana</w:t>
      </w:r>
      <w:r>
        <w:rPr>
          <w:rStyle w:val="FootnoteReference"/>
        </w:rPr>
        <w:footnoteReference w:id="9"/>
      </w:r>
      <w:r>
        <w:t xml:space="preserve">. Los núcleos o zonas de mayor densidad de población indígena se localizan en Otavalo, Cotacachi y Cayambe (provincias de Pichincha e Imbabura); las áreas rurales de Saquisilí, Cajabamba-Guamote (provincias de Cotopaxi y Chimborazo); Cañar-Biblián (provincia del Cañar); Saraguro (provincia de Loja); y Santo Domingo (provincia de Santo Domingo de los Tsáchilas).  En la provincia del Carchi y Esmeraldas se localizan los pueblos Awa, Epera, y Chachis o “Cayapas”.  En las provincias de Guayas, Manabí y Santa Elena se encuentran pequeños reductos de las etnias Huancavilca, Puná y Manteña.  En la Amazonía los grupos indígenas más importantes incluyen a los Shuar, los Achuar y los Shiwiar, </w:t>
      </w:r>
      <w:proofErr w:type="gramStart"/>
      <w:r>
        <w:t>Quichuas</w:t>
      </w:r>
      <w:proofErr w:type="gramEnd"/>
      <w:r>
        <w:t>, Cofanes, los Siona-Secoya, los Záparos y los Huaorani.  Los grupos afroecuatorianos se encuentran básicamente en la provincia de Esmeraldas y en la región de El Chota, en las provincias de El Carchi e Imbabura.</w:t>
      </w:r>
    </w:p>
    <w:p w:rsidR="00D35E79" w:rsidRDefault="00D35E79" w:rsidP="00D35E79">
      <w:pPr>
        <w:ind w:left="567"/>
      </w:pPr>
    </w:p>
    <w:p w:rsidR="00D35E79" w:rsidRDefault="00D35E79" w:rsidP="00D35E79">
      <w:pPr>
        <w:numPr>
          <w:ilvl w:val="0"/>
          <w:numId w:val="1"/>
        </w:numPr>
      </w:pPr>
      <w:r>
        <w:lastRenderedPageBreak/>
        <w:t>El territorio ecuatoriano es fuertemente vulnerable a actividad volcánica y sísmica, inundaciones y deslizamientos. Toda la franja occidental de la Costa y toda la Sierra norte (desde Tulcán hasta Riobamba, incluyendo Quito) está clasificada como zona de alto peligro sísmico; la Sierra centro-norte y la Amazonía occidental están sujetas a amenaza volcánica mediana y alta</w:t>
      </w:r>
      <w:r w:rsidRPr="003D5267">
        <w:rPr>
          <w:rStyle w:val="FootnoteReference"/>
        </w:rPr>
        <w:footnoteReference w:id="10"/>
      </w:r>
      <w:r>
        <w:t xml:space="preserve">. Las regiones </w:t>
      </w:r>
      <w:r w:rsidRPr="00D575EE">
        <w:t xml:space="preserve">con el mayor peligro de inundación se encuentran en la Costa, seguidos </w:t>
      </w:r>
      <w:r>
        <w:t xml:space="preserve">por aquéllas ubicadas </w:t>
      </w:r>
      <w:r w:rsidRPr="00D575EE">
        <w:t xml:space="preserve">a lo largo de los ríos orientales (Pastaza y Napo).  </w:t>
      </w:r>
      <w:r>
        <w:t xml:space="preserve">Las zonas </w:t>
      </w:r>
      <w:r w:rsidRPr="00D575EE">
        <w:t>con mayor</w:t>
      </w:r>
      <w:r>
        <w:t xml:space="preserve"> vulnerabilidad a </w:t>
      </w:r>
      <w:r w:rsidRPr="00D575EE">
        <w:t>deslizamiento</w:t>
      </w:r>
      <w:r>
        <w:t>s</w:t>
      </w:r>
      <w:r w:rsidRPr="00D575EE">
        <w:t xml:space="preserve"> </w:t>
      </w:r>
      <w:r>
        <w:t xml:space="preserve">se ubican cerca </w:t>
      </w:r>
      <w:r w:rsidRPr="00D575EE">
        <w:t>a las Cordillera de los Andes</w:t>
      </w:r>
      <w:r>
        <w:t>.</w:t>
      </w:r>
    </w:p>
    <w:p w:rsidR="00D35E79" w:rsidRDefault="00D35E79" w:rsidP="00D35E79">
      <w:pPr>
        <w:ind w:left="567"/>
      </w:pPr>
    </w:p>
    <w:p w:rsidR="00D35E79" w:rsidRPr="007A4E30" w:rsidRDefault="00D35E79" w:rsidP="00D35E79">
      <w:pPr>
        <w:numPr>
          <w:ilvl w:val="0"/>
          <w:numId w:val="1"/>
        </w:numPr>
      </w:pPr>
      <w:r>
        <w:t>L</w:t>
      </w:r>
      <w:r w:rsidRPr="007A4E30">
        <w:t xml:space="preserve">os proyectos </w:t>
      </w:r>
      <w:r>
        <w:t xml:space="preserve">que forman parte del programa serán ejecutados en todo el territorio ecuatoriano, mayoritariamente en zonas urbanas </w:t>
      </w:r>
      <w:r w:rsidRPr="007A4E30">
        <w:t>que presentan un alto grado de intervención.</w:t>
      </w:r>
      <w:r>
        <w:t xml:space="preserve">  </w:t>
      </w:r>
      <w:r w:rsidRPr="007A4E30">
        <w:t>Sus áreas de influencia directa se encuentran</w:t>
      </w:r>
      <w:r>
        <w:t>, por lo general,</w:t>
      </w:r>
      <w:r w:rsidRPr="007A4E30">
        <w:t xml:space="preserve"> alejadas de áreas naturales protegidas o sitios ecológicamente sensibles y</w:t>
      </w:r>
      <w:r>
        <w:t>,</w:t>
      </w:r>
      <w:r w:rsidRPr="007A4E30">
        <w:t xml:space="preserve"> en </w:t>
      </w:r>
      <w:r>
        <w:t xml:space="preserve">algunos </w:t>
      </w:r>
      <w:r w:rsidRPr="007A4E30">
        <w:t>casos</w:t>
      </w:r>
      <w:r>
        <w:t>,</w:t>
      </w:r>
      <w:r w:rsidRPr="007A4E30">
        <w:t xml:space="preserve"> </w:t>
      </w:r>
      <w:r>
        <w:t>en zonas rurales cercanas a los centros urbanos</w:t>
      </w:r>
      <w:r w:rsidRPr="007A4E30">
        <w:t xml:space="preserve"> a los que presta sus servicios de </w:t>
      </w:r>
      <w:r>
        <w:t>distribución</w:t>
      </w:r>
      <w:r w:rsidRPr="007A4E30">
        <w:t xml:space="preserve"> de energía. </w:t>
      </w:r>
    </w:p>
    <w:p w:rsidR="00D35E79" w:rsidRPr="008211B6" w:rsidRDefault="00D35E79" w:rsidP="00D35E79"/>
    <w:p w:rsidR="00D35E79" w:rsidRPr="007A4E30" w:rsidRDefault="00D35E79" w:rsidP="00D35E79">
      <w:pPr>
        <w:numPr>
          <w:ilvl w:val="0"/>
          <w:numId w:val="1"/>
        </w:numPr>
      </w:pPr>
      <w:r w:rsidRPr="007A4E30">
        <w:t xml:space="preserve">Bajo esta perspectiva, los proyectos contemplados en esta operación han sido identificados y priorizados sobre la base de las necesidades e importancia de su implementación en el territorio nacional y de su potencial beneficio social que responde a las demandas del crecimiento poblacional y del mejoramiento de la calidad del servicio básico. </w:t>
      </w:r>
    </w:p>
    <w:p w:rsidR="00D35E79" w:rsidRPr="00E6393C" w:rsidRDefault="00D35E79" w:rsidP="00D35E79">
      <w:pPr>
        <w:ind w:left="567"/>
        <w:rPr>
          <w:highlight w:val="yellow"/>
        </w:rPr>
      </w:pPr>
    </w:p>
    <w:p w:rsidR="00D35E79" w:rsidRPr="00095E60" w:rsidRDefault="00D35E79" w:rsidP="00D35E79">
      <w:pPr>
        <w:pStyle w:val="Heading3"/>
      </w:pPr>
      <w:bookmarkStart w:id="16" w:name="_Toc368387755"/>
      <w:bookmarkStart w:id="17" w:name="_Toc384255580"/>
      <w:bookmarkStart w:id="18" w:name="_Toc415073929"/>
      <w:r w:rsidRPr="00095E60">
        <w:t>C1.</w:t>
      </w:r>
      <w:r w:rsidRPr="00095E60">
        <w:tab/>
      </w:r>
      <w:bookmarkEnd w:id="16"/>
      <w:r>
        <w:t>Proyectos de reforzamiento de las redes de distribución</w:t>
      </w:r>
      <w:bookmarkEnd w:id="17"/>
      <w:bookmarkEnd w:id="18"/>
    </w:p>
    <w:p w:rsidR="00D35E79" w:rsidRPr="00095E60" w:rsidRDefault="00D35E79" w:rsidP="00D35E79"/>
    <w:p w:rsidR="00D35E79" w:rsidRDefault="00D35E79" w:rsidP="00D35E79">
      <w:pPr>
        <w:numPr>
          <w:ilvl w:val="0"/>
          <w:numId w:val="1"/>
        </w:numPr>
      </w:pPr>
      <w:r>
        <w:t>Los proyectos para el reforzamiento de la red nacional de distribución en el Ecuador se implantarán en áreas intervenidas, aprovechando corredores preexistentes de la infraestructura de transmisión existente o aquéllos establecidos por vías urbanas y rurales en servicio, calles, cercas y otras estructuras lineales. Debido a lo anterior, estos proyectos casi no requerirán del desbroce de vegetación salvo en casos muy puntuales en los que se requiera algún tipo de poda para evitar interferencias con los cables conductores; tampoco se requerirán de reasentamiento alguno de la población ni generarán su desplazamiento económico.</w:t>
      </w:r>
    </w:p>
    <w:p w:rsidR="00D35E79" w:rsidRPr="00D575EE" w:rsidRDefault="00D35E79" w:rsidP="00D35E79">
      <w:pPr>
        <w:ind w:left="567"/>
      </w:pPr>
    </w:p>
    <w:p w:rsidR="00D35E79" w:rsidRPr="00095E60" w:rsidRDefault="00D35E79" w:rsidP="00D35E79">
      <w:pPr>
        <w:numPr>
          <w:ilvl w:val="0"/>
          <w:numId w:val="1"/>
        </w:numPr>
      </w:pPr>
      <w:r>
        <w:t>El programa de reforzamiento de la red de distribución secundaria contemplará intervenciones concretas para la remodelación de alimentadores, el cambio de acometidas, medidores y circuito interno en clientes residenciales, el reforzamiento de alimentadores primarios, el reforzamiento de subestaciones y el reforzamiento de líneas de subtransmisión, todas éstos en líneas y circuitos existentes.  Todos estas intervenciones se realizarán en terrenos urbanos (o en proceso de consolidación urbana) altamente intervenidos y de poca importancia ambiental o ecológica.</w:t>
      </w:r>
    </w:p>
    <w:p w:rsidR="00D35E79" w:rsidRPr="00095E60" w:rsidRDefault="00D35E79" w:rsidP="00D35E79"/>
    <w:p w:rsidR="00D35E79" w:rsidRPr="00095E60" w:rsidRDefault="00D35E79" w:rsidP="00D35E79">
      <w:pPr>
        <w:pStyle w:val="Heading3"/>
      </w:pPr>
      <w:bookmarkStart w:id="19" w:name="_Toc415073930"/>
      <w:bookmarkStart w:id="20" w:name="_Toc384255581"/>
      <w:r w:rsidRPr="00095E60">
        <w:t>C2.</w:t>
      </w:r>
      <w:r w:rsidRPr="00095E60">
        <w:tab/>
      </w:r>
      <w:r>
        <w:t>Proyectos de Subtransmisión</w:t>
      </w:r>
      <w:bookmarkEnd w:id="19"/>
      <w:r>
        <w:t xml:space="preserve"> </w:t>
      </w:r>
      <w:bookmarkEnd w:id="20"/>
    </w:p>
    <w:p w:rsidR="00D35E79" w:rsidRPr="00095E60" w:rsidRDefault="00D35E79" w:rsidP="00D35E79">
      <w:pPr>
        <w:ind w:left="567"/>
      </w:pPr>
    </w:p>
    <w:p w:rsidR="00D35E79" w:rsidRDefault="00D35E79" w:rsidP="00D35E79">
      <w:pPr>
        <w:pStyle w:val="ListParagraph"/>
        <w:numPr>
          <w:ilvl w:val="0"/>
          <w:numId w:val="1"/>
        </w:numPr>
        <w:jc w:val="both"/>
        <w:rPr>
          <w:rFonts w:eastAsiaTheme="minorHAnsi" w:cstheme="minorBidi"/>
          <w:szCs w:val="22"/>
          <w:lang w:val="es-ES_tradnl"/>
        </w:rPr>
      </w:pPr>
      <w:r>
        <w:rPr>
          <w:rFonts w:eastAsiaTheme="minorHAnsi" w:cstheme="minorBidi"/>
          <w:szCs w:val="22"/>
          <w:lang w:val="es-ES_tradnl"/>
        </w:rPr>
        <w:t xml:space="preserve">Los proyectos </w:t>
      </w:r>
      <w:r>
        <w:t xml:space="preserve">para el reforzamiento de la red nacional de </w:t>
      </w:r>
      <w:r>
        <w:rPr>
          <w:rFonts w:eastAsiaTheme="minorHAnsi" w:cstheme="minorBidi"/>
          <w:szCs w:val="22"/>
          <w:lang w:val="es-ES_tradnl"/>
        </w:rPr>
        <w:t xml:space="preserve">subtransmisión están relacionados con la construcción y puesta en marcha de líneas de subtransmisión, construcción de subestaciones de transmisión o reducción, repotenciación de salidas subterráneas alimentadores primarios, repotenciación de subestaciones, </w:t>
      </w:r>
      <w:r w:rsidRPr="001C3F7F">
        <w:rPr>
          <w:rFonts w:eastAsiaTheme="minorHAnsi" w:cstheme="minorBidi"/>
          <w:szCs w:val="22"/>
          <w:lang w:val="es-ES_tradnl"/>
        </w:rPr>
        <w:t>construcción de</w:t>
      </w:r>
      <w:r>
        <w:rPr>
          <w:rFonts w:eastAsiaTheme="minorHAnsi" w:cstheme="minorBidi"/>
          <w:szCs w:val="22"/>
          <w:lang w:val="es-ES_tradnl"/>
        </w:rPr>
        <w:t xml:space="preserve"> </w:t>
      </w:r>
      <w:proofErr w:type="spellStart"/>
      <w:r>
        <w:rPr>
          <w:rFonts w:eastAsiaTheme="minorHAnsi" w:cstheme="minorBidi"/>
          <w:szCs w:val="22"/>
          <w:lang w:val="es-ES_tradnl"/>
        </w:rPr>
        <w:t>TAPs</w:t>
      </w:r>
      <w:proofErr w:type="spellEnd"/>
      <w:r>
        <w:rPr>
          <w:rStyle w:val="FootnoteReference"/>
          <w:rFonts w:eastAsiaTheme="minorHAnsi" w:cstheme="minorBidi"/>
          <w:szCs w:val="22"/>
          <w:lang w:val="es-ES_tradnl"/>
        </w:rPr>
        <w:footnoteReference w:id="11"/>
      </w:r>
      <w:r w:rsidRPr="001C3F7F">
        <w:rPr>
          <w:rFonts w:eastAsiaTheme="minorHAnsi" w:cstheme="minorBidi"/>
          <w:szCs w:val="22"/>
          <w:lang w:val="es-ES_tradnl"/>
        </w:rPr>
        <w:t xml:space="preserve"> para energizar </w:t>
      </w:r>
      <w:r>
        <w:rPr>
          <w:rFonts w:eastAsiaTheme="minorHAnsi" w:cstheme="minorBidi"/>
          <w:szCs w:val="22"/>
          <w:lang w:val="es-ES_tradnl"/>
        </w:rPr>
        <w:t>nuevas subestaciones, suministro y montaje de equipos de interconexión y repotenciación de infraestructura civil y eléctrica.</w:t>
      </w:r>
    </w:p>
    <w:p w:rsidR="00D35E79" w:rsidRDefault="00D35E79" w:rsidP="00D35E79">
      <w:pPr>
        <w:pStyle w:val="ListParagraph"/>
        <w:ind w:left="567"/>
        <w:jc w:val="both"/>
        <w:rPr>
          <w:rFonts w:eastAsiaTheme="minorHAnsi" w:cstheme="minorBidi"/>
          <w:szCs w:val="22"/>
          <w:lang w:val="es-ES_tradnl"/>
        </w:rPr>
      </w:pPr>
      <w:r>
        <w:rPr>
          <w:rFonts w:eastAsiaTheme="minorHAnsi" w:cstheme="minorBidi"/>
          <w:szCs w:val="22"/>
          <w:lang w:val="es-ES_tradnl"/>
        </w:rPr>
        <w:t xml:space="preserve"> </w:t>
      </w:r>
    </w:p>
    <w:p w:rsidR="00D35E79" w:rsidRDefault="00D35E79" w:rsidP="00D35E79">
      <w:pPr>
        <w:pStyle w:val="ListParagraph"/>
        <w:numPr>
          <w:ilvl w:val="0"/>
          <w:numId w:val="1"/>
        </w:numPr>
        <w:jc w:val="both"/>
        <w:rPr>
          <w:rFonts w:eastAsiaTheme="minorHAnsi" w:cstheme="minorBidi"/>
          <w:szCs w:val="22"/>
          <w:lang w:val="es-ES_tradnl"/>
        </w:rPr>
      </w:pPr>
      <w:r>
        <w:rPr>
          <w:rFonts w:eastAsiaTheme="minorHAnsi" w:cstheme="minorBidi"/>
          <w:szCs w:val="22"/>
          <w:lang w:val="es-ES_tradnl"/>
        </w:rPr>
        <w:t xml:space="preserve">Los proyectos de extensión de líneas de subtransmisión o de construcción de nuevas líneas de subtransmisión son esenciales, dado que son los enlaces de las redes principales y las zonas urbanas y rurales que demandan de un mejor servicio de energía eléctrica.  Éstos generalmente atravesarán zonas rurales con un considerable grado de intervención humana, especialmente por actividades agrícolas y pecuarias. </w:t>
      </w:r>
      <w:r w:rsidRPr="00231C72">
        <w:rPr>
          <w:rFonts w:eastAsiaTheme="minorHAnsi" w:cstheme="minorBidi"/>
          <w:szCs w:val="22"/>
          <w:lang w:val="es-ES_tradnl"/>
        </w:rPr>
        <w:t>Unos pocos</w:t>
      </w:r>
      <w:r>
        <w:rPr>
          <w:rFonts w:eastAsiaTheme="minorHAnsi" w:cstheme="minorBidi"/>
          <w:szCs w:val="22"/>
          <w:lang w:val="es-ES_tradnl"/>
        </w:rPr>
        <w:t>, sin embargo podrían intervenir parcialmente zonas de amortiguamiento de áreas naturales protegidas o ubicarse dentro de los límites estas áreas.</w:t>
      </w:r>
    </w:p>
    <w:p w:rsidR="00D35E79" w:rsidRPr="00BC67AE" w:rsidRDefault="00D35E79" w:rsidP="00D35E79">
      <w:pPr>
        <w:pStyle w:val="Heading2"/>
      </w:pPr>
      <w:bookmarkStart w:id="21" w:name="_Toc368387758"/>
      <w:bookmarkStart w:id="22" w:name="_Toc384255582"/>
      <w:bookmarkStart w:id="23" w:name="_Toc415073931"/>
      <w:r w:rsidRPr="00BC67AE">
        <w:t>D.</w:t>
      </w:r>
      <w:r w:rsidRPr="00BC67AE">
        <w:tab/>
        <w:t>Análisis de Alternativas</w:t>
      </w:r>
      <w:bookmarkEnd w:id="21"/>
      <w:bookmarkEnd w:id="22"/>
      <w:bookmarkEnd w:id="23"/>
    </w:p>
    <w:p w:rsidR="00D35E79" w:rsidRPr="00BC67AE" w:rsidRDefault="00D35E79" w:rsidP="00D35E79"/>
    <w:p w:rsidR="00D35E79" w:rsidRDefault="00D35E79" w:rsidP="00D35E79">
      <w:pPr>
        <w:numPr>
          <w:ilvl w:val="0"/>
          <w:numId w:val="1"/>
        </w:numPr>
      </w:pPr>
      <w:r>
        <w:t>El Programa no contempla un análisis de alternativas propiamente dicho, en tanto que las intervenciones planteadas se realizarán sobre las redes y subestaciones de distribución existentes, las que en la actualidad son administradas en todo el país las Empresas Eléctricas Distribuidoras</w:t>
      </w:r>
      <w:r>
        <w:rPr>
          <w:rStyle w:val="FootnoteReference"/>
        </w:rPr>
        <w:footnoteReference w:id="12"/>
      </w:r>
      <w:r>
        <w:t xml:space="preserve"> (EED)</w:t>
      </w:r>
      <w:r w:rsidRPr="002B4DEF">
        <w:rPr>
          <w:lang w:val="es-CO"/>
        </w:rPr>
        <w:t xml:space="preserve">.  </w:t>
      </w:r>
      <w:r w:rsidRPr="00F2342F">
        <w:t xml:space="preserve">La alternativa </w:t>
      </w:r>
      <w:r>
        <w:t>cero o</w:t>
      </w:r>
      <w:r w:rsidRPr="00F2342F">
        <w:t xml:space="preserve"> de no intervención, </w:t>
      </w:r>
      <w:r>
        <w:t xml:space="preserve">fue descartada </w:t>
      </w:r>
      <w:r w:rsidRPr="00F2342F">
        <w:t xml:space="preserve">debido a que ésta mantiene el estatus quo que </w:t>
      </w:r>
      <w:r>
        <w:t>impediría lograr los objetivos que persigue el PNCE.</w:t>
      </w:r>
    </w:p>
    <w:p w:rsidR="00D35E79" w:rsidRPr="00BC67AE" w:rsidRDefault="00D35E79" w:rsidP="00D35E79">
      <w:pPr>
        <w:pStyle w:val="Heading1"/>
      </w:pPr>
      <w:bookmarkStart w:id="24" w:name="_Toc368387759"/>
      <w:bookmarkStart w:id="25" w:name="_Toc384255583"/>
      <w:bookmarkStart w:id="26" w:name="_Toc415073932"/>
      <w:r w:rsidRPr="00BC67AE">
        <w:t>III.</w:t>
      </w:r>
      <w:r w:rsidRPr="00BC67AE">
        <w:tab/>
        <w:t>CUMPLIMIENTO Y ESTÁNDARES DEL PROYECTO</w:t>
      </w:r>
      <w:bookmarkEnd w:id="24"/>
      <w:bookmarkEnd w:id="25"/>
      <w:bookmarkEnd w:id="26"/>
    </w:p>
    <w:p w:rsidR="00D35E79" w:rsidRPr="00BC67AE" w:rsidRDefault="00D35E79" w:rsidP="00D35E79">
      <w:pPr>
        <w:pStyle w:val="Heading2"/>
      </w:pPr>
      <w:bookmarkStart w:id="27" w:name="_Toc368387760"/>
      <w:bookmarkStart w:id="28" w:name="_Toc384255584"/>
      <w:bookmarkStart w:id="29" w:name="_Toc415073933"/>
      <w:r w:rsidRPr="00BC67AE">
        <w:t>A.</w:t>
      </w:r>
      <w:r w:rsidRPr="00BC67AE">
        <w:tab/>
        <w:t>Resumen del Estado de Obtención de Licencias Ambientales y Sociales.  Evaluación del Proyecto</w:t>
      </w:r>
      <w:bookmarkEnd w:id="27"/>
      <w:bookmarkEnd w:id="28"/>
      <w:bookmarkEnd w:id="29"/>
    </w:p>
    <w:p w:rsidR="00D35E79" w:rsidRPr="00BC67AE" w:rsidRDefault="00D35E79" w:rsidP="00D35E79">
      <w:pPr>
        <w:pStyle w:val="ListParagraph"/>
        <w:ind w:left="567"/>
        <w:jc w:val="both"/>
        <w:rPr>
          <w:lang w:val="es-ES_tradnl"/>
        </w:rPr>
      </w:pPr>
    </w:p>
    <w:p w:rsidR="00D35E79" w:rsidRPr="00D23F83" w:rsidRDefault="00D35E79" w:rsidP="00D35E79">
      <w:pPr>
        <w:pStyle w:val="ListParagraph"/>
        <w:numPr>
          <w:ilvl w:val="0"/>
          <w:numId w:val="2"/>
        </w:numPr>
        <w:jc w:val="both"/>
        <w:rPr>
          <w:lang w:val="es-ES_tradnl"/>
        </w:rPr>
      </w:pPr>
      <w:r>
        <w:rPr>
          <w:rFonts w:eastAsiaTheme="minorHAnsi" w:cstheme="minorBidi"/>
          <w:szCs w:val="22"/>
          <w:lang w:val="es-ES_tradnl"/>
        </w:rPr>
        <w:t xml:space="preserve">El listado de proyectos seleccionados por el Ministerio de Electricidad y Energía Renovable (MEER) y las EED está representado, en su gran mayoría, por actividades relacionadas con la adquisición, instalación e implementación de equipamiento para la repotenciación de las redes principales de distribución en el país, y, en menor escala, con el reforzamiento de las redes de subtransmisión. </w:t>
      </w:r>
    </w:p>
    <w:p w:rsidR="00D35E79" w:rsidRPr="00231C72" w:rsidRDefault="00D35E79" w:rsidP="00D35E79">
      <w:pPr>
        <w:pStyle w:val="ListParagraph"/>
        <w:ind w:left="567"/>
        <w:jc w:val="both"/>
        <w:rPr>
          <w:lang w:val="es-ES_tradnl"/>
        </w:rPr>
      </w:pPr>
    </w:p>
    <w:p w:rsidR="00D35E79" w:rsidRPr="000D4254" w:rsidRDefault="00D35E79" w:rsidP="00D35E79">
      <w:pPr>
        <w:pStyle w:val="ListParagraph"/>
        <w:numPr>
          <w:ilvl w:val="0"/>
          <w:numId w:val="2"/>
        </w:numPr>
        <w:jc w:val="both"/>
        <w:rPr>
          <w:lang w:val="es-ES_tradnl"/>
        </w:rPr>
      </w:pPr>
      <w:r w:rsidRPr="000D4254">
        <w:rPr>
          <w:rFonts w:eastAsiaTheme="minorHAnsi" w:cstheme="minorBidi"/>
          <w:szCs w:val="22"/>
          <w:lang w:val="es-ES_tradnl"/>
        </w:rPr>
        <w:lastRenderedPageBreak/>
        <w:t>De</w:t>
      </w:r>
      <w:r>
        <w:rPr>
          <w:rFonts w:eastAsiaTheme="minorHAnsi" w:cstheme="minorBidi"/>
          <w:szCs w:val="22"/>
          <w:lang w:val="es-ES_tradnl"/>
        </w:rPr>
        <w:t xml:space="preserve"> los 88 </w:t>
      </w:r>
      <w:r w:rsidRPr="000D4254">
        <w:rPr>
          <w:rFonts w:eastAsiaTheme="minorHAnsi" w:cstheme="minorBidi"/>
          <w:szCs w:val="22"/>
          <w:lang w:val="es-ES_tradnl"/>
        </w:rPr>
        <w:t>proyectos seleccionados</w:t>
      </w:r>
      <w:r>
        <w:rPr>
          <w:rFonts w:eastAsiaTheme="minorHAnsi" w:cstheme="minorBidi"/>
          <w:szCs w:val="22"/>
          <w:lang w:val="es-ES_tradnl"/>
        </w:rPr>
        <w:t xml:space="preserve"> en la muestra, 47 </w:t>
      </w:r>
      <w:r w:rsidRPr="000D4254">
        <w:rPr>
          <w:rFonts w:eastAsiaTheme="minorHAnsi" w:cstheme="minorBidi"/>
          <w:szCs w:val="22"/>
          <w:lang w:val="es-ES_tradnl"/>
        </w:rPr>
        <w:t xml:space="preserve">corresponden a proyectos de reforzamiento de la red nacional de distribución que </w:t>
      </w:r>
      <w:r>
        <w:rPr>
          <w:rFonts w:eastAsiaTheme="minorHAnsi" w:cstheme="minorBidi"/>
          <w:szCs w:val="22"/>
          <w:lang w:val="es-ES_tradnl"/>
        </w:rPr>
        <w:t xml:space="preserve">contemplan </w:t>
      </w:r>
      <w:r w:rsidRPr="000D4254">
        <w:rPr>
          <w:rFonts w:eastAsiaTheme="minorHAnsi" w:cstheme="minorBidi"/>
          <w:szCs w:val="22"/>
          <w:lang w:val="es-ES_tradnl"/>
        </w:rPr>
        <w:t>la remodelación de alimentadores primarios</w:t>
      </w:r>
      <w:r>
        <w:rPr>
          <w:rFonts w:eastAsiaTheme="minorHAnsi" w:cstheme="minorBidi"/>
          <w:szCs w:val="22"/>
          <w:lang w:val="es-ES_tradnl"/>
        </w:rPr>
        <w:t xml:space="preserve">.  Los 41 </w:t>
      </w:r>
      <w:r w:rsidRPr="000D4254">
        <w:rPr>
          <w:rFonts w:eastAsiaTheme="minorHAnsi" w:cstheme="minorBidi"/>
          <w:szCs w:val="22"/>
          <w:lang w:val="es-ES_tradnl"/>
        </w:rPr>
        <w:t>restantes</w:t>
      </w:r>
      <w:r>
        <w:rPr>
          <w:rFonts w:eastAsiaTheme="minorHAnsi" w:cstheme="minorBidi"/>
          <w:szCs w:val="22"/>
          <w:lang w:val="es-ES_tradnl"/>
        </w:rPr>
        <w:t xml:space="preserve"> </w:t>
      </w:r>
      <w:r w:rsidRPr="000D4254">
        <w:rPr>
          <w:rFonts w:eastAsiaTheme="minorHAnsi" w:cstheme="minorBidi"/>
          <w:szCs w:val="22"/>
          <w:lang w:val="es-ES_tradnl"/>
        </w:rPr>
        <w:t xml:space="preserve">son proyectos de repotenciación de los sistemas de subtransmisión </w:t>
      </w:r>
      <w:r>
        <w:rPr>
          <w:rFonts w:eastAsiaTheme="minorHAnsi" w:cstheme="minorBidi"/>
          <w:szCs w:val="22"/>
          <w:lang w:val="es-ES_tradnl"/>
        </w:rPr>
        <w:t xml:space="preserve">que incluyen </w:t>
      </w:r>
      <w:r w:rsidRPr="000D4254">
        <w:rPr>
          <w:rFonts w:eastAsiaTheme="minorHAnsi" w:cstheme="minorBidi"/>
          <w:szCs w:val="22"/>
          <w:lang w:val="es-ES_tradnl"/>
        </w:rPr>
        <w:t>la construcción de obras civiles para la remodelación de redes de media y baja tensión</w:t>
      </w:r>
      <w:r>
        <w:rPr>
          <w:rFonts w:eastAsiaTheme="minorHAnsi" w:cstheme="minorBidi"/>
          <w:szCs w:val="22"/>
          <w:lang w:val="es-ES_tradnl"/>
        </w:rPr>
        <w:t>,</w:t>
      </w:r>
      <w:r w:rsidRPr="000D4254">
        <w:rPr>
          <w:rFonts w:eastAsiaTheme="minorHAnsi" w:cstheme="minorBidi"/>
          <w:szCs w:val="22"/>
          <w:lang w:val="es-ES_tradnl"/>
        </w:rPr>
        <w:t xml:space="preserve"> y la adquisición, instalación </w:t>
      </w:r>
      <w:r>
        <w:rPr>
          <w:rFonts w:eastAsiaTheme="minorHAnsi" w:cstheme="minorBidi"/>
          <w:szCs w:val="22"/>
          <w:lang w:val="es-ES_tradnl"/>
        </w:rPr>
        <w:t xml:space="preserve">y </w:t>
      </w:r>
      <w:r w:rsidRPr="000D4254">
        <w:rPr>
          <w:rFonts w:eastAsiaTheme="minorHAnsi" w:cstheme="minorBidi"/>
          <w:szCs w:val="22"/>
          <w:lang w:val="es-ES_tradnl"/>
        </w:rPr>
        <w:t>puesta en marcha de transformadores</w:t>
      </w:r>
      <w:r>
        <w:rPr>
          <w:rFonts w:eastAsiaTheme="minorHAnsi" w:cstheme="minorBidi"/>
          <w:szCs w:val="22"/>
          <w:lang w:val="es-ES_tradnl"/>
        </w:rPr>
        <w:t>, entre otras obras conexas (ver cuadro No.1)</w:t>
      </w:r>
      <w:r w:rsidRPr="000D4254">
        <w:rPr>
          <w:rFonts w:eastAsiaTheme="minorHAnsi" w:cstheme="minorBidi"/>
          <w:szCs w:val="22"/>
          <w:lang w:val="es-ES_tradnl"/>
        </w:rPr>
        <w:t>.</w:t>
      </w:r>
    </w:p>
    <w:p w:rsidR="00D35E79" w:rsidRPr="00010406" w:rsidRDefault="00D35E79" w:rsidP="00D35E79">
      <w:pPr>
        <w:pStyle w:val="ListParagraph"/>
        <w:rPr>
          <w:lang w:val="es-ES_tradnl"/>
        </w:rPr>
      </w:pPr>
    </w:p>
    <w:p w:rsidR="00D35E79" w:rsidRDefault="00D35E79" w:rsidP="00D35E79">
      <w:pPr>
        <w:pStyle w:val="ListParagraph"/>
        <w:numPr>
          <w:ilvl w:val="0"/>
          <w:numId w:val="2"/>
        </w:numPr>
        <w:jc w:val="both"/>
        <w:rPr>
          <w:lang w:val="es-ES_tradnl"/>
        </w:rPr>
      </w:pPr>
      <w:r>
        <w:rPr>
          <w:lang w:val="es-ES_tradnl"/>
        </w:rPr>
        <w:t>Para el análisis del estatus ambiental de los proyectos considerados en el programa, en concordancia con la nueva norma ambiental nacional señalada en el Acuerdo Ministerial 028</w:t>
      </w:r>
      <w:r>
        <w:rPr>
          <w:rStyle w:val="FootnoteReference"/>
          <w:lang w:val="es-ES_tradnl"/>
        </w:rPr>
        <w:footnoteReference w:id="13"/>
      </w:r>
      <w:r>
        <w:rPr>
          <w:lang w:val="es-ES_tradnl"/>
        </w:rPr>
        <w:t xml:space="preserve"> del Ministerio del Ambiente, se ha seleccionado una submuestra de 10 proyectos tipificados como los de mayor complejidad técnica para su implementación. Los resultados del análisis se resumen en Cuadro No. 2.</w:t>
      </w:r>
    </w:p>
    <w:p w:rsidR="00D35E79" w:rsidRDefault="00D35E79" w:rsidP="00D35E79"/>
    <w:tbl>
      <w:tblPr>
        <w:tblW w:w="8280" w:type="dxa"/>
        <w:tblInd w:w="6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00"/>
        <w:gridCol w:w="450"/>
        <w:gridCol w:w="450"/>
        <w:gridCol w:w="450"/>
        <w:gridCol w:w="630"/>
        <w:gridCol w:w="360"/>
        <w:gridCol w:w="360"/>
        <w:gridCol w:w="450"/>
        <w:gridCol w:w="2430"/>
      </w:tblGrid>
      <w:tr w:rsidR="00D35E79" w:rsidRPr="0079603B" w:rsidTr="00CB774C">
        <w:trPr>
          <w:trHeight w:val="429"/>
          <w:tblHeader/>
        </w:trPr>
        <w:tc>
          <w:tcPr>
            <w:tcW w:w="2700" w:type="dxa"/>
            <w:vMerge w:val="restart"/>
            <w:tcBorders>
              <w:top w:val="single" w:sz="12" w:space="0" w:color="auto"/>
              <w:bottom w:val="single" w:sz="4" w:space="0" w:color="auto"/>
              <w:right w:val="single" w:sz="12" w:space="0" w:color="auto"/>
            </w:tcBorders>
            <w:shd w:val="clear" w:color="auto" w:fill="BFBFBF"/>
            <w:vAlign w:val="center"/>
            <w:hideMark/>
          </w:tcPr>
          <w:p w:rsidR="00D35E79" w:rsidRPr="0079603B" w:rsidRDefault="00D35E79" w:rsidP="00CB774C">
            <w:pPr>
              <w:spacing w:line="276" w:lineRule="auto"/>
              <w:jc w:val="center"/>
              <w:rPr>
                <w:rFonts w:ascii="Arial" w:eastAsia="Times New Roman" w:hAnsi="Arial" w:cs="Arial"/>
                <w:b/>
                <w:bCs/>
                <w:color w:val="000000"/>
                <w:sz w:val="16"/>
                <w:szCs w:val="16"/>
                <w:lang w:eastAsia="es-EC"/>
              </w:rPr>
            </w:pPr>
            <w:r w:rsidRPr="0079603B">
              <w:rPr>
                <w:rFonts w:ascii="Arial" w:hAnsi="Arial" w:cs="Arial"/>
                <w:sz w:val="16"/>
                <w:szCs w:val="16"/>
              </w:rPr>
              <w:br w:type="page"/>
            </w:r>
            <w:r w:rsidRPr="0079603B">
              <w:rPr>
                <w:rFonts w:ascii="Arial" w:eastAsia="Times New Roman" w:hAnsi="Arial" w:cs="Arial"/>
                <w:b/>
                <w:bCs/>
                <w:color w:val="000000"/>
                <w:sz w:val="16"/>
                <w:szCs w:val="16"/>
                <w:lang w:eastAsia="es-EC"/>
              </w:rPr>
              <w:t>PROYECTO</w:t>
            </w:r>
          </w:p>
        </w:tc>
        <w:tc>
          <w:tcPr>
            <w:tcW w:w="3150" w:type="dxa"/>
            <w:gridSpan w:val="7"/>
            <w:tcBorders>
              <w:top w:val="single" w:sz="12" w:space="0" w:color="auto"/>
              <w:left w:val="single" w:sz="12" w:space="0" w:color="auto"/>
              <w:bottom w:val="single" w:sz="4" w:space="0" w:color="auto"/>
              <w:right w:val="single" w:sz="12" w:space="0" w:color="auto"/>
            </w:tcBorders>
            <w:shd w:val="clear" w:color="auto" w:fill="BFBFBF"/>
            <w:vAlign w:val="center"/>
            <w:hideMark/>
          </w:tcPr>
          <w:p w:rsidR="00D35E79" w:rsidRPr="0079603B" w:rsidRDefault="00D35E79" w:rsidP="00CB774C">
            <w:pPr>
              <w:spacing w:line="276" w:lineRule="auto"/>
              <w:jc w:val="center"/>
              <w:rPr>
                <w:rFonts w:ascii="Arial" w:eastAsia="Times New Roman" w:hAnsi="Arial" w:cs="Arial"/>
                <w:b/>
                <w:bCs/>
                <w:color w:val="000000"/>
                <w:sz w:val="16"/>
                <w:szCs w:val="16"/>
                <w:lang w:eastAsia="es-EC"/>
              </w:rPr>
            </w:pPr>
            <w:r w:rsidRPr="0079603B">
              <w:rPr>
                <w:rFonts w:ascii="Arial" w:eastAsia="Times New Roman" w:hAnsi="Arial" w:cs="Arial"/>
                <w:b/>
                <w:bCs/>
                <w:color w:val="000000"/>
                <w:sz w:val="16"/>
                <w:szCs w:val="16"/>
                <w:lang w:eastAsia="es-EC"/>
              </w:rPr>
              <w:t xml:space="preserve">ESTATUS DEL PROCESO DE REGULARIZACIÓN AMBIENTAL </w:t>
            </w:r>
          </w:p>
        </w:tc>
        <w:tc>
          <w:tcPr>
            <w:tcW w:w="2430" w:type="dxa"/>
            <w:vMerge w:val="restart"/>
            <w:tcBorders>
              <w:top w:val="single" w:sz="12" w:space="0" w:color="auto"/>
              <w:left w:val="single" w:sz="12" w:space="0" w:color="auto"/>
              <w:bottom w:val="single" w:sz="4" w:space="0" w:color="auto"/>
            </w:tcBorders>
            <w:shd w:val="clear" w:color="auto" w:fill="BFBFBF"/>
            <w:vAlign w:val="center"/>
            <w:hideMark/>
          </w:tcPr>
          <w:p w:rsidR="00D35E79" w:rsidRPr="0079603B" w:rsidRDefault="00D35E79" w:rsidP="00CB774C">
            <w:pPr>
              <w:spacing w:line="276" w:lineRule="auto"/>
              <w:jc w:val="center"/>
              <w:rPr>
                <w:rFonts w:ascii="Arial" w:eastAsia="Times New Roman" w:hAnsi="Arial" w:cs="Arial"/>
                <w:b/>
                <w:bCs/>
                <w:color w:val="000000"/>
                <w:sz w:val="16"/>
                <w:szCs w:val="16"/>
                <w:lang w:eastAsia="es-EC"/>
              </w:rPr>
            </w:pPr>
            <w:r w:rsidRPr="0079603B">
              <w:rPr>
                <w:rFonts w:ascii="Arial" w:eastAsia="Times New Roman" w:hAnsi="Arial" w:cs="Arial"/>
                <w:b/>
                <w:bCs/>
                <w:color w:val="000000"/>
                <w:sz w:val="16"/>
                <w:szCs w:val="16"/>
                <w:lang w:eastAsia="es-EC"/>
              </w:rPr>
              <w:t>OBSERVACIONES</w:t>
            </w:r>
          </w:p>
        </w:tc>
      </w:tr>
      <w:tr w:rsidR="00D35E79" w:rsidRPr="0079603B" w:rsidTr="00CB774C">
        <w:trPr>
          <w:cantSplit/>
          <w:trHeight w:val="1230"/>
          <w:tblHeader/>
        </w:trPr>
        <w:tc>
          <w:tcPr>
            <w:tcW w:w="2700" w:type="dxa"/>
            <w:vMerge/>
            <w:tcBorders>
              <w:top w:val="single" w:sz="4" w:space="0" w:color="auto"/>
              <w:bottom w:val="single" w:sz="12" w:space="0" w:color="auto"/>
              <w:right w:val="single" w:sz="12" w:space="0" w:color="auto"/>
            </w:tcBorders>
            <w:shd w:val="clear" w:color="auto" w:fill="BFBFBF"/>
            <w:vAlign w:val="center"/>
            <w:hideMark/>
          </w:tcPr>
          <w:p w:rsidR="00D35E79" w:rsidRPr="0079603B" w:rsidRDefault="00D35E79" w:rsidP="00CB774C">
            <w:pPr>
              <w:spacing w:line="276" w:lineRule="auto"/>
              <w:rPr>
                <w:rFonts w:ascii="Arial" w:eastAsia="Times New Roman" w:hAnsi="Arial" w:cs="Arial"/>
                <w:b/>
                <w:bCs/>
                <w:color w:val="000000"/>
                <w:sz w:val="16"/>
                <w:szCs w:val="16"/>
                <w:lang w:eastAsia="es-EC"/>
              </w:rPr>
            </w:pPr>
          </w:p>
        </w:tc>
        <w:tc>
          <w:tcPr>
            <w:tcW w:w="450" w:type="dxa"/>
            <w:tcBorders>
              <w:top w:val="single" w:sz="4" w:space="0" w:color="auto"/>
              <w:left w:val="single" w:sz="12" w:space="0" w:color="auto"/>
              <w:bottom w:val="single" w:sz="12" w:space="0" w:color="auto"/>
            </w:tcBorders>
            <w:shd w:val="clear" w:color="auto" w:fill="BFBFBF"/>
            <w:textDirection w:val="btLr"/>
            <w:vAlign w:val="center"/>
            <w:hideMark/>
          </w:tcPr>
          <w:p w:rsidR="00D35E79" w:rsidRPr="0079603B" w:rsidRDefault="00D35E79" w:rsidP="00CB774C">
            <w:pPr>
              <w:spacing w:line="276" w:lineRule="auto"/>
              <w:jc w:val="left"/>
              <w:rPr>
                <w:rFonts w:ascii="Arial" w:eastAsia="Times New Roman" w:hAnsi="Arial" w:cs="Arial"/>
                <w:b/>
                <w:bCs/>
                <w:color w:val="000000"/>
                <w:sz w:val="14"/>
                <w:szCs w:val="14"/>
                <w:lang w:eastAsia="es-EC"/>
              </w:rPr>
            </w:pPr>
            <w:r w:rsidRPr="0079603B">
              <w:rPr>
                <w:rFonts w:ascii="Arial" w:eastAsia="Times New Roman" w:hAnsi="Arial" w:cs="Arial"/>
                <w:b/>
                <w:color w:val="000000"/>
                <w:sz w:val="14"/>
                <w:szCs w:val="14"/>
                <w:lang w:eastAsia="es-EC"/>
              </w:rPr>
              <w:t>Certificado de Intersección</w:t>
            </w:r>
            <w:r w:rsidRPr="0079603B">
              <w:rPr>
                <w:rFonts w:ascii="Arial" w:eastAsia="Times New Roman" w:hAnsi="Arial" w:cs="Arial"/>
                <w:b/>
                <w:bCs/>
                <w:color w:val="000000"/>
                <w:sz w:val="14"/>
                <w:szCs w:val="14"/>
                <w:lang w:eastAsia="es-EC"/>
              </w:rPr>
              <w:t xml:space="preserve"> </w:t>
            </w:r>
          </w:p>
        </w:tc>
        <w:tc>
          <w:tcPr>
            <w:tcW w:w="450" w:type="dxa"/>
            <w:tcBorders>
              <w:top w:val="single" w:sz="4" w:space="0" w:color="auto"/>
              <w:bottom w:val="single" w:sz="12" w:space="0" w:color="auto"/>
            </w:tcBorders>
            <w:shd w:val="clear" w:color="auto" w:fill="BFBFBF"/>
            <w:textDirection w:val="btLr"/>
            <w:vAlign w:val="center"/>
            <w:hideMark/>
          </w:tcPr>
          <w:p w:rsidR="00D35E79" w:rsidRPr="0079603B" w:rsidRDefault="00D35E79" w:rsidP="00CB774C">
            <w:pPr>
              <w:spacing w:line="276" w:lineRule="auto"/>
              <w:jc w:val="left"/>
              <w:rPr>
                <w:rFonts w:ascii="Arial" w:eastAsia="Times New Roman" w:hAnsi="Arial" w:cs="Arial"/>
                <w:b/>
                <w:bCs/>
                <w:color w:val="000000"/>
                <w:sz w:val="14"/>
                <w:szCs w:val="14"/>
                <w:lang w:eastAsia="es-EC"/>
              </w:rPr>
            </w:pPr>
            <w:r w:rsidRPr="0079603B">
              <w:rPr>
                <w:rFonts w:ascii="Arial" w:eastAsia="Times New Roman" w:hAnsi="Arial" w:cs="Arial"/>
                <w:b/>
                <w:color w:val="000000"/>
                <w:sz w:val="14"/>
                <w:szCs w:val="14"/>
                <w:lang w:eastAsia="es-EC"/>
              </w:rPr>
              <w:t>Categorización Ambiental</w:t>
            </w:r>
            <w:r w:rsidRPr="0079603B">
              <w:rPr>
                <w:rFonts w:ascii="Arial" w:eastAsia="Times New Roman" w:hAnsi="Arial" w:cs="Arial"/>
                <w:b/>
                <w:bCs/>
                <w:color w:val="000000"/>
                <w:sz w:val="14"/>
                <w:szCs w:val="14"/>
                <w:lang w:eastAsia="es-EC"/>
              </w:rPr>
              <w:t xml:space="preserve"> </w:t>
            </w:r>
          </w:p>
        </w:tc>
        <w:tc>
          <w:tcPr>
            <w:tcW w:w="450" w:type="dxa"/>
            <w:tcBorders>
              <w:top w:val="single" w:sz="4" w:space="0" w:color="auto"/>
              <w:bottom w:val="single" w:sz="12" w:space="0" w:color="auto"/>
            </w:tcBorders>
            <w:shd w:val="clear" w:color="auto" w:fill="BFBFBF"/>
            <w:textDirection w:val="btLr"/>
            <w:vAlign w:val="center"/>
            <w:hideMark/>
          </w:tcPr>
          <w:p w:rsidR="00D35E79" w:rsidRPr="0079603B" w:rsidRDefault="00D35E79" w:rsidP="00CB774C">
            <w:pPr>
              <w:spacing w:line="276" w:lineRule="auto"/>
              <w:jc w:val="left"/>
              <w:rPr>
                <w:rFonts w:ascii="Arial" w:eastAsia="Times New Roman" w:hAnsi="Arial" w:cs="Arial"/>
                <w:b/>
                <w:bCs/>
                <w:color w:val="000000"/>
                <w:sz w:val="14"/>
                <w:szCs w:val="14"/>
                <w:lang w:eastAsia="es-EC"/>
              </w:rPr>
            </w:pPr>
            <w:r w:rsidRPr="0079603B">
              <w:rPr>
                <w:rFonts w:ascii="Arial" w:eastAsia="Times New Roman" w:hAnsi="Arial" w:cs="Arial"/>
                <w:b/>
                <w:color w:val="000000"/>
                <w:sz w:val="14"/>
                <w:szCs w:val="14"/>
                <w:lang w:eastAsia="es-EC"/>
              </w:rPr>
              <w:t>Términos de referencia</w:t>
            </w:r>
          </w:p>
        </w:tc>
        <w:tc>
          <w:tcPr>
            <w:tcW w:w="630" w:type="dxa"/>
            <w:tcBorders>
              <w:top w:val="single" w:sz="4" w:space="0" w:color="auto"/>
              <w:bottom w:val="single" w:sz="12" w:space="0" w:color="auto"/>
            </w:tcBorders>
            <w:shd w:val="clear" w:color="auto" w:fill="BFBFBF"/>
            <w:textDirection w:val="btLr"/>
            <w:vAlign w:val="center"/>
            <w:hideMark/>
          </w:tcPr>
          <w:p w:rsidR="00D35E79" w:rsidRPr="0079603B" w:rsidRDefault="00D35E79" w:rsidP="00CB774C">
            <w:pPr>
              <w:spacing w:line="276" w:lineRule="auto"/>
              <w:jc w:val="left"/>
              <w:rPr>
                <w:rFonts w:ascii="Arial" w:eastAsia="Times New Roman" w:hAnsi="Arial" w:cs="Arial"/>
                <w:b/>
                <w:bCs/>
                <w:color w:val="000000"/>
                <w:sz w:val="14"/>
                <w:szCs w:val="14"/>
                <w:lang w:eastAsia="es-EC"/>
              </w:rPr>
            </w:pPr>
            <w:r w:rsidRPr="0079603B">
              <w:rPr>
                <w:rFonts w:ascii="Arial" w:eastAsia="Times New Roman" w:hAnsi="Arial" w:cs="Arial"/>
                <w:b/>
                <w:color w:val="000000"/>
                <w:sz w:val="14"/>
                <w:szCs w:val="14"/>
                <w:lang w:eastAsia="es-EC"/>
              </w:rPr>
              <w:t>Estudio de Impacto Ambiental (EsIA)</w:t>
            </w:r>
          </w:p>
        </w:tc>
        <w:tc>
          <w:tcPr>
            <w:tcW w:w="360" w:type="dxa"/>
            <w:tcBorders>
              <w:top w:val="single" w:sz="4" w:space="0" w:color="auto"/>
              <w:bottom w:val="single" w:sz="12" w:space="0" w:color="auto"/>
            </w:tcBorders>
            <w:shd w:val="clear" w:color="auto" w:fill="BFBFBF"/>
            <w:textDirection w:val="btLr"/>
            <w:vAlign w:val="center"/>
            <w:hideMark/>
          </w:tcPr>
          <w:p w:rsidR="00D35E79" w:rsidRPr="0079603B" w:rsidRDefault="00D35E79" w:rsidP="00CB774C">
            <w:pPr>
              <w:spacing w:line="276" w:lineRule="auto"/>
              <w:jc w:val="left"/>
              <w:rPr>
                <w:rFonts w:ascii="Arial" w:eastAsia="Times New Roman" w:hAnsi="Arial" w:cs="Arial"/>
                <w:b/>
                <w:bCs/>
                <w:color w:val="000000"/>
                <w:sz w:val="14"/>
                <w:szCs w:val="14"/>
                <w:lang w:eastAsia="es-EC"/>
              </w:rPr>
            </w:pPr>
            <w:r w:rsidRPr="0079603B">
              <w:rPr>
                <w:rFonts w:ascii="Arial" w:eastAsia="Times New Roman" w:hAnsi="Arial" w:cs="Arial"/>
                <w:b/>
                <w:color w:val="000000"/>
                <w:sz w:val="14"/>
                <w:szCs w:val="14"/>
                <w:lang w:eastAsia="es-EC"/>
              </w:rPr>
              <w:t>Consulta pública</w:t>
            </w:r>
          </w:p>
        </w:tc>
        <w:tc>
          <w:tcPr>
            <w:tcW w:w="360" w:type="dxa"/>
            <w:tcBorders>
              <w:top w:val="single" w:sz="4" w:space="0" w:color="auto"/>
              <w:bottom w:val="single" w:sz="12" w:space="0" w:color="auto"/>
            </w:tcBorders>
            <w:shd w:val="clear" w:color="auto" w:fill="BFBFBF"/>
            <w:textDirection w:val="btLr"/>
            <w:vAlign w:val="center"/>
            <w:hideMark/>
          </w:tcPr>
          <w:p w:rsidR="00D35E79" w:rsidRPr="0079603B" w:rsidRDefault="00D35E79" w:rsidP="00CB774C">
            <w:pPr>
              <w:spacing w:line="276" w:lineRule="auto"/>
              <w:jc w:val="left"/>
              <w:rPr>
                <w:rFonts w:ascii="Arial" w:eastAsia="Times New Roman" w:hAnsi="Arial" w:cs="Arial"/>
                <w:b/>
                <w:bCs/>
                <w:color w:val="000000"/>
                <w:sz w:val="14"/>
                <w:szCs w:val="14"/>
                <w:lang w:eastAsia="es-EC"/>
              </w:rPr>
            </w:pPr>
            <w:r w:rsidRPr="0079603B">
              <w:rPr>
                <w:rFonts w:ascii="Arial" w:eastAsia="Times New Roman" w:hAnsi="Arial" w:cs="Arial"/>
                <w:b/>
                <w:bCs/>
                <w:color w:val="000000"/>
                <w:sz w:val="14"/>
                <w:szCs w:val="14"/>
                <w:lang w:eastAsia="es-EC"/>
              </w:rPr>
              <w:t>EsIA Aprobado</w:t>
            </w:r>
          </w:p>
        </w:tc>
        <w:tc>
          <w:tcPr>
            <w:tcW w:w="450" w:type="dxa"/>
            <w:tcBorders>
              <w:top w:val="single" w:sz="4" w:space="0" w:color="auto"/>
              <w:bottom w:val="single" w:sz="12" w:space="0" w:color="auto"/>
              <w:right w:val="single" w:sz="12" w:space="0" w:color="auto"/>
            </w:tcBorders>
            <w:shd w:val="clear" w:color="auto" w:fill="BFBFBF"/>
            <w:textDirection w:val="btLr"/>
            <w:vAlign w:val="center"/>
            <w:hideMark/>
          </w:tcPr>
          <w:p w:rsidR="00D35E79" w:rsidRPr="0079603B" w:rsidRDefault="00D35E79" w:rsidP="00CB774C">
            <w:pPr>
              <w:spacing w:line="276" w:lineRule="auto"/>
              <w:jc w:val="left"/>
              <w:rPr>
                <w:rFonts w:ascii="Arial" w:eastAsia="Times New Roman" w:hAnsi="Arial" w:cs="Arial"/>
                <w:b/>
                <w:bCs/>
                <w:color w:val="000000"/>
                <w:sz w:val="14"/>
                <w:szCs w:val="14"/>
                <w:lang w:eastAsia="es-EC"/>
              </w:rPr>
            </w:pPr>
            <w:r w:rsidRPr="0079603B">
              <w:rPr>
                <w:rFonts w:ascii="Arial" w:eastAsia="Times New Roman" w:hAnsi="Arial" w:cs="Arial"/>
                <w:b/>
                <w:color w:val="000000"/>
                <w:sz w:val="14"/>
                <w:szCs w:val="14"/>
                <w:lang w:eastAsia="es-EC"/>
              </w:rPr>
              <w:t>Licencia Ambiental</w:t>
            </w:r>
          </w:p>
        </w:tc>
        <w:tc>
          <w:tcPr>
            <w:tcW w:w="2430" w:type="dxa"/>
            <w:vMerge/>
            <w:tcBorders>
              <w:top w:val="single" w:sz="4" w:space="0" w:color="auto"/>
              <w:left w:val="single" w:sz="12" w:space="0" w:color="auto"/>
              <w:bottom w:val="single" w:sz="12" w:space="0" w:color="auto"/>
            </w:tcBorders>
            <w:vAlign w:val="center"/>
            <w:hideMark/>
          </w:tcPr>
          <w:p w:rsidR="00D35E79" w:rsidRPr="0079603B" w:rsidRDefault="00D35E79" w:rsidP="00CB774C">
            <w:pPr>
              <w:rPr>
                <w:rFonts w:ascii="Arial" w:eastAsia="Times New Roman" w:hAnsi="Arial" w:cs="Arial"/>
                <w:b/>
                <w:bCs/>
                <w:color w:val="000000"/>
                <w:sz w:val="16"/>
                <w:szCs w:val="16"/>
                <w:lang w:eastAsia="es-EC"/>
              </w:rPr>
            </w:pPr>
          </w:p>
        </w:tc>
      </w:tr>
      <w:tr w:rsidR="00D35E79" w:rsidRPr="0079603B" w:rsidTr="00CB774C">
        <w:trPr>
          <w:trHeight w:val="339"/>
        </w:trPr>
        <w:tc>
          <w:tcPr>
            <w:tcW w:w="2700" w:type="dxa"/>
            <w:tcBorders>
              <w:top w:val="single" w:sz="12" w:space="0" w:color="auto"/>
              <w:right w:val="single" w:sz="12" w:space="0" w:color="auto"/>
            </w:tcBorders>
            <w:vAlign w:val="center"/>
          </w:tcPr>
          <w:p w:rsidR="00D35E79" w:rsidRPr="0079603B" w:rsidRDefault="00D35E79" w:rsidP="00CB774C">
            <w:pPr>
              <w:pStyle w:val="ListParagraph"/>
              <w:numPr>
                <w:ilvl w:val="0"/>
                <w:numId w:val="34"/>
              </w:numPr>
              <w:tabs>
                <w:tab w:val="clear" w:pos="567"/>
                <w:tab w:val="num" w:pos="156"/>
              </w:tabs>
              <w:spacing w:line="276" w:lineRule="auto"/>
              <w:ind w:left="156" w:hanging="156"/>
              <w:rPr>
                <w:rFonts w:ascii="Arial" w:hAnsi="Arial" w:cs="Arial"/>
                <w:color w:val="000000"/>
                <w:sz w:val="14"/>
                <w:szCs w:val="16"/>
                <w:lang w:val="es-ES_tradnl" w:eastAsia="es-EC"/>
              </w:rPr>
            </w:pPr>
            <w:r w:rsidRPr="0079603B">
              <w:rPr>
                <w:rFonts w:ascii="Arial" w:hAnsi="Arial" w:cs="Arial"/>
                <w:color w:val="000000"/>
                <w:sz w:val="14"/>
                <w:szCs w:val="16"/>
                <w:lang w:val="es-ES_tradnl" w:eastAsia="es-EC"/>
              </w:rPr>
              <w:t>CENEL UN Guayas; L/S/T a 69 KV Pascuales – Manglero</w:t>
            </w:r>
          </w:p>
        </w:tc>
        <w:tc>
          <w:tcPr>
            <w:tcW w:w="450" w:type="dxa"/>
            <w:tcBorders>
              <w:top w:val="single" w:sz="12" w:space="0" w:color="auto"/>
              <w:left w:val="single" w:sz="12" w:space="0" w:color="auto"/>
            </w:tcBorders>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sym w:font="Wingdings" w:char="F0FC"/>
            </w:r>
          </w:p>
        </w:tc>
        <w:tc>
          <w:tcPr>
            <w:tcW w:w="450" w:type="dxa"/>
            <w:tcBorders>
              <w:top w:val="single" w:sz="12" w:space="0" w:color="auto"/>
            </w:tcBorders>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t>IV</w:t>
            </w:r>
          </w:p>
        </w:tc>
        <w:tc>
          <w:tcPr>
            <w:tcW w:w="450" w:type="dxa"/>
            <w:tcBorders>
              <w:top w:val="single" w:sz="12" w:space="0" w:color="auto"/>
            </w:tcBorders>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sym w:font="Wingdings" w:char="F0FC"/>
            </w:r>
          </w:p>
        </w:tc>
        <w:tc>
          <w:tcPr>
            <w:tcW w:w="630" w:type="dxa"/>
            <w:tcBorders>
              <w:top w:val="single" w:sz="12" w:space="0" w:color="auto"/>
            </w:tcBorders>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t>-</w:t>
            </w:r>
          </w:p>
        </w:tc>
        <w:tc>
          <w:tcPr>
            <w:tcW w:w="360" w:type="dxa"/>
            <w:tcBorders>
              <w:top w:val="single" w:sz="12" w:space="0" w:color="auto"/>
            </w:tcBorders>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t>-</w:t>
            </w:r>
          </w:p>
        </w:tc>
        <w:tc>
          <w:tcPr>
            <w:tcW w:w="360" w:type="dxa"/>
            <w:tcBorders>
              <w:top w:val="single" w:sz="12" w:space="0" w:color="auto"/>
            </w:tcBorders>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t>-</w:t>
            </w:r>
          </w:p>
        </w:tc>
        <w:tc>
          <w:tcPr>
            <w:tcW w:w="450" w:type="dxa"/>
            <w:tcBorders>
              <w:top w:val="single" w:sz="12" w:space="0" w:color="auto"/>
              <w:right w:val="single" w:sz="12" w:space="0" w:color="auto"/>
            </w:tcBorders>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t>-</w:t>
            </w:r>
          </w:p>
        </w:tc>
        <w:tc>
          <w:tcPr>
            <w:tcW w:w="2430" w:type="dxa"/>
            <w:tcBorders>
              <w:top w:val="single" w:sz="12" w:space="0" w:color="auto"/>
              <w:left w:val="single" w:sz="12" w:space="0" w:color="auto"/>
            </w:tcBorders>
            <w:vAlign w:val="center"/>
          </w:tcPr>
          <w:p w:rsidR="00D35E79" w:rsidRPr="0079603B" w:rsidRDefault="00D35E79" w:rsidP="00CB774C">
            <w:pPr>
              <w:spacing w:line="276" w:lineRule="auto"/>
              <w:rPr>
                <w:rFonts w:ascii="Arial" w:eastAsia="Times New Roman" w:hAnsi="Arial" w:cs="Arial"/>
                <w:color w:val="000000"/>
                <w:sz w:val="14"/>
                <w:szCs w:val="16"/>
                <w:lang w:eastAsia="es-EC"/>
              </w:rPr>
            </w:pPr>
            <w:r w:rsidRPr="0079603B">
              <w:rPr>
                <w:rFonts w:ascii="Arial" w:eastAsia="Times New Roman" w:hAnsi="Arial" w:cs="Arial"/>
                <w:color w:val="000000"/>
                <w:sz w:val="14"/>
                <w:szCs w:val="16"/>
                <w:lang w:eastAsia="es-EC"/>
              </w:rPr>
              <w:t xml:space="preserve">Se estima contar con licencia ambiental </w:t>
            </w:r>
            <w:r>
              <w:rPr>
                <w:rFonts w:ascii="Arial" w:eastAsia="Times New Roman" w:hAnsi="Arial" w:cs="Arial"/>
                <w:color w:val="000000"/>
                <w:sz w:val="14"/>
                <w:szCs w:val="16"/>
                <w:lang w:eastAsia="es-EC"/>
              </w:rPr>
              <w:t xml:space="preserve">en </w:t>
            </w:r>
            <w:r w:rsidRPr="0079603B">
              <w:rPr>
                <w:rFonts w:ascii="Arial" w:eastAsia="Times New Roman" w:hAnsi="Arial" w:cs="Arial"/>
                <w:color w:val="000000"/>
                <w:sz w:val="14"/>
                <w:szCs w:val="16"/>
                <w:lang w:eastAsia="es-EC"/>
              </w:rPr>
              <w:t xml:space="preserve">junio </w:t>
            </w:r>
            <w:r>
              <w:rPr>
                <w:rFonts w:ascii="Arial" w:eastAsia="Times New Roman" w:hAnsi="Arial" w:cs="Arial"/>
                <w:color w:val="000000"/>
                <w:sz w:val="14"/>
                <w:szCs w:val="16"/>
                <w:lang w:eastAsia="es-EC"/>
              </w:rPr>
              <w:t xml:space="preserve">de </w:t>
            </w:r>
            <w:r w:rsidRPr="0079603B">
              <w:rPr>
                <w:rFonts w:ascii="Arial" w:eastAsia="Times New Roman" w:hAnsi="Arial" w:cs="Arial"/>
                <w:color w:val="000000"/>
                <w:sz w:val="14"/>
                <w:szCs w:val="16"/>
                <w:lang w:eastAsia="es-EC"/>
              </w:rPr>
              <w:t>2015. Interseca con el SNAP</w:t>
            </w:r>
          </w:p>
        </w:tc>
      </w:tr>
      <w:tr w:rsidR="00D35E79" w:rsidRPr="0079603B" w:rsidTr="00CB774C">
        <w:trPr>
          <w:trHeight w:val="287"/>
        </w:trPr>
        <w:tc>
          <w:tcPr>
            <w:tcW w:w="2700" w:type="dxa"/>
            <w:tcBorders>
              <w:right w:val="single" w:sz="12" w:space="0" w:color="auto"/>
            </w:tcBorders>
            <w:vAlign w:val="center"/>
          </w:tcPr>
          <w:p w:rsidR="00D35E79" w:rsidRPr="0079603B" w:rsidRDefault="00D35E79" w:rsidP="00CB774C">
            <w:pPr>
              <w:pStyle w:val="ListParagraph"/>
              <w:numPr>
                <w:ilvl w:val="0"/>
                <w:numId w:val="34"/>
              </w:numPr>
              <w:tabs>
                <w:tab w:val="clear" w:pos="567"/>
                <w:tab w:val="num" w:pos="156"/>
              </w:tabs>
              <w:spacing w:line="276" w:lineRule="auto"/>
              <w:ind w:left="156" w:hanging="156"/>
              <w:rPr>
                <w:rFonts w:ascii="Arial" w:hAnsi="Arial" w:cs="Arial"/>
                <w:color w:val="000000"/>
                <w:sz w:val="14"/>
                <w:szCs w:val="16"/>
                <w:lang w:val="es-ES_tradnl" w:eastAsia="es-EC"/>
              </w:rPr>
            </w:pPr>
            <w:r w:rsidRPr="0079603B">
              <w:rPr>
                <w:rFonts w:ascii="Arial" w:hAnsi="Arial" w:cs="Arial"/>
                <w:color w:val="000000"/>
                <w:sz w:val="14"/>
                <w:szCs w:val="16"/>
                <w:lang w:val="es-ES_tradnl" w:eastAsia="es-EC"/>
              </w:rPr>
              <w:t xml:space="preserve">CENEL UN </w:t>
            </w:r>
            <w:proofErr w:type="spellStart"/>
            <w:r w:rsidRPr="0079603B">
              <w:rPr>
                <w:rFonts w:ascii="Arial" w:hAnsi="Arial" w:cs="Arial"/>
                <w:color w:val="000000"/>
                <w:sz w:val="14"/>
                <w:szCs w:val="16"/>
                <w:lang w:val="es-ES_tradnl" w:eastAsia="es-EC"/>
              </w:rPr>
              <w:t>Bolivar</w:t>
            </w:r>
            <w:proofErr w:type="spellEnd"/>
            <w:r w:rsidRPr="0079603B">
              <w:rPr>
                <w:rFonts w:ascii="Arial" w:hAnsi="Arial" w:cs="Arial"/>
                <w:color w:val="000000"/>
                <w:sz w:val="14"/>
                <w:szCs w:val="16"/>
                <w:lang w:val="es-ES_tradnl" w:eastAsia="es-EC"/>
              </w:rPr>
              <w:t>; L/S/T Babahoyo-Caluma</w:t>
            </w:r>
          </w:p>
        </w:tc>
        <w:tc>
          <w:tcPr>
            <w:tcW w:w="450" w:type="dxa"/>
            <w:tcBorders>
              <w:left w:val="single" w:sz="12" w:space="0" w:color="auto"/>
            </w:tcBorders>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sym w:font="Wingdings" w:char="F0FC"/>
            </w:r>
          </w:p>
        </w:tc>
        <w:tc>
          <w:tcPr>
            <w:tcW w:w="450" w:type="dxa"/>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t>IV</w:t>
            </w:r>
          </w:p>
        </w:tc>
        <w:tc>
          <w:tcPr>
            <w:tcW w:w="450" w:type="dxa"/>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sym w:font="Wingdings" w:char="F0FC"/>
            </w:r>
          </w:p>
        </w:tc>
        <w:tc>
          <w:tcPr>
            <w:tcW w:w="630" w:type="dxa"/>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sym w:font="Wingdings" w:char="F0FC"/>
            </w:r>
          </w:p>
        </w:tc>
        <w:tc>
          <w:tcPr>
            <w:tcW w:w="360" w:type="dxa"/>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t>-</w:t>
            </w:r>
          </w:p>
        </w:tc>
        <w:tc>
          <w:tcPr>
            <w:tcW w:w="360" w:type="dxa"/>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t>-</w:t>
            </w:r>
          </w:p>
        </w:tc>
        <w:tc>
          <w:tcPr>
            <w:tcW w:w="450" w:type="dxa"/>
            <w:tcBorders>
              <w:right w:val="single" w:sz="12" w:space="0" w:color="auto"/>
            </w:tcBorders>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t>-</w:t>
            </w:r>
          </w:p>
        </w:tc>
        <w:tc>
          <w:tcPr>
            <w:tcW w:w="2430" w:type="dxa"/>
            <w:tcBorders>
              <w:left w:val="single" w:sz="12" w:space="0" w:color="auto"/>
            </w:tcBorders>
            <w:vAlign w:val="center"/>
          </w:tcPr>
          <w:p w:rsidR="00D35E79" w:rsidRPr="0079603B" w:rsidRDefault="00D35E79" w:rsidP="00CB774C">
            <w:pPr>
              <w:spacing w:line="276" w:lineRule="auto"/>
              <w:rPr>
                <w:rFonts w:ascii="Arial" w:eastAsia="Times New Roman" w:hAnsi="Arial" w:cs="Arial"/>
                <w:color w:val="000000"/>
                <w:sz w:val="14"/>
                <w:szCs w:val="16"/>
                <w:lang w:eastAsia="es-EC"/>
              </w:rPr>
            </w:pPr>
            <w:r w:rsidRPr="0079603B">
              <w:rPr>
                <w:rFonts w:ascii="Arial" w:eastAsia="Times New Roman" w:hAnsi="Arial" w:cs="Arial"/>
                <w:color w:val="000000"/>
                <w:sz w:val="14"/>
                <w:szCs w:val="16"/>
                <w:lang w:eastAsia="es-EC"/>
              </w:rPr>
              <w:t xml:space="preserve">Se estima contar con licencia ambiental </w:t>
            </w:r>
            <w:r>
              <w:rPr>
                <w:rFonts w:ascii="Arial" w:eastAsia="Times New Roman" w:hAnsi="Arial" w:cs="Arial"/>
                <w:color w:val="000000"/>
                <w:sz w:val="14"/>
                <w:szCs w:val="16"/>
                <w:lang w:eastAsia="es-EC"/>
              </w:rPr>
              <w:t xml:space="preserve">en </w:t>
            </w:r>
            <w:r w:rsidRPr="0079603B">
              <w:rPr>
                <w:rFonts w:ascii="Arial" w:eastAsia="Times New Roman" w:hAnsi="Arial" w:cs="Arial"/>
                <w:color w:val="000000"/>
                <w:sz w:val="14"/>
                <w:szCs w:val="16"/>
                <w:lang w:eastAsia="es-EC"/>
              </w:rPr>
              <w:t xml:space="preserve">mayo </w:t>
            </w:r>
            <w:r>
              <w:rPr>
                <w:rFonts w:ascii="Arial" w:eastAsia="Times New Roman" w:hAnsi="Arial" w:cs="Arial"/>
                <w:color w:val="000000"/>
                <w:sz w:val="14"/>
                <w:szCs w:val="16"/>
                <w:lang w:eastAsia="es-EC"/>
              </w:rPr>
              <w:t xml:space="preserve">de </w:t>
            </w:r>
            <w:r w:rsidRPr="0079603B">
              <w:rPr>
                <w:rFonts w:ascii="Arial" w:eastAsia="Times New Roman" w:hAnsi="Arial" w:cs="Arial"/>
                <w:color w:val="000000"/>
                <w:sz w:val="14"/>
                <w:szCs w:val="16"/>
                <w:lang w:eastAsia="es-EC"/>
              </w:rPr>
              <w:t>2015. Interseca con el SNAP</w:t>
            </w:r>
          </w:p>
        </w:tc>
      </w:tr>
      <w:tr w:rsidR="00D35E79" w:rsidRPr="0079603B" w:rsidTr="00CB774C">
        <w:trPr>
          <w:trHeight w:val="170"/>
        </w:trPr>
        <w:tc>
          <w:tcPr>
            <w:tcW w:w="2700" w:type="dxa"/>
            <w:tcBorders>
              <w:right w:val="single" w:sz="12" w:space="0" w:color="auto"/>
            </w:tcBorders>
            <w:vAlign w:val="center"/>
          </w:tcPr>
          <w:p w:rsidR="00D35E79" w:rsidRPr="0079603B" w:rsidRDefault="00D35E79" w:rsidP="00CB774C">
            <w:pPr>
              <w:pStyle w:val="ListParagraph"/>
              <w:numPr>
                <w:ilvl w:val="0"/>
                <w:numId w:val="34"/>
              </w:numPr>
              <w:tabs>
                <w:tab w:val="clear" w:pos="567"/>
                <w:tab w:val="num" w:pos="156"/>
              </w:tabs>
              <w:spacing w:line="276" w:lineRule="auto"/>
              <w:ind w:left="156" w:hanging="156"/>
              <w:rPr>
                <w:rFonts w:ascii="Arial" w:hAnsi="Arial" w:cs="Arial"/>
                <w:color w:val="000000"/>
                <w:sz w:val="14"/>
                <w:szCs w:val="16"/>
                <w:lang w:val="es-ES_tradnl" w:eastAsia="es-EC"/>
              </w:rPr>
            </w:pPr>
            <w:r w:rsidRPr="0079603B">
              <w:rPr>
                <w:rFonts w:ascii="Arial" w:hAnsi="Arial" w:cs="Arial"/>
                <w:color w:val="000000"/>
                <w:sz w:val="14"/>
                <w:szCs w:val="16"/>
                <w:lang w:val="es-ES_tradnl" w:eastAsia="es-EC"/>
              </w:rPr>
              <w:t>EE Ambato; S/E Batán y L/S/T asociada a 69 KV</w:t>
            </w:r>
          </w:p>
        </w:tc>
        <w:tc>
          <w:tcPr>
            <w:tcW w:w="450" w:type="dxa"/>
            <w:tcBorders>
              <w:left w:val="single" w:sz="12" w:space="0" w:color="auto"/>
            </w:tcBorders>
            <w:noWrap/>
            <w:vAlign w:val="center"/>
          </w:tcPr>
          <w:p w:rsidR="00D35E79" w:rsidRPr="0079603B" w:rsidRDefault="00D35E79" w:rsidP="00CB774C">
            <w:pPr>
              <w:spacing w:line="276" w:lineRule="auto"/>
              <w:jc w:val="center"/>
              <w:rPr>
                <w:rFonts w:ascii="Arial" w:eastAsia="Times New Roman" w:hAnsi="Arial" w:cs="Arial"/>
                <w:b/>
                <w:color w:val="000000"/>
                <w:sz w:val="14"/>
                <w:szCs w:val="14"/>
                <w:lang w:eastAsia="es-EC"/>
              </w:rPr>
            </w:pPr>
            <w:r w:rsidRPr="0079603B">
              <w:rPr>
                <w:rFonts w:ascii="Arial" w:eastAsia="Times New Roman" w:hAnsi="Arial" w:cs="Arial"/>
                <w:color w:val="000000"/>
                <w:sz w:val="14"/>
                <w:szCs w:val="14"/>
                <w:lang w:eastAsia="es-EC"/>
              </w:rPr>
              <w:sym w:font="Wingdings" w:char="F0FC"/>
            </w:r>
          </w:p>
        </w:tc>
        <w:tc>
          <w:tcPr>
            <w:tcW w:w="450" w:type="dxa"/>
            <w:noWrap/>
            <w:vAlign w:val="center"/>
          </w:tcPr>
          <w:p w:rsidR="00D35E79" w:rsidRPr="0079603B" w:rsidRDefault="00D35E79" w:rsidP="00CB774C">
            <w:pPr>
              <w:jc w:val="center"/>
              <w:rPr>
                <w:rFonts w:ascii="Arial" w:hAnsi="Arial" w:cs="Arial"/>
                <w:sz w:val="14"/>
                <w:szCs w:val="14"/>
              </w:rPr>
            </w:pPr>
            <w:r w:rsidRPr="0079603B">
              <w:rPr>
                <w:rFonts w:ascii="Arial" w:eastAsia="Times New Roman" w:hAnsi="Arial" w:cs="Arial"/>
                <w:color w:val="000000"/>
                <w:sz w:val="14"/>
                <w:szCs w:val="14"/>
                <w:lang w:eastAsia="es-EC"/>
              </w:rPr>
              <w:t>IV</w:t>
            </w:r>
          </w:p>
        </w:tc>
        <w:tc>
          <w:tcPr>
            <w:tcW w:w="450" w:type="dxa"/>
            <w:noWrap/>
            <w:vAlign w:val="center"/>
          </w:tcPr>
          <w:p w:rsidR="00D35E79" w:rsidRPr="0079603B" w:rsidRDefault="00D35E79" w:rsidP="00CB774C">
            <w:pPr>
              <w:jc w:val="center"/>
              <w:rPr>
                <w:rFonts w:ascii="Arial" w:hAnsi="Arial" w:cs="Arial"/>
                <w:sz w:val="14"/>
                <w:szCs w:val="14"/>
              </w:rPr>
            </w:pPr>
            <w:r w:rsidRPr="0079603B">
              <w:rPr>
                <w:rFonts w:ascii="Arial" w:eastAsia="Times New Roman" w:hAnsi="Arial" w:cs="Arial"/>
                <w:color w:val="000000"/>
                <w:sz w:val="14"/>
                <w:szCs w:val="14"/>
                <w:lang w:eastAsia="es-EC"/>
              </w:rPr>
              <w:sym w:font="Wingdings" w:char="F0FC"/>
            </w:r>
          </w:p>
        </w:tc>
        <w:tc>
          <w:tcPr>
            <w:tcW w:w="630" w:type="dxa"/>
            <w:noWrap/>
            <w:vAlign w:val="center"/>
          </w:tcPr>
          <w:p w:rsidR="00D35E79" w:rsidRPr="0079603B" w:rsidRDefault="00D35E79" w:rsidP="00CB774C">
            <w:pPr>
              <w:jc w:val="center"/>
              <w:rPr>
                <w:rFonts w:ascii="Arial" w:hAnsi="Arial" w:cs="Arial"/>
                <w:sz w:val="14"/>
                <w:szCs w:val="14"/>
              </w:rPr>
            </w:pPr>
            <w:r w:rsidRPr="0079603B">
              <w:rPr>
                <w:rFonts w:ascii="Arial" w:eastAsia="Times New Roman" w:hAnsi="Arial" w:cs="Arial"/>
                <w:color w:val="000000"/>
                <w:sz w:val="14"/>
                <w:szCs w:val="14"/>
                <w:lang w:eastAsia="es-EC"/>
              </w:rPr>
              <w:sym w:font="Wingdings" w:char="F0FC"/>
            </w:r>
          </w:p>
        </w:tc>
        <w:tc>
          <w:tcPr>
            <w:tcW w:w="360" w:type="dxa"/>
            <w:noWrap/>
            <w:vAlign w:val="center"/>
          </w:tcPr>
          <w:p w:rsidR="00D35E79" w:rsidRPr="0079603B" w:rsidRDefault="00D35E79" w:rsidP="00CB774C">
            <w:pPr>
              <w:jc w:val="center"/>
              <w:rPr>
                <w:rFonts w:ascii="Arial" w:hAnsi="Arial" w:cs="Arial"/>
                <w:sz w:val="14"/>
                <w:szCs w:val="14"/>
              </w:rPr>
            </w:pPr>
            <w:r w:rsidRPr="0079603B">
              <w:rPr>
                <w:rFonts w:ascii="Arial" w:eastAsia="Times New Roman" w:hAnsi="Arial" w:cs="Arial"/>
                <w:color w:val="000000"/>
                <w:sz w:val="14"/>
                <w:szCs w:val="14"/>
                <w:lang w:eastAsia="es-EC"/>
              </w:rPr>
              <w:sym w:font="Wingdings" w:char="F0FC"/>
            </w:r>
          </w:p>
        </w:tc>
        <w:tc>
          <w:tcPr>
            <w:tcW w:w="360" w:type="dxa"/>
            <w:noWrap/>
            <w:vAlign w:val="center"/>
          </w:tcPr>
          <w:p w:rsidR="00D35E79" w:rsidRPr="0079603B" w:rsidRDefault="00D35E79" w:rsidP="00CB774C">
            <w:pPr>
              <w:jc w:val="center"/>
              <w:rPr>
                <w:rFonts w:ascii="Arial" w:hAnsi="Arial" w:cs="Arial"/>
                <w:sz w:val="14"/>
                <w:szCs w:val="14"/>
              </w:rPr>
            </w:pPr>
            <w:r w:rsidRPr="0079603B">
              <w:rPr>
                <w:rFonts w:ascii="Arial" w:hAnsi="Arial" w:cs="Arial"/>
                <w:sz w:val="14"/>
                <w:szCs w:val="14"/>
              </w:rPr>
              <w:t>-</w:t>
            </w:r>
          </w:p>
        </w:tc>
        <w:tc>
          <w:tcPr>
            <w:tcW w:w="450" w:type="dxa"/>
            <w:tcBorders>
              <w:right w:val="single" w:sz="12" w:space="0" w:color="auto"/>
            </w:tcBorders>
            <w:noWrap/>
            <w:vAlign w:val="center"/>
          </w:tcPr>
          <w:p w:rsidR="00D35E79" w:rsidRPr="0079603B" w:rsidRDefault="00D35E79" w:rsidP="00CB774C">
            <w:pPr>
              <w:jc w:val="center"/>
              <w:rPr>
                <w:rFonts w:ascii="Arial" w:hAnsi="Arial" w:cs="Arial"/>
                <w:sz w:val="14"/>
                <w:szCs w:val="14"/>
              </w:rPr>
            </w:pPr>
            <w:r w:rsidRPr="0079603B">
              <w:rPr>
                <w:rFonts w:ascii="Arial" w:hAnsi="Arial" w:cs="Arial"/>
                <w:sz w:val="14"/>
                <w:szCs w:val="14"/>
              </w:rPr>
              <w:t>-</w:t>
            </w:r>
          </w:p>
        </w:tc>
        <w:tc>
          <w:tcPr>
            <w:tcW w:w="2430" w:type="dxa"/>
            <w:tcBorders>
              <w:left w:val="single" w:sz="12" w:space="0" w:color="auto"/>
            </w:tcBorders>
            <w:vAlign w:val="center"/>
          </w:tcPr>
          <w:p w:rsidR="00D35E79" w:rsidRPr="0079603B" w:rsidRDefault="00D35E79" w:rsidP="00CB774C">
            <w:pPr>
              <w:spacing w:line="276" w:lineRule="auto"/>
              <w:rPr>
                <w:rFonts w:ascii="Arial" w:eastAsia="Times New Roman" w:hAnsi="Arial" w:cs="Arial"/>
                <w:color w:val="000000"/>
                <w:sz w:val="14"/>
                <w:szCs w:val="16"/>
                <w:lang w:eastAsia="es-EC"/>
              </w:rPr>
            </w:pPr>
            <w:r w:rsidRPr="0079603B">
              <w:rPr>
                <w:rFonts w:ascii="Arial" w:eastAsia="Times New Roman" w:hAnsi="Arial" w:cs="Arial"/>
                <w:color w:val="000000"/>
                <w:sz w:val="14"/>
                <w:szCs w:val="16"/>
                <w:lang w:eastAsia="es-EC"/>
              </w:rPr>
              <w:t xml:space="preserve">Se estima contar con licencia ambiental </w:t>
            </w:r>
            <w:r>
              <w:rPr>
                <w:rFonts w:ascii="Arial" w:eastAsia="Times New Roman" w:hAnsi="Arial" w:cs="Arial"/>
                <w:color w:val="000000"/>
                <w:sz w:val="14"/>
                <w:szCs w:val="16"/>
                <w:lang w:eastAsia="es-EC"/>
              </w:rPr>
              <w:t xml:space="preserve">en </w:t>
            </w:r>
            <w:r w:rsidRPr="0079603B">
              <w:rPr>
                <w:rFonts w:ascii="Arial" w:eastAsia="Times New Roman" w:hAnsi="Arial" w:cs="Arial"/>
                <w:color w:val="000000"/>
                <w:sz w:val="14"/>
                <w:szCs w:val="16"/>
                <w:lang w:eastAsia="es-EC"/>
              </w:rPr>
              <w:t xml:space="preserve">mayo </w:t>
            </w:r>
            <w:r>
              <w:rPr>
                <w:rFonts w:ascii="Arial" w:eastAsia="Times New Roman" w:hAnsi="Arial" w:cs="Arial"/>
                <w:color w:val="000000"/>
                <w:sz w:val="14"/>
                <w:szCs w:val="16"/>
                <w:lang w:eastAsia="es-EC"/>
              </w:rPr>
              <w:t xml:space="preserve">de </w:t>
            </w:r>
            <w:r w:rsidRPr="0079603B">
              <w:rPr>
                <w:rFonts w:ascii="Arial" w:eastAsia="Times New Roman" w:hAnsi="Arial" w:cs="Arial"/>
                <w:color w:val="000000"/>
                <w:sz w:val="14"/>
                <w:szCs w:val="16"/>
                <w:lang w:eastAsia="es-EC"/>
              </w:rPr>
              <w:t>2015. Interseca con el SNAP</w:t>
            </w:r>
          </w:p>
        </w:tc>
      </w:tr>
      <w:tr w:rsidR="00D35E79" w:rsidRPr="0079603B" w:rsidTr="00CB774C">
        <w:trPr>
          <w:trHeight w:val="251"/>
        </w:trPr>
        <w:tc>
          <w:tcPr>
            <w:tcW w:w="2700" w:type="dxa"/>
            <w:tcBorders>
              <w:right w:val="single" w:sz="12" w:space="0" w:color="auto"/>
            </w:tcBorders>
            <w:vAlign w:val="center"/>
          </w:tcPr>
          <w:p w:rsidR="00D35E79" w:rsidRPr="0079603B" w:rsidRDefault="00D35E79" w:rsidP="00CB774C">
            <w:pPr>
              <w:pStyle w:val="ListParagraph"/>
              <w:numPr>
                <w:ilvl w:val="0"/>
                <w:numId w:val="34"/>
              </w:numPr>
              <w:tabs>
                <w:tab w:val="clear" w:pos="567"/>
                <w:tab w:val="num" w:pos="156"/>
              </w:tabs>
              <w:spacing w:line="276" w:lineRule="auto"/>
              <w:ind w:left="156" w:hanging="156"/>
              <w:rPr>
                <w:rFonts w:ascii="Arial" w:hAnsi="Arial" w:cs="Arial"/>
                <w:color w:val="000000"/>
                <w:sz w:val="14"/>
                <w:szCs w:val="16"/>
                <w:lang w:val="es-ES_tradnl" w:eastAsia="es-EC"/>
              </w:rPr>
            </w:pPr>
            <w:r w:rsidRPr="0079603B">
              <w:rPr>
                <w:rFonts w:ascii="Arial" w:hAnsi="Arial" w:cs="Arial"/>
                <w:color w:val="000000"/>
                <w:sz w:val="14"/>
                <w:szCs w:val="16"/>
                <w:lang w:val="es-ES_tradnl" w:eastAsia="es-EC"/>
              </w:rPr>
              <w:t xml:space="preserve">EE Sur; L/S/T SE </w:t>
            </w:r>
            <w:proofErr w:type="spellStart"/>
            <w:r w:rsidRPr="0079603B">
              <w:rPr>
                <w:rFonts w:ascii="Arial" w:hAnsi="Arial" w:cs="Arial"/>
                <w:color w:val="000000"/>
                <w:sz w:val="14"/>
                <w:szCs w:val="16"/>
                <w:lang w:val="es-ES_tradnl" w:eastAsia="es-EC"/>
              </w:rPr>
              <w:t>Velacruz</w:t>
            </w:r>
            <w:proofErr w:type="spellEnd"/>
            <w:r w:rsidRPr="0079603B">
              <w:rPr>
                <w:rFonts w:ascii="Arial" w:hAnsi="Arial" w:cs="Arial"/>
                <w:color w:val="000000"/>
                <w:sz w:val="14"/>
                <w:szCs w:val="16"/>
                <w:lang w:val="es-ES_tradnl" w:eastAsia="es-EC"/>
              </w:rPr>
              <w:t xml:space="preserve"> - SE </w:t>
            </w:r>
            <w:proofErr w:type="spellStart"/>
            <w:r w:rsidRPr="0079603B">
              <w:rPr>
                <w:rFonts w:ascii="Arial" w:hAnsi="Arial" w:cs="Arial"/>
                <w:color w:val="000000"/>
                <w:sz w:val="14"/>
                <w:szCs w:val="16"/>
                <w:lang w:val="es-ES_tradnl" w:eastAsia="es-EC"/>
              </w:rPr>
              <w:t>Catacocha</w:t>
            </w:r>
            <w:proofErr w:type="spellEnd"/>
          </w:p>
        </w:tc>
        <w:tc>
          <w:tcPr>
            <w:tcW w:w="450" w:type="dxa"/>
            <w:tcBorders>
              <w:left w:val="single" w:sz="12" w:space="0" w:color="auto"/>
            </w:tcBorders>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sym w:font="Wingdings" w:char="F0FC"/>
            </w:r>
          </w:p>
        </w:tc>
        <w:tc>
          <w:tcPr>
            <w:tcW w:w="450" w:type="dxa"/>
            <w:noWrap/>
            <w:vAlign w:val="center"/>
          </w:tcPr>
          <w:p w:rsidR="00D35E79" w:rsidRPr="0079603B" w:rsidRDefault="00D35E79" w:rsidP="00CB774C">
            <w:pPr>
              <w:jc w:val="center"/>
              <w:rPr>
                <w:rFonts w:ascii="Arial" w:hAnsi="Arial" w:cs="Arial"/>
                <w:sz w:val="14"/>
                <w:szCs w:val="14"/>
              </w:rPr>
            </w:pPr>
            <w:r w:rsidRPr="0079603B">
              <w:rPr>
                <w:rFonts w:ascii="Arial" w:eastAsia="Times New Roman" w:hAnsi="Arial" w:cs="Arial"/>
                <w:color w:val="000000"/>
                <w:sz w:val="14"/>
                <w:szCs w:val="14"/>
                <w:lang w:eastAsia="es-EC"/>
              </w:rPr>
              <w:t>IV</w:t>
            </w:r>
          </w:p>
        </w:tc>
        <w:tc>
          <w:tcPr>
            <w:tcW w:w="450" w:type="dxa"/>
            <w:noWrap/>
            <w:vAlign w:val="center"/>
          </w:tcPr>
          <w:p w:rsidR="00D35E79" w:rsidRPr="0079603B" w:rsidRDefault="00D35E79" w:rsidP="00CB774C">
            <w:pPr>
              <w:jc w:val="center"/>
              <w:rPr>
                <w:rFonts w:ascii="Arial" w:hAnsi="Arial" w:cs="Arial"/>
                <w:sz w:val="14"/>
                <w:szCs w:val="14"/>
              </w:rPr>
            </w:pPr>
            <w:r w:rsidRPr="0079603B">
              <w:rPr>
                <w:rFonts w:ascii="Arial" w:eastAsia="Times New Roman" w:hAnsi="Arial" w:cs="Arial"/>
                <w:color w:val="000000"/>
                <w:sz w:val="14"/>
                <w:szCs w:val="14"/>
                <w:lang w:eastAsia="es-EC"/>
              </w:rPr>
              <w:sym w:font="Wingdings" w:char="F0FC"/>
            </w:r>
          </w:p>
        </w:tc>
        <w:tc>
          <w:tcPr>
            <w:tcW w:w="630" w:type="dxa"/>
            <w:noWrap/>
            <w:vAlign w:val="center"/>
          </w:tcPr>
          <w:p w:rsidR="00D35E79" w:rsidRPr="0079603B" w:rsidRDefault="00D35E79" w:rsidP="00CB774C">
            <w:pPr>
              <w:jc w:val="center"/>
              <w:rPr>
                <w:rFonts w:ascii="Arial" w:hAnsi="Arial" w:cs="Arial"/>
                <w:sz w:val="14"/>
                <w:szCs w:val="14"/>
              </w:rPr>
            </w:pPr>
            <w:r w:rsidRPr="0079603B">
              <w:rPr>
                <w:rFonts w:ascii="Arial" w:eastAsia="Times New Roman" w:hAnsi="Arial" w:cs="Arial"/>
                <w:color w:val="000000"/>
                <w:sz w:val="14"/>
                <w:szCs w:val="14"/>
                <w:lang w:eastAsia="es-EC"/>
              </w:rPr>
              <w:sym w:font="Wingdings" w:char="F0FC"/>
            </w:r>
          </w:p>
        </w:tc>
        <w:tc>
          <w:tcPr>
            <w:tcW w:w="360" w:type="dxa"/>
            <w:noWrap/>
            <w:vAlign w:val="center"/>
          </w:tcPr>
          <w:p w:rsidR="00D35E79" w:rsidRPr="0079603B" w:rsidRDefault="00D35E79" w:rsidP="00CB774C">
            <w:pPr>
              <w:jc w:val="center"/>
              <w:rPr>
                <w:rFonts w:ascii="Arial" w:hAnsi="Arial" w:cs="Arial"/>
                <w:sz w:val="14"/>
                <w:szCs w:val="14"/>
              </w:rPr>
            </w:pPr>
            <w:r w:rsidRPr="0079603B">
              <w:rPr>
                <w:rFonts w:ascii="Arial" w:eastAsia="Times New Roman" w:hAnsi="Arial" w:cs="Arial"/>
                <w:color w:val="000000"/>
                <w:sz w:val="14"/>
                <w:szCs w:val="14"/>
                <w:lang w:eastAsia="es-EC"/>
              </w:rPr>
              <w:sym w:font="Wingdings" w:char="F0FC"/>
            </w:r>
          </w:p>
        </w:tc>
        <w:tc>
          <w:tcPr>
            <w:tcW w:w="360" w:type="dxa"/>
            <w:noWrap/>
            <w:vAlign w:val="center"/>
          </w:tcPr>
          <w:p w:rsidR="00D35E79" w:rsidRPr="0079603B" w:rsidRDefault="00D35E79" w:rsidP="00CB774C">
            <w:pPr>
              <w:jc w:val="center"/>
              <w:rPr>
                <w:rFonts w:ascii="Arial" w:hAnsi="Arial" w:cs="Arial"/>
                <w:sz w:val="14"/>
                <w:szCs w:val="14"/>
              </w:rPr>
            </w:pPr>
            <w:r w:rsidRPr="0079603B">
              <w:rPr>
                <w:rFonts w:ascii="Arial" w:eastAsia="Times New Roman" w:hAnsi="Arial" w:cs="Arial"/>
                <w:color w:val="000000"/>
                <w:sz w:val="14"/>
                <w:szCs w:val="14"/>
                <w:lang w:eastAsia="es-EC"/>
              </w:rPr>
              <w:sym w:font="Wingdings" w:char="F0FC"/>
            </w:r>
          </w:p>
        </w:tc>
        <w:tc>
          <w:tcPr>
            <w:tcW w:w="450" w:type="dxa"/>
            <w:tcBorders>
              <w:right w:val="single" w:sz="12" w:space="0" w:color="auto"/>
            </w:tcBorders>
            <w:noWrap/>
            <w:vAlign w:val="center"/>
          </w:tcPr>
          <w:p w:rsidR="00D35E79" w:rsidRPr="0079603B" w:rsidRDefault="00D35E79" w:rsidP="00CB774C">
            <w:pPr>
              <w:jc w:val="center"/>
              <w:rPr>
                <w:rFonts w:ascii="Arial" w:hAnsi="Arial" w:cs="Arial"/>
                <w:sz w:val="14"/>
                <w:szCs w:val="14"/>
              </w:rPr>
            </w:pPr>
            <w:r w:rsidRPr="0079603B">
              <w:rPr>
                <w:rFonts w:ascii="Arial" w:eastAsia="Times New Roman" w:hAnsi="Arial" w:cs="Arial"/>
                <w:color w:val="000000"/>
                <w:sz w:val="14"/>
                <w:szCs w:val="14"/>
                <w:lang w:eastAsia="es-EC"/>
              </w:rPr>
              <w:sym w:font="Wingdings" w:char="F0FC"/>
            </w:r>
          </w:p>
        </w:tc>
        <w:tc>
          <w:tcPr>
            <w:tcW w:w="2430" w:type="dxa"/>
            <w:tcBorders>
              <w:left w:val="single" w:sz="12" w:space="0" w:color="auto"/>
            </w:tcBorders>
            <w:vAlign w:val="center"/>
          </w:tcPr>
          <w:p w:rsidR="00D35E79" w:rsidRPr="0079603B" w:rsidRDefault="00D35E79" w:rsidP="00CB774C">
            <w:pPr>
              <w:spacing w:line="276" w:lineRule="auto"/>
              <w:rPr>
                <w:rFonts w:ascii="Arial" w:eastAsia="Times New Roman" w:hAnsi="Arial" w:cs="Arial"/>
                <w:color w:val="000000"/>
                <w:sz w:val="14"/>
                <w:szCs w:val="16"/>
                <w:lang w:eastAsia="es-EC"/>
              </w:rPr>
            </w:pPr>
            <w:r w:rsidRPr="0079603B">
              <w:rPr>
                <w:rFonts w:ascii="Arial" w:eastAsia="Times New Roman" w:hAnsi="Arial" w:cs="Arial"/>
                <w:color w:val="000000"/>
                <w:sz w:val="14"/>
                <w:szCs w:val="16"/>
                <w:lang w:eastAsia="es-EC"/>
              </w:rPr>
              <w:t>Cuenta con licencia ambiental. Interseca con el SNAP.</w:t>
            </w:r>
          </w:p>
        </w:tc>
      </w:tr>
      <w:tr w:rsidR="00D35E79" w:rsidRPr="0079603B" w:rsidTr="00CB774C">
        <w:trPr>
          <w:trHeight w:val="177"/>
        </w:trPr>
        <w:tc>
          <w:tcPr>
            <w:tcW w:w="2700" w:type="dxa"/>
            <w:tcBorders>
              <w:right w:val="single" w:sz="12" w:space="0" w:color="auto"/>
            </w:tcBorders>
            <w:vAlign w:val="center"/>
          </w:tcPr>
          <w:p w:rsidR="00D35E79" w:rsidRPr="0079603B" w:rsidRDefault="00D35E79" w:rsidP="00CB774C">
            <w:pPr>
              <w:pStyle w:val="ListParagraph"/>
              <w:numPr>
                <w:ilvl w:val="0"/>
                <w:numId w:val="34"/>
              </w:numPr>
              <w:tabs>
                <w:tab w:val="clear" w:pos="567"/>
                <w:tab w:val="num" w:pos="156"/>
              </w:tabs>
              <w:spacing w:line="276" w:lineRule="auto"/>
              <w:ind w:left="156" w:hanging="156"/>
              <w:rPr>
                <w:rFonts w:ascii="Arial" w:hAnsi="Arial" w:cs="Arial"/>
                <w:color w:val="000000"/>
                <w:sz w:val="14"/>
                <w:szCs w:val="16"/>
                <w:lang w:val="es-ES_tradnl" w:eastAsia="es-EC"/>
              </w:rPr>
            </w:pPr>
            <w:r w:rsidRPr="0079603B">
              <w:rPr>
                <w:rFonts w:ascii="Arial" w:hAnsi="Arial" w:cs="Arial"/>
                <w:color w:val="000000"/>
                <w:sz w:val="14"/>
                <w:szCs w:val="16"/>
                <w:lang w:val="es-ES_tradnl" w:eastAsia="es-EC"/>
              </w:rPr>
              <w:t>CNEL UN El Oro; L/S/T El Cambio-El Bosque</w:t>
            </w:r>
          </w:p>
        </w:tc>
        <w:tc>
          <w:tcPr>
            <w:tcW w:w="450" w:type="dxa"/>
            <w:tcBorders>
              <w:left w:val="single" w:sz="12" w:space="0" w:color="auto"/>
            </w:tcBorders>
            <w:noWrap/>
            <w:vAlign w:val="center"/>
          </w:tcPr>
          <w:p w:rsidR="00D35E79" w:rsidRPr="0079603B" w:rsidRDefault="00D35E79" w:rsidP="00CB774C">
            <w:pPr>
              <w:jc w:val="center"/>
              <w:rPr>
                <w:rFonts w:ascii="Arial" w:hAnsi="Arial" w:cs="Arial"/>
                <w:sz w:val="14"/>
                <w:szCs w:val="14"/>
              </w:rPr>
            </w:pPr>
            <w:r w:rsidRPr="0079603B">
              <w:rPr>
                <w:rFonts w:ascii="Arial" w:hAnsi="Arial" w:cs="Arial"/>
                <w:sz w:val="14"/>
                <w:szCs w:val="14"/>
              </w:rPr>
              <w:sym w:font="Wingdings" w:char="F0FC"/>
            </w:r>
          </w:p>
        </w:tc>
        <w:tc>
          <w:tcPr>
            <w:tcW w:w="450" w:type="dxa"/>
            <w:vAlign w:val="center"/>
          </w:tcPr>
          <w:p w:rsidR="00D35E79" w:rsidRPr="0079603B" w:rsidRDefault="00D35E79" w:rsidP="00CB774C">
            <w:pPr>
              <w:jc w:val="center"/>
              <w:rPr>
                <w:rFonts w:ascii="Arial" w:hAnsi="Arial" w:cs="Arial"/>
                <w:sz w:val="14"/>
                <w:szCs w:val="14"/>
              </w:rPr>
            </w:pPr>
            <w:r w:rsidRPr="0079603B">
              <w:rPr>
                <w:rFonts w:ascii="Arial" w:hAnsi="Arial" w:cs="Arial"/>
                <w:sz w:val="14"/>
                <w:szCs w:val="14"/>
              </w:rPr>
              <w:t>III</w:t>
            </w:r>
          </w:p>
        </w:tc>
        <w:tc>
          <w:tcPr>
            <w:tcW w:w="450" w:type="dxa"/>
            <w:vAlign w:val="center"/>
          </w:tcPr>
          <w:p w:rsidR="00D35E79" w:rsidRPr="0079603B" w:rsidRDefault="00D35E79" w:rsidP="00CB774C">
            <w:pPr>
              <w:jc w:val="center"/>
              <w:rPr>
                <w:rFonts w:ascii="Arial" w:hAnsi="Arial" w:cs="Arial"/>
                <w:sz w:val="14"/>
                <w:szCs w:val="14"/>
              </w:rPr>
            </w:pPr>
            <w:r w:rsidRPr="0079603B">
              <w:rPr>
                <w:rFonts w:ascii="Arial" w:hAnsi="Arial" w:cs="Arial"/>
                <w:sz w:val="14"/>
                <w:szCs w:val="14"/>
              </w:rPr>
              <w:t>NA</w:t>
            </w:r>
          </w:p>
        </w:tc>
        <w:tc>
          <w:tcPr>
            <w:tcW w:w="630" w:type="dxa"/>
            <w:vAlign w:val="center"/>
          </w:tcPr>
          <w:p w:rsidR="00D35E79" w:rsidRPr="0079603B" w:rsidRDefault="00D35E79" w:rsidP="00CB774C">
            <w:pPr>
              <w:jc w:val="center"/>
              <w:rPr>
                <w:rFonts w:ascii="Arial" w:hAnsi="Arial" w:cs="Arial"/>
                <w:sz w:val="14"/>
                <w:szCs w:val="14"/>
              </w:rPr>
            </w:pPr>
            <w:r w:rsidRPr="0079603B">
              <w:rPr>
                <w:rFonts w:ascii="Arial" w:hAnsi="Arial" w:cs="Arial"/>
                <w:sz w:val="14"/>
                <w:szCs w:val="14"/>
              </w:rPr>
              <w:t>-</w:t>
            </w:r>
          </w:p>
        </w:tc>
        <w:tc>
          <w:tcPr>
            <w:tcW w:w="360" w:type="dxa"/>
            <w:vAlign w:val="center"/>
          </w:tcPr>
          <w:p w:rsidR="00D35E79" w:rsidRPr="0079603B" w:rsidRDefault="00D35E79" w:rsidP="00CB774C">
            <w:pPr>
              <w:spacing w:line="276" w:lineRule="auto"/>
              <w:jc w:val="center"/>
              <w:rPr>
                <w:rFonts w:ascii="Arial" w:eastAsia="Times New Roman" w:hAnsi="Arial" w:cs="Arial"/>
                <w:b/>
                <w:color w:val="000000"/>
                <w:sz w:val="14"/>
                <w:szCs w:val="14"/>
                <w:lang w:eastAsia="es-EC"/>
              </w:rPr>
            </w:pPr>
            <w:r w:rsidRPr="0079603B">
              <w:rPr>
                <w:rFonts w:ascii="Arial" w:eastAsia="Times New Roman" w:hAnsi="Arial" w:cs="Arial"/>
                <w:b/>
                <w:color w:val="000000"/>
                <w:sz w:val="14"/>
                <w:szCs w:val="14"/>
                <w:lang w:eastAsia="es-EC"/>
              </w:rPr>
              <w:t>-</w:t>
            </w:r>
          </w:p>
        </w:tc>
        <w:tc>
          <w:tcPr>
            <w:tcW w:w="360" w:type="dxa"/>
            <w:vAlign w:val="center"/>
          </w:tcPr>
          <w:p w:rsidR="00D35E79" w:rsidRPr="0079603B" w:rsidRDefault="00D35E79" w:rsidP="00CB774C">
            <w:pPr>
              <w:spacing w:line="276" w:lineRule="auto"/>
              <w:jc w:val="center"/>
              <w:rPr>
                <w:rFonts w:ascii="Arial" w:eastAsia="Times New Roman" w:hAnsi="Arial" w:cs="Arial"/>
                <w:b/>
                <w:color w:val="000000"/>
                <w:sz w:val="14"/>
                <w:szCs w:val="14"/>
                <w:lang w:eastAsia="es-EC"/>
              </w:rPr>
            </w:pPr>
            <w:r w:rsidRPr="0079603B">
              <w:rPr>
                <w:rFonts w:ascii="Arial" w:eastAsia="Times New Roman" w:hAnsi="Arial" w:cs="Arial"/>
                <w:b/>
                <w:color w:val="000000"/>
                <w:sz w:val="14"/>
                <w:szCs w:val="14"/>
                <w:lang w:eastAsia="es-EC"/>
              </w:rPr>
              <w:t>-</w:t>
            </w:r>
          </w:p>
        </w:tc>
        <w:tc>
          <w:tcPr>
            <w:tcW w:w="450" w:type="dxa"/>
            <w:tcBorders>
              <w:right w:val="single" w:sz="12" w:space="0" w:color="auto"/>
            </w:tcBorders>
            <w:vAlign w:val="center"/>
          </w:tcPr>
          <w:p w:rsidR="00D35E79" w:rsidRPr="0079603B" w:rsidRDefault="00D35E79" w:rsidP="00CB774C">
            <w:pPr>
              <w:spacing w:line="276" w:lineRule="auto"/>
              <w:jc w:val="center"/>
              <w:rPr>
                <w:rFonts w:ascii="Arial" w:eastAsia="Times New Roman" w:hAnsi="Arial" w:cs="Arial"/>
                <w:b/>
                <w:color w:val="000000"/>
                <w:sz w:val="14"/>
                <w:szCs w:val="14"/>
                <w:lang w:eastAsia="es-EC"/>
              </w:rPr>
            </w:pPr>
            <w:r w:rsidRPr="0079603B">
              <w:rPr>
                <w:rFonts w:ascii="Arial" w:eastAsia="Times New Roman" w:hAnsi="Arial" w:cs="Arial"/>
                <w:b/>
                <w:color w:val="000000"/>
                <w:sz w:val="14"/>
                <w:szCs w:val="14"/>
                <w:lang w:eastAsia="es-EC"/>
              </w:rPr>
              <w:t>-</w:t>
            </w:r>
          </w:p>
        </w:tc>
        <w:tc>
          <w:tcPr>
            <w:tcW w:w="2430" w:type="dxa"/>
            <w:tcBorders>
              <w:left w:val="single" w:sz="12" w:space="0" w:color="auto"/>
            </w:tcBorders>
            <w:vAlign w:val="center"/>
          </w:tcPr>
          <w:p w:rsidR="00D35E79" w:rsidRPr="0079603B" w:rsidRDefault="00D35E79" w:rsidP="00CB774C">
            <w:pPr>
              <w:spacing w:line="276" w:lineRule="auto"/>
              <w:rPr>
                <w:rFonts w:ascii="Arial" w:eastAsia="Times New Roman" w:hAnsi="Arial" w:cs="Arial"/>
                <w:color w:val="000000"/>
                <w:sz w:val="14"/>
                <w:szCs w:val="16"/>
                <w:lang w:eastAsia="es-EC"/>
              </w:rPr>
            </w:pPr>
            <w:r w:rsidRPr="0079603B">
              <w:rPr>
                <w:rFonts w:ascii="Arial" w:eastAsia="Times New Roman" w:hAnsi="Arial" w:cs="Arial"/>
                <w:color w:val="000000"/>
                <w:sz w:val="14"/>
                <w:szCs w:val="16"/>
                <w:lang w:eastAsia="es-EC"/>
              </w:rPr>
              <w:t>No interseca con el SNAP. Estudio Ambiental en preparación.</w:t>
            </w:r>
          </w:p>
        </w:tc>
      </w:tr>
      <w:tr w:rsidR="00D35E79" w:rsidRPr="0079603B" w:rsidTr="00CB774C">
        <w:trPr>
          <w:trHeight w:val="233"/>
        </w:trPr>
        <w:tc>
          <w:tcPr>
            <w:tcW w:w="2700" w:type="dxa"/>
            <w:tcBorders>
              <w:right w:val="single" w:sz="12" w:space="0" w:color="auto"/>
            </w:tcBorders>
            <w:vAlign w:val="center"/>
          </w:tcPr>
          <w:p w:rsidR="00D35E79" w:rsidRPr="0079603B" w:rsidRDefault="00D35E79" w:rsidP="00CB774C">
            <w:pPr>
              <w:pStyle w:val="ListParagraph"/>
              <w:numPr>
                <w:ilvl w:val="0"/>
                <w:numId w:val="34"/>
              </w:numPr>
              <w:tabs>
                <w:tab w:val="clear" w:pos="567"/>
                <w:tab w:val="num" w:pos="156"/>
              </w:tabs>
              <w:spacing w:line="276" w:lineRule="auto"/>
              <w:ind w:left="156" w:hanging="156"/>
              <w:rPr>
                <w:rFonts w:ascii="Arial" w:hAnsi="Arial" w:cs="Arial"/>
                <w:color w:val="000000"/>
                <w:sz w:val="14"/>
                <w:szCs w:val="16"/>
                <w:lang w:val="es-ES_tradnl" w:eastAsia="es-EC"/>
              </w:rPr>
            </w:pPr>
            <w:r w:rsidRPr="0079603B">
              <w:rPr>
                <w:rFonts w:ascii="Arial" w:hAnsi="Arial" w:cs="Arial"/>
                <w:color w:val="000000"/>
                <w:sz w:val="14"/>
                <w:szCs w:val="16"/>
                <w:lang w:val="es-ES_tradnl" w:eastAsia="es-EC"/>
              </w:rPr>
              <w:t xml:space="preserve">CENEL UN Guayas; extensión a la L/S/T Nueva </w:t>
            </w:r>
            <w:proofErr w:type="spellStart"/>
            <w:r w:rsidRPr="0079603B">
              <w:rPr>
                <w:rFonts w:ascii="Arial" w:hAnsi="Arial" w:cs="Arial"/>
                <w:color w:val="000000"/>
                <w:sz w:val="14"/>
                <w:szCs w:val="16"/>
                <w:lang w:val="es-ES_tradnl" w:eastAsia="es-EC"/>
              </w:rPr>
              <w:t>Prosperina</w:t>
            </w:r>
            <w:proofErr w:type="spellEnd"/>
            <w:r w:rsidRPr="0079603B">
              <w:rPr>
                <w:rFonts w:ascii="Arial" w:hAnsi="Arial" w:cs="Arial"/>
                <w:color w:val="000000"/>
                <w:sz w:val="14"/>
                <w:szCs w:val="16"/>
                <w:lang w:val="es-ES_tradnl" w:eastAsia="es-EC"/>
              </w:rPr>
              <w:t xml:space="preserve"> 2 para dividir la barra a </w:t>
            </w:r>
            <w:proofErr w:type="spellStart"/>
            <w:r w:rsidRPr="0079603B">
              <w:rPr>
                <w:rFonts w:ascii="Arial" w:hAnsi="Arial" w:cs="Arial"/>
                <w:color w:val="000000"/>
                <w:sz w:val="14"/>
                <w:szCs w:val="16"/>
                <w:lang w:val="es-ES_tradnl" w:eastAsia="es-EC"/>
              </w:rPr>
              <w:t>Mapasingue</w:t>
            </w:r>
            <w:proofErr w:type="spellEnd"/>
          </w:p>
        </w:tc>
        <w:tc>
          <w:tcPr>
            <w:tcW w:w="450" w:type="dxa"/>
            <w:tcBorders>
              <w:left w:val="single" w:sz="12" w:space="0" w:color="auto"/>
            </w:tcBorders>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p>
          <w:p w:rsidR="00D35E79" w:rsidRPr="0079603B" w:rsidRDefault="00D35E79" w:rsidP="00CB774C">
            <w:pPr>
              <w:spacing w:line="276" w:lineRule="auto"/>
              <w:jc w:val="center"/>
              <w:rPr>
                <w:rFonts w:ascii="Arial" w:eastAsia="Times New Roman" w:hAnsi="Arial" w:cs="Arial"/>
                <w:b/>
                <w:color w:val="000000"/>
                <w:sz w:val="14"/>
                <w:szCs w:val="14"/>
                <w:lang w:eastAsia="es-EC"/>
              </w:rPr>
            </w:pPr>
            <w:r w:rsidRPr="0079603B">
              <w:rPr>
                <w:rFonts w:ascii="Arial" w:eastAsia="Times New Roman" w:hAnsi="Arial" w:cs="Arial"/>
                <w:color w:val="000000"/>
                <w:sz w:val="14"/>
                <w:szCs w:val="14"/>
                <w:lang w:eastAsia="es-EC"/>
              </w:rPr>
              <w:t>-</w:t>
            </w:r>
          </w:p>
        </w:tc>
        <w:tc>
          <w:tcPr>
            <w:tcW w:w="450" w:type="dxa"/>
            <w:vAlign w:val="center"/>
          </w:tcPr>
          <w:p w:rsidR="00D35E79" w:rsidRPr="0079603B" w:rsidRDefault="00D35E79" w:rsidP="00CB774C">
            <w:pPr>
              <w:jc w:val="center"/>
              <w:rPr>
                <w:rFonts w:ascii="Arial" w:hAnsi="Arial" w:cs="Arial"/>
                <w:sz w:val="14"/>
                <w:szCs w:val="14"/>
              </w:rPr>
            </w:pPr>
          </w:p>
          <w:p w:rsidR="00D35E79" w:rsidRPr="0079603B" w:rsidRDefault="00D35E79" w:rsidP="00CB774C">
            <w:pPr>
              <w:jc w:val="center"/>
              <w:rPr>
                <w:rFonts w:ascii="Arial" w:hAnsi="Arial" w:cs="Arial"/>
                <w:sz w:val="14"/>
                <w:szCs w:val="14"/>
              </w:rPr>
            </w:pPr>
            <w:r w:rsidRPr="0079603B">
              <w:rPr>
                <w:rFonts w:ascii="Arial" w:hAnsi="Arial" w:cs="Arial"/>
                <w:sz w:val="14"/>
                <w:szCs w:val="14"/>
              </w:rPr>
              <w:t>III</w:t>
            </w:r>
          </w:p>
        </w:tc>
        <w:tc>
          <w:tcPr>
            <w:tcW w:w="450" w:type="dxa"/>
            <w:vAlign w:val="center"/>
          </w:tcPr>
          <w:p w:rsidR="00D35E79" w:rsidRPr="0079603B" w:rsidRDefault="00D35E79" w:rsidP="00CB774C">
            <w:pPr>
              <w:jc w:val="center"/>
              <w:rPr>
                <w:rFonts w:ascii="Arial" w:hAnsi="Arial" w:cs="Arial"/>
                <w:sz w:val="14"/>
                <w:szCs w:val="14"/>
              </w:rPr>
            </w:pPr>
            <w:r w:rsidRPr="0079603B">
              <w:rPr>
                <w:rFonts w:ascii="Arial" w:hAnsi="Arial" w:cs="Arial"/>
                <w:sz w:val="14"/>
                <w:szCs w:val="14"/>
              </w:rPr>
              <w:t>NA</w:t>
            </w:r>
          </w:p>
        </w:tc>
        <w:tc>
          <w:tcPr>
            <w:tcW w:w="630" w:type="dxa"/>
            <w:vAlign w:val="center"/>
          </w:tcPr>
          <w:p w:rsidR="00D35E79" w:rsidRPr="0079603B" w:rsidRDefault="00D35E79" w:rsidP="00CB774C">
            <w:pPr>
              <w:jc w:val="center"/>
              <w:rPr>
                <w:rFonts w:ascii="Arial" w:hAnsi="Arial" w:cs="Arial"/>
                <w:sz w:val="14"/>
                <w:szCs w:val="14"/>
              </w:rPr>
            </w:pPr>
            <w:r w:rsidRPr="0079603B">
              <w:rPr>
                <w:rFonts w:ascii="Arial" w:hAnsi="Arial" w:cs="Arial"/>
                <w:sz w:val="14"/>
                <w:szCs w:val="14"/>
              </w:rPr>
              <w:t>-</w:t>
            </w:r>
          </w:p>
        </w:tc>
        <w:tc>
          <w:tcPr>
            <w:tcW w:w="360" w:type="dxa"/>
            <w:vAlign w:val="center"/>
          </w:tcPr>
          <w:p w:rsidR="00D35E79" w:rsidRPr="0079603B" w:rsidRDefault="00D35E79" w:rsidP="00CB774C">
            <w:pPr>
              <w:jc w:val="center"/>
              <w:rPr>
                <w:rFonts w:ascii="Arial" w:hAnsi="Arial" w:cs="Arial"/>
                <w:sz w:val="14"/>
                <w:szCs w:val="14"/>
              </w:rPr>
            </w:pPr>
            <w:r w:rsidRPr="0079603B">
              <w:rPr>
                <w:rFonts w:ascii="Arial" w:hAnsi="Arial" w:cs="Arial"/>
                <w:sz w:val="14"/>
                <w:szCs w:val="14"/>
              </w:rPr>
              <w:t>-</w:t>
            </w:r>
          </w:p>
        </w:tc>
        <w:tc>
          <w:tcPr>
            <w:tcW w:w="360" w:type="dxa"/>
            <w:vAlign w:val="center"/>
          </w:tcPr>
          <w:p w:rsidR="00D35E79" w:rsidRPr="0079603B" w:rsidRDefault="00D35E79" w:rsidP="00CB774C">
            <w:pPr>
              <w:jc w:val="center"/>
              <w:rPr>
                <w:rFonts w:ascii="Arial" w:hAnsi="Arial" w:cs="Arial"/>
                <w:sz w:val="14"/>
                <w:szCs w:val="14"/>
              </w:rPr>
            </w:pPr>
            <w:r w:rsidRPr="0079603B">
              <w:rPr>
                <w:rFonts w:ascii="Arial" w:hAnsi="Arial" w:cs="Arial"/>
                <w:sz w:val="14"/>
                <w:szCs w:val="14"/>
              </w:rPr>
              <w:t>-</w:t>
            </w:r>
          </w:p>
        </w:tc>
        <w:tc>
          <w:tcPr>
            <w:tcW w:w="450" w:type="dxa"/>
            <w:tcBorders>
              <w:right w:val="single" w:sz="12" w:space="0" w:color="auto"/>
            </w:tcBorders>
            <w:vAlign w:val="center"/>
          </w:tcPr>
          <w:p w:rsidR="00D35E79" w:rsidRPr="0079603B" w:rsidRDefault="00D35E79" w:rsidP="00CB774C">
            <w:pPr>
              <w:jc w:val="center"/>
              <w:rPr>
                <w:rFonts w:ascii="Arial" w:hAnsi="Arial" w:cs="Arial"/>
                <w:sz w:val="14"/>
                <w:szCs w:val="14"/>
              </w:rPr>
            </w:pPr>
            <w:r w:rsidRPr="0079603B">
              <w:rPr>
                <w:rFonts w:ascii="Arial" w:hAnsi="Arial" w:cs="Arial"/>
                <w:sz w:val="14"/>
                <w:szCs w:val="14"/>
              </w:rPr>
              <w:t>-</w:t>
            </w:r>
          </w:p>
        </w:tc>
        <w:tc>
          <w:tcPr>
            <w:tcW w:w="2430" w:type="dxa"/>
            <w:tcBorders>
              <w:left w:val="single" w:sz="12" w:space="0" w:color="auto"/>
            </w:tcBorders>
            <w:vAlign w:val="center"/>
          </w:tcPr>
          <w:p w:rsidR="00D35E79" w:rsidRPr="0079603B" w:rsidRDefault="00D35E79" w:rsidP="00CB774C">
            <w:pPr>
              <w:spacing w:line="276" w:lineRule="auto"/>
              <w:rPr>
                <w:rFonts w:ascii="Arial" w:eastAsia="Times New Roman" w:hAnsi="Arial" w:cs="Arial"/>
                <w:color w:val="000000"/>
                <w:sz w:val="14"/>
                <w:szCs w:val="16"/>
                <w:lang w:eastAsia="es-EC"/>
              </w:rPr>
            </w:pPr>
            <w:r>
              <w:rPr>
                <w:rFonts w:ascii="Arial" w:eastAsia="Times New Roman" w:hAnsi="Arial" w:cs="Arial"/>
                <w:color w:val="000000"/>
                <w:sz w:val="14"/>
                <w:szCs w:val="16"/>
                <w:lang w:eastAsia="es-EC"/>
              </w:rPr>
              <w:t>L</w:t>
            </w:r>
            <w:r w:rsidRPr="0079603B">
              <w:rPr>
                <w:rFonts w:ascii="Arial" w:eastAsia="Times New Roman" w:hAnsi="Arial" w:cs="Arial"/>
                <w:color w:val="000000"/>
                <w:sz w:val="14"/>
                <w:szCs w:val="16"/>
                <w:lang w:eastAsia="es-EC"/>
              </w:rPr>
              <w:t xml:space="preserve">icenciamiento ambiental </w:t>
            </w:r>
            <w:r>
              <w:rPr>
                <w:rFonts w:ascii="Arial" w:eastAsia="Times New Roman" w:hAnsi="Arial" w:cs="Arial"/>
                <w:color w:val="000000"/>
                <w:sz w:val="14"/>
                <w:szCs w:val="16"/>
                <w:lang w:eastAsia="es-EC"/>
              </w:rPr>
              <w:t>en procesos</w:t>
            </w:r>
            <w:r w:rsidRPr="0079603B">
              <w:rPr>
                <w:rFonts w:ascii="Arial" w:eastAsia="Times New Roman" w:hAnsi="Arial" w:cs="Arial"/>
                <w:color w:val="000000"/>
                <w:sz w:val="14"/>
                <w:szCs w:val="16"/>
                <w:lang w:eastAsia="es-EC"/>
              </w:rPr>
              <w:t>. No interseca con el SNAP</w:t>
            </w:r>
          </w:p>
        </w:tc>
      </w:tr>
      <w:tr w:rsidR="00D35E79" w:rsidRPr="0079603B" w:rsidTr="00CB774C">
        <w:trPr>
          <w:trHeight w:val="269"/>
        </w:trPr>
        <w:tc>
          <w:tcPr>
            <w:tcW w:w="2700" w:type="dxa"/>
            <w:tcBorders>
              <w:right w:val="single" w:sz="12" w:space="0" w:color="auto"/>
            </w:tcBorders>
            <w:vAlign w:val="center"/>
          </w:tcPr>
          <w:p w:rsidR="00D35E79" w:rsidRPr="0079603B" w:rsidRDefault="00D35E79" w:rsidP="00CB774C">
            <w:pPr>
              <w:pStyle w:val="ListParagraph"/>
              <w:numPr>
                <w:ilvl w:val="0"/>
                <w:numId w:val="34"/>
              </w:numPr>
              <w:tabs>
                <w:tab w:val="clear" w:pos="567"/>
                <w:tab w:val="num" w:pos="156"/>
              </w:tabs>
              <w:spacing w:line="276" w:lineRule="auto"/>
              <w:ind w:left="156" w:hanging="156"/>
              <w:rPr>
                <w:rFonts w:ascii="Arial" w:hAnsi="Arial" w:cs="Arial"/>
                <w:color w:val="000000"/>
                <w:sz w:val="14"/>
                <w:szCs w:val="16"/>
                <w:lang w:val="es-EC" w:eastAsia="es-EC"/>
              </w:rPr>
            </w:pPr>
            <w:r w:rsidRPr="0079603B">
              <w:rPr>
                <w:rFonts w:ascii="Arial" w:hAnsi="Arial" w:cs="Arial"/>
                <w:color w:val="000000"/>
                <w:sz w:val="14"/>
                <w:szCs w:val="16"/>
                <w:lang w:val="es-ES_tradnl" w:eastAsia="es-EC"/>
              </w:rPr>
              <w:t>CENEL UN Guayas; Construcción del TAP a 69KV para energizar a la nueva ST Mi Lote</w:t>
            </w:r>
          </w:p>
        </w:tc>
        <w:tc>
          <w:tcPr>
            <w:tcW w:w="450" w:type="dxa"/>
            <w:tcBorders>
              <w:left w:val="single" w:sz="12" w:space="0" w:color="auto"/>
            </w:tcBorders>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p>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sym w:font="Wingdings" w:char="F0FC"/>
            </w:r>
          </w:p>
        </w:tc>
        <w:tc>
          <w:tcPr>
            <w:tcW w:w="450" w:type="dxa"/>
            <w:noWrap/>
            <w:vAlign w:val="center"/>
          </w:tcPr>
          <w:p w:rsidR="00D35E79" w:rsidRPr="0079603B" w:rsidRDefault="00D35E79" w:rsidP="00CB774C">
            <w:pPr>
              <w:spacing w:line="276" w:lineRule="auto"/>
              <w:jc w:val="center"/>
              <w:rPr>
                <w:rFonts w:ascii="Arial" w:hAnsi="Arial" w:cs="Arial"/>
                <w:sz w:val="14"/>
                <w:szCs w:val="14"/>
              </w:rPr>
            </w:pPr>
          </w:p>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hAnsi="Arial" w:cs="Arial"/>
                <w:sz w:val="14"/>
                <w:szCs w:val="14"/>
              </w:rPr>
              <w:t>III</w:t>
            </w:r>
          </w:p>
        </w:tc>
        <w:tc>
          <w:tcPr>
            <w:tcW w:w="450" w:type="dxa"/>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t>NA</w:t>
            </w:r>
          </w:p>
        </w:tc>
        <w:tc>
          <w:tcPr>
            <w:tcW w:w="630" w:type="dxa"/>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hAnsi="Arial" w:cs="Arial"/>
                <w:sz w:val="14"/>
                <w:szCs w:val="14"/>
              </w:rPr>
              <w:t>-</w:t>
            </w:r>
          </w:p>
        </w:tc>
        <w:tc>
          <w:tcPr>
            <w:tcW w:w="360" w:type="dxa"/>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hAnsi="Arial" w:cs="Arial"/>
                <w:sz w:val="14"/>
                <w:szCs w:val="14"/>
              </w:rPr>
              <w:t>-</w:t>
            </w:r>
          </w:p>
        </w:tc>
        <w:tc>
          <w:tcPr>
            <w:tcW w:w="360" w:type="dxa"/>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hAnsi="Arial" w:cs="Arial"/>
                <w:sz w:val="14"/>
                <w:szCs w:val="14"/>
              </w:rPr>
              <w:t>-</w:t>
            </w:r>
          </w:p>
        </w:tc>
        <w:tc>
          <w:tcPr>
            <w:tcW w:w="450" w:type="dxa"/>
            <w:tcBorders>
              <w:right w:val="single" w:sz="12" w:space="0" w:color="auto"/>
            </w:tcBorders>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hAnsi="Arial" w:cs="Arial"/>
                <w:sz w:val="14"/>
                <w:szCs w:val="14"/>
              </w:rPr>
              <w:t>-</w:t>
            </w:r>
          </w:p>
        </w:tc>
        <w:tc>
          <w:tcPr>
            <w:tcW w:w="2430" w:type="dxa"/>
            <w:tcBorders>
              <w:left w:val="single" w:sz="12" w:space="0" w:color="auto"/>
            </w:tcBorders>
            <w:vAlign w:val="center"/>
          </w:tcPr>
          <w:p w:rsidR="00D35E79" w:rsidRPr="0079603B" w:rsidRDefault="00D35E79" w:rsidP="00CB774C">
            <w:pPr>
              <w:spacing w:line="276" w:lineRule="auto"/>
              <w:rPr>
                <w:rFonts w:ascii="Arial" w:eastAsia="Times New Roman" w:hAnsi="Arial" w:cs="Arial"/>
                <w:color w:val="000000"/>
                <w:sz w:val="14"/>
                <w:szCs w:val="16"/>
                <w:lang w:eastAsia="es-EC"/>
              </w:rPr>
            </w:pPr>
            <w:r>
              <w:rPr>
                <w:rFonts w:ascii="Arial" w:eastAsia="Times New Roman" w:hAnsi="Arial" w:cs="Arial"/>
                <w:color w:val="000000"/>
                <w:sz w:val="14"/>
                <w:szCs w:val="16"/>
                <w:lang w:eastAsia="es-EC"/>
              </w:rPr>
              <w:t>L</w:t>
            </w:r>
            <w:r w:rsidRPr="0079603B">
              <w:rPr>
                <w:rFonts w:ascii="Arial" w:eastAsia="Times New Roman" w:hAnsi="Arial" w:cs="Arial"/>
                <w:color w:val="000000"/>
                <w:sz w:val="14"/>
                <w:szCs w:val="16"/>
                <w:lang w:eastAsia="es-EC"/>
              </w:rPr>
              <w:t xml:space="preserve">icenciamiento ambiental </w:t>
            </w:r>
            <w:r>
              <w:rPr>
                <w:rFonts w:ascii="Arial" w:eastAsia="Times New Roman" w:hAnsi="Arial" w:cs="Arial"/>
                <w:color w:val="000000"/>
                <w:sz w:val="14"/>
                <w:szCs w:val="16"/>
                <w:lang w:eastAsia="es-EC"/>
              </w:rPr>
              <w:t>en procesos</w:t>
            </w:r>
            <w:r w:rsidRPr="0079603B">
              <w:rPr>
                <w:rFonts w:ascii="Arial" w:eastAsia="Times New Roman" w:hAnsi="Arial" w:cs="Arial"/>
                <w:color w:val="000000"/>
                <w:sz w:val="14"/>
                <w:szCs w:val="16"/>
                <w:lang w:eastAsia="es-EC"/>
              </w:rPr>
              <w:t>. No interseca con el SNAP</w:t>
            </w:r>
          </w:p>
        </w:tc>
      </w:tr>
      <w:tr w:rsidR="00D35E79" w:rsidRPr="0079603B" w:rsidTr="00CB774C">
        <w:trPr>
          <w:trHeight w:val="233"/>
        </w:trPr>
        <w:tc>
          <w:tcPr>
            <w:tcW w:w="2700" w:type="dxa"/>
            <w:tcBorders>
              <w:right w:val="single" w:sz="12" w:space="0" w:color="auto"/>
            </w:tcBorders>
            <w:vAlign w:val="center"/>
          </w:tcPr>
          <w:p w:rsidR="00D35E79" w:rsidRPr="0079603B" w:rsidRDefault="00D35E79" w:rsidP="00CB774C">
            <w:pPr>
              <w:pStyle w:val="ListParagraph"/>
              <w:numPr>
                <w:ilvl w:val="0"/>
                <w:numId w:val="34"/>
              </w:numPr>
              <w:tabs>
                <w:tab w:val="clear" w:pos="567"/>
                <w:tab w:val="num" w:pos="156"/>
              </w:tabs>
              <w:spacing w:line="276" w:lineRule="auto"/>
              <w:ind w:left="156" w:hanging="156"/>
              <w:rPr>
                <w:rFonts w:ascii="Arial" w:hAnsi="Arial" w:cs="Arial"/>
                <w:color w:val="000000"/>
                <w:sz w:val="14"/>
                <w:szCs w:val="16"/>
                <w:lang w:val="es-ES_tradnl" w:eastAsia="es-EC"/>
              </w:rPr>
            </w:pPr>
            <w:r w:rsidRPr="0079603B">
              <w:rPr>
                <w:rFonts w:ascii="Arial" w:hAnsi="Arial" w:cs="Arial"/>
                <w:color w:val="000000"/>
                <w:sz w:val="14"/>
                <w:szCs w:val="16"/>
                <w:lang w:val="es-ES_tradnl" w:eastAsia="es-EC"/>
              </w:rPr>
              <w:t>CNEL UN El Oro; SE El Bosque</w:t>
            </w:r>
          </w:p>
        </w:tc>
        <w:tc>
          <w:tcPr>
            <w:tcW w:w="450" w:type="dxa"/>
            <w:tcBorders>
              <w:left w:val="single" w:sz="12" w:space="0" w:color="auto"/>
            </w:tcBorders>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sym w:font="Wingdings" w:char="F0FC"/>
            </w:r>
          </w:p>
        </w:tc>
        <w:tc>
          <w:tcPr>
            <w:tcW w:w="450" w:type="dxa"/>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t>II</w:t>
            </w:r>
          </w:p>
        </w:tc>
        <w:tc>
          <w:tcPr>
            <w:tcW w:w="450" w:type="dxa"/>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t>NA</w:t>
            </w:r>
          </w:p>
        </w:tc>
        <w:tc>
          <w:tcPr>
            <w:tcW w:w="630" w:type="dxa"/>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sym w:font="Wingdings" w:char="F0FC"/>
            </w:r>
          </w:p>
        </w:tc>
        <w:tc>
          <w:tcPr>
            <w:tcW w:w="360" w:type="dxa"/>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sym w:font="Wingdings" w:char="F0FC"/>
            </w:r>
          </w:p>
        </w:tc>
        <w:tc>
          <w:tcPr>
            <w:tcW w:w="360" w:type="dxa"/>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t>-</w:t>
            </w:r>
          </w:p>
        </w:tc>
        <w:tc>
          <w:tcPr>
            <w:tcW w:w="450" w:type="dxa"/>
            <w:tcBorders>
              <w:right w:val="single" w:sz="12" w:space="0" w:color="auto"/>
            </w:tcBorders>
            <w:noWrap/>
            <w:vAlign w:val="center"/>
          </w:tcPr>
          <w:p w:rsidR="00D35E79" w:rsidRPr="0079603B" w:rsidRDefault="00D35E79" w:rsidP="00CB774C">
            <w:pPr>
              <w:spacing w:line="276" w:lineRule="auto"/>
              <w:jc w:val="center"/>
              <w:rPr>
                <w:rFonts w:ascii="Arial" w:eastAsia="Times New Roman" w:hAnsi="Arial" w:cs="Arial"/>
                <w:color w:val="000000"/>
                <w:sz w:val="14"/>
                <w:szCs w:val="14"/>
                <w:lang w:eastAsia="es-EC"/>
              </w:rPr>
            </w:pPr>
            <w:r w:rsidRPr="0079603B">
              <w:rPr>
                <w:rFonts w:ascii="Arial" w:eastAsia="Times New Roman" w:hAnsi="Arial" w:cs="Arial"/>
                <w:color w:val="000000"/>
                <w:sz w:val="14"/>
                <w:szCs w:val="14"/>
                <w:lang w:eastAsia="es-EC"/>
              </w:rPr>
              <w:t>-</w:t>
            </w:r>
          </w:p>
        </w:tc>
        <w:tc>
          <w:tcPr>
            <w:tcW w:w="2430" w:type="dxa"/>
            <w:tcBorders>
              <w:left w:val="single" w:sz="12" w:space="0" w:color="auto"/>
            </w:tcBorders>
            <w:vAlign w:val="center"/>
          </w:tcPr>
          <w:p w:rsidR="00D35E79" w:rsidRPr="0079603B" w:rsidRDefault="00D35E79" w:rsidP="00CB774C">
            <w:pPr>
              <w:spacing w:line="276" w:lineRule="auto"/>
              <w:rPr>
                <w:rFonts w:ascii="Arial" w:eastAsia="Times New Roman" w:hAnsi="Arial" w:cs="Arial"/>
                <w:color w:val="000000"/>
                <w:sz w:val="14"/>
                <w:szCs w:val="16"/>
                <w:lang w:eastAsia="es-EC"/>
              </w:rPr>
            </w:pPr>
            <w:r w:rsidRPr="0079603B">
              <w:rPr>
                <w:rFonts w:ascii="Arial" w:eastAsia="Times New Roman" w:hAnsi="Arial" w:cs="Arial"/>
                <w:color w:val="000000"/>
                <w:sz w:val="14"/>
                <w:szCs w:val="16"/>
                <w:lang w:eastAsia="es-EC"/>
              </w:rPr>
              <w:t>Aprobación de la Ficha Ambiental pendiente. No interseca con el SNAP</w:t>
            </w:r>
          </w:p>
        </w:tc>
      </w:tr>
      <w:tr w:rsidR="00D35E79" w:rsidRPr="0079603B" w:rsidTr="00CB774C">
        <w:trPr>
          <w:trHeight w:val="233"/>
        </w:trPr>
        <w:tc>
          <w:tcPr>
            <w:tcW w:w="2700" w:type="dxa"/>
            <w:tcBorders>
              <w:right w:val="single" w:sz="12" w:space="0" w:color="auto"/>
            </w:tcBorders>
            <w:vAlign w:val="center"/>
          </w:tcPr>
          <w:p w:rsidR="00D35E79" w:rsidRPr="0079603B" w:rsidRDefault="00D35E79" w:rsidP="00CB774C">
            <w:pPr>
              <w:pStyle w:val="ListParagraph"/>
              <w:numPr>
                <w:ilvl w:val="0"/>
                <w:numId w:val="34"/>
              </w:numPr>
              <w:tabs>
                <w:tab w:val="clear" w:pos="567"/>
                <w:tab w:val="num" w:pos="156"/>
              </w:tabs>
              <w:spacing w:line="276" w:lineRule="auto"/>
              <w:ind w:left="156" w:hanging="156"/>
              <w:rPr>
                <w:rFonts w:ascii="Arial" w:hAnsi="Arial" w:cs="Arial"/>
                <w:color w:val="000000"/>
                <w:sz w:val="14"/>
                <w:szCs w:val="16"/>
                <w:lang w:val="es-ES_tradnl" w:eastAsia="es-EC"/>
              </w:rPr>
            </w:pPr>
            <w:r w:rsidRPr="0079603B">
              <w:rPr>
                <w:rFonts w:ascii="Arial" w:hAnsi="Arial" w:cs="Arial"/>
                <w:color w:val="000000"/>
                <w:sz w:val="14"/>
                <w:szCs w:val="16"/>
                <w:lang w:val="es-ES_tradnl" w:eastAsia="es-EC"/>
              </w:rPr>
              <w:t>CNEL UN Esmeraldas; Sistema de ST Pradera</w:t>
            </w:r>
          </w:p>
        </w:tc>
        <w:tc>
          <w:tcPr>
            <w:tcW w:w="450" w:type="dxa"/>
            <w:tcBorders>
              <w:left w:val="single" w:sz="12" w:space="0" w:color="auto"/>
            </w:tcBorders>
            <w:noWrap/>
            <w:vAlign w:val="center"/>
          </w:tcPr>
          <w:p w:rsidR="00D35E79" w:rsidRPr="0079603B" w:rsidRDefault="00D35E79" w:rsidP="00CB774C">
            <w:pPr>
              <w:spacing w:line="276" w:lineRule="auto"/>
              <w:jc w:val="center"/>
              <w:rPr>
                <w:rFonts w:ascii="Arial" w:eastAsia="Times New Roman" w:hAnsi="Arial" w:cs="Arial"/>
                <w:b/>
                <w:color w:val="000000"/>
                <w:sz w:val="14"/>
                <w:szCs w:val="14"/>
                <w:lang w:eastAsia="es-EC"/>
              </w:rPr>
            </w:pPr>
            <w:r w:rsidRPr="0079603B">
              <w:rPr>
                <w:rFonts w:ascii="Arial" w:eastAsia="Times New Roman" w:hAnsi="Arial" w:cs="Arial"/>
                <w:color w:val="000000"/>
                <w:sz w:val="14"/>
                <w:szCs w:val="14"/>
                <w:lang w:eastAsia="es-EC"/>
              </w:rPr>
              <w:sym w:font="Wingdings" w:char="F0FC"/>
            </w:r>
          </w:p>
        </w:tc>
        <w:tc>
          <w:tcPr>
            <w:tcW w:w="450" w:type="dxa"/>
            <w:noWrap/>
            <w:vAlign w:val="center"/>
          </w:tcPr>
          <w:p w:rsidR="00D35E79" w:rsidRPr="0079603B" w:rsidRDefault="00D35E79" w:rsidP="00CB774C">
            <w:pPr>
              <w:jc w:val="center"/>
              <w:rPr>
                <w:rFonts w:ascii="Arial" w:hAnsi="Arial" w:cs="Arial"/>
                <w:sz w:val="14"/>
                <w:szCs w:val="14"/>
              </w:rPr>
            </w:pPr>
            <w:r w:rsidRPr="0079603B">
              <w:rPr>
                <w:rFonts w:ascii="Arial" w:hAnsi="Arial" w:cs="Arial"/>
                <w:sz w:val="14"/>
                <w:szCs w:val="14"/>
              </w:rPr>
              <w:t>II</w:t>
            </w:r>
          </w:p>
        </w:tc>
        <w:tc>
          <w:tcPr>
            <w:tcW w:w="450" w:type="dxa"/>
            <w:noWrap/>
            <w:vAlign w:val="center"/>
          </w:tcPr>
          <w:p w:rsidR="00D35E79" w:rsidRPr="0079603B" w:rsidRDefault="00D35E79" w:rsidP="00CB774C">
            <w:pPr>
              <w:jc w:val="center"/>
              <w:rPr>
                <w:rFonts w:ascii="Arial" w:hAnsi="Arial" w:cs="Arial"/>
                <w:sz w:val="14"/>
                <w:szCs w:val="14"/>
              </w:rPr>
            </w:pPr>
            <w:r w:rsidRPr="0079603B">
              <w:rPr>
                <w:rFonts w:ascii="Arial" w:hAnsi="Arial" w:cs="Arial"/>
                <w:sz w:val="14"/>
                <w:szCs w:val="14"/>
              </w:rPr>
              <w:t>NA</w:t>
            </w:r>
          </w:p>
        </w:tc>
        <w:tc>
          <w:tcPr>
            <w:tcW w:w="630" w:type="dxa"/>
            <w:noWrap/>
            <w:vAlign w:val="center"/>
          </w:tcPr>
          <w:p w:rsidR="00D35E79" w:rsidRPr="0079603B" w:rsidRDefault="00D35E79" w:rsidP="00CB774C">
            <w:pPr>
              <w:jc w:val="center"/>
              <w:rPr>
                <w:rFonts w:ascii="Arial" w:hAnsi="Arial" w:cs="Arial"/>
                <w:sz w:val="14"/>
                <w:szCs w:val="14"/>
              </w:rPr>
            </w:pPr>
            <w:r w:rsidRPr="0079603B">
              <w:rPr>
                <w:rFonts w:ascii="Arial" w:eastAsia="Times New Roman" w:hAnsi="Arial" w:cs="Arial"/>
                <w:color w:val="000000"/>
                <w:sz w:val="14"/>
                <w:szCs w:val="14"/>
                <w:lang w:eastAsia="es-EC"/>
              </w:rPr>
              <w:sym w:font="Wingdings" w:char="F0FC"/>
            </w:r>
          </w:p>
        </w:tc>
        <w:tc>
          <w:tcPr>
            <w:tcW w:w="360" w:type="dxa"/>
            <w:noWrap/>
            <w:vAlign w:val="center"/>
          </w:tcPr>
          <w:p w:rsidR="00D35E79" w:rsidRPr="0079603B" w:rsidRDefault="00D35E79" w:rsidP="00CB774C">
            <w:pPr>
              <w:spacing w:line="276" w:lineRule="auto"/>
              <w:jc w:val="center"/>
              <w:rPr>
                <w:rFonts w:ascii="Arial" w:eastAsia="Times New Roman" w:hAnsi="Arial" w:cs="Arial"/>
                <w:b/>
                <w:color w:val="000000"/>
                <w:sz w:val="14"/>
                <w:szCs w:val="14"/>
                <w:lang w:eastAsia="es-EC"/>
              </w:rPr>
            </w:pPr>
            <w:r w:rsidRPr="0079603B">
              <w:rPr>
                <w:rFonts w:ascii="Arial" w:eastAsia="Times New Roman" w:hAnsi="Arial" w:cs="Arial"/>
                <w:color w:val="000000"/>
                <w:sz w:val="14"/>
                <w:szCs w:val="14"/>
                <w:lang w:eastAsia="es-EC"/>
              </w:rPr>
              <w:sym w:font="Wingdings" w:char="F0FC"/>
            </w:r>
          </w:p>
        </w:tc>
        <w:tc>
          <w:tcPr>
            <w:tcW w:w="360" w:type="dxa"/>
            <w:noWrap/>
            <w:vAlign w:val="center"/>
          </w:tcPr>
          <w:p w:rsidR="00D35E79" w:rsidRPr="0079603B" w:rsidRDefault="00D35E79" w:rsidP="00CB774C">
            <w:pPr>
              <w:jc w:val="center"/>
              <w:rPr>
                <w:rFonts w:ascii="Arial" w:hAnsi="Arial" w:cs="Arial"/>
                <w:sz w:val="14"/>
                <w:szCs w:val="14"/>
              </w:rPr>
            </w:pPr>
            <w:r w:rsidRPr="0079603B">
              <w:rPr>
                <w:rFonts w:ascii="Arial" w:hAnsi="Arial" w:cs="Arial"/>
                <w:sz w:val="14"/>
                <w:szCs w:val="14"/>
              </w:rPr>
              <w:t>-</w:t>
            </w:r>
          </w:p>
        </w:tc>
        <w:tc>
          <w:tcPr>
            <w:tcW w:w="450" w:type="dxa"/>
            <w:tcBorders>
              <w:right w:val="single" w:sz="12" w:space="0" w:color="auto"/>
            </w:tcBorders>
            <w:noWrap/>
            <w:vAlign w:val="center"/>
          </w:tcPr>
          <w:p w:rsidR="00D35E79" w:rsidRPr="0079603B" w:rsidRDefault="00D35E79" w:rsidP="00CB774C">
            <w:pPr>
              <w:jc w:val="center"/>
              <w:rPr>
                <w:rFonts w:ascii="Arial" w:hAnsi="Arial" w:cs="Arial"/>
                <w:sz w:val="14"/>
                <w:szCs w:val="14"/>
              </w:rPr>
            </w:pPr>
            <w:r w:rsidRPr="0079603B">
              <w:rPr>
                <w:rFonts w:ascii="Arial" w:hAnsi="Arial" w:cs="Arial"/>
                <w:sz w:val="14"/>
                <w:szCs w:val="14"/>
              </w:rPr>
              <w:t>-</w:t>
            </w:r>
          </w:p>
        </w:tc>
        <w:tc>
          <w:tcPr>
            <w:tcW w:w="2430" w:type="dxa"/>
            <w:tcBorders>
              <w:left w:val="single" w:sz="12" w:space="0" w:color="auto"/>
            </w:tcBorders>
            <w:vAlign w:val="center"/>
          </w:tcPr>
          <w:p w:rsidR="00D35E79" w:rsidRPr="0079603B" w:rsidRDefault="00D35E79" w:rsidP="00CB774C">
            <w:pPr>
              <w:spacing w:line="276" w:lineRule="auto"/>
              <w:rPr>
                <w:rFonts w:ascii="Arial" w:eastAsia="Times New Roman" w:hAnsi="Arial" w:cs="Arial"/>
                <w:color w:val="000000"/>
                <w:sz w:val="14"/>
                <w:szCs w:val="16"/>
                <w:lang w:eastAsia="es-EC"/>
              </w:rPr>
            </w:pPr>
            <w:r w:rsidRPr="0079603B">
              <w:rPr>
                <w:rFonts w:ascii="Arial" w:eastAsia="Times New Roman" w:hAnsi="Arial" w:cs="Arial"/>
                <w:color w:val="000000"/>
                <w:sz w:val="14"/>
                <w:szCs w:val="16"/>
                <w:lang w:eastAsia="es-EC"/>
              </w:rPr>
              <w:t>Aprobación de la Ficha Ambiental pendiente. Interseca con el SNAP</w:t>
            </w:r>
          </w:p>
        </w:tc>
      </w:tr>
      <w:tr w:rsidR="00D35E79" w:rsidRPr="0079603B" w:rsidTr="00CB774C">
        <w:trPr>
          <w:trHeight w:val="233"/>
        </w:trPr>
        <w:tc>
          <w:tcPr>
            <w:tcW w:w="2700" w:type="dxa"/>
            <w:tcBorders>
              <w:right w:val="single" w:sz="12" w:space="0" w:color="auto"/>
            </w:tcBorders>
            <w:vAlign w:val="center"/>
          </w:tcPr>
          <w:p w:rsidR="00D35E79" w:rsidRPr="0079603B" w:rsidRDefault="00D35E79" w:rsidP="00CB774C">
            <w:pPr>
              <w:pStyle w:val="ListParagraph"/>
              <w:numPr>
                <w:ilvl w:val="0"/>
                <w:numId w:val="34"/>
              </w:numPr>
              <w:tabs>
                <w:tab w:val="clear" w:pos="567"/>
                <w:tab w:val="num" w:pos="298"/>
              </w:tabs>
              <w:spacing w:line="276" w:lineRule="auto"/>
              <w:ind w:left="298" w:hanging="298"/>
              <w:rPr>
                <w:rFonts w:ascii="Arial" w:hAnsi="Arial" w:cs="Arial"/>
                <w:color w:val="000000"/>
                <w:sz w:val="14"/>
                <w:szCs w:val="16"/>
                <w:lang w:val="es-ES_tradnl" w:eastAsia="es-EC"/>
              </w:rPr>
            </w:pPr>
            <w:r w:rsidRPr="0079603B">
              <w:rPr>
                <w:rFonts w:ascii="Arial" w:hAnsi="Arial" w:cs="Arial"/>
                <w:color w:val="000000"/>
                <w:sz w:val="14"/>
                <w:szCs w:val="16"/>
                <w:lang w:val="es-ES_tradnl" w:eastAsia="es-EC"/>
              </w:rPr>
              <w:t>CNEL UN Los Ríos; salidas de ST Palenque (4) y repotenciación alimentador Palenque</w:t>
            </w:r>
          </w:p>
        </w:tc>
        <w:tc>
          <w:tcPr>
            <w:tcW w:w="450" w:type="dxa"/>
            <w:tcBorders>
              <w:left w:val="single" w:sz="12" w:space="0" w:color="auto"/>
              <w:bottom w:val="single" w:sz="12" w:space="0" w:color="auto"/>
            </w:tcBorders>
            <w:noWrap/>
            <w:vAlign w:val="center"/>
          </w:tcPr>
          <w:p w:rsidR="00D35E79" w:rsidRPr="0079603B" w:rsidRDefault="00D35E79" w:rsidP="00CB774C">
            <w:pPr>
              <w:jc w:val="center"/>
              <w:rPr>
                <w:rFonts w:ascii="Arial" w:hAnsi="Arial" w:cs="Arial"/>
                <w:sz w:val="14"/>
                <w:szCs w:val="14"/>
              </w:rPr>
            </w:pPr>
          </w:p>
          <w:p w:rsidR="00D35E79" w:rsidRPr="0079603B" w:rsidRDefault="00D35E79" w:rsidP="00CB774C">
            <w:pPr>
              <w:jc w:val="center"/>
              <w:rPr>
                <w:rFonts w:ascii="Arial" w:hAnsi="Arial" w:cs="Arial"/>
                <w:sz w:val="14"/>
                <w:szCs w:val="14"/>
              </w:rPr>
            </w:pPr>
            <w:r w:rsidRPr="0079603B">
              <w:rPr>
                <w:rFonts w:ascii="Arial" w:hAnsi="Arial" w:cs="Arial"/>
                <w:sz w:val="14"/>
                <w:szCs w:val="14"/>
              </w:rPr>
              <w:sym w:font="Wingdings" w:char="F0FC"/>
            </w:r>
          </w:p>
        </w:tc>
        <w:tc>
          <w:tcPr>
            <w:tcW w:w="450" w:type="dxa"/>
            <w:tcBorders>
              <w:bottom w:val="single" w:sz="12" w:space="0" w:color="auto"/>
            </w:tcBorders>
            <w:noWrap/>
            <w:vAlign w:val="center"/>
          </w:tcPr>
          <w:p w:rsidR="00D35E79" w:rsidRPr="0079603B" w:rsidRDefault="00D35E79" w:rsidP="00CB774C">
            <w:pPr>
              <w:jc w:val="center"/>
              <w:rPr>
                <w:rFonts w:ascii="Arial" w:hAnsi="Arial" w:cs="Arial"/>
                <w:sz w:val="14"/>
                <w:szCs w:val="14"/>
              </w:rPr>
            </w:pPr>
            <w:r w:rsidRPr="0079603B">
              <w:rPr>
                <w:rFonts w:ascii="Arial" w:hAnsi="Arial" w:cs="Arial"/>
                <w:sz w:val="14"/>
                <w:szCs w:val="14"/>
              </w:rPr>
              <w:t>II</w:t>
            </w:r>
          </w:p>
        </w:tc>
        <w:tc>
          <w:tcPr>
            <w:tcW w:w="450" w:type="dxa"/>
            <w:tcBorders>
              <w:bottom w:val="single" w:sz="12" w:space="0" w:color="auto"/>
            </w:tcBorders>
            <w:noWrap/>
            <w:vAlign w:val="center"/>
          </w:tcPr>
          <w:p w:rsidR="00D35E79" w:rsidRPr="0079603B" w:rsidRDefault="00D35E79" w:rsidP="00CB774C">
            <w:pPr>
              <w:jc w:val="center"/>
              <w:rPr>
                <w:rFonts w:ascii="Arial" w:hAnsi="Arial" w:cs="Arial"/>
                <w:sz w:val="14"/>
                <w:szCs w:val="14"/>
              </w:rPr>
            </w:pPr>
          </w:p>
          <w:p w:rsidR="00D35E79" w:rsidRPr="0079603B" w:rsidRDefault="00D35E79" w:rsidP="00CB774C">
            <w:pPr>
              <w:jc w:val="center"/>
              <w:rPr>
                <w:rFonts w:ascii="Arial" w:hAnsi="Arial" w:cs="Arial"/>
                <w:sz w:val="14"/>
                <w:szCs w:val="14"/>
              </w:rPr>
            </w:pPr>
            <w:r w:rsidRPr="0079603B">
              <w:rPr>
                <w:rFonts w:ascii="Arial" w:hAnsi="Arial" w:cs="Arial"/>
                <w:sz w:val="14"/>
                <w:szCs w:val="14"/>
              </w:rPr>
              <w:sym w:font="Wingdings" w:char="F0FC"/>
            </w:r>
          </w:p>
        </w:tc>
        <w:tc>
          <w:tcPr>
            <w:tcW w:w="630" w:type="dxa"/>
            <w:tcBorders>
              <w:bottom w:val="single" w:sz="12" w:space="0" w:color="auto"/>
            </w:tcBorders>
            <w:noWrap/>
            <w:vAlign w:val="center"/>
          </w:tcPr>
          <w:p w:rsidR="00D35E79" w:rsidRPr="0079603B" w:rsidRDefault="00D35E79" w:rsidP="00CB774C">
            <w:pPr>
              <w:jc w:val="center"/>
              <w:rPr>
                <w:rFonts w:ascii="Arial" w:hAnsi="Arial" w:cs="Arial"/>
                <w:sz w:val="14"/>
                <w:szCs w:val="14"/>
              </w:rPr>
            </w:pPr>
          </w:p>
          <w:p w:rsidR="00D35E79" w:rsidRPr="0079603B" w:rsidRDefault="00D35E79" w:rsidP="00CB774C">
            <w:pPr>
              <w:jc w:val="center"/>
              <w:rPr>
                <w:rFonts w:ascii="Arial" w:hAnsi="Arial" w:cs="Arial"/>
                <w:sz w:val="14"/>
                <w:szCs w:val="14"/>
              </w:rPr>
            </w:pPr>
            <w:r w:rsidRPr="0079603B">
              <w:rPr>
                <w:rFonts w:ascii="Arial" w:hAnsi="Arial" w:cs="Arial"/>
                <w:sz w:val="14"/>
                <w:szCs w:val="14"/>
              </w:rPr>
              <w:sym w:font="Wingdings" w:char="F0FC"/>
            </w:r>
          </w:p>
        </w:tc>
        <w:tc>
          <w:tcPr>
            <w:tcW w:w="360" w:type="dxa"/>
            <w:tcBorders>
              <w:bottom w:val="single" w:sz="12" w:space="0" w:color="auto"/>
            </w:tcBorders>
            <w:noWrap/>
            <w:vAlign w:val="center"/>
          </w:tcPr>
          <w:p w:rsidR="00D35E79" w:rsidRPr="0079603B" w:rsidRDefault="00D35E79" w:rsidP="00CB774C">
            <w:pPr>
              <w:jc w:val="center"/>
              <w:rPr>
                <w:rFonts w:ascii="Arial" w:hAnsi="Arial" w:cs="Arial"/>
                <w:sz w:val="14"/>
                <w:szCs w:val="14"/>
              </w:rPr>
            </w:pPr>
          </w:p>
          <w:p w:rsidR="00D35E79" w:rsidRPr="0079603B" w:rsidRDefault="00D35E79" w:rsidP="00CB774C">
            <w:pPr>
              <w:jc w:val="center"/>
              <w:rPr>
                <w:rFonts w:ascii="Arial" w:hAnsi="Arial" w:cs="Arial"/>
                <w:sz w:val="14"/>
                <w:szCs w:val="14"/>
              </w:rPr>
            </w:pPr>
            <w:r w:rsidRPr="0079603B">
              <w:rPr>
                <w:rFonts w:ascii="Arial" w:hAnsi="Arial" w:cs="Arial"/>
                <w:sz w:val="14"/>
                <w:szCs w:val="14"/>
              </w:rPr>
              <w:sym w:font="Wingdings" w:char="F0FC"/>
            </w:r>
          </w:p>
        </w:tc>
        <w:tc>
          <w:tcPr>
            <w:tcW w:w="360" w:type="dxa"/>
            <w:tcBorders>
              <w:bottom w:val="single" w:sz="12" w:space="0" w:color="auto"/>
            </w:tcBorders>
            <w:noWrap/>
            <w:vAlign w:val="center"/>
          </w:tcPr>
          <w:p w:rsidR="00D35E79" w:rsidRPr="0079603B" w:rsidRDefault="00D35E79" w:rsidP="00CB774C">
            <w:pPr>
              <w:jc w:val="center"/>
              <w:rPr>
                <w:rFonts w:ascii="Arial" w:hAnsi="Arial" w:cs="Arial"/>
                <w:sz w:val="14"/>
                <w:szCs w:val="14"/>
              </w:rPr>
            </w:pPr>
          </w:p>
          <w:p w:rsidR="00D35E79" w:rsidRPr="0079603B" w:rsidRDefault="00D35E79" w:rsidP="00CB774C">
            <w:pPr>
              <w:jc w:val="center"/>
              <w:rPr>
                <w:rFonts w:ascii="Arial" w:hAnsi="Arial" w:cs="Arial"/>
                <w:sz w:val="14"/>
                <w:szCs w:val="14"/>
              </w:rPr>
            </w:pPr>
            <w:r w:rsidRPr="0079603B">
              <w:rPr>
                <w:rFonts w:ascii="Arial" w:hAnsi="Arial" w:cs="Arial"/>
                <w:sz w:val="14"/>
                <w:szCs w:val="14"/>
              </w:rPr>
              <w:sym w:font="Wingdings" w:char="F0FC"/>
            </w:r>
          </w:p>
        </w:tc>
        <w:tc>
          <w:tcPr>
            <w:tcW w:w="450" w:type="dxa"/>
            <w:tcBorders>
              <w:bottom w:val="single" w:sz="12" w:space="0" w:color="auto"/>
              <w:right w:val="single" w:sz="12" w:space="0" w:color="auto"/>
            </w:tcBorders>
            <w:noWrap/>
            <w:vAlign w:val="center"/>
          </w:tcPr>
          <w:p w:rsidR="00D35E79" w:rsidRPr="0079603B" w:rsidRDefault="00D35E79" w:rsidP="00CB774C">
            <w:pPr>
              <w:jc w:val="center"/>
              <w:rPr>
                <w:rFonts w:ascii="Arial" w:hAnsi="Arial" w:cs="Arial"/>
                <w:sz w:val="14"/>
                <w:szCs w:val="14"/>
              </w:rPr>
            </w:pPr>
          </w:p>
          <w:p w:rsidR="00D35E79" w:rsidRPr="0079603B" w:rsidRDefault="00D35E79" w:rsidP="00CB774C">
            <w:pPr>
              <w:jc w:val="center"/>
              <w:rPr>
                <w:rFonts w:ascii="Arial" w:hAnsi="Arial" w:cs="Arial"/>
                <w:sz w:val="14"/>
                <w:szCs w:val="14"/>
              </w:rPr>
            </w:pPr>
            <w:r w:rsidRPr="0079603B">
              <w:rPr>
                <w:rFonts w:ascii="Arial" w:hAnsi="Arial" w:cs="Arial"/>
                <w:sz w:val="14"/>
                <w:szCs w:val="14"/>
              </w:rPr>
              <w:t>-</w:t>
            </w:r>
          </w:p>
        </w:tc>
        <w:tc>
          <w:tcPr>
            <w:tcW w:w="2430" w:type="dxa"/>
            <w:tcBorders>
              <w:left w:val="single" w:sz="12" w:space="0" w:color="auto"/>
            </w:tcBorders>
            <w:vAlign w:val="center"/>
          </w:tcPr>
          <w:p w:rsidR="00D35E79" w:rsidRPr="0079603B" w:rsidRDefault="00D35E79" w:rsidP="00D35E79">
            <w:pPr>
              <w:spacing w:line="276" w:lineRule="auto"/>
              <w:rPr>
                <w:rFonts w:ascii="Arial" w:eastAsia="Times New Roman" w:hAnsi="Arial" w:cs="Arial"/>
                <w:color w:val="000000"/>
                <w:sz w:val="14"/>
                <w:szCs w:val="16"/>
                <w:lang w:eastAsia="es-EC"/>
              </w:rPr>
            </w:pPr>
            <w:r w:rsidRPr="0079603B">
              <w:rPr>
                <w:rFonts w:ascii="Arial" w:eastAsia="Times New Roman" w:hAnsi="Arial" w:cs="Arial"/>
                <w:color w:val="000000"/>
                <w:sz w:val="14"/>
                <w:szCs w:val="16"/>
                <w:lang w:eastAsia="es-EC"/>
              </w:rPr>
              <w:t>La licencia ambiental en tr</w:t>
            </w:r>
            <w:r>
              <w:rPr>
                <w:rFonts w:ascii="Arial" w:eastAsia="Times New Roman" w:hAnsi="Arial" w:cs="Arial"/>
                <w:color w:val="000000"/>
                <w:sz w:val="14"/>
                <w:szCs w:val="16"/>
                <w:lang w:eastAsia="es-EC"/>
              </w:rPr>
              <w:t>á</w:t>
            </w:r>
            <w:r w:rsidRPr="0079603B">
              <w:rPr>
                <w:rFonts w:ascii="Arial" w:eastAsia="Times New Roman" w:hAnsi="Arial" w:cs="Arial"/>
                <w:color w:val="000000"/>
                <w:sz w:val="14"/>
                <w:szCs w:val="16"/>
                <w:lang w:eastAsia="es-EC"/>
              </w:rPr>
              <w:t>mite la subestación Palenque y la repotenciación del alimentador Palenque es a nivel de MT (13.8 Kv). No interseca con el SNAP</w:t>
            </w:r>
          </w:p>
        </w:tc>
      </w:tr>
    </w:tbl>
    <w:p w:rsidR="00D35E79" w:rsidRPr="00CD77DB" w:rsidRDefault="00D35E79" w:rsidP="00D35E79">
      <w:pPr>
        <w:tabs>
          <w:tab w:val="left" w:pos="2340"/>
        </w:tabs>
        <w:ind w:left="2340" w:right="737" w:hanging="1080"/>
        <w:rPr>
          <w:rFonts w:cs="Times New Roman"/>
          <w:b/>
          <w:sz w:val="16"/>
          <w:szCs w:val="16"/>
        </w:rPr>
      </w:pPr>
    </w:p>
    <w:p w:rsidR="00D35E79" w:rsidRPr="00CD77DB" w:rsidRDefault="00D35E79" w:rsidP="00D35E79">
      <w:pPr>
        <w:ind w:left="540" w:right="17"/>
        <w:jc w:val="center"/>
        <w:rPr>
          <w:rFonts w:ascii="Arial" w:hAnsi="Arial" w:cs="Arial"/>
          <w:b/>
          <w:sz w:val="16"/>
          <w:szCs w:val="16"/>
        </w:rPr>
      </w:pPr>
      <w:r w:rsidRPr="00CD77DB">
        <w:rPr>
          <w:rFonts w:ascii="Arial" w:hAnsi="Arial" w:cs="Arial"/>
          <w:b/>
          <w:sz w:val="16"/>
          <w:szCs w:val="16"/>
        </w:rPr>
        <w:t xml:space="preserve">Cuadro No. 2: </w:t>
      </w:r>
      <w:r>
        <w:rPr>
          <w:rFonts w:ascii="Arial" w:hAnsi="Arial" w:cs="Arial"/>
          <w:b/>
          <w:sz w:val="16"/>
          <w:szCs w:val="16"/>
        </w:rPr>
        <w:t xml:space="preserve">muestra de </w:t>
      </w:r>
      <w:r w:rsidRPr="00CD77DB">
        <w:rPr>
          <w:rFonts w:ascii="Arial" w:hAnsi="Arial" w:cs="Arial"/>
          <w:b/>
          <w:sz w:val="16"/>
          <w:szCs w:val="16"/>
        </w:rPr>
        <w:t>proyectos del programa y estatus de</w:t>
      </w:r>
      <w:r>
        <w:rPr>
          <w:rFonts w:ascii="Arial" w:hAnsi="Arial" w:cs="Arial"/>
          <w:b/>
          <w:sz w:val="16"/>
          <w:szCs w:val="16"/>
        </w:rPr>
        <w:t xml:space="preserve"> su</w:t>
      </w:r>
      <w:r w:rsidRPr="00CD77DB">
        <w:rPr>
          <w:rFonts w:ascii="Arial" w:hAnsi="Arial" w:cs="Arial"/>
          <w:b/>
          <w:sz w:val="16"/>
          <w:szCs w:val="16"/>
        </w:rPr>
        <w:t xml:space="preserve"> proceso de regularización ambiental</w:t>
      </w:r>
    </w:p>
    <w:p w:rsidR="00D35E79" w:rsidRDefault="00D35E79" w:rsidP="00D35E79">
      <w:pPr>
        <w:pStyle w:val="ListParagraph"/>
        <w:rPr>
          <w:lang w:val="es-ES_tradnl"/>
        </w:rPr>
      </w:pPr>
    </w:p>
    <w:p w:rsidR="00D35E79" w:rsidRDefault="00D35E79" w:rsidP="00D35E79">
      <w:pPr>
        <w:pStyle w:val="ListParagraph"/>
        <w:numPr>
          <w:ilvl w:val="0"/>
          <w:numId w:val="2"/>
        </w:numPr>
        <w:jc w:val="both"/>
        <w:rPr>
          <w:lang w:val="es-ES_tradnl"/>
        </w:rPr>
      </w:pPr>
      <w:r>
        <w:rPr>
          <w:lang w:val="es-ES_tradnl"/>
        </w:rPr>
        <w:t>Tal como se puede apreciar en el cuadro No. 2, a la fecha de elaboración de este IGAS, del total de la muestra solamente uno de los proyectos cuenta, con licencia ambiental otorgada por la autoridad ambiental competente; y 6 tienen sus estudios ambientales</w:t>
      </w:r>
      <w:r>
        <w:rPr>
          <w:rStyle w:val="FootnoteReference"/>
          <w:lang w:val="es-ES_tradnl"/>
        </w:rPr>
        <w:footnoteReference w:id="14"/>
      </w:r>
      <w:r>
        <w:rPr>
          <w:lang w:val="es-ES_tradnl"/>
        </w:rPr>
        <w:t xml:space="preserve"> listos. Consecuentemente estos 7 proyectos han cumplido con el proceso de socialización, según determina la normativa ambiental nacional vigente.</w:t>
      </w:r>
    </w:p>
    <w:p w:rsidR="00D35E79" w:rsidRPr="0079603B" w:rsidRDefault="00D35E79" w:rsidP="00D35E79">
      <w:pPr>
        <w:pStyle w:val="ListParagraph"/>
        <w:ind w:left="567"/>
        <w:jc w:val="both"/>
        <w:rPr>
          <w:lang w:val="es-ES_tradnl"/>
        </w:rPr>
      </w:pPr>
    </w:p>
    <w:p w:rsidR="00D35E79" w:rsidRDefault="00D35E79" w:rsidP="00D35E79">
      <w:pPr>
        <w:pStyle w:val="ListParagraph"/>
        <w:numPr>
          <w:ilvl w:val="0"/>
          <w:numId w:val="2"/>
        </w:numPr>
        <w:jc w:val="both"/>
        <w:rPr>
          <w:lang w:val="es-ES_tradnl"/>
        </w:rPr>
      </w:pPr>
      <w:r w:rsidRPr="003762B9">
        <w:rPr>
          <w:lang w:val="es-ES_tradnl"/>
        </w:rPr>
        <w:t xml:space="preserve">Cabe señalar la mayoría de los 88 proyectos que forman parte de la canasta de este Programa (un 40%) se clasificarían en categoría I, lo que implica que requerirían únicamente de la obtención del Certificado de Registro Ambiental y aplicar la Guía de Buenas Prácticas Ambientales recomendada por el MAE; un 40% requerirán de una Ficha Ambiental al ser clasificados bajo la categoría II; un 5% se clasificará en la categoría III y requerirán una DIA; y el 15% (13 proyectos) restante corresponderá a la categoría IV por lo que requerirá la preparación de un EsIA.  </w:t>
      </w:r>
      <w:r>
        <w:rPr>
          <w:lang w:val="es-ES_tradnl"/>
        </w:rPr>
        <w:t>A</w:t>
      </w:r>
      <w:r w:rsidRPr="003762B9">
        <w:rPr>
          <w:lang w:val="es-ES_tradnl"/>
        </w:rPr>
        <w:t xml:space="preserve">proximadamente el 50% de </w:t>
      </w:r>
      <w:r>
        <w:rPr>
          <w:lang w:val="es-ES_tradnl"/>
        </w:rPr>
        <w:t xml:space="preserve">todos </w:t>
      </w:r>
      <w:r w:rsidRPr="003762B9">
        <w:rPr>
          <w:lang w:val="es-ES_tradnl"/>
        </w:rPr>
        <w:t>los proyectos, especialmente aquellos relacionados con proyectos lineales de subtransmisión, intersecan parcialmente con alguna de las áreas que forman parte del SNAP</w:t>
      </w:r>
      <w:r>
        <w:rPr>
          <w:rStyle w:val="FootnoteReference"/>
          <w:lang w:val="es-ES_tradnl"/>
        </w:rPr>
        <w:footnoteReference w:id="15"/>
      </w:r>
      <w:r w:rsidRPr="003762B9">
        <w:rPr>
          <w:lang w:val="es-ES_tradnl"/>
        </w:rPr>
        <w:t>.</w:t>
      </w:r>
    </w:p>
    <w:p w:rsidR="00D35E79" w:rsidRPr="003762B9" w:rsidRDefault="00D35E79" w:rsidP="00D35E79">
      <w:pPr>
        <w:pStyle w:val="ListParagraph"/>
        <w:rPr>
          <w:lang w:val="es-ES_tradnl"/>
        </w:rPr>
      </w:pPr>
    </w:p>
    <w:p w:rsidR="00D35E79" w:rsidRPr="003762B9" w:rsidRDefault="00D35E79" w:rsidP="00D35E79">
      <w:pPr>
        <w:pStyle w:val="ListParagraph"/>
        <w:numPr>
          <w:ilvl w:val="0"/>
          <w:numId w:val="2"/>
        </w:numPr>
        <w:jc w:val="both"/>
        <w:rPr>
          <w:lang w:val="es-ES_tradnl"/>
        </w:rPr>
      </w:pPr>
      <w:r w:rsidRPr="003762B9">
        <w:rPr>
          <w:lang w:val="es-ES_tradnl"/>
        </w:rPr>
        <w:t>Todos los proyectos del Programa, deben además cumplir con las disposiciones determinadas en el Manual de Procedimientos para el Manejo de los Bifenilos Policlorados (PCBs) en el Sector Eléctrico del Ecuador, aprobado por el MAE en coordinación con el CONELEC (hoy ARCONEL) en abril de 2012.</w:t>
      </w:r>
    </w:p>
    <w:p w:rsidR="00D35E79" w:rsidRDefault="00D35E79" w:rsidP="00D35E79">
      <w:pPr>
        <w:pStyle w:val="ListParagraph"/>
        <w:ind w:left="567"/>
        <w:jc w:val="both"/>
        <w:rPr>
          <w:b/>
          <w:lang w:val="es-ES_tradnl"/>
        </w:rPr>
      </w:pPr>
    </w:p>
    <w:p w:rsidR="00D35E79" w:rsidRPr="00034D6C" w:rsidRDefault="00D35E79" w:rsidP="00D35E79">
      <w:pPr>
        <w:rPr>
          <w:b/>
        </w:rPr>
      </w:pPr>
      <w:r w:rsidRPr="00034D6C">
        <w:rPr>
          <w:b/>
        </w:rPr>
        <w:t>Consultas Públicas</w:t>
      </w:r>
    </w:p>
    <w:p w:rsidR="00D35E79" w:rsidRPr="00034D6C" w:rsidRDefault="00D35E79" w:rsidP="00D35E79">
      <w:pPr>
        <w:ind w:left="567"/>
      </w:pPr>
    </w:p>
    <w:p w:rsidR="00D35E79" w:rsidRDefault="00D35E79" w:rsidP="00D35E79">
      <w:pPr>
        <w:pStyle w:val="ListParagraph"/>
        <w:numPr>
          <w:ilvl w:val="0"/>
          <w:numId w:val="2"/>
        </w:numPr>
        <w:jc w:val="both"/>
        <w:rPr>
          <w:rFonts w:eastAsiaTheme="minorHAnsi" w:cstheme="minorBidi"/>
          <w:szCs w:val="22"/>
          <w:lang w:val="es-ES_tradnl"/>
        </w:rPr>
      </w:pPr>
      <w:r>
        <w:rPr>
          <w:rFonts w:eastAsiaTheme="minorHAnsi" w:cstheme="minorBidi"/>
          <w:szCs w:val="22"/>
          <w:lang w:val="es-ES_tradnl"/>
        </w:rPr>
        <w:t xml:space="preserve">Como parte del procedimiento establecido en la legislación vigente, todos los proyectos contemplados en este financiamiento que se tipifiquen en las categorías II, III y IV, han sido o deberán ser el fruto de un proceso participativo comunitario que incluirá una serie de consultas públicas con las comunidades.  Este proceso, si bien recoge en buena parte los requisitos establecidos en la directriz B.06 de la política OP-703, no llega a satisfacer todos sus requerimientos. </w:t>
      </w:r>
    </w:p>
    <w:p w:rsidR="00D35E79" w:rsidRDefault="00D35E79" w:rsidP="00D35E79">
      <w:pPr>
        <w:pStyle w:val="ListParagraph"/>
        <w:ind w:left="567"/>
        <w:jc w:val="both"/>
        <w:rPr>
          <w:rFonts w:eastAsiaTheme="minorHAnsi" w:cstheme="minorBidi"/>
          <w:szCs w:val="22"/>
          <w:lang w:val="es-ES_tradnl"/>
        </w:rPr>
      </w:pPr>
    </w:p>
    <w:p w:rsidR="00D35E79" w:rsidRPr="00A603A1" w:rsidRDefault="00D35E79" w:rsidP="00D35E79">
      <w:pPr>
        <w:pStyle w:val="ListParagraph"/>
        <w:numPr>
          <w:ilvl w:val="0"/>
          <w:numId w:val="2"/>
        </w:numPr>
        <w:jc w:val="both"/>
        <w:rPr>
          <w:rFonts w:eastAsiaTheme="minorHAnsi" w:cstheme="minorBidi"/>
          <w:szCs w:val="22"/>
          <w:lang w:val="es-ES_tradnl"/>
        </w:rPr>
      </w:pPr>
      <w:r w:rsidRPr="002D3464">
        <w:rPr>
          <w:rFonts w:eastAsiaTheme="minorHAnsi" w:cstheme="minorBidi"/>
          <w:b/>
          <w:szCs w:val="22"/>
          <w:lang w:val="es-ES_tradnl"/>
        </w:rPr>
        <w:t>Por esta razón, la evidencia de la realización de las consultas públicas requeridas en virtud de la política en mención será un requisito previo al desembolso de los recursos para financiar cada uno de los proyectos incluidos en la operación</w:t>
      </w:r>
      <w:r w:rsidRPr="00A603A1">
        <w:rPr>
          <w:rFonts w:eastAsiaTheme="minorHAnsi" w:cstheme="minorBidi"/>
          <w:szCs w:val="22"/>
          <w:lang w:val="es-ES_tradnl"/>
        </w:rPr>
        <w:t xml:space="preserve">. Estos procesos de consulta deberán cubrir como mínimo para cada proyecto los siguientes temas: i) descripción del proyecto; ii) descripción de los impactos probables; iii) descripción de las medidas propuestas para manejar los impactos identificados (PGAS); iv) descripción del </w:t>
      </w:r>
      <w:r>
        <w:rPr>
          <w:rFonts w:eastAsiaTheme="minorHAnsi" w:cstheme="minorBidi"/>
          <w:szCs w:val="22"/>
          <w:lang w:val="es-ES_tradnl"/>
        </w:rPr>
        <w:t>mecanismo</w:t>
      </w:r>
      <w:r w:rsidRPr="00A603A1">
        <w:rPr>
          <w:rFonts w:eastAsiaTheme="minorHAnsi" w:cstheme="minorBidi"/>
          <w:szCs w:val="22"/>
          <w:lang w:val="es-ES_tradnl"/>
        </w:rPr>
        <w:t xml:space="preserve"> de captura y procesamiento de </w:t>
      </w:r>
      <w:r w:rsidRPr="00A603A1">
        <w:rPr>
          <w:rFonts w:eastAsiaTheme="minorHAnsi" w:cstheme="minorBidi"/>
          <w:szCs w:val="22"/>
          <w:lang w:val="es-ES_tradnl"/>
        </w:rPr>
        <w:lastRenderedPageBreak/>
        <w:t>quejas y reclamos; y v) espacio para la recepción de sugerencias al proyecto propuesto, a su PGAS.</w:t>
      </w:r>
    </w:p>
    <w:p w:rsidR="00D35E79" w:rsidRPr="00844CF5" w:rsidRDefault="00D35E79" w:rsidP="00D35E79">
      <w:pPr>
        <w:pStyle w:val="Heading2"/>
      </w:pPr>
      <w:bookmarkStart w:id="30" w:name="_Toc368387761"/>
      <w:bookmarkStart w:id="31" w:name="_Toc384255585"/>
      <w:bookmarkStart w:id="32" w:name="_Toc415073934"/>
      <w:r w:rsidRPr="00844CF5">
        <w:t>B.</w:t>
      </w:r>
      <w:r w:rsidRPr="00844CF5">
        <w:tab/>
        <w:t>Resumen del estado de cumplimiento del Proyecto con las Políticas del Banco.</w:t>
      </w:r>
      <w:bookmarkEnd w:id="30"/>
      <w:bookmarkEnd w:id="31"/>
      <w:bookmarkEnd w:id="32"/>
    </w:p>
    <w:p w:rsidR="00D35E79" w:rsidRPr="00844CF5" w:rsidRDefault="00D35E79" w:rsidP="00D35E79"/>
    <w:p w:rsidR="00D35E79" w:rsidRPr="00844CF5" w:rsidRDefault="00D35E79" w:rsidP="00D35E79">
      <w:pPr>
        <w:numPr>
          <w:ilvl w:val="0"/>
          <w:numId w:val="2"/>
        </w:numPr>
      </w:pPr>
      <w:r w:rsidRPr="00844CF5">
        <w:t xml:space="preserve">El Cuadro No.3 detalla el estado de cumplimiento de las políticas ambientales y sociales del Banco para las obras de </w:t>
      </w:r>
      <w:r>
        <w:t>distribución</w:t>
      </w:r>
      <w:r w:rsidRPr="00844CF5">
        <w:t xml:space="preserve"> eléctrica previstas en el marco de esta operación, a la fecha de elaboración de este IGAS</w:t>
      </w:r>
    </w:p>
    <w:p w:rsidR="00D35E79" w:rsidRPr="00E6393C" w:rsidRDefault="00D35E79" w:rsidP="00D35E79">
      <w:pPr>
        <w:rPr>
          <w:highlight w:val="yellow"/>
        </w:rPr>
      </w:pPr>
    </w:p>
    <w:tbl>
      <w:tblPr>
        <w:tblStyle w:val="TableGrid"/>
        <w:tblW w:w="8222" w:type="dxa"/>
        <w:tblInd w:w="67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70"/>
        <w:gridCol w:w="2491"/>
        <w:gridCol w:w="1298"/>
        <w:gridCol w:w="3663"/>
      </w:tblGrid>
      <w:tr w:rsidR="00D35E79" w:rsidRPr="008B635F" w:rsidTr="00CB774C">
        <w:trPr>
          <w:trHeight w:val="483"/>
          <w:tblHeader/>
        </w:trPr>
        <w:tc>
          <w:tcPr>
            <w:tcW w:w="3261" w:type="dxa"/>
            <w:gridSpan w:val="2"/>
            <w:tcBorders>
              <w:top w:val="single" w:sz="12" w:space="0" w:color="auto"/>
              <w:bottom w:val="single" w:sz="12" w:space="0" w:color="auto"/>
              <w:right w:val="single" w:sz="12" w:space="0" w:color="auto"/>
            </w:tcBorders>
            <w:shd w:val="clear" w:color="auto" w:fill="BFBFBF" w:themeFill="background1" w:themeFillShade="BF"/>
            <w:noWrap/>
            <w:vAlign w:val="center"/>
            <w:hideMark/>
          </w:tcPr>
          <w:p w:rsidR="00D35E79" w:rsidRPr="008B635F" w:rsidRDefault="00D35E79" w:rsidP="00CB774C">
            <w:pPr>
              <w:jc w:val="center"/>
              <w:rPr>
                <w:rFonts w:ascii="Arial" w:hAnsi="Arial" w:cs="Arial"/>
                <w:b/>
                <w:sz w:val="16"/>
                <w:szCs w:val="16"/>
              </w:rPr>
            </w:pPr>
            <w:r w:rsidRPr="008B635F">
              <w:rPr>
                <w:rFonts w:ascii="Arial" w:hAnsi="Arial" w:cs="Arial"/>
                <w:b/>
                <w:sz w:val="16"/>
                <w:szCs w:val="16"/>
              </w:rPr>
              <w:t>POLÍTICA</w:t>
            </w:r>
          </w:p>
        </w:tc>
        <w:tc>
          <w:tcPr>
            <w:tcW w:w="1298" w:type="dxa"/>
            <w:tcBorders>
              <w:top w:val="single" w:sz="12" w:space="0" w:color="auto"/>
              <w:bottom w:val="single" w:sz="12" w:space="0" w:color="auto"/>
              <w:right w:val="single" w:sz="12" w:space="0" w:color="auto"/>
            </w:tcBorders>
            <w:shd w:val="clear" w:color="auto" w:fill="BFBFBF" w:themeFill="background1" w:themeFillShade="BF"/>
            <w:vAlign w:val="center"/>
          </w:tcPr>
          <w:p w:rsidR="00D35E79" w:rsidRPr="008B635F" w:rsidRDefault="00D35E79" w:rsidP="00CB774C">
            <w:pPr>
              <w:jc w:val="center"/>
              <w:rPr>
                <w:rFonts w:ascii="Arial" w:hAnsi="Arial" w:cs="Arial"/>
                <w:b/>
                <w:sz w:val="14"/>
                <w:szCs w:val="16"/>
              </w:rPr>
            </w:pPr>
            <w:r w:rsidRPr="008B635F">
              <w:rPr>
                <w:rFonts w:ascii="Arial" w:hAnsi="Arial" w:cs="Arial"/>
                <w:b/>
                <w:sz w:val="14"/>
                <w:szCs w:val="16"/>
              </w:rPr>
              <w:t>ESTADO DE CUMPLIMIENTO</w:t>
            </w:r>
          </w:p>
        </w:tc>
        <w:tc>
          <w:tcPr>
            <w:tcW w:w="3663" w:type="dxa"/>
            <w:tcBorders>
              <w:top w:val="single" w:sz="12" w:space="0" w:color="auto"/>
              <w:bottom w:val="single" w:sz="12" w:space="0" w:color="auto"/>
              <w:right w:val="single" w:sz="12" w:space="0" w:color="auto"/>
            </w:tcBorders>
            <w:shd w:val="clear" w:color="auto" w:fill="BFBFBF" w:themeFill="background1" w:themeFillShade="BF"/>
            <w:vAlign w:val="center"/>
          </w:tcPr>
          <w:p w:rsidR="00D35E79" w:rsidRPr="008B635F" w:rsidRDefault="00D35E79" w:rsidP="00CB774C">
            <w:pPr>
              <w:jc w:val="center"/>
              <w:rPr>
                <w:rFonts w:ascii="Arial" w:hAnsi="Arial" w:cs="Arial"/>
                <w:b/>
                <w:sz w:val="16"/>
                <w:szCs w:val="16"/>
              </w:rPr>
            </w:pPr>
            <w:r w:rsidRPr="008B635F">
              <w:rPr>
                <w:rFonts w:ascii="Arial" w:hAnsi="Arial" w:cs="Arial"/>
                <w:b/>
                <w:sz w:val="16"/>
                <w:szCs w:val="16"/>
              </w:rPr>
              <w:t>OBSERVACIONES</w:t>
            </w:r>
          </w:p>
        </w:tc>
      </w:tr>
      <w:tr w:rsidR="00D35E79" w:rsidRPr="008B635F" w:rsidTr="00CB774C">
        <w:trPr>
          <w:trHeight w:val="89"/>
        </w:trPr>
        <w:tc>
          <w:tcPr>
            <w:tcW w:w="770" w:type="dxa"/>
            <w:tcBorders>
              <w:top w:val="single" w:sz="12" w:space="0" w:color="auto"/>
              <w:bottom w:val="single" w:sz="12" w:space="0" w:color="auto"/>
              <w:right w:val="nil"/>
            </w:tcBorders>
            <w:noWrap/>
            <w:hideMark/>
          </w:tcPr>
          <w:p w:rsidR="00D35E79" w:rsidRPr="008B635F" w:rsidRDefault="00D35E79" w:rsidP="00CB774C">
            <w:pPr>
              <w:ind w:left="601" w:hanging="601"/>
              <w:jc w:val="right"/>
              <w:rPr>
                <w:rFonts w:ascii="Arial" w:hAnsi="Arial" w:cs="Arial"/>
                <w:b/>
                <w:sz w:val="14"/>
                <w:szCs w:val="16"/>
              </w:rPr>
            </w:pPr>
            <w:r w:rsidRPr="008B635F">
              <w:rPr>
                <w:rFonts w:ascii="Arial" w:hAnsi="Arial" w:cs="Arial"/>
                <w:b/>
                <w:sz w:val="14"/>
                <w:szCs w:val="16"/>
              </w:rPr>
              <w:t xml:space="preserve">OP-102 </w:t>
            </w:r>
          </w:p>
        </w:tc>
        <w:tc>
          <w:tcPr>
            <w:tcW w:w="2491" w:type="dxa"/>
            <w:tcBorders>
              <w:top w:val="single" w:sz="12" w:space="0" w:color="auto"/>
              <w:left w:val="nil"/>
              <w:bottom w:val="single" w:sz="12" w:space="0" w:color="auto"/>
              <w:right w:val="single" w:sz="12" w:space="0" w:color="auto"/>
            </w:tcBorders>
          </w:tcPr>
          <w:p w:rsidR="00D35E79" w:rsidRPr="008B635F" w:rsidRDefault="00D35E79" w:rsidP="00CB774C">
            <w:pPr>
              <w:ind w:left="-57"/>
              <w:jc w:val="left"/>
              <w:rPr>
                <w:rFonts w:ascii="Arial" w:hAnsi="Arial" w:cs="Arial"/>
                <w:b/>
                <w:sz w:val="14"/>
                <w:szCs w:val="16"/>
              </w:rPr>
            </w:pPr>
            <w:r w:rsidRPr="008B635F">
              <w:rPr>
                <w:rFonts w:ascii="Arial" w:hAnsi="Arial" w:cs="Arial"/>
                <w:b/>
                <w:sz w:val="14"/>
                <w:szCs w:val="16"/>
              </w:rPr>
              <w:t>Disponibilidad de Información</w:t>
            </w:r>
          </w:p>
        </w:tc>
        <w:tc>
          <w:tcPr>
            <w:tcW w:w="1298" w:type="dxa"/>
            <w:tcBorders>
              <w:top w:val="single" w:sz="12" w:space="0" w:color="auto"/>
              <w:bottom w:val="single" w:sz="12" w:space="0" w:color="auto"/>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En proceso</w:t>
            </w:r>
          </w:p>
        </w:tc>
        <w:tc>
          <w:tcPr>
            <w:tcW w:w="3663" w:type="dxa"/>
            <w:tcBorders>
              <w:top w:val="single" w:sz="12" w:space="0" w:color="auto"/>
              <w:bottom w:val="single" w:sz="12" w:space="0" w:color="auto"/>
              <w:right w:val="single" w:sz="12" w:space="0" w:color="auto"/>
            </w:tcBorders>
          </w:tcPr>
          <w:p w:rsidR="00D35E79" w:rsidRPr="008B635F" w:rsidRDefault="00D35E79" w:rsidP="00CB774C">
            <w:pPr>
              <w:jc w:val="left"/>
              <w:rPr>
                <w:rFonts w:ascii="Arial" w:hAnsi="Arial" w:cs="Arial"/>
                <w:sz w:val="14"/>
                <w:szCs w:val="16"/>
              </w:rPr>
            </w:pPr>
            <w:r w:rsidRPr="008B635F">
              <w:rPr>
                <w:rFonts w:ascii="Arial" w:hAnsi="Arial" w:cs="Arial"/>
                <w:sz w:val="14"/>
                <w:szCs w:val="16"/>
              </w:rPr>
              <w:t xml:space="preserve">La información relacionada con los proyectos está disponible </w:t>
            </w:r>
            <w:r>
              <w:rPr>
                <w:rFonts w:ascii="Arial" w:hAnsi="Arial" w:cs="Arial"/>
                <w:sz w:val="14"/>
                <w:szCs w:val="16"/>
              </w:rPr>
              <w:t>en el sitio web de la ARCONEL</w:t>
            </w:r>
            <w:r w:rsidRPr="008B635F">
              <w:rPr>
                <w:rStyle w:val="FootnoteReference"/>
                <w:rFonts w:cs="Arial"/>
                <w:sz w:val="16"/>
                <w:szCs w:val="16"/>
              </w:rPr>
              <w:footnoteReference w:id="16"/>
            </w:r>
          </w:p>
        </w:tc>
      </w:tr>
      <w:tr w:rsidR="00D35E79" w:rsidRPr="008B635F" w:rsidTr="00CB774C">
        <w:trPr>
          <w:trHeight w:val="52"/>
        </w:trPr>
        <w:tc>
          <w:tcPr>
            <w:tcW w:w="770" w:type="dxa"/>
            <w:tcBorders>
              <w:top w:val="single" w:sz="12" w:space="0" w:color="auto"/>
              <w:bottom w:val="single" w:sz="6" w:space="0" w:color="auto"/>
              <w:right w:val="nil"/>
            </w:tcBorders>
            <w:noWrap/>
            <w:hideMark/>
          </w:tcPr>
          <w:p w:rsidR="00D35E79" w:rsidRPr="008B635F" w:rsidRDefault="00D35E79" w:rsidP="00CB774C">
            <w:pPr>
              <w:ind w:left="601" w:hanging="601"/>
              <w:jc w:val="right"/>
              <w:rPr>
                <w:rFonts w:ascii="Arial" w:hAnsi="Arial" w:cs="Arial"/>
                <w:b/>
                <w:sz w:val="14"/>
                <w:szCs w:val="16"/>
              </w:rPr>
            </w:pPr>
            <w:r w:rsidRPr="008B635F">
              <w:rPr>
                <w:rFonts w:ascii="Arial" w:hAnsi="Arial" w:cs="Arial"/>
                <w:b/>
                <w:sz w:val="14"/>
                <w:szCs w:val="16"/>
              </w:rPr>
              <w:t>OP-703</w:t>
            </w:r>
          </w:p>
        </w:tc>
        <w:tc>
          <w:tcPr>
            <w:tcW w:w="2491" w:type="dxa"/>
            <w:tcBorders>
              <w:top w:val="single" w:sz="12" w:space="0" w:color="auto"/>
              <w:left w:val="nil"/>
              <w:bottom w:val="single" w:sz="6" w:space="0" w:color="auto"/>
              <w:right w:val="single" w:sz="12" w:space="0" w:color="auto"/>
            </w:tcBorders>
          </w:tcPr>
          <w:p w:rsidR="00D35E79" w:rsidRPr="008B635F" w:rsidRDefault="00D35E79" w:rsidP="00CB774C">
            <w:pPr>
              <w:ind w:left="-57"/>
              <w:jc w:val="left"/>
              <w:rPr>
                <w:rFonts w:ascii="Arial" w:hAnsi="Arial" w:cs="Arial"/>
                <w:b/>
                <w:sz w:val="14"/>
                <w:szCs w:val="16"/>
              </w:rPr>
            </w:pPr>
            <w:r w:rsidRPr="008B635F">
              <w:rPr>
                <w:rFonts w:ascii="Arial" w:hAnsi="Arial" w:cs="Arial"/>
                <w:b/>
                <w:sz w:val="14"/>
                <w:szCs w:val="16"/>
              </w:rPr>
              <w:t>Medio Ambiente y Cumplimiento de Salvaguardias</w:t>
            </w:r>
          </w:p>
        </w:tc>
        <w:tc>
          <w:tcPr>
            <w:tcW w:w="1298" w:type="dxa"/>
            <w:tcBorders>
              <w:top w:val="single" w:sz="12" w:space="0" w:color="auto"/>
              <w:bottom w:val="single" w:sz="6" w:space="0" w:color="auto"/>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En proceso</w:t>
            </w:r>
          </w:p>
        </w:tc>
        <w:tc>
          <w:tcPr>
            <w:tcW w:w="3663" w:type="dxa"/>
            <w:tcBorders>
              <w:top w:val="single" w:sz="12" w:space="0" w:color="auto"/>
              <w:bottom w:val="single" w:sz="6" w:space="0" w:color="auto"/>
              <w:right w:val="single" w:sz="12" w:space="0" w:color="auto"/>
            </w:tcBorders>
          </w:tcPr>
          <w:p w:rsidR="00D35E79" w:rsidRPr="008B635F" w:rsidRDefault="00D35E79" w:rsidP="00CB774C">
            <w:pPr>
              <w:jc w:val="left"/>
              <w:rPr>
                <w:rFonts w:ascii="Arial" w:hAnsi="Arial" w:cs="Arial"/>
                <w:sz w:val="14"/>
                <w:szCs w:val="16"/>
              </w:rPr>
            </w:pPr>
          </w:p>
        </w:tc>
      </w:tr>
      <w:tr w:rsidR="00D35E79" w:rsidRPr="008B635F" w:rsidTr="00CB774C">
        <w:trPr>
          <w:trHeight w:val="84"/>
        </w:trPr>
        <w:tc>
          <w:tcPr>
            <w:tcW w:w="770" w:type="dxa"/>
            <w:tcBorders>
              <w:top w:val="single" w:sz="6" w:space="0" w:color="auto"/>
              <w:right w:val="nil"/>
            </w:tcBorders>
            <w:noWrap/>
            <w:hideMark/>
          </w:tcPr>
          <w:p w:rsidR="00D35E79" w:rsidRPr="008B635F" w:rsidRDefault="00D35E79" w:rsidP="00CB774C">
            <w:pPr>
              <w:ind w:left="227"/>
              <w:jc w:val="right"/>
              <w:rPr>
                <w:sz w:val="22"/>
              </w:rPr>
            </w:pPr>
            <w:r w:rsidRPr="008B635F">
              <w:rPr>
                <w:rFonts w:ascii="Arial" w:hAnsi="Arial" w:cs="Arial"/>
                <w:sz w:val="14"/>
                <w:szCs w:val="16"/>
              </w:rPr>
              <w:t>B.1</w:t>
            </w:r>
          </w:p>
        </w:tc>
        <w:tc>
          <w:tcPr>
            <w:tcW w:w="2491" w:type="dxa"/>
            <w:tcBorders>
              <w:top w:val="single" w:sz="6" w:space="0" w:color="auto"/>
              <w:left w:val="nil"/>
              <w:right w:val="single" w:sz="12" w:space="0" w:color="auto"/>
            </w:tcBorders>
          </w:tcPr>
          <w:p w:rsidR="00D35E79" w:rsidRPr="008B635F" w:rsidRDefault="00D35E79" w:rsidP="00CB774C">
            <w:pPr>
              <w:ind w:left="-57"/>
              <w:rPr>
                <w:sz w:val="22"/>
              </w:rPr>
            </w:pPr>
            <w:r w:rsidRPr="008B635F">
              <w:rPr>
                <w:rFonts w:ascii="Arial" w:hAnsi="Arial" w:cs="Arial"/>
                <w:sz w:val="14"/>
                <w:szCs w:val="16"/>
              </w:rPr>
              <w:t>Políticas del Banco</w:t>
            </w:r>
          </w:p>
        </w:tc>
        <w:tc>
          <w:tcPr>
            <w:tcW w:w="1298" w:type="dxa"/>
            <w:tcBorders>
              <w:top w:val="single" w:sz="6" w:space="0" w:color="auto"/>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En proceso</w:t>
            </w:r>
          </w:p>
        </w:tc>
        <w:tc>
          <w:tcPr>
            <w:tcW w:w="3663" w:type="dxa"/>
            <w:tcBorders>
              <w:top w:val="single" w:sz="6" w:space="0" w:color="auto"/>
              <w:right w:val="single" w:sz="12" w:space="0" w:color="auto"/>
            </w:tcBorders>
          </w:tcPr>
          <w:p w:rsidR="00D35E79" w:rsidRPr="008B635F" w:rsidRDefault="00D35E79" w:rsidP="00CB774C">
            <w:pPr>
              <w:jc w:val="left"/>
              <w:rPr>
                <w:rFonts w:ascii="Arial" w:hAnsi="Arial" w:cs="Arial"/>
                <w:sz w:val="14"/>
                <w:szCs w:val="16"/>
              </w:rPr>
            </w:pPr>
            <w:r w:rsidRPr="008B635F">
              <w:rPr>
                <w:rFonts w:ascii="Arial" w:hAnsi="Arial" w:cs="Arial"/>
                <w:sz w:val="14"/>
                <w:szCs w:val="16"/>
              </w:rPr>
              <w:t>Se verificará el cumplimiento de las políticas a lo largo de la ejecución del proyecto.</w:t>
            </w:r>
          </w:p>
        </w:tc>
      </w:tr>
      <w:tr w:rsidR="00D35E79" w:rsidRPr="008B635F" w:rsidTr="00CB774C">
        <w:trPr>
          <w:trHeight w:val="69"/>
        </w:trPr>
        <w:tc>
          <w:tcPr>
            <w:tcW w:w="770" w:type="dxa"/>
            <w:tcBorders>
              <w:right w:val="nil"/>
            </w:tcBorders>
            <w:noWrap/>
            <w:hideMark/>
          </w:tcPr>
          <w:p w:rsidR="00D35E79" w:rsidRPr="008B635F" w:rsidRDefault="00D35E79" w:rsidP="00CB774C">
            <w:pPr>
              <w:ind w:left="227"/>
              <w:jc w:val="right"/>
              <w:rPr>
                <w:rFonts w:ascii="Arial" w:hAnsi="Arial" w:cs="Arial"/>
                <w:sz w:val="14"/>
                <w:szCs w:val="16"/>
              </w:rPr>
            </w:pPr>
            <w:r w:rsidRPr="008B635F">
              <w:rPr>
                <w:rFonts w:ascii="Arial" w:hAnsi="Arial" w:cs="Arial"/>
                <w:sz w:val="14"/>
                <w:szCs w:val="16"/>
              </w:rPr>
              <w:t>B.2</w:t>
            </w:r>
          </w:p>
        </w:tc>
        <w:tc>
          <w:tcPr>
            <w:tcW w:w="2491" w:type="dxa"/>
            <w:tcBorders>
              <w:left w:val="nil"/>
              <w:right w:val="single" w:sz="12" w:space="0" w:color="auto"/>
            </w:tcBorders>
          </w:tcPr>
          <w:p w:rsidR="00D35E79" w:rsidRPr="008B635F" w:rsidRDefault="00D35E79" w:rsidP="00CB774C">
            <w:pPr>
              <w:ind w:left="-57"/>
              <w:jc w:val="left"/>
              <w:rPr>
                <w:rFonts w:ascii="Arial" w:hAnsi="Arial" w:cs="Arial"/>
                <w:sz w:val="14"/>
                <w:szCs w:val="16"/>
              </w:rPr>
            </w:pPr>
            <w:r w:rsidRPr="008B635F">
              <w:rPr>
                <w:rFonts w:ascii="Arial" w:hAnsi="Arial" w:cs="Arial"/>
                <w:sz w:val="14"/>
                <w:szCs w:val="16"/>
              </w:rPr>
              <w:t>Legislación y Regulaciones Nacionales</w:t>
            </w:r>
          </w:p>
        </w:tc>
        <w:tc>
          <w:tcPr>
            <w:tcW w:w="1298" w:type="dxa"/>
            <w:tcBorders>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En proceso</w:t>
            </w:r>
          </w:p>
        </w:tc>
        <w:tc>
          <w:tcPr>
            <w:tcW w:w="3663" w:type="dxa"/>
            <w:tcBorders>
              <w:right w:val="single" w:sz="12" w:space="0" w:color="auto"/>
            </w:tcBorders>
          </w:tcPr>
          <w:p w:rsidR="00D35E79" w:rsidRPr="008B635F" w:rsidRDefault="00D35E79" w:rsidP="00CB774C">
            <w:pPr>
              <w:jc w:val="left"/>
              <w:rPr>
                <w:rFonts w:ascii="Arial" w:hAnsi="Arial" w:cs="Arial"/>
                <w:sz w:val="14"/>
                <w:szCs w:val="16"/>
              </w:rPr>
            </w:pPr>
          </w:p>
        </w:tc>
      </w:tr>
      <w:tr w:rsidR="00D35E79" w:rsidRPr="008B635F" w:rsidTr="00CB774C">
        <w:trPr>
          <w:trHeight w:val="52"/>
        </w:trPr>
        <w:tc>
          <w:tcPr>
            <w:tcW w:w="770" w:type="dxa"/>
            <w:tcBorders>
              <w:right w:val="nil"/>
            </w:tcBorders>
            <w:noWrap/>
            <w:hideMark/>
          </w:tcPr>
          <w:p w:rsidR="00D35E79" w:rsidRPr="008B635F" w:rsidRDefault="00D35E79" w:rsidP="00CB774C">
            <w:pPr>
              <w:ind w:left="227"/>
              <w:jc w:val="right"/>
              <w:rPr>
                <w:rFonts w:ascii="Arial" w:hAnsi="Arial" w:cs="Arial"/>
                <w:sz w:val="14"/>
                <w:szCs w:val="16"/>
              </w:rPr>
            </w:pPr>
            <w:r w:rsidRPr="008B635F">
              <w:rPr>
                <w:rFonts w:ascii="Arial" w:hAnsi="Arial" w:cs="Arial"/>
                <w:sz w:val="14"/>
                <w:szCs w:val="16"/>
              </w:rPr>
              <w:t>B.3.</w:t>
            </w:r>
          </w:p>
        </w:tc>
        <w:tc>
          <w:tcPr>
            <w:tcW w:w="2491" w:type="dxa"/>
            <w:tcBorders>
              <w:left w:val="nil"/>
              <w:right w:val="single" w:sz="12" w:space="0" w:color="auto"/>
            </w:tcBorders>
          </w:tcPr>
          <w:p w:rsidR="00D35E79" w:rsidRPr="008B635F" w:rsidRDefault="00D35E79" w:rsidP="00CB774C">
            <w:pPr>
              <w:ind w:left="-57"/>
              <w:jc w:val="left"/>
              <w:rPr>
                <w:rFonts w:ascii="Arial" w:hAnsi="Arial" w:cs="Arial"/>
                <w:sz w:val="14"/>
                <w:szCs w:val="16"/>
              </w:rPr>
            </w:pPr>
            <w:r w:rsidRPr="008B635F">
              <w:rPr>
                <w:rFonts w:ascii="Arial" w:hAnsi="Arial" w:cs="Arial"/>
                <w:sz w:val="14"/>
                <w:szCs w:val="16"/>
              </w:rPr>
              <w:t>Preevaluación y Clasificación</w:t>
            </w:r>
          </w:p>
        </w:tc>
        <w:tc>
          <w:tcPr>
            <w:tcW w:w="1298" w:type="dxa"/>
            <w:tcBorders>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Cumplida</w:t>
            </w:r>
          </w:p>
        </w:tc>
        <w:tc>
          <w:tcPr>
            <w:tcW w:w="3663" w:type="dxa"/>
            <w:tcBorders>
              <w:right w:val="single" w:sz="12" w:space="0" w:color="auto"/>
            </w:tcBorders>
          </w:tcPr>
          <w:p w:rsidR="00D35E79" w:rsidRPr="008B635F" w:rsidRDefault="00D35E79" w:rsidP="00CB774C">
            <w:pPr>
              <w:jc w:val="left"/>
              <w:rPr>
                <w:rFonts w:ascii="Arial" w:hAnsi="Arial" w:cs="Arial"/>
                <w:sz w:val="14"/>
                <w:szCs w:val="16"/>
              </w:rPr>
            </w:pPr>
          </w:p>
        </w:tc>
      </w:tr>
      <w:tr w:rsidR="00D35E79" w:rsidRPr="008B635F" w:rsidTr="00CB774C">
        <w:trPr>
          <w:trHeight w:val="52"/>
        </w:trPr>
        <w:tc>
          <w:tcPr>
            <w:tcW w:w="770" w:type="dxa"/>
            <w:tcBorders>
              <w:right w:val="nil"/>
            </w:tcBorders>
            <w:noWrap/>
            <w:hideMark/>
          </w:tcPr>
          <w:p w:rsidR="00D35E79" w:rsidRPr="008B635F" w:rsidRDefault="00D35E79" w:rsidP="00CB774C">
            <w:pPr>
              <w:ind w:left="227"/>
              <w:jc w:val="right"/>
              <w:rPr>
                <w:rFonts w:ascii="Arial" w:hAnsi="Arial" w:cs="Arial"/>
                <w:sz w:val="14"/>
                <w:szCs w:val="16"/>
              </w:rPr>
            </w:pPr>
            <w:r w:rsidRPr="008B635F">
              <w:rPr>
                <w:rFonts w:ascii="Arial" w:hAnsi="Arial" w:cs="Arial"/>
                <w:sz w:val="14"/>
                <w:szCs w:val="16"/>
              </w:rPr>
              <w:t>B.4.</w:t>
            </w:r>
          </w:p>
        </w:tc>
        <w:tc>
          <w:tcPr>
            <w:tcW w:w="2491" w:type="dxa"/>
            <w:tcBorders>
              <w:left w:val="nil"/>
              <w:right w:val="single" w:sz="12" w:space="0" w:color="auto"/>
            </w:tcBorders>
          </w:tcPr>
          <w:p w:rsidR="00D35E79" w:rsidRPr="008B635F" w:rsidRDefault="00D35E79" w:rsidP="00CB774C">
            <w:pPr>
              <w:ind w:left="-57"/>
              <w:jc w:val="left"/>
              <w:rPr>
                <w:rFonts w:ascii="Arial" w:hAnsi="Arial" w:cs="Arial"/>
                <w:sz w:val="14"/>
                <w:szCs w:val="16"/>
              </w:rPr>
            </w:pPr>
            <w:r w:rsidRPr="008B635F">
              <w:rPr>
                <w:rFonts w:ascii="Arial" w:hAnsi="Arial" w:cs="Arial"/>
                <w:sz w:val="14"/>
                <w:szCs w:val="16"/>
              </w:rPr>
              <w:t>Otros Factores de Riesgo</w:t>
            </w:r>
          </w:p>
        </w:tc>
        <w:tc>
          <w:tcPr>
            <w:tcW w:w="1298" w:type="dxa"/>
            <w:tcBorders>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En proceso</w:t>
            </w:r>
          </w:p>
        </w:tc>
        <w:tc>
          <w:tcPr>
            <w:tcW w:w="3663" w:type="dxa"/>
            <w:tcBorders>
              <w:right w:val="single" w:sz="12" w:space="0" w:color="auto"/>
            </w:tcBorders>
          </w:tcPr>
          <w:p w:rsidR="00D35E79" w:rsidRPr="008B635F" w:rsidRDefault="00D35E79" w:rsidP="00CB774C">
            <w:pPr>
              <w:jc w:val="left"/>
              <w:rPr>
                <w:rFonts w:ascii="Arial" w:hAnsi="Arial" w:cs="Arial"/>
                <w:sz w:val="14"/>
                <w:szCs w:val="16"/>
              </w:rPr>
            </w:pPr>
            <w:r w:rsidRPr="008B635F">
              <w:rPr>
                <w:rFonts w:ascii="Arial" w:hAnsi="Arial" w:cs="Arial"/>
                <w:sz w:val="14"/>
                <w:szCs w:val="16"/>
              </w:rPr>
              <w:t xml:space="preserve">Como principal factor de riesgo se destaca la capacidad instalada de </w:t>
            </w:r>
            <w:r>
              <w:rPr>
                <w:rFonts w:ascii="Arial" w:hAnsi="Arial" w:cs="Arial"/>
                <w:sz w:val="14"/>
                <w:szCs w:val="16"/>
              </w:rPr>
              <w:t xml:space="preserve">las EED </w:t>
            </w:r>
            <w:r w:rsidRPr="008B635F">
              <w:rPr>
                <w:rFonts w:ascii="Arial" w:hAnsi="Arial" w:cs="Arial"/>
                <w:sz w:val="14"/>
                <w:szCs w:val="16"/>
              </w:rPr>
              <w:t>para efectuar el seguimiento y control ambiental de los proyectos.</w:t>
            </w:r>
          </w:p>
        </w:tc>
      </w:tr>
      <w:tr w:rsidR="00D35E79" w:rsidRPr="008B635F" w:rsidTr="00CB774C">
        <w:trPr>
          <w:trHeight w:val="52"/>
        </w:trPr>
        <w:tc>
          <w:tcPr>
            <w:tcW w:w="770" w:type="dxa"/>
            <w:tcBorders>
              <w:right w:val="nil"/>
            </w:tcBorders>
            <w:noWrap/>
            <w:hideMark/>
          </w:tcPr>
          <w:p w:rsidR="00D35E79" w:rsidRPr="008B635F" w:rsidRDefault="00D35E79" w:rsidP="00CB774C">
            <w:pPr>
              <w:ind w:left="227"/>
              <w:jc w:val="right"/>
              <w:rPr>
                <w:rFonts w:ascii="Arial" w:hAnsi="Arial" w:cs="Arial"/>
                <w:sz w:val="14"/>
                <w:szCs w:val="16"/>
              </w:rPr>
            </w:pPr>
            <w:r w:rsidRPr="008B635F">
              <w:rPr>
                <w:rFonts w:ascii="Arial" w:hAnsi="Arial" w:cs="Arial"/>
                <w:sz w:val="14"/>
                <w:szCs w:val="16"/>
              </w:rPr>
              <w:t>B.5.</w:t>
            </w:r>
          </w:p>
        </w:tc>
        <w:tc>
          <w:tcPr>
            <w:tcW w:w="2491" w:type="dxa"/>
            <w:tcBorders>
              <w:left w:val="nil"/>
              <w:right w:val="single" w:sz="12" w:space="0" w:color="auto"/>
            </w:tcBorders>
          </w:tcPr>
          <w:p w:rsidR="00D35E79" w:rsidRPr="008B635F" w:rsidRDefault="00D35E79" w:rsidP="00CB774C">
            <w:pPr>
              <w:ind w:left="-57"/>
              <w:jc w:val="left"/>
              <w:rPr>
                <w:rFonts w:ascii="Arial" w:hAnsi="Arial" w:cs="Arial"/>
                <w:sz w:val="14"/>
                <w:szCs w:val="16"/>
              </w:rPr>
            </w:pPr>
            <w:r w:rsidRPr="008B635F">
              <w:rPr>
                <w:rFonts w:ascii="Arial" w:hAnsi="Arial" w:cs="Arial"/>
                <w:sz w:val="14"/>
                <w:szCs w:val="16"/>
              </w:rPr>
              <w:t>Requisitos de Evaluación Ambiental</w:t>
            </w:r>
          </w:p>
        </w:tc>
        <w:tc>
          <w:tcPr>
            <w:tcW w:w="1298" w:type="dxa"/>
            <w:tcBorders>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En proceso</w:t>
            </w:r>
          </w:p>
        </w:tc>
        <w:tc>
          <w:tcPr>
            <w:tcW w:w="3663" w:type="dxa"/>
            <w:tcBorders>
              <w:right w:val="single" w:sz="12" w:space="0" w:color="auto"/>
            </w:tcBorders>
          </w:tcPr>
          <w:p w:rsidR="00D35E79" w:rsidRPr="008B635F" w:rsidRDefault="00D35E79" w:rsidP="00CB774C">
            <w:pPr>
              <w:jc w:val="left"/>
              <w:rPr>
                <w:rFonts w:ascii="Arial" w:hAnsi="Arial" w:cs="Arial"/>
                <w:sz w:val="14"/>
                <w:szCs w:val="16"/>
              </w:rPr>
            </w:pPr>
            <w:r>
              <w:rPr>
                <w:rFonts w:ascii="Arial" w:hAnsi="Arial" w:cs="Arial"/>
                <w:sz w:val="14"/>
                <w:szCs w:val="16"/>
              </w:rPr>
              <w:t>Se verificará como condición previa para el llamado a licitación de las obras.</w:t>
            </w:r>
          </w:p>
        </w:tc>
      </w:tr>
      <w:tr w:rsidR="00D35E79" w:rsidRPr="008B635F" w:rsidTr="00CB774C">
        <w:trPr>
          <w:trHeight w:val="52"/>
        </w:trPr>
        <w:tc>
          <w:tcPr>
            <w:tcW w:w="770" w:type="dxa"/>
            <w:tcBorders>
              <w:right w:val="nil"/>
            </w:tcBorders>
            <w:noWrap/>
            <w:hideMark/>
          </w:tcPr>
          <w:p w:rsidR="00D35E79" w:rsidRPr="008B635F" w:rsidRDefault="00D35E79" w:rsidP="00CB774C">
            <w:pPr>
              <w:ind w:left="227"/>
              <w:jc w:val="right"/>
              <w:rPr>
                <w:rFonts w:ascii="Arial" w:hAnsi="Arial" w:cs="Arial"/>
                <w:sz w:val="14"/>
                <w:szCs w:val="16"/>
              </w:rPr>
            </w:pPr>
            <w:r w:rsidRPr="008B635F">
              <w:rPr>
                <w:rFonts w:ascii="Arial" w:hAnsi="Arial" w:cs="Arial"/>
                <w:sz w:val="14"/>
                <w:szCs w:val="16"/>
              </w:rPr>
              <w:t>B.6.</w:t>
            </w:r>
          </w:p>
        </w:tc>
        <w:tc>
          <w:tcPr>
            <w:tcW w:w="2491" w:type="dxa"/>
            <w:tcBorders>
              <w:left w:val="nil"/>
              <w:right w:val="single" w:sz="12" w:space="0" w:color="auto"/>
            </w:tcBorders>
          </w:tcPr>
          <w:p w:rsidR="00D35E79" w:rsidRPr="008B635F" w:rsidRDefault="00D35E79" w:rsidP="00CB774C">
            <w:pPr>
              <w:ind w:left="-57"/>
              <w:jc w:val="left"/>
              <w:rPr>
                <w:rFonts w:ascii="Arial" w:hAnsi="Arial" w:cs="Arial"/>
                <w:sz w:val="14"/>
                <w:szCs w:val="16"/>
              </w:rPr>
            </w:pPr>
            <w:r w:rsidRPr="008B635F">
              <w:rPr>
                <w:rFonts w:ascii="Arial" w:hAnsi="Arial" w:cs="Arial"/>
                <w:sz w:val="14"/>
                <w:szCs w:val="16"/>
              </w:rPr>
              <w:t>Consultas</w:t>
            </w:r>
          </w:p>
        </w:tc>
        <w:tc>
          <w:tcPr>
            <w:tcW w:w="1298" w:type="dxa"/>
            <w:tcBorders>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En proceso</w:t>
            </w:r>
          </w:p>
        </w:tc>
        <w:tc>
          <w:tcPr>
            <w:tcW w:w="3663" w:type="dxa"/>
            <w:tcBorders>
              <w:right w:val="single" w:sz="12" w:space="0" w:color="auto"/>
            </w:tcBorders>
          </w:tcPr>
          <w:p w:rsidR="00D35E79" w:rsidRPr="008B635F" w:rsidRDefault="00D35E79" w:rsidP="00CB774C">
            <w:pPr>
              <w:jc w:val="left"/>
              <w:rPr>
                <w:rFonts w:ascii="Arial" w:hAnsi="Arial" w:cs="Arial"/>
                <w:sz w:val="14"/>
                <w:szCs w:val="16"/>
              </w:rPr>
            </w:pPr>
            <w:r w:rsidRPr="008B635F">
              <w:rPr>
                <w:rFonts w:ascii="Arial" w:hAnsi="Arial" w:cs="Arial"/>
                <w:sz w:val="14"/>
                <w:szCs w:val="16"/>
              </w:rPr>
              <w:t xml:space="preserve">A pesar de que los proyectos deben pasar por un proceso de consulta pública obligatoria, ninguno de éstos cumple a cabalidad con lo requerido por esta directriz. Así las consultas se realizaran antes autorizar </w:t>
            </w:r>
            <w:r>
              <w:rPr>
                <w:rFonts w:ascii="Arial" w:hAnsi="Arial" w:cs="Arial"/>
                <w:sz w:val="14"/>
                <w:szCs w:val="16"/>
              </w:rPr>
              <w:t xml:space="preserve">la orden de inicio de </w:t>
            </w:r>
            <w:r w:rsidRPr="008B635F">
              <w:rPr>
                <w:rFonts w:ascii="Arial" w:hAnsi="Arial" w:cs="Arial"/>
                <w:sz w:val="14"/>
                <w:szCs w:val="16"/>
              </w:rPr>
              <w:t>cada uno de los proyectos contemplados en el Programa.</w:t>
            </w:r>
          </w:p>
        </w:tc>
      </w:tr>
      <w:tr w:rsidR="00D35E79" w:rsidRPr="008B635F" w:rsidTr="00CB774C">
        <w:trPr>
          <w:trHeight w:val="83"/>
        </w:trPr>
        <w:tc>
          <w:tcPr>
            <w:tcW w:w="770" w:type="dxa"/>
            <w:tcBorders>
              <w:right w:val="nil"/>
            </w:tcBorders>
            <w:noWrap/>
            <w:hideMark/>
          </w:tcPr>
          <w:p w:rsidR="00D35E79" w:rsidRPr="008B635F" w:rsidRDefault="00D35E79" w:rsidP="00CB774C">
            <w:pPr>
              <w:ind w:left="227"/>
              <w:jc w:val="right"/>
              <w:rPr>
                <w:rFonts w:ascii="Arial" w:hAnsi="Arial" w:cs="Arial"/>
                <w:sz w:val="14"/>
                <w:szCs w:val="16"/>
              </w:rPr>
            </w:pPr>
            <w:r w:rsidRPr="008B635F">
              <w:rPr>
                <w:rFonts w:ascii="Arial" w:hAnsi="Arial" w:cs="Arial"/>
                <w:sz w:val="14"/>
                <w:szCs w:val="16"/>
              </w:rPr>
              <w:t>B.7.</w:t>
            </w:r>
          </w:p>
        </w:tc>
        <w:tc>
          <w:tcPr>
            <w:tcW w:w="2491" w:type="dxa"/>
            <w:tcBorders>
              <w:left w:val="nil"/>
              <w:right w:val="single" w:sz="12" w:space="0" w:color="auto"/>
            </w:tcBorders>
          </w:tcPr>
          <w:p w:rsidR="00D35E79" w:rsidRPr="008B635F" w:rsidRDefault="00D35E79" w:rsidP="00CB774C">
            <w:pPr>
              <w:ind w:left="-57"/>
              <w:jc w:val="left"/>
              <w:rPr>
                <w:rFonts w:ascii="Arial" w:hAnsi="Arial" w:cs="Arial"/>
                <w:sz w:val="14"/>
                <w:szCs w:val="16"/>
              </w:rPr>
            </w:pPr>
            <w:r w:rsidRPr="008B635F">
              <w:rPr>
                <w:rFonts w:ascii="Arial" w:hAnsi="Arial" w:cs="Arial"/>
                <w:sz w:val="14"/>
                <w:szCs w:val="16"/>
              </w:rPr>
              <w:t>Supervisión y Cumplimiento</w:t>
            </w:r>
          </w:p>
        </w:tc>
        <w:tc>
          <w:tcPr>
            <w:tcW w:w="1298" w:type="dxa"/>
            <w:tcBorders>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En proceso</w:t>
            </w:r>
          </w:p>
        </w:tc>
        <w:tc>
          <w:tcPr>
            <w:tcW w:w="3663" w:type="dxa"/>
            <w:tcBorders>
              <w:right w:val="single" w:sz="12" w:space="0" w:color="auto"/>
            </w:tcBorders>
          </w:tcPr>
          <w:p w:rsidR="00D35E79" w:rsidRPr="008B635F" w:rsidRDefault="00D35E79" w:rsidP="00CB774C">
            <w:pPr>
              <w:jc w:val="left"/>
              <w:rPr>
                <w:rFonts w:ascii="Arial" w:hAnsi="Arial" w:cs="Arial"/>
                <w:sz w:val="14"/>
                <w:szCs w:val="16"/>
              </w:rPr>
            </w:pPr>
            <w:r w:rsidRPr="008B635F">
              <w:rPr>
                <w:rFonts w:ascii="Arial" w:hAnsi="Arial" w:cs="Arial"/>
                <w:sz w:val="14"/>
                <w:szCs w:val="16"/>
              </w:rPr>
              <w:t>El plan de supervisión será realizado en función de los hitos claves de cada obra y de los correspondientes PGAS.</w:t>
            </w:r>
          </w:p>
        </w:tc>
      </w:tr>
      <w:tr w:rsidR="00D35E79" w:rsidRPr="008B635F" w:rsidTr="00CB774C">
        <w:trPr>
          <w:trHeight w:val="52"/>
        </w:trPr>
        <w:tc>
          <w:tcPr>
            <w:tcW w:w="770" w:type="dxa"/>
            <w:tcBorders>
              <w:right w:val="nil"/>
            </w:tcBorders>
            <w:noWrap/>
            <w:hideMark/>
          </w:tcPr>
          <w:p w:rsidR="00D35E79" w:rsidRPr="008B635F" w:rsidRDefault="00D35E79" w:rsidP="00CB774C">
            <w:pPr>
              <w:ind w:left="227"/>
              <w:jc w:val="right"/>
              <w:rPr>
                <w:rFonts w:ascii="Arial" w:hAnsi="Arial" w:cs="Arial"/>
                <w:sz w:val="14"/>
                <w:szCs w:val="16"/>
              </w:rPr>
            </w:pPr>
            <w:r w:rsidRPr="008B635F">
              <w:rPr>
                <w:rFonts w:ascii="Arial" w:hAnsi="Arial" w:cs="Arial"/>
                <w:sz w:val="14"/>
                <w:szCs w:val="16"/>
              </w:rPr>
              <w:t>B.8.</w:t>
            </w:r>
          </w:p>
        </w:tc>
        <w:tc>
          <w:tcPr>
            <w:tcW w:w="2491" w:type="dxa"/>
            <w:tcBorders>
              <w:left w:val="nil"/>
              <w:right w:val="single" w:sz="12" w:space="0" w:color="auto"/>
            </w:tcBorders>
          </w:tcPr>
          <w:p w:rsidR="00D35E79" w:rsidRPr="008B635F" w:rsidRDefault="00D35E79" w:rsidP="00CB774C">
            <w:pPr>
              <w:ind w:left="-57"/>
              <w:jc w:val="left"/>
              <w:rPr>
                <w:rFonts w:ascii="Arial" w:hAnsi="Arial" w:cs="Arial"/>
                <w:sz w:val="14"/>
                <w:szCs w:val="16"/>
              </w:rPr>
            </w:pPr>
            <w:r w:rsidRPr="008B635F">
              <w:rPr>
                <w:rFonts w:ascii="Arial" w:hAnsi="Arial" w:cs="Arial"/>
                <w:sz w:val="14"/>
                <w:szCs w:val="16"/>
              </w:rPr>
              <w:t>Impactos Transfronterizos</w:t>
            </w:r>
          </w:p>
        </w:tc>
        <w:tc>
          <w:tcPr>
            <w:tcW w:w="1298" w:type="dxa"/>
            <w:tcBorders>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No aplica.</w:t>
            </w:r>
          </w:p>
        </w:tc>
        <w:tc>
          <w:tcPr>
            <w:tcW w:w="3663" w:type="dxa"/>
            <w:tcBorders>
              <w:right w:val="single" w:sz="12" w:space="0" w:color="auto"/>
            </w:tcBorders>
          </w:tcPr>
          <w:p w:rsidR="00D35E79" w:rsidRPr="008B635F" w:rsidRDefault="00D35E79" w:rsidP="00CB774C">
            <w:pPr>
              <w:jc w:val="left"/>
              <w:rPr>
                <w:rFonts w:ascii="Arial" w:hAnsi="Arial" w:cs="Arial"/>
                <w:sz w:val="14"/>
                <w:szCs w:val="16"/>
              </w:rPr>
            </w:pPr>
            <w:r w:rsidRPr="008B635F">
              <w:rPr>
                <w:rFonts w:ascii="Arial" w:hAnsi="Arial" w:cs="Arial"/>
                <w:sz w:val="14"/>
                <w:szCs w:val="16"/>
              </w:rPr>
              <w:t>No se activa la directriz.</w:t>
            </w:r>
          </w:p>
        </w:tc>
      </w:tr>
      <w:tr w:rsidR="00D35E79" w:rsidRPr="008B635F" w:rsidTr="00CB774C">
        <w:trPr>
          <w:trHeight w:val="132"/>
        </w:trPr>
        <w:tc>
          <w:tcPr>
            <w:tcW w:w="770" w:type="dxa"/>
            <w:tcBorders>
              <w:right w:val="nil"/>
            </w:tcBorders>
            <w:noWrap/>
            <w:hideMark/>
          </w:tcPr>
          <w:p w:rsidR="00D35E79" w:rsidRPr="008B635F" w:rsidRDefault="00D35E79" w:rsidP="00CB774C">
            <w:pPr>
              <w:ind w:left="227"/>
              <w:jc w:val="right"/>
              <w:rPr>
                <w:rFonts w:ascii="Arial" w:hAnsi="Arial" w:cs="Arial"/>
                <w:sz w:val="14"/>
                <w:szCs w:val="16"/>
              </w:rPr>
            </w:pPr>
            <w:r w:rsidRPr="008B635F">
              <w:rPr>
                <w:rFonts w:ascii="Arial" w:hAnsi="Arial" w:cs="Arial"/>
                <w:sz w:val="14"/>
                <w:szCs w:val="16"/>
              </w:rPr>
              <w:t>B.9.</w:t>
            </w:r>
          </w:p>
        </w:tc>
        <w:tc>
          <w:tcPr>
            <w:tcW w:w="2491" w:type="dxa"/>
            <w:tcBorders>
              <w:left w:val="nil"/>
              <w:right w:val="single" w:sz="12" w:space="0" w:color="auto"/>
            </w:tcBorders>
          </w:tcPr>
          <w:p w:rsidR="00D35E79" w:rsidRPr="008B635F" w:rsidRDefault="00D35E79" w:rsidP="00CB774C">
            <w:pPr>
              <w:ind w:left="-57"/>
              <w:jc w:val="left"/>
              <w:rPr>
                <w:rFonts w:ascii="Arial" w:hAnsi="Arial" w:cs="Arial"/>
                <w:sz w:val="14"/>
                <w:szCs w:val="16"/>
              </w:rPr>
            </w:pPr>
            <w:r w:rsidRPr="008B635F">
              <w:rPr>
                <w:rFonts w:ascii="Arial" w:hAnsi="Arial" w:cs="Arial"/>
                <w:sz w:val="14"/>
                <w:szCs w:val="16"/>
              </w:rPr>
              <w:t>Hábitats y Sitios Culturales</w:t>
            </w:r>
          </w:p>
        </w:tc>
        <w:tc>
          <w:tcPr>
            <w:tcW w:w="1298" w:type="dxa"/>
            <w:tcBorders>
              <w:right w:val="single" w:sz="12" w:space="0" w:color="auto"/>
            </w:tcBorders>
          </w:tcPr>
          <w:p w:rsidR="00D35E79" w:rsidRPr="008B635F" w:rsidRDefault="00D35E79" w:rsidP="00CB774C">
            <w:pPr>
              <w:jc w:val="center"/>
              <w:rPr>
                <w:rFonts w:ascii="Arial" w:hAnsi="Arial" w:cs="Arial"/>
                <w:b/>
                <w:sz w:val="14"/>
                <w:szCs w:val="16"/>
              </w:rPr>
            </w:pPr>
            <w:r w:rsidRPr="008B635F">
              <w:rPr>
                <w:rFonts w:ascii="Arial" w:hAnsi="Arial" w:cs="Arial"/>
                <w:sz w:val="14"/>
                <w:szCs w:val="16"/>
              </w:rPr>
              <w:t>No aplica.</w:t>
            </w:r>
          </w:p>
        </w:tc>
        <w:tc>
          <w:tcPr>
            <w:tcW w:w="3663" w:type="dxa"/>
            <w:tcBorders>
              <w:right w:val="single" w:sz="12" w:space="0" w:color="auto"/>
            </w:tcBorders>
          </w:tcPr>
          <w:p w:rsidR="00D35E79" w:rsidRPr="008B635F" w:rsidRDefault="00D35E79" w:rsidP="00CB774C">
            <w:pPr>
              <w:jc w:val="left"/>
              <w:rPr>
                <w:rFonts w:ascii="Arial" w:hAnsi="Arial" w:cs="Arial"/>
                <w:sz w:val="14"/>
                <w:szCs w:val="16"/>
              </w:rPr>
            </w:pPr>
            <w:r w:rsidRPr="008B635F">
              <w:rPr>
                <w:rFonts w:ascii="Arial" w:hAnsi="Arial" w:cs="Arial"/>
                <w:sz w:val="14"/>
                <w:szCs w:val="16"/>
              </w:rPr>
              <w:t xml:space="preserve">De la información disponible se establece que ninguno de los proyectos se asienta o atraviesa áreas o hábitats sensibles, o sitios de interés cultural.  Sin embargo, si durante </w:t>
            </w:r>
            <w:r>
              <w:rPr>
                <w:rFonts w:ascii="Arial" w:hAnsi="Arial" w:cs="Arial"/>
                <w:sz w:val="14"/>
                <w:szCs w:val="16"/>
              </w:rPr>
              <w:t xml:space="preserve">su ejecución </w:t>
            </w:r>
            <w:r w:rsidRPr="008B635F">
              <w:rPr>
                <w:rFonts w:ascii="Arial" w:hAnsi="Arial" w:cs="Arial"/>
                <w:sz w:val="14"/>
                <w:szCs w:val="16"/>
              </w:rPr>
              <w:t>se evidenciara lo contrario, la directriz sería activada, y todas las salvaguardias necesarias serán aplicadas.</w:t>
            </w:r>
          </w:p>
        </w:tc>
      </w:tr>
      <w:tr w:rsidR="00D35E79" w:rsidRPr="008B635F" w:rsidTr="00CB774C">
        <w:trPr>
          <w:trHeight w:val="77"/>
        </w:trPr>
        <w:tc>
          <w:tcPr>
            <w:tcW w:w="770" w:type="dxa"/>
            <w:tcBorders>
              <w:right w:val="nil"/>
            </w:tcBorders>
            <w:noWrap/>
            <w:hideMark/>
          </w:tcPr>
          <w:p w:rsidR="00D35E79" w:rsidRPr="008B635F" w:rsidRDefault="00D35E79" w:rsidP="00CB774C">
            <w:pPr>
              <w:ind w:left="227"/>
              <w:jc w:val="right"/>
              <w:rPr>
                <w:rFonts w:ascii="Arial" w:hAnsi="Arial" w:cs="Arial"/>
                <w:sz w:val="14"/>
                <w:szCs w:val="16"/>
              </w:rPr>
            </w:pPr>
            <w:r w:rsidRPr="008B635F">
              <w:rPr>
                <w:rFonts w:ascii="Arial" w:hAnsi="Arial" w:cs="Arial"/>
                <w:sz w:val="14"/>
                <w:szCs w:val="16"/>
              </w:rPr>
              <w:t>B.10.</w:t>
            </w:r>
          </w:p>
        </w:tc>
        <w:tc>
          <w:tcPr>
            <w:tcW w:w="2491" w:type="dxa"/>
            <w:tcBorders>
              <w:left w:val="nil"/>
              <w:right w:val="single" w:sz="12" w:space="0" w:color="auto"/>
            </w:tcBorders>
          </w:tcPr>
          <w:p w:rsidR="00D35E79" w:rsidRPr="008B635F" w:rsidRDefault="00D35E79" w:rsidP="00CB774C">
            <w:pPr>
              <w:ind w:left="-57"/>
              <w:jc w:val="left"/>
              <w:rPr>
                <w:rFonts w:ascii="Arial" w:hAnsi="Arial" w:cs="Arial"/>
                <w:sz w:val="14"/>
                <w:szCs w:val="16"/>
              </w:rPr>
            </w:pPr>
            <w:r w:rsidRPr="008B635F">
              <w:rPr>
                <w:rFonts w:ascii="Arial" w:hAnsi="Arial" w:cs="Arial"/>
                <w:sz w:val="14"/>
                <w:szCs w:val="16"/>
              </w:rPr>
              <w:t>Materiales Peligrosos</w:t>
            </w:r>
          </w:p>
        </w:tc>
        <w:tc>
          <w:tcPr>
            <w:tcW w:w="1298" w:type="dxa"/>
            <w:tcBorders>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En proceso</w:t>
            </w:r>
          </w:p>
        </w:tc>
        <w:tc>
          <w:tcPr>
            <w:tcW w:w="3663" w:type="dxa"/>
            <w:tcBorders>
              <w:right w:val="single" w:sz="12" w:space="0" w:color="auto"/>
            </w:tcBorders>
          </w:tcPr>
          <w:p w:rsidR="00D35E79" w:rsidRPr="008B635F" w:rsidRDefault="00D35E79" w:rsidP="00CB774C">
            <w:pPr>
              <w:jc w:val="left"/>
              <w:rPr>
                <w:rFonts w:ascii="Arial" w:hAnsi="Arial" w:cs="Arial"/>
                <w:sz w:val="14"/>
                <w:szCs w:val="16"/>
              </w:rPr>
            </w:pPr>
            <w:r w:rsidRPr="008B635F">
              <w:rPr>
                <w:rFonts w:ascii="Arial" w:hAnsi="Arial" w:cs="Arial"/>
                <w:sz w:val="14"/>
                <w:szCs w:val="16"/>
              </w:rPr>
              <w:t xml:space="preserve">Las directrices para el apropiado manejo de materiales peligrosos durante la </w:t>
            </w:r>
            <w:r>
              <w:rPr>
                <w:rFonts w:ascii="Arial" w:hAnsi="Arial" w:cs="Arial"/>
                <w:sz w:val="14"/>
                <w:szCs w:val="16"/>
              </w:rPr>
              <w:t>implementación y operación de las redes de distribución repotenciadas,</w:t>
            </w:r>
            <w:r w:rsidRPr="008B635F">
              <w:rPr>
                <w:rFonts w:ascii="Arial" w:hAnsi="Arial" w:cs="Arial"/>
                <w:sz w:val="14"/>
                <w:szCs w:val="16"/>
              </w:rPr>
              <w:t xml:space="preserve"> deberán estar definidas en los planes de manejo ambien</w:t>
            </w:r>
            <w:r>
              <w:rPr>
                <w:rFonts w:ascii="Arial" w:hAnsi="Arial" w:cs="Arial"/>
                <w:sz w:val="14"/>
                <w:szCs w:val="16"/>
              </w:rPr>
              <w:t>tal y licencia ambiental y PGAS, particularmente con el cumplimiento de las disposiciones para el buen manejo de PCBs.</w:t>
            </w:r>
          </w:p>
        </w:tc>
      </w:tr>
      <w:tr w:rsidR="00D35E79" w:rsidRPr="008B635F" w:rsidTr="00CB774C">
        <w:trPr>
          <w:trHeight w:val="52"/>
        </w:trPr>
        <w:tc>
          <w:tcPr>
            <w:tcW w:w="770" w:type="dxa"/>
            <w:tcBorders>
              <w:right w:val="nil"/>
            </w:tcBorders>
            <w:noWrap/>
            <w:hideMark/>
          </w:tcPr>
          <w:p w:rsidR="00D35E79" w:rsidRPr="008B635F" w:rsidRDefault="00D35E79" w:rsidP="00CB774C">
            <w:pPr>
              <w:ind w:left="227"/>
              <w:jc w:val="right"/>
              <w:rPr>
                <w:rFonts w:ascii="Arial" w:hAnsi="Arial" w:cs="Arial"/>
                <w:sz w:val="14"/>
                <w:szCs w:val="16"/>
              </w:rPr>
            </w:pPr>
            <w:r w:rsidRPr="008B635F">
              <w:rPr>
                <w:rFonts w:ascii="Arial" w:hAnsi="Arial" w:cs="Arial"/>
                <w:sz w:val="14"/>
                <w:szCs w:val="16"/>
              </w:rPr>
              <w:t>B.11.</w:t>
            </w:r>
          </w:p>
        </w:tc>
        <w:tc>
          <w:tcPr>
            <w:tcW w:w="2491" w:type="dxa"/>
            <w:tcBorders>
              <w:left w:val="nil"/>
              <w:right w:val="single" w:sz="12" w:space="0" w:color="auto"/>
            </w:tcBorders>
          </w:tcPr>
          <w:p w:rsidR="00D35E79" w:rsidRPr="008B635F" w:rsidRDefault="00D35E79" w:rsidP="00CB774C">
            <w:pPr>
              <w:ind w:left="-57"/>
              <w:jc w:val="left"/>
              <w:rPr>
                <w:rFonts w:ascii="Arial" w:hAnsi="Arial" w:cs="Arial"/>
                <w:sz w:val="14"/>
                <w:szCs w:val="16"/>
              </w:rPr>
            </w:pPr>
            <w:r w:rsidRPr="008B635F">
              <w:rPr>
                <w:rFonts w:ascii="Arial" w:hAnsi="Arial" w:cs="Arial"/>
                <w:sz w:val="14"/>
                <w:szCs w:val="16"/>
              </w:rPr>
              <w:t>Prevención y Reducción de la Contaminación</w:t>
            </w:r>
          </w:p>
        </w:tc>
        <w:tc>
          <w:tcPr>
            <w:tcW w:w="1298" w:type="dxa"/>
            <w:tcBorders>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En proceso</w:t>
            </w:r>
          </w:p>
        </w:tc>
        <w:tc>
          <w:tcPr>
            <w:tcW w:w="3663" w:type="dxa"/>
            <w:tcBorders>
              <w:right w:val="single" w:sz="12" w:space="0" w:color="auto"/>
            </w:tcBorders>
          </w:tcPr>
          <w:p w:rsidR="00D35E79" w:rsidRPr="008B635F" w:rsidRDefault="00D35E79" w:rsidP="00CB774C">
            <w:pPr>
              <w:jc w:val="left"/>
              <w:rPr>
                <w:rFonts w:ascii="Arial" w:hAnsi="Arial" w:cs="Arial"/>
                <w:sz w:val="14"/>
                <w:szCs w:val="16"/>
              </w:rPr>
            </w:pPr>
            <w:r w:rsidRPr="008B635F">
              <w:rPr>
                <w:rFonts w:ascii="Arial" w:hAnsi="Arial" w:cs="Arial"/>
                <w:sz w:val="14"/>
                <w:szCs w:val="16"/>
              </w:rPr>
              <w:t>Los PGAS contienen directrices específicas para la prevención y reducción de la contaminación.</w:t>
            </w:r>
          </w:p>
        </w:tc>
      </w:tr>
      <w:tr w:rsidR="00D35E79" w:rsidRPr="008B635F" w:rsidTr="00CB774C">
        <w:trPr>
          <w:trHeight w:val="112"/>
        </w:trPr>
        <w:tc>
          <w:tcPr>
            <w:tcW w:w="770" w:type="dxa"/>
            <w:tcBorders>
              <w:right w:val="nil"/>
            </w:tcBorders>
            <w:noWrap/>
            <w:hideMark/>
          </w:tcPr>
          <w:p w:rsidR="00D35E79" w:rsidRPr="008B635F" w:rsidRDefault="00D35E79" w:rsidP="00CB774C">
            <w:pPr>
              <w:ind w:left="227"/>
              <w:jc w:val="right"/>
              <w:rPr>
                <w:rFonts w:ascii="Arial" w:hAnsi="Arial" w:cs="Arial"/>
                <w:sz w:val="14"/>
                <w:szCs w:val="16"/>
              </w:rPr>
            </w:pPr>
            <w:r w:rsidRPr="008B635F">
              <w:rPr>
                <w:rFonts w:ascii="Arial" w:hAnsi="Arial" w:cs="Arial"/>
                <w:sz w:val="14"/>
                <w:szCs w:val="16"/>
              </w:rPr>
              <w:t>B.12.</w:t>
            </w:r>
          </w:p>
        </w:tc>
        <w:tc>
          <w:tcPr>
            <w:tcW w:w="2491" w:type="dxa"/>
            <w:tcBorders>
              <w:left w:val="nil"/>
              <w:right w:val="single" w:sz="12" w:space="0" w:color="auto"/>
            </w:tcBorders>
          </w:tcPr>
          <w:p w:rsidR="00D35E79" w:rsidRPr="008B635F" w:rsidRDefault="00D35E79" w:rsidP="00CB774C">
            <w:pPr>
              <w:ind w:left="-57"/>
              <w:jc w:val="left"/>
              <w:rPr>
                <w:rFonts w:ascii="Arial" w:hAnsi="Arial" w:cs="Arial"/>
                <w:sz w:val="14"/>
                <w:szCs w:val="16"/>
              </w:rPr>
            </w:pPr>
            <w:r w:rsidRPr="008B635F">
              <w:rPr>
                <w:rFonts w:ascii="Arial" w:hAnsi="Arial" w:cs="Arial"/>
                <w:sz w:val="14"/>
                <w:szCs w:val="16"/>
              </w:rPr>
              <w:t>Proyectos en Construcción</w:t>
            </w:r>
          </w:p>
        </w:tc>
        <w:tc>
          <w:tcPr>
            <w:tcW w:w="1298" w:type="dxa"/>
            <w:tcBorders>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No aplica.</w:t>
            </w:r>
          </w:p>
        </w:tc>
        <w:tc>
          <w:tcPr>
            <w:tcW w:w="3663" w:type="dxa"/>
            <w:tcBorders>
              <w:right w:val="single" w:sz="12" w:space="0" w:color="auto"/>
            </w:tcBorders>
          </w:tcPr>
          <w:p w:rsidR="00D35E79" w:rsidRPr="008B635F" w:rsidRDefault="00D35E79" w:rsidP="00CB774C">
            <w:pPr>
              <w:jc w:val="left"/>
              <w:rPr>
                <w:rFonts w:ascii="Arial" w:hAnsi="Arial" w:cs="Arial"/>
                <w:sz w:val="14"/>
                <w:szCs w:val="16"/>
              </w:rPr>
            </w:pPr>
            <w:r w:rsidRPr="008B635F">
              <w:rPr>
                <w:rFonts w:ascii="Arial" w:hAnsi="Arial" w:cs="Arial"/>
                <w:sz w:val="14"/>
                <w:szCs w:val="16"/>
              </w:rPr>
              <w:t>No se activa la directriz.</w:t>
            </w:r>
          </w:p>
        </w:tc>
      </w:tr>
      <w:tr w:rsidR="00D35E79" w:rsidRPr="008B635F" w:rsidTr="00CB774C">
        <w:trPr>
          <w:trHeight w:val="71"/>
        </w:trPr>
        <w:tc>
          <w:tcPr>
            <w:tcW w:w="770" w:type="dxa"/>
            <w:tcBorders>
              <w:right w:val="nil"/>
            </w:tcBorders>
            <w:noWrap/>
            <w:hideMark/>
          </w:tcPr>
          <w:p w:rsidR="00D35E79" w:rsidRPr="008B635F" w:rsidRDefault="00D35E79" w:rsidP="00CB774C">
            <w:pPr>
              <w:ind w:left="227"/>
              <w:jc w:val="right"/>
              <w:rPr>
                <w:rFonts w:ascii="Arial" w:hAnsi="Arial" w:cs="Arial"/>
                <w:sz w:val="14"/>
                <w:szCs w:val="16"/>
              </w:rPr>
            </w:pPr>
            <w:r w:rsidRPr="008B635F">
              <w:rPr>
                <w:rFonts w:ascii="Arial" w:hAnsi="Arial" w:cs="Arial"/>
                <w:sz w:val="14"/>
                <w:szCs w:val="16"/>
              </w:rPr>
              <w:t>B.13.</w:t>
            </w:r>
          </w:p>
        </w:tc>
        <w:tc>
          <w:tcPr>
            <w:tcW w:w="2491" w:type="dxa"/>
            <w:tcBorders>
              <w:left w:val="nil"/>
              <w:right w:val="single" w:sz="12" w:space="0" w:color="auto"/>
            </w:tcBorders>
          </w:tcPr>
          <w:p w:rsidR="00D35E79" w:rsidRPr="008B635F" w:rsidRDefault="00D35E79" w:rsidP="00CB774C">
            <w:pPr>
              <w:ind w:left="-57"/>
              <w:jc w:val="left"/>
              <w:rPr>
                <w:rFonts w:ascii="Arial" w:hAnsi="Arial" w:cs="Arial"/>
                <w:sz w:val="14"/>
                <w:szCs w:val="16"/>
              </w:rPr>
            </w:pPr>
            <w:r w:rsidRPr="008B635F">
              <w:rPr>
                <w:rFonts w:ascii="Arial" w:hAnsi="Arial" w:cs="Arial"/>
                <w:sz w:val="14"/>
                <w:szCs w:val="16"/>
              </w:rPr>
              <w:t>Préstamos de Política e Instrumentos Flexibles de Préstamo</w:t>
            </w:r>
          </w:p>
        </w:tc>
        <w:tc>
          <w:tcPr>
            <w:tcW w:w="1298" w:type="dxa"/>
            <w:tcBorders>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No aplica</w:t>
            </w:r>
          </w:p>
        </w:tc>
        <w:tc>
          <w:tcPr>
            <w:tcW w:w="3663" w:type="dxa"/>
            <w:tcBorders>
              <w:right w:val="single" w:sz="12" w:space="0" w:color="auto"/>
            </w:tcBorders>
          </w:tcPr>
          <w:p w:rsidR="00D35E79" w:rsidRPr="008B635F" w:rsidRDefault="00D35E79" w:rsidP="00CB774C">
            <w:pPr>
              <w:jc w:val="left"/>
              <w:rPr>
                <w:rFonts w:ascii="Arial" w:hAnsi="Arial" w:cs="Arial"/>
                <w:sz w:val="14"/>
                <w:szCs w:val="16"/>
              </w:rPr>
            </w:pPr>
            <w:r w:rsidRPr="008B635F">
              <w:rPr>
                <w:rFonts w:ascii="Arial" w:hAnsi="Arial" w:cs="Arial"/>
                <w:sz w:val="14"/>
                <w:szCs w:val="16"/>
              </w:rPr>
              <w:t>No se activa la directriz.</w:t>
            </w:r>
          </w:p>
        </w:tc>
      </w:tr>
      <w:tr w:rsidR="00D35E79" w:rsidRPr="008B635F" w:rsidTr="00CB774C">
        <w:trPr>
          <w:trHeight w:val="118"/>
        </w:trPr>
        <w:tc>
          <w:tcPr>
            <w:tcW w:w="770" w:type="dxa"/>
            <w:tcBorders>
              <w:right w:val="nil"/>
            </w:tcBorders>
            <w:noWrap/>
            <w:hideMark/>
          </w:tcPr>
          <w:p w:rsidR="00D35E79" w:rsidRPr="008B635F" w:rsidRDefault="00D35E79" w:rsidP="00CB774C">
            <w:pPr>
              <w:ind w:left="227"/>
              <w:jc w:val="right"/>
              <w:rPr>
                <w:rFonts w:ascii="Arial" w:hAnsi="Arial" w:cs="Arial"/>
                <w:sz w:val="14"/>
                <w:szCs w:val="16"/>
              </w:rPr>
            </w:pPr>
            <w:r w:rsidRPr="008B635F">
              <w:rPr>
                <w:rFonts w:ascii="Arial" w:hAnsi="Arial" w:cs="Arial"/>
                <w:sz w:val="14"/>
                <w:szCs w:val="16"/>
              </w:rPr>
              <w:t>B.14.</w:t>
            </w:r>
          </w:p>
        </w:tc>
        <w:tc>
          <w:tcPr>
            <w:tcW w:w="2491" w:type="dxa"/>
            <w:tcBorders>
              <w:left w:val="nil"/>
              <w:right w:val="single" w:sz="12" w:space="0" w:color="auto"/>
            </w:tcBorders>
          </w:tcPr>
          <w:p w:rsidR="00D35E79" w:rsidRPr="008B635F" w:rsidRDefault="00D35E79" w:rsidP="00CB774C">
            <w:pPr>
              <w:ind w:left="-57"/>
              <w:jc w:val="left"/>
              <w:rPr>
                <w:rFonts w:ascii="Arial" w:hAnsi="Arial" w:cs="Arial"/>
                <w:sz w:val="14"/>
                <w:szCs w:val="16"/>
              </w:rPr>
            </w:pPr>
            <w:r w:rsidRPr="008B635F">
              <w:rPr>
                <w:rFonts w:ascii="Arial" w:hAnsi="Arial" w:cs="Arial"/>
                <w:sz w:val="14"/>
                <w:szCs w:val="16"/>
              </w:rPr>
              <w:t>Préstamos Multifase y Repetidos</w:t>
            </w:r>
          </w:p>
        </w:tc>
        <w:tc>
          <w:tcPr>
            <w:tcW w:w="1298" w:type="dxa"/>
            <w:tcBorders>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No aplica</w:t>
            </w:r>
          </w:p>
        </w:tc>
        <w:tc>
          <w:tcPr>
            <w:tcW w:w="3663" w:type="dxa"/>
            <w:tcBorders>
              <w:right w:val="single" w:sz="12" w:space="0" w:color="auto"/>
            </w:tcBorders>
          </w:tcPr>
          <w:p w:rsidR="00D35E79" w:rsidRPr="008B635F" w:rsidRDefault="00D35E79" w:rsidP="00CB774C">
            <w:pPr>
              <w:jc w:val="left"/>
              <w:rPr>
                <w:rFonts w:ascii="Arial" w:hAnsi="Arial" w:cs="Arial"/>
                <w:sz w:val="14"/>
                <w:szCs w:val="16"/>
              </w:rPr>
            </w:pPr>
            <w:r w:rsidRPr="008B635F">
              <w:rPr>
                <w:rFonts w:ascii="Arial" w:hAnsi="Arial" w:cs="Arial"/>
                <w:sz w:val="14"/>
                <w:szCs w:val="16"/>
              </w:rPr>
              <w:t>No se activa la directriz.</w:t>
            </w:r>
          </w:p>
        </w:tc>
      </w:tr>
      <w:tr w:rsidR="00D35E79" w:rsidRPr="008B635F" w:rsidTr="00CB774C">
        <w:trPr>
          <w:trHeight w:val="77"/>
        </w:trPr>
        <w:tc>
          <w:tcPr>
            <w:tcW w:w="770" w:type="dxa"/>
            <w:tcBorders>
              <w:right w:val="nil"/>
            </w:tcBorders>
            <w:noWrap/>
            <w:hideMark/>
          </w:tcPr>
          <w:p w:rsidR="00D35E79" w:rsidRPr="008B635F" w:rsidRDefault="00D35E79" w:rsidP="00CB774C">
            <w:pPr>
              <w:ind w:left="227"/>
              <w:jc w:val="right"/>
              <w:rPr>
                <w:rFonts w:ascii="Arial" w:hAnsi="Arial" w:cs="Arial"/>
                <w:sz w:val="14"/>
                <w:szCs w:val="16"/>
              </w:rPr>
            </w:pPr>
            <w:r w:rsidRPr="008B635F">
              <w:rPr>
                <w:rFonts w:ascii="Arial" w:hAnsi="Arial" w:cs="Arial"/>
                <w:sz w:val="14"/>
                <w:szCs w:val="16"/>
              </w:rPr>
              <w:t>B.15.</w:t>
            </w:r>
          </w:p>
        </w:tc>
        <w:tc>
          <w:tcPr>
            <w:tcW w:w="2491" w:type="dxa"/>
            <w:tcBorders>
              <w:left w:val="nil"/>
              <w:right w:val="single" w:sz="12" w:space="0" w:color="auto"/>
            </w:tcBorders>
          </w:tcPr>
          <w:p w:rsidR="00D35E79" w:rsidRPr="008B635F" w:rsidRDefault="00D35E79" w:rsidP="00CB774C">
            <w:pPr>
              <w:ind w:left="-57"/>
              <w:jc w:val="left"/>
              <w:rPr>
                <w:rFonts w:ascii="Arial" w:hAnsi="Arial" w:cs="Arial"/>
                <w:sz w:val="14"/>
                <w:szCs w:val="16"/>
              </w:rPr>
            </w:pPr>
            <w:r w:rsidRPr="008B635F">
              <w:rPr>
                <w:rFonts w:ascii="Arial" w:hAnsi="Arial" w:cs="Arial"/>
                <w:sz w:val="14"/>
                <w:szCs w:val="16"/>
              </w:rPr>
              <w:t>Operaciones de Cofinanciamiento</w:t>
            </w:r>
          </w:p>
        </w:tc>
        <w:tc>
          <w:tcPr>
            <w:tcW w:w="1298" w:type="dxa"/>
            <w:tcBorders>
              <w:right w:val="single" w:sz="12" w:space="0" w:color="auto"/>
            </w:tcBorders>
          </w:tcPr>
          <w:p w:rsidR="00D35E79" w:rsidRPr="008B635F" w:rsidRDefault="000A2027" w:rsidP="00CB774C">
            <w:pPr>
              <w:jc w:val="center"/>
              <w:rPr>
                <w:rFonts w:ascii="Arial" w:hAnsi="Arial" w:cs="Arial"/>
                <w:sz w:val="14"/>
                <w:szCs w:val="16"/>
              </w:rPr>
            </w:pPr>
            <w:r>
              <w:rPr>
                <w:rFonts w:ascii="Arial" w:hAnsi="Arial" w:cs="Arial"/>
                <w:sz w:val="14"/>
                <w:szCs w:val="16"/>
              </w:rPr>
              <w:t>En proceso</w:t>
            </w:r>
          </w:p>
        </w:tc>
        <w:tc>
          <w:tcPr>
            <w:tcW w:w="3663" w:type="dxa"/>
            <w:tcBorders>
              <w:right w:val="single" w:sz="12" w:space="0" w:color="auto"/>
            </w:tcBorders>
          </w:tcPr>
          <w:p w:rsidR="00D35E79" w:rsidRPr="008B635F" w:rsidRDefault="000A2027" w:rsidP="000A2027">
            <w:pPr>
              <w:jc w:val="left"/>
              <w:rPr>
                <w:rFonts w:ascii="Arial" w:hAnsi="Arial" w:cs="Arial"/>
                <w:sz w:val="14"/>
                <w:szCs w:val="16"/>
              </w:rPr>
            </w:pPr>
            <w:r>
              <w:rPr>
                <w:rFonts w:ascii="Arial" w:hAnsi="Arial" w:cs="Arial"/>
                <w:sz w:val="14"/>
                <w:szCs w:val="16"/>
              </w:rPr>
              <w:t>Se coordinará con la Unión Europea la homologación de requerimientos y el uso de instrumentos de gestión socioambiental únicos para la operación.</w:t>
            </w:r>
          </w:p>
        </w:tc>
      </w:tr>
      <w:tr w:rsidR="00D35E79" w:rsidRPr="008B635F" w:rsidTr="00CB774C">
        <w:trPr>
          <w:trHeight w:val="52"/>
        </w:trPr>
        <w:tc>
          <w:tcPr>
            <w:tcW w:w="770" w:type="dxa"/>
            <w:tcBorders>
              <w:right w:val="nil"/>
            </w:tcBorders>
            <w:noWrap/>
            <w:hideMark/>
          </w:tcPr>
          <w:p w:rsidR="00D35E79" w:rsidRPr="008B635F" w:rsidRDefault="00D35E79" w:rsidP="00CB774C">
            <w:pPr>
              <w:ind w:left="227"/>
              <w:jc w:val="right"/>
              <w:rPr>
                <w:rFonts w:ascii="Arial" w:hAnsi="Arial" w:cs="Arial"/>
                <w:sz w:val="14"/>
                <w:szCs w:val="16"/>
              </w:rPr>
            </w:pPr>
            <w:r w:rsidRPr="008B635F">
              <w:rPr>
                <w:rFonts w:ascii="Arial" w:hAnsi="Arial" w:cs="Arial"/>
                <w:sz w:val="14"/>
                <w:szCs w:val="16"/>
              </w:rPr>
              <w:t>B.16.</w:t>
            </w:r>
          </w:p>
        </w:tc>
        <w:tc>
          <w:tcPr>
            <w:tcW w:w="2491" w:type="dxa"/>
            <w:tcBorders>
              <w:left w:val="nil"/>
              <w:right w:val="single" w:sz="12" w:space="0" w:color="auto"/>
            </w:tcBorders>
          </w:tcPr>
          <w:p w:rsidR="00D35E79" w:rsidRPr="008B635F" w:rsidRDefault="00D35E79" w:rsidP="00CB774C">
            <w:pPr>
              <w:ind w:left="-57"/>
              <w:jc w:val="left"/>
              <w:rPr>
                <w:rFonts w:ascii="Arial" w:hAnsi="Arial" w:cs="Arial"/>
                <w:sz w:val="14"/>
                <w:szCs w:val="16"/>
              </w:rPr>
            </w:pPr>
            <w:r w:rsidRPr="008B635F">
              <w:rPr>
                <w:rFonts w:ascii="Arial" w:hAnsi="Arial" w:cs="Arial"/>
                <w:sz w:val="14"/>
                <w:szCs w:val="16"/>
              </w:rPr>
              <w:t>Sistemas Nacionales</w:t>
            </w:r>
          </w:p>
        </w:tc>
        <w:tc>
          <w:tcPr>
            <w:tcW w:w="1298" w:type="dxa"/>
            <w:tcBorders>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No aplica</w:t>
            </w:r>
          </w:p>
        </w:tc>
        <w:tc>
          <w:tcPr>
            <w:tcW w:w="3663" w:type="dxa"/>
            <w:tcBorders>
              <w:right w:val="single" w:sz="12" w:space="0" w:color="auto"/>
            </w:tcBorders>
          </w:tcPr>
          <w:p w:rsidR="00D35E79" w:rsidRPr="008B635F" w:rsidRDefault="00D35E79" w:rsidP="00CB774C">
            <w:pPr>
              <w:jc w:val="left"/>
              <w:rPr>
                <w:rFonts w:ascii="Arial" w:hAnsi="Arial" w:cs="Arial"/>
                <w:sz w:val="14"/>
                <w:szCs w:val="16"/>
              </w:rPr>
            </w:pPr>
            <w:r w:rsidRPr="008B635F">
              <w:rPr>
                <w:rFonts w:ascii="Arial" w:hAnsi="Arial" w:cs="Arial"/>
                <w:sz w:val="14"/>
                <w:szCs w:val="16"/>
              </w:rPr>
              <w:t>No se activa la directriz.</w:t>
            </w:r>
          </w:p>
        </w:tc>
      </w:tr>
      <w:tr w:rsidR="00D35E79" w:rsidRPr="008B635F" w:rsidTr="00CB774C">
        <w:trPr>
          <w:trHeight w:val="112"/>
        </w:trPr>
        <w:tc>
          <w:tcPr>
            <w:tcW w:w="770" w:type="dxa"/>
            <w:tcBorders>
              <w:bottom w:val="single" w:sz="12" w:space="0" w:color="auto"/>
              <w:right w:val="nil"/>
            </w:tcBorders>
            <w:noWrap/>
            <w:hideMark/>
          </w:tcPr>
          <w:p w:rsidR="00D35E79" w:rsidRPr="008B635F" w:rsidRDefault="00D35E79" w:rsidP="00CB774C">
            <w:pPr>
              <w:ind w:left="227"/>
              <w:jc w:val="right"/>
              <w:rPr>
                <w:rFonts w:ascii="Arial" w:hAnsi="Arial" w:cs="Arial"/>
                <w:sz w:val="14"/>
                <w:szCs w:val="16"/>
              </w:rPr>
            </w:pPr>
            <w:r w:rsidRPr="008B635F">
              <w:rPr>
                <w:rFonts w:ascii="Arial" w:hAnsi="Arial" w:cs="Arial"/>
                <w:sz w:val="14"/>
                <w:szCs w:val="16"/>
              </w:rPr>
              <w:t>B.17.</w:t>
            </w:r>
          </w:p>
        </w:tc>
        <w:tc>
          <w:tcPr>
            <w:tcW w:w="2491" w:type="dxa"/>
            <w:tcBorders>
              <w:left w:val="nil"/>
              <w:bottom w:val="single" w:sz="12" w:space="0" w:color="auto"/>
              <w:right w:val="single" w:sz="12" w:space="0" w:color="auto"/>
            </w:tcBorders>
          </w:tcPr>
          <w:p w:rsidR="00D35E79" w:rsidRPr="008B635F" w:rsidRDefault="00D35E79" w:rsidP="00CB774C">
            <w:pPr>
              <w:ind w:left="-57"/>
              <w:jc w:val="left"/>
              <w:rPr>
                <w:rFonts w:ascii="Arial" w:hAnsi="Arial" w:cs="Arial"/>
                <w:sz w:val="14"/>
                <w:szCs w:val="16"/>
              </w:rPr>
            </w:pPr>
            <w:r w:rsidRPr="008B635F">
              <w:rPr>
                <w:rFonts w:ascii="Arial" w:hAnsi="Arial" w:cs="Arial"/>
                <w:sz w:val="14"/>
                <w:szCs w:val="16"/>
              </w:rPr>
              <w:t>Adquisiciones</w:t>
            </w:r>
          </w:p>
        </w:tc>
        <w:tc>
          <w:tcPr>
            <w:tcW w:w="1298" w:type="dxa"/>
            <w:tcBorders>
              <w:bottom w:val="single" w:sz="12" w:space="0" w:color="auto"/>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En proceso</w:t>
            </w:r>
          </w:p>
        </w:tc>
        <w:tc>
          <w:tcPr>
            <w:tcW w:w="3663" w:type="dxa"/>
            <w:tcBorders>
              <w:bottom w:val="single" w:sz="12" w:space="0" w:color="auto"/>
              <w:right w:val="single" w:sz="12" w:space="0" w:color="auto"/>
            </w:tcBorders>
          </w:tcPr>
          <w:p w:rsidR="00D35E79" w:rsidRPr="008B635F" w:rsidRDefault="00D35E79" w:rsidP="00CB774C">
            <w:pPr>
              <w:jc w:val="left"/>
              <w:rPr>
                <w:rFonts w:ascii="Arial" w:hAnsi="Arial" w:cs="Arial"/>
                <w:sz w:val="14"/>
                <w:szCs w:val="16"/>
              </w:rPr>
            </w:pPr>
            <w:r w:rsidRPr="008B635F">
              <w:rPr>
                <w:rFonts w:ascii="Arial" w:hAnsi="Arial" w:cs="Arial"/>
                <w:sz w:val="14"/>
                <w:szCs w:val="16"/>
              </w:rPr>
              <w:t xml:space="preserve">Se aplicarán las provisiones del caso para que los bienes y servicios adquiridos en las operaciones, se </w:t>
            </w:r>
            <w:r w:rsidRPr="008B635F">
              <w:rPr>
                <w:rFonts w:ascii="Arial" w:hAnsi="Arial" w:cs="Arial"/>
                <w:sz w:val="14"/>
                <w:szCs w:val="16"/>
              </w:rPr>
              <w:lastRenderedPageBreak/>
              <w:t>produzcan de manera ambiental y socialmente sostenible en lo que se refiere al uso de recursos, entorno laboral y relaciones comunitarias.</w:t>
            </w:r>
          </w:p>
        </w:tc>
      </w:tr>
      <w:tr w:rsidR="00D35E79" w:rsidRPr="008B635F" w:rsidTr="00CB774C">
        <w:trPr>
          <w:trHeight w:val="57"/>
        </w:trPr>
        <w:tc>
          <w:tcPr>
            <w:tcW w:w="770" w:type="dxa"/>
            <w:tcBorders>
              <w:top w:val="single" w:sz="12" w:space="0" w:color="auto"/>
              <w:bottom w:val="single" w:sz="12" w:space="0" w:color="auto"/>
              <w:right w:val="nil"/>
            </w:tcBorders>
            <w:noWrap/>
            <w:hideMark/>
          </w:tcPr>
          <w:p w:rsidR="00D35E79" w:rsidRPr="008B635F" w:rsidRDefault="00D35E79" w:rsidP="00CB774C">
            <w:pPr>
              <w:ind w:left="601" w:hanging="601"/>
              <w:jc w:val="right"/>
              <w:rPr>
                <w:rFonts w:ascii="Arial" w:hAnsi="Arial" w:cs="Arial"/>
                <w:b/>
                <w:sz w:val="14"/>
                <w:szCs w:val="16"/>
              </w:rPr>
            </w:pPr>
            <w:r w:rsidRPr="008B635F">
              <w:rPr>
                <w:rFonts w:ascii="Arial" w:hAnsi="Arial" w:cs="Arial"/>
                <w:b/>
                <w:sz w:val="14"/>
                <w:szCs w:val="16"/>
              </w:rPr>
              <w:lastRenderedPageBreak/>
              <w:t>OP-704</w:t>
            </w:r>
          </w:p>
        </w:tc>
        <w:tc>
          <w:tcPr>
            <w:tcW w:w="2491" w:type="dxa"/>
            <w:tcBorders>
              <w:top w:val="single" w:sz="12" w:space="0" w:color="auto"/>
              <w:left w:val="nil"/>
              <w:bottom w:val="single" w:sz="12" w:space="0" w:color="auto"/>
              <w:right w:val="single" w:sz="12" w:space="0" w:color="auto"/>
            </w:tcBorders>
          </w:tcPr>
          <w:p w:rsidR="00D35E79" w:rsidRPr="008B635F" w:rsidRDefault="00D35E79" w:rsidP="00CB774C">
            <w:pPr>
              <w:ind w:left="-57"/>
              <w:jc w:val="left"/>
              <w:rPr>
                <w:rFonts w:ascii="Arial" w:hAnsi="Arial" w:cs="Arial"/>
                <w:b/>
                <w:sz w:val="14"/>
                <w:szCs w:val="16"/>
              </w:rPr>
            </w:pPr>
            <w:r w:rsidRPr="008B635F">
              <w:rPr>
                <w:rFonts w:ascii="Arial" w:hAnsi="Arial" w:cs="Arial"/>
                <w:b/>
                <w:sz w:val="14"/>
                <w:szCs w:val="16"/>
              </w:rPr>
              <w:t>Gestión del Riesgo de Desastres</w:t>
            </w:r>
          </w:p>
        </w:tc>
        <w:tc>
          <w:tcPr>
            <w:tcW w:w="1298" w:type="dxa"/>
            <w:tcBorders>
              <w:top w:val="single" w:sz="12" w:space="0" w:color="auto"/>
              <w:bottom w:val="single" w:sz="12" w:space="0" w:color="auto"/>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En proceso</w:t>
            </w:r>
          </w:p>
        </w:tc>
        <w:tc>
          <w:tcPr>
            <w:tcW w:w="3663" w:type="dxa"/>
            <w:tcBorders>
              <w:top w:val="single" w:sz="12" w:space="0" w:color="auto"/>
              <w:bottom w:val="single" w:sz="12" w:space="0" w:color="auto"/>
              <w:right w:val="single" w:sz="12" w:space="0" w:color="auto"/>
            </w:tcBorders>
          </w:tcPr>
          <w:p w:rsidR="00D35E79" w:rsidRPr="008B635F" w:rsidRDefault="00D35E79" w:rsidP="00CB774C">
            <w:pPr>
              <w:jc w:val="left"/>
              <w:rPr>
                <w:rFonts w:ascii="Arial" w:hAnsi="Arial" w:cs="Arial"/>
                <w:sz w:val="14"/>
                <w:szCs w:val="16"/>
              </w:rPr>
            </w:pPr>
            <w:r w:rsidRPr="008B635F">
              <w:rPr>
                <w:rFonts w:ascii="Arial" w:hAnsi="Arial" w:cs="Arial"/>
                <w:sz w:val="14"/>
                <w:szCs w:val="16"/>
              </w:rPr>
              <w:t>Los diseños finales de las obras (por contratarse) incorporarán los elementos necesarios para reducir su vulnerabilidad a las amenazas más comunes de las zonas donde éstas se implantarán (inundaciones, movimientos sísmicos, deslizamientos y volcanismo).</w:t>
            </w:r>
          </w:p>
        </w:tc>
      </w:tr>
      <w:tr w:rsidR="00D35E79" w:rsidRPr="008B635F" w:rsidTr="00CB774C">
        <w:trPr>
          <w:trHeight w:val="52"/>
        </w:trPr>
        <w:tc>
          <w:tcPr>
            <w:tcW w:w="770" w:type="dxa"/>
            <w:tcBorders>
              <w:top w:val="single" w:sz="12" w:space="0" w:color="auto"/>
              <w:bottom w:val="single" w:sz="12" w:space="0" w:color="auto"/>
              <w:right w:val="nil"/>
            </w:tcBorders>
            <w:noWrap/>
            <w:hideMark/>
          </w:tcPr>
          <w:p w:rsidR="00D35E79" w:rsidRPr="008B635F" w:rsidRDefault="00D35E79" w:rsidP="00CB774C">
            <w:pPr>
              <w:ind w:left="601" w:hanging="601"/>
              <w:jc w:val="right"/>
              <w:rPr>
                <w:rFonts w:ascii="Arial" w:hAnsi="Arial" w:cs="Arial"/>
                <w:b/>
                <w:sz w:val="14"/>
                <w:szCs w:val="16"/>
              </w:rPr>
            </w:pPr>
            <w:r w:rsidRPr="008B635F">
              <w:rPr>
                <w:rFonts w:ascii="Arial" w:hAnsi="Arial" w:cs="Arial"/>
                <w:b/>
                <w:sz w:val="14"/>
                <w:szCs w:val="16"/>
              </w:rPr>
              <w:t>OP-710</w:t>
            </w:r>
          </w:p>
        </w:tc>
        <w:tc>
          <w:tcPr>
            <w:tcW w:w="2491" w:type="dxa"/>
            <w:tcBorders>
              <w:top w:val="single" w:sz="12" w:space="0" w:color="auto"/>
              <w:left w:val="nil"/>
              <w:bottom w:val="single" w:sz="12" w:space="0" w:color="auto"/>
              <w:right w:val="single" w:sz="12" w:space="0" w:color="auto"/>
            </w:tcBorders>
          </w:tcPr>
          <w:p w:rsidR="00D35E79" w:rsidRPr="008B635F" w:rsidRDefault="00D35E79" w:rsidP="00CB774C">
            <w:pPr>
              <w:ind w:left="-57"/>
              <w:jc w:val="left"/>
              <w:rPr>
                <w:rFonts w:ascii="Arial" w:hAnsi="Arial" w:cs="Arial"/>
                <w:b/>
                <w:sz w:val="14"/>
                <w:szCs w:val="16"/>
              </w:rPr>
            </w:pPr>
            <w:r w:rsidRPr="008B635F">
              <w:rPr>
                <w:rFonts w:ascii="Arial" w:hAnsi="Arial" w:cs="Arial"/>
                <w:b/>
                <w:sz w:val="14"/>
                <w:szCs w:val="16"/>
              </w:rPr>
              <w:t>Reasentamiento Involuntario</w:t>
            </w:r>
          </w:p>
        </w:tc>
        <w:tc>
          <w:tcPr>
            <w:tcW w:w="1298" w:type="dxa"/>
            <w:tcBorders>
              <w:top w:val="single" w:sz="12" w:space="0" w:color="auto"/>
              <w:bottom w:val="single" w:sz="12" w:space="0" w:color="auto"/>
              <w:right w:val="single" w:sz="12" w:space="0" w:color="auto"/>
            </w:tcBorders>
          </w:tcPr>
          <w:p w:rsidR="00D35E79" w:rsidRPr="008B635F" w:rsidRDefault="00D35E79" w:rsidP="00CB774C">
            <w:pPr>
              <w:jc w:val="center"/>
              <w:rPr>
                <w:rFonts w:ascii="Arial" w:hAnsi="Arial" w:cs="Arial"/>
                <w:sz w:val="14"/>
                <w:szCs w:val="16"/>
              </w:rPr>
            </w:pPr>
            <w:r w:rsidRPr="008B635F">
              <w:rPr>
                <w:rFonts w:ascii="Arial" w:hAnsi="Arial" w:cs="Arial"/>
                <w:sz w:val="14"/>
                <w:szCs w:val="16"/>
              </w:rPr>
              <w:t>No aplica</w:t>
            </w:r>
          </w:p>
        </w:tc>
        <w:tc>
          <w:tcPr>
            <w:tcW w:w="3663" w:type="dxa"/>
            <w:tcBorders>
              <w:top w:val="single" w:sz="12" w:space="0" w:color="auto"/>
              <w:bottom w:val="single" w:sz="12" w:space="0" w:color="auto"/>
              <w:right w:val="single" w:sz="12" w:space="0" w:color="auto"/>
            </w:tcBorders>
          </w:tcPr>
          <w:p w:rsidR="00D35E79" w:rsidRPr="008B635F" w:rsidRDefault="00D35E79" w:rsidP="00CB774C">
            <w:pPr>
              <w:jc w:val="left"/>
              <w:rPr>
                <w:rFonts w:ascii="Arial" w:hAnsi="Arial" w:cs="Arial"/>
                <w:sz w:val="14"/>
                <w:szCs w:val="16"/>
              </w:rPr>
            </w:pPr>
            <w:r w:rsidRPr="008B635F">
              <w:rPr>
                <w:rFonts w:ascii="Arial" w:hAnsi="Arial" w:cs="Arial"/>
                <w:sz w:val="14"/>
                <w:szCs w:val="16"/>
              </w:rPr>
              <w:t>Ninguno de los proyectos contempla el reasentamiento involuntario de personas o su desplazamiento económico.</w:t>
            </w:r>
          </w:p>
        </w:tc>
      </w:tr>
    </w:tbl>
    <w:p w:rsidR="00D35E79" w:rsidRPr="008B635F" w:rsidRDefault="00D35E79" w:rsidP="00D35E79">
      <w:pPr>
        <w:pStyle w:val="Caption"/>
        <w:spacing w:before="120"/>
        <w:ind w:left="567"/>
        <w:jc w:val="center"/>
        <w:rPr>
          <w:rFonts w:ascii="Arial" w:hAnsi="Arial" w:cs="Arial"/>
          <w:color w:val="auto"/>
          <w:sz w:val="16"/>
          <w:szCs w:val="16"/>
        </w:rPr>
      </w:pPr>
      <w:r w:rsidRPr="008B635F">
        <w:rPr>
          <w:rFonts w:ascii="Arial" w:hAnsi="Arial" w:cs="Arial"/>
          <w:color w:val="auto"/>
          <w:sz w:val="16"/>
          <w:szCs w:val="16"/>
        </w:rPr>
        <w:t>Cuadro No. 3: Estado de cumplimiento de las políticas ambientales y sociales del Banco.</w:t>
      </w:r>
    </w:p>
    <w:p w:rsidR="00D35E79" w:rsidRPr="00AD3D53" w:rsidRDefault="00D35E79" w:rsidP="00D35E79">
      <w:pPr>
        <w:pStyle w:val="Heading2"/>
      </w:pPr>
      <w:bookmarkStart w:id="33" w:name="_Toc368387762"/>
      <w:bookmarkStart w:id="34" w:name="_Toc384255586"/>
      <w:bookmarkStart w:id="35" w:name="_Toc415073935"/>
      <w:r w:rsidRPr="00AD3D53">
        <w:t>C.</w:t>
      </w:r>
      <w:r w:rsidRPr="00AD3D53">
        <w:tab/>
        <w:t>Resumen de los Estándares y Requerimientos del Pro</w:t>
      </w:r>
      <w:bookmarkEnd w:id="33"/>
      <w:r>
        <w:t>grama</w:t>
      </w:r>
      <w:bookmarkEnd w:id="34"/>
      <w:bookmarkEnd w:id="35"/>
    </w:p>
    <w:p w:rsidR="00D35E79" w:rsidRPr="00AD3D53" w:rsidRDefault="00D35E79" w:rsidP="00D35E79"/>
    <w:p w:rsidR="00D35E79" w:rsidRPr="00AD3D53" w:rsidRDefault="00D35E79" w:rsidP="00D35E79">
      <w:pPr>
        <w:numPr>
          <w:ilvl w:val="0"/>
          <w:numId w:val="2"/>
        </w:numPr>
      </w:pPr>
      <w:r w:rsidRPr="00AD3D53">
        <w:t xml:space="preserve">De conformidad con la legislación socioambiental vigente, además de lo estipulado en la Constitución de la República del Ecuador y otras leyes pertinentes, el Proyecto debe observar lo dispuesto en los siguientes cuerpos legales, incluidos sus reglamentos: i) Ley </w:t>
      </w:r>
      <w:r>
        <w:t xml:space="preserve">Orgánica </w:t>
      </w:r>
      <w:r w:rsidRPr="00AD3D53">
        <w:t>de</w:t>
      </w:r>
      <w:r>
        <w:t>l Servicio Público</w:t>
      </w:r>
      <w:r w:rsidRPr="00AD3D53">
        <w:t xml:space="preserve"> de </w:t>
      </w:r>
      <w:r>
        <w:t xml:space="preserve">Energía </w:t>
      </w:r>
      <w:r w:rsidRPr="00AD3D53">
        <w:t>Eléctric</w:t>
      </w:r>
      <w:r>
        <w:t>a</w:t>
      </w:r>
      <w:r>
        <w:rPr>
          <w:rStyle w:val="FootnoteReference"/>
        </w:rPr>
        <w:footnoteReference w:id="17"/>
      </w:r>
      <w:r w:rsidRPr="00AD3D53">
        <w:t>; ii) Ley Orgánica de Participación Ciudadana y Consulta Previa; iii) la Ley de Gestión Ambiental; y iv) Reglamento Ambiental para Actividades Eléctricas, entre los más relevantes. Así mismo, debe seguir los procedimientos nacionales con respecto al proce</w:t>
      </w:r>
      <w:r>
        <w:t>so de Licenciamiento Ambiental, señalados en el Acuerdo Ministerial 028 que reforma el procedimiento de Evaluación de Impacto Ambiental en el Ecuador.</w:t>
      </w:r>
    </w:p>
    <w:p w:rsidR="00D35E79" w:rsidRPr="00AD3D53" w:rsidRDefault="00D35E79" w:rsidP="00D35E79">
      <w:pPr>
        <w:ind w:left="567"/>
      </w:pPr>
    </w:p>
    <w:p w:rsidR="00D35E79" w:rsidRPr="00AD3D53" w:rsidRDefault="00D35E79" w:rsidP="00D35E79">
      <w:pPr>
        <w:numPr>
          <w:ilvl w:val="0"/>
          <w:numId w:val="2"/>
        </w:numPr>
      </w:pPr>
      <w:r>
        <w:t>De forma particular,</w:t>
      </w:r>
      <w:r w:rsidRPr="00AD3D53">
        <w:t xml:space="preserve"> la Ley </w:t>
      </w:r>
      <w:r>
        <w:t>Orgánica</w:t>
      </w:r>
      <w:r w:rsidRPr="00AD3D53">
        <w:t xml:space="preserve"> del Sector establece de manera </w:t>
      </w:r>
      <w:r>
        <w:t xml:space="preserve">específica </w:t>
      </w:r>
      <w:r w:rsidRPr="00AD3D53">
        <w:t>que previamente a la ejecución de la obra, los proyectos de generación, transmisión y</w:t>
      </w:r>
      <w:r>
        <w:t xml:space="preserve"> </w:t>
      </w:r>
      <w:r w:rsidRPr="00AD3D53">
        <w:t>distribución de energía eléctrica deberán cumplir</w:t>
      </w:r>
      <w:r>
        <w:t xml:space="preserve"> con las </w:t>
      </w:r>
      <w:r w:rsidRPr="003762B9">
        <w:t xml:space="preserve">políticas, normativa y </w:t>
      </w:r>
      <w:r>
        <w:t xml:space="preserve">procedimientos aplicables según </w:t>
      </w:r>
      <w:r w:rsidRPr="003762B9">
        <w:t>la categorización establecida por la Autoridad Ambiental</w:t>
      </w:r>
      <w:r>
        <w:t xml:space="preserve"> </w:t>
      </w:r>
      <w:r w:rsidRPr="003762B9">
        <w:t>Nacional, para la p</w:t>
      </w:r>
      <w:r>
        <w:t xml:space="preserve">revención, control, mitigación, </w:t>
      </w:r>
      <w:r w:rsidRPr="003762B9">
        <w:t>reparación y seguimiento de impactos ambientales en las</w:t>
      </w:r>
      <w:r>
        <w:t xml:space="preserve"> </w:t>
      </w:r>
      <w:r w:rsidRPr="003762B9">
        <w:t>etapas de construcción, operación y retiro</w:t>
      </w:r>
      <w:r>
        <w:t xml:space="preserve">. </w:t>
      </w:r>
      <w:r w:rsidRPr="00AD3D53">
        <w:t>Dichos estudios deberán incluir planes de mitigación o recuperación de las áreas afectadas y el análisis de costos correspondientes.</w:t>
      </w:r>
    </w:p>
    <w:p w:rsidR="00D35E79" w:rsidRPr="00AD3D53" w:rsidRDefault="00D35E79" w:rsidP="00D35E79">
      <w:pPr>
        <w:autoSpaceDE w:val="0"/>
        <w:autoSpaceDN w:val="0"/>
        <w:adjustRightInd w:val="0"/>
        <w:jc w:val="left"/>
      </w:pPr>
      <w:r w:rsidRPr="00AD3D53">
        <w:t xml:space="preserve"> </w:t>
      </w:r>
    </w:p>
    <w:p w:rsidR="00D35E79" w:rsidRPr="00AD3D53" w:rsidRDefault="00D35E79" w:rsidP="00D35E79">
      <w:pPr>
        <w:numPr>
          <w:ilvl w:val="0"/>
          <w:numId w:val="2"/>
        </w:numPr>
      </w:pPr>
      <w:r w:rsidRPr="00AD3D53">
        <w:t>Ley Orgánica de Participación Ciudadana y Consulta Previa</w:t>
      </w:r>
      <w:r>
        <w:rPr>
          <w:rStyle w:val="FootnoteReference"/>
        </w:rPr>
        <w:footnoteReference w:id="18"/>
      </w:r>
      <w:r w:rsidRPr="00AD3D53">
        <w:t xml:space="preserve">, entre otros aspectos, establece la potestad ciudadana para proponer la creación, reforma o derogatoria de normas jurídicas ante la Función Legislativa o ante cualquier otra institución u órgano con competencia normativa en todos los niveles de gobierno.  Esta ley faculta también a los ciudadanos a realizar procesos de veedurías, observatorios y otros mecanismos de control social (o ambiental) a la actuación de los órganos y autoridades de todas las funciones del Estado (incluidas las autoridades ambientales correspondientes) y los diferentes niveles de gobierno, fomenta la participación ciudadana, instaura los presupuestos participativos, los consejos consultivos, la </w:t>
      </w:r>
      <w:r w:rsidRPr="00AD3D53">
        <w:lastRenderedPageBreak/>
        <w:t>consulta previa, libre e informada, la rendición de cuentas y el acceso a la información.</w:t>
      </w:r>
    </w:p>
    <w:p w:rsidR="00D35E79" w:rsidRPr="00AD3D53" w:rsidRDefault="00D35E79" w:rsidP="00D35E79">
      <w:pPr>
        <w:ind w:left="567"/>
      </w:pPr>
    </w:p>
    <w:p w:rsidR="00D35E79" w:rsidRPr="00AD3D53" w:rsidRDefault="00D35E79" w:rsidP="00D35E79">
      <w:pPr>
        <w:numPr>
          <w:ilvl w:val="0"/>
          <w:numId w:val="2"/>
        </w:numPr>
      </w:pPr>
      <w:r w:rsidRPr="00AD3D53">
        <w:t xml:space="preserve">La Ley de Gestión Ambiental establece los principios y directrices de la política ambiental; determina las obligaciones, las responsabilidades, los niveles de participación de los sectores público y privado en la gestión ambiental; fija los límites permisibles de contaminación así como los controles y las sanciones en la gestión ambiental en el país; y orienta en los principios universales del desarrollo sustentable. </w:t>
      </w:r>
      <w:r>
        <w:t>El Acuerdo Ministerial No. 028</w:t>
      </w:r>
      <w:r w:rsidRPr="00AD3D53">
        <w:t xml:space="preserve"> establece</w:t>
      </w:r>
      <w:r w:rsidRPr="00AD3D53">
        <w:rPr>
          <w:rFonts w:ascii="Arial" w:hAnsi="Arial" w:cs="Arial"/>
          <w:sz w:val="20"/>
          <w:vertAlign w:val="superscript"/>
        </w:rPr>
        <w:footnoteReference w:id="19"/>
      </w:r>
      <w:r w:rsidRPr="00AD3D53">
        <w:t xml:space="preserve"> la necesidad de clasificar las obras públicas, privadas o mixtas y los proyectos de inversión públicos en cuatro categorías, en función del tipo de impactos que pueden generar en el ambiente</w:t>
      </w:r>
      <w:r w:rsidRPr="00AD3D53">
        <w:rPr>
          <w:rFonts w:ascii="Arial" w:hAnsi="Arial" w:cs="Arial"/>
          <w:sz w:val="20"/>
          <w:vertAlign w:val="superscript"/>
        </w:rPr>
        <w:footnoteReference w:id="20"/>
      </w:r>
      <w:r w:rsidRPr="00AD3D53">
        <w:t>: i) Categoría I, que congrega a todos los proyectos cuyos impactos o riesgos ambientales riesgos son considerados no significativos; ii) Categoría II, que aglutina a los proyectos cuyos impactos o riesgos ambientales son considerados bajos</w:t>
      </w:r>
      <w:r w:rsidRPr="00AD3D53">
        <w:rPr>
          <w:rStyle w:val="FootnoteReference"/>
        </w:rPr>
        <w:footnoteReference w:id="21"/>
      </w:r>
      <w:r w:rsidRPr="00AD3D53">
        <w:t>; iii) Categoría III, que agrupa a proyectos cuyos impactos o riesgos ambientales son considerados bajos a medios</w:t>
      </w:r>
      <w:r w:rsidRPr="00AD3D53">
        <w:rPr>
          <w:rStyle w:val="FootnoteReference"/>
        </w:rPr>
        <w:footnoteReference w:id="22"/>
      </w:r>
      <w:r w:rsidRPr="00AD3D53">
        <w:t>; y iv) Categoría IV, comprende a todos los proyectos cuyos impactos o riesgos ambientales son considerados medios a altos</w:t>
      </w:r>
      <w:r w:rsidRPr="00AD3D53">
        <w:rPr>
          <w:rStyle w:val="FootnoteReference"/>
        </w:rPr>
        <w:footnoteReference w:id="23"/>
      </w:r>
      <w:r w:rsidRPr="00AD3D53">
        <w:t>. Si bien no hay una concordancia total, estas categorías pueden ser equiparables a las contenidas en la política OP-703, de acuerdo con la siguiente tabla:</w:t>
      </w:r>
    </w:p>
    <w:p w:rsidR="00D35E79" w:rsidRDefault="00D35E79" w:rsidP="00D35E79">
      <w:pPr>
        <w:ind w:left="567"/>
      </w:pPr>
    </w:p>
    <w:p w:rsidR="00D35E79" w:rsidRPr="00AD3D53" w:rsidRDefault="00D35E79" w:rsidP="00D35E79">
      <w:pPr>
        <w:ind w:left="567"/>
      </w:pPr>
    </w:p>
    <w:tbl>
      <w:tblPr>
        <w:tblStyle w:val="TableGrid"/>
        <w:tblW w:w="6030" w:type="dxa"/>
        <w:tblInd w:w="172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790"/>
        <w:gridCol w:w="3240"/>
      </w:tblGrid>
      <w:tr w:rsidR="00D35E79" w:rsidRPr="00502926" w:rsidTr="00CB774C">
        <w:trPr>
          <w:trHeight w:val="316"/>
        </w:trPr>
        <w:tc>
          <w:tcPr>
            <w:tcW w:w="2790" w:type="dxa"/>
            <w:tcBorders>
              <w:top w:val="single" w:sz="12" w:space="0" w:color="auto"/>
              <w:bottom w:val="single" w:sz="12" w:space="0" w:color="auto"/>
              <w:right w:val="single" w:sz="12" w:space="0" w:color="auto"/>
            </w:tcBorders>
            <w:shd w:val="clear" w:color="auto" w:fill="BFBFBF" w:themeFill="background1" w:themeFillShade="BF"/>
            <w:vAlign w:val="center"/>
          </w:tcPr>
          <w:p w:rsidR="00D35E79" w:rsidRPr="00502926" w:rsidRDefault="00D35E79" w:rsidP="00CB774C">
            <w:pPr>
              <w:jc w:val="center"/>
              <w:rPr>
                <w:rFonts w:ascii="Arial" w:hAnsi="Arial" w:cs="Arial"/>
                <w:b/>
                <w:sz w:val="16"/>
                <w:szCs w:val="18"/>
              </w:rPr>
            </w:pPr>
            <w:r w:rsidRPr="00502926">
              <w:rPr>
                <w:rFonts w:ascii="Arial" w:hAnsi="Arial" w:cs="Arial"/>
                <w:b/>
                <w:sz w:val="16"/>
                <w:szCs w:val="18"/>
              </w:rPr>
              <w:t>Acuerdo Ministerial  No. 0</w:t>
            </w:r>
            <w:r>
              <w:rPr>
                <w:rFonts w:ascii="Arial" w:hAnsi="Arial" w:cs="Arial"/>
                <w:b/>
                <w:sz w:val="16"/>
                <w:szCs w:val="18"/>
              </w:rPr>
              <w:t>28</w:t>
            </w:r>
          </w:p>
        </w:tc>
        <w:tc>
          <w:tcPr>
            <w:tcW w:w="3240" w:type="dxa"/>
            <w:tcBorders>
              <w:top w:val="single" w:sz="12" w:space="0" w:color="auto"/>
              <w:left w:val="single" w:sz="12" w:space="0" w:color="auto"/>
              <w:bottom w:val="single" w:sz="12" w:space="0" w:color="auto"/>
            </w:tcBorders>
            <w:shd w:val="clear" w:color="auto" w:fill="BFBFBF" w:themeFill="background1" w:themeFillShade="BF"/>
            <w:vAlign w:val="center"/>
          </w:tcPr>
          <w:p w:rsidR="00D35E79" w:rsidRPr="00502926" w:rsidRDefault="00D35E79" w:rsidP="00CB774C">
            <w:pPr>
              <w:jc w:val="center"/>
              <w:rPr>
                <w:rFonts w:ascii="Arial" w:hAnsi="Arial" w:cs="Arial"/>
                <w:b/>
                <w:sz w:val="16"/>
                <w:szCs w:val="18"/>
              </w:rPr>
            </w:pPr>
            <w:r w:rsidRPr="00502926">
              <w:rPr>
                <w:rFonts w:ascii="Arial" w:hAnsi="Arial" w:cs="Arial"/>
                <w:b/>
                <w:sz w:val="16"/>
                <w:szCs w:val="18"/>
              </w:rPr>
              <w:t>Política OP-703</w:t>
            </w:r>
          </w:p>
        </w:tc>
      </w:tr>
      <w:tr w:rsidR="00D35E79" w:rsidRPr="00502926" w:rsidTr="00CB774C">
        <w:tc>
          <w:tcPr>
            <w:tcW w:w="2790" w:type="dxa"/>
            <w:tcBorders>
              <w:top w:val="single" w:sz="12" w:space="0" w:color="auto"/>
              <w:bottom w:val="single" w:sz="4" w:space="0" w:color="auto"/>
              <w:right w:val="single" w:sz="12" w:space="0" w:color="auto"/>
            </w:tcBorders>
            <w:shd w:val="clear" w:color="auto" w:fill="FFFFFF" w:themeFill="background1"/>
            <w:vAlign w:val="center"/>
          </w:tcPr>
          <w:p w:rsidR="00D35E79" w:rsidRPr="00502926" w:rsidRDefault="00D35E79" w:rsidP="00CB774C">
            <w:pPr>
              <w:jc w:val="center"/>
              <w:rPr>
                <w:rFonts w:ascii="Arial" w:hAnsi="Arial" w:cs="Arial"/>
                <w:sz w:val="16"/>
                <w:szCs w:val="18"/>
              </w:rPr>
            </w:pPr>
            <w:r w:rsidRPr="00502926">
              <w:rPr>
                <w:rFonts w:ascii="Arial" w:hAnsi="Arial" w:cs="Arial"/>
                <w:sz w:val="16"/>
                <w:szCs w:val="18"/>
              </w:rPr>
              <w:t>I</w:t>
            </w:r>
          </w:p>
        </w:tc>
        <w:tc>
          <w:tcPr>
            <w:tcW w:w="3240" w:type="dxa"/>
            <w:tcBorders>
              <w:top w:val="single" w:sz="12" w:space="0" w:color="auto"/>
              <w:left w:val="single" w:sz="12" w:space="0" w:color="auto"/>
              <w:bottom w:val="single" w:sz="4" w:space="0" w:color="auto"/>
            </w:tcBorders>
            <w:shd w:val="clear" w:color="auto" w:fill="FFFFFF" w:themeFill="background1"/>
            <w:vAlign w:val="center"/>
          </w:tcPr>
          <w:p w:rsidR="00D35E79" w:rsidRPr="00502926" w:rsidRDefault="00D35E79" w:rsidP="00CB774C">
            <w:pPr>
              <w:jc w:val="center"/>
              <w:rPr>
                <w:rFonts w:ascii="Arial" w:hAnsi="Arial" w:cs="Arial"/>
                <w:sz w:val="16"/>
                <w:szCs w:val="18"/>
              </w:rPr>
            </w:pPr>
            <w:r w:rsidRPr="00502926">
              <w:rPr>
                <w:rFonts w:ascii="Arial" w:hAnsi="Arial" w:cs="Arial"/>
                <w:sz w:val="16"/>
                <w:szCs w:val="18"/>
              </w:rPr>
              <w:t>C</w:t>
            </w:r>
          </w:p>
        </w:tc>
      </w:tr>
      <w:tr w:rsidR="00D35E79" w:rsidRPr="00502926" w:rsidTr="00CB774C">
        <w:tc>
          <w:tcPr>
            <w:tcW w:w="2790" w:type="dxa"/>
            <w:tcBorders>
              <w:top w:val="single" w:sz="4" w:space="0" w:color="auto"/>
              <w:bottom w:val="single" w:sz="4" w:space="0" w:color="auto"/>
              <w:right w:val="single" w:sz="12" w:space="0" w:color="auto"/>
            </w:tcBorders>
            <w:shd w:val="clear" w:color="auto" w:fill="FFFFFF" w:themeFill="background1"/>
            <w:vAlign w:val="center"/>
          </w:tcPr>
          <w:p w:rsidR="00D35E79" w:rsidRPr="00502926" w:rsidRDefault="00D35E79" w:rsidP="00CB774C">
            <w:pPr>
              <w:jc w:val="center"/>
              <w:rPr>
                <w:rFonts w:ascii="Arial" w:hAnsi="Arial" w:cs="Arial"/>
                <w:sz w:val="16"/>
                <w:szCs w:val="18"/>
              </w:rPr>
            </w:pPr>
            <w:r w:rsidRPr="00502926">
              <w:rPr>
                <w:rFonts w:ascii="Arial" w:hAnsi="Arial" w:cs="Arial"/>
                <w:sz w:val="16"/>
                <w:szCs w:val="18"/>
              </w:rPr>
              <w:t>II</w:t>
            </w:r>
          </w:p>
        </w:tc>
        <w:tc>
          <w:tcPr>
            <w:tcW w:w="3240" w:type="dxa"/>
            <w:tcBorders>
              <w:top w:val="single" w:sz="4" w:space="0" w:color="auto"/>
              <w:left w:val="single" w:sz="12" w:space="0" w:color="auto"/>
              <w:bottom w:val="single" w:sz="4" w:space="0" w:color="auto"/>
            </w:tcBorders>
            <w:shd w:val="clear" w:color="auto" w:fill="FFFFFF" w:themeFill="background1"/>
            <w:vAlign w:val="center"/>
          </w:tcPr>
          <w:p w:rsidR="00D35E79" w:rsidRPr="00502926" w:rsidRDefault="00D35E79" w:rsidP="00CB774C">
            <w:pPr>
              <w:jc w:val="center"/>
              <w:rPr>
                <w:rFonts w:ascii="Arial" w:hAnsi="Arial" w:cs="Arial"/>
                <w:sz w:val="16"/>
                <w:szCs w:val="18"/>
              </w:rPr>
            </w:pPr>
            <w:r w:rsidRPr="00502926">
              <w:rPr>
                <w:rFonts w:ascii="Arial" w:hAnsi="Arial" w:cs="Arial"/>
                <w:sz w:val="16"/>
                <w:szCs w:val="18"/>
              </w:rPr>
              <w:t>B (bajo riesgo)</w:t>
            </w:r>
          </w:p>
        </w:tc>
      </w:tr>
      <w:tr w:rsidR="00D35E79" w:rsidRPr="00502926" w:rsidTr="00CB774C">
        <w:tc>
          <w:tcPr>
            <w:tcW w:w="2790" w:type="dxa"/>
            <w:tcBorders>
              <w:top w:val="single" w:sz="4" w:space="0" w:color="auto"/>
              <w:bottom w:val="single" w:sz="4" w:space="0" w:color="auto"/>
              <w:right w:val="single" w:sz="12" w:space="0" w:color="auto"/>
            </w:tcBorders>
            <w:shd w:val="clear" w:color="auto" w:fill="FFFFFF" w:themeFill="background1"/>
            <w:vAlign w:val="center"/>
          </w:tcPr>
          <w:p w:rsidR="00D35E79" w:rsidRPr="00502926" w:rsidRDefault="00D35E79" w:rsidP="00CB774C">
            <w:pPr>
              <w:jc w:val="center"/>
              <w:rPr>
                <w:rFonts w:ascii="Arial" w:hAnsi="Arial" w:cs="Arial"/>
                <w:sz w:val="16"/>
                <w:szCs w:val="18"/>
              </w:rPr>
            </w:pPr>
            <w:r w:rsidRPr="00502926">
              <w:rPr>
                <w:rFonts w:ascii="Arial" w:hAnsi="Arial" w:cs="Arial"/>
                <w:sz w:val="16"/>
                <w:szCs w:val="18"/>
              </w:rPr>
              <w:t>III</w:t>
            </w:r>
          </w:p>
        </w:tc>
        <w:tc>
          <w:tcPr>
            <w:tcW w:w="3240" w:type="dxa"/>
            <w:tcBorders>
              <w:top w:val="single" w:sz="4" w:space="0" w:color="auto"/>
              <w:left w:val="single" w:sz="12" w:space="0" w:color="auto"/>
              <w:bottom w:val="single" w:sz="4" w:space="0" w:color="auto"/>
            </w:tcBorders>
            <w:shd w:val="clear" w:color="auto" w:fill="FFFFFF" w:themeFill="background1"/>
            <w:vAlign w:val="center"/>
          </w:tcPr>
          <w:p w:rsidR="00D35E79" w:rsidRPr="00502926" w:rsidRDefault="00D35E79" w:rsidP="00CB774C">
            <w:pPr>
              <w:jc w:val="center"/>
              <w:rPr>
                <w:rFonts w:ascii="Arial" w:hAnsi="Arial" w:cs="Arial"/>
                <w:sz w:val="16"/>
                <w:szCs w:val="18"/>
              </w:rPr>
            </w:pPr>
            <w:r w:rsidRPr="00502926">
              <w:rPr>
                <w:rFonts w:ascii="Arial" w:hAnsi="Arial" w:cs="Arial"/>
                <w:sz w:val="16"/>
                <w:szCs w:val="18"/>
              </w:rPr>
              <w:t>B (alto riesgo)</w:t>
            </w:r>
          </w:p>
        </w:tc>
      </w:tr>
      <w:tr w:rsidR="00D35E79" w:rsidRPr="00502926" w:rsidTr="00CB774C">
        <w:tc>
          <w:tcPr>
            <w:tcW w:w="2790" w:type="dxa"/>
            <w:tcBorders>
              <w:top w:val="single" w:sz="4" w:space="0" w:color="auto"/>
              <w:bottom w:val="single" w:sz="12" w:space="0" w:color="auto"/>
              <w:right w:val="single" w:sz="12" w:space="0" w:color="auto"/>
            </w:tcBorders>
            <w:shd w:val="clear" w:color="auto" w:fill="FFFFFF" w:themeFill="background1"/>
            <w:vAlign w:val="center"/>
          </w:tcPr>
          <w:p w:rsidR="00D35E79" w:rsidRPr="00502926" w:rsidRDefault="00D35E79" w:rsidP="00CB774C">
            <w:pPr>
              <w:jc w:val="center"/>
              <w:rPr>
                <w:rFonts w:ascii="Arial" w:hAnsi="Arial" w:cs="Arial"/>
                <w:sz w:val="16"/>
                <w:szCs w:val="18"/>
              </w:rPr>
            </w:pPr>
            <w:r w:rsidRPr="00502926">
              <w:rPr>
                <w:rFonts w:ascii="Arial" w:hAnsi="Arial" w:cs="Arial"/>
                <w:sz w:val="16"/>
                <w:szCs w:val="18"/>
              </w:rPr>
              <w:t>IV</w:t>
            </w:r>
          </w:p>
        </w:tc>
        <w:tc>
          <w:tcPr>
            <w:tcW w:w="3240" w:type="dxa"/>
            <w:tcBorders>
              <w:top w:val="single" w:sz="4" w:space="0" w:color="auto"/>
              <w:left w:val="single" w:sz="12" w:space="0" w:color="auto"/>
              <w:bottom w:val="single" w:sz="12" w:space="0" w:color="auto"/>
            </w:tcBorders>
            <w:shd w:val="clear" w:color="auto" w:fill="FFFFFF" w:themeFill="background1"/>
            <w:vAlign w:val="center"/>
          </w:tcPr>
          <w:p w:rsidR="00D35E79" w:rsidRPr="00502926" w:rsidRDefault="00D35E79" w:rsidP="00CB774C">
            <w:pPr>
              <w:jc w:val="center"/>
              <w:rPr>
                <w:rFonts w:ascii="Arial" w:hAnsi="Arial" w:cs="Arial"/>
                <w:sz w:val="16"/>
                <w:szCs w:val="18"/>
              </w:rPr>
            </w:pPr>
            <w:r w:rsidRPr="00502926">
              <w:rPr>
                <w:rFonts w:ascii="Arial" w:hAnsi="Arial" w:cs="Arial"/>
                <w:sz w:val="16"/>
                <w:szCs w:val="18"/>
              </w:rPr>
              <w:t>B (alto riesgo) o A</w:t>
            </w:r>
          </w:p>
        </w:tc>
      </w:tr>
    </w:tbl>
    <w:p w:rsidR="00D35E79" w:rsidRPr="008B635F" w:rsidRDefault="00D35E79" w:rsidP="00D35E79">
      <w:pPr>
        <w:pStyle w:val="Caption"/>
        <w:spacing w:before="120"/>
        <w:ind w:left="1980" w:right="557" w:hanging="1170"/>
        <w:rPr>
          <w:rFonts w:ascii="Arial" w:hAnsi="Arial" w:cs="Arial"/>
          <w:color w:val="auto"/>
          <w:sz w:val="16"/>
          <w:szCs w:val="16"/>
        </w:rPr>
      </w:pPr>
      <w:r w:rsidRPr="008B635F">
        <w:rPr>
          <w:rFonts w:ascii="Arial" w:hAnsi="Arial" w:cs="Arial"/>
          <w:color w:val="auto"/>
          <w:sz w:val="16"/>
          <w:szCs w:val="16"/>
        </w:rPr>
        <w:t xml:space="preserve">Cuadro No. </w:t>
      </w:r>
      <w:r>
        <w:rPr>
          <w:rFonts w:ascii="Arial" w:hAnsi="Arial" w:cs="Arial"/>
          <w:color w:val="auto"/>
          <w:sz w:val="16"/>
          <w:szCs w:val="16"/>
        </w:rPr>
        <w:t>4</w:t>
      </w:r>
      <w:r w:rsidRPr="008B635F">
        <w:rPr>
          <w:rFonts w:ascii="Arial" w:hAnsi="Arial" w:cs="Arial"/>
          <w:color w:val="auto"/>
          <w:sz w:val="16"/>
          <w:szCs w:val="16"/>
        </w:rPr>
        <w:t xml:space="preserve">: </w:t>
      </w:r>
      <w:r>
        <w:rPr>
          <w:rFonts w:ascii="Arial" w:hAnsi="Arial" w:cs="Arial"/>
          <w:color w:val="auto"/>
          <w:sz w:val="16"/>
          <w:szCs w:val="16"/>
        </w:rPr>
        <w:tab/>
        <w:t xml:space="preserve">Equivalencia entre la categorización de los proyectos según la legislación ecuatoriana y la Directriz B.3 de la Política OP-703 </w:t>
      </w:r>
      <w:r w:rsidRPr="008B635F">
        <w:rPr>
          <w:rFonts w:ascii="Arial" w:hAnsi="Arial" w:cs="Arial"/>
          <w:color w:val="auto"/>
          <w:sz w:val="16"/>
          <w:szCs w:val="16"/>
        </w:rPr>
        <w:t>del Banco.</w:t>
      </w:r>
    </w:p>
    <w:p w:rsidR="00D35E79" w:rsidRPr="000134B7" w:rsidRDefault="00D35E79" w:rsidP="00D35E79">
      <w:pPr>
        <w:numPr>
          <w:ilvl w:val="0"/>
          <w:numId w:val="2"/>
        </w:numPr>
      </w:pPr>
      <w:r w:rsidRPr="000134B7">
        <w:t xml:space="preserve">Además de lo estipulado en la legislación nacional, todos los proyectos a ser financiados en el marco de esta operación seguirán las directrices contenidas en las políticas </w:t>
      </w:r>
      <w:r>
        <w:t xml:space="preserve">ambientales y sociales </w:t>
      </w:r>
      <w:r w:rsidRPr="000134B7">
        <w:t xml:space="preserve">del Banco.  En los casos donde exista discrepancia entre los requerimientos exigidos por la legislación ambiental y los establecidos por las políticas, se aplicarán los más exigentes.  </w:t>
      </w:r>
      <w:r>
        <w:t xml:space="preserve">Adicionalmente y para asegurar </w:t>
      </w:r>
      <w:r w:rsidRPr="000134B7">
        <w:t>un buen manejo ambiental y social de cada una de las obras contempladas en el Programa</w:t>
      </w:r>
      <w:r>
        <w:t xml:space="preserve">, se adoptará </w:t>
      </w:r>
      <w:r w:rsidRPr="000134B7">
        <w:t xml:space="preserve">un marco de gestión ambiental y social, que incluye una serie de buenas prácticas ambientales y sociales; un PGAS para cada proyecto que se anexará a los </w:t>
      </w:r>
      <w:r w:rsidRPr="000134B7">
        <w:lastRenderedPageBreak/>
        <w:t>pliegos de licitación; y iii) especificaciones técnicas ambientales de cumplimiento obligatorio para los contratistas y la supervisión de las obras</w:t>
      </w:r>
      <w:r>
        <w:t xml:space="preserve"> con énfasis en el manejo de PCBs</w:t>
      </w:r>
      <w:r>
        <w:rPr>
          <w:rStyle w:val="FootnoteReference"/>
        </w:rPr>
        <w:footnoteReference w:id="24"/>
      </w:r>
      <w:r>
        <w:t>.</w:t>
      </w:r>
    </w:p>
    <w:p w:rsidR="00D35E79" w:rsidRPr="00BC67AE" w:rsidRDefault="00D35E79" w:rsidP="00D35E79">
      <w:pPr>
        <w:pStyle w:val="Heading1"/>
      </w:pPr>
      <w:bookmarkStart w:id="36" w:name="_Toc368387763"/>
      <w:bookmarkStart w:id="37" w:name="_Toc384255587"/>
      <w:bookmarkStart w:id="38" w:name="_Toc415073936"/>
      <w:r w:rsidRPr="00BC67AE">
        <w:t>IV.</w:t>
      </w:r>
      <w:r w:rsidRPr="00BC67AE">
        <w:tab/>
        <w:t>IMPACTOS AMBIENTALES Y SOCIALES CLAVES, RIESGOS ASOCIADOS Y MEDIDAS DE MANEJO</w:t>
      </w:r>
      <w:bookmarkEnd w:id="36"/>
      <w:bookmarkEnd w:id="37"/>
      <w:bookmarkEnd w:id="38"/>
    </w:p>
    <w:p w:rsidR="00D35E79" w:rsidRPr="00BC67AE" w:rsidRDefault="00D35E79" w:rsidP="00D35E79">
      <w:pPr>
        <w:pStyle w:val="Heading2"/>
      </w:pPr>
      <w:bookmarkStart w:id="39" w:name="_Toc368387764"/>
      <w:bookmarkStart w:id="40" w:name="_Toc384255588"/>
      <w:bookmarkStart w:id="41" w:name="_Toc415073937"/>
      <w:r w:rsidRPr="00BC67AE">
        <w:t>A.</w:t>
      </w:r>
      <w:r w:rsidRPr="00BC67AE">
        <w:tab/>
        <w:t>Resumen de los Impactos y Riesgos Clave.  Hallazgos del Proceso de Debida Diligencia</w:t>
      </w:r>
      <w:bookmarkEnd w:id="39"/>
      <w:bookmarkEnd w:id="40"/>
      <w:bookmarkEnd w:id="41"/>
    </w:p>
    <w:p w:rsidR="00D35E79" w:rsidRPr="00BC67AE" w:rsidRDefault="00D35E79" w:rsidP="00D35E79">
      <w:pPr>
        <w:rPr>
          <w:lang w:eastAsia="x-none"/>
        </w:rPr>
      </w:pPr>
    </w:p>
    <w:p w:rsidR="00D35E79" w:rsidRPr="00BC67AE" w:rsidRDefault="00D35E79" w:rsidP="00D35E79">
      <w:pPr>
        <w:pStyle w:val="Heading3"/>
      </w:pPr>
      <w:bookmarkStart w:id="42" w:name="_Toc384255589"/>
      <w:bookmarkStart w:id="43" w:name="_Toc415073938"/>
      <w:r w:rsidRPr="00BC67AE">
        <w:t>A.1</w:t>
      </w:r>
      <w:r w:rsidRPr="00BC67AE">
        <w:tab/>
        <w:t>Capacidades de seguimiento y control de</w:t>
      </w:r>
      <w:r>
        <w:t>l</w:t>
      </w:r>
      <w:r w:rsidRPr="00BC67AE">
        <w:t xml:space="preserve"> </w:t>
      </w:r>
      <w:r>
        <w:t>MEER</w:t>
      </w:r>
      <w:bookmarkEnd w:id="42"/>
      <w:bookmarkEnd w:id="43"/>
    </w:p>
    <w:p w:rsidR="00D35E79" w:rsidRPr="00BC67AE" w:rsidRDefault="00D35E79" w:rsidP="00D35E79"/>
    <w:p w:rsidR="00D35E79" w:rsidRDefault="00D35E79" w:rsidP="00D35E79">
      <w:pPr>
        <w:pStyle w:val="ListParagraph"/>
        <w:numPr>
          <w:ilvl w:val="0"/>
          <w:numId w:val="3"/>
        </w:numPr>
        <w:jc w:val="both"/>
        <w:rPr>
          <w:lang w:val="es-ES_tradnl"/>
        </w:rPr>
      </w:pPr>
      <w:r>
        <w:rPr>
          <w:lang w:val="es-ES_tradnl"/>
        </w:rPr>
        <w:t xml:space="preserve">El MEER es el organismo del Estado rector de la política del sector eléctrico y la energía renovable en el Ecuador y es la </w:t>
      </w:r>
      <w:r w:rsidRPr="00E6393C">
        <w:rPr>
          <w:lang w:val="es-ES_tradnl"/>
        </w:rPr>
        <w:t>entidad responsable de satisfacer las necesidades de energía eléctrica del país, mediante la formulación de normativa pertinente, planes de desarrollo y políticas sectoriales para el aprovechamiento eficiente de sus recursos</w:t>
      </w:r>
      <w:r>
        <w:rPr>
          <w:lang w:val="es-ES_tradnl"/>
        </w:rPr>
        <w:t xml:space="preserve">.  </w:t>
      </w:r>
    </w:p>
    <w:p w:rsidR="00D35E79" w:rsidRDefault="00D35E79" w:rsidP="00D35E79">
      <w:pPr>
        <w:pStyle w:val="ListParagraph"/>
        <w:ind w:left="567"/>
        <w:jc w:val="both"/>
        <w:rPr>
          <w:lang w:val="es-ES_tradnl"/>
        </w:rPr>
      </w:pPr>
    </w:p>
    <w:p w:rsidR="00D35E79" w:rsidRDefault="00D35E79" w:rsidP="00D35E79">
      <w:pPr>
        <w:pStyle w:val="ListParagraph"/>
        <w:numPr>
          <w:ilvl w:val="0"/>
          <w:numId w:val="3"/>
        </w:numPr>
        <w:jc w:val="both"/>
        <w:rPr>
          <w:lang w:val="es-ES_tradnl"/>
        </w:rPr>
      </w:pPr>
      <w:r>
        <w:rPr>
          <w:lang w:val="es-ES_tradnl"/>
        </w:rPr>
        <w:t>L</w:t>
      </w:r>
      <w:r w:rsidRPr="00BC67AE">
        <w:rPr>
          <w:lang w:val="es-ES_tradnl"/>
        </w:rPr>
        <w:t xml:space="preserve">os proyectos </w:t>
      </w:r>
      <w:r>
        <w:rPr>
          <w:lang w:val="es-ES_tradnl"/>
        </w:rPr>
        <w:t>promovidos por el MEER</w:t>
      </w:r>
      <w:r w:rsidRPr="00BC67AE">
        <w:rPr>
          <w:lang w:val="es-ES_tradnl"/>
        </w:rPr>
        <w:t xml:space="preserve"> </w:t>
      </w:r>
      <w:r>
        <w:rPr>
          <w:lang w:val="es-ES_tradnl"/>
        </w:rPr>
        <w:t xml:space="preserve">deben cumplir con la </w:t>
      </w:r>
      <w:r w:rsidRPr="00BC67AE">
        <w:rPr>
          <w:lang w:val="es-ES_tradnl"/>
        </w:rPr>
        <w:t>normativa legal ambiental vigente en el país</w:t>
      </w:r>
      <w:r>
        <w:rPr>
          <w:lang w:val="es-ES_tradnl"/>
        </w:rPr>
        <w:t>,</w:t>
      </w:r>
      <w:r w:rsidRPr="00BC67AE">
        <w:rPr>
          <w:lang w:val="es-ES_tradnl"/>
        </w:rPr>
        <w:t xml:space="preserve"> particularmente </w:t>
      </w:r>
      <w:r>
        <w:rPr>
          <w:lang w:val="es-ES_tradnl"/>
        </w:rPr>
        <w:t>con aqué</w:t>
      </w:r>
      <w:r w:rsidRPr="00BC67AE">
        <w:rPr>
          <w:lang w:val="es-ES_tradnl"/>
        </w:rPr>
        <w:t xml:space="preserve">lla aplicable al sector eléctrico. Consecuentemente, </w:t>
      </w:r>
      <w:r>
        <w:rPr>
          <w:lang w:val="es-ES_tradnl"/>
        </w:rPr>
        <w:t xml:space="preserve">el MEER en su rol de entidad ejecutora del programa y las EED en su calidad de entidades beneficiarias, </w:t>
      </w:r>
      <w:r w:rsidRPr="00BC67AE">
        <w:rPr>
          <w:lang w:val="es-ES_tradnl"/>
        </w:rPr>
        <w:t>debe</w:t>
      </w:r>
      <w:r>
        <w:rPr>
          <w:lang w:val="es-ES_tradnl"/>
        </w:rPr>
        <w:t>n</w:t>
      </w:r>
      <w:r w:rsidRPr="00BC67AE">
        <w:rPr>
          <w:lang w:val="es-ES_tradnl"/>
        </w:rPr>
        <w:t xml:space="preserve"> verificar que </w:t>
      </w:r>
      <w:r>
        <w:rPr>
          <w:lang w:val="es-ES_tradnl"/>
        </w:rPr>
        <w:t>sus</w:t>
      </w:r>
      <w:r w:rsidRPr="00BC67AE">
        <w:rPr>
          <w:lang w:val="es-ES_tradnl"/>
        </w:rPr>
        <w:t xml:space="preserve"> proyecto</w:t>
      </w:r>
      <w:r>
        <w:rPr>
          <w:lang w:val="es-ES_tradnl"/>
        </w:rPr>
        <w:t>s</w:t>
      </w:r>
      <w:r w:rsidRPr="00BC67AE">
        <w:rPr>
          <w:lang w:val="es-ES_tradnl"/>
        </w:rPr>
        <w:t xml:space="preserve"> </w:t>
      </w:r>
      <w:r>
        <w:rPr>
          <w:lang w:val="es-ES_tradnl"/>
        </w:rPr>
        <w:t xml:space="preserve">se encuentren </w:t>
      </w:r>
      <w:r w:rsidRPr="00BC67AE">
        <w:rPr>
          <w:lang w:val="es-ES_tradnl"/>
        </w:rPr>
        <w:t>haya</w:t>
      </w:r>
      <w:r>
        <w:rPr>
          <w:lang w:val="es-ES_tradnl"/>
        </w:rPr>
        <w:t>n</w:t>
      </w:r>
      <w:r w:rsidRPr="00BC67AE">
        <w:rPr>
          <w:lang w:val="es-ES_tradnl"/>
        </w:rPr>
        <w:t xml:space="preserve"> concluido con el proceso de regularización </w:t>
      </w:r>
      <w:r>
        <w:rPr>
          <w:lang w:val="es-ES_tradnl"/>
        </w:rPr>
        <w:t xml:space="preserve">ambiental </w:t>
      </w:r>
      <w:r w:rsidRPr="00BC67AE">
        <w:rPr>
          <w:lang w:val="es-ES_tradnl"/>
        </w:rPr>
        <w:t>y cuente</w:t>
      </w:r>
      <w:r>
        <w:rPr>
          <w:lang w:val="es-ES_tradnl"/>
        </w:rPr>
        <w:t>n</w:t>
      </w:r>
      <w:r w:rsidRPr="00BC67AE">
        <w:rPr>
          <w:lang w:val="es-ES_tradnl"/>
        </w:rPr>
        <w:t xml:space="preserve"> con </w:t>
      </w:r>
      <w:r>
        <w:rPr>
          <w:lang w:val="es-ES_tradnl"/>
        </w:rPr>
        <w:t xml:space="preserve">su </w:t>
      </w:r>
      <w:r w:rsidRPr="00BC67AE">
        <w:rPr>
          <w:lang w:val="es-ES_tradnl"/>
        </w:rPr>
        <w:t xml:space="preserve">licencia ambiental correspondiente. El seguimiento de este proceso estará a cargo de su </w:t>
      </w:r>
      <w:r>
        <w:rPr>
          <w:lang w:val="es-ES_tradnl"/>
        </w:rPr>
        <w:t>Subsecretaría de Distribución y Comercialización de Energía así como de las mismas EED.</w:t>
      </w:r>
    </w:p>
    <w:p w:rsidR="00D35E79" w:rsidRPr="002C2CF3" w:rsidRDefault="00D35E79" w:rsidP="00D35E79">
      <w:pPr>
        <w:pStyle w:val="ListParagraph"/>
        <w:rPr>
          <w:lang w:val="es-ES_tradnl"/>
        </w:rPr>
      </w:pPr>
    </w:p>
    <w:p w:rsidR="00D35E79" w:rsidRPr="00FB1C00" w:rsidRDefault="00D35E79" w:rsidP="00D35E79">
      <w:pPr>
        <w:pStyle w:val="ListParagraph"/>
        <w:numPr>
          <w:ilvl w:val="0"/>
          <w:numId w:val="3"/>
        </w:numPr>
        <w:jc w:val="both"/>
        <w:rPr>
          <w:lang w:val="es-ES_tradnl"/>
        </w:rPr>
      </w:pPr>
      <w:r>
        <w:rPr>
          <w:lang w:val="es-ES_tradnl"/>
        </w:rPr>
        <w:t>Al ser responsables directas de la ejecución de los proyectos, las EED deberán obtener las licencias ambientales de sus proyectos, para lo cual cuentan con equipos de profesionales los que, dependiendo de la cobertura de servicios y número de clientes de la distribuidora, varía desde un especialista ambiental y social (como en el caso verificado de CNEL Santo Domingo), hasta una estructura institucional sólida, multidisciplinaria y experimentada de casi una veintena de funcionarios, como es el caso de la Empresa Eléctrica Quito. Para esto cada EED debe: i) coordinar con la autoridad ambiental la gestión oportuna del trámite de licenciamiento ambiental de sus proyectos; ii) supervisar la contratación, preparación y aprobación de los estudios ambientales que apliquen en cada caso para sus proyectos; iii) coordinar la ejecución de los procesos de socialización de los estudios ambientales de sus proyectos; iv) asegurarse que los proyectos cumplan con las medidas señaladas en el plan de manejo ambiental de cada uno de sus proyectos; entre otras actividades relacionadas.</w:t>
      </w:r>
    </w:p>
    <w:p w:rsidR="00D35E79" w:rsidRPr="00322CA1" w:rsidRDefault="00D35E79" w:rsidP="00D35E79">
      <w:pPr>
        <w:pStyle w:val="ListParagraph"/>
        <w:rPr>
          <w:lang w:val="es-ES_tradnl"/>
        </w:rPr>
      </w:pPr>
    </w:p>
    <w:p w:rsidR="00D35E79" w:rsidRPr="00BC67AE" w:rsidRDefault="00D35E79" w:rsidP="00D35E79">
      <w:pPr>
        <w:pStyle w:val="Heading3"/>
      </w:pPr>
      <w:bookmarkStart w:id="44" w:name="_Toc384255590"/>
      <w:bookmarkStart w:id="45" w:name="_Toc415073939"/>
      <w:r w:rsidRPr="00BC67AE">
        <w:t>A.2</w:t>
      </w:r>
      <w:r w:rsidRPr="00BC67AE">
        <w:tab/>
        <w:t>Capacidades de seguimiento y control del MAE</w:t>
      </w:r>
      <w:bookmarkEnd w:id="44"/>
      <w:bookmarkEnd w:id="45"/>
    </w:p>
    <w:p w:rsidR="00D35E79" w:rsidRPr="00BC67AE" w:rsidRDefault="00D35E79" w:rsidP="00D35E79">
      <w:pPr>
        <w:ind w:left="567"/>
      </w:pPr>
    </w:p>
    <w:p w:rsidR="00D35E79" w:rsidRDefault="00D35E79" w:rsidP="00D35E79">
      <w:pPr>
        <w:numPr>
          <w:ilvl w:val="0"/>
          <w:numId w:val="3"/>
        </w:numPr>
      </w:pPr>
      <w:r w:rsidRPr="00BC67AE">
        <w:t>El Ministerio del Ambiente del Ecuador ejerce las funciones de licenciamiento ambiental</w:t>
      </w:r>
      <w:r>
        <w:t xml:space="preserve"> exclusiva para todos los proyectos </w:t>
      </w:r>
      <w:r w:rsidRPr="00BC67AE">
        <w:t>eléctric</w:t>
      </w:r>
      <w:r>
        <w:t>os</w:t>
      </w:r>
      <w:r w:rsidRPr="00BC67AE">
        <w:t xml:space="preserve"> </w:t>
      </w:r>
      <w:r>
        <w:t xml:space="preserve">independientemente de que </w:t>
      </w:r>
      <w:r w:rsidRPr="00BC67AE">
        <w:t>interse</w:t>
      </w:r>
      <w:r>
        <w:t xml:space="preserve">quen o no </w:t>
      </w:r>
      <w:r w:rsidRPr="00BC67AE">
        <w:t>con el Sistema Nacional de Áreas Naturales Protegidas (SNAP)</w:t>
      </w:r>
      <w:r>
        <w:t xml:space="preserve">, función que se modificó con la promulgación de la nueva Ley Orgánica del Servicio Público de Energía Eléctrica.  Esta tarea la realiza a través de sus Direcciones Nacionales de </w:t>
      </w:r>
      <w:r w:rsidRPr="00BC67AE">
        <w:t xml:space="preserve">Prevención de la Contaminación Ambiental, </w:t>
      </w:r>
      <w:r>
        <w:t xml:space="preserve">y de </w:t>
      </w:r>
      <w:r w:rsidRPr="00BC67AE">
        <w:t>Control Ambiental</w:t>
      </w:r>
      <w:r>
        <w:t xml:space="preserve">, respectivamente, las cuales han desconcentrado sus actividades en </w:t>
      </w:r>
      <w:r w:rsidRPr="00BC67AE">
        <w:t xml:space="preserve">24 Direcciones Provinciales, las que, entre otras funciones, se encargan de: i) procesar todas las solicitudes de licenciamiento ambiental de proyectos </w:t>
      </w:r>
      <w:r>
        <w:t>eléctricos</w:t>
      </w:r>
      <w:r w:rsidRPr="00BC67AE">
        <w:t xml:space="preserve">; y ii) hacer el seguimiento </w:t>
      </w:r>
      <w:r>
        <w:t>al cumplimiento de los</w:t>
      </w:r>
      <w:r w:rsidRPr="00BC67AE">
        <w:t xml:space="preserve"> planes de manejo ambiental aprobados de los proyectos que cuentan con licencia ambiental</w:t>
      </w:r>
      <w:r>
        <w:t>, en apoyo o supervisión a la ARCONEL.</w:t>
      </w:r>
    </w:p>
    <w:p w:rsidR="00D35E79" w:rsidRPr="00887D0C" w:rsidRDefault="00D35E79" w:rsidP="00D35E79">
      <w:pPr>
        <w:pStyle w:val="ListParagraph"/>
        <w:rPr>
          <w:lang w:val="es-ES_tradnl"/>
        </w:rPr>
      </w:pPr>
    </w:p>
    <w:p w:rsidR="00D35E79" w:rsidRPr="00BC67AE" w:rsidRDefault="00D35E79" w:rsidP="00D35E79">
      <w:pPr>
        <w:numPr>
          <w:ilvl w:val="0"/>
          <w:numId w:val="3"/>
        </w:numPr>
      </w:pPr>
      <w:r>
        <w:t xml:space="preserve">Para cumplir con las responsabilidades antes descritas el MAE dispone de las denominadas </w:t>
      </w:r>
      <w:r w:rsidRPr="00497500">
        <w:rPr>
          <w:i/>
        </w:rPr>
        <w:t>tasas de seguimiento ambiental</w:t>
      </w:r>
      <w:r>
        <w:t>, que todo proponente de un proyecto debe cancelar de manera previa a la emisión de la licencia ambiental y cuyo aporte cubre las tareas de seguimiento que debe realizar para garantizar la vis</w:t>
      </w:r>
      <w:r w:rsidR="002D3464">
        <w:t>i</w:t>
      </w:r>
      <w:r>
        <w:t>ta a cada proyecto por lo menos una vez por año. Cabe señalar además que cada Dirección Provincial del MAE cuenta con una unidad de Calidad Ambiental compuesta con al menos 3 profesionales que se encargan de la supervisión del cumplimento de los planes de manejo ambiental de los proyectos.</w:t>
      </w:r>
    </w:p>
    <w:p w:rsidR="00D35E79" w:rsidRPr="00BE4A95" w:rsidRDefault="00D35E79" w:rsidP="00D35E79"/>
    <w:p w:rsidR="00D35E79" w:rsidRPr="00BC67AE" w:rsidRDefault="00D35E79" w:rsidP="00D35E79">
      <w:pPr>
        <w:pStyle w:val="Heading3"/>
      </w:pPr>
      <w:bookmarkStart w:id="46" w:name="_Toc384255591"/>
      <w:bookmarkStart w:id="47" w:name="_Toc415073940"/>
      <w:r w:rsidRPr="00BC67AE">
        <w:t>A.3</w:t>
      </w:r>
      <w:r w:rsidRPr="00BC67AE">
        <w:tab/>
        <w:t xml:space="preserve">Capacidades de seguimiento y control </w:t>
      </w:r>
      <w:bookmarkEnd w:id="46"/>
      <w:r>
        <w:t>de la ARCONEL</w:t>
      </w:r>
      <w:bookmarkEnd w:id="47"/>
    </w:p>
    <w:p w:rsidR="00D35E79" w:rsidRPr="00BC67AE" w:rsidRDefault="00D35E79" w:rsidP="00D35E79">
      <w:pPr>
        <w:ind w:left="567"/>
      </w:pPr>
      <w:r w:rsidRPr="00BC67AE">
        <w:t xml:space="preserve"> </w:t>
      </w:r>
    </w:p>
    <w:p w:rsidR="00D35E79" w:rsidRDefault="00D35E79" w:rsidP="00D35E79">
      <w:pPr>
        <w:numPr>
          <w:ilvl w:val="0"/>
          <w:numId w:val="3"/>
        </w:numPr>
      </w:pPr>
      <w:r>
        <w:t>La Agencia de Regulación y Control de Electricidad (ARCONEL), en virtud de lo dispuesto en la Ley Orgánica del Servicio Público de Energía Eléctrica</w:t>
      </w:r>
      <w:r>
        <w:rPr>
          <w:rStyle w:val="FootnoteReference"/>
        </w:rPr>
        <w:footnoteReference w:id="25"/>
      </w:r>
      <w:r>
        <w:t xml:space="preserve">, ha asumido desde enero de 2015 todas las funciones y atribuciones del antiguo Consejo Nacional de Electricidad (CONELEC), al igual que a todo su personal técnico.  En ese sentido la ARCONEL cuenta con </w:t>
      </w:r>
      <w:r w:rsidRPr="004A0534">
        <w:t>un grupo de técnicos</w:t>
      </w:r>
      <w:r w:rsidRPr="00BC67AE">
        <w:t xml:space="preserve"> bien capacitados para tratar los temas ambientales relacionados con los proyectos eléctricos</w:t>
      </w:r>
      <w:r>
        <w:t>, especialmente en aquellas fases de monitoreo, control y seguimiento  del cumplimiento de planes de manejo ambiental, revisión de los informes anuales ambientales que deben presentar los responsables de la ejecución u operación de proyectos eléctricos y la fiscalización ambiental de auditorías ambientales de tercera parte, roles que han sido reforzados en la nueva ley.</w:t>
      </w:r>
    </w:p>
    <w:p w:rsidR="00D35E79" w:rsidRPr="00497500" w:rsidRDefault="00D35E79" w:rsidP="00D35E79">
      <w:pPr>
        <w:pStyle w:val="ListParagraph"/>
        <w:ind w:left="567"/>
        <w:jc w:val="both"/>
        <w:rPr>
          <w:lang w:val="es-ES_tradnl"/>
        </w:rPr>
      </w:pPr>
    </w:p>
    <w:p w:rsidR="00D35E79" w:rsidRPr="00BC67AE" w:rsidRDefault="00D35E79" w:rsidP="00D35E79">
      <w:pPr>
        <w:pStyle w:val="ListParagraph"/>
        <w:numPr>
          <w:ilvl w:val="0"/>
          <w:numId w:val="3"/>
        </w:numPr>
        <w:jc w:val="both"/>
        <w:rPr>
          <w:lang w:val="es-ES_tradnl"/>
        </w:rPr>
      </w:pPr>
      <w:r w:rsidRPr="00BC67AE">
        <w:rPr>
          <w:rFonts w:eastAsiaTheme="minorHAnsi" w:cstheme="minorBidi"/>
          <w:szCs w:val="22"/>
          <w:lang w:val="es-ES_tradnl"/>
        </w:rPr>
        <w:lastRenderedPageBreak/>
        <w:t>La ficha de seguimiento ambiental</w:t>
      </w:r>
      <w:r w:rsidRPr="00BC67AE">
        <w:rPr>
          <w:rStyle w:val="FootnoteReference"/>
          <w:rFonts w:eastAsiaTheme="minorHAnsi" w:cstheme="minorBidi"/>
          <w:szCs w:val="22"/>
          <w:lang w:val="es-ES_tradnl"/>
        </w:rPr>
        <w:footnoteReference w:id="26"/>
      </w:r>
      <w:r w:rsidRPr="00BC67AE">
        <w:rPr>
          <w:rFonts w:eastAsiaTheme="minorHAnsi" w:cstheme="minorBidi"/>
          <w:szCs w:val="22"/>
          <w:lang w:val="es-ES_tradnl"/>
        </w:rPr>
        <w:t xml:space="preserve"> junto con el sistema de captura y procesamiento de quejas y reclamos consensuadas con el Banco como parte de las condiciones previas al primer desembolso del </w:t>
      </w:r>
      <w:r w:rsidR="002D3464">
        <w:rPr>
          <w:rFonts w:eastAsiaTheme="minorHAnsi" w:cstheme="minorBidi"/>
          <w:szCs w:val="22"/>
          <w:lang w:val="es-ES_tradnl"/>
        </w:rPr>
        <w:t>contrato que financia</w:t>
      </w:r>
      <w:r w:rsidRPr="004A0534">
        <w:rPr>
          <w:rFonts w:eastAsiaTheme="minorHAnsi" w:cstheme="minorBidi"/>
          <w:szCs w:val="22"/>
          <w:lang w:val="es-ES_tradnl"/>
        </w:rPr>
        <w:t xml:space="preserve"> el Programa de </w:t>
      </w:r>
      <w:r>
        <w:rPr>
          <w:rFonts w:eastAsiaTheme="minorHAnsi" w:cstheme="minorBidi"/>
          <w:szCs w:val="22"/>
          <w:lang w:val="es-ES_tradnl"/>
        </w:rPr>
        <w:t>Reforzamiento del Sistema Nacional de Distribución Eléctrica del Ecuador I</w:t>
      </w:r>
      <w:r w:rsidRPr="00BC67AE">
        <w:rPr>
          <w:rFonts w:eastAsiaTheme="minorHAnsi" w:cstheme="minorBidi"/>
          <w:szCs w:val="22"/>
          <w:lang w:val="es-ES_tradnl"/>
        </w:rPr>
        <w:t xml:space="preserve">, </w:t>
      </w:r>
      <w:r>
        <w:rPr>
          <w:rFonts w:eastAsiaTheme="minorHAnsi" w:cstheme="minorBidi"/>
          <w:szCs w:val="22"/>
          <w:lang w:val="es-ES_tradnl"/>
        </w:rPr>
        <w:t xml:space="preserve">se han convertido </w:t>
      </w:r>
      <w:r w:rsidRPr="00BC67AE">
        <w:rPr>
          <w:rFonts w:eastAsiaTheme="minorHAnsi" w:cstheme="minorBidi"/>
          <w:szCs w:val="22"/>
          <w:lang w:val="es-ES_tradnl"/>
        </w:rPr>
        <w:t>en la práctica, en los instrumentos de gestión más importantes que utiliza</w:t>
      </w:r>
      <w:r>
        <w:rPr>
          <w:rFonts w:eastAsiaTheme="minorHAnsi" w:cstheme="minorBidi"/>
          <w:szCs w:val="22"/>
          <w:lang w:val="es-ES_tradnl"/>
        </w:rPr>
        <w:t>rá</w:t>
      </w:r>
      <w:r w:rsidRPr="00BC67AE">
        <w:rPr>
          <w:rFonts w:eastAsiaTheme="minorHAnsi" w:cstheme="minorBidi"/>
          <w:szCs w:val="22"/>
          <w:lang w:val="es-ES_tradnl"/>
        </w:rPr>
        <w:t xml:space="preserve"> </w:t>
      </w:r>
      <w:r>
        <w:rPr>
          <w:rFonts w:eastAsiaTheme="minorHAnsi" w:cstheme="minorBidi"/>
          <w:szCs w:val="22"/>
          <w:lang w:val="es-ES_tradnl"/>
        </w:rPr>
        <w:t xml:space="preserve">la ARCONEL </w:t>
      </w:r>
      <w:r w:rsidRPr="00BC67AE">
        <w:rPr>
          <w:rFonts w:eastAsiaTheme="minorHAnsi" w:cstheme="minorBidi"/>
          <w:szCs w:val="22"/>
          <w:lang w:val="es-ES_tradnl"/>
        </w:rPr>
        <w:t xml:space="preserve">para efectuar el seguimiento de los proyectos.  </w:t>
      </w:r>
    </w:p>
    <w:p w:rsidR="00D35E79" w:rsidRPr="00BC67AE" w:rsidRDefault="00D35E79" w:rsidP="00D35E79">
      <w:pPr>
        <w:pStyle w:val="Heading2"/>
      </w:pPr>
      <w:bookmarkStart w:id="48" w:name="_Toc368387765"/>
      <w:bookmarkStart w:id="49" w:name="_Toc384255592"/>
      <w:bookmarkStart w:id="50" w:name="_Toc415073941"/>
      <w:r w:rsidRPr="00BC67AE">
        <w:t>B.</w:t>
      </w:r>
      <w:r w:rsidRPr="00BC67AE">
        <w:tab/>
        <w:t>Impactos y Riesgos Ambientales</w:t>
      </w:r>
      <w:bookmarkEnd w:id="48"/>
      <w:bookmarkEnd w:id="49"/>
      <w:bookmarkEnd w:id="50"/>
    </w:p>
    <w:p w:rsidR="00D35E79" w:rsidRPr="00BC67AE" w:rsidRDefault="00D35E79" w:rsidP="00D35E79"/>
    <w:p w:rsidR="00D35E79" w:rsidRPr="00AE24F8" w:rsidRDefault="00D35E79" w:rsidP="00D35E79">
      <w:pPr>
        <w:numPr>
          <w:ilvl w:val="0"/>
          <w:numId w:val="3"/>
        </w:numPr>
      </w:pPr>
      <w:r w:rsidRPr="00AE24F8">
        <w:t xml:space="preserve">Los impactos ambientales y sociales negativos más relevantes </w:t>
      </w:r>
      <w:r>
        <w:t xml:space="preserve">se estima </w:t>
      </w:r>
      <w:r w:rsidRPr="00AE24F8">
        <w:t xml:space="preserve">serán de baja a mediana magnitud, de duración temporal e influencia local y estarán relacionados con el manejo </w:t>
      </w:r>
      <w:r>
        <w:t>de residuos, emisiones de ruido</w:t>
      </w:r>
      <w:r w:rsidRPr="00AE24F8">
        <w:t xml:space="preserve"> y </w:t>
      </w:r>
      <w:r>
        <w:t>emisiones</w:t>
      </w:r>
      <w:r w:rsidRPr="00AE24F8">
        <w:t xml:space="preserve"> gaseosas</w:t>
      </w:r>
      <w:r>
        <w:t>, principalmente en sus fases de construcción e instalación del equipamiento adquirido</w:t>
      </w:r>
      <w:r w:rsidRPr="00AE24F8">
        <w:t>.  Estos impactos podrán ser manejados, mediante la aplicación de medidas simples y rutinarias, definidas en las normas técnicas ambientales ecuatorianas o en procedimientos internacionales comúnmente aplicados para estos casos.</w:t>
      </w:r>
    </w:p>
    <w:p w:rsidR="00D35E79" w:rsidRPr="00AE24F8" w:rsidRDefault="00D35E79" w:rsidP="00D35E79">
      <w:pPr>
        <w:ind w:left="567"/>
      </w:pPr>
    </w:p>
    <w:p w:rsidR="00D35E79" w:rsidRPr="00AE24F8" w:rsidRDefault="00D35E79" w:rsidP="00D35E79">
      <w:pPr>
        <w:numPr>
          <w:ilvl w:val="0"/>
          <w:numId w:val="3"/>
        </w:numPr>
      </w:pPr>
      <w:r w:rsidRPr="00AE24F8">
        <w:t>En lo que respecta a los impactos ambientales y sociales positivos, se pueden destacar aquellos relacionados con la generación de empleo, especialmente durante la fase de construcción, así como el mejoramiento del acceso de la población del país a servicios más eficientes y de calidad de energía, para el desarrollo de sus actividades productivas y cuotidianas, especialmente durante la fase de operación de los proyectos.</w:t>
      </w:r>
    </w:p>
    <w:p w:rsidR="00D35E79" w:rsidRPr="00AE24F8" w:rsidRDefault="00D35E79" w:rsidP="00D35E79">
      <w:pPr>
        <w:spacing w:after="200" w:line="276" w:lineRule="auto"/>
        <w:jc w:val="left"/>
      </w:pPr>
      <w:bookmarkStart w:id="51" w:name="_Toc368387766"/>
    </w:p>
    <w:p w:rsidR="00D35E79" w:rsidRPr="00AE24F8" w:rsidRDefault="00D35E79" w:rsidP="00D35E79">
      <w:pPr>
        <w:pStyle w:val="Heading3"/>
      </w:pPr>
      <w:bookmarkStart w:id="52" w:name="_Toc384255593"/>
      <w:bookmarkStart w:id="53" w:name="_Toc415073942"/>
      <w:r w:rsidRPr="00AE24F8">
        <w:t>B.1</w:t>
      </w:r>
      <w:r w:rsidRPr="00AE24F8">
        <w:tab/>
        <w:t>Fase de Construcción</w:t>
      </w:r>
      <w:bookmarkEnd w:id="51"/>
      <w:bookmarkEnd w:id="52"/>
      <w:bookmarkEnd w:id="53"/>
    </w:p>
    <w:p w:rsidR="00D35E79" w:rsidRPr="00AE24F8" w:rsidRDefault="00D35E79" w:rsidP="00D35E79"/>
    <w:p w:rsidR="00D35E79" w:rsidRPr="00AE24F8" w:rsidRDefault="00D35E79" w:rsidP="00D35E79">
      <w:pPr>
        <w:numPr>
          <w:ilvl w:val="0"/>
          <w:numId w:val="3"/>
        </w:numPr>
      </w:pPr>
      <w:r w:rsidRPr="00AE24F8">
        <w:t xml:space="preserve">Los impactos negativos más significativos que seguramente se verificarán en esta fase incluyen: i) afectación a la calidad del aire, por la emisión no controlada de material particulado a la atmósfera por efecto del material pétreo utilizado para la construcción de las obras </w:t>
      </w:r>
      <w:r>
        <w:t xml:space="preserve">civiles </w:t>
      </w:r>
      <w:r w:rsidRPr="00AE24F8">
        <w:t xml:space="preserve">e instalación de infraestructura </w:t>
      </w:r>
      <w:r>
        <w:t>y equipamiento</w:t>
      </w:r>
      <w:r w:rsidRPr="00AE24F8">
        <w:t xml:space="preserve">; ii) generación de ruido en la vecindad de los frentes de obra por efectos de la operación de maquinaria y equipos de construcción e instalación de </w:t>
      </w:r>
      <w:r>
        <w:t>equipamiento eléctrico</w:t>
      </w:r>
      <w:r w:rsidRPr="00AE24F8">
        <w:t xml:space="preserve"> especialmente; iii) generación de residuos líquidos, sólidos y gaseosos; iv) incremento del riesgo de accidentes, debido a la presencia de la maquinaria, a la mala disposición de escombros o materiales, o a la falta de señaliza</w:t>
      </w:r>
      <w:r>
        <w:t xml:space="preserve">ción en zonas obra; v) interrupciones en el servicio eléctrico; y vi) alteraciones en el tránsito vehicular, </w:t>
      </w:r>
      <w:r w:rsidRPr="00AE24F8">
        <w:t xml:space="preserve"> entre otros.</w:t>
      </w:r>
    </w:p>
    <w:p w:rsidR="00D35E79" w:rsidRPr="00AE24F8" w:rsidRDefault="00D35E79" w:rsidP="00D35E79"/>
    <w:p w:rsidR="00D35E79" w:rsidRPr="00AE24F8" w:rsidRDefault="00D35E79" w:rsidP="00D35E79">
      <w:pPr>
        <w:pStyle w:val="Heading3"/>
      </w:pPr>
      <w:bookmarkStart w:id="54" w:name="_Toc368387767"/>
      <w:bookmarkStart w:id="55" w:name="_Toc384255594"/>
      <w:bookmarkStart w:id="56" w:name="_Toc415073943"/>
      <w:r w:rsidRPr="00AE24F8">
        <w:lastRenderedPageBreak/>
        <w:t>B.2</w:t>
      </w:r>
      <w:r w:rsidRPr="00AE24F8">
        <w:tab/>
        <w:t>Fase de Operación y Mantenimiento</w:t>
      </w:r>
      <w:bookmarkEnd w:id="54"/>
      <w:bookmarkEnd w:id="55"/>
      <w:bookmarkEnd w:id="56"/>
    </w:p>
    <w:p w:rsidR="00D35E79" w:rsidRPr="00AE24F8" w:rsidRDefault="00D35E79" w:rsidP="00D35E79"/>
    <w:p w:rsidR="00D35E79" w:rsidRPr="00AE24F8" w:rsidRDefault="00D35E79" w:rsidP="00D35E79">
      <w:pPr>
        <w:numPr>
          <w:ilvl w:val="0"/>
          <w:numId w:val="3"/>
        </w:numPr>
      </w:pPr>
      <w:r w:rsidRPr="00AE24F8">
        <w:t xml:space="preserve">Durante la fase de operación y mantenimiento de la infraestructura propuesta, los principales impactos negativos identificados se relacionan con: i) cambios de uso del suelo </w:t>
      </w:r>
      <w:r>
        <w:t>en las rutas de las líneas de distribución o estaciones de subtransmisión</w:t>
      </w:r>
      <w:r w:rsidRPr="00AE24F8">
        <w:t xml:space="preserve">; ii) pérdida de valor económico de los predios colindantes por uso restringido para otras actividades; iii) emisiones de radiaciones no ionizantes en las zonas de influencia directa de las redes de </w:t>
      </w:r>
      <w:r>
        <w:t xml:space="preserve">distribución </w:t>
      </w:r>
      <w:r w:rsidRPr="00AE24F8">
        <w:t>de energía eléctrica; y iv) generación de residuos comunes y peligrosos por efectos del trabajo de mantenimiento, especialmente de transformadores.</w:t>
      </w:r>
    </w:p>
    <w:p w:rsidR="00D35E79" w:rsidRPr="00AE24F8" w:rsidRDefault="00D35E79" w:rsidP="00D35E79"/>
    <w:p w:rsidR="00D35E79" w:rsidRPr="00AE24F8" w:rsidRDefault="00D35E79" w:rsidP="00D35E79">
      <w:pPr>
        <w:pStyle w:val="Heading3"/>
      </w:pPr>
      <w:bookmarkStart w:id="57" w:name="_Toc368387768"/>
      <w:bookmarkStart w:id="58" w:name="_Toc384255595"/>
      <w:bookmarkStart w:id="59" w:name="_Toc415073944"/>
      <w:r w:rsidRPr="00AE24F8">
        <w:t>B.3</w:t>
      </w:r>
      <w:r w:rsidRPr="00AE24F8">
        <w:tab/>
        <w:t>Facilidades Asociadas o Relacionadas</w:t>
      </w:r>
      <w:bookmarkEnd w:id="57"/>
      <w:bookmarkEnd w:id="58"/>
      <w:bookmarkEnd w:id="59"/>
    </w:p>
    <w:p w:rsidR="00D35E79" w:rsidRPr="00AE24F8" w:rsidRDefault="00D35E79" w:rsidP="00D35E79"/>
    <w:p w:rsidR="00D35E79" w:rsidRPr="00AE24F8" w:rsidRDefault="00D35E79" w:rsidP="00D35E79">
      <w:pPr>
        <w:numPr>
          <w:ilvl w:val="0"/>
          <w:numId w:val="3"/>
        </w:numPr>
      </w:pPr>
      <w:r w:rsidRPr="00AE24F8">
        <w:t xml:space="preserve">Las facilidades asociadas a los proyectos en cuestión lo constituyen las </w:t>
      </w:r>
      <w:r>
        <w:t xml:space="preserve">líneas de transmisión y distribución </w:t>
      </w:r>
      <w:r w:rsidRPr="00AE24F8">
        <w:t>ya en servicio</w:t>
      </w:r>
      <w:r>
        <w:t>, así como como los proyectos de generación eléctrica en operación.</w:t>
      </w:r>
    </w:p>
    <w:p w:rsidR="00D35E79" w:rsidRPr="00AE24F8" w:rsidRDefault="00D35E79" w:rsidP="00D35E79">
      <w:pPr>
        <w:pStyle w:val="Heading2"/>
      </w:pPr>
      <w:bookmarkStart w:id="60" w:name="_Toc368387770"/>
      <w:bookmarkStart w:id="61" w:name="_Toc384255596"/>
      <w:bookmarkStart w:id="62" w:name="_Toc415073945"/>
      <w:r w:rsidRPr="00AE24F8">
        <w:t>C.</w:t>
      </w:r>
      <w:r w:rsidRPr="00AE24F8">
        <w:tab/>
        <w:t>Impactos y Riesgos Sociales</w:t>
      </w:r>
      <w:bookmarkEnd w:id="60"/>
      <w:bookmarkEnd w:id="61"/>
      <w:bookmarkEnd w:id="62"/>
    </w:p>
    <w:p w:rsidR="00D35E79" w:rsidRPr="00AE24F8" w:rsidRDefault="00D35E79" w:rsidP="00D35E79"/>
    <w:p w:rsidR="00D35E79" w:rsidRPr="00AE24F8" w:rsidRDefault="00D35E79" w:rsidP="00D35E79">
      <w:pPr>
        <w:numPr>
          <w:ilvl w:val="0"/>
          <w:numId w:val="3"/>
        </w:numPr>
      </w:pPr>
      <w:r w:rsidRPr="00AE24F8">
        <w:t xml:space="preserve">Entre los impactos y riesgos sociales más importantes que podría generar </w:t>
      </w:r>
      <w:r>
        <w:t>e</w:t>
      </w:r>
      <w:r w:rsidRPr="00AE24F8">
        <w:t xml:space="preserve">l Programa se incluyen : i) eventual disconformidad de la población debido a posibles retrasos en la implementación de las actividades del proyecto; ii) aumento o generación de la sensación de inseguridad debido al </w:t>
      </w:r>
      <w:r>
        <w:t xml:space="preserve">cambio </w:t>
      </w:r>
      <w:r w:rsidRPr="00AE24F8">
        <w:t xml:space="preserve">de la infraestructura de </w:t>
      </w:r>
      <w:r>
        <w:t xml:space="preserve">distribución en </w:t>
      </w:r>
      <w:r w:rsidRPr="00AE24F8">
        <w:t xml:space="preserve">sus predios; iii) posibles problemas de descoordinación comunitaria con los procesos de información </w:t>
      </w:r>
      <w:r>
        <w:t xml:space="preserve">y difusión </w:t>
      </w:r>
      <w:r w:rsidRPr="00AE24F8">
        <w:t xml:space="preserve">previa de las actividades constructivas; y, iv) eventual disconformidad de la población </w:t>
      </w:r>
      <w:r>
        <w:t>junto a</w:t>
      </w:r>
      <w:r w:rsidRPr="00AE24F8">
        <w:t xml:space="preserve"> cuyos terrenos </w:t>
      </w:r>
      <w:r>
        <w:t>se ubican las nuevas subestaciones que reforzarán del sistema nacional de distribución.</w:t>
      </w:r>
    </w:p>
    <w:p w:rsidR="00D35E79" w:rsidRPr="00AE24F8" w:rsidRDefault="00D35E79" w:rsidP="00D35E79">
      <w:pPr>
        <w:pStyle w:val="Heading2"/>
      </w:pPr>
      <w:bookmarkStart w:id="63" w:name="_Toc368387771"/>
      <w:bookmarkStart w:id="64" w:name="_Toc384255597"/>
      <w:bookmarkStart w:id="65" w:name="_Toc415073946"/>
      <w:r w:rsidRPr="00AE24F8">
        <w:t>D.</w:t>
      </w:r>
      <w:r w:rsidRPr="00AE24F8">
        <w:tab/>
        <w:t>Impactos Acumulativos</w:t>
      </w:r>
      <w:bookmarkEnd w:id="63"/>
      <w:bookmarkEnd w:id="64"/>
      <w:bookmarkEnd w:id="65"/>
    </w:p>
    <w:p w:rsidR="00D35E79" w:rsidRPr="00AE24F8" w:rsidRDefault="00D35E79" w:rsidP="00D35E79"/>
    <w:p w:rsidR="00D35E79" w:rsidRPr="00AE24F8" w:rsidRDefault="00D35E79" w:rsidP="00D35E79">
      <w:pPr>
        <w:numPr>
          <w:ilvl w:val="0"/>
          <w:numId w:val="3"/>
        </w:numPr>
      </w:pPr>
      <w:r w:rsidRPr="00AE24F8">
        <w:t xml:space="preserve">Debido a las características y </w:t>
      </w:r>
      <w:r>
        <w:t xml:space="preserve">la </w:t>
      </w:r>
      <w:r w:rsidRPr="00AE24F8">
        <w:t>magnitud de las obras contempladas en esta operación, los impactos acumulativos negativos que se producirían serán muy pequeños pues, de forma general, las obras previstas en esta operación no exacerbarán las condiciones ambientales y sociales futuras de sus áreas de influencia</w:t>
      </w:r>
      <w:r>
        <w:t>,</w:t>
      </w:r>
      <w:r w:rsidRPr="00AE24F8">
        <w:t xml:space="preserve"> aún al incluirse los efectos de la infraestructura actualmente en servicio así como de aquélla que será implementada en un horizonte de 10 años.</w:t>
      </w:r>
    </w:p>
    <w:p w:rsidR="00D35E79" w:rsidRPr="00AE24F8" w:rsidRDefault="00D35E79" w:rsidP="00D35E79">
      <w:pPr>
        <w:pStyle w:val="Heading2"/>
      </w:pPr>
      <w:bookmarkStart w:id="66" w:name="_Toc368387772"/>
      <w:bookmarkStart w:id="67" w:name="_Toc384255598"/>
      <w:bookmarkStart w:id="68" w:name="_Toc415073947"/>
      <w:r w:rsidRPr="00AE24F8">
        <w:t>E.</w:t>
      </w:r>
      <w:r w:rsidRPr="00AE24F8">
        <w:tab/>
        <w:t>Impactos Positivos</w:t>
      </w:r>
      <w:bookmarkEnd w:id="66"/>
      <w:bookmarkEnd w:id="67"/>
      <w:bookmarkEnd w:id="68"/>
    </w:p>
    <w:p w:rsidR="00D35E79" w:rsidRPr="00AE24F8" w:rsidRDefault="00D35E79" w:rsidP="00D35E79"/>
    <w:p w:rsidR="00D35E79" w:rsidRPr="00AE24F8" w:rsidRDefault="00D35E79" w:rsidP="00D35E79">
      <w:pPr>
        <w:numPr>
          <w:ilvl w:val="0"/>
          <w:numId w:val="3"/>
        </w:numPr>
      </w:pPr>
      <w:r w:rsidRPr="00AE24F8">
        <w:t xml:space="preserve">Entre los principales impactos positivos que la operación generaría se incluyen los siguientes: i) potenciación del bienestar y calidad de vida de los beneficiarios; ii) generación de mayores oportunidades para el desarrollo de actividades productivas; iii) disminución del aislamiento de sectores de la población marginados; iv) reducción de costos </w:t>
      </w:r>
      <w:r>
        <w:t xml:space="preserve">de producción por </w:t>
      </w:r>
      <w:r w:rsidRPr="00AE24F8">
        <w:t xml:space="preserve">estabilidad en el servicios eléctrico; v) </w:t>
      </w:r>
      <w:r w:rsidRPr="00AE24F8">
        <w:lastRenderedPageBreak/>
        <w:t>potenciación de oportunidades futuras para generación de actividades productivas; vi) inclusión a los procesos productivos de poblaciones alejadas; y (vii) reivindicación de la confianza pública en la gestión social del gobierno.</w:t>
      </w:r>
    </w:p>
    <w:p w:rsidR="00D35E79" w:rsidRPr="00BC67AE" w:rsidRDefault="00D35E79" w:rsidP="00D35E79">
      <w:pPr>
        <w:pStyle w:val="Heading2"/>
      </w:pPr>
      <w:bookmarkStart w:id="69" w:name="_Toc368387773"/>
      <w:bookmarkStart w:id="70" w:name="_Toc384255599"/>
      <w:bookmarkStart w:id="71" w:name="_Toc415073948"/>
      <w:r w:rsidRPr="00BC67AE">
        <w:t>F.</w:t>
      </w:r>
      <w:r w:rsidRPr="00BC67AE">
        <w:tab/>
        <w:t>Adicionalidad del Banco</w:t>
      </w:r>
      <w:bookmarkEnd w:id="69"/>
      <w:bookmarkEnd w:id="70"/>
      <w:bookmarkEnd w:id="71"/>
    </w:p>
    <w:p w:rsidR="00D35E79" w:rsidRPr="00BC67AE" w:rsidRDefault="00D35E79" w:rsidP="00D35E79"/>
    <w:p w:rsidR="00D35E79" w:rsidRDefault="00D35E79" w:rsidP="00D35E79">
      <w:pPr>
        <w:numPr>
          <w:ilvl w:val="0"/>
          <w:numId w:val="3"/>
        </w:numPr>
      </w:pPr>
      <w:r w:rsidRPr="00BC67AE">
        <w:t xml:space="preserve">A través del financiamiento de este proyecto, el Banco </w:t>
      </w:r>
      <w:r>
        <w:t xml:space="preserve">apoyará </w:t>
      </w:r>
      <w:r w:rsidRPr="00BC67AE">
        <w:t xml:space="preserve">la consolidación de las capacidades administrativas, gerenciales, de planificación y de ejecución de proyectos que tiene </w:t>
      </w:r>
      <w:r>
        <w:t>el sector eléctrico a través de la institucionalidad existente: MEER - EED</w:t>
      </w:r>
      <w:r w:rsidRPr="00BC67AE">
        <w:t xml:space="preserve">. También está </w:t>
      </w:r>
      <w:r>
        <w:t>apoyará e</w:t>
      </w:r>
      <w:r w:rsidRPr="00BC67AE">
        <w:t>l fortalecimiento de las capacidades de seguimiento y control ambiental de</w:t>
      </w:r>
      <w:r>
        <w:t xml:space="preserve"> la</w:t>
      </w:r>
      <w:r w:rsidRPr="00BC67AE">
        <w:t xml:space="preserve"> </w:t>
      </w:r>
      <w:r>
        <w:t xml:space="preserve">ARCONEL </w:t>
      </w:r>
      <w:r w:rsidRPr="00BC67AE">
        <w:t>a través</w:t>
      </w:r>
      <w:r>
        <w:t xml:space="preserve"> </w:t>
      </w:r>
      <w:r w:rsidRPr="00BC67AE">
        <w:t xml:space="preserve">de la dotación de instrumentos de gestión que mejorarán </w:t>
      </w:r>
      <w:r>
        <w:t xml:space="preserve">sus </w:t>
      </w:r>
      <w:r w:rsidRPr="00BC67AE">
        <w:t>funciones de supervisión ambiental.</w:t>
      </w:r>
    </w:p>
    <w:p w:rsidR="00D35E79" w:rsidRDefault="00D35E79" w:rsidP="00D35E79">
      <w:pPr>
        <w:ind w:left="567"/>
      </w:pPr>
    </w:p>
    <w:p w:rsidR="00D35E79" w:rsidRDefault="00D35E79" w:rsidP="002D3464">
      <w:pPr>
        <w:numPr>
          <w:ilvl w:val="0"/>
          <w:numId w:val="3"/>
        </w:numPr>
      </w:pPr>
      <w:bookmarkStart w:id="72" w:name="_Toc368387774"/>
      <w:r>
        <w:t>En complemento, el Banco ha apoyado al GdE  a implementar su política de cambio de la matriz energética a través de las siguientes operaciones: i) Apoyo al Programa de Transmisión (</w:t>
      </w:r>
      <w:r w:rsidRPr="00BA256F">
        <w:t>2457/OC-EC</w:t>
      </w:r>
      <w:r>
        <w:t>)</w:t>
      </w:r>
      <w:r w:rsidRPr="00BA256F">
        <w:t xml:space="preserve"> </w:t>
      </w:r>
      <w:r>
        <w:t xml:space="preserve">por </w:t>
      </w:r>
      <w:r w:rsidRPr="00BA256F">
        <w:t>US</w:t>
      </w:r>
      <w:r>
        <w:t>$</w:t>
      </w:r>
      <w:r w:rsidRPr="00BA256F">
        <w:t>64,7 millones</w:t>
      </w:r>
      <w:r>
        <w:t xml:space="preserve">; ii) </w:t>
      </w:r>
      <w:r w:rsidRPr="00697254">
        <w:t>Modernización de las Estaciones de Bombeo del Poliduct</w:t>
      </w:r>
      <w:r>
        <w:t>o Esmeraldas-Quito (2472/OC-EC) por US$58 millones; iii) Programa de Electrificación Rural y Urbano Marginal -FERUM I</w:t>
      </w:r>
      <w:r w:rsidRPr="00697254">
        <w:t xml:space="preserve"> </w:t>
      </w:r>
      <w:r>
        <w:t>(</w:t>
      </w:r>
      <w:r w:rsidRPr="00697254">
        <w:t>2608/OC-EC</w:t>
      </w:r>
      <w:r>
        <w:t>) por US$40 millones; iv) Programa FERUM II (</w:t>
      </w:r>
      <w:r w:rsidR="002D3464" w:rsidRPr="002D3464">
        <w:t>3087/OC-EC</w:t>
      </w:r>
      <w:r>
        <w:t>) por US$30 millones</w:t>
      </w:r>
      <w:r>
        <w:rPr>
          <w:rStyle w:val="FootnoteReference"/>
        </w:rPr>
        <w:footnoteReference w:id="27"/>
      </w:r>
      <w:r>
        <w:t>; y v) Programa de Reforzamiento del Sistema de Distribución Eléctrica I (</w:t>
      </w:r>
      <w:r w:rsidR="002D3464" w:rsidRPr="002D3464">
        <w:t>3087/OC-EC</w:t>
      </w:r>
      <w:r>
        <w:t>) por 220 millones.</w:t>
      </w:r>
    </w:p>
    <w:p w:rsidR="00D35E79" w:rsidRDefault="00D35E79" w:rsidP="00D35E79"/>
    <w:p w:rsidR="00D35E79" w:rsidRDefault="00D35E79" w:rsidP="00D35E79">
      <w:pPr>
        <w:numPr>
          <w:ilvl w:val="0"/>
          <w:numId w:val="3"/>
        </w:numPr>
      </w:pPr>
      <w:r>
        <w:t>E</w:t>
      </w:r>
      <w:r w:rsidRPr="00697254">
        <w:t xml:space="preserve">l </w:t>
      </w:r>
      <w:r>
        <w:t xml:space="preserve">Banco </w:t>
      </w:r>
      <w:r w:rsidRPr="00697254">
        <w:t>apoya</w:t>
      </w:r>
      <w:r>
        <w:t xml:space="preserve"> también</w:t>
      </w:r>
      <w:r w:rsidRPr="00697254">
        <w:t xml:space="preserve"> al sector </w:t>
      </w:r>
      <w:r>
        <w:t xml:space="preserve">eléctrico ecuatoriano a través de </w:t>
      </w:r>
      <w:r w:rsidRPr="00697254">
        <w:t xml:space="preserve">iniciativas relacionadas con la </w:t>
      </w:r>
      <w:r>
        <w:t xml:space="preserve">diversificación energética mediante del </w:t>
      </w:r>
      <w:r w:rsidRPr="00697254">
        <w:t xml:space="preserve">uso de energías renovables no convencionales, </w:t>
      </w:r>
      <w:r>
        <w:t>programas de eficiencia energética (</w:t>
      </w:r>
      <w:r w:rsidRPr="00697254">
        <w:t>EE</w:t>
      </w:r>
      <w:r>
        <w:t>)</w:t>
      </w:r>
      <w:r w:rsidRPr="00697254">
        <w:t xml:space="preserve">, </w:t>
      </w:r>
      <w:r>
        <w:t xml:space="preserve">iniciativas de </w:t>
      </w:r>
      <w:r w:rsidRPr="00697254">
        <w:t>integración eléctrica regional,</w:t>
      </w:r>
      <w:r>
        <w:t xml:space="preserve"> análisis de la reducción de pérdidas eléctricas en distribución,</w:t>
      </w:r>
      <w:r w:rsidRPr="00697254">
        <w:t xml:space="preserve"> operación de redes inteligentes y </w:t>
      </w:r>
      <w:r>
        <w:t>electrificación rural aislada sostenible</w:t>
      </w:r>
      <w:r w:rsidRPr="00693E62">
        <w:rPr>
          <w:vertAlign w:val="superscript"/>
        </w:rPr>
        <w:footnoteReference w:id="28"/>
      </w:r>
      <w:r w:rsidRPr="00697254">
        <w:t>.</w:t>
      </w:r>
    </w:p>
    <w:p w:rsidR="00D35E79" w:rsidRPr="00BC67AE" w:rsidRDefault="00D35E79" w:rsidP="00D35E79">
      <w:pPr>
        <w:pStyle w:val="Heading1"/>
      </w:pPr>
      <w:bookmarkStart w:id="73" w:name="_Toc384255600"/>
      <w:bookmarkStart w:id="74" w:name="_Toc415073949"/>
      <w:r w:rsidRPr="00BC67AE">
        <w:t>V.</w:t>
      </w:r>
      <w:r w:rsidRPr="00BC67AE">
        <w:tab/>
        <w:t>MANEJO Y MONITOREO DE LOS IMPACTOS Y RIESGOS AMBIENTALES, SOCIALES Y DE SALUD Y SEGURIDAD</w:t>
      </w:r>
      <w:bookmarkEnd w:id="72"/>
      <w:bookmarkEnd w:id="73"/>
      <w:bookmarkEnd w:id="74"/>
    </w:p>
    <w:p w:rsidR="00D35E79" w:rsidRPr="00BC67AE" w:rsidRDefault="00D35E79" w:rsidP="00D35E79">
      <w:pPr>
        <w:pStyle w:val="Heading2"/>
      </w:pPr>
      <w:bookmarkStart w:id="75" w:name="_Toc368387775"/>
      <w:bookmarkStart w:id="76" w:name="_Toc384255601"/>
      <w:bookmarkStart w:id="77" w:name="_Toc415073950"/>
      <w:r w:rsidRPr="00BC67AE">
        <w:t>A.</w:t>
      </w:r>
      <w:r w:rsidRPr="00BC67AE">
        <w:tab/>
        <w:t>Descripción de los Planes y Sistemas de Manejo</w:t>
      </w:r>
      <w:bookmarkEnd w:id="75"/>
      <w:bookmarkEnd w:id="76"/>
      <w:bookmarkEnd w:id="77"/>
    </w:p>
    <w:p w:rsidR="00D35E79" w:rsidRPr="00BC67AE" w:rsidRDefault="00D35E79" w:rsidP="00D35E79"/>
    <w:p w:rsidR="00D35E79" w:rsidRPr="00BC67AE" w:rsidRDefault="00D35E79" w:rsidP="00D35E79">
      <w:pPr>
        <w:numPr>
          <w:ilvl w:val="0"/>
          <w:numId w:val="4"/>
        </w:numPr>
      </w:pPr>
      <w:r w:rsidRPr="00BC67AE">
        <w:t>A continuación, en el cuadro No. 4, se presentan las acciones de orden general que han sido diseñadas para prevenir, mitigar o compensar los impactos ambientales y sociales identificados en el marco de esta operación.</w:t>
      </w:r>
    </w:p>
    <w:p w:rsidR="00D35E79" w:rsidRDefault="00D35E79" w:rsidP="00D35E79"/>
    <w:p w:rsidR="00D35E79" w:rsidRPr="00BC67AE" w:rsidRDefault="00D35E79" w:rsidP="00D35E79"/>
    <w:tbl>
      <w:tblPr>
        <w:tblW w:w="8364" w:type="dxa"/>
        <w:tblInd w:w="637" w:type="dxa"/>
        <w:tblCellMar>
          <w:left w:w="70" w:type="dxa"/>
          <w:right w:w="70" w:type="dxa"/>
        </w:tblCellMar>
        <w:tblLook w:val="04A0" w:firstRow="1" w:lastRow="0" w:firstColumn="1" w:lastColumn="0" w:noHBand="0" w:noVBand="1"/>
      </w:tblPr>
      <w:tblGrid>
        <w:gridCol w:w="1418"/>
        <w:gridCol w:w="1559"/>
        <w:gridCol w:w="2126"/>
        <w:gridCol w:w="426"/>
        <w:gridCol w:w="425"/>
        <w:gridCol w:w="2389"/>
        <w:gridCol w:w="10"/>
        <w:gridCol w:w="11"/>
      </w:tblGrid>
      <w:tr w:rsidR="00D35E79" w:rsidRPr="00891B2C" w:rsidTr="00CB774C">
        <w:trPr>
          <w:trHeight w:val="198"/>
          <w:tblHeader/>
        </w:trPr>
        <w:tc>
          <w:tcPr>
            <w:tcW w:w="1418" w:type="dxa"/>
            <w:vMerge w:val="restart"/>
            <w:tcBorders>
              <w:top w:val="single" w:sz="12" w:space="0" w:color="auto"/>
              <w:left w:val="single" w:sz="12" w:space="0" w:color="auto"/>
              <w:bottom w:val="nil"/>
              <w:right w:val="single" w:sz="12" w:space="0" w:color="auto"/>
            </w:tcBorders>
            <w:shd w:val="clear" w:color="auto" w:fill="D9D9D9" w:themeFill="background1" w:themeFillShade="D9"/>
            <w:noWrap/>
            <w:vAlign w:val="center"/>
            <w:hideMark/>
          </w:tcPr>
          <w:p w:rsidR="00D35E79" w:rsidRPr="00891B2C" w:rsidRDefault="00D35E79" w:rsidP="00CB774C">
            <w:pPr>
              <w:jc w:val="center"/>
              <w:rPr>
                <w:rFonts w:ascii="Arial" w:eastAsia="Times New Roman" w:hAnsi="Arial" w:cs="Arial"/>
                <w:b/>
                <w:bCs/>
                <w:color w:val="000000"/>
                <w:sz w:val="16"/>
                <w:szCs w:val="20"/>
                <w:lang w:eastAsia="es-ES"/>
              </w:rPr>
            </w:pPr>
            <w:r w:rsidRPr="00891B2C">
              <w:rPr>
                <w:rFonts w:ascii="Arial" w:eastAsia="Times New Roman" w:hAnsi="Arial" w:cs="Arial"/>
                <w:b/>
                <w:bCs/>
                <w:color w:val="000000"/>
                <w:sz w:val="16"/>
                <w:szCs w:val="20"/>
                <w:lang w:eastAsia="es-ES"/>
              </w:rPr>
              <w:lastRenderedPageBreak/>
              <w:t>PROGRAMA</w:t>
            </w:r>
          </w:p>
        </w:tc>
        <w:tc>
          <w:tcPr>
            <w:tcW w:w="1559" w:type="dxa"/>
            <w:vMerge w:val="restart"/>
            <w:tcBorders>
              <w:top w:val="single" w:sz="12" w:space="0" w:color="auto"/>
              <w:left w:val="single" w:sz="12" w:space="0" w:color="auto"/>
              <w:bottom w:val="nil"/>
              <w:right w:val="single" w:sz="12" w:space="0" w:color="auto"/>
            </w:tcBorders>
            <w:shd w:val="clear" w:color="auto" w:fill="D9D9D9" w:themeFill="background1" w:themeFillShade="D9"/>
            <w:noWrap/>
            <w:vAlign w:val="center"/>
            <w:hideMark/>
          </w:tcPr>
          <w:p w:rsidR="00D35E79" w:rsidRPr="00891B2C" w:rsidRDefault="00D35E79" w:rsidP="00CB774C">
            <w:pPr>
              <w:jc w:val="center"/>
              <w:rPr>
                <w:rFonts w:ascii="Arial" w:eastAsia="Times New Roman" w:hAnsi="Arial" w:cs="Arial"/>
                <w:b/>
                <w:bCs/>
                <w:color w:val="000000"/>
                <w:sz w:val="16"/>
                <w:szCs w:val="20"/>
                <w:lang w:eastAsia="es-ES"/>
              </w:rPr>
            </w:pPr>
            <w:r w:rsidRPr="00891B2C">
              <w:rPr>
                <w:rFonts w:ascii="Arial" w:eastAsia="Times New Roman" w:hAnsi="Arial" w:cs="Arial"/>
                <w:b/>
                <w:bCs/>
                <w:color w:val="000000"/>
                <w:sz w:val="16"/>
                <w:szCs w:val="20"/>
                <w:lang w:eastAsia="es-ES"/>
              </w:rPr>
              <w:t>IMPACTO/ RIESGO</w:t>
            </w:r>
          </w:p>
        </w:tc>
        <w:tc>
          <w:tcPr>
            <w:tcW w:w="2126" w:type="dxa"/>
            <w:vMerge w:val="restart"/>
            <w:tcBorders>
              <w:top w:val="single" w:sz="12" w:space="0" w:color="auto"/>
              <w:left w:val="single" w:sz="12" w:space="0" w:color="auto"/>
              <w:bottom w:val="nil"/>
              <w:right w:val="single" w:sz="12" w:space="0" w:color="auto"/>
            </w:tcBorders>
            <w:shd w:val="clear" w:color="auto" w:fill="D9D9D9" w:themeFill="background1" w:themeFillShade="D9"/>
            <w:noWrap/>
            <w:vAlign w:val="center"/>
            <w:hideMark/>
          </w:tcPr>
          <w:p w:rsidR="00D35E79" w:rsidRPr="00891B2C" w:rsidRDefault="00D35E79" w:rsidP="00CB774C">
            <w:pPr>
              <w:jc w:val="center"/>
              <w:rPr>
                <w:rFonts w:ascii="Arial" w:eastAsia="Times New Roman" w:hAnsi="Arial" w:cs="Arial"/>
                <w:b/>
                <w:bCs/>
                <w:color w:val="000000"/>
                <w:sz w:val="16"/>
                <w:szCs w:val="20"/>
                <w:lang w:eastAsia="es-ES"/>
              </w:rPr>
            </w:pPr>
            <w:r w:rsidRPr="00891B2C">
              <w:rPr>
                <w:rFonts w:ascii="Arial" w:eastAsia="Times New Roman" w:hAnsi="Arial" w:cs="Arial"/>
                <w:b/>
                <w:bCs/>
                <w:color w:val="000000"/>
                <w:sz w:val="16"/>
                <w:szCs w:val="20"/>
                <w:lang w:eastAsia="es-ES"/>
              </w:rPr>
              <w:t>MEDIDA</w:t>
            </w:r>
          </w:p>
        </w:tc>
        <w:tc>
          <w:tcPr>
            <w:tcW w:w="851"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noWrap/>
            <w:vAlign w:val="bottom"/>
            <w:hideMark/>
          </w:tcPr>
          <w:p w:rsidR="00D35E79" w:rsidRPr="00891B2C" w:rsidRDefault="00D35E79" w:rsidP="00CB774C">
            <w:pPr>
              <w:jc w:val="center"/>
              <w:rPr>
                <w:rFonts w:ascii="Arial" w:eastAsia="Times New Roman" w:hAnsi="Arial" w:cs="Arial"/>
                <w:b/>
                <w:bCs/>
                <w:color w:val="000000"/>
                <w:sz w:val="16"/>
                <w:szCs w:val="20"/>
                <w:lang w:eastAsia="es-ES"/>
              </w:rPr>
            </w:pPr>
            <w:r w:rsidRPr="00891B2C">
              <w:rPr>
                <w:rFonts w:ascii="Arial" w:eastAsia="Times New Roman" w:hAnsi="Arial" w:cs="Arial"/>
                <w:b/>
                <w:bCs/>
                <w:color w:val="000000"/>
                <w:sz w:val="16"/>
                <w:szCs w:val="20"/>
                <w:lang w:eastAsia="es-ES"/>
              </w:rPr>
              <w:t>FASE</w:t>
            </w:r>
          </w:p>
        </w:tc>
        <w:tc>
          <w:tcPr>
            <w:tcW w:w="2410" w:type="dxa"/>
            <w:gridSpan w:val="3"/>
            <w:vMerge w:val="restart"/>
            <w:tcBorders>
              <w:top w:val="single" w:sz="12" w:space="0" w:color="auto"/>
              <w:left w:val="single" w:sz="12" w:space="0" w:color="auto"/>
              <w:bottom w:val="nil"/>
              <w:right w:val="single" w:sz="12" w:space="0" w:color="auto"/>
            </w:tcBorders>
            <w:shd w:val="clear" w:color="auto" w:fill="D9D9D9" w:themeFill="background1" w:themeFillShade="D9"/>
            <w:noWrap/>
            <w:vAlign w:val="center"/>
            <w:hideMark/>
          </w:tcPr>
          <w:p w:rsidR="00D35E79" w:rsidRPr="00891B2C" w:rsidRDefault="00D35E79" w:rsidP="00CB774C">
            <w:pPr>
              <w:jc w:val="center"/>
              <w:rPr>
                <w:rFonts w:ascii="Arial" w:eastAsia="Times New Roman" w:hAnsi="Arial" w:cs="Arial"/>
                <w:b/>
                <w:bCs/>
                <w:color w:val="000000"/>
                <w:sz w:val="16"/>
                <w:szCs w:val="20"/>
                <w:lang w:eastAsia="es-ES"/>
              </w:rPr>
            </w:pPr>
            <w:r w:rsidRPr="00891B2C">
              <w:rPr>
                <w:rFonts w:ascii="Arial" w:eastAsia="Times New Roman" w:hAnsi="Arial" w:cs="Arial"/>
                <w:b/>
                <w:bCs/>
                <w:color w:val="000000"/>
                <w:sz w:val="16"/>
                <w:szCs w:val="20"/>
                <w:lang w:eastAsia="es-ES"/>
              </w:rPr>
              <w:t>INDICADOR</w:t>
            </w:r>
          </w:p>
        </w:tc>
      </w:tr>
      <w:tr w:rsidR="00D35E79" w:rsidRPr="00891B2C" w:rsidTr="00CB774C">
        <w:trPr>
          <w:cantSplit/>
          <w:trHeight w:val="1089"/>
          <w:tblHeader/>
        </w:trPr>
        <w:tc>
          <w:tcPr>
            <w:tcW w:w="1418" w:type="dxa"/>
            <w:vMerge/>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hideMark/>
          </w:tcPr>
          <w:p w:rsidR="00D35E79" w:rsidRPr="00891B2C" w:rsidRDefault="00D35E79" w:rsidP="00CB774C">
            <w:pPr>
              <w:jc w:val="left"/>
              <w:rPr>
                <w:rFonts w:ascii="Arial" w:eastAsia="Times New Roman" w:hAnsi="Arial" w:cs="Arial"/>
                <w:b/>
                <w:bCs/>
                <w:color w:val="000000"/>
                <w:sz w:val="20"/>
                <w:szCs w:val="20"/>
                <w:lang w:eastAsia="es-ES"/>
              </w:rPr>
            </w:pPr>
          </w:p>
        </w:tc>
        <w:tc>
          <w:tcPr>
            <w:tcW w:w="1559" w:type="dxa"/>
            <w:vMerge/>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hideMark/>
          </w:tcPr>
          <w:p w:rsidR="00D35E79" w:rsidRPr="00891B2C" w:rsidRDefault="00D35E79" w:rsidP="00CB774C">
            <w:pPr>
              <w:jc w:val="left"/>
              <w:rPr>
                <w:rFonts w:ascii="Arial" w:eastAsia="Times New Roman" w:hAnsi="Arial" w:cs="Arial"/>
                <w:b/>
                <w:bCs/>
                <w:color w:val="000000"/>
                <w:sz w:val="20"/>
                <w:szCs w:val="20"/>
                <w:lang w:eastAsia="es-ES"/>
              </w:rPr>
            </w:pPr>
          </w:p>
        </w:tc>
        <w:tc>
          <w:tcPr>
            <w:tcW w:w="2126" w:type="dxa"/>
            <w:vMerge/>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hideMark/>
          </w:tcPr>
          <w:p w:rsidR="00D35E79" w:rsidRPr="00891B2C" w:rsidRDefault="00D35E79" w:rsidP="00CB774C">
            <w:pPr>
              <w:jc w:val="left"/>
              <w:rPr>
                <w:rFonts w:ascii="Arial" w:eastAsia="Times New Roman" w:hAnsi="Arial" w:cs="Arial"/>
                <w:b/>
                <w:bCs/>
                <w:color w:val="000000"/>
                <w:sz w:val="20"/>
                <w:szCs w:val="20"/>
                <w:lang w:eastAsia="es-ES"/>
              </w:rPr>
            </w:pPr>
          </w:p>
        </w:tc>
        <w:tc>
          <w:tcPr>
            <w:tcW w:w="426" w:type="dxa"/>
            <w:tcBorders>
              <w:top w:val="single" w:sz="12" w:space="0" w:color="auto"/>
              <w:left w:val="single" w:sz="12" w:space="0" w:color="auto"/>
              <w:bottom w:val="single" w:sz="12" w:space="0" w:color="auto"/>
              <w:right w:val="single" w:sz="8" w:space="0" w:color="auto"/>
            </w:tcBorders>
            <w:shd w:val="clear" w:color="auto" w:fill="D9D9D9" w:themeFill="background1" w:themeFillShade="D9"/>
            <w:noWrap/>
            <w:textDirection w:val="btLr"/>
            <w:vAlign w:val="center"/>
            <w:hideMark/>
          </w:tcPr>
          <w:p w:rsidR="00D35E79" w:rsidRPr="00891B2C" w:rsidRDefault="00D35E79" w:rsidP="00CB774C">
            <w:pPr>
              <w:ind w:left="113" w:right="113"/>
              <w:jc w:val="left"/>
              <w:rPr>
                <w:rFonts w:ascii="Arial" w:eastAsia="Times New Roman" w:hAnsi="Arial" w:cs="Arial"/>
                <w:b/>
                <w:bCs/>
                <w:color w:val="000000"/>
                <w:sz w:val="12"/>
                <w:szCs w:val="12"/>
                <w:lang w:eastAsia="es-ES"/>
              </w:rPr>
            </w:pPr>
            <w:r w:rsidRPr="00891B2C">
              <w:rPr>
                <w:rFonts w:ascii="Arial" w:eastAsia="Times New Roman" w:hAnsi="Arial" w:cs="Arial"/>
                <w:b/>
                <w:bCs/>
                <w:color w:val="000000"/>
                <w:sz w:val="12"/>
                <w:szCs w:val="12"/>
                <w:lang w:eastAsia="es-ES"/>
              </w:rPr>
              <w:t>Construcción</w:t>
            </w:r>
          </w:p>
        </w:tc>
        <w:tc>
          <w:tcPr>
            <w:tcW w:w="425" w:type="dxa"/>
            <w:tcBorders>
              <w:top w:val="single" w:sz="12" w:space="0" w:color="auto"/>
              <w:left w:val="nil"/>
              <w:bottom w:val="single" w:sz="12" w:space="0" w:color="auto"/>
              <w:right w:val="single" w:sz="12" w:space="0" w:color="auto"/>
            </w:tcBorders>
            <w:shd w:val="clear" w:color="auto" w:fill="D9D9D9" w:themeFill="background1" w:themeFillShade="D9"/>
            <w:noWrap/>
            <w:textDirection w:val="btLr"/>
            <w:vAlign w:val="center"/>
            <w:hideMark/>
          </w:tcPr>
          <w:p w:rsidR="00D35E79" w:rsidRPr="00891B2C" w:rsidRDefault="00D35E79" w:rsidP="00CB774C">
            <w:pPr>
              <w:ind w:left="113" w:right="113"/>
              <w:jc w:val="left"/>
              <w:rPr>
                <w:rFonts w:ascii="Arial" w:eastAsia="Times New Roman" w:hAnsi="Arial" w:cs="Arial"/>
                <w:b/>
                <w:bCs/>
                <w:color w:val="000000"/>
                <w:sz w:val="12"/>
                <w:szCs w:val="12"/>
                <w:lang w:eastAsia="es-ES"/>
              </w:rPr>
            </w:pPr>
            <w:r w:rsidRPr="00891B2C">
              <w:rPr>
                <w:rFonts w:ascii="Arial" w:eastAsia="Times New Roman" w:hAnsi="Arial" w:cs="Arial"/>
                <w:b/>
                <w:bCs/>
                <w:color w:val="000000"/>
                <w:sz w:val="12"/>
                <w:szCs w:val="12"/>
                <w:lang w:eastAsia="es-ES"/>
              </w:rPr>
              <w:t>Operación</w:t>
            </w:r>
          </w:p>
        </w:tc>
        <w:tc>
          <w:tcPr>
            <w:tcW w:w="2410" w:type="dxa"/>
            <w:gridSpan w:val="3"/>
            <w:vMerge/>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hideMark/>
          </w:tcPr>
          <w:p w:rsidR="00D35E79" w:rsidRPr="00891B2C" w:rsidRDefault="00D35E79" w:rsidP="00CB774C">
            <w:pPr>
              <w:jc w:val="left"/>
              <w:rPr>
                <w:rFonts w:ascii="Arial" w:eastAsia="Times New Roman" w:hAnsi="Arial" w:cs="Arial"/>
                <w:b/>
                <w:bCs/>
                <w:color w:val="000000"/>
                <w:sz w:val="20"/>
                <w:szCs w:val="20"/>
                <w:lang w:eastAsia="es-ES"/>
              </w:rPr>
            </w:pPr>
          </w:p>
        </w:tc>
      </w:tr>
      <w:tr w:rsidR="00D35E79" w:rsidRPr="00891B2C" w:rsidTr="00CB774C">
        <w:trPr>
          <w:trHeight w:val="204"/>
        </w:trPr>
        <w:tc>
          <w:tcPr>
            <w:tcW w:w="1418" w:type="dxa"/>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Prevención y Control de la Contaminación Ambiental</w:t>
            </w:r>
          </w:p>
        </w:tc>
        <w:tc>
          <w:tcPr>
            <w:tcW w:w="1559"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Contaminación del suelo: fugas, derrames</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Colocación de equipos y materiales anti derrames e impermeabilizantes: cubeto de contención.</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w:t>
            </w:r>
          </w:p>
        </w:tc>
        <w:tc>
          <w:tcPr>
            <w:tcW w:w="2410" w:type="dxa"/>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ml:space="preserve">Número de </w:t>
            </w:r>
            <w:r>
              <w:rPr>
                <w:rFonts w:ascii="Arial" w:eastAsia="Times New Roman" w:hAnsi="Arial" w:cs="Arial"/>
                <w:color w:val="000000"/>
                <w:sz w:val="16"/>
                <w:szCs w:val="16"/>
                <w:lang w:eastAsia="es-ES"/>
              </w:rPr>
              <w:t>derrames no controlados por /obra</w:t>
            </w:r>
          </w:p>
        </w:tc>
      </w:tr>
      <w:tr w:rsidR="00D35E79" w:rsidRPr="00891B2C" w:rsidTr="00CB774C">
        <w:trPr>
          <w:trHeight w:val="56"/>
        </w:trPr>
        <w:tc>
          <w:tcPr>
            <w:tcW w:w="1418" w:type="dxa"/>
            <w:vMerge/>
            <w:tcBorders>
              <w:top w:val="single" w:sz="8" w:space="0" w:color="auto"/>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val="restart"/>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Contaminación del aire: material particulado y gases</w:t>
            </w: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Mantenimiento adecuado de</w:t>
            </w:r>
            <w:r>
              <w:rPr>
                <w:rFonts w:ascii="Arial" w:eastAsia="Times New Roman" w:hAnsi="Arial" w:cs="Arial"/>
                <w:color w:val="000000"/>
                <w:sz w:val="16"/>
                <w:szCs w:val="16"/>
                <w:lang w:eastAsia="es-ES"/>
              </w:rPr>
              <w:t xml:space="preserve"> vehículos que ingresan a la obra</w:t>
            </w:r>
          </w:p>
        </w:tc>
        <w:tc>
          <w:tcPr>
            <w:tcW w:w="426" w:type="dxa"/>
            <w:tcBorders>
              <w:top w:val="nil"/>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nil"/>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w:t>
            </w:r>
            <w:r>
              <w:rPr>
                <w:rFonts w:ascii="Arial" w:eastAsia="Times New Roman" w:hAnsi="Arial" w:cs="Arial"/>
                <w:color w:val="000000"/>
                <w:sz w:val="16"/>
                <w:szCs w:val="16"/>
                <w:lang w:eastAsia="es-ES"/>
              </w:rPr>
              <w:t>ro de chequeos mecánicos por año</w:t>
            </w:r>
          </w:p>
        </w:tc>
      </w:tr>
      <w:tr w:rsidR="00D35E79" w:rsidRPr="00891B2C" w:rsidTr="00CB774C">
        <w:trPr>
          <w:trHeight w:val="90"/>
        </w:trPr>
        <w:tc>
          <w:tcPr>
            <w:tcW w:w="1418" w:type="dxa"/>
            <w:vMerge/>
            <w:tcBorders>
              <w:top w:val="single" w:sz="8" w:space="0" w:color="auto"/>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tcBorders>
              <w:top w:val="nil"/>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Colocación de cubiertas plásticas al material de construcción</w:t>
            </w:r>
          </w:p>
        </w:tc>
        <w:tc>
          <w:tcPr>
            <w:tcW w:w="426" w:type="dxa"/>
            <w:tcBorders>
              <w:top w:val="nil"/>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nil"/>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Pr>
                <w:rFonts w:ascii="Arial" w:eastAsia="Times New Roman" w:hAnsi="Arial" w:cs="Arial"/>
                <w:color w:val="000000"/>
                <w:sz w:val="16"/>
                <w:szCs w:val="16"/>
                <w:lang w:eastAsia="es-ES"/>
              </w:rPr>
              <w:t>Número de riegos por semana</w:t>
            </w:r>
            <w:r w:rsidRPr="00891B2C">
              <w:rPr>
                <w:rFonts w:ascii="Arial" w:eastAsia="Times New Roman" w:hAnsi="Arial" w:cs="Arial"/>
                <w:color w:val="000000"/>
                <w:sz w:val="16"/>
                <w:szCs w:val="16"/>
                <w:lang w:eastAsia="es-ES"/>
              </w:rPr>
              <w:t xml:space="preserve"> en fase de construcción</w:t>
            </w:r>
          </w:p>
        </w:tc>
      </w:tr>
      <w:tr w:rsidR="00D35E79" w:rsidRPr="00891B2C" w:rsidTr="00CB774C">
        <w:trPr>
          <w:trHeight w:val="124"/>
        </w:trPr>
        <w:tc>
          <w:tcPr>
            <w:tcW w:w="1418" w:type="dxa"/>
            <w:vMerge/>
            <w:tcBorders>
              <w:top w:val="single" w:sz="8" w:space="0" w:color="auto"/>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val="restart"/>
            <w:tcBorders>
              <w:top w:val="nil"/>
              <w:left w:val="single" w:sz="12"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Contaminación del agua</w:t>
            </w: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Colocación de barreras de intercepción antes de cuerpos de agua, drenajes o vertientes.</w:t>
            </w:r>
          </w:p>
        </w:tc>
        <w:tc>
          <w:tcPr>
            <w:tcW w:w="426" w:type="dxa"/>
            <w:tcBorders>
              <w:top w:val="nil"/>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nil"/>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w:t>
            </w: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barreras colocadas</w:t>
            </w:r>
          </w:p>
        </w:tc>
      </w:tr>
      <w:tr w:rsidR="00D35E79" w:rsidRPr="00891B2C" w:rsidTr="00CB774C">
        <w:trPr>
          <w:trHeight w:val="756"/>
        </w:trPr>
        <w:tc>
          <w:tcPr>
            <w:tcW w:w="1418" w:type="dxa"/>
            <w:vMerge/>
            <w:tcBorders>
              <w:top w:val="single" w:sz="8" w:space="0" w:color="auto"/>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tcBorders>
              <w:left w:val="single" w:sz="12"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Ubicación instalaciones alejadas de cursos de agua.</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w:t>
            </w:r>
          </w:p>
        </w:tc>
        <w:tc>
          <w:tcPr>
            <w:tcW w:w="2410" w:type="dxa"/>
            <w:gridSpan w:val="3"/>
            <w:tcBorders>
              <w:top w:val="single" w:sz="4"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Registro fotográfico</w:t>
            </w:r>
          </w:p>
        </w:tc>
      </w:tr>
      <w:tr w:rsidR="00D35E79" w:rsidRPr="00891B2C" w:rsidTr="00CB774C">
        <w:trPr>
          <w:trHeight w:val="50"/>
        </w:trPr>
        <w:tc>
          <w:tcPr>
            <w:tcW w:w="1418" w:type="dxa"/>
            <w:vMerge/>
            <w:tcBorders>
              <w:top w:val="single" w:sz="8" w:space="0" w:color="auto"/>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val="restart"/>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Contaminación acústica: ruido y vibraciones</w:t>
            </w: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Monitoreos de ruido en áreas de trabajo</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w:t>
            </w:r>
            <w:r>
              <w:rPr>
                <w:rFonts w:ascii="Arial" w:eastAsia="Times New Roman" w:hAnsi="Arial"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p>
        </w:tc>
        <w:tc>
          <w:tcPr>
            <w:tcW w:w="2410" w:type="dxa"/>
            <w:gridSpan w:val="3"/>
            <w:tcBorders>
              <w:top w:val="single" w:sz="4"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Pr>
                <w:rFonts w:ascii="Arial" w:eastAsia="Times New Roman" w:hAnsi="Arial" w:cs="Arial"/>
                <w:color w:val="000000"/>
                <w:sz w:val="16"/>
                <w:szCs w:val="16"/>
                <w:lang w:eastAsia="es-ES"/>
              </w:rPr>
              <w:t>Número de monitoreos/año</w:t>
            </w:r>
          </w:p>
        </w:tc>
      </w:tr>
      <w:tr w:rsidR="00D35E79" w:rsidRPr="00891B2C" w:rsidTr="00CB774C">
        <w:trPr>
          <w:trHeight w:val="98"/>
        </w:trPr>
        <w:tc>
          <w:tcPr>
            <w:tcW w:w="1418" w:type="dxa"/>
            <w:vMerge/>
            <w:tcBorders>
              <w:top w:val="single" w:sz="8" w:space="0" w:color="auto"/>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tcBorders>
              <w:top w:val="nil"/>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Mantenimiento adecuado de los vehículos que ingresan al lugar</w:t>
            </w:r>
          </w:p>
        </w:tc>
        <w:tc>
          <w:tcPr>
            <w:tcW w:w="426" w:type="dxa"/>
            <w:tcBorders>
              <w:top w:val="nil"/>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nil"/>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ml:space="preserve">Número de chequeos </w:t>
            </w:r>
            <w:r>
              <w:rPr>
                <w:rFonts w:ascii="Arial" w:eastAsia="Times New Roman" w:hAnsi="Arial" w:cs="Arial"/>
                <w:color w:val="000000"/>
                <w:sz w:val="16"/>
                <w:szCs w:val="16"/>
                <w:lang w:eastAsia="es-ES"/>
              </w:rPr>
              <w:t>mecánicos por año</w:t>
            </w:r>
          </w:p>
        </w:tc>
      </w:tr>
      <w:tr w:rsidR="00D35E79" w:rsidRPr="00891B2C" w:rsidTr="00CB774C">
        <w:trPr>
          <w:trHeight w:val="275"/>
        </w:trPr>
        <w:tc>
          <w:tcPr>
            <w:tcW w:w="1418" w:type="dxa"/>
            <w:vMerge/>
            <w:tcBorders>
              <w:top w:val="single" w:sz="8" w:space="0" w:color="auto"/>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tcBorders>
              <w:top w:val="nil"/>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Restricción de la velocidad de circulación de vehículos y maquinaria.</w:t>
            </w:r>
          </w:p>
        </w:tc>
        <w:tc>
          <w:tcPr>
            <w:tcW w:w="426" w:type="dxa"/>
            <w:tcBorders>
              <w:top w:val="nil"/>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nil"/>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Registros de control por mes</w:t>
            </w:r>
          </w:p>
        </w:tc>
      </w:tr>
      <w:tr w:rsidR="00D35E79" w:rsidRPr="00891B2C" w:rsidTr="00CB774C">
        <w:trPr>
          <w:trHeight w:val="126"/>
        </w:trPr>
        <w:tc>
          <w:tcPr>
            <w:tcW w:w="1418" w:type="dxa"/>
            <w:vMerge/>
            <w:tcBorders>
              <w:top w:val="single" w:sz="8" w:space="0" w:color="auto"/>
              <w:left w:val="single" w:sz="12" w:space="0" w:color="auto"/>
              <w:bottom w:val="single" w:sz="12"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tcBorders>
              <w:top w:val="nil"/>
              <w:left w:val="single" w:sz="12" w:space="0" w:color="auto"/>
              <w:bottom w:val="single" w:sz="12"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Contaminación Visual</w:t>
            </w:r>
          </w:p>
        </w:tc>
        <w:tc>
          <w:tcPr>
            <w:tcW w:w="2126" w:type="dxa"/>
            <w:tcBorders>
              <w:top w:val="nil"/>
              <w:left w:val="single" w:sz="12" w:space="0" w:color="auto"/>
              <w:bottom w:val="single" w:sz="12"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No acumulación de tierras, escombros, residuos o cualquier material en las áreas de trabajo.</w:t>
            </w:r>
          </w:p>
        </w:tc>
        <w:tc>
          <w:tcPr>
            <w:tcW w:w="426" w:type="dxa"/>
            <w:tcBorders>
              <w:top w:val="nil"/>
              <w:left w:val="single" w:sz="12" w:space="0" w:color="auto"/>
              <w:bottom w:val="single" w:sz="12"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nil"/>
              <w:left w:val="nil"/>
              <w:bottom w:val="single" w:sz="12"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410" w:type="dxa"/>
            <w:gridSpan w:val="3"/>
            <w:tcBorders>
              <w:top w:val="nil"/>
              <w:left w:val="single" w:sz="12" w:space="0" w:color="auto"/>
              <w:bottom w:val="single" w:sz="12"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Registro fotográfico</w:t>
            </w:r>
          </w:p>
        </w:tc>
      </w:tr>
      <w:tr w:rsidR="00D35E79" w:rsidRPr="00891B2C" w:rsidTr="00CB774C">
        <w:trPr>
          <w:trHeight w:val="797"/>
        </w:trPr>
        <w:tc>
          <w:tcPr>
            <w:tcW w:w="1418" w:type="dxa"/>
            <w:vMerge w:val="restart"/>
            <w:tcBorders>
              <w:top w:val="single" w:sz="12" w:space="0" w:color="auto"/>
              <w:left w:val="single" w:sz="12"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Relaciones Comunitarias</w:t>
            </w:r>
          </w:p>
        </w:tc>
        <w:tc>
          <w:tcPr>
            <w:tcW w:w="1559" w:type="dxa"/>
            <w:vMerge w:val="restart"/>
            <w:tcBorders>
              <w:top w:val="single" w:sz="12" w:space="0" w:color="auto"/>
              <w:left w:val="single" w:sz="12"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Impactos negativos que afecten a la población</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ml:space="preserve">Realización de procesos informativos, acercamientos con la población involucrada, según normativa </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410" w:type="dxa"/>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charlas informativas por año</w:t>
            </w:r>
          </w:p>
        </w:tc>
      </w:tr>
      <w:tr w:rsidR="00D35E79" w:rsidRPr="00891B2C" w:rsidTr="00CB774C">
        <w:trPr>
          <w:trHeight w:val="293"/>
        </w:trPr>
        <w:tc>
          <w:tcPr>
            <w:tcW w:w="1418" w:type="dxa"/>
            <w:vMerge/>
            <w:tcBorders>
              <w:left w:val="single" w:sz="12"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tcBorders>
              <w:left w:val="single" w:sz="12"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12"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Información a la comunidad sobre el "Sistema de Atención a Quejas" y "Medidas de Compensación".</w:t>
            </w:r>
          </w:p>
        </w:tc>
        <w:tc>
          <w:tcPr>
            <w:tcW w:w="426"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12"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410" w:type="dxa"/>
            <w:gridSpan w:val="3"/>
            <w:tcBorders>
              <w:top w:val="nil"/>
              <w:left w:val="single" w:sz="12" w:space="0" w:color="auto"/>
              <w:bottom w:val="single" w:sz="12"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quejas subsanadas por número de quejas recibidas en un año</w:t>
            </w:r>
          </w:p>
        </w:tc>
      </w:tr>
      <w:tr w:rsidR="00D35E79" w:rsidRPr="00891B2C" w:rsidTr="00CB774C">
        <w:trPr>
          <w:trHeight w:val="293"/>
        </w:trPr>
        <w:tc>
          <w:tcPr>
            <w:tcW w:w="1418" w:type="dxa"/>
            <w:vMerge/>
            <w:tcBorders>
              <w:left w:val="single" w:sz="12" w:space="0" w:color="auto"/>
              <w:bottom w:val="single" w:sz="12" w:space="0" w:color="auto"/>
              <w:right w:val="single" w:sz="12" w:space="0" w:color="auto"/>
            </w:tcBorders>
            <w:vAlign w:val="center"/>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tcBorders>
              <w:left w:val="single" w:sz="12" w:space="0" w:color="auto"/>
              <w:bottom w:val="single" w:sz="12" w:space="0" w:color="auto"/>
              <w:right w:val="single" w:sz="12" w:space="0" w:color="auto"/>
            </w:tcBorders>
            <w:vAlign w:val="center"/>
          </w:tcPr>
          <w:p w:rsidR="00D35E79" w:rsidRPr="00891B2C" w:rsidRDefault="00D35E79" w:rsidP="00CB774C">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12" w:space="0" w:color="auto"/>
              <w:right w:val="single" w:sz="12" w:space="0" w:color="auto"/>
            </w:tcBorders>
            <w:shd w:val="clear" w:color="auto" w:fill="auto"/>
            <w:vAlign w:val="center"/>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Organización comunitaria en el sistema de vigilancia para mantenimiento de la infraestructura</w:t>
            </w:r>
          </w:p>
        </w:tc>
        <w:tc>
          <w:tcPr>
            <w:tcW w:w="426"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D35E79" w:rsidRPr="00891B2C" w:rsidRDefault="00D35E79" w:rsidP="00CB774C">
            <w:pPr>
              <w:jc w:val="center"/>
              <w:rPr>
                <w:rFonts w:ascii="Arial" w:eastAsia="Times New Roman" w:hAnsi="Arial" w:cs="Arial"/>
                <w:color w:val="000000"/>
                <w:sz w:val="16"/>
                <w:szCs w:val="16"/>
                <w:lang w:eastAsia="es-ES"/>
              </w:rPr>
            </w:pPr>
          </w:p>
        </w:tc>
        <w:tc>
          <w:tcPr>
            <w:tcW w:w="425" w:type="dxa"/>
            <w:tcBorders>
              <w:top w:val="single" w:sz="4" w:space="0" w:color="auto"/>
              <w:left w:val="nil"/>
              <w:bottom w:val="single" w:sz="12" w:space="0" w:color="auto"/>
              <w:right w:val="single" w:sz="12" w:space="0" w:color="auto"/>
            </w:tcBorders>
            <w:shd w:val="clear" w:color="auto" w:fill="auto"/>
            <w:noWrap/>
            <w:vAlign w:val="center"/>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410" w:type="dxa"/>
            <w:gridSpan w:val="3"/>
            <w:tcBorders>
              <w:top w:val="nil"/>
              <w:left w:val="single" w:sz="12" w:space="0" w:color="auto"/>
              <w:bottom w:val="single" w:sz="12" w:space="0" w:color="auto"/>
              <w:right w:val="single" w:sz="12" w:space="0" w:color="auto"/>
            </w:tcBorders>
            <w:shd w:val="clear" w:color="auto" w:fill="auto"/>
            <w:vAlign w:val="center"/>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actas de vigilancia realizadas por la comunidad al año</w:t>
            </w:r>
          </w:p>
        </w:tc>
      </w:tr>
      <w:tr w:rsidR="00D35E79" w:rsidRPr="00891B2C" w:rsidTr="00CB774C">
        <w:trPr>
          <w:trHeight w:val="32"/>
        </w:trPr>
        <w:tc>
          <w:tcPr>
            <w:tcW w:w="1418" w:type="dxa"/>
            <w:vMerge w:val="restart"/>
            <w:tcBorders>
              <w:top w:val="single" w:sz="12" w:space="0" w:color="auto"/>
              <w:left w:val="single" w:sz="12" w:space="0" w:color="auto"/>
              <w:right w:val="single" w:sz="12" w:space="0" w:color="auto"/>
            </w:tcBorders>
            <w:shd w:val="clear" w:color="auto" w:fill="auto"/>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br w:type="page"/>
            </w:r>
            <w:r w:rsidRPr="00891B2C">
              <w:rPr>
                <w:rFonts w:ascii="Arial" w:eastAsia="Times New Roman" w:hAnsi="Arial" w:cs="Arial"/>
                <w:color w:val="000000"/>
                <w:sz w:val="16"/>
                <w:szCs w:val="16"/>
                <w:lang w:eastAsia="es-ES"/>
              </w:rPr>
              <w:t>Capacitación y Comunicación</w:t>
            </w:r>
          </w:p>
        </w:tc>
        <w:tc>
          <w:tcPr>
            <w:tcW w:w="1559"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Contaminación del suelo, aire, agua</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Capacitaciones periódicas en manejo y disposición de residuos, prevención y contaminación de recursos, gestión e impactos ambientales del proyecto</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 </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410" w:type="dxa"/>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capacitaciones recibidas por año</w:t>
            </w:r>
          </w:p>
        </w:tc>
      </w:tr>
      <w:tr w:rsidR="00D35E79" w:rsidRPr="00891B2C" w:rsidTr="00CB774C">
        <w:trPr>
          <w:trHeight w:val="461"/>
        </w:trPr>
        <w:tc>
          <w:tcPr>
            <w:tcW w:w="1418" w:type="dxa"/>
            <w:vMerge/>
            <w:tcBorders>
              <w:left w:val="single" w:sz="12"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val="restart"/>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themeColor="text1"/>
                <w:sz w:val="16"/>
                <w:szCs w:val="16"/>
                <w:lang w:eastAsia="es-ES"/>
              </w:rPr>
              <w:t>Riesgos en salud y seguridad de trabajadores y operadores comunitarios. Riesgo de instalaciones</w:t>
            </w: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Capacitaciones sobre riesgos laborales, de salud, riesgos naturales,  seguridad industrial</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 </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capacitaciones recibidas en fase de construcción</w:t>
            </w:r>
          </w:p>
        </w:tc>
      </w:tr>
      <w:tr w:rsidR="00D35E79" w:rsidRPr="00891B2C" w:rsidTr="00CB774C">
        <w:trPr>
          <w:trHeight w:val="429"/>
        </w:trPr>
        <w:tc>
          <w:tcPr>
            <w:tcW w:w="1418" w:type="dxa"/>
            <w:vMerge/>
            <w:tcBorders>
              <w:left w:val="single" w:sz="12"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tcBorders>
              <w:top w:val="nil"/>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Capacitaciones periódicas sobre uso y manejo de equipos de protección personal y primeros auxilios</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capacitaciones recibidas en fase de construcción</w:t>
            </w:r>
          </w:p>
        </w:tc>
      </w:tr>
      <w:tr w:rsidR="00D35E79" w:rsidRPr="00891B2C" w:rsidTr="00CB774C">
        <w:trPr>
          <w:trHeight w:val="52"/>
        </w:trPr>
        <w:tc>
          <w:tcPr>
            <w:tcW w:w="1418" w:type="dxa"/>
            <w:vMerge/>
            <w:tcBorders>
              <w:left w:val="single" w:sz="12"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tcBorders>
              <w:top w:val="nil"/>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Entrenamientos y simulación de situaciones de riesgo</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w:t>
            </w: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Cantidad de entrenamientos realizados por año</w:t>
            </w:r>
          </w:p>
        </w:tc>
      </w:tr>
      <w:tr w:rsidR="00D35E79" w:rsidRPr="00891B2C" w:rsidTr="00CB774C">
        <w:trPr>
          <w:trHeight w:val="146"/>
        </w:trPr>
        <w:tc>
          <w:tcPr>
            <w:tcW w:w="1418" w:type="dxa"/>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Residuos Sólidos</w:t>
            </w:r>
          </w:p>
        </w:tc>
        <w:tc>
          <w:tcPr>
            <w:tcW w:w="1559"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Contaminación del suelo</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Clasificación los residuos generados según su tipo.</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p>
        </w:tc>
        <w:tc>
          <w:tcPr>
            <w:tcW w:w="2410" w:type="dxa"/>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Cantidad de contenedores por frente de obra</w:t>
            </w:r>
          </w:p>
        </w:tc>
      </w:tr>
      <w:tr w:rsidR="00D35E79" w:rsidRPr="00891B2C" w:rsidTr="00CB774C">
        <w:trPr>
          <w:trHeight w:val="318"/>
        </w:trPr>
        <w:tc>
          <w:tcPr>
            <w:tcW w:w="1418" w:type="dxa"/>
            <w:vMerge/>
            <w:tcBorders>
              <w:top w:val="single" w:sz="8" w:space="0" w:color="auto"/>
              <w:left w:val="single" w:sz="12" w:space="0" w:color="auto"/>
              <w:bottom w:val="single" w:sz="8" w:space="0" w:color="000000"/>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val="restart"/>
            <w:tcBorders>
              <w:top w:val="nil"/>
              <w:left w:val="single" w:sz="12" w:space="0" w:color="auto"/>
              <w:bottom w:val="single" w:sz="8" w:space="0" w:color="000000"/>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Pr>
                <w:rFonts w:ascii="Arial" w:eastAsia="Times New Roman" w:hAnsi="Arial" w:cs="Arial"/>
                <w:color w:val="000000"/>
                <w:sz w:val="16"/>
                <w:szCs w:val="16"/>
                <w:lang w:eastAsia="es-ES"/>
              </w:rPr>
              <w:t>Contaminación ambiental</w:t>
            </w: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Transporte de residuos comunes al relleno sanitario o botadero autorizado más cercano, utilizando los contenedores adecuados</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Cantidad de residuos comunes transportados por mes en fase de construcción</w:t>
            </w:r>
          </w:p>
        </w:tc>
      </w:tr>
      <w:tr w:rsidR="00D35E79" w:rsidRPr="00891B2C" w:rsidTr="00CB774C">
        <w:trPr>
          <w:trHeight w:val="475"/>
        </w:trPr>
        <w:tc>
          <w:tcPr>
            <w:tcW w:w="1418" w:type="dxa"/>
            <w:vMerge/>
            <w:tcBorders>
              <w:top w:val="single" w:sz="8" w:space="0" w:color="auto"/>
              <w:left w:val="single" w:sz="12" w:space="0" w:color="auto"/>
              <w:bottom w:val="single" w:sz="12"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tcBorders>
              <w:top w:val="nil"/>
              <w:left w:val="single" w:sz="12" w:space="0" w:color="auto"/>
              <w:bottom w:val="single" w:sz="12"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12"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Entrega de residuos especiales a gestores ambientales autorizados.</w:t>
            </w:r>
          </w:p>
        </w:tc>
        <w:tc>
          <w:tcPr>
            <w:tcW w:w="426"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12"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410" w:type="dxa"/>
            <w:gridSpan w:val="3"/>
            <w:tcBorders>
              <w:top w:val="nil"/>
              <w:left w:val="single" w:sz="12" w:space="0" w:color="auto"/>
              <w:bottom w:val="single" w:sz="12"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Cantidad de residuos especiales entregados por mes</w:t>
            </w:r>
          </w:p>
        </w:tc>
      </w:tr>
      <w:tr w:rsidR="00D35E79" w:rsidRPr="00891B2C" w:rsidTr="00CB774C">
        <w:trPr>
          <w:gridAfter w:val="1"/>
          <w:wAfter w:w="11" w:type="dxa"/>
          <w:trHeight w:val="317"/>
        </w:trPr>
        <w:tc>
          <w:tcPr>
            <w:tcW w:w="1418" w:type="dxa"/>
            <w:vMerge w:val="restart"/>
            <w:tcBorders>
              <w:top w:val="single" w:sz="12" w:space="0" w:color="auto"/>
              <w:left w:val="single" w:sz="12"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Seguridad Industrial y Salud Ocupacional</w:t>
            </w:r>
          </w:p>
        </w:tc>
        <w:tc>
          <w:tcPr>
            <w:tcW w:w="1559" w:type="dxa"/>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Riesgos en salud y seguridad de trabajadores y moradores. Riesgo de instalaciones</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Análisis médicos periódicos de trabajadores</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w:t>
            </w:r>
          </w:p>
        </w:tc>
        <w:tc>
          <w:tcPr>
            <w:tcW w:w="425" w:type="dxa"/>
            <w:tcBorders>
              <w:top w:val="single" w:sz="12" w:space="0" w:color="auto"/>
              <w:left w:val="nil"/>
              <w:bottom w:val="single" w:sz="4" w:space="0" w:color="auto"/>
              <w:right w:val="single" w:sz="12" w:space="0" w:color="auto"/>
            </w:tcBorders>
            <w:shd w:val="clear" w:color="auto" w:fill="auto"/>
            <w:noWrap/>
            <w:vAlign w:val="center"/>
          </w:tcPr>
          <w:p w:rsidR="00D35E79" w:rsidRPr="00891B2C" w:rsidRDefault="00D35E79" w:rsidP="00CB774C">
            <w:pPr>
              <w:jc w:val="center"/>
              <w:rPr>
                <w:rFonts w:ascii="Arial" w:eastAsia="Times New Roman" w:hAnsi="Arial" w:cs="Arial"/>
                <w:color w:val="000000"/>
                <w:sz w:val="16"/>
                <w:szCs w:val="16"/>
                <w:lang w:eastAsia="es-ES"/>
              </w:rPr>
            </w:pPr>
          </w:p>
        </w:tc>
        <w:tc>
          <w:tcPr>
            <w:tcW w:w="2399" w:type="dxa"/>
            <w:gridSpan w:val="2"/>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análisis por año</w:t>
            </w:r>
          </w:p>
        </w:tc>
      </w:tr>
      <w:tr w:rsidR="00D35E79" w:rsidRPr="00891B2C" w:rsidTr="00CB774C">
        <w:trPr>
          <w:gridAfter w:val="1"/>
          <w:wAfter w:w="11" w:type="dxa"/>
          <w:trHeight w:val="42"/>
        </w:trPr>
        <w:tc>
          <w:tcPr>
            <w:tcW w:w="1418" w:type="dxa"/>
            <w:vMerge/>
            <w:tcBorders>
              <w:left w:val="single" w:sz="12"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tcBorders>
              <w:top w:val="single" w:sz="8" w:space="0" w:color="auto"/>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Utilización de equipos de protección personal</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tcPr>
          <w:p w:rsidR="00D35E79" w:rsidRPr="00891B2C" w:rsidRDefault="00D35E79" w:rsidP="00CB774C">
            <w:pPr>
              <w:jc w:val="center"/>
              <w:rPr>
                <w:rFonts w:ascii="Arial" w:eastAsia="Times New Roman" w:hAnsi="Arial" w:cs="Arial"/>
                <w:color w:val="000000"/>
                <w:sz w:val="16"/>
                <w:szCs w:val="16"/>
                <w:lang w:eastAsia="es-ES"/>
              </w:rPr>
            </w:pPr>
          </w:p>
        </w:tc>
        <w:tc>
          <w:tcPr>
            <w:tcW w:w="2399" w:type="dxa"/>
            <w:gridSpan w:val="2"/>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Registro mensual de utilización de equipos y fotográfico.</w:t>
            </w:r>
          </w:p>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accidentes por año.</w:t>
            </w:r>
          </w:p>
        </w:tc>
      </w:tr>
      <w:tr w:rsidR="00D35E79" w:rsidRPr="00891B2C" w:rsidTr="00CB774C">
        <w:trPr>
          <w:gridAfter w:val="1"/>
          <w:wAfter w:w="11" w:type="dxa"/>
          <w:trHeight w:val="199"/>
        </w:trPr>
        <w:tc>
          <w:tcPr>
            <w:tcW w:w="1418" w:type="dxa"/>
            <w:vMerge/>
            <w:tcBorders>
              <w:left w:val="single" w:sz="12"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tcBorders>
              <w:top w:val="single" w:sz="8" w:space="0" w:color="auto"/>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Dotación de botiquines de primeros auxilios bien equipados</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tcPr>
          <w:p w:rsidR="00D35E79" w:rsidRPr="00891B2C" w:rsidRDefault="00D35E79" w:rsidP="00CB774C">
            <w:pPr>
              <w:jc w:val="center"/>
              <w:rPr>
                <w:rFonts w:ascii="Arial" w:eastAsia="Times New Roman" w:hAnsi="Arial" w:cs="Arial"/>
                <w:color w:val="000000"/>
                <w:sz w:val="16"/>
                <w:szCs w:val="16"/>
                <w:lang w:eastAsia="es-ES"/>
              </w:rPr>
            </w:pPr>
          </w:p>
        </w:tc>
        <w:tc>
          <w:tcPr>
            <w:tcW w:w="2399" w:type="dxa"/>
            <w:gridSpan w:val="2"/>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botiquines por frente de obra</w:t>
            </w:r>
          </w:p>
        </w:tc>
      </w:tr>
      <w:tr w:rsidR="00D35E79" w:rsidRPr="00891B2C" w:rsidTr="00CB774C">
        <w:trPr>
          <w:gridAfter w:val="1"/>
          <w:wAfter w:w="11" w:type="dxa"/>
          <w:trHeight w:val="42"/>
        </w:trPr>
        <w:tc>
          <w:tcPr>
            <w:tcW w:w="1418" w:type="dxa"/>
            <w:vMerge/>
            <w:tcBorders>
              <w:left w:val="single" w:sz="12"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tcBorders>
              <w:top w:val="single" w:sz="8" w:space="0" w:color="auto"/>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Mantenimiento de seguros de vida de los trabajadores, equipos e instalaciones en general</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tcPr>
          <w:p w:rsidR="00D35E79" w:rsidRPr="00891B2C" w:rsidRDefault="00D35E79" w:rsidP="00CB774C">
            <w:pPr>
              <w:jc w:val="center"/>
              <w:rPr>
                <w:rFonts w:ascii="Arial" w:eastAsia="Times New Roman" w:hAnsi="Arial" w:cs="Arial"/>
                <w:color w:val="000000"/>
                <w:sz w:val="16"/>
                <w:szCs w:val="16"/>
                <w:lang w:eastAsia="es-ES"/>
              </w:rPr>
            </w:pPr>
          </w:p>
        </w:tc>
        <w:tc>
          <w:tcPr>
            <w:tcW w:w="2399" w:type="dxa"/>
            <w:gridSpan w:val="2"/>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Cantidad de trabajadores asegurados total de trabajadores</w:t>
            </w:r>
          </w:p>
        </w:tc>
      </w:tr>
      <w:tr w:rsidR="00D35E79" w:rsidRPr="00891B2C" w:rsidTr="00CB774C">
        <w:trPr>
          <w:gridAfter w:val="2"/>
          <w:wAfter w:w="21" w:type="dxa"/>
          <w:trHeight w:val="245"/>
        </w:trPr>
        <w:tc>
          <w:tcPr>
            <w:tcW w:w="1418" w:type="dxa"/>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Contingencias</w:t>
            </w:r>
          </w:p>
        </w:tc>
        <w:tc>
          <w:tcPr>
            <w:tcW w:w="1559" w:type="dxa"/>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Riesgos en salud y seguridad de trabajadores y operadores comunitarios. Riesgo de instalaciones</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Señalización adecuada en toda el área</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389"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Registro fotográfico</w:t>
            </w:r>
          </w:p>
        </w:tc>
      </w:tr>
      <w:tr w:rsidR="00D35E79" w:rsidRPr="00891B2C" w:rsidTr="00CB774C">
        <w:trPr>
          <w:gridAfter w:val="2"/>
          <w:wAfter w:w="21" w:type="dxa"/>
          <w:trHeight w:val="158"/>
        </w:trPr>
        <w:tc>
          <w:tcPr>
            <w:tcW w:w="1418" w:type="dxa"/>
            <w:vMerge/>
            <w:tcBorders>
              <w:top w:val="single" w:sz="4" w:space="0" w:color="auto"/>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tcBorders>
              <w:top w:val="single" w:sz="4" w:space="0" w:color="auto"/>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ml:space="preserve">Mantenimiento de vías de evacuación desalojadas </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389"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Registro fotográfico</w:t>
            </w:r>
          </w:p>
        </w:tc>
      </w:tr>
      <w:tr w:rsidR="00D35E79" w:rsidRPr="00891B2C" w:rsidTr="00CB774C">
        <w:trPr>
          <w:gridAfter w:val="2"/>
          <w:wAfter w:w="21" w:type="dxa"/>
          <w:trHeight w:val="63"/>
        </w:trPr>
        <w:tc>
          <w:tcPr>
            <w:tcW w:w="1418" w:type="dxa"/>
            <w:vMerge/>
            <w:tcBorders>
              <w:top w:val="single" w:sz="4" w:space="0" w:color="auto"/>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tcBorders>
              <w:top w:val="single" w:sz="4" w:space="0" w:color="auto"/>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Inspecciones periódicas a infraestructura</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389"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inspecciones por mes</w:t>
            </w:r>
          </w:p>
        </w:tc>
      </w:tr>
      <w:tr w:rsidR="00D35E79" w:rsidRPr="00891B2C" w:rsidTr="00CB774C">
        <w:trPr>
          <w:gridAfter w:val="2"/>
          <w:wAfter w:w="21" w:type="dxa"/>
          <w:trHeight w:val="395"/>
        </w:trPr>
        <w:tc>
          <w:tcPr>
            <w:tcW w:w="1418" w:type="dxa"/>
            <w:vMerge/>
            <w:tcBorders>
              <w:top w:val="single" w:sz="4" w:space="0" w:color="auto"/>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vMerge/>
            <w:tcBorders>
              <w:top w:val="single" w:sz="4" w:space="0" w:color="auto"/>
              <w:left w:val="single" w:sz="12" w:space="0" w:color="auto"/>
              <w:bottom w:val="single" w:sz="4"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Mantenimiento de extintores revisados, recargados e identificados según su tipo</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p>
        </w:tc>
        <w:tc>
          <w:tcPr>
            <w:tcW w:w="2389"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extintores revisados por mes</w:t>
            </w:r>
          </w:p>
        </w:tc>
      </w:tr>
      <w:tr w:rsidR="00D35E79" w:rsidRPr="00891B2C" w:rsidTr="00CB774C">
        <w:trPr>
          <w:gridAfter w:val="1"/>
          <w:wAfter w:w="11" w:type="dxa"/>
          <w:trHeight w:val="252"/>
        </w:trPr>
        <w:tc>
          <w:tcPr>
            <w:tcW w:w="1418" w:type="dxa"/>
            <w:vMerge/>
            <w:tcBorders>
              <w:left w:val="single" w:sz="12"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Contaminación acústica: ruido y vibraciones</w:t>
            </w: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Realización de monitoreos de ruido y RNI de infraestructura</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 </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p>
        </w:tc>
        <w:tc>
          <w:tcPr>
            <w:tcW w:w="2399" w:type="dxa"/>
            <w:gridSpan w:val="2"/>
            <w:tcBorders>
              <w:top w:val="nil"/>
              <w:left w:val="single" w:sz="12" w:space="0" w:color="auto"/>
              <w:bottom w:val="single" w:sz="4"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ml:space="preserve">Número de monitoreos realizados en fase de construcción </w:t>
            </w:r>
          </w:p>
        </w:tc>
      </w:tr>
      <w:tr w:rsidR="00D35E79" w:rsidRPr="00891B2C" w:rsidTr="00CB774C">
        <w:trPr>
          <w:gridAfter w:val="1"/>
          <w:wAfter w:w="11" w:type="dxa"/>
          <w:trHeight w:val="118"/>
        </w:trPr>
        <w:tc>
          <w:tcPr>
            <w:tcW w:w="1418" w:type="dxa"/>
            <w:vMerge/>
            <w:tcBorders>
              <w:left w:val="single" w:sz="12" w:space="0" w:color="auto"/>
              <w:bottom w:val="single" w:sz="12" w:space="0" w:color="auto"/>
              <w:right w:val="single" w:sz="12" w:space="0" w:color="auto"/>
            </w:tcBorders>
            <w:vAlign w:val="center"/>
            <w:hideMark/>
          </w:tcPr>
          <w:p w:rsidR="00D35E79" w:rsidRPr="00891B2C" w:rsidRDefault="00D35E79" w:rsidP="00CB774C">
            <w:pPr>
              <w:jc w:val="left"/>
              <w:rPr>
                <w:rFonts w:ascii="Arial" w:eastAsia="Times New Roman" w:hAnsi="Arial" w:cs="Arial"/>
                <w:color w:val="000000"/>
                <w:sz w:val="16"/>
                <w:szCs w:val="16"/>
                <w:lang w:eastAsia="es-ES"/>
              </w:rPr>
            </w:pPr>
          </w:p>
        </w:tc>
        <w:tc>
          <w:tcPr>
            <w:tcW w:w="1559" w:type="dxa"/>
            <w:tcBorders>
              <w:top w:val="nil"/>
              <w:left w:val="single" w:sz="12" w:space="0" w:color="auto"/>
              <w:bottom w:val="single" w:sz="12"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Verificación de cumplimiento total</w:t>
            </w:r>
          </w:p>
        </w:tc>
        <w:tc>
          <w:tcPr>
            <w:tcW w:w="2126" w:type="dxa"/>
            <w:tcBorders>
              <w:top w:val="nil"/>
              <w:left w:val="single" w:sz="12" w:space="0" w:color="auto"/>
              <w:bottom w:val="single" w:sz="12"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Seguimiento a la ejecución del PMA, (autoevaluaciones)</w:t>
            </w:r>
          </w:p>
        </w:tc>
        <w:tc>
          <w:tcPr>
            <w:tcW w:w="426"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12" w:space="0" w:color="auto"/>
              <w:right w:val="single" w:sz="12" w:space="0" w:color="auto"/>
            </w:tcBorders>
            <w:shd w:val="clear" w:color="auto" w:fill="auto"/>
            <w:noWrap/>
            <w:vAlign w:val="center"/>
            <w:hideMark/>
          </w:tcPr>
          <w:p w:rsidR="00D35E79" w:rsidRPr="00891B2C" w:rsidRDefault="00D35E79" w:rsidP="00CB774C">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399" w:type="dxa"/>
            <w:gridSpan w:val="2"/>
            <w:tcBorders>
              <w:top w:val="nil"/>
              <w:left w:val="single" w:sz="12" w:space="0" w:color="auto"/>
              <w:bottom w:val="single" w:sz="12" w:space="0" w:color="auto"/>
              <w:right w:val="single" w:sz="12" w:space="0" w:color="auto"/>
            </w:tcBorders>
            <w:shd w:val="clear" w:color="auto" w:fill="auto"/>
            <w:vAlign w:val="center"/>
            <w:hideMark/>
          </w:tcPr>
          <w:p w:rsidR="00D35E79" w:rsidRPr="00891B2C" w:rsidRDefault="00D35E79" w:rsidP="00CB774C">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Informes de seguimiento de PMA por año</w:t>
            </w:r>
          </w:p>
        </w:tc>
      </w:tr>
    </w:tbl>
    <w:p w:rsidR="00D35E79" w:rsidRPr="00891B2C" w:rsidRDefault="00D35E79" w:rsidP="00D35E79">
      <w:pPr>
        <w:jc w:val="center"/>
        <w:rPr>
          <w:b/>
        </w:rPr>
      </w:pPr>
      <w:r w:rsidRPr="00891B2C">
        <w:rPr>
          <w:rFonts w:ascii="Arial" w:hAnsi="Arial" w:cs="Arial"/>
          <w:b/>
          <w:sz w:val="16"/>
          <w:szCs w:val="16"/>
        </w:rPr>
        <w:t>Cuadro No. 4: Acciones recomendadas como parte del Plan de Manejo Ambiental y Social</w:t>
      </w:r>
    </w:p>
    <w:p w:rsidR="00D35E79" w:rsidRPr="00891B2C" w:rsidRDefault="00D35E79" w:rsidP="00D35E79"/>
    <w:p w:rsidR="00D35E79" w:rsidRPr="00891B2C" w:rsidRDefault="00D35E79" w:rsidP="00D35E79">
      <w:pPr>
        <w:pStyle w:val="Heading2"/>
      </w:pPr>
      <w:bookmarkStart w:id="78" w:name="_Toc368387776"/>
      <w:bookmarkStart w:id="79" w:name="_Toc384255602"/>
      <w:bookmarkStart w:id="80" w:name="_Toc415073951"/>
      <w:r w:rsidRPr="00891B2C">
        <w:t>B.</w:t>
      </w:r>
      <w:r w:rsidRPr="00891B2C">
        <w:tab/>
        <w:t>Supervisión y Monitoreo</w:t>
      </w:r>
      <w:bookmarkEnd w:id="78"/>
      <w:bookmarkEnd w:id="79"/>
      <w:bookmarkEnd w:id="80"/>
    </w:p>
    <w:p w:rsidR="00D35E79" w:rsidRPr="00891B2C" w:rsidRDefault="00D35E79" w:rsidP="00D35E79">
      <w:pPr>
        <w:ind w:left="567"/>
      </w:pPr>
    </w:p>
    <w:p w:rsidR="00D35E79" w:rsidRPr="00891B2C" w:rsidRDefault="00D35E79" w:rsidP="00D35E79">
      <w:pPr>
        <w:numPr>
          <w:ilvl w:val="0"/>
          <w:numId w:val="4"/>
        </w:numPr>
      </w:pPr>
      <w:r w:rsidRPr="00891B2C">
        <w:t xml:space="preserve">La supervisión y el monitoreo de las actividades de esta operación serán ejecutados, en su orden, por </w:t>
      </w:r>
      <w:r>
        <w:t>el MEER, las EED</w:t>
      </w:r>
      <w:r w:rsidRPr="00891B2C">
        <w:t xml:space="preserve">, </w:t>
      </w:r>
      <w:r>
        <w:t>la ARCONEL</w:t>
      </w:r>
      <w:r w:rsidRPr="00891B2C">
        <w:t xml:space="preserve"> y el Banco. Cada una de las obras contará con la presencia de: i) una firma constructora (el constructor o contratista) que estará a cargo de la construcción del proyecto en cuestión, la que en virtud del contrato correspondiente, además de cumplir con los requerimientos de orden técnico y financiero, deberá acatar las disposiciones ambientales y sociales que se incluirán </w:t>
      </w:r>
      <w:r w:rsidRPr="00891B2C">
        <w:lastRenderedPageBreak/>
        <w:t>bajo la forma de cláusulas contractuales y especificaciones técnicas ambientales; ii) una fiscalización, la que, como parte de sus responsabilidades de control, deberá verificar que el contratista cumpla con las disposiciones en materia ambiental y social que se incluyan en los contratos de obra; iii) la supervisión de la autoridad ambiental competente</w:t>
      </w:r>
      <w:r w:rsidRPr="00891B2C">
        <w:rPr>
          <w:rStyle w:val="FootnoteReference"/>
        </w:rPr>
        <w:footnoteReference w:id="29"/>
      </w:r>
      <w:r w:rsidRPr="00891B2C">
        <w:t xml:space="preserve"> la que, de conformidad con la legislación vigente, tiene la potestad de verificar en campo el cumplimiento cabal de la legislación ambiental vigente, en especial de las disposiciones contenidas en las correspondientes licencias o permisos; y iv) la supervisión ambiental y social a cargo del Banco para verificar el cumplimiento de las políticas ambientales y sociales del BID.</w:t>
      </w:r>
    </w:p>
    <w:p w:rsidR="00D35E79" w:rsidRPr="00891B2C" w:rsidRDefault="00D35E79" w:rsidP="00D35E79">
      <w:pPr>
        <w:pStyle w:val="Heading2"/>
      </w:pPr>
      <w:bookmarkStart w:id="81" w:name="_Toc368387777"/>
      <w:bookmarkStart w:id="82" w:name="_Toc384255603"/>
      <w:bookmarkStart w:id="83" w:name="_Toc415073952"/>
      <w:r w:rsidRPr="00891B2C">
        <w:t>C.</w:t>
      </w:r>
      <w:r w:rsidRPr="00891B2C">
        <w:tab/>
        <w:t>Indicadores</w:t>
      </w:r>
      <w:bookmarkEnd w:id="81"/>
      <w:bookmarkEnd w:id="82"/>
      <w:bookmarkEnd w:id="83"/>
    </w:p>
    <w:p w:rsidR="00D35E79" w:rsidRPr="00891B2C" w:rsidRDefault="00D35E79" w:rsidP="00D35E79"/>
    <w:p w:rsidR="00D35E79" w:rsidRPr="00891B2C" w:rsidRDefault="00D35E79" w:rsidP="00D35E79">
      <w:pPr>
        <w:numPr>
          <w:ilvl w:val="0"/>
          <w:numId w:val="4"/>
        </w:numPr>
      </w:pPr>
      <w:r w:rsidRPr="00891B2C">
        <w:t xml:space="preserve">Entre los indicadores de gestión socioambiental más importantes se incluyen los siguientes: i) número de consultas </w:t>
      </w:r>
      <w:r>
        <w:t xml:space="preserve">públicas </w:t>
      </w:r>
      <w:r w:rsidRPr="00891B2C">
        <w:t xml:space="preserve">adicionales al mínimo requerido por la política OP-703; ii) número de modificaciones realizadas en cada proyecto como fruto del proceso de consulta pública; iii) número de quejas recibidas y atendidas por el sistema de captura y procesamiento de quejas y reclamos; iv) variación en el tiempo del número de penalidades aplicadas a los contratistas por incumplimiento de compromisos socio-ambientales; v) número y calidad de las medidas de manejo ambiental o social adicionales a las incluidas en los PGAS de cada proyecto que el sistema de monitoreo y gestión haya podido implementar, para evitar o paliar los efectos de impactos no previstos; y vi) número de no conformidades abiertas durante un proceso de seguimiento ambiental o auditoría ambiental de cada proyecto.  </w:t>
      </w:r>
    </w:p>
    <w:p w:rsidR="00D35E79" w:rsidRPr="00891B2C" w:rsidRDefault="00D35E79" w:rsidP="00D35E79">
      <w:pPr>
        <w:pStyle w:val="Heading1"/>
      </w:pPr>
      <w:bookmarkStart w:id="84" w:name="_Toc368387778"/>
      <w:bookmarkStart w:id="85" w:name="_Toc384255604"/>
      <w:bookmarkStart w:id="86" w:name="_Toc415073953"/>
      <w:r w:rsidRPr="00891B2C">
        <w:t>VI.</w:t>
      </w:r>
      <w:r w:rsidRPr="00891B2C">
        <w:tab/>
        <w:t>REQUERIMIENTOS A SER INCLUIDOS EN LOS ACUERDOS LEGALES</w:t>
      </w:r>
      <w:bookmarkEnd w:id="84"/>
      <w:bookmarkEnd w:id="85"/>
      <w:bookmarkEnd w:id="86"/>
    </w:p>
    <w:p w:rsidR="00D35E79" w:rsidRPr="00891B2C" w:rsidRDefault="00D35E79" w:rsidP="00D35E79">
      <w:pPr>
        <w:ind w:left="567"/>
      </w:pPr>
    </w:p>
    <w:p w:rsidR="00D35E79" w:rsidRPr="00891B2C" w:rsidRDefault="00D35E79" w:rsidP="00D35E79">
      <w:pPr>
        <w:pStyle w:val="ListParagraph"/>
        <w:numPr>
          <w:ilvl w:val="0"/>
          <w:numId w:val="5"/>
        </w:numPr>
        <w:contextualSpacing/>
        <w:jc w:val="both"/>
        <w:rPr>
          <w:lang w:val="es-ES_tradnl"/>
        </w:rPr>
      </w:pPr>
      <w:r w:rsidRPr="00891B2C">
        <w:rPr>
          <w:lang w:val="es-ES_tradnl"/>
        </w:rPr>
        <w:t>Además de las condiciones de orden operativo que se establezcan para el efecto,  como requisito previo al primer desembolso, el Ejecutor deberá presentar a satisfacción del Banco lo siguiente:</w:t>
      </w:r>
    </w:p>
    <w:p w:rsidR="00D35E79" w:rsidRPr="00891B2C" w:rsidRDefault="00D35E79" w:rsidP="00D35E79">
      <w:pPr>
        <w:pStyle w:val="ListParagraph"/>
        <w:ind w:left="567"/>
        <w:contextualSpacing/>
        <w:jc w:val="both"/>
        <w:rPr>
          <w:lang w:val="es-ES_tradnl"/>
        </w:rPr>
      </w:pPr>
    </w:p>
    <w:p w:rsidR="00D35E79" w:rsidRPr="00891B2C" w:rsidRDefault="00D35E79" w:rsidP="00D35E79">
      <w:pPr>
        <w:numPr>
          <w:ilvl w:val="0"/>
          <w:numId w:val="21"/>
        </w:numPr>
        <w:tabs>
          <w:tab w:val="clear" w:pos="567"/>
          <w:tab w:val="num" w:pos="1134"/>
        </w:tabs>
        <w:spacing w:after="120"/>
        <w:ind w:left="1134"/>
      </w:pPr>
      <w:r w:rsidRPr="00891B2C">
        <w:t xml:space="preserve">La evidencia de la adopción de un </w:t>
      </w:r>
      <w:r>
        <w:t>mecanismo</w:t>
      </w:r>
      <w:r w:rsidRPr="00891B2C">
        <w:t xml:space="preserve"> para la </w:t>
      </w:r>
      <w:r>
        <w:t>r</w:t>
      </w:r>
      <w:r w:rsidRPr="00891B2C">
        <w:t xml:space="preserve">ecepción y </w:t>
      </w:r>
      <w:r>
        <w:t>r</w:t>
      </w:r>
      <w:r w:rsidRPr="00891B2C">
        <w:t xml:space="preserve">esolución de </w:t>
      </w:r>
      <w:r>
        <w:t>q</w:t>
      </w:r>
      <w:r w:rsidRPr="00891B2C">
        <w:t xml:space="preserve">uejas y </w:t>
      </w:r>
      <w:r>
        <w:t>r</w:t>
      </w:r>
      <w:r w:rsidRPr="00891B2C">
        <w:t xml:space="preserve">eclamos que incluya a contratistas y fiscalizadores; y </w:t>
      </w:r>
    </w:p>
    <w:p w:rsidR="00D35E79" w:rsidRPr="00BE5071" w:rsidRDefault="00D35E79" w:rsidP="00D35E79">
      <w:pPr>
        <w:numPr>
          <w:ilvl w:val="0"/>
          <w:numId w:val="21"/>
        </w:numPr>
        <w:tabs>
          <w:tab w:val="clear" w:pos="567"/>
          <w:tab w:val="num" w:pos="1134"/>
        </w:tabs>
        <w:spacing w:after="120"/>
        <w:ind w:left="1134"/>
      </w:pPr>
      <w:r w:rsidRPr="00891B2C">
        <w:t>Como parte del Reglamento Operativo de</w:t>
      </w:r>
      <w:r>
        <w:t>l</w:t>
      </w:r>
      <w:r w:rsidRPr="00891B2C">
        <w:t xml:space="preserve"> Programa, un Marco para la Gestión Ambiental y Social del Programa que contenga fichas para el seguimiento ambiental.</w:t>
      </w:r>
    </w:p>
    <w:p w:rsidR="00D35E79" w:rsidRPr="00891B2C" w:rsidRDefault="00D35E79" w:rsidP="00D35E79">
      <w:pPr>
        <w:numPr>
          <w:ilvl w:val="0"/>
          <w:numId w:val="5"/>
        </w:numPr>
      </w:pPr>
      <w:r w:rsidRPr="00891B2C">
        <w:t>El llamado a licitación para la construcción</w:t>
      </w:r>
      <w:r>
        <w:t xml:space="preserve"> </w:t>
      </w:r>
      <w:r w:rsidRPr="00891B2C">
        <w:t>de cada uno de los proyectos contemplados en este programa, estará precedido por la presentación del Ejecutor a satisfacción del Banco de lo siguiente:</w:t>
      </w:r>
    </w:p>
    <w:p w:rsidR="00D35E79" w:rsidRPr="00891B2C" w:rsidRDefault="00D35E79" w:rsidP="00D35E79">
      <w:pPr>
        <w:ind w:left="567"/>
      </w:pPr>
    </w:p>
    <w:p w:rsidR="00D35E79" w:rsidRPr="00891B2C" w:rsidRDefault="00D35E79" w:rsidP="00D35E79">
      <w:pPr>
        <w:numPr>
          <w:ilvl w:val="0"/>
          <w:numId w:val="5"/>
        </w:numPr>
      </w:pPr>
      <w:r w:rsidRPr="00891B2C">
        <w:lastRenderedPageBreak/>
        <w:t xml:space="preserve">De igual manera, </w:t>
      </w:r>
      <w:r>
        <w:t xml:space="preserve">la orden de inicio de obras de cada uno de los proyectos </w:t>
      </w:r>
      <w:r w:rsidRPr="00891B2C">
        <w:t>previstos en esta operación, estarán supeditados a que el Ejecutor presente a satisfacción del Banco  lo siguiente:</w:t>
      </w:r>
    </w:p>
    <w:p w:rsidR="00D35E79" w:rsidRPr="00891B2C" w:rsidRDefault="00D35E79" w:rsidP="00D35E79">
      <w:pPr>
        <w:ind w:left="567"/>
      </w:pPr>
    </w:p>
    <w:p w:rsidR="0066483A" w:rsidRPr="00891B2C" w:rsidRDefault="0066483A" w:rsidP="0066483A">
      <w:pPr>
        <w:numPr>
          <w:ilvl w:val="0"/>
          <w:numId w:val="21"/>
        </w:numPr>
        <w:spacing w:after="120"/>
        <w:ind w:left="1134"/>
      </w:pPr>
      <w:r w:rsidRPr="00891B2C">
        <w:t>La evidencia de haber realizado al menos una consulta pública para cada proyecto, que haya cubierto al menos los siguientes puntos: i) descripción del proyecto; ii) descripción de los impactos probables; iii) descripción de las medidas de manejo propuestas para manejar los impactos identificados (PGAS); iv) descripción del sistema de captura y procesamiento de quejas y reclamos; y v) espacio para la recepción de sugerencias al proyecto propuesto o a su PGAS.</w:t>
      </w:r>
    </w:p>
    <w:p w:rsidR="0066483A" w:rsidRPr="00891B2C" w:rsidRDefault="0066483A" w:rsidP="0066483A">
      <w:pPr>
        <w:numPr>
          <w:ilvl w:val="0"/>
          <w:numId w:val="21"/>
        </w:numPr>
        <w:tabs>
          <w:tab w:val="clear" w:pos="567"/>
          <w:tab w:val="num" w:pos="1134"/>
        </w:tabs>
        <w:spacing w:after="120"/>
        <w:ind w:left="1134"/>
      </w:pPr>
      <w:r w:rsidRPr="00891B2C">
        <w:t>Una Evaluación Ambiental del proyecto, junto con su PGAS y el presupuesto es</w:t>
      </w:r>
      <w:r>
        <w:t>timativo para su implementación de conformidad con el alcance definido en la categoría ambiental designado por la autoridad ambiental competente.</w:t>
      </w:r>
    </w:p>
    <w:p w:rsidR="0066483A" w:rsidRPr="00891B2C" w:rsidRDefault="0066483A" w:rsidP="0066483A">
      <w:pPr>
        <w:numPr>
          <w:ilvl w:val="0"/>
          <w:numId w:val="21"/>
        </w:numPr>
        <w:tabs>
          <w:tab w:val="clear" w:pos="567"/>
          <w:tab w:val="num" w:pos="1134"/>
        </w:tabs>
        <w:spacing w:after="120"/>
        <w:ind w:left="1134"/>
      </w:pPr>
      <w:r w:rsidRPr="00891B2C">
        <w:t>Un detalle de las Especificaciones Técnicas Ambientales (ETA’s).</w:t>
      </w:r>
    </w:p>
    <w:p w:rsidR="0066483A" w:rsidRPr="00891B2C" w:rsidRDefault="0066483A" w:rsidP="0066483A">
      <w:pPr>
        <w:numPr>
          <w:ilvl w:val="0"/>
          <w:numId w:val="21"/>
        </w:numPr>
        <w:tabs>
          <w:tab w:val="num" w:pos="1134"/>
        </w:tabs>
        <w:spacing w:after="120"/>
        <w:ind w:left="1134"/>
      </w:pPr>
      <w:r w:rsidRPr="00891B2C">
        <w:t>La evidencia de la incorporación, en los pliegos de licitación, del acatamiento o</w:t>
      </w:r>
      <w:r>
        <w:t xml:space="preserve">bligatorio del PGAS </w:t>
      </w:r>
      <w:r w:rsidRPr="00891B2C">
        <w:t>de las Especificaciones Técnicas Ambientales ETA’s.</w:t>
      </w:r>
    </w:p>
    <w:p w:rsidR="00D35E79" w:rsidRPr="00891B2C" w:rsidRDefault="00D35E79" w:rsidP="00D35E79">
      <w:pPr>
        <w:numPr>
          <w:ilvl w:val="0"/>
          <w:numId w:val="21"/>
        </w:numPr>
        <w:spacing w:after="120"/>
        <w:ind w:left="1134"/>
      </w:pPr>
      <w:r w:rsidRPr="00891B2C">
        <w:t xml:space="preserve">La licencia ambiental conferida por </w:t>
      </w:r>
      <w:r>
        <w:t>la autoridad ambiental competente</w:t>
      </w:r>
      <w:r w:rsidRPr="00891B2C">
        <w:t>, así como los permisos y las autorizaciones que la</w:t>
      </w:r>
      <w:r>
        <w:t xml:space="preserve"> legislación ambiental ecuatoriana requiera, de conformidad con la categoría ambiental definida que aplique para cada proyecto.</w:t>
      </w:r>
    </w:p>
    <w:p w:rsidR="0066483A" w:rsidRDefault="0066483A" w:rsidP="00D35E79">
      <w:pPr>
        <w:numPr>
          <w:ilvl w:val="0"/>
          <w:numId w:val="21"/>
        </w:numPr>
        <w:tabs>
          <w:tab w:val="num" w:pos="1134"/>
        </w:tabs>
        <w:spacing w:after="120"/>
        <w:ind w:left="1134"/>
      </w:pPr>
      <w:r>
        <w:t>Para el caso de nuevas líneas de distribución, la imposición de servidumbre.</w:t>
      </w:r>
    </w:p>
    <w:p w:rsidR="00D35E79" w:rsidRPr="00891B2C" w:rsidRDefault="00D35E79" w:rsidP="00D35E79">
      <w:pPr>
        <w:numPr>
          <w:ilvl w:val="0"/>
          <w:numId w:val="21"/>
        </w:numPr>
        <w:tabs>
          <w:tab w:val="num" w:pos="1134"/>
        </w:tabs>
        <w:spacing w:after="120"/>
        <w:ind w:left="1134"/>
      </w:pPr>
      <w:r w:rsidRPr="00891B2C">
        <w:t xml:space="preserve">Para el caso de la construcción de las nuevas </w:t>
      </w:r>
      <w:r>
        <w:t>subestaciones</w:t>
      </w:r>
      <w:r w:rsidRPr="00891B2C">
        <w:t>, la evidencia de la tenencia legal de los terrenos donde se implantarán.</w:t>
      </w:r>
    </w:p>
    <w:p w:rsidR="00D35E79" w:rsidRPr="00891B2C" w:rsidRDefault="00D35E79" w:rsidP="00D35E79">
      <w:pPr>
        <w:numPr>
          <w:ilvl w:val="0"/>
          <w:numId w:val="5"/>
        </w:numPr>
        <w:spacing w:before="240"/>
      </w:pPr>
      <w:r w:rsidRPr="00891B2C">
        <w:t>Como regla general, el Banco supervisará cada seis meses el desarrollo ambiental y social del Programa. También efectuará visitas de seguimiento y supervisión socioambiental al inicio y a la entrega – recepción de las obras previstas en el marco de esta operación.</w:t>
      </w:r>
    </w:p>
    <w:p w:rsidR="000238EE" w:rsidRPr="00BC67AE" w:rsidRDefault="00D35E79" w:rsidP="00D35E79">
      <w:pPr>
        <w:spacing w:before="240"/>
        <w:ind w:left="567"/>
        <w:jc w:val="right"/>
      </w:pPr>
      <w:r>
        <w:t>Marzo</w:t>
      </w:r>
      <w:r w:rsidRPr="00891B2C">
        <w:t xml:space="preserve"> de 201</w:t>
      </w:r>
      <w:r>
        <w:t>5</w:t>
      </w:r>
    </w:p>
    <w:p w:rsidR="00176AA9" w:rsidRPr="00BC67AE" w:rsidRDefault="00176AA9" w:rsidP="000238EE">
      <w:pPr>
        <w:ind w:left="567"/>
      </w:pPr>
    </w:p>
    <w:sectPr w:rsidR="00176AA9" w:rsidRPr="00BC67AE" w:rsidSect="00216FBA">
      <w:headerReference w:type="even" r:id="rId16"/>
      <w:headerReference w:type="default" r:id="rId17"/>
      <w:headerReference w:type="first" r:id="rId18"/>
      <w:pgSz w:w="12240" w:h="15840"/>
      <w:pgMar w:top="1985" w:right="1418" w:bottom="1418" w:left="1985"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494" w:rsidRDefault="000C4494" w:rsidP="00F55BA9">
      <w:r>
        <w:separator/>
      </w:r>
    </w:p>
  </w:endnote>
  <w:endnote w:type="continuationSeparator" w:id="0">
    <w:p w:rsidR="000C4494" w:rsidRDefault="000C4494" w:rsidP="00F55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494" w:rsidRDefault="000C4494" w:rsidP="00F55BA9">
      <w:r>
        <w:separator/>
      </w:r>
    </w:p>
  </w:footnote>
  <w:footnote w:type="continuationSeparator" w:id="0">
    <w:p w:rsidR="000C4494" w:rsidRDefault="000C4494" w:rsidP="00F55BA9">
      <w:r>
        <w:continuationSeparator/>
      </w:r>
    </w:p>
  </w:footnote>
  <w:footnote w:type="continuationNotice" w:id="1">
    <w:p w:rsidR="000C4494" w:rsidRDefault="000C4494"/>
  </w:footnote>
  <w:footnote w:id="2">
    <w:p w:rsidR="00D35E79" w:rsidRPr="00817C61" w:rsidRDefault="00D35E79" w:rsidP="00D35E79">
      <w:pPr>
        <w:pStyle w:val="FootnoteText"/>
      </w:pPr>
      <w:r>
        <w:rPr>
          <w:rStyle w:val="FootnoteReference"/>
        </w:rPr>
        <w:footnoteRef/>
      </w:r>
      <w:r>
        <w:t xml:space="preserve"> </w:t>
      </w:r>
      <w:r>
        <w:tab/>
      </w:r>
      <w:r w:rsidRPr="00B027BF">
        <w:t>Distribución de la potencia efectiva nacional: hidráulica 44,0%, térmica 55,9% y renovable no convencionales 0,01%.</w:t>
      </w:r>
      <w:r>
        <w:rPr>
          <w:sz w:val="18"/>
          <w:szCs w:val="18"/>
        </w:rPr>
        <w:t xml:space="preserve"> </w:t>
      </w:r>
    </w:p>
  </w:footnote>
  <w:footnote w:id="3">
    <w:p w:rsidR="00D35E79" w:rsidRDefault="00D35E79" w:rsidP="00D35E79">
      <w:pPr>
        <w:pStyle w:val="FootnoteText"/>
      </w:pPr>
      <w:r>
        <w:rPr>
          <w:rStyle w:val="FootnoteReference"/>
        </w:rPr>
        <w:footnoteRef/>
      </w:r>
      <w:r>
        <w:t xml:space="preserve"> </w:t>
      </w:r>
      <w:r>
        <w:tab/>
      </w:r>
      <w:r w:rsidRPr="00B027BF">
        <w:t>1.285</w:t>
      </w:r>
      <w:r>
        <w:t xml:space="preserve"> </w:t>
      </w:r>
      <w:r w:rsidRPr="00B027BF">
        <w:t>km de doble circuito y 556</w:t>
      </w:r>
      <w:r>
        <w:t xml:space="preserve"> </w:t>
      </w:r>
      <w:r w:rsidRPr="00B027BF">
        <w:t>km en circuito simple</w:t>
      </w:r>
      <w:r>
        <w:t>.</w:t>
      </w:r>
    </w:p>
  </w:footnote>
  <w:footnote w:id="4">
    <w:p w:rsidR="00D35E79" w:rsidRPr="00B027BF" w:rsidRDefault="00D35E79" w:rsidP="00D35E79">
      <w:pPr>
        <w:pStyle w:val="FootnoteText"/>
      </w:pPr>
      <w:r>
        <w:rPr>
          <w:rStyle w:val="FootnoteReference"/>
        </w:rPr>
        <w:footnoteRef/>
      </w:r>
      <w:r w:rsidRPr="00B027BF">
        <w:t xml:space="preserve"> </w:t>
      </w:r>
      <w:r w:rsidRPr="00B027BF">
        <w:tab/>
      </w:r>
      <w:r>
        <w:t xml:space="preserve">625 </w:t>
      </w:r>
      <w:r w:rsidRPr="00B027BF">
        <w:t>km de doble circuito y 1.093</w:t>
      </w:r>
      <w:r>
        <w:t xml:space="preserve"> </w:t>
      </w:r>
      <w:r w:rsidRPr="00B027BF">
        <w:t>km en circuito simple</w:t>
      </w:r>
      <w:r>
        <w:t>.</w:t>
      </w:r>
    </w:p>
  </w:footnote>
  <w:footnote w:id="5">
    <w:p w:rsidR="00D35E79" w:rsidRDefault="00D35E79" w:rsidP="00D35E79">
      <w:pPr>
        <w:pStyle w:val="FootnoteText"/>
      </w:pPr>
      <w:r>
        <w:rPr>
          <w:rStyle w:val="FootnoteReference"/>
        </w:rPr>
        <w:footnoteRef/>
      </w:r>
      <w:r>
        <w:t xml:space="preserve"> </w:t>
      </w:r>
      <w:r>
        <w:tab/>
      </w:r>
      <w:r w:rsidRPr="00B027BF">
        <w:t>Apoyo al Programa de Transmisión (US$60 millones). Fecha de cierre, junio 2015.</w:t>
      </w:r>
    </w:p>
  </w:footnote>
  <w:footnote w:id="6">
    <w:p w:rsidR="00D35E79" w:rsidRDefault="00D35E79" w:rsidP="00D35E79">
      <w:pPr>
        <w:pStyle w:val="FootnoteText"/>
      </w:pPr>
      <w:r>
        <w:rPr>
          <w:rStyle w:val="FootnoteReference"/>
        </w:rPr>
        <w:footnoteRef/>
      </w:r>
      <w:r>
        <w:t xml:space="preserve"> </w:t>
      </w:r>
      <w:r>
        <w:tab/>
      </w:r>
      <w:r w:rsidRPr="00B027BF">
        <w:t>Fortalecimiento del Sistema Nacional de Transmisión (US$150 millones). Fecha de aprobación abril de 2014.</w:t>
      </w:r>
    </w:p>
  </w:footnote>
  <w:footnote w:id="7">
    <w:p w:rsidR="00D35E79" w:rsidRPr="007638F4" w:rsidRDefault="00D35E79" w:rsidP="00D35E79">
      <w:pPr>
        <w:pStyle w:val="FootnoteText"/>
      </w:pPr>
      <w:r>
        <w:rPr>
          <w:rStyle w:val="FootnoteReference"/>
        </w:rPr>
        <w:footnoteRef/>
      </w:r>
      <w:r>
        <w:t xml:space="preserve"> </w:t>
      </w:r>
      <w:r>
        <w:tab/>
      </w:r>
      <w:r w:rsidRPr="00D3607F">
        <w:rPr>
          <w:rFonts w:cstheme="minorBidi"/>
          <w:szCs w:val="22"/>
        </w:rPr>
        <w:t>El diseño para ejecución de los Componente I y II se han desarrollado en la modalidad de obras múltiples, dado que las obras son físicamente similares, pero independientes entre sí, para lo cual se han evaluado 66 proyectos, equivalente a una muestra representativa de 60% de los recursos de financiamiento del BID. Los proyectos evaluados cuentan con diseños definitivos para construcción y documentos de licitación listos para publicación</w:t>
      </w:r>
      <w:r>
        <w:rPr>
          <w:rFonts w:cstheme="minorBidi"/>
          <w:szCs w:val="22"/>
        </w:rPr>
        <w:t>.</w:t>
      </w:r>
    </w:p>
  </w:footnote>
  <w:footnote w:id="8">
    <w:p w:rsidR="00D35E79" w:rsidRDefault="00D35E79" w:rsidP="00D35E79">
      <w:pPr>
        <w:pStyle w:val="FootnoteText"/>
      </w:pPr>
      <w:r>
        <w:rPr>
          <w:rStyle w:val="FootnoteReference"/>
        </w:rPr>
        <w:footnoteRef/>
      </w:r>
      <w:r>
        <w:t xml:space="preserve"> </w:t>
      </w:r>
      <w:r>
        <w:tab/>
        <w:t>Para mayor detalle de la equivalencia de la categorización ambiental según la resolución del MAE 028, ver Cuadro No.4.</w:t>
      </w:r>
    </w:p>
  </w:footnote>
  <w:footnote w:id="9">
    <w:p w:rsidR="00D35E79" w:rsidRPr="008C5C78" w:rsidRDefault="00D35E79" w:rsidP="00D35E79">
      <w:pPr>
        <w:pStyle w:val="FootnoteText"/>
      </w:pPr>
      <w:r>
        <w:rPr>
          <w:rStyle w:val="FootnoteReference"/>
        </w:rPr>
        <w:footnoteRef/>
      </w:r>
      <w:r>
        <w:t xml:space="preserve"> </w:t>
      </w:r>
      <w:r>
        <w:tab/>
        <w:t>Censo de Población y Vivienda, 2010.</w:t>
      </w:r>
    </w:p>
  </w:footnote>
  <w:footnote w:id="10">
    <w:p w:rsidR="00D35E79" w:rsidRDefault="00D35E79" w:rsidP="00D35E79">
      <w:pPr>
        <w:pStyle w:val="FootnoteText"/>
      </w:pPr>
      <w:r>
        <w:rPr>
          <w:rStyle w:val="FootnoteReference"/>
        </w:rPr>
        <w:footnoteRef/>
      </w:r>
      <w:r>
        <w:t xml:space="preserve"> </w:t>
      </w:r>
      <w:r>
        <w:tab/>
        <w:t>E</w:t>
      </w:r>
      <w:r w:rsidRPr="00D575EE">
        <w:t xml:space="preserve">xisten </w:t>
      </w:r>
      <w:r>
        <w:t xml:space="preserve">en el país </w:t>
      </w:r>
      <w:r w:rsidRPr="00D575EE">
        <w:t>más de 20 volcanes considerados geológicamente activos y con registro eruptivo histórico reciente</w:t>
      </w:r>
      <w:r>
        <w:t>:</w:t>
      </w:r>
      <w:r w:rsidRPr="00D575EE">
        <w:t xml:space="preserve"> Pichincha (erupción en 1999), Tungurahua (en actual erupción), Sangay (en permanente erupción), Reventador (erupciones en 2002 y 2008), Sumaco (1933), Cayambe (1805), Antisana (1801) y Cotopaxi (1768), entre los más importantes.</w:t>
      </w:r>
    </w:p>
  </w:footnote>
  <w:footnote w:id="11">
    <w:p w:rsidR="00D35E79" w:rsidRDefault="00D35E79" w:rsidP="00D35E79">
      <w:pPr>
        <w:pStyle w:val="FootnoteText"/>
      </w:pPr>
      <w:r>
        <w:rPr>
          <w:rStyle w:val="FootnoteReference"/>
        </w:rPr>
        <w:footnoteRef/>
      </w:r>
      <w:r>
        <w:t xml:space="preserve"> </w:t>
      </w:r>
      <w:r>
        <w:tab/>
        <w:t>Desviadores eléctricos.</w:t>
      </w:r>
    </w:p>
  </w:footnote>
  <w:footnote w:id="12">
    <w:p w:rsidR="00D35E79" w:rsidRDefault="00D35E79" w:rsidP="00D35E79">
      <w:pPr>
        <w:pStyle w:val="FootnoteText"/>
      </w:pPr>
      <w:r>
        <w:rPr>
          <w:rStyle w:val="FootnoteReference"/>
        </w:rPr>
        <w:footnoteRef/>
      </w:r>
      <w:r>
        <w:t xml:space="preserve"> </w:t>
      </w:r>
      <w:r>
        <w:tab/>
        <w:t xml:space="preserve">Empresa Eléctrica Pública Estratégica Corporación Nacional de Electricidad (CNEL), y empresas eléctricas de Ambato, Azogues, Centro Sur, Cotopaxi, Norte, Pública de Guayaquil. </w:t>
      </w:r>
      <w:r w:rsidRPr="002B4DEF">
        <w:t xml:space="preserve">Quito, Riobamba y </w:t>
      </w:r>
      <w:r>
        <w:t>Sur</w:t>
      </w:r>
    </w:p>
  </w:footnote>
  <w:footnote w:id="13">
    <w:p w:rsidR="00D35E79" w:rsidRPr="000A6EFC" w:rsidRDefault="00D35E79" w:rsidP="00D35E79">
      <w:pPr>
        <w:pStyle w:val="FootnoteText"/>
      </w:pPr>
      <w:r>
        <w:rPr>
          <w:rStyle w:val="FootnoteReference"/>
        </w:rPr>
        <w:footnoteRef/>
      </w:r>
      <w:r>
        <w:t xml:space="preserve"> </w:t>
      </w:r>
      <w:r>
        <w:tab/>
        <w:t>Reforma al Sistema Único de Manejo Ambiental (SUMA), del Texto Unificado de Legislación Ambiental Secundaria del Ministerio del Ambiente que determina el procedimiento de Evaluación de Impacto Ambiental en el Ecuador, promulgado el 13 de febrero de 2015.</w:t>
      </w:r>
    </w:p>
  </w:footnote>
  <w:footnote w:id="14">
    <w:p w:rsidR="00D35E79" w:rsidRDefault="00D35E79" w:rsidP="00D35E79">
      <w:pPr>
        <w:pStyle w:val="FootnoteText"/>
      </w:pPr>
      <w:r>
        <w:rPr>
          <w:rStyle w:val="FootnoteReference"/>
        </w:rPr>
        <w:footnoteRef/>
      </w:r>
      <w:r>
        <w:t xml:space="preserve"> </w:t>
      </w:r>
      <w:r>
        <w:tab/>
      </w:r>
      <w:r w:rsidRPr="0079603B">
        <w:t>Estudio de Impacto Ambiental (EsIA) para categoría IV</w:t>
      </w:r>
      <w:r>
        <w:t>;</w:t>
      </w:r>
      <w:r w:rsidRPr="0079603B">
        <w:t xml:space="preserve"> Declaración de Impacto Ambiental (DIA) para categoría III</w:t>
      </w:r>
      <w:r>
        <w:t>;</w:t>
      </w:r>
      <w:r w:rsidRPr="0079603B">
        <w:t xml:space="preserve"> y Ficha Ambiental (FA) para categoría II</w:t>
      </w:r>
      <w:r>
        <w:t>.</w:t>
      </w:r>
    </w:p>
  </w:footnote>
  <w:footnote w:id="15">
    <w:p w:rsidR="00D35E79" w:rsidRDefault="00D35E79" w:rsidP="00D35E79">
      <w:pPr>
        <w:pStyle w:val="FootnoteText"/>
      </w:pPr>
      <w:r>
        <w:rPr>
          <w:rStyle w:val="FootnoteReference"/>
        </w:rPr>
        <w:footnoteRef/>
      </w:r>
      <w:r>
        <w:t xml:space="preserve"> </w:t>
      </w:r>
      <w:r>
        <w:tab/>
      </w:r>
      <w:r w:rsidRPr="003762B9">
        <w:t>Áreas Naturales Protegidas, Bosques y Vegetación Protectores o Patrimonio Forestal del Estado</w:t>
      </w:r>
      <w:r>
        <w:t>.</w:t>
      </w:r>
    </w:p>
  </w:footnote>
  <w:footnote w:id="16">
    <w:p w:rsidR="00D35E79" w:rsidRDefault="00D35E79" w:rsidP="00D35E79">
      <w:pPr>
        <w:pStyle w:val="FootnoteText"/>
      </w:pPr>
      <w:r>
        <w:rPr>
          <w:rStyle w:val="FootnoteReference"/>
        </w:rPr>
        <w:footnoteRef/>
      </w:r>
      <w:r>
        <w:t xml:space="preserve"> </w:t>
      </w:r>
      <w:r>
        <w:tab/>
      </w:r>
      <w:r w:rsidRPr="008B635F">
        <w:t>http://www.conelec.gob.ec/documentos.php?cd=3128&amp;l=1</w:t>
      </w:r>
    </w:p>
  </w:footnote>
  <w:footnote w:id="17">
    <w:p w:rsidR="00D35E79" w:rsidRPr="003762B9" w:rsidRDefault="00D35E79" w:rsidP="00D35E79">
      <w:pPr>
        <w:pStyle w:val="FootnoteText"/>
        <w:rPr>
          <w:lang w:val="es-EC"/>
        </w:rPr>
      </w:pPr>
      <w:r>
        <w:rPr>
          <w:rStyle w:val="FootnoteReference"/>
        </w:rPr>
        <w:footnoteRef/>
      </w:r>
      <w:r>
        <w:t xml:space="preserve"> </w:t>
      </w:r>
      <w:r>
        <w:tab/>
      </w:r>
      <w:r>
        <w:rPr>
          <w:lang w:val="es-EC"/>
        </w:rPr>
        <w:t>Nueva Ley promulgada por la Asamblea Nacional el 16 de enero de 2015</w:t>
      </w:r>
    </w:p>
  </w:footnote>
  <w:footnote w:id="18">
    <w:p w:rsidR="00D35E79" w:rsidRDefault="00D35E79" w:rsidP="00D35E79">
      <w:pPr>
        <w:pStyle w:val="FootnoteText"/>
      </w:pPr>
      <w:r>
        <w:rPr>
          <w:rStyle w:val="FootnoteReference"/>
        </w:rPr>
        <w:footnoteRef/>
      </w:r>
      <w:r>
        <w:t xml:space="preserve"> </w:t>
      </w:r>
      <w:r>
        <w:tab/>
      </w:r>
      <w:r>
        <w:rPr>
          <w:lang w:val="es-MX"/>
        </w:rPr>
        <w:t xml:space="preserve">Promulgada </w:t>
      </w:r>
      <w:r w:rsidRPr="00395D34">
        <w:rPr>
          <w:lang w:val="es-MX"/>
        </w:rPr>
        <w:t>el 20 de abril de 2010</w:t>
      </w:r>
      <w:r>
        <w:rPr>
          <w:lang w:val="es-MX"/>
        </w:rPr>
        <w:t>.</w:t>
      </w:r>
    </w:p>
  </w:footnote>
  <w:footnote w:id="19">
    <w:p w:rsidR="00D35E79" w:rsidRPr="007A0849" w:rsidRDefault="00D35E79" w:rsidP="00D35E79">
      <w:pPr>
        <w:pStyle w:val="FootnoteText"/>
      </w:pPr>
      <w:r>
        <w:rPr>
          <w:rStyle w:val="FootnoteReference"/>
        </w:rPr>
        <w:footnoteRef/>
      </w:r>
      <w:r>
        <w:t xml:space="preserve"> </w:t>
      </w:r>
      <w:r>
        <w:tab/>
        <w:t xml:space="preserve">Promulgado del 13 de febrero de 2015 y que reforma al Sistema Único de Manejo Ambiental en los temas de </w:t>
      </w:r>
      <w:r w:rsidRPr="00E77CDF">
        <w:t>la Evaluación de Impacto Ambiental y del Control Ambiental</w:t>
      </w:r>
      <w:r>
        <w:t>.</w:t>
      </w:r>
    </w:p>
  </w:footnote>
  <w:footnote w:id="20">
    <w:p w:rsidR="00D35E79" w:rsidRDefault="00D35E79" w:rsidP="00D35E79">
      <w:pPr>
        <w:pStyle w:val="FootnoteText"/>
      </w:pPr>
      <w:r>
        <w:rPr>
          <w:rStyle w:val="FootnoteReference"/>
        </w:rPr>
        <w:footnoteRef/>
      </w:r>
      <w:r>
        <w:t xml:space="preserve"> </w:t>
      </w:r>
      <w:r>
        <w:tab/>
        <w:t>Para fines de la legislación, el término ambiente también incluye los aspectos sociales.</w:t>
      </w:r>
    </w:p>
  </w:footnote>
  <w:footnote w:id="21">
    <w:p w:rsidR="00D35E79" w:rsidRDefault="00D35E79" w:rsidP="00D35E79">
      <w:pPr>
        <w:pStyle w:val="FootnoteText"/>
      </w:pPr>
      <w:r>
        <w:rPr>
          <w:rStyle w:val="FootnoteReference"/>
        </w:rPr>
        <w:footnoteRef/>
      </w:r>
      <w:r>
        <w:t xml:space="preserve"> </w:t>
      </w:r>
      <w:r>
        <w:tab/>
        <w:t xml:space="preserve">Estos proyectos </w:t>
      </w:r>
      <w:r w:rsidRPr="00E77CDF">
        <w:t>s</w:t>
      </w:r>
      <w:r>
        <w:t>ó</w:t>
      </w:r>
      <w:r w:rsidRPr="00E77CDF">
        <w:t xml:space="preserve">lo requieren </w:t>
      </w:r>
      <w:r>
        <w:t xml:space="preserve">la elaboración </w:t>
      </w:r>
      <w:r w:rsidRPr="00E77CDF">
        <w:t xml:space="preserve">de una Ficha Ambiental y un </w:t>
      </w:r>
      <w:r>
        <w:t>P</w:t>
      </w:r>
      <w:r w:rsidRPr="00E77CDF">
        <w:t xml:space="preserve">lan de </w:t>
      </w:r>
      <w:r>
        <w:t>M</w:t>
      </w:r>
      <w:r w:rsidRPr="00E77CDF">
        <w:t xml:space="preserve">anejo </w:t>
      </w:r>
      <w:r>
        <w:t>A</w:t>
      </w:r>
      <w:r w:rsidRPr="00E77CDF">
        <w:t xml:space="preserve">mbiental </w:t>
      </w:r>
      <w:r>
        <w:t>b</w:t>
      </w:r>
      <w:r w:rsidRPr="00E77CDF">
        <w:t>ásico</w:t>
      </w:r>
      <w:r>
        <w:t xml:space="preserve"> para la emisión de la Licencia Ambiental tipo II.</w:t>
      </w:r>
    </w:p>
  </w:footnote>
  <w:footnote w:id="22">
    <w:p w:rsidR="00D35E79" w:rsidRDefault="00D35E79" w:rsidP="00D35E79">
      <w:pPr>
        <w:pStyle w:val="FootnoteText"/>
      </w:pPr>
      <w:r>
        <w:rPr>
          <w:rStyle w:val="FootnoteReference"/>
        </w:rPr>
        <w:footnoteRef/>
      </w:r>
      <w:r>
        <w:t xml:space="preserve"> </w:t>
      </w:r>
      <w:r>
        <w:tab/>
        <w:t>Estos proyectos requieren de una Declaratoria de Impacto Ambiental y un Plan de Manejo Ambiental, previamente a la emisión de la Licencia Ambiental tipo III.</w:t>
      </w:r>
    </w:p>
  </w:footnote>
  <w:footnote w:id="23">
    <w:p w:rsidR="00D35E79" w:rsidRDefault="00D35E79" w:rsidP="00D35E79">
      <w:pPr>
        <w:pStyle w:val="FootnoteText"/>
      </w:pPr>
      <w:r>
        <w:rPr>
          <w:rStyle w:val="FootnoteReference"/>
        </w:rPr>
        <w:footnoteRef/>
      </w:r>
      <w:r>
        <w:t xml:space="preserve"> </w:t>
      </w:r>
      <w:r>
        <w:tab/>
        <w:t>Éstos requieren de un Estudio de Impacto Ambiental y un Plan de Manejo Ambiental detallado previamente a la emisión de la Licencia Ambiental tipo IV.</w:t>
      </w:r>
    </w:p>
  </w:footnote>
  <w:footnote w:id="24">
    <w:p w:rsidR="00D35E79" w:rsidRDefault="00D35E79" w:rsidP="00D35E79">
      <w:pPr>
        <w:pStyle w:val="FootnoteText"/>
      </w:pPr>
      <w:r>
        <w:rPr>
          <w:rStyle w:val="FootnoteReference"/>
        </w:rPr>
        <w:footnoteRef/>
      </w:r>
      <w:r>
        <w:t xml:space="preserve"> </w:t>
      </w:r>
      <w:r>
        <w:tab/>
        <w:t>Reguladas por el Manual de Procedimientos para el Manejo de PCBs en el Sector Eléctrico, promulgado por el MAE, que norma la gestión ambientalmente adecuada de aceites dieléctricos de transformadores obsoletos.</w:t>
      </w:r>
    </w:p>
  </w:footnote>
  <w:footnote w:id="25">
    <w:p w:rsidR="00D35E79" w:rsidRDefault="00D35E79" w:rsidP="00D35E79">
      <w:pPr>
        <w:pStyle w:val="FootnoteText"/>
      </w:pPr>
      <w:r>
        <w:rPr>
          <w:rStyle w:val="FootnoteReference"/>
        </w:rPr>
        <w:footnoteRef/>
      </w:r>
      <w:r>
        <w:t xml:space="preserve"> </w:t>
      </w:r>
      <w:r>
        <w:tab/>
        <w:t>Registro Oficial No. 418 del 16 de enero de 2015.</w:t>
      </w:r>
    </w:p>
  </w:footnote>
  <w:footnote w:id="26">
    <w:p w:rsidR="00D35E79" w:rsidRDefault="00D35E79" w:rsidP="00D35E79">
      <w:pPr>
        <w:pStyle w:val="FootnoteText"/>
      </w:pPr>
      <w:r>
        <w:rPr>
          <w:rStyle w:val="FootnoteReference"/>
        </w:rPr>
        <w:footnoteRef/>
      </w:r>
      <w:r>
        <w:t xml:space="preserve"> </w:t>
      </w:r>
      <w:r>
        <w:tab/>
        <w:t>A</w:t>
      </w:r>
      <w:r w:rsidRPr="006910E3">
        <w:t xml:space="preserve"> través de </w:t>
      </w:r>
      <w:r>
        <w:t xml:space="preserve">este instrumento </w:t>
      </w:r>
      <w:r w:rsidRPr="006910E3">
        <w:t>se captura los elementos ambientales y sociales más sobresalientes del entorno donde se ejecutarán los proyectos (Línea Base) así como las acciones más importantes que se desarrollarán durante la ejecución de las obras eléctrica</w:t>
      </w:r>
      <w:r>
        <w:t>s</w:t>
      </w:r>
      <w:r w:rsidRPr="006910E3">
        <w:t>.  Con esta información se generan lineamientos de gestión que se condensan e</w:t>
      </w:r>
      <w:r>
        <w:t>n un plan de manejo ambiental</w:t>
      </w:r>
      <w:r w:rsidRPr="006910E3">
        <w:t>.</w:t>
      </w:r>
    </w:p>
  </w:footnote>
  <w:footnote w:id="27">
    <w:p w:rsidR="00D35E79" w:rsidRDefault="00D35E79" w:rsidP="00D35E79">
      <w:pPr>
        <w:pStyle w:val="FootnoteText"/>
      </w:pPr>
      <w:r>
        <w:rPr>
          <w:rStyle w:val="FootnoteReference"/>
        </w:rPr>
        <w:footnoteRef/>
      </w:r>
      <w:r>
        <w:t xml:space="preserve"> </w:t>
      </w:r>
      <w:r>
        <w:tab/>
      </w:r>
      <w:r w:rsidRPr="00585F09">
        <w:t>EC L1128 fue aprobado en Noviembre 2013 y está en proceso de firma del convenio para ejecución</w:t>
      </w:r>
      <w:r w:rsidRPr="00693E62">
        <w:rPr>
          <w:rStyle w:val="FootnoteReference"/>
          <w:sz w:val="18"/>
        </w:rPr>
        <w:t xml:space="preserve">.  </w:t>
      </w:r>
    </w:p>
  </w:footnote>
  <w:footnote w:id="28">
    <w:p w:rsidR="00D35E79" w:rsidRPr="00DD6035" w:rsidRDefault="00D35E79" w:rsidP="00D35E79">
      <w:pPr>
        <w:pStyle w:val="FootnoteText"/>
        <w:rPr>
          <w:rStyle w:val="FootnoteReference"/>
          <w:sz w:val="18"/>
          <w:szCs w:val="18"/>
        </w:rPr>
      </w:pPr>
      <w:r w:rsidRPr="00DD6035">
        <w:rPr>
          <w:rStyle w:val="FootnoteReference"/>
          <w:sz w:val="18"/>
          <w:szCs w:val="18"/>
        </w:rPr>
        <w:footnoteRef/>
      </w:r>
      <w:r w:rsidRPr="00DD6035">
        <w:rPr>
          <w:rStyle w:val="FootnoteReference"/>
          <w:sz w:val="18"/>
          <w:szCs w:val="18"/>
        </w:rPr>
        <w:t xml:space="preserve"> </w:t>
      </w:r>
      <w:r w:rsidRPr="00DD6035">
        <w:rPr>
          <w:rStyle w:val="FootnoteReference"/>
          <w:sz w:val="18"/>
          <w:szCs w:val="18"/>
        </w:rPr>
        <w:tab/>
      </w:r>
      <w:r w:rsidRPr="00585F09">
        <w:t>A través de las Cooperaciones Técnicas (CT) ATN/MC-11398-EC; GRT/FM-1384-EC, EC-T1235, ATN/ME-13933-EC, RG-T2056 y EC-T1279</w:t>
      </w:r>
      <w:r w:rsidRPr="009C7D3F">
        <w:rPr>
          <w:sz w:val="18"/>
          <w:szCs w:val="18"/>
        </w:rPr>
        <w:t>.</w:t>
      </w:r>
    </w:p>
  </w:footnote>
  <w:footnote w:id="29">
    <w:p w:rsidR="00D35E79" w:rsidRDefault="00D35E79" w:rsidP="00D35E79">
      <w:pPr>
        <w:pStyle w:val="FootnoteText"/>
      </w:pPr>
      <w:r>
        <w:rPr>
          <w:rStyle w:val="FootnoteReference"/>
        </w:rPr>
        <w:footnoteRef/>
      </w:r>
      <w:r>
        <w:t xml:space="preserve"> </w:t>
      </w:r>
      <w:r>
        <w:tab/>
        <w:t>La ARCONEL en la generalidad de los casos o el Ministerio del Ambiente del Ecuador cuando los proyectos intersequen el SNAP.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E79" w:rsidRDefault="00D35E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E79" w:rsidRDefault="00D35E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E79" w:rsidRDefault="00D35E7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E79" w:rsidRDefault="00EA13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left:0;text-align:left;margin-left:0;margin-top:0;width:498.35pt;height:124.55pt;rotation:315;z-index:-251640832;mso-position-horizontal:center;mso-position-horizontal-relative:margin;mso-position-vertical:center;mso-position-vertical-relative:margin" o:allowincell="f" fillcolor="#a5a5a5 [2092]" stroked="f">
          <v:textpath style="font-family:&quot;Times New Roman&quot;;font-size:1pt" string="BORRADO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E79" w:rsidRPr="00216FBA" w:rsidRDefault="00EA13D8" w:rsidP="00216FBA">
    <w:pPr>
      <w:pStyle w:val="Header"/>
      <w:jc w:val="right"/>
      <w:rPr>
        <w:lang w:val="en-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left:0;text-align:left;margin-left:0;margin-top:0;width:498.35pt;height:124.55pt;rotation:315;z-index:-251639808;mso-position-horizontal:center;mso-position-horizontal-relative:margin;mso-position-vertical:center;mso-position-vertical-relative:margin" o:allowincell="f" fillcolor="#a5a5a5 [2092]" stroked="f">
          <v:textpath style="font-family:&quot;Times New Roman&quot;;font-size:1pt" string="BORRADOR"/>
          <w10:wrap anchorx="margin" anchory="margin"/>
        </v:shape>
      </w:pict>
    </w:r>
    <w:proofErr w:type="gramStart"/>
    <w:r w:rsidR="00D35E79">
      <w:rPr>
        <w:lang w:val="en-US"/>
      </w:rPr>
      <w:t>p.</w:t>
    </w:r>
    <w:proofErr w:type="gramEnd"/>
    <w:r w:rsidR="00D35E79" w:rsidRPr="00216FBA">
      <w:rPr>
        <w:lang w:val="en-US"/>
      </w:rPr>
      <w:fldChar w:fldCharType="begin"/>
    </w:r>
    <w:r w:rsidR="00D35E79" w:rsidRPr="00216FBA">
      <w:rPr>
        <w:lang w:val="en-US"/>
      </w:rPr>
      <w:instrText xml:space="preserve"> PAGE   \* MERGEFORMAT </w:instrText>
    </w:r>
    <w:r w:rsidR="00D35E79" w:rsidRPr="00216FBA">
      <w:rPr>
        <w:lang w:val="en-US"/>
      </w:rPr>
      <w:fldChar w:fldCharType="separate"/>
    </w:r>
    <w:r w:rsidR="00D35E79">
      <w:rPr>
        <w:noProof/>
        <w:lang w:val="en-US"/>
      </w:rPr>
      <w:t>21</w:t>
    </w:r>
    <w:r w:rsidR="00D35E79" w:rsidRPr="00216FBA">
      <w:rPr>
        <w:lang w:val="en-US"/>
      </w:rPr>
      <w:fldChar w:fldCharType="end"/>
    </w:r>
    <w:r w:rsidR="00D35E79" w:rsidRPr="00216FBA">
      <w:rPr>
        <w:lang w:val="en-US"/>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E79" w:rsidRDefault="00EA13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left:0;text-align:left;margin-left:0;margin-top:0;width:498.35pt;height:124.55pt;rotation:315;z-index:-251641856;mso-position-horizontal:center;mso-position-horizontal-relative:margin;mso-position-vertical:center;mso-position-vertical-relative:margin" o:allowincell="f" fillcolor="#a5a5a5 [2092]" stroked="f">
          <v:textpath style="font-family:&quot;Times New Roman&quot;;font-size:1pt" string="BORRADO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494" w:rsidRDefault="000C449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494" w:rsidRPr="00216FBA" w:rsidRDefault="000C4494" w:rsidP="00216FBA">
    <w:pPr>
      <w:pStyle w:val="Header"/>
      <w:jc w:val="right"/>
      <w:rPr>
        <w:lang w:val="en-US"/>
      </w:rPr>
    </w:pPr>
    <w:proofErr w:type="gramStart"/>
    <w:r>
      <w:rPr>
        <w:lang w:val="en-US"/>
      </w:rPr>
      <w:t>p.</w:t>
    </w:r>
    <w:proofErr w:type="gramEnd"/>
    <w:r w:rsidRPr="00216FBA">
      <w:rPr>
        <w:lang w:val="en-US"/>
      </w:rPr>
      <w:fldChar w:fldCharType="begin"/>
    </w:r>
    <w:r w:rsidRPr="00216FBA">
      <w:rPr>
        <w:lang w:val="en-US"/>
      </w:rPr>
      <w:instrText xml:space="preserve"> PAGE   \* MERGEFORMAT </w:instrText>
    </w:r>
    <w:r w:rsidRPr="00216FBA">
      <w:rPr>
        <w:lang w:val="en-US"/>
      </w:rPr>
      <w:fldChar w:fldCharType="separate"/>
    </w:r>
    <w:r w:rsidR="00EA13D8">
      <w:rPr>
        <w:noProof/>
        <w:lang w:val="en-US"/>
      </w:rPr>
      <w:t>21</w:t>
    </w:r>
    <w:r w:rsidRPr="00216FBA">
      <w:rPr>
        <w:lang w:val="en-US"/>
      </w:rPr>
      <w:fldChar w:fldCharType="end"/>
    </w:r>
    <w:r w:rsidRPr="00216FBA">
      <w:rPr>
        <w:lang w:val="en-US"/>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494" w:rsidRDefault="000C44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1C00"/>
    <w:multiLevelType w:val="multilevel"/>
    <w:tmpl w:val="D466026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02693322"/>
    <w:multiLevelType w:val="multilevel"/>
    <w:tmpl w:val="4AC2427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04F96C69"/>
    <w:multiLevelType w:val="hybridMultilevel"/>
    <w:tmpl w:val="D828FC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AB7FC9"/>
    <w:multiLevelType w:val="multilevel"/>
    <w:tmpl w:val="B1742A5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b w:val="0"/>
        <w:i w:val="0"/>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nsid w:val="17A25BD5"/>
    <w:multiLevelType w:val="multilevel"/>
    <w:tmpl w:val="ABE6270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19590FCD"/>
    <w:multiLevelType w:val="hybridMultilevel"/>
    <w:tmpl w:val="BB82DC68"/>
    <w:lvl w:ilvl="0" w:tplc="6860A2CA">
      <w:start w:val="1"/>
      <w:numFmt w:val="decimal"/>
      <w:lvlText w:val="5.%1"/>
      <w:lvlJc w:val="left"/>
      <w:pPr>
        <w:tabs>
          <w:tab w:val="num" w:pos="567"/>
        </w:tabs>
        <w:ind w:left="567" w:hanging="567"/>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EE4F47"/>
    <w:multiLevelType w:val="hybridMultilevel"/>
    <w:tmpl w:val="D828FC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3F7CED"/>
    <w:multiLevelType w:val="multilevel"/>
    <w:tmpl w:val="35C89950"/>
    <w:lvl w:ilvl="0">
      <w:start w:val="1"/>
      <w:numFmt w:val="bullet"/>
      <w:lvlText w:val=""/>
      <w:lvlJc w:val="left"/>
      <w:pPr>
        <w:tabs>
          <w:tab w:val="num" w:pos="360"/>
        </w:tabs>
        <w:ind w:left="360" w:hanging="360"/>
      </w:pPr>
      <w:rPr>
        <w:rFonts w:ascii="Symbol" w:hAnsi="Symbol" w:hint="default"/>
      </w:rPr>
    </w:lvl>
    <w:lvl w:ilvl="1">
      <w:start w:val="3"/>
      <w:numFmt w:val="decimal"/>
      <w:lvlText w:val="%2."/>
      <w:lvlJc w:val="left"/>
      <w:pPr>
        <w:tabs>
          <w:tab w:val="num" w:pos="1425"/>
        </w:tabs>
        <w:ind w:left="1425" w:hanging="705"/>
      </w:pPr>
      <w:rPr>
        <w:rFont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
    <w:nsid w:val="1B860EF9"/>
    <w:multiLevelType w:val="multilevel"/>
    <w:tmpl w:val="E25A5196"/>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1C7C7258"/>
    <w:multiLevelType w:val="hybridMultilevel"/>
    <w:tmpl w:val="E98E8868"/>
    <w:lvl w:ilvl="0" w:tplc="04090001">
      <w:start w:val="1"/>
      <w:numFmt w:val="bullet"/>
      <w:lvlText w:val=""/>
      <w:lvlJc w:val="left"/>
      <w:pPr>
        <w:tabs>
          <w:tab w:val="num" w:pos="567"/>
        </w:tabs>
        <w:ind w:left="567" w:hanging="567"/>
      </w:pPr>
      <w:rPr>
        <w:rFonts w:ascii="Symbol" w:hAnsi="Symbol"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E2C3375"/>
    <w:multiLevelType w:val="hybridMultilevel"/>
    <w:tmpl w:val="6DF02CBE"/>
    <w:lvl w:ilvl="0" w:tplc="112C0C4E">
      <w:start w:val="1"/>
      <w:numFmt w:val="decimal"/>
      <w:lvlText w:val="%1."/>
      <w:lvlJc w:val="left"/>
      <w:pPr>
        <w:tabs>
          <w:tab w:val="num" w:pos="567"/>
        </w:tabs>
        <w:ind w:left="567" w:hanging="567"/>
      </w:pPr>
      <w:rPr>
        <w:rFonts w:ascii="Arial" w:hAnsi="Arial" w:hint="default"/>
        <w:b w:val="0"/>
        <w:i w:val="0"/>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663092"/>
    <w:multiLevelType w:val="hybridMultilevel"/>
    <w:tmpl w:val="9416870E"/>
    <w:lvl w:ilvl="0" w:tplc="E42AA860">
      <w:start w:val="1"/>
      <w:numFmt w:val="decimal"/>
      <w:lvlText w:val="%1."/>
      <w:lvlJc w:val="left"/>
      <w:pPr>
        <w:ind w:left="882" w:hanging="360"/>
      </w:pPr>
      <w:rPr>
        <w:rFonts w:ascii="Arial" w:hAnsi="Arial" w:hint="default"/>
        <w:b w:val="0"/>
        <w:i w:val="0"/>
        <w:sz w:val="16"/>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2">
    <w:nsid w:val="35CB5814"/>
    <w:multiLevelType w:val="hybridMultilevel"/>
    <w:tmpl w:val="D1761772"/>
    <w:lvl w:ilvl="0" w:tplc="3D5EAD66">
      <w:start w:val="1"/>
      <w:numFmt w:val="decimal"/>
      <w:lvlText w:val="%1."/>
      <w:lvlJc w:val="left"/>
      <w:pPr>
        <w:tabs>
          <w:tab w:val="num" w:pos="567"/>
        </w:tabs>
        <w:ind w:left="567" w:hanging="567"/>
      </w:pPr>
      <w:rPr>
        <w:rFonts w:ascii="Arial" w:hAnsi="Arial" w:hint="default"/>
        <w:b w:val="0"/>
        <w:i w:val="0"/>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F830B1"/>
    <w:multiLevelType w:val="hybridMultilevel"/>
    <w:tmpl w:val="41D4DEA0"/>
    <w:lvl w:ilvl="0" w:tplc="3DEE35DC">
      <w:start w:val="1"/>
      <w:numFmt w:val="decimal"/>
      <w:lvlText w:val="2.%1"/>
      <w:lvlJc w:val="left"/>
      <w:pPr>
        <w:tabs>
          <w:tab w:val="num" w:pos="567"/>
        </w:tabs>
        <w:ind w:left="567" w:hanging="567"/>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DEA080B"/>
    <w:multiLevelType w:val="hybridMultilevel"/>
    <w:tmpl w:val="72F0F20C"/>
    <w:lvl w:ilvl="0" w:tplc="3DEE35DC">
      <w:start w:val="1"/>
      <w:numFmt w:val="decimal"/>
      <w:lvlText w:val="2.%1"/>
      <w:lvlJc w:val="left"/>
      <w:pPr>
        <w:tabs>
          <w:tab w:val="num" w:pos="567"/>
        </w:tabs>
        <w:ind w:left="567" w:hanging="567"/>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D77B25"/>
    <w:multiLevelType w:val="hybridMultilevel"/>
    <w:tmpl w:val="1BEA23E2"/>
    <w:lvl w:ilvl="0" w:tplc="04090001">
      <w:start w:val="1"/>
      <w:numFmt w:val="bullet"/>
      <w:lvlText w:val=""/>
      <w:lvlJc w:val="left"/>
      <w:pPr>
        <w:tabs>
          <w:tab w:val="num" w:pos="567"/>
        </w:tabs>
        <w:ind w:left="567" w:hanging="567"/>
      </w:pPr>
      <w:rPr>
        <w:rFonts w:ascii="Symbol" w:hAnsi="Symbo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3C6BDD"/>
    <w:multiLevelType w:val="multilevel"/>
    <w:tmpl w:val="17FEA9C0"/>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4FE26444"/>
    <w:multiLevelType w:val="hybridMultilevel"/>
    <w:tmpl w:val="4874141C"/>
    <w:lvl w:ilvl="0" w:tplc="4C62B05C">
      <w:start w:val="1"/>
      <w:numFmt w:val="decimal"/>
      <w:lvlText w:val="3.%1"/>
      <w:lvlJc w:val="left"/>
      <w:pPr>
        <w:tabs>
          <w:tab w:val="num" w:pos="567"/>
        </w:tabs>
        <w:ind w:left="567" w:hanging="567"/>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AB2C75"/>
    <w:multiLevelType w:val="hybridMultilevel"/>
    <w:tmpl w:val="14AAFB58"/>
    <w:lvl w:ilvl="0" w:tplc="7D58FD5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3DB2DDC"/>
    <w:multiLevelType w:val="hybridMultilevel"/>
    <w:tmpl w:val="9416870E"/>
    <w:lvl w:ilvl="0" w:tplc="E42AA860">
      <w:start w:val="1"/>
      <w:numFmt w:val="decimal"/>
      <w:lvlText w:val="%1."/>
      <w:lvlJc w:val="left"/>
      <w:pPr>
        <w:ind w:left="882" w:hanging="360"/>
      </w:pPr>
      <w:rPr>
        <w:rFonts w:ascii="Arial" w:hAnsi="Arial" w:hint="default"/>
        <w:b w:val="0"/>
        <w:i w:val="0"/>
        <w:sz w:val="16"/>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20">
    <w:nsid w:val="53E422DD"/>
    <w:multiLevelType w:val="hybridMultilevel"/>
    <w:tmpl w:val="62C21C90"/>
    <w:lvl w:ilvl="0" w:tplc="389403FC">
      <w:numFmt w:val="bullet"/>
      <w:lvlText w:val="-"/>
      <w:lvlJc w:val="left"/>
      <w:pPr>
        <w:tabs>
          <w:tab w:val="num" w:pos="567"/>
        </w:tabs>
        <w:ind w:left="567" w:hanging="567"/>
      </w:pPr>
      <w:rPr>
        <w:rFonts w:ascii="Times New Roman" w:eastAsia="Times New Roman" w:hAnsi="Times New Roman" w:cs="Times New Roman"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FD39F8"/>
    <w:multiLevelType w:val="hybridMultilevel"/>
    <w:tmpl w:val="FCCE0712"/>
    <w:lvl w:ilvl="0" w:tplc="4DD2E490">
      <w:start w:val="1"/>
      <w:numFmt w:val="decimal"/>
      <w:lvlText w:val="4.%1"/>
      <w:lvlJc w:val="left"/>
      <w:pPr>
        <w:tabs>
          <w:tab w:val="num" w:pos="567"/>
        </w:tabs>
        <w:ind w:left="567" w:hanging="567"/>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58815F5"/>
    <w:multiLevelType w:val="multilevel"/>
    <w:tmpl w:val="AD10EE9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569905A8"/>
    <w:multiLevelType w:val="multilevel"/>
    <w:tmpl w:val="D2769A6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826"/>
        </w:tabs>
        <w:ind w:left="2826" w:hanging="1296"/>
      </w:pPr>
      <w:rPr>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4">
    <w:nsid w:val="5C7376CC"/>
    <w:multiLevelType w:val="multilevel"/>
    <w:tmpl w:val="CD78135A"/>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5EA76A16"/>
    <w:multiLevelType w:val="hybridMultilevel"/>
    <w:tmpl w:val="FCCA624C"/>
    <w:lvl w:ilvl="0" w:tplc="C4A8176C">
      <w:start w:val="1"/>
      <w:numFmt w:val="decimal"/>
      <w:lvlText w:val="6.%1"/>
      <w:lvlJc w:val="left"/>
      <w:pPr>
        <w:tabs>
          <w:tab w:val="num" w:pos="567"/>
        </w:tabs>
        <w:ind w:left="567" w:hanging="567"/>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5178BD"/>
    <w:multiLevelType w:val="hybridMultilevel"/>
    <w:tmpl w:val="858CB18A"/>
    <w:lvl w:ilvl="0" w:tplc="E42AA860">
      <w:start w:val="1"/>
      <w:numFmt w:val="decimal"/>
      <w:lvlText w:val="%1."/>
      <w:lvlJc w:val="left"/>
      <w:pPr>
        <w:ind w:left="882" w:hanging="360"/>
      </w:pPr>
      <w:rPr>
        <w:rFonts w:ascii="Arial" w:hAnsi="Arial" w:hint="default"/>
        <w:b w:val="0"/>
        <w:i w:val="0"/>
        <w:sz w:val="16"/>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27">
    <w:nsid w:val="62AA5014"/>
    <w:multiLevelType w:val="hybridMultilevel"/>
    <w:tmpl w:val="E3A0EDFA"/>
    <w:lvl w:ilvl="0" w:tplc="5AF266C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47C44B0"/>
    <w:multiLevelType w:val="hybridMultilevel"/>
    <w:tmpl w:val="C8EED538"/>
    <w:lvl w:ilvl="0" w:tplc="3DEE35DC">
      <w:start w:val="1"/>
      <w:numFmt w:val="decimal"/>
      <w:lvlText w:val="2.%1"/>
      <w:lvlJc w:val="left"/>
      <w:pPr>
        <w:tabs>
          <w:tab w:val="num" w:pos="567"/>
        </w:tabs>
        <w:ind w:left="567" w:hanging="567"/>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6C317B9"/>
    <w:multiLevelType w:val="multilevel"/>
    <w:tmpl w:val="1F741E46"/>
    <w:lvl w:ilvl="0">
      <w:start w:val="1"/>
      <w:numFmt w:val="decimal"/>
      <w:pStyle w:val="Chapter"/>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0">
    <w:nsid w:val="68374BE1"/>
    <w:multiLevelType w:val="hybridMultilevel"/>
    <w:tmpl w:val="D03E6062"/>
    <w:lvl w:ilvl="0" w:tplc="98CAFB3A">
      <w:numFmt w:val="bullet"/>
      <w:lvlText w:val="-"/>
      <w:lvlJc w:val="left"/>
      <w:pPr>
        <w:ind w:left="360" w:hanging="360"/>
      </w:pPr>
    </w:lvl>
    <w:lvl w:ilvl="1" w:tplc="300A0003">
      <w:start w:val="1"/>
      <w:numFmt w:val="bullet"/>
      <w:lvlText w:val="o"/>
      <w:lvlJc w:val="left"/>
      <w:pPr>
        <w:ind w:left="1080" w:hanging="360"/>
      </w:pPr>
      <w:rPr>
        <w:rFonts w:ascii="Courier New" w:hAnsi="Courier New" w:cs="Courier New" w:hint="default"/>
      </w:rPr>
    </w:lvl>
    <w:lvl w:ilvl="2" w:tplc="300A0005">
      <w:start w:val="1"/>
      <w:numFmt w:val="bullet"/>
      <w:lvlText w:val=""/>
      <w:lvlJc w:val="left"/>
      <w:pPr>
        <w:ind w:left="1800" w:hanging="360"/>
      </w:pPr>
      <w:rPr>
        <w:rFonts w:ascii="Wingdings" w:hAnsi="Wingdings" w:hint="default"/>
      </w:rPr>
    </w:lvl>
    <w:lvl w:ilvl="3" w:tplc="300A0001">
      <w:start w:val="1"/>
      <w:numFmt w:val="bullet"/>
      <w:lvlText w:val=""/>
      <w:lvlJc w:val="left"/>
      <w:pPr>
        <w:ind w:left="2520" w:hanging="360"/>
      </w:pPr>
      <w:rPr>
        <w:rFonts w:ascii="Symbol" w:hAnsi="Symbol" w:hint="default"/>
      </w:rPr>
    </w:lvl>
    <w:lvl w:ilvl="4" w:tplc="300A0003">
      <w:start w:val="1"/>
      <w:numFmt w:val="bullet"/>
      <w:lvlText w:val="o"/>
      <w:lvlJc w:val="left"/>
      <w:pPr>
        <w:ind w:left="3240" w:hanging="360"/>
      </w:pPr>
      <w:rPr>
        <w:rFonts w:ascii="Courier New" w:hAnsi="Courier New" w:cs="Courier New" w:hint="default"/>
      </w:rPr>
    </w:lvl>
    <w:lvl w:ilvl="5" w:tplc="300A0005">
      <w:start w:val="1"/>
      <w:numFmt w:val="bullet"/>
      <w:lvlText w:val=""/>
      <w:lvlJc w:val="left"/>
      <w:pPr>
        <w:ind w:left="3960" w:hanging="360"/>
      </w:pPr>
      <w:rPr>
        <w:rFonts w:ascii="Wingdings" w:hAnsi="Wingdings" w:hint="default"/>
      </w:rPr>
    </w:lvl>
    <w:lvl w:ilvl="6" w:tplc="300A0001">
      <w:start w:val="1"/>
      <w:numFmt w:val="bullet"/>
      <w:lvlText w:val=""/>
      <w:lvlJc w:val="left"/>
      <w:pPr>
        <w:ind w:left="4680" w:hanging="360"/>
      </w:pPr>
      <w:rPr>
        <w:rFonts w:ascii="Symbol" w:hAnsi="Symbol" w:hint="default"/>
      </w:rPr>
    </w:lvl>
    <w:lvl w:ilvl="7" w:tplc="300A0003">
      <w:start w:val="1"/>
      <w:numFmt w:val="bullet"/>
      <w:lvlText w:val="o"/>
      <w:lvlJc w:val="left"/>
      <w:pPr>
        <w:ind w:left="5400" w:hanging="360"/>
      </w:pPr>
      <w:rPr>
        <w:rFonts w:ascii="Courier New" w:hAnsi="Courier New" w:cs="Courier New" w:hint="default"/>
      </w:rPr>
    </w:lvl>
    <w:lvl w:ilvl="8" w:tplc="300A0005">
      <w:start w:val="1"/>
      <w:numFmt w:val="bullet"/>
      <w:lvlText w:val=""/>
      <w:lvlJc w:val="left"/>
      <w:pPr>
        <w:ind w:left="6120" w:hanging="360"/>
      </w:pPr>
      <w:rPr>
        <w:rFonts w:ascii="Wingdings" w:hAnsi="Wingdings" w:hint="default"/>
      </w:rPr>
    </w:lvl>
  </w:abstractNum>
  <w:abstractNum w:abstractNumId="31">
    <w:nsid w:val="6A255212"/>
    <w:multiLevelType w:val="multilevel"/>
    <w:tmpl w:val="A9D8422E"/>
    <w:lvl w:ilvl="0">
      <w:start w:val="1"/>
      <w:numFmt w:val="upperRoman"/>
      <w:lvlText w:val="%1."/>
      <w:lvlJc w:val="right"/>
      <w:pPr>
        <w:ind w:left="720" w:hanging="360"/>
      </w:pPr>
    </w:lvl>
    <w:lvl w:ilvl="1">
      <w:start w:val="1"/>
      <w:numFmt w:val="decimal"/>
      <w:isLgl/>
      <w:lvlText w:val="%1.%2"/>
      <w:lvlJc w:val="left"/>
      <w:pPr>
        <w:ind w:left="780" w:hanging="420"/>
      </w:pPr>
      <w:rPr>
        <w:rFonts w:hint="default"/>
      </w:rPr>
    </w:lvl>
    <w:lvl w:ilvl="2">
      <w:start w:val="1"/>
      <w:numFmt w:val="decimal"/>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BD65152"/>
    <w:multiLevelType w:val="multilevel"/>
    <w:tmpl w:val="F6666DDE"/>
    <w:lvl w:ilvl="0">
      <w:start w:val="1"/>
      <w:numFmt w:val="upperRoman"/>
      <w:lvlText w:val="%1."/>
      <w:lvlJc w:val="right"/>
      <w:pPr>
        <w:ind w:left="720" w:hanging="360"/>
      </w:pPr>
    </w:lvl>
    <w:lvl w:ilvl="1">
      <w:start w:val="1"/>
      <w:numFmt w:val="decimal"/>
      <w:isLgl/>
      <w:lvlText w:val="%1.%2"/>
      <w:lvlJc w:val="left"/>
      <w:pPr>
        <w:ind w:left="1080" w:hanging="720"/>
      </w:pPr>
      <w:rPr>
        <w:rFonts w:hint="default"/>
      </w:rPr>
    </w:lvl>
    <w:lvl w:ilvl="2">
      <w:start w:val="1"/>
      <w:numFmt w:val="decimal"/>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FEA27CE"/>
    <w:multiLevelType w:val="hybridMultilevel"/>
    <w:tmpl w:val="9CBEADBC"/>
    <w:lvl w:ilvl="0" w:tplc="389403FC">
      <w:numFmt w:val="bullet"/>
      <w:lvlText w:val="-"/>
      <w:lvlJc w:val="left"/>
      <w:pPr>
        <w:ind w:left="720" w:hanging="360"/>
      </w:pPr>
      <w:rPr>
        <w:rFonts w:ascii="Times New Roman" w:eastAsia="Times New Roman" w:hAnsi="Times New Roman"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713019CE"/>
    <w:multiLevelType w:val="hybridMultilevel"/>
    <w:tmpl w:val="46524908"/>
    <w:lvl w:ilvl="0" w:tplc="389403FC">
      <w:numFmt w:val="bullet"/>
      <w:lvlText w:val="-"/>
      <w:lvlJc w:val="left"/>
      <w:pPr>
        <w:ind w:left="72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724A5AA6"/>
    <w:multiLevelType w:val="multilevel"/>
    <w:tmpl w:val="9A36A5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27247B1"/>
    <w:multiLevelType w:val="multilevel"/>
    <w:tmpl w:val="D748945C"/>
    <w:lvl w:ilvl="0">
      <w:start w:val="1"/>
      <w:numFmt w:val="upperRoman"/>
      <w:lvlText w:val="%1."/>
      <w:lvlJc w:val="right"/>
      <w:pPr>
        <w:ind w:left="720" w:hanging="360"/>
      </w:pPr>
    </w:lvl>
    <w:lvl w:ilvl="1">
      <w:start w:val="1"/>
      <w:numFmt w:val="decimal"/>
      <w:isLgl/>
      <w:lvlText w:val="%1.%2"/>
      <w:lvlJc w:val="left"/>
      <w:pPr>
        <w:ind w:left="1080" w:hanging="720"/>
      </w:pPr>
      <w:rPr>
        <w:rFonts w:hint="default"/>
      </w:rPr>
    </w:lvl>
    <w:lvl w:ilvl="2">
      <w:start w:val="1"/>
      <w:numFmt w:val="decimal"/>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76531A46"/>
    <w:multiLevelType w:val="hybridMultilevel"/>
    <w:tmpl w:val="439058E0"/>
    <w:lvl w:ilvl="0" w:tplc="5EE26AB6">
      <w:start w:val="1"/>
      <w:numFmt w:val="decimal"/>
      <w:lvlText w:val="%1."/>
      <w:lvlJc w:val="left"/>
      <w:pPr>
        <w:tabs>
          <w:tab w:val="num" w:pos="567"/>
        </w:tabs>
        <w:ind w:left="567" w:hanging="567"/>
      </w:pPr>
      <w:rPr>
        <w:rFonts w:ascii="Arial" w:hAnsi="Arial" w:hint="default"/>
        <w:b w:val="0"/>
        <w:i w:val="0"/>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DC4342"/>
    <w:multiLevelType w:val="hybridMultilevel"/>
    <w:tmpl w:val="849601E2"/>
    <w:lvl w:ilvl="0" w:tplc="68329E96">
      <w:start w:val="1"/>
      <w:numFmt w:val="decimal"/>
      <w:lvlText w:val="4.%1"/>
      <w:lvlJc w:val="left"/>
      <w:pPr>
        <w:tabs>
          <w:tab w:val="num" w:pos="567"/>
        </w:tabs>
        <w:ind w:left="567" w:hanging="567"/>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3D6E52"/>
    <w:multiLevelType w:val="multilevel"/>
    <w:tmpl w:val="1722BD2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7"/>
  </w:num>
  <w:num w:numId="3">
    <w:abstractNumId w:val="38"/>
  </w:num>
  <w:num w:numId="4">
    <w:abstractNumId w:val="5"/>
  </w:num>
  <w:num w:numId="5">
    <w:abstractNumId w:val="25"/>
  </w:num>
  <w:num w:numId="6">
    <w:abstractNumId w:val="29"/>
  </w:num>
  <w:num w:numId="7">
    <w:abstractNumId w:val="4"/>
  </w:num>
  <w:num w:numId="8">
    <w:abstractNumId w:val="0"/>
  </w:num>
  <w:num w:numId="9">
    <w:abstractNumId w:val="8"/>
  </w:num>
  <w:num w:numId="10">
    <w:abstractNumId w:val="1"/>
  </w:num>
  <w:num w:numId="11">
    <w:abstractNumId w:val="24"/>
  </w:num>
  <w:num w:numId="12">
    <w:abstractNumId w:val="22"/>
  </w:num>
  <w:num w:numId="13">
    <w:abstractNumId w:val="16"/>
  </w:num>
  <w:num w:numId="14">
    <w:abstractNumId w:val="3"/>
  </w:num>
  <w:num w:numId="15">
    <w:abstractNumId w:val="31"/>
  </w:num>
  <w:num w:numId="16">
    <w:abstractNumId w:val="33"/>
  </w:num>
  <w:num w:numId="17">
    <w:abstractNumId w:val="20"/>
  </w:num>
  <w:num w:numId="18">
    <w:abstractNumId w:val="34"/>
  </w:num>
  <w:num w:numId="19">
    <w:abstractNumId w:val="36"/>
  </w:num>
  <w:num w:numId="20">
    <w:abstractNumId w:val="32"/>
  </w:num>
  <w:num w:numId="21">
    <w:abstractNumId w:val="15"/>
  </w:num>
  <w:num w:numId="22">
    <w:abstractNumId w:val="35"/>
  </w:num>
  <w:num w:numId="23">
    <w:abstractNumId w:val="39"/>
  </w:num>
  <w:num w:numId="24">
    <w:abstractNumId w:val="2"/>
  </w:num>
  <w:num w:numId="25">
    <w:abstractNumId w:val="6"/>
  </w:num>
  <w:num w:numId="26">
    <w:abstractNumId w:val="7"/>
  </w:num>
  <w:num w:numId="27">
    <w:abstractNumId w:val="30"/>
  </w:num>
  <w:num w:numId="28">
    <w:abstractNumId w:val="21"/>
  </w:num>
  <w:num w:numId="29">
    <w:abstractNumId w:val="11"/>
  </w:num>
  <w:num w:numId="30">
    <w:abstractNumId w:val="19"/>
  </w:num>
  <w:num w:numId="31">
    <w:abstractNumId w:val="26"/>
  </w:num>
  <w:num w:numId="32">
    <w:abstractNumId w:val="28"/>
  </w:num>
  <w:num w:numId="33">
    <w:abstractNumId w:val="14"/>
  </w:num>
  <w:num w:numId="34">
    <w:abstractNumId w:val="10"/>
  </w:num>
  <w:num w:numId="35">
    <w:abstractNumId w:val="37"/>
  </w:num>
  <w:num w:numId="36">
    <w:abstractNumId w:val="12"/>
  </w:num>
  <w:num w:numId="37">
    <w:abstractNumId w:val="23"/>
  </w:num>
  <w:num w:numId="38">
    <w:abstractNumId w:val="27"/>
  </w:num>
  <w:num w:numId="39">
    <w:abstractNumId w:val="18"/>
  </w:num>
  <w:num w:numId="40">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léver Chávez">
    <w15:presenceInfo w15:providerId="None" w15:userId="Kléver Cháv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8"/>
  <w:activeWritingStyle w:appName="MSWord" w:lang="es-ES_tradnl" w:vendorID="64" w:dllVersion="131078" w:nlCheck="1" w:checkStyle="0"/>
  <w:activeWritingStyle w:appName="MSWord" w:lang="es-ES" w:vendorID="64" w:dllVersion="131078" w:nlCheck="1" w:checkStyle="1"/>
  <w:activeWritingStyle w:appName="MSWord" w:lang="en-US" w:vendorID="64" w:dllVersion="131078" w:nlCheck="1" w:checkStyle="1"/>
  <w:activeWritingStyle w:appName="MSWord" w:lang="es-EC" w:vendorID="64" w:dllVersion="131078" w:nlCheck="1" w:checkStyle="1"/>
  <w:activeWritingStyle w:appName="MSWord" w:lang="es-CO" w:vendorID="64" w:dllVersion="131078" w:nlCheck="1" w:checkStyle="1"/>
  <w:activeWritingStyle w:appName="MSWord" w:lang="es-MX" w:vendorID="64" w:dllVersion="131078" w:nlCheck="1" w:checkStyle="1"/>
  <w:proofState w:spelling="clean" w:grammar="clean"/>
  <w:documentProtection w:edit="forms" w:enforcement="0"/>
  <w:defaultTabStop w:val="720"/>
  <w:hyphenationZone w:val="425"/>
  <w:drawingGridHorizontalSpacing w:val="12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CF4"/>
    <w:rsid w:val="00001905"/>
    <w:rsid w:val="000048BE"/>
    <w:rsid w:val="00007665"/>
    <w:rsid w:val="00007F57"/>
    <w:rsid w:val="00010406"/>
    <w:rsid w:val="0001219E"/>
    <w:rsid w:val="000134B7"/>
    <w:rsid w:val="00013ED0"/>
    <w:rsid w:val="00014A34"/>
    <w:rsid w:val="00016599"/>
    <w:rsid w:val="000211C3"/>
    <w:rsid w:val="00021D28"/>
    <w:rsid w:val="000238EE"/>
    <w:rsid w:val="00026384"/>
    <w:rsid w:val="000268B9"/>
    <w:rsid w:val="00031C5F"/>
    <w:rsid w:val="00034D6C"/>
    <w:rsid w:val="0004373C"/>
    <w:rsid w:val="00045BFD"/>
    <w:rsid w:val="000473CC"/>
    <w:rsid w:val="00051870"/>
    <w:rsid w:val="00053330"/>
    <w:rsid w:val="00057776"/>
    <w:rsid w:val="00061EDD"/>
    <w:rsid w:val="000631A7"/>
    <w:rsid w:val="00066C06"/>
    <w:rsid w:val="00066FDA"/>
    <w:rsid w:val="000751B8"/>
    <w:rsid w:val="000770F4"/>
    <w:rsid w:val="00077D73"/>
    <w:rsid w:val="00082FD7"/>
    <w:rsid w:val="00084F81"/>
    <w:rsid w:val="0008623D"/>
    <w:rsid w:val="00086867"/>
    <w:rsid w:val="00091AE0"/>
    <w:rsid w:val="00091BC6"/>
    <w:rsid w:val="00094A30"/>
    <w:rsid w:val="00095A12"/>
    <w:rsid w:val="00095E60"/>
    <w:rsid w:val="000A026B"/>
    <w:rsid w:val="000A2027"/>
    <w:rsid w:val="000A268B"/>
    <w:rsid w:val="000A4E1B"/>
    <w:rsid w:val="000A6EFC"/>
    <w:rsid w:val="000B1FA3"/>
    <w:rsid w:val="000B462E"/>
    <w:rsid w:val="000C3861"/>
    <w:rsid w:val="000C4494"/>
    <w:rsid w:val="000C5569"/>
    <w:rsid w:val="000C744B"/>
    <w:rsid w:val="000D1911"/>
    <w:rsid w:val="000D213E"/>
    <w:rsid w:val="000D4254"/>
    <w:rsid w:val="000F1573"/>
    <w:rsid w:val="000F5127"/>
    <w:rsid w:val="00101210"/>
    <w:rsid w:val="00101E0A"/>
    <w:rsid w:val="0010219A"/>
    <w:rsid w:val="001034AE"/>
    <w:rsid w:val="00103E85"/>
    <w:rsid w:val="00104697"/>
    <w:rsid w:val="00107B4D"/>
    <w:rsid w:val="00107D71"/>
    <w:rsid w:val="00111A26"/>
    <w:rsid w:val="00111B1F"/>
    <w:rsid w:val="00112ADD"/>
    <w:rsid w:val="0011364E"/>
    <w:rsid w:val="0011546F"/>
    <w:rsid w:val="00116B82"/>
    <w:rsid w:val="00124A9D"/>
    <w:rsid w:val="00126921"/>
    <w:rsid w:val="00133700"/>
    <w:rsid w:val="00137C65"/>
    <w:rsid w:val="00143BBD"/>
    <w:rsid w:val="001474F4"/>
    <w:rsid w:val="00147A80"/>
    <w:rsid w:val="00147E96"/>
    <w:rsid w:val="001500B7"/>
    <w:rsid w:val="00151A3E"/>
    <w:rsid w:val="00152CFF"/>
    <w:rsid w:val="00157270"/>
    <w:rsid w:val="00165AAE"/>
    <w:rsid w:val="00170139"/>
    <w:rsid w:val="00170EB0"/>
    <w:rsid w:val="0017182A"/>
    <w:rsid w:val="00171D30"/>
    <w:rsid w:val="00176AA9"/>
    <w:rsid w:val="00182034"/>
    <w:rsid w:val="001822BA"/>
    <w:rsid w:val="00184C7F"/>
    <w:rsid w:val="00184EB4"/>
    <w:rsid w:val="00185459"/>
    <w:rsid w:val="0019080E"/>
    <w:rsid w:val="00196D99"/>
    <w:rsid w:val="001A4669"/>
    <w:rsid w:val="001B2F65"/>
    <w:rsid w:val="001B3F62"/>
    <w:rsid w:val="001C0641"/>
    <w:rsid w:val="001C2BBF"/>
    <w:rsid w:val="001C312B"/>
    <w:rsid w:val="001C3F7F"/>
    <w:rsid w:val="001C540C"/>
    <w:rsid w:val="001C6879"/>
    <w:rsid w:val="001E4902"/>
    <w:rsid w:val="001E706F"/>
    <w:rsid w:val="001F063E"/>
    <w:rsid w:val="001F1779"/>
    <w:rsid w:val="001F2407"/>
    <w:rsid w:val="001F4A92"/>
    <w:rsid w:val="001F60E2"/>
    <w:rsid w:val="002015B9"/>
    <w:rsid w:val="00204FF6"/>
    <w:rsid w:val="0021296E"/>
    <w:rsid w:val="00216FBA"/>
    <w:rsid w:val="002211F6"/>
    <w:rsid w:val="002216B7"/>
    <w:rsid w:val="002231DE"/>
    <w:rsid w:val="00225229"/>
    <w:rsid w:val="00227A19"/>
    <w:rsid w:val="00227F16"/>
    <w:rsid w:val="00231C72"/>
    <w:rsid w:val="0023415C"/>
    <w:rsid w:val="0023506D"/>
    <w:rsid w:val="00235F1C"/>
    <w:rsid w:val="00236A62"/>
    <w:rsid w:val="00240728"/>
    <w:rsid w:val="00243D0A"/>
    <w:rsid w:val="0024441A"/>
    <w:rsid w:val="002456E6"/>
    <w:rsid w:val="002459FB"/>
    <w:rsid w:val="002519A4"/>
    <w:rsid w:val="00252476"/>
    <w:rsid w:val="00253DFB"/>
    <w:rsid w:val="00257100"/>
    <w:rsid w:val="0026692B"/>
    <w:rsid w:val="00270740"/>
    <w:rsid w:val="0028355B"/>
    <w:rsid w:val="0028706B"/>
    <w:rsid w:val="00287289"/>
    <w:rsid w:val="0029141B"/>
    <w:rsid w:val="002A53FB"/>
    <w:rsid w:val="002A5D11"/>
    <w:rsid w:val="002A5FEE"/>
    <w:rsid w:val="002A75FD"/>
    <w:rsid w:val="002A7937"/>
    <w:rsid w:val="002A7F47"/>
    <w:rsid w:val="002B0D94"/>
    <w:rsid w:val="002B2CE7"/>
    <w:rsid w:val="002B4068"/>
    <w:rsid w:val="002B4DEF"/>
    <w:rsid w:val="002B574F"/>
    <w:rsid w:val="002C2CF3"/>
    <w:rsid w:val="002C3039"/>
    <w:rsid w:val="002C5E2F"/>
    <w:rsid w:val="002C7DE5"/>
    <w:rsid w:val="002D3464"/>
    <w:rsid w:val="002D563D"/>
    <w:rsid w:val="002D62C8"/>
    <w:rsid w:val="002E5D47"/>
    <w:rsid w:val="002F48AA"/>
    <w:rsid w:val="00305078"/>
    <w:rsid w:val="003070FE"/>
    <w:rsid w:val="00311826"/>
    <w:rsid w:val="00314C93"/>
    <w:rsid w:val="0031538B"/>
    <w:rsid w:val="00317A13"/>
    <w:rsid w:val="00322CA1"/>
    <w:rsid w:val="00322F1F"/>
    <w:rsid w:val="00323882"/>
    <w:rsid w:val="003256BB"/>
    <w:rsid w:val="00326485"/>
    <w:rsid w:val="00326F97"/>
    <w:rsid w:val="00330DED"/>
    <w:rsid w:val="00331096"/>
    <w:rsid w:val="0033211C"/>
    <w:rsid w:val="00337CEF"/>
    <w:rsid w:val="00337D57"/>
    <w:rsid w:val="003413DC"/>
    <w:rsid w:val="0034449D"/>
    <w:rsid w:val="00345E93"/>
    <w:rsid w:val="00346FCB"/>
    <w:rsid w:val="003520C3"/>
    <w:rsid w:val="003559A2"/>
    <w:rsid w:val="0035722A"/>
    <w:rsid w:val="00357CD8"/>
    <w:rsid w:val="003731CD"/>
    <w:rsid w:val="003732EC"/>
    <w:rsid w:val="003745D6"/>
    <w:rsid w:val="003762B9"/>
    <w:rsid w:val="00376C9E"/>
    <w:rsid w:val="00384221"/>
    <w:rsid w:val="0038551A"/>
    <w:rsid w:val="003855F9"/>
    <w:rsid w:val="00385EEC"/>
    <w:rsid w:val="00387693"/>
    <w:rsid w:val="00391AD0"/>
    <w:rsid w:val="003926AC"/>
    <w:rsid w:val="00393C17"/>
    <w:rsid w:val="00394114"/>
    <w:rsid w:val="0039527C"/>
    <w:rsid w:val="00395891"/>
    <w:rsid w:val="00395D34"/>
    <w:rsid w:val="003A486A"/>
    <w:rsid w:val="003A5D7E"/>
    <w:rsid w:val="003A7754"/>
    <w:rsid w:val="003B0244"/>
    <w:rsid w:val="003B0641"/>
    <w:rsid w:val="003B097B"/>
    <w:rsid w:val="003B1C55"/>
    <w:rsid w:val="003B6610"/>
    <w:rsid w:val="003B7D19"/>
    <w:rsid w:val="003C1BCA"/>
    <w:rsid w:val="003C2418"/>
    <w:rsid w:val="003C4098"/>
    <w:rsid w:val="003C5650"/>
    <w:rsid w:val="003D08EB"/>
    <w:rsid w:val="003D4F84"/>
    <w:rsid w:val="003D726C"/>
    <w:rsid w:val="003D7771"/>
    <w:rsid w:val="003D7A07"/>
    <w:rsid w:val="003E0BDB"/>
    <w:rsid w:val="003E3893"/>
    <w:rsid w:val="003F01C2"/>
    <w:rsid w:val="003F20E7"/>
    <w:rsid w:val="003F236F"/>
    <w:rsid w:val="003F409E"/>
    <w:rsid w:val="003F53CA"/>
    <w:rsid w:val="003F551E"/>
    <w:rsid w:val="003F5F6F"/>
    <w:rsid w:val="004028D7"/>
    <w:rsid w:val="00403F33"/>
    <w:rsid w:val="00404C1E"/>
    <w:rsid w:val="004061D4"/>
    <w:rsid w:val="00406E99"/>
    <w:rsid w:val="00410DF4"/>
    <w:rsid w:val="0041778D"/>
    <w:rsid w:val="00422280"/>
    <w:rsid w:val="0042467C"/>
    <w:rsid w:val="00424B69"/>
    <w:rsid w:val="00425A93"/>
    <w:rsid w:val="0044094A"/>
    <w:rsid w:val="00445A36"/>
    <w:rsid w:val="004462D7"/>
    <w:rsid w:val="00450BFF"/>
    <w:rsid w:val="00451D70"/>
    <w:rsid w:val="00456FC3"/>
    <w:rsid w:val="00460FBD"/>
    <w:rsid w:val="004618E4"/>
    <w:rsid w:val="00473DCC"/>
    <w:rsid w:val="00476204"/>
    <w:rsid w:val="00476279"/>
    <w:rsid w:val="00480D15"/>
    <w:rsid w:val="004821D0"/>
    <w:rsid w:val="00482E38"/>
    <w:rsid w:val="00485189"/>
    <w:rsid w:val="00490643"/>
    <w:rsid w:val="00492293"/>
    <w:rsid w:val="004967E2"/>
    <w:rsid w:val="00497500"/>
    <w:rsid w:val="004A0534"/>
    <w:rsid w:val="004A2A50"/>
    <w:rsid w:val="004A566C"/>
    <w:rsid w:val="004A6B9E"/>
    <w:rsid w:val="004B3370"/>
    <w:rsid w:val="004C1F8B"/>
    <w:rsid w:val="004C32A5"/>
    <w:rsid w:val="004C6EA6"/>
    <w:rsid w:val="004D12B3"/>
    <w:rsid w:val="004D30EF"/>
    <w:rsid w:val="004D3E38"/>
    <w:rsid w:val="004D6D6A"/>
    <w:rsid w:val="004E4A0F"/>
    <w:rsid w:val="004F39E0"/>
    <w:rsid w:val="004F55C7"/>
    <w:rsid w:val="004F7DA3"/>
    <w:rsid w:val="00502926"/>
    <w:rsid w:val="00505EAB"/>
    <w:rsid w:val="00512FA9"/>
    <w:rsid w:val="00513631"/>
    <w:rsid w:val="005213A5"/>
    <w:rsid w:val="005244AF"/>
    <w:rsid w:val="005314C3"/>
    <w:rsid w:val="005374AD"/>
    <w:rsid w:val="00540833"/>
    <w:rsid w:val="0054314A"/>
    <w:rsid w:val="00544BFF"/>
    <w:rsid w:val="00547AF5"/>
    <w:rsid w:val="0055296E"/>
    <w:rsid w:val="00552978"/>
    <w:rsid w:val="005559EB"/>
    <w:rsid w:val="005577E3"/>
    <w:rsid w:val="005610F2"/>
    <w:rsid w:val="00561913"/>
    <w:rsid w:val="0056609A"/>
    <w:rsid w:val="0056638E"/>
    <w:rsid w:val="005706FD"/>
    <w:rsid w:val="00571F79"/>
    <w:rsid w:val="00581393"/>
    <w:rsid w:val="00585B57"/>
    <w:rsid w:val="00585F09"/>
    <w:rsid w:val="00586BF1"/>
    <w:rsid w:val="00591550"/>
    <w:rsid w:val="00594D85"/>
    <w:rsid w:val="00595426"/>
    <w:rsid w:val="005A3DAC"/>
    <w:rsid w:val="005A4F05"/>
    <w:rsid w:val="005B1555"/>
    <w:rsid w:val="005B31C0"/>
    <w:rsid w:val="005B3806"/>
    <w:rsid w:val="005B5397"/>
    <w:rsid w:val="005C6C81"/>
    <w:rsid w:val="005D2EEC"/>
    <w:rsid w:val="005D6C04"/>
    <w:rsid w:val="005E13EE"/>
    <w:rsid w:val="005E3125"/>
    <w:rsid w:val="005E3B5E"/>
    <w:rsid w:val="005F24DE"/>
    <w:rsid w:val="005F28C6"/>
    <w:rsid w:val="0060000D"/>
    <w:rsid w:val="00600F27"/>
    <w:rsid w:val="00601BAC"/>
    <w:rsid w:val="00605685"/>
    <w:rsid w:val="006106C4"/>
    <w:rsid w:val="006137E2"/>
    <w:rsid w:val="00614818"/>
    <w:rsid w:val="00614F17"/>
    <w:rsid w:val="00621054"/>
    <w:rsid w:val="00622F4A"/>
    <w:rsid w:val="00623039"/>
    <w:rsid w:val="00626515"/>
    <w:rsid w:val="00630885"/>
    <w:rsid w:val="0063190F"/>
    <w:rsid w:val="00632982"/>
    <w:rsid w:val="00633129"/>
    <w:rsid w:val="00635C7F"/>
    <w:rsid w:val="00635ED6"/>
    <w:rsid w:val="00640CC5"/>
    <w:rsid w:val="0065049C"/>
    <w:rsid w:val="00651718"/>
    <w:rsid w:val="0065306B"/>
    <w:rsid w:val="006532A7"/>
    <w:rsid w:val="006617DB"/>
    <w:rsid w:val="00661EA8"/>
    <w:rsid w:val="006624BB"/>
    <w:rsid w:val="00663EE6"/>
    <w:rsid w:val="0066431D"/>
    <w:rsid w:val="0066483A"/>
    <w:rsid w:val="00665D57"/>
    <w:rsid w:val="00674FF3"/>
    <w:rsid w:val="00676B40"/>
    <w:rsid w:val="0068791D"/>
    <w:rsid w:val="00690DD1"/>
    <w:rsid w:val="00691D4B"/>
    <w:rsid w:val="006938B1"/>
    <w:rsid w:val="00693E62"/>
    <w:rsid w:val="00697952"/>
    <w:rsid w:val="006A618E"/>
    <w:rsid w:val="006B039F"/>
    <w:rsid w:val="006B5A4D"/>
    <w:rsid w:val="006B6275"/>
    <w:rsid w:val="006C50D7"/>
    <w:rsid w:val="006C5482"/>
    <w:rsid w:val="006D2B63"/>
    <w:rsid w:val="006D761D"/>
    <w:rsid w:val="006D79D4"/>
    <w:rsid w:val="006D7CEE"/>
    <w:rsid w:val="006E0F2E"/>
    <w:rsid w:val="006E2C19"/>
    <w:rsid w:val="006E3C82"/>
    <w:rsid w:val="006E5420"/>
    <w:rsid w:val="006E7E2D"/>
    <w:rsid w:val="006F157D"/>
    <w:rsid w:val="006F3F78"/>
    <w:rsid w:val="006F4F0D"/>
    <w:rsid w:val="006F5821"/>
    <w:rsid w:val="006F5F11"/>
    <w:rsid w:val="006F7A70"/>
    <w:rsid w:val="007034F8"/>
    <w:rsid w:val="0070528D"/>
    <w:rsid w:val="007136CA"/>
    <w:rsid w:val="007165A2"/>
    <w:rsid w:val="00722885"/>
    <w:rsid w:val="00725B2B"/>
    <w:rsid w:val="00736532"/>
    <w:rsid w:val="00736647"/>
    <w:rsid w:val="00741CA4"/>
    <w:rsid w:val="007435EB"/>
    <w:rsid w:val="007455B6"/>
    <w:rsid w:val="00752559"/>
    <w:rsid w:val="007548DE"/>
    <w:rsid w:val="00755DB9"/>
    <w:rsid w:val="007560AA"/>
    <w:rsid w:val="00756643"/>
    <w:rsid w:val="007611FB"/>
    <w:rsid w:val="00761B69"/>
    <w:rsid w:val="007638F4"/>
    <w:rsid w:val="00764304"/>
    <w:rsid w:val="00764C52"/>
    <w:rsid w:val="00766878"/>
    <w:rsid w:val="007673EF"/>
    <w:rsid w:val="007758AC"/>
    <w:rsid w:val="007768D1"/>
    <w:rsid w:val="00781166"/>
    <w:rsid w:val="0078382B"/>
    <w:rsid w:val="007907DC"/>
    <w:rsid w:val="00790975"/>
    <w:rsid w:val="0079603B"/>
    <w:rsid w:val="007973A1"/>
    <w:rsid w:val="007A0849"/>
    <w:rsid w:val="007A102D"/>
    <w:rsid w:val="007A3912"/>
    <w:rsid w:val="007A4E30"/>
    <w:rsid w:val="007A5C2A"/>
    <w:rsid w:val="007A6D22"/>
    <w:rsid w:val="007B0C64"/>
    <w:rsid w:val="007B3239"/>
    <w:rsid w:val="007B7053"/>
    <w:rsid w:val="007B7BE1"/>
    <w:rsid w:val="007C2E29"/>
    <w:rsid w:val="007C6D12"/>
    <w:rsid w:val="007D2278"/>
    <w:rsid w:val="007E24CA"/>
    <w:rsid w:val="007E416E"/>
    <w:rsid w:val="007E4DD5"/>
    <w:rsid w:val="007E4F71"/>
    <w:rsid w:val="007F2235"/>
    <w:rsid w:val="007F424B"/>
    <w:rsid w:val="007F5890"/>
    <w:rsid w:val="00801553"/>
    <w:rsid w:val="00803086"/>
    <w:rsid w:val="008035D1"/>
    <w:rsid w:val="008106FD"/>
    <w:rsid w:val="00814564"/>
    <w:rsid w:val="008164D7"/>
    <w:rsid w:val="008211B6"/>
    <w:rsid w:val="008240EE"/>
    <w:rsid w:val="00826964"/>
    <w:rsid w:val="00832D1D"/>
    <w:rsid w:val="0083353B"/>
    <w:rsid w:val="00835043"/>
    <w:rsid w:val="00844CF5"/>
    <w:rsid w:val="00845885"/>
    <w:rsid w:val="00847CA4"/>
    <w:rsid w:val="00852584"/>
    <w:rsid w:val="00855099"/>
    <w:rsid w:val="00863244"/>
    <w:rsid w:val="00866DC6"/>
    <w:rsid w:val="008700F7"/>
    <w:rsid w:val="00870657"/>
    <w:rsid w:val="0087253B"/>
    <w:rsid w:val="00882716"/>
    <w:rsid w:val="00884FAF"/>
    <w:rsid w:val="008856A4"/>
    <w:rsid w:val="00887D0C"/>
    <w:rsid w:val="00890027"/>
    <w:rsid w:val="0089047D"/>
    <w:rsid w:val="00891B2C"/>
    <w:rsid w:val="00892642"/>
    <w:rsid w:val="008A07DD"/>
    <w:rsid w:val="008A0BA3"/>
    <w:rsid w:val="008A4470"/>
    <w:rsid w:val="008A5BBC"/>
    <w:rsid w:val="008A727E"/>
    <w:rsid w:val="008B0123"/>
    <w:rsid w:val="008B04C5"/>
    <w:rsid w:val="008B1B6D"/>
    <w:rsid w:val="008B635F"/>
    <w:rsid w:val="008D0107"/>
    <w:rsid w:val="008D1A51"/>
    <w:rsid w:val="008E1DE5"/>
    <w:rsid w:val="008F3D3F"/>
    <w:rsid w:val="00903DE4"/>
    <w:rsid w:val="00907445"/>
    <w:rsid w:val="00907DB5"/>
    <w:rsid w:val="00912C95"/>
    <w:rsid w:val="00920FE3"/>
    <w:rsid w:val="009228DB"/>
    <w:rsid w:val="00923053"/>
    <w:rsid w:val="00925202"/>
    <w:rsid w:val="00926E6D"/>
    <w:rsid w:val="0093428C"/>
    <w:rsid w:val="00935E13"/>
    <w:rsid w:val="00935EFC"/>
    <w:rsid w:val="00937620"/>
    <w:rsid w:val="00940AF7"/>
    <w:rsid w:val="0094720D"/>
    <w:rsid w:val="00952D21"/>
    <w:rsid w:val="0096009E"/>
    <w:rsid w:val="00970668"/>
    <w:rsid w:val="009713D5"/>
    <w:rsid w:val="00973953"/>
    <w:rsid w:val="00973C4C"/>
    <w:rsid w:val="00975A12"/>
    <w:rsid w:val="00982896"/>
    <w:rsid w:val="0098323E"/>
    <w:rsid w:val="00983827"/>
    <w:rsid w:val="009867DD"/>
    <w:rsid w:val="00986C7D"/>
    <w:rsid w:val="00986CE3"/>
    <w:rsid w:val="00991A37"/>
    <w:rsid w:val="009923B8"/>
    <w:rsid w:val="00994414"/>
    <w:rsid w:val="009A4597"/>
    <w:rsid w:val="009B3981"/>
    <w:rsid w:val="009B4C5D"/>
    <w:rsid w:val="009C0F57"/>
    <w:rsid w:val="009C1BCB"/>
    <w:rsid w:val="009C4E45"/>
    <w:rsid w:val="009C7D3F"/>
    <w:rsid w:val="009E2167"/>
    <w:rsid w:val="009E7803"/>
    <w:rsid w:val="009F6CBC"/>
    <w:rsid w:val="009F7F4E"/>
    <w:rsid w:val="00A00787"/>
    <w:rsid w:val="00A00957"/>
    <w:rsid w:val="00A04698"/>
    <w:rsid w:val="00A06DFE"/>
    <w:rsid w:val="00A16781"/>
    <w:rsid w:val="00A2565D"/>
    <w:rsid w:val="00A25CD9"/>
    <w:rsid w:val="00A25CF4"/>
    <w:rsid w:val="00A27A2B"/>
    <w:rsid w:val="00A27B05"/>
    <w:rsid w:val="00A40E60"/>
    <w:rsid w:val="00A41557"/>
    <w:rsid w:val="00A434B0"/>
    <w:rsid w:val="00A44C75"/>
    <w:rsid w:val="00A51341"/>
    <w:rsid w:val="00A530DE"/>
    <w:rsid w:val="00A53890"/>
    <w:rsid w:val="00A54408"/>
    <w:rsid w:val="00A55003"/>
    <w:rsid w:val="00A603A1"/>
    <w:rsid w:val="00A6128E"/>
    <w:rsid w:val="00A64D91"/>
    <w:rsid w:val="00A65A91"/>
    <w:rsid w:val="00A723CE"/>
    <w:rsid w:val="00A74498"/>
    <w:rsid w:val="00A74631"/>
    <w:rsid w:val="00A77D93"/>
    <w:rsid w:val="00A80A95"/>
    <w:rsid w:val="00A82A1B"/>
    <w:rsid w:val="00A82EC2"/>
    <w:rsid w:val="00A86588"/>
    <w:rsid w:val="00A907A3"/>
    <w:rsid w:val="00A92588"/>
    <w:rsid w:val="00A963A5"/>
    <w:rsid w:val="00AA0737"/>
    <w:rsid w:val="00AA1011"/>
    <w:rsid w:val="00AA39E8"/>
    <w:rsid w:val="00AA4EF7"/>
    <w:rsid w:val="00AB2C01"/>
    <w:rsid w:val="00AC3451"/>
    <w:rsid w:val="00AC6BAA"/>
    <w:rsid w:val="00AD3D53"/>
    <w:rsid w:val="00AD43D4"/>
    <w:rsid w:val="00AE1DBC"/>
    <w:rsid w:val="00AE24F8"/>
    <w:rsid w:val="00AE26DF"/>
    <w:rsid w:val="00AE4E91"/>
    <w:rsid w:val="00AE5D38"/>
    <w:rsid w:val="00AE763D"/>
    <w:rsid w:val="00B027BF"/>
    <w:rsid w:val="00B03A8A"/>
    <w:rsid w:val="00B04296"/>
    <w:rsid w:val="00B15CBD"/>
    <w:rsid w:val="00B16F34"/>
    <w:rsid w:val="00B21F1A"/>
    <w:rsid w:val="00B24F75"/>
    <w:rsid w:val="00B267F3"/>
    <w:rsid w:val="00B27341"/>
    <w:rsid w:val="00B273D2"/>
    <w:rsid w:val="00B27B65"/>
    <w:rsid w:val="00B42B40"/>
    <w:rsid w:val="00B43993"/>
    <w:rsid w:val="00B449FF"/>
    <w:rsid w:val="00B54111"/>
    <w:rsid w:val="00B6143A"/>
    <w:rsid w:val="00B843AA"/>
    <w:rsid w:val="00B84D83"/>
    <w:rsid w:val="00B86C4A"/>
    <w:rsid w:val="00B91906"/>
    <w:rsid w:val="00BA12EB"/>
    <w:rsid w:val="00BA64E9"/>
    <w:rsid w:val="00BA6B32"/>
    <w:rsid w:val="00BB1B0A"/>
    <w:rsid w:val="00BB2559"/>
    <w:rsid w:val="00BC2B1C"/>
    <w:rsid w:val="00BC52CA"/>
    <w:rsid w:val="00BC5C93"/>
    <w:rsid w:val="00BC67AE"/>
    <w:rsid w:val="00BD10BD"/>
    <w:rsid w:val="00BD29CA"/>
    <w:rsid w:val="00BD6F40"/>
    <w:rsid w:val="00BE1F07"/>
    <w:rsid w:val="00BE4A95"/>
    <w:rsid w:val="00BE5071"/>
    <w:rsid w:val="00BE57B0"/>
    <w:rsid w:val="00BF2057"/>
    <w:rsid w:val="00BF220A"/>
    <w:rsid w:val="00BF3273"/>
    <w:rsid w:val="00BF482D"/>
    <w:rsid w:val="00BF593E"/>
    <w:rsid w:val="00BF7F3A"/>
    <w:rsid w:val="00C05FBF"/>
    <w:rsid w:val="00C07BC9"/>
    <w:rsid w:val="00C1150D"/>
    <w:rsid w:val="00C11D40"/>
    <w:rsid w:val="00C12459"/>
    <w:rsid w:val="00C12948"/>
    <w:rsid w:val="00C13EA7"/>
    <w:rsid w:val="00C159E3"/>
    <w:rsid w:val="00C17F86"/>
    <w:rsid w:val="00C2170E"/>
    <w:rsid w:val="00C228D9"/>
    <w:rsid w:val="00C2454C"/>
    <w:rsid w:val="00C25F05"/>
    <w:rsid w:val="00C27A91"/>
    <w:rsid w:val="00C30910"/>
    <w:rsid w:val="00C34E97"/>
    <w:rsid w:val="00C3628C"/>
    <w:rsid w:val="00C44C91"/>
    <w:rsid w:val="00C50720"/>
    <w:rsid w:val="00C54D7E"/>
    <w:rsid w:val="00C55880"/>
    <w:rsid w:val="00C57D63"/>
    <w:rsid w:val="00C63AEA"/>
    <w:rsid w:val="00C65CC4"/>
    <w:rsid w:val="00C713AF"/>
    <w:rsid w:val="00C7181E"/>
    <w:rsid w:val="00C74B50"/>
    <w:rsid w:val="00C754F6"/>
    <w:rsid w:val="00C861A0"/>
    <w:rsid w:val="00C8691C"/>
    <w:rsid w:val="00C877DC"/>
    <w:rsid w:val="00C90E1B"/>
    <w:rsid w:val="00C93C5A"/>
    <w:rsid w:val="00C95B74"/>
    <w:rsid w:val="00C977F8"/>
    <w:rsid w:val="00CA1C4D"/>
    <w:rsid w:val="00CB0C32"/>
    <w:rsid w:val="00CB43D8"/>
    <w:rsid w:val="00CB4C2D"/>
    <w:rsid w:val="00CC7D8B"/>
    <w:rsid w:val="00CD112F"/>
    <w:rsid w:val="00CD2104"/>
    <w:rsid w:val="00CD2BA6"/>
    <w:rsid w:val="00CD2D43"/>
    <w:rsid w:val="00CD2ECF"/>
    <w:rsid w:val="00CD49C3"/>
    <w:rsid w:val="00CD4C9A"/>
    <w:rsid w:val="00CD602C"/>
    <w:rsid w:val="00CD77DB"/>
    <w:rsid w:val="00CD7F00"/>
    <w:rsid w:val="00CE136C"/>
    <w:rsid w:val="00CE1DBE"/>
    <w:rsid w:val="00CE3CD9"/>
    <w:rsid w:val="00CE55EC"/>
    <w:rsid w:val="00CE5C37"/>
    <w:rsid w:val="00CF0D5D"/>
    <w:rsid w:val="00CF15B2"/>
    <w:rsid w:val="00CF2635"/>
    <w:rsid w:val="00D10CF1"/>
    <w:rsid w:val="00D119E6"/>
    <w:rsid w:val="00D23F83"/>
    <w:rsid w:val="00D26916"/>
    <w:rsid w:val="00D277B5"/>
    <w:rsid w:val="00D35E79"/>
    <w:rsid w:val="00D3607F"/>
    <w:rsid w:val="00D37483"/>
    <w:rsid w:val="00D42232"/>
    <w:rsid w:val="00D4283A"/>
    <w:rsid w:val="00D43119"/>
    <w:rsid w:val="00D44985"/>
    <w:rsid w:val="00D476AE"/>
    <w:rsid w:val="00D50D9C"/>
    <w:rsid w:val="00D50DDA"/>
    <w:rsid w:val="00D51A78"/>
    <w:rsid w:val="00D52A09"/>
    <w:rsid w:val="00D773CA"/>
    <w:rsid w:val="00D83E32"/>
    <w:rsid w:val="00D922F0"/>
    <w:rsid w:val="00D92D2E"/>
    <w:rsid w:val="00D93813"/>
    <w:rsid w:val="00D9637B"/>
    <w:rsid w:val="00D9789A"/>
    <w:rsid w:val="00DA0E41"/>
    <w:rsid w:val="00DA30B6"/>
    <w:rsid w:val="00DA387F"/>
    <w:rsid w:val="00DA4D70"/>
    <w:rsid w:val="00DA5CD9"/>
    <w:rsid w:val="00DB0CBF"/>
    <w:rsid w:val="00DC1702"/>
    <w:rsid w:val="00DC241A"/>
    <w:rsid w:val="00DC4407"/>
    <w:rsid w:val="00DD5E3E"/>
    <w:rsid w:val="00DE0196"/>
    <w:rsid w:val="00DE13FB"/>
    <w:rsid w:val="00DE21AF"/>
    <w:rsid w:val="00DE67FB"/>
    <w:rsid w:val="00DF2187"/>
    <w:rsid w:val="00DF3C54"/>
    <w:rsid w:val="00DF4AF6"/>
    <w:rsid w:val="00DF5EC6"/>
    <w:rsid w:val="00DF7660"/>
    <w:rsid w:val="00E07520"/>
    <w:rsid w:val="00E121E2"/>
    <w:rsid w:val="00E125A2"/>
    <w:rsid w:val="00E1287F"/>
    <w:rsid w:val="00E13273"/>
    <w:rsid w:val="00E13FC5"/>
    <w:rsid w:val="00E171CE"/>
    <w:rsid w:val="00E175AF"/>
    <w:rsid w:val="00E20623"/>
    <w:rsid w:val="00E24420"/>
    <w:rsid w:val="00E254CA"/>
    <w:rsid w:val="00E31B74"/>
    <w:rsid w:val="00E322AD"/>
    <w:rsid w:val="00E34C26"/>
    <w:rsid w:val="00E37DFD"/>
    <w:rsid w:val="00E41911"/>
    <w:rsid w:val="00E44D5D"/>
    <w:rsid w:val="00E45C19"/>
    <w:rsid w:val="00E53A58"/>
    <w:rsid w:val="00E6393C"/>
    <w:rsid w:val="00E65483"/>
    <w:rsid w:val="00E671E0"/>
    <w:rsid w:val="00E735CF"/>
    <w:rsid w:val="00E73AA3"/>
    <w:rsid w:val="00E74A1A"/>
    <w:rsid w:val="00E75E3F"/>
    <w:rsid w:val="00E77B3C"/>
    <w:rsid w:val="00E77CDF"/>
    <w:rsid w:val="00E82A31"/>
    <w:rsid w:val="00E85A6F"/>
    <w:rsid w:val="00E87284"/>
    <w:rsid w:val="00E87F44"/>
    <w:rsid w:val="00EA11E3"/>
    <w:rsid w:val="00EA13D8"/>
    <w:rsid w:val="00EA33E8"/>
    <w:rsid w:val="00EA52ED"/>
    <w:rsid w:val="00EA5D91"/>
    <w:rsid w:val="00EA63F9"/>
    <w:rsid w:val="00EB0656"/>
    <w:rsid w:val="00EB39E5"/>
    <w:rsid w:val="00EB7243"/>
    <w:rsid w:val="00EB7C63"/>
    <w:rsid w:val="00EC4EEA"/>
    <w:rsid w:val="00EC65C7"/>
    <w:rsid w:val="00EC7A7D"/>
    <w:rsid w:val="00ED16D5"/>
    <w:rsid w:val="00ED1AF9"/>
    <w:rsid w:val="00ED1FBC"/>
    <w:rsid w:val="00ED37ED"/>
    <w:rsid w:val="00ED68E3"/>
    <w:rsid w:val="00EE2966"/>
    <w:rsid w:val="00EE472C"/>
    <w:rsid w:val="00EE5D7D"/>
    <w:rsid w:val="00EE6128"/>
    <w:rsid w:val="00EF3741"/>
    <w:rsid w:val="00EF4A31"/>
    <w:rsid w:val="00EF772D"/>
    <w:rsid w:val="00F02E55"/>
    <w:rsid w:val="00F06BDF"/>
    <w:rsid w:val="00F109D8"/>
    <w:rsid w:val="00F1335B"/>
    <w:rsid w:val="00F17D9D"/>
    <w:rsid w:val="00F219B0"/>
    <w:rsid w:val="00F21D00"/>
    <w:rsid w:val="00F2342F"/>
    <w:rsid w:val="00F2696A"/>
    <w:rsid w:val="00F32346"/>
    <w:rsid w:val="00F324C5"/>
    <w:rsid w:val="00F34677"/>
    <w:rsid w:val="00F365F9"/>
    <w:rsid w:val="00F36823"/>
    <w:rsid w:val="00F455A5"/>
    <w:rsid w:val="00F5156B"/>
    <w:rsid w:val="00F549F0"/>
    <w:rsid w:val="00F55BA9"/>
    <w:rsid w:val="00F64704"/>
    <w:rsid w:val="00F708FB"/>
    <w:rsid w:val="00F764F0"/>
    <w:rsid w:val="00F7763E"/>
    <w:rsid w:val="00F77A32"/>
    <w:rsid w:val="00F80227"/>
    <w:rsid w:val="00F8039F"/>
    <w:rsid w:val="00F82A1E"/>
    <w:rsid w:val="00F8792F"/>
    <w:rsid w:val="00F87F0A"/>
    <w:rsid w:val="00F900A8"/>
    <w:rsid w:val="00F930E7"/>
    <w:rsid w:val="00F934F9"/>
    <w:rsid w:val="00F96357"/>
    <w:rsid w:val="00F974FB"/>
    <w:rsid w:val="00FA2F1D"/>
    <w:rsid w:val="00FA3682"/>
    <w:rsid w:val="00FA3A7B"/>
    <w:rsid w:val="00FA44E3"/>
    <w:rsid w:val="00FA63AA"/>
    <w:rsid w:val="00FA707F"/>
    <w:rsid w:val="00FB1C00"/>
    <w:rsid w:val="00FB34F6"/>
    <w:rsid w:val="00FB4214"/>
    <w:rsid w:val="00FB42B4"/>
    <w:rsid w:val="00FB43CA"/>
    <w:rsid w:val="00FB6197"/>
    <w:rsid w:val="00FC0489"/>
    <w:rsid w:val="00FC7DFC"/>
    <w:rsid w:val="00FD0A87"/>
    <w:rsid w:val="00FD2269"/>
    <w:rsid w:val="00FE0927"/>
    <w:rsid w:val="00FE1B72"/>
    <w:rsid w:val="00FF1695"/>
    <w:rsid w:val="00FF2577"/>
    <w:rsid w:val="00FF7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BFF"/>
    <w:pPr>
      <w:spacing w:after="0" w:line="240" w:lineRule="auto"/>
      <w:jc w:val="both"/>
    </w:pPr>
    <w:rPr>
      <w:rFonts w:ascii="Times New Roman" w:hAnsi="Times New Roman"/>
      <w:sz w:val="24"/>
      <w:lang w:val="es-ES_tradnl"/>
    </w:rPr>
  </w:style>
  <w:style w:type="paragraph" w:styleId="Heading1">
    <w:name w:val="heading 1"/>
    <w:basedOn w:val="Normal"/>
    <w:next w:val="Normal"/>
    <w:link w:val="Heading1Char"/>
    <w:autoRedefine/>
    <w:uiPriority w:val="9"/>
    <w:qFormat/>
    <w:rsid w:val="00404C1E"/>
    <w:pPr>
      <w:keepNext/>
      <w:keepLines/>
      <w:spacing w:before="480"/>
      <w:ind w:left="567" w:hanging="567"/>
      <w:outlineLvl w:val="0"/>
    </w:pPr>
    <w:rPr>
      <w:rFonts w:ascii="Times New Roman Bold" w:eastAsiaTheme="majorEastAsia" w:hAnsi="Times New Roman Bold" w:cstheme="majorBidi"/>
      <w:b/>
      <w:bCs/>
      <w:caps/>
      <w:szCs w:val="28"/>
    </w:rPr>
  </w:style>
  <w:style w:type="paragraph" w:styleId="Heading2">
    <w:name w:val="heading 2"/>
    <w:basedOn w:val="Normal"/>
    <w:next w:val="Normal"/>
    <w:link w:val="Heading2Char"/>
    <w:autoRedefine/>
    <w:uiPriority w:val="9"/>
    <w:unhideWhenUsed/>
    <w:qFormat/>
    <w:rsid w:val="00ED68E3"/>
    <w:pPr>
      <w:keepNext/>
      <w:keepLines/>
      <w:spacing w:before="360"/>
      <w:ind w:left="562" w:hanging="562"/>
      <w:outlineLvl w:val="1"/>
    </w:pPr>
    <w:rPr>
      <w:rFonts w:ascii="Times New Roman Bold" w:eastAsiaTheme="majorEastAsia" w:hAnsi="Times New Roman Bold" w:cstheme="majorBidi"/>
      <w:b/>
      <w:bCs/>
      <w:smallCaps/>
      <w:szCs w:val="26"/>
    </w:rPr>
  </w:style>
  <w:style w:type="paragraph" w:styleId="Heading3">
    <w:name w:val="heading 3"/>
    <w:basedOn w:val="Normal"/>
    <w:next w:val="Normal"/>
    <w:link w:val="Heading3Char"/>
    <w:autoRedefine/>
    <w:uiPriority w:val="9"/>
    <w:unhideWhenUsed/>
    <w:qFormat/>
    <w:rsid w:val="00BC5C93"/>
    <w:pPr>
      <w:keepNext/>
      <w:keepLines/>
      <w:ind w:left="540" w:hanging="540"/>
      <w:outlineLvl w:val="2"/>
    </w:pPr>
    <w:rPr>
      <w:rFonts w:ascii="Times New Roman Bold" w:eastAsiaTheme="majorEastAsia" w:hAnsi="Times New Roman Bold" w:cstheme="majorBidi"/>
      <w:bCs/>
    </w:rPr>
  </w:style>
  <w:style w:type="paragraph" w:styleId="Heading4">
    <w:name w:val="heading 4"/>
    <w:basedOn w:val="Normal"/>
    <w:next w:val="Normal"/>
    <w:link w:val="Heading4Char"/>
    <w:uiPriority w:val="9"/>
    <w:semiHidden/>
    <w:unhideWhenUsed/>
    <w:qFormat/>
    <w:rsid w:val="000751B8"/>
    <w:pPr>
      <w:keepNext/>
      <w:keepLines/>
      <w:numPr>
        <w:ilvl w:val="3"/>
        <w:numId w:val="6"/>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751B8"/>
    <w:pPr>
      <w:keepNext/>
      <w:keepLines/>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751B8"/>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751B8"/>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51B8"/>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751B8"/>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4C1E"/>
    <w:rPr>
      <w:rFonts w:ascii="Times New Roman Bold" w:eastAsiaTheme="majorEastAsia" w:hAnsi="Times New Roman Bold" w:cstheme="majorBidi"/>
      <w:b/>
      <w:bCs/>
      <w:caps/>
      <w:sz w:val="24"/>
      <w:szCs w:val="28"/>
      <w:lang w:val="es-ES_tradnl"/>
    </w:rPr>
  </w:style>
  <w:style w:type="character" w:customStyle="1" w:styleId="Heading2Char">
    <w:name w:val="Heading 2 Char"/>
    <w:basedOn w:val="DefaultParagraphFont"/>
    <w:link w:val="Heading2"/>
    <w:uiPriority w:val="9"/>
    <w:rsid w:val="00ED68E3"/>
    <w:rPr>
      <w:rFonts w:ascii="Times New Roman Bold" w:eastAsiaTheme="majorEastAsia" w:hAnsi="Times New Roman Bold" w:cstheme="majorBidi"/>
      <w:b/>
      <w:bCs/>
      <w:smallCaps/>
      <w:sz w:val="24"/>
      <w:szCs w:val="26"/>
      <w:lang w:val="es-ES_tradnl"/>
    </w:rPr>
  </w:style>
  <w:style w:type="character" w:customStyle="1" w:styleId="Heading3Char">
    <w:name w:val="Heading 3 Char"/>
    <w:basedOn w:val="DefaultParagraphFont"/>
    <w:link w:val="Heading3"/>
    <w:uiPriority w:val="9"/>
    <w:rsid w:val="00BC5C93"/>
    <w:rPr>
      <w:rFonts w:ascii="Times New Roman Bold" w:eastAsiaTheme="majorEastAsia" w:hAnsi="Times New Roman Bold" w:cstheme="majorBidi"/>
      <w:bCs/>
      <w:sz w:val="24"/>
      <w:lang w:val="es-ES_tradnl"/>
    </w:rPr>
  </w:style>
  <w:style w:type="character" w:styleId="PlaceholderText">
    <w:name w:val="Placeholder Text"/>
    <w:basedOn w:val="DefaultParagraphFont"/>
    <w:uiPriority w:val="99"/>
    <w:semiHidden/>
    <w:rsid w:val="00094A30"/>
    <w:rPr>
      <w:color w:val="808080"/>
    </w:rPr>
  </w:style>
  <w:style w:type="paragraph" w:customStyle="1" w:styleId="Annex">
    <w:name w:val="Annex"/>
    <w:basedOn w:val="Normal"/>
    <w:rsid w:val="00094A30"/>
    <w:pPr>
      <w:jc w:val="left"/>
    </w:pPr>
    <w:rPr>
      <w:rFonts w:eastAsia="Times New Roman" w:cs="Times New Roman"/>
      <w:caps/>
      <w:szCs w:val="20"/>
    </w:rPr>
  </w:style>
  <w:style w:type="paragraph" w:styleId="NormalWeb">
    <w:name w:val="Normal (Web)"/>
    <w:basedOn w:val="Normal"/>
    <w:semiHidden/>
    <w:rsid w:val="00094A30"/>
    <w:pPr>
      <w:spacing w:before="100" w:beforeAutospacing="1" w:after="100" w:afterAutospacing="1"/>
      <w:jc w:val="left"/>
    </w:pPr>
    <w:rPr>
      <w:rFonts w:eastAsia="Times New Roman" w:cs="Times New Roman"/>
      <w:szCs w:val="24"/>
      <w:lang w:val="en-US"/>
    </w:rPr>
  </w:style>
  <w:style w:type="table" w:styleId="TableGrid">
    <w:name w:val="Table Grid"/>
    <w:basedOn w:val="TableNormal"/>
    <w:uiPriority w:val="59"/>
    <w:rsid w:val="00094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Style 25,fn,Texto de rodapé,nota_rodapé,nota de rodapé,Geneva 9,Font: Geneva 9,Boston 10,f,footnote,single space,FOOTNOTES,footnote text,Footnote Text Char Char,foottextfr,foottextf,Footnote Text arial11,Fußnotentextr,Footnote Text Char"/>
    <w:basedOn w:val="Normal"/>
    <w:link w:val="FootnoteTextChar1"/>
    <w:autoRedefine/>
    <w:uiPriority w:val="99"/>
    <w:unhideWhenUsed/>
    <w:rsid w:val="005F24DE"/>
    <w:pPr>
      <w:keepNext/>
      <w:keepLines/>
      <w:ind w:left="426" w:hanging="426"/>
    </w:pPr>
    <w:rPr>
      <w:rFonts w:ascii="Arial" w:hAnsi="Arial" w:cs="Times New Roman"/>
      <w:sz w:val="16"/>
      <w:szCs w:val="20"/>
    </w:rPr>
  </w:style>
  <w:style w:type="character" w:customStyle="1" w:styleId="FootnoteTextChar1">
    <w:name w:val="Footnote Text Char1"/>
    <w:aliases w:val="F Char,Style 25 Char,fn Char,Texto de rodapé Char,nota_rodapé Char,nota de rodapé Char,Geneva 9 Char,Font: Geneva 9 Char,Boston 10 Char,f Char,footnote Char,single space Char,FOOTNOTES Char,footnote text Char,foottextfr Char"/>
    <w:basedOn w:val="DefaultParagraphFont"/>
    <w:link w:val="FootnoteText"/>
    <w:uiPriority w:val="99"/>
    <w:rsid w:val="005F24DE"/>
    <w:rPr>
      <w:rFonts w:ascii="Arial" w:hAnsi="Arial" w:cs="Times New Roman"/>
      <w:sz w:val="16"/>
      <w:szCs w:val="20"/>
      <w:lang w:val="es-ES_tradnl"/>
    </w:rPr>
  </w:style>
  <w:style w:type="character" w:styleId="FootnoteReference">
    <w:name w:val="footnote reference"/>
    <w:aliases w:val="Style 24,o,ftref,FC,16 Point,Superscript 6 Point,Footnote Referencefr,Ref. de nota al pi,Ref,de nota al pie,Footnote Referencef,referencia nota al pie,(Ref. de nota al pie),Fußnotenzeichen DISS,titulo 2,Texto nota al pie"/>
    <w:basedOn w:val="DefaultParagraphFont"/>
    <w:uiPriority w:val="99"/>
    <w:rsid w:val="0096009E"/>
    <w:rPr>
      <w:rFonts w:ascii="Arial" w:hAnsi="Arial"/>
      <w:b w:val="0"/>
      <w:i w:val="0"/>
      <w:caps w:val="0"/>
      <w:smallCaps w:val="0"/>
      <w:strike w:val="0"/>
      <w:dstrike w:val="0"/>
      <w:vanish w:val="0"/>
      <w:sz w:val="20"/>
      <w:vertAlign w:val="superscript"/>
    </w:rPr>
  </w:style>
  <w:style w:type="paragraph" w:styleId="TOCHeading">
    <w:name w:val="TOC Heading"/>
    <w:basedOn w:val="Heading1"/>
    <w:next w:val="Normal"/>
    <w:uiPriority w:val="39"/>
    <w:unhideWhenUsed/>
    <w:qFormat/>
    <w:rsid w:val="000751B8"/>
    <w:pPr>
      <w:spacing w:line="276" w:lineRule="auto"/>
      <w:ind w:left="0" w:firstLine="0"/>
      <w:jc w:val="left"/>
      <w:outlineLvl w:val="9"/>
    </w:pPr>
    <w:rPr>
      <w:rFonts w:asciiTheme="majorHAnsi" w:hAnsiTheme="majorHAnsi"/>
      <w:smallCaps/>
      <w:color w:val="365F91" w:themeColor="accent1" w:themeShade="BF"/>
      <w:sz w:val="28"/>
      <w:lang w:val="en-US"/>
    </w:rPr>
  </w:style>
  <w:style w:type="paragraph" w:styleId="TOC2">
    <w:name w:val="toc 2"/>
    <w:basedOn w:val="Normal"/>
    <w:next w:val="Normal"/>
    <w:autoRedefine/>
    <w:uiPriority w:val="39"/>
    <w:unhideWhenUsed/>
    <w:qFormat/>
    <w:rsid w:val="006624BB"/>
    <w:pPr>
      <w:tabs>
        <w:tab w:val="left" w:pos="1152"/>
        <w:tab w:val="right" w:leader="dot" w:pos="8741"/>
      </w:tabs>
      <w:ind w:left="1166" w:hanging="605"/>
      <w:jc w:val="left"/>
    </w:pPr>
    <w:rPr>
      <w:rFonts w:eastAsiaTheme="minorEastAsia" w:cs="Times New Roman"/>
      <w:noProof/>
    </w:rPr>
  </w:style>
  <w:style w:type="paragraph" w:styleId="TOC1">
    <w:name w:val="toc 1"/>
    <w:basedOn w:val="Normal"/>
    <w:next w:val="Normal"/>
    <w:autoRedefine/>
    <w:uiPriority w:val="39"/>
    <w:unhideWhenUsed/>
    <w:qFormat/>
    <w:rsid w:val="00CB0C32"/>
    <w:pPr>
      <w:tabs>
        <w:tab w:val="right" w:leader="dot" w:pos="8741"/>
      </w:tabs>
      <w:spacing w:before="120" w:after="120"/>
      <w:ind w:left="547" w:hanging="547"/>
      <w:jc w:val="left"/>
    </w:pPr>
    <w:rPr>
      <w:rFonts w:eastAsiaTheme="minorEastAsia" w:cs="Times New Roman"/>
      <w:smallCaps/>
      <w:lang w:val="en-US"/>
    </w:rPr>
  </w:style>
  <w:style w:type="paragraph" w:styleId="TOC3">
    <w:name w:val="toc 3"/>
    <w:basedOn w:val="Normal"/>
    <w:next w:val="Normal"/>
    <w:autoRedefine/>
    <w:uiPriority w:val="39"/>
    <w:unhideWhenUsed/>
    <w:qFormat/>
    <w:rsid w:val="00BC67AE"/>
    <w:pPr>
      <w:tabs>
        <w:tab w:val="left" w:pos="1728"/>
        <w:tab w:val="right" w:leader="dot" w:pos="8741"/>
      </w:tabs>
      <w:ind w:left="1714" w:hanging="562"/>
      <w:jc w:val="left"/>
    </w:pPr>
    <w:rPr>
      <w:rFonts w:eastAsiaTheme="minorEastAsia" w:cs="Times New Roman"/>
      <w:lang w:val="en-US"/>
    </w:rPr>
  </w:style>
  <w:style w:type="paragraph" w:customStyle="1" w:styleId="Chapter">
    <w:name w:val="Chapter"/>
    <w:basedOn w:val="Normal"/>
    <w:next w:val="Normal"/>
    <w:link w:val="ChapterChar"/>
    <w:rsid w:val="000751B8"/>
    <w:pPr>
      <w:keepNext/>
      <w:numPr>
        <w:numId w:val="6"/>
      </w:numPr>
      <w:tabs>
        <w:tab w:val="num" w:pos="648"/>
        <w:tab w:val="left" w:pos="1440"/>
      </w:tabs>
      <w:spacing w:before="240" w:after="240"/>
      <w:ind w:left="0" w:firstLine="288"/>
      <w:jc w:val="center"/>
    </w:pPr>
    <w:rPr>
      <w:rFonts w:cs="Times New Roman"/>
      <w:b/>
      <w:smallCaps/>
    </w:rPr>
  </w:style>
  <w:style w:type="character" w:customStyle="1" w:styleId="ChapterChar">
    <w:name w:val="Chapter Char"/>
    <w:basedOn w:val="DefaultParagraphFont"/>
    <w:link w:val="Chapter"/>
    <w:rsid w:val="000751B8"/>
    <w:rPr>
      <w:rFonts w:ascii="Times New Roman" w:hAnsi="Times New Roman" w:cs="Times New Roman"/>
      <w:b/>
      <w:smallCaps/>
      <w:sz w:val="24"/>
      <w:lang w:val="es-ES_tradnl"/>
    </w:rPr>
  </w:style>
  <w:style w:type="paragraph" w:customStyle="1" w:styleId="FirstHeading">
    <w:name w:val="FirstHeading"/>
    <w:basedOn w:val="Normal"/>
    <w:next w:val="Normal"/>
    <w:link w:val="FirstHeadingChar"/>
    <w:rsid w:val="000751B8"/>
    <w:pPr>
      <w:keepNext/>
      <w:tabs>
        <w:tab w:val="left" w:pos="0"/>
        <w:tab w:val="left" w:pos="86"/>
      </w:tabs>
      <w:spacing w:before="120" w:after="120"/>
      <w:ind w:left="720" w:hanging="720"/>
      <w:jc w:val="left"/>
    </w:pPr>
    <w:rPr>
      <w:rFonts w:cs="Times New Roman"/>
      <w:b/>
    </w:rPr>
  </w:style>
  <w:style w:type="character" w:customStyle="1" w:styleId="FirstHeadingChar">
    <w:name w:val="FirstHeading Char"/>
    <w:basedOn w:val="DefaultParagraphFont"/>
    <w:link w:val="FirstHeading"/>
    <w:rsid w:val="000751B8"/>
    <w:rPr>
      <w:rFonts w:ascii="Times New Roman" w:hAnsi="Times New Roman" w:cs="Times New Roman"/>
      <w:b/>
      <w:sz w:val="24"/>
      <w:lang w:val="es-ES_tradnl"/>
    </w:rPr>
  </w:style>
  <w:style w:type="paragraph" w:customStyle="1" w:styleId="SecHeading">
    <w:name w:val="SecHeading"/>
    <w:basedOn w:val="Normal"/>
    <w:next w:val="Paragraph"/>
    <w:link w:val="SecHeadingChar"/>
    <w:rsid w:val="000751B8"/>
    <w:pPr>
      <w:keepNext/>
      <w:tabs>
        <w:tab w:val="num" w:pos="1296"/>
      </w:tabs>
      <w:spacing w:before="120" w:after="120"/>
      <w:ind w:left="1296" w:hanging="576"/>
      <w:jc w:val="left"/>
    </w:pPr>
    <w:rPr>
      <w:rFonts w:cs="Times New Roman"/>
      <w:b/>
    </w:rPr>
  </w:style>
  <w:style w:type="character" w:customStyle="1" w:styleId="SecHeadingChar">
    <w:name w:val="SecHeading Char"/>
    <w:basedOn w:val="DefaultParagraphFont"/>
    <w:link w:val="SecHeading"/>
    <w:rsid w:val="000751B8"/>
    <w:rPr>
      <w:rFonts w:ascii="Times New Roman" w:hAnsi="Times New Roman" w:cs="Times New Roman"/>
      <w:b/>
      <w:sz w:val="24"/>
      <w:lang w:val="es-ES_tradnl"/>
    </w:rPr>
  </w:style>
  <w:style w:type="paragraph" w:customStyle="1" w:styleId="SubHeading1">
    <w:name w:val="SubHeading1"/>
    <w:basedOn w:val="SecHeading"/>
    <w:link w:val="SubHeading1Char"/>
    <w:rsid w:val="000751B8"/>
    <w:pPr>
      <w:tabs>
        <w:tab w:val="clear" w:pos="1296"/>
        <w:tab w:val="num" w:pos="1872"/>
      </w:tabs>
      <w:ind w:left="1872"/>
    </w:pPr>
  </w:style>
  <w:style w:type="character" w:customStyle="1" w:styleId="SubHeading1Char">
    <w:name w:val="SubHeading1 Char"/>
    <w:basedOn w:val="DefaultParagraphFont"/>
    <w:link w:val="SubHeading1"/>
    <w:rsid w:val="000751B8"/>
    <w:rPr>
      <w:rFonts w:ascii="Times New Roman" w:hAnsi="Times New Roman" w:cs="Times New Roman"/>
      <w:b/>
      <w:sz w:val="24"/>
      <w:lang w:val="es-ES_tradnl"/>
    </w:rPr>
  </w:style>
  <w:style w:type="paragraph" w:customStyle="1" w:styleId="Subheading2">
    <w:name w:val="Subheading2"/>
    <w:basedOn w:val="SecHeading"/>
    <w:link w:val="Subheading2Char"/>
    <w:rsid w:val="000751B8"/>
    <w:pPr>
      <w:tabs>
        <w:tab w:val="clear" w:pos="1296"/>
        <w:tab w:val="num" w:pos="2376"/>
      </w:tabs>
      <w:ind w:left="2376" w:hanging="288"/>
    </w:pPr>
  </w:style>
  <w:style w:type="character" w:customStyle="1" w:styleId="Subheading2Char">
    <w:name w:val="Subheading2 Char"/>
    <w:basedOn w:val="DefaultParagraphFont"/>
    <w:link w:val="Subheading2"/>
    <w:rsid w:val="000751B8"/>
    <w:rPr>
      <w:rFonts w:ascii="Times New Roman" w:hAnsi="Times New Roman" w:cs="Times New Roman"/>
      <w:b/>
      <w:sz w:val="24"/>
      <w:lang w:val="es-ES_tradnl"/>
    </w:rPr>
  </w:style>
  <w:style w:type="paragraph" w:customStyle="1" w:styleId="Paragraph">
    <w:name w:val="Paragraph"/>
    <w:aliases w:val="paragraph,p,PARAGRAPH,PG,pa,at"/>
    <w:basedOn w:val="BodyTextIndent"/>
    <w:link w:val="ParagraphChar"/>
    <w:rsid w:val="000751B8"/>
    <w:pPr>
      <w:tabs>
        <w:tab w:val="num" w:pos="720"/>
      </w:tabs>
      <w:spacing w:before="120"/>
      <w:ind w:left="720" w:hanging="720"/>
      <w:outlineLvl w:val="1"/>
    </w:pPr>
  </w:style>
  <w:style w:type="character" w:customStyle="1" w:styleId="ParagraphChar">
    <w:name w:val="Paragraph Char"/>
    <w:aliases w:val="paragraph Char,p Char,PARAGRAPH Char,PG Char,pa Char,at Char"/>
    <w:basedOn w:val="DefaultParagraphFont"/>
    <w:link w:val="Paragraph"/>
    <w:rsid w:val="000751B8"/>
    <w:rPr>
      <w:rFonts w:ascii="Times New Roman" w:hAnsi="Times New Roman" w:cs="Times New Roman"/>
      <w:sz w:val="24"/>
      <w:lang w:val="es-ES_tradnl"/>
    </w:rPr>
  </w:style>
  <w:style w:type="paragraph" w:customStyle="1" w:styleId="subpar">
    <w:name w:val="subpar"/>
    <w:basedOn w:val="BodyTextIndent3"/>
    <w:link w:val="subparChar"/>
    <w:rsid w:val="000751B8"/>
    <w:pPr>
      <w:tabs>
        <w:tab w:val="num" w:pos="1152"/>
      </w:tabs>
      <w:spacing w:before="120"/>
      <w:ind w:left="1152" w:hanging="432"/>
      <w:outlineLvl w:val="2"/>
    </w:pPr>
  </w:style>
  <w:style w:type="character" w:customStyle="1" w:styleId="subparChar">
    <w:name w:val="subpar Char"/>
    <w:basedOn w:val="DefaultParagraphFont"/>
    <w:link w:val="subpar"/>
    <w:rsid w:val="000751B8"/>
    <w:rPr>
      <w:rFonts w:ascii="Times New Roman" w:hAnsi="Times New Roman" w:cs="Times New Roman"/>
      <w:sz w:val="24"/>
      <w:szCs w:val="16"/>
      <w:lang w:val="es-ES_tradnl"/>
    </w:rPr>
  </w:style>
  <w:style w:type="paragraph" w:customStyle="1" w:styleId="SubSubPar">
    <w:name w:val="SubSubPar"/>
    <w:basedOn w:val="subpar"/>
    <w:link w:val="SubSubParChar"/>
    <w:rsid w:val="000751B8"/>
    <w:pPr>
      <w:tabs>
        <w:tab w:val="left" w:pos="0"/>
        <w:tab w:val="num" w:pos="1296"/>
      </w:tabs>
      <w:ind w:left="1296" w:hanging="288"/>
    </w:pPr>
  </w:style>
  <w:style w:type="character" w:customStyle="1" w:styleId="SubSubParChar">
    <w:name w:val="SubSubPar Char"/>
    <w:basedOn w:val="DefaultParagraphFont"/>
    <w:link w:val="SubSubPar"/>
    <w:rsid w:val="000751B8"/>
    <w:rPr>
      <w:rFonts w:ascii="Times New Roman" w:hAnsi="Times New Roman" w:cs="Times New Roman"/>
      <w:sz w:val="24"/>
      <w:szCs w:val="16"/>
      <w:lang w:val="es-ES_tradnl"/>
    </w:rPr>
  </w:style>
  <w:style w:type="paragraph" w:customStyle="1" w:styleId="Regtable">
    <w:name w:val="Regtable"/>
    <w:basedOn w:val="Normal"/>
    <w:link w:val="RegtableChar"/>
    <w:rsid w:val="000751B8"/>
    <w:pPr>
      <w:keepLines/>
      <w:framePr w:wrap="around" w:vAnchor="text" w:hAnchor="text" w:y="1"/>
      <w:spacing w:before="20" w:after="20"/>
      <w:jc w:val="left"/>
    </w:pPr>
    <w:rPr>
      <w:rFonts w:cs="Times New Roman"/>
      <w:sz w:val="20"/>
    </w:rPr>
  </w:style>
  <w:style w:type="character" w:customStyle="1" w:styleId="RegtableChar">
    <w:name w:val="Regtable Char"/>
    <w:basedOn w:val="DefaultParagraphFont"/>
    <w:link w:val="Regtable"/>
    <w:rsid w:val="000751B8"/>
    <w:rPr>
      <w:rFonts w:ascii="Times New Roman" w:hAnsi="Times New Roman" w:cs="Times New Roman"/>
      <w:sz w:val="20"/>
      <w:lang w:val="es-ES_tradnl"/>
    </w:rPr>
  </w:style>
  <w:style w:type="paragraph" w:customStyle="1" w:styleId="TableTitle">
    <w:name w:val="TableTitle"/>
    <w:basedOn w:val="Normal"/>
    <w:link w:val="TableTitleChar"/>
    <w:rsid w:val="000751B8"/>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0751B8"/>
    <w:rPr>
      <w:rFonts w:ascii="Times New Roman Bold" w:hAnsi="Times New Roman Bold"/>
      <w:b/>
      <w:spacing w:val="-3"/>
      <w:sz w:val="20"/>
      <w:lang w:val="es-ES_tradnl"/>
    </w:rPr>
  </w:style>
  <w:style w:type="character" w:customStyle="1" w:styleId="Heading4Char">
    <w:name w:val="Heading 4 Char"/>
    <w:basedOn w:val="DefaultParagraphFont"/>
    <w:link w:val="Heading4"/>
    <w:uiPriority w:val="9"/>
    <w:semiHidden/>
    <w:rsid w:val="000751B8"/>
    <w:rPr>
      <w:rFonts w:asciiTheme="majorHAnsi" w:eastAsiaTheme="majorEastAsia" w:hAnsiTheme="majorHAnsi" w:cstheme="majorBidi"/>
      <w:b/>
      <w:bCs/>
      <w:i/>
      <w:iCs/>
      <w:color w:val="4F81BD" w:themeColor="accent1"/>
      <w:sz w:val="24"/>
      <w:lang w:val="es-ES_tradnl"/>
    </w:rPr>
  </w:style>
  <w:style w:type="character" w:customStyle="1" w:styleId="Heading5Char">
    <w:name w:val="Heading 5 Char"/>
    <w:basedOn w:val="DefaultParagraphFont"/>
    <w:link w:val="Heading5"/>
    <w:uiPriority w:val="9"/>
    <w:semiHidden/>
    <w:rsid w:val="000751B8"/>
    <w:rPr>
      <w:rFonts w:asciiTheme="majorHAnsi" w:eastAsiaTheme="majorEastAsia" w:hAnsiTheme="majorHAnsi" w:cstheme="majorBidi"/>
      <w:color w:val="243F60" w:themeColor="accent1" w:themeShade="7F"/>
      <w:sz w:val="24"/>
      <w:lang w:val="es-ES_tradnl"/>
    </w:rPr>
  </w:style>
  <w:style w:type="character" w:customStyle="1" w:styleId="Heading6Char">
    <w:name w:val="Heading 6 Char"/>
    <w:basedOn w:val="DefaultParagraphFont"/>
    <w:link w:val="Heading6"/>
    <w:uiPriority w:val="9"/>
    <w:semiHidden/>
    <w:rsid w:val="000751B8"/>
    <w:rPr>
      <w:rFonts w:asciiTheme="majorHAnsi" w:eastAsiaTheme="majorEastAsia" w:hAnsiTheme="majorHAnsi" w:cstheme="majorBidi"/>
      <w:i/>
      <w:iCs/>
      <w:color w:val="243F60" w:themeColor="accent1" w:themeShade="7F"/>
      <w:sz w:val="24"/>
      <w:lang w:val="es-ES_tradnl"/>
    </w:rPr>
  </w:style>
  <w:style w:type="character" w:customStyle="1" w:styleId="Heading7Char">
    <w:name w:val="Heading 7 Char"/>
    <w:basedOn w:val="DefaultParagraphFont"/>
    <w:link w:val="Heading7"/>
    <w:uiPriority w:val="9"/>
    <w:semiHidden/>
    <w:rsid w:val="000751B8"/>
    <w:rPr>
      <w:rFonts w:asciiTheme="majorHAnsi" w:eastAsiaTheme="majorEastAsia" w:hAnsiTheme="majorHAnsi" w:cstheme="majorBidi"/>
      <w:i/>
      <w:iCs/>
      <w:color w:val="404040" w:themeColor="text1" w:themeTint="BF"/>
      <w:sz w:val="24"/>
      <w:lang w:val="es-ES_tradnl"/>
    </w:rPr>
  </w:style>
  <w:style w:type="character" w:customStyle="1" w:styleId="Heading8Char">
    <w:name w:val="Heading 8 Char"/>
    <w:basedOn w:val="DefaultParagraphFont"/>
    <w:link w:val="Heading8"/>
    <w:uiPriority w:val="9"/>
    <w:semiHidden/>
    <w:rsid w:val="000751B8"/>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semiHidden/>
    <w:rsid w:val="000751B8"/>
    <w:rPr>
      <w:rFonts w:asciiTheme="majorHAnsi" w:eastAsiaTheme="majorEastAsia" w:hAnsiTheme="majorHAnsi" w:cstheme="majorBidi"/>
      <w:i/>
      <w:iCs/>
      <w:color w:val="404040" w:themeColor="text1" w:themeTint="BF"/>
      <w:sz w:val="20"/>
      <w:szCs w:val="20"/>
      <w:lang w:val="es-ES_tradnl"/>
    </w:rPr>
  </w:style>
  <w:style w:type="paragraph" w:styleId="BodyTextIndent">
    <w:name w:val="Body Text Indent"/>
    <w:basedOn w:val="Normal"/>
    <w:link w:val="BodyTextIndentChar"/>
    <w:uiPriority w:val="99"/>
    <w:semiHidden/>
    <w:unhideWhenUsed/>
    <w:rsid w:val="000751B8"/>
    <w:pPr>
      <w:spacing w:after="120"/>
      <w:ind w:left="360"/>
      <w:jc w:val="left"/>
    </w:pPr>
    <w:rPr>
      <w:rFonts w:cs="Times New Roman"/>
    </w:rPr>
  </w:style>
  <w:style w:type="character" w:customStyle="1" w:styleId="BodyTextIndentChar">
    <w:name w:val="Body Text Indent Char"/>
    <w:basedOn w:val="DefaultParagraphFont"/>
    <w:link w:val="BodyTextIndent"/>
    <w:uiPriority w:val="99"/>
    <w:semiHidden/>
    <w:rsid w:val="000751B8"/>
    <w:rPr>
      <w:rFonts w:ascii="Times New Roman" w:hAnsi="Times New Roman" w:cs="Times New Roman"/>
      <w:sz w:val="24"/>
      <w:lang w:val="es-ES_tradnl"/>
    </w:rPr>
  </w:style>
  <w:style w:type="paragraph" w:styleId="BodyTextIndent3">
    <w:name w:val="Body Text Indent 3"/>
    <w:basedOn w:val="Normal"/>
    <w:link w:val="BodyTextIndent3Char"/>
    <w:uiPriority w:val="99"/>
    <w:semiHidden/>
    <w:unhideWhenUsed/>
    <w:rsid w:val="000751B8"/>
    <w:pPr>
      <w:spacing w:after="120"/>
      <w:ind w:left="360"/>
      <w:jc w:val="left"/>
    </w:pPr>
    <w:rPr>
      <w:rFonts w:cs="Times New Roman"/>
      <w:szCs w:val="16"/>
    </w:rPr>
  </w:style>
  <w:style w:type="character" w:customStyle="1" w:styleId="BodyTextIndent3Char">
    <w:name w:val="Body Text Indent 3 Char"/>
    <w:basedOn w:val="DefaultParagraphFont"/>
    <w:link w:val="BodyTextIndent3"/>
    <w:uiPriority w:val="99"/>
    <w:semiHidden/>
    <w:rsid w:val="000751B8"/>
    <w:rPr>
      <w:rFonts w:ascii="Times New Roman" w:hAnsi="Times New Roman" w:cs="Times New Roman"/>
      <w:sz w:val="24"/>
      <w:szCs w:val="16"/>
      <w:lang w:val="es-ES_tradnl"/>
    </w:rPr>
  </w:style>
  <w:style w:type="character" w:styleId="Hyperlink">
    <w:name w:val="Hyperlink"/>
    <w:basedOn w:val="DefaultParagraphFont"/>
    <w:uiPriority w:val="99"/>
    <w:unhideWhenUsed/>
    <w:rsid w:val="00216FBA"/>
    <w:rPr>
      <w:color w:val="0000FF" w:themeColor="hyperlink"/>
      <w:u w:val="single"/>
    </w:rPr>
  </w:style>
  <w:style w:type="paragraph" w:styleId="Header">
    <w:name w:val="header"/>
    <w:basedOn w:val="Normal"/>
    <w:link w:val="HeaderChar"/>
    <w:uiPriority w:val="99"/>
    <w:unhideWhenUsed/>
    <w:rsid w:val="00216FBA"/>
    <w:pPr>
      <w:tabs>
        <w:tab w:val="center" w:pos="4680"/>
        <w:tab w:val="right" w:pos="9360"/>
      </w:tabs>
    </w:pPr>
  </w:style>
  <w:style w:type="character" w:customStyle="1" w:styleId="HeaderChar">
    <w:name w:val="Header Char"/>
    <w:basedOn w:val="DefaultParagraphFont"/>
    <w:link w:val="Header"/>
    <w:uiPriority w:val="99"/>
    <w:rsid w:val="00216FBA"/>
    <w:rPr>
      <w:rFonts w:ascii="Times New Roman" w:hAnsi="Times New Roman"/>
      <w:sz w:val="24"/>
      <w:lang w:val="es-ES_tradnl"/>
    </w:rPr>
  </w:style>
  <w:style w:type="paragraph" w:styleId="Footer">
    <w:name w:val="footer"/>
    <w:basedOn w:val="Normal"/>
    <w:link w:val="FooterChar"/>
    <w:uiPriority w:val="99"/>
    <w:unhideWhenUsed/>
    <w:rsid w:val="00216FBA"/>
    <w:pPr>
      <w:tabs>
        <w:tab w:val="center" w:pos="4680"/>
        <w:tab w:val="right" w:pos="9360"/>
      </w:tabs>
    </w:pPr>
  </w:style>
  <w:style w:type="character" w:customStyle="1" w:styleId="FooterChar">
    <w:name w:val="Footer Char"/>
    <w:basedOn w:val="DefaultParagraphFont"/>
    <w:link w:val="Footer"/>
    <w:uiPriority w:val="99"/>
    <w:rsid w:val="00216FBA"/>
    <w:rPr>
      <w:rFonts w:ascii="Times New Roman" w:hAnsi="Times New Roman"/>
      <w:sz w:val="24"/>
      <w:lang w:val="es-ES_tradnl"/>
    </w:rPr>
  </w:style>
  <w:style w:type="paragraph" w:styleId="BalloonText">
    <w:name w:val="Balloon Text"/>
    <w:basedOn w:val="Normal"/>
    <w:link w:val="BalloonTextChar"/>
    <w:uiPriority w:val="99"/>
    <w:semiHidden/>
    <w:unhideWhenUsed/>
    <w:rsid w:val="00884FAF"/>
    <w:rPr>
      <w:rFonts w:ascii="Tahoma" w:hAnsi="Tahoma" w:cs="Tahoma"/>
      <w:sz w:val="16"/>
      <w:szCs w:val="16"/>
    </w:rPr>
  </w:style>
  <w:style w:type="character" w:customStyle="1" w:styleId="BalloonTextChar">
    <w:name w:val="Balloon Text Char"/>
    <w:basedOn w:val="DefaultParagraphFont"/>
    <w:link w:val="BalloonText"/>
    <w:uiPriority w:val="99"/>
    <w:semiHidden/>
    <w:rsid w:val="00884FAF"/>
    <w:rPr>
      <w:rFonts w:ascii="Tahoma" w:hAnsi="Tahoma" w:cs="Tahoma"/>
      <w:sz w:val="16"/>
      <w:szCs w:val="16"/>
      <w:lang w:val="es-ES_tradnl"/>
    </w:rPr>
  </w:style>
  <w:style w:type="paragraph" w:styleId="ListParagraph">
    <w:name w:val="List Paragraph"/>
    <w:basedOn w:val="Normal"/>
    <w:link w:val="ListParagraphChar"/>
    <w:uiPriority w:val="34"/>
    <w:qFormat/>
    <w:rsid w:val="00410DF4"/>
    <w:pPr>
      <w:ind w:left="708"/>
      <w:jc w:val="left"/>
    </w:pPr>
    <w:rPr>
      <w:rFonts w:eastAsia="Times New Roman" w:cs="Times New Roman"/>
      <w:szCs w:val="24"/>
      <w:lang w:val="es-CO"/>
    </w:rPr>
  </w:style>
  <w:style w:type="character" w:styleId="CommentReference">
    <w:name w:val="annotation reference"/>
    <w:basedOn w:val="DefaultParagraphFont"/>
    <w:uiPriority w:val="99"/>
    <w:semiHidden/>
    <w:unhideWhenUsed/>
    <w:rsid w:val="00622F4A"/>
    <w:rPr>
      <w:sz w:val="16"/>
      <w:szCs w:val="16"/>
    </w:rPr>
  </w:style>
  <w:style w:type="paragraph" w:styleId="CommentText">
    <w:name w:val="annotation text"/>
    <w:basedOn w:val="Normal"/>
    <w:link w:val="CommentTextChar"/>
    <w:uiPriority w:val="99"/>
    <w:semiHidden/>
    <w:unhideWhenUsed/>
    <w:rsid w:val="00622F4A"/>
    <w:rPr>
      <w:sz w:val="20"/>
      <w:szCs w:val="20"/>
    </w:rPr>
  </w:style>
  <w:style w:type="character" w:customStyle="1" w:styleId="CommentTextChar">
    <w:name w:val="Comment Text Char"/>
    <w:basedOn w:val="DefaultParagraphFont"/>
    <w:link w:val="CommentText"/>
    <w:uiPriority w:val="99"/>
    <w:semiHidden/>
    <w:rsid w:val="00622F4A"/>
    <w:rPr>
      <w:rFonts w:ascii="Times New Roman" w:hAnsi="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622F4A"/>
    <w:rPr>
      <w:b/>
      <w:bCs/>
    </w:rPr>
  </w:style>
  <w:style w:type="character" w:customStyle="1" w:styleId="CommentSubjectChar">
    <w:name w:val="Comment Subject Char"/>
    <w:basedOn w:val="CommentTextChar"/>
    <w:link w:val="CommentSubject"/>
    <w:uiPriority w:val="99"/>
    <w:semiHidden/>
    <w:rsid w:val="00622F4A"/>
    <w:rPr>
      <w:rFonts w:ascii="Times New Roman" w:hAnsi="Times New Roman"/>
      <w:b/>
      <w:bCs/>
      <w:sz w:val="20"/>
      <w:szCs w:val="20"/>
      <w:lang w:val="es-ES_tradnl"/>
    </w:rPr>
  </w:style>
  <w:style w:type="paragraph" w:styleId="Caption">
    <w:name w:val="caption"/>
    <w:basedOn w:val="Normal"/>
    <w:next w:val="Normal"/>
    <w:uiPriority w:val="35"/>
    <w:unhideWhenUsed/>
    <w:qFormat/>
    <w:rsid w:val="00F06BDF"/>
    <w:pPr>
      <w:spacing w:after="200"/>
    </w:pPr>
    <w:rPr>
      <w:b/>
      <w:bCs/>
      <w:color w:val="4F81BD" w:themeColor="accent1"/>
      <w:sz w:val="18"/>
      <w:szCs w:val="18"/>
    </w:rPr>
  </w:style>
  <w:style w:type="character" w:customStyle="1" w:styleId="ListParagraphChar">
    <w:name w:val="List Paragraph Char"/>
    <w:link w:val="ListParagraph"/>
    <w:uiPriority w:val="34"/>
    <w:rsid w:val="000238EE"/>
    <w:rPr>
      <w:rFonts w:ascii="Times New Roman" w:eastAsia="Times New Roman" w:hAnsi="Times New Roman" w:cs="Times New Roman"/>
      <w:sz w:val="24"/>
      <w:szCs w:val="24"/>
      <w:lang w:val="es-CO"/>
    </w:rPr>
  </w:style>
  <w:style w:type="paragraph" w:customStyle="1" w:styleId="Default">
    <w:name w:val="Default"/>
    <w:rsid w:val="00561913"/>
    <w:pPr>
      <w:autoSpaceDE w:val="0"/>
      <w:autoSpaceDN w:val="0"/>
      <w:adjustRightInd w:val="0"/>
      <w:spacing w:after="0" w:line="240" w:lineRule="auto"/>
    </w:pPr>
    <w:rPr>
      <w:rFonts w:ascii="Calibri" w:hAnsi="Calibri" w:cs="Calibri"/>
      <w:color w:val="000000"/>
      <w:sz w:val="24"/>
      <w:szCs w:val="24"/>
      <w:lang w:val="es-EC"/>
    </w:rPr>
  </w:style>
  <w:style w:type="character" w:styleId="FollowedHyperlink">
    <w:name w:val="FollowedHyperlink"/>
    <w:basedOn w:val="DefaultParagraphFont"/>
    <w:uiPriority w:val="99"/>
    <w:semiHidden/>
    <w:unhideWhenUsed/>
    <w:rsid w:val="007560A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BFF"/>
    <w:pPr>
      <w:spacing w:after="0" w:line="240" w:lineRule="auto"/>
      <w:jc w:val="both"/>
    </w:pPr>
    <w:rPr>
      <w:rFonts w:ascii="Times New Roman" w:hAnsi="Times New Roman"/>
      <w:sz w:val="24"/>
      <w:lang w:val="es-ES_tradnl"/>
    </w:rPr>
  </w:style>
  <w:style w:type="paragraph" w:styleId="Heading1">
    <w:name w:val="heading 1"/>
    <w:basedOn w:val="Normal"/>
    <w:next w:val="Normal"/>
    <w:link w:val="Heading1Char"/>
    <w:autoRedefine/>
    <w:uiPriority w:val="9"/>
    <w:qFormat/>
    <w:rsid w:val="00404C1E"/>
    <w:pPr>
      <w:keepNext/>
      <w:keepLines/>
      <w:spacing w:before="480"/>
      <w:ind w:left="567" w:hanging="567"/>
      <w:outlineLvl w:val="0"/>
    </w:pPr>
    <w:rPr>
      <w:rFonts w:ascii="Times New Roman Bold" w:eastAsiaTheme="majorEastAsia" w:hAnsi="Times New Roman Bold" w:cstheme="majorBidi"/>
      <w:b/>
      <w:bCs/>
      <w:caps/>
      <w:szCs w:val="28"/>
    </w:rPr>
  </w:style>
  <w:style w:type="paragraph" w:styleId="Heading2">
    <w:name w:val="heading 2"/>
    <w:basedOn w:val="Normal"/>
    <w:next w:val="Normal"/>
    <w:link w:val="Heading2Char"/>
    <w:autoRedefine/>
    <w:uiPriority w:val="9"/>
    <w:unhideWhenUsed/>
    <w:qFormat/>
    <w:rsid w:val="00ED68E3"/>
    <w:pPr>
      <w:keepNext/>
      <w:keepLines/>
      <w:spacing w:before="360"/>
      <w:ind w:left="562" w:hanging="562"/>
      <w:outlineLvl w:val="1"/>
    </w:pPr>
    <w:rPr>
      <w:rFonts w:ascii="Times New Roman Bold" w:eastAsiaTheme="majorEastAsia" w:hAnsi="Times New Roman Bold" w:cstheme="majorBidi"/>
      <w:b/>
      <w:bCs/>
      <w:smallCaps/>
      <w:szCs w:val="26"/>
    </w:rPr>
  </w:style>
  <w:style w:type="paragraph" w:styleId="Heading3">
    <w:name w:val="heading 3"/>
    <w:basedOn w:val="Normal"/>
    <w:next w:val="Normal"/>
    <w:link w:val="Heading3Char"/>
    <w:autoRedefine/>
    <w:uiPriority w:val="9"/>
    <w:unhideWhenUsed/>
    <w:qFormat/>
    <w:rsid w:val="00BC5C93"/>
    <w:pPr>
      <w:keepNext/>
      <w:keepLines/>
      <w:ind w:left="540" w:hanging="540"/>
      <w:outlineLvl w:val="2"/>
    </w:pPr>
    <w:rPr>
      <w:rFonts w:ascii="Times New Roman Bold" w:eastAsiaTheme="majorEastAsia" w:hAnsi="Times New Roman Bold" w:cstheme="majorBidi"/>
      <w:bCs/>
    </w:rPr>
  </w:style>
  <w:style w:type="paragraph" w:styleId="Heading4">
    <w:name w:val="heading 4"/>
    <w:basedOn w:val="Normal"/>
    <w:next w:val="Normal"/>
    <w:link w:val="Heading4Char"/>
    <w:uiPriority w:val="9"/>
    <w:semiHidden/>
    <w:unhideWhenUsed/>
    <w:qFormat/>
    <w:rsid w:val="000751B8"/>
    <w:pPr>
      <w:keepNext/>
      <w:keepLines/>
      <w:numPr>
        <w:ilvl w:val="3"/>
        <w:numId w:val="6"/>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751B8"/>
    <w:pPr>
      <w:keepNext/>
      <w:keepLines/>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751B8"/>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751B8"/>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51B8"/>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751B8"/>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4C1E"/>
    <w:rPr>
      <w:rFonts w:ascii="Times New Roman Bold" w:eastAsiaTheme="majorEastAsia" w:hAnsi="Times New Roman Bold" w:cstheme="majorBidi"/>
      <w:b/>
      <w:bCs/>
      <w:caps/>
      <w:sz w:val="24"/>
      <w:szCs w:val="28"/>
      <w:lang w:val="es-ES_tradnl"/>
    </w:rPr>
  </w:style>
  <w:style w:type="character" w:customStyle="1" w:styleId="Heading2Char">
    <w:name w:val="Heading 2 Char"/>
    <w:basedOn w:val="DefaultParagraphFont"/>
    <w:link w:val="Heading2"/>
    <w:uiPriority w:val="9"/>
    <w:rsid w:val="00ED68E3"/>
    <w:rPr>
      <w:rFonts w:ascii="Times New Roman Bold" w:eastAsiaTheme="majorEastAsia" w:hAnsi="Times New Roman Bold" w:cstheme="majorBidi"/>
      <w:b/>
      <w:bCs/>
      <w:smallCaps/>
      <w:sz w:val="24"/>
      <w:szCs w:val="26"/>
      <w:lang w:val="es-ES_tradnl"/>
    </w:rPr>
  </w:style>
  <w:style w:type="character" w:customStyle="1" w:styleId="Heading3Char">
    <w:name w:val="Heading 3 Char"/>
    <w:basedOn w:val="DefaultParagraphFont"/>
    <w:link w:val="Heading3"/>
    <w:uiPriority w:val="9"/>
    <w:rsid w:val="00BC5C93"/>
    <w:rPr>
      <w:rFonts w:ascii="Times New Roman Bold" w:eastAsiaTheme="majorEastAsia" w:hAnsi="Times New Roman Bold" w:cstheme="majorBidi"/>
      <w:bCs/>
      <w:sz w:val="24"/>
      <w:lang w:val="es-ES_tradnl"/>
    </w:rPr>
  </w:style>
  <w:style w:type="character" w:styleId="PlaceholderText">
    <w:name w:val="Placeholder Text"/>
    <w:basedOn w:val="DefaultParagraphFont"/>
    <w:uiPriority w:val="99"/>
    <w:semiHidden/>
    <w:rsid w:val="00094A30"/>
    <w:rPr>
      <w:color w:val="808080"/>
    </w:rPr>
  </w:style>
  <w:style w:type="paragraph" w:customStyle="1" w:styleId="Annex">
    <w:name w:val="Annex"/>
    <w:basedOn w:val="Normal"/>
    <w:rsid w:val="00094A30"/>
    <w:pPr>
      <w:jc w:val="left"/>
    </w:pPr>
    <w:rPr>
      <w:rFonts w:eastAsia="Times New Roman" w:cs="Times New Roman"/>
      <w:caps/>
      <w:szCs w:val="20"/>
    </w:rPr>
  </w:style>
  <w:style w:type="paragraph" w:styleId="NormalWeb">
    <w:name w:val="Normal (Web)"/>
    <w:basedOn w:val="Normal"/>
    <w:semiHidden/>
    <w:rsid w:val="00094A30"/>
    <w:pPr>
      <w:spacing w:before="100" w:beforeAutospacing="1" w:after="100" w:afterAutospacing="1"/>
      <w:jc w:val="left"/>
    </w:pPr>
    <w:rPr>
      <w:rFonts w:eastAsia="Times New Roman" w:cs="Times New Roman"/>
      <w:szCs w:val="24"/>
      <w:lang w:val="en-US"/>
    </w:rPr>
  </w:style>
  <w:style w:type="table" w:styleId="TableGrid">
    <w:name w:val="Table Grid"/>
    <w:basedOn w:val="TableNormal"/>
    <w:uiPriority w:val="59"/>
    <w:rsid w:val="00094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Style 25,fn,Texto de rodapé,nota_rodapé,nota de rodapé,Geneva 9,Font: Geneva 9,Boston 10,f,footnote,single space,FOOTNOTES,footnote text,Footnote Text Char Char,foottextfr,foottextf,Footnote Text arial11,Fußnotentextr,Footnote Text Char"/>
    <w:basedOn w:val="Normal"/>
    <w:link w:val="FootnoteTextChar1"/>
    <w:autoRedefine/>
    <w:uiPriority w:val="99"/>
    <w:unhideWhenUsed/>
    <w:rsid w:val="005F24DE"/>
    <w:pPr>
      <w:keepNext/>
      <w:keepLines/>
      <w:ind w:left="426" w:hanging="426"/>
    </w:pPr>
    <w:rPr>
      <w:rFonts w:ascii="Arial" w:hAnsi="Arial" w:cs="Times New Roman"/>
      <w:sz w:val="16"/>
      <w:szCs w:val="20"/>
    </w:rPr>
  </w:style>
  <w:style w:type="character" w:customStyle="1" w:styleId="FootnoteTextChar1">
    <w:name w:val="Footnote Text Char1"/>
    <w:aliases w:val="F Char,Style 25 Char,fn Char,Texto de rodapé Char,nota_rodapé Char,nota de rodapé Char,Geneva 9 Char,Font: Geneva 9 Char,Boston 10 Char,f Char,footnote Char,single space Char,FOOTNOTES Char,footnote text Char,foottextfr Char"/>
    <w:basedOn w:val="DefaultParagraphFont"/>
    <w:link w:val="FootnoteText"/>
    <w:uiPriority w:val="99"/>
    <w:rsid w:val="005F24DE"/>
    <w:rPr>
      <w:rFonts w:ascii="Arial" w:hAnsi="Arial" w:cs="Times New Roman"/>
      <w:sz w:val="16"/>
      <w:szCs w:val="20"/>
      <w:lang w:val="es-ES_tradnl"/>
    </w:rPr>
  </w:style>
  <w:style w:type="character" w:styleId="FootnoteReference">
    <w:name w:val="footnote reference"/>
    <w:aliases w:val="Style 24,o,ftref,FC,16 Point,Superscript 6 Point,Footnote Referencefr,Ref. de nota al pi,Ref,de nota al pie,Footnote Referencef,referencia nota al pie,(Ref. de nota al pie),Fußnotenzeichen DISS,titulo 2,Texto nota al pie"/>
    <w:basedOn w:val="DefaultParagraphFont"/>
    <w:uiPriority w:val="99"/>
    <w:rsid w:val="0096009E"/>
    <w:rPr>
      <w:rFonts w:ascii="Arial" w:hAnsi="Arial"/>
      <w:b w:val="0"/>
      <w:i w:val="0"/>
      <w:caps w:val="0"/>
      <w:smallCaps w:val="0"/>
      <w:strike w:val="0"/>
      <w:dstrike w:val="0"/>
      <w:vanish w:val="0"/>
      <w:sz w:val="20"/>
      <w:vertAlign w:val="superscript"/>
    </w:rPr>
  </w:style>
  <w:style w:type="paragraph" w:styleId="TOCHeading">
    <w:name w:val="TOC Heading"/>
    <w:basedOn w:val="Heading1"/>
    <w:next w:val="Normal"/>
    <w:uiPriority w:val="39"/>
    <w:unhideWhenUsed/>
    <w:qFormat/>
    <w:rsid w:val="000751B8"/>
    <w:pPr>
      <w:spacing w:line="276" w:lineRule="auto"/>
      <w:ind w:left="0" w:firstLine="0"/>
      <w:jc w:val="left"/>
      <w:outlineLvl w:val="9"/>
    </w:pPr>
    <w:rPr>
      <w:rFonts w:asciiTheme="majorHAnsi" w:hAnsiTheme="majorHAnsi"/>
      <w:smallCaps/>
      <w:color w:val="365F91" w:themeColor="accent1" w:themeShade="BF"/>
      <w:sz w:val="28"/>
      <w:lang w:val="en-US"/>
    </w:rPr>
  </w:style>
  <w:style w:type="paragraph" w:styleId="TOC2">
    <w:name w:val="toc 2"/>
    <w:basedOn w:val="Normal"/>
    <w:next w:val="Normal"/>
    <w:autoRedefine/>
    <w:uiPriority w:val="39"/>
    <w:unhideWhenUsed/>
    <w:qFormat/>
    <w:rsid w:val="006624BB"/>
    <w:pPr>
      <w:tabs>
        <w:tab w:val="left" w:pos="1152"/>
        <w:tab w:val="right" w:leader="dot" w:pos="8741"/>
      </w:tabs>
      <w:ind w:left="1166" w:hanging="605"/>
      <w:jc w:val="left"/>
    </w:pPr>
    <w:rPr>
      <w:rFonts w:eastAsiaTheme="minorEastAsia" w:cs="Times New Roman"/>
      <w:noProof/>
    </w:rPr>
  </w:style>
  <w:style w:type="paragraph" w:styleId="TOC1">
    <w:name w:val="toc 1"/>
    <w:basedOn w:val="Normal"/>
    <w:next w:val="Normal"/>
    <w:autoRedefine/>
    <w:uiPriority w:val="39"/>
    <w:unhideWhenUsed/>
    <w:qFormat/>
    <w:rsid w:val="00CB0C32"/>
    <w:pPr>
      <w:tabs>
        <w:tab w:val="right" w:leader="dot" w:pos="8741"/>
      </w:tabs>
      <w:spacing w:before="120" w:after="120"/>
      <w:ind w:left="547" w:hanging="547"/>
      <w:jc w:val="left"/>
    </w:pPr>
    <w:rPr>
      <w:rFonts w:eastAsiaTheme="minorEastAsia" w:cs="Times New Roman"/>
      <w:smallCaps/>
      <w:lang w:val="en-US"/>
    </w:rPr>
  </w:style>
  <w:style w:type="paragraph" w:styleId="TOC3">
    <w:name w:val="toc 3"/>
    <w:basedOn w:val="Normal"/>
    <w:next w:val="Normal"/>
    <w:autoRedefine/>
    <w:uiPriority w:val="39"/>
    <w:unhideWhenUsed/>
    <w:qFormat/>
    <w:rsid w:val="00BC67AE"/>
    <w:pPr>
      <w:tabs>
        <w:tab w:val="left" w:pos="1728"/>
        <w:tab w:val="right" w:leader="dot" w:pos="8741"/>
      </w:tabs>
      <w:ind w:left="1714" w:hanging="562"/>
      <w:jc w:val="left"/>
    </w:pPr>
    <w:rPr>
      <w:rFonts w:eastAsiaTheme="minorEastAsia" w:cs="Times New Roman"/>
      <w:lang w:val="en-US"/>
    </w:rPr>
  </w:style>
  <w:style w:type="paragraph" w:customStyle="1" w:styleId="Chapter">
    <w:name w:val="Chapter"/>
    <w:basedOn w:val="Normal"/>
    <w:next w:val="Normal"/>
    <w:link w:val="ChapterChar"/>
    <w:rsid w:val="000751B8"/>
    <w:pPr>
      <w:keepNext/>
      <w:numPr>
        <w:numId w:val="6"/>
      </w:numPr>
      <w:tabs>
        <w:tab w:val="num" w:pos="648"/>
        <w:tab w:val="left" w:pos="1440"/>
      </w:tabs>
      <w:spacing w:before="240" w:after="240"/>
      <w:ind w:left="0" w:firstLine="288"/>
      <w:jc w:val="center"/>
    </w:pPr>
    <w:rPr>
      <w:rFonts w:cs="Times New Roman"/>
      <w:b/>
      <w:smallCaps/>
    </w:rPr>
  </w:style>
  <w:style w:type="character" w:customStyle="1" w:styleId="ChapterChar">
    <w:name w:val="Chapter Char"/>
    <w:basedOn w:val="DefaultParagraphFont"/>
    <w:link w:val="Chapter"/>
    <w:rsid w:val="000751B8"/>
    <w:rPr>
      <w:rFonts w:ascii="Times New Roman" w:hAnsi="Times New Roman" w:cs="Times New Roman"/>
      <w:b/>
      <w:smallCaps/>
      <w:sz w:val="24"/>
      <w:lang w:val="es-ES_tradnl"/>
    </w:rPr>
  </w:style>
  <w:style w:type="paragraph" w:customStyle="1" w:styleId="FirstHeading">
    <w:name w:val="FirstHeading"/>
    <w:basedOn w:val="Normal"/>
    <w:next w:val="Normal"/>
    <w:link w:val="FirstHeadingChar"/>
    <w:rsid w:val="000751B8"/>
    <w:pPr>
      <w:keepNext/>
      <w:tabs>
        <w:tab w:val="left" w:pos="0"/>
        <w:tab w:val="left" w:pos="86"/>
      </w:tabs>
      <w:spacing w:before="120" w:after="120"/>
      <w:ind w:left="720" w:hanging="720"/>
      <w:jc w:val="left"/>
    </w:pPr>
    <w:rPr>
      <w:rFonts w:cs="Times New Roman"/>
      <w:b/>
    </w:rPr>
  </w:style>
  <w:style w:type="character" w:customStyle="1" w:styleId="FirstHeadingChar">
    <w:name w:val="FirstHeading Char"/>
    <w:basedOn w:val="DefaultParagraphFont"/>
    <w:link w:val="FirstHeading"/>
    <w:rsid w:val="000751B8"/>
    <w:rPr>
      <w:rFonts w:ascii="Times New Roman" w:hAnsi="Times New Roman" w:cs="Times New Roman"/>
      <w:b/>
      <w:sz w:val="24"/>
      <w:lang w:val="es-ES_tradnl"/>
    </w:rPr>
  </w:style>
  <w:style w:type="paragraph" w:customStyle="1" w:styleId="SecHeading">
    <w:name w:val="SecHeading"/>
    <w:basedOn w:val="Normal"/>
    <w:next w:val="Paragraph"/>
    <w:link w:val="SecHeadingChar"/>
    <w:rsid w:val="000751B8"/>
    <w:pPr>
      <w:keepNext/>
      <w:tabs>
        <w:tab w:val="num" w:pos="1296"/>
      </w:tabs>
      <w:spacing w:before="120" w:after="120"/>
      <w:ind w:left="1296" w:hanging="576"/>
      <w:jc w:val="left"/>
    </w:pPr>
    <w:rPr>
      <w:rFonts w:cs="Times New Roman"/>
      <w:b/>
    </w:rPr>
  </w:style>
  <w:style w:type="character" w:customStyle="1" w:styleId="SecHeadingChar">
    <w:name w:val="SecHeading Char"/>
    <w:basedOn w:val="DefaultParagraphFont"/>
    <w:link w:val="SecHeading"/>
    <w:rsid w:val="000751B8"/>
    <w:rPr>
      <w:rFonts w:ascii="Times New Roman" w:hAnsi="Times New Roman" w:cs="Times New Roman"/>
      <w:b/>
      <w:sz w:val="24"/>
      <w:lang w:val="es-ES_tradnl"/>
    </w:rPr>
  </w:style>
  <w:style w:type="paragraph" w:customStyle="1" w:styleId="SubHeading1">
    <w:name w:val="SubHeading1"/>
    <w:basedOn w:val="SecHeading"/>
    <w:link w:val="SubHeading1Char"/>
    <w:rsid w:val="000751B8"/>
    <w:pPr>
      <w:tabs>
        <w:tab w:val="clear" w:pos="1296"/>
        <w:tab w:val="num" w:pos="1872"/>
      </w:tabs>
      <w:ind w:left="1872"/>
    </w:pPr>
  </w:style>
  <w:style w:type="character" w:customStyle="1" w:styleId="SubHeading1Char">
    <w:name w:val="SubHeading1 Char"/>
    <w:basedOn w:val="DefaultParagraphFont"/>
    <w:link w:val="SubHeading1"/>
    <w:rsid w:val="000751B8"/>
    <w:rPr>
      <w:rFonts w:ascii="Times New Roman" w:hAnsi="Times New Roman" w:cs="Times New Roman"/>
      <w:b/>
      <w:sz w:val="24"/>
      <w:lang w:val="es-ES_tradnl"/>
    </w:rPr>
  </w:style>
  <w:style w:type="paragraph" w:customStyle="1" w:styleId="Subheading2">
    <w:name w:val="Subheading2"/>
    <w:basedOn w:val="SecHeading"/>
    <w:link w:val="Subheading2Char"/>
    <w:rsid w:val="000751B8"/>
    <w:pPr>
      <w:tabs>
        <w:tab w:val="clear" w:pos="1296"/>
        <w:tab w:val="num" w:pos="2376"/>
      </w:tabs>
      <w:ind w:left="2376" w:hanging="288"/>
    </w:pPr>
  </w:style>
  <w:style w:type="character" w:customStyle="1" w:styleId="Subheading2Char">
    <w:name w:val="Subheading2 Char"/>
    <w:basedOn w:val="DefaultParagraphFont"/>
    <w:link w:val="Subheading2"/>
    <w:rsid w:val="000751B8"/>
    <w:rPr>
      <w:rFonts w:ascii="Times New Roman" w:hAnsi="Times New Roman" w:cs="Times New Roman"/>
      <w:b/>
      <w:sz w:val="24"/>
      <w:lang w:val="es-ES_tradnl"/>
    </w:rPr>
  </w:style>
  <w:style w:type="paragraph" w:customStyle="1" w:styleId="Paragraph">
    <w:name w:val="Paragraph"/>
    <w:aliases w:val="paragraph,p,PARAGRAPH,PG,pa,at"/>
    <w:basedOn w:val="BodyTextIndent"/>
    <w:link w:val="ParagraphChar"/>
    <w:rsid w:val="000751B8"/>
    <w:pPr>
      <w:tabs>
        <w:tab w:val="num" w:pos="720"/>
      </w:tabs>
      <w:spacing w:before="120"/>
      <w:ind w:left="720" w:hanging="720"/>
      <w:outlineLvl w:val="1"/>
    </w:pPr>
  </w:style>
  <w:style w:type="character" w:customStyle="1" w:styleId="ParagraphChar">
    <w:name w:val="Paragraph Char"/>
    <w:aliases w:val="paragraph Char,p Char,PARAGRAPH Char,PG Char,pa Char,at Char"/>
    <w:basedOn w:val="DefaultParagraphFont"/>
    <w:link w:val="Paragraph"/>
    <w:rsid w:val="000751B8"/>
    <w:rPr>
      <w:rFonts w:ascii="Times New Roman" w:hAnsi="Times New Roman" w:cs="Times New Roman"/>
      <w:sz w:val="24"/>
      <w:lang w:val="es-ES_tradnl"/>
    </w:rPr>
  </w:style>
  <w:style w:type="paragraph" w:customStyle="1" w:styleId="subpar">
    <w:name w:val="subpar"/>
    <w:basedOn w:val="BodyTextIndent3"/>
    <w:link w:val="subparChar"/>
    <w:rsid w:val="000751B8"/>
    <w:pPr>
      <w:tabs>
        <w:tab w:val="num" w:pos="1152"/>
      </w:tabs>
      <w:spacing w:before="120"/>
      <w:ind w:left="1152" w:hanging="432"/>
      <w:outlineLvl w:val="2"/>
    </w:pPr>
  </w:style>
  <w:style w:type="character" w:customStyle="1" w:styleId="subparChar">
    <w:name w:val="subpar Char"/>
    <w:basedOn w:val="DefaultParagraphFont"/>
    <w:link w:val="subpar"/>
    <w:rsid w:val="000751B8"/>
    <w:rPr>
      <w:rFonts w:ascii="Times New Roman" w:hAnsi="Times New Roman" w:cs="Times New Roman"/>
      <w:sz w:val="24"/>
      <w:szCs w:val="16"/>
      <w:lang w:val="es-ES_tradnl"/>
    </w:rPr>
  </w:style>
  <w:style w:type="paragraph" w:customStyle="1" w:styleId="SubSubPar">
    <w:name w:val="SubSubPar"/>
    <w:basedOn w:val="subpar"/>
    <w:link w:val="SubSubParChar"/>
    <w:rsid w:val="000751B8"/>
    <w:pPr>
      <w:tabs>
        <w:tab w:val="left" w:pos="0"/>
        <w:tab w:val="num" w:pos="1296"/>
      </w:tabs>
      <w:ind w:left="1296" w:hanging="288"/>
    </w:pPr>
  </w:style>
  <w:style w:type="character" w:customStyle="1" w:styleId="SubSubParChar">
    <w:name w:val="SubSubPar Char"/>
    <w:basedOn w:val="DefaultParagraphFont"/>
    <w:link w:val="SubSubPar"/>
    <w:rsid w:val="000751B8"/>
    <w:rPr>
      <w:rFonts w:ascii="Times New Roman" w:hAnsi="Times New Roman" w:cs="Times New Roman"/>
      <w:sz w:val="24"/>
      <w:szCs w:val="16"/>
      <w:lang w:val="es-ES_tradnl"/>
    </w:rPr>
  </w:style>
  <w:style w:type="paragraph" w:customStyle="1" w:styleId="Regtable">
    <w:name w:val="Regtable"/>
    <w:basedOn w:val="Normal"/>
    <w:link w:val="RegtableChar"/>
    <w:rsid w:val="000751B8"/>
    <w:pPr>
      <w:keepLines/>
      <w:framePr w:wrap="around" w:vAnchor="text" w:hAnchor="text" w:y="1"/>
      <w:spacing w:before="20" w:after="20"/>
      <w:jc w:val="left"/>
    </w:pPr>
    <w:rPr>
      <w:rFonts w:cs="Times New Roman"/>
      <w:sz w:val="20"/>
    </w:rPr>
  </w:style>
  <w:style w:type="character" w:customStyle="1" w:styleId="RegtableChar">
    <w:name w:val="Regtable Char"/>
    <w:basedOn w:val="DefaultParagraphFont"/>
    <w:link w:val="Regtable"/>
    <w:rsid w:val="000751B8"/>
    <w:rPr>
      <w:rFonts w:ascii="Times New Roman" w:hAnsi="Times New Roman" w:cs="Times New Roman"/>
      <w:sz w:val="20"/>
      <w:lang w:val="es-ES_tradnl"/>
    </w:rPr>
  </w:style>
  <w:style w:type="paragraph" w:customStyle="1" w:styleId="TableTitle">
    <w:name w:val="TableTitle"/>
    <w:basedOn w:val="Normal"/>
    <w:link w:val="TableTitleChar"/>
    <w:rsid w:val="000751B8"/>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0751B8"/>
    <w:rPr>
      <w:rFonts w:ascii="Times New Roman Bold" w:hAnsi="Times New Roman Bold"/>
      <w:b/>
      <w:spacing w:val="-3"/>
      <w:sz w:val="20"/>
      <w:lang w:val="es-ES_tradnl"/>
    </w:rPr>
  </w:style>
  <w:style w:type="character" w:customStyle="1" w:styleId="Heading4Char">
    <w:name w:val="Heading 4 Char"/>
    <w:basedOn w:val="DefaultParagraphFont"/>
    <w:link w:val="Heading4"/>
    <w:uiPriority w:val="9"/>
    <w:semiHidden/>
    <w:rsid w:val="000751B8"/>
    <w:rPr>
      <w:rFonts w:asciiTheme="majorHAnsi" w:eastAsiaTheme="majorEastAsia" w:hAnsiTheme="majorHAnsi" w:cstheme="majorBidi"/>
      <w:b/>
      <w:bCs/>
      <w:i/>
      <w:iCs/>
      <w:color w:val="4F81BD" w:themeColor="accent1"/>
      <w:sz w:val="24"/>
      <w:lang w:val="es-ES_tradnl"/>
    </w:rPr>
  </w:style>
  <w:style w:type="character" w:customStyle="1" w:styleId="Heading5Char">
    <w:name w:val="Heading 5 Char"/>
    <w:basedOn w:val="DefaultParagraphFont"/>
    <w:link w:val="Heading5"/>
    <w:uiPriority w:val="9"/>
    <w:semiHidden/>
    <w:rsid w:val="000751B8"/>
    <w:rPr>
      <w:rFonts w:asciiTheme="majorHAnsi" w:eastAsiaTheme="majorEastAsia" w:hAnsiTheme="majorHAnsi" w:cstheme="majorBidi"/>
      <w:color w:val="243F60" w:themeColor="accent1" w:themeShade="7F"/>
      <w:sz w:val="24"/>
      <w:lang w:val="es-ES_tradnl"/>
    </w:rPr>
  </w:style>
  <w:style w:type="character" w:customStyle="1" w:styleId="Heading6Char">
    <w:name w:val="Heading 6 Char"/>
    <w:basedOn w:val="DefaultParagraphFont"/>
    <w:link w:val="Heading6"/>
    <w:uiPriority w:val="9"/>
    <w:semiHidden/>
    <w:rsid w:val="000751B8"/>
    <w:rPr>
      <w:rFonts w:asciiTheme="majorHAnsi" w:eastAsiaTheme="majorEastAsia" w:hAnsiTheme="majorHAnsi" w:cstheme="majorBidi"/>
      <w:i/>
      <w:iCs/>
      <w:color w:val="243F60" w:themeColor="accent1" w:themeShade="7F"/>
      <w:sz w:val="24"/>
      <w:lang w:val="es-ES_tradnl"/>
    </w:rPr>
  </w:style>
  <w:style w:type="character" w:customStyle="1" w:styleId="Heading7Char">
    <w:name w:val="Heading 7 Char"/>
    <w:basedOn w:val="DefaultParagraphFont"/>
    <w:link w:val="Heading7"/>
    <w:uiPriority w:val="9"/>
    <w:semiHidden/>
    <w:rsid w:val="000751B8"/>
    <w:rPr>
      <w:rFonts w:asciiTheme="majorHAnsi" w:eastAsiaTheme="majorEastAsia" w:hAnsiTheme="majorHAnsi" w:cstheme="majorBidi"/>
      <w:i/>
      <w:iCs/>
      <w:color w:val="404040" w:themeColor="text1" w:themeTint="BF"/>
      <w:sz w:val="24"/>
      <w:lang w:val="es-ES_tradnl"/>
    </w:rPr>
  </w:style>
  <w:style w:type="character" w:customStyle="1" w:styleId="Heading8Char">
    <w:name w:val="Heading 8 Char"/>
    <w:basedOn w:val="DefaultParagraphFont"/>
    <w:link w:val="Heading8"/>
    <w:uiPriority w:val="9"/>
    <w:semiHidden/>
    <w:rsid w:val="000751B8"/>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semiHidden/>
    <w:rsid w:val="000751B8"/>
    <w:rPr>
      <w:rFonts w:asciiTheme="majorHAnsi" w:eastAsiaTheme="majorEastAsia" w:hAnsiTheme="majorHAnsi" w:cstheme="majorBidi"/>
      <w:i/>
      <w:iCs/>
      <w:color w:val="404040" w:themeColor="text1" w:themeTint="BF"/>
      <w:sz w:val="20"/>
      <w:szCs w:val="20"/>
      <w:lang w:val="es-ES_tradnl"/>
    </w:rPr>
  </w:style>
  <w:style w:type="paragraph" w:styleId="BodyTextIndent">
    <w:name w:val="Body Text Indent"/>
    <w:basedOn w:val="Normal"/>
    <w:link w:val="BodyTextIndentChar"/>
    <w:uiPriority w:val="99"/>
    <w:semiHidden/>
    <w:unhideWhenUsed/>
    <w:rsid w:val="000751B8"/>
    <w:pPr>
      <w:spacing w:after="120"/>
      <w:ind w:left="360"/>
      <w:jc w:val="left"/>
    </w:pPr>
    <w:rPr>
      <w:rFonts w:cs="Times New Roman"/>
    </w:rPr>
  </w:style>
  <w:style w:type="character" w:customStyle="1" w:styleId="BodyTextIndentChar">
    <w:name w:val="Body Text Indent Char"/>
    <w:basedOn w:val="DefaultParagraphFont"/>
    <w:link w:val="BodyTextIndent"/>
    <w:uiPriority w:val="99"/>
    <w:semiHidden/>
    <w:rsid w:val="000751B8"/>
    <w:rPr>
      <w:rFonts w:ascii="Times New Roman" w:hAnsi="Times New Roman" w:cs="Times New Roman"/>
      <w:sz w:val="24"/>
      <w:lang w:val="es-ES_tradnl"/>
    </w:rPr>
  </w:style>
  <w:style w:type="paragraph" w:styleId="BodyTextIndent3">
    <w:name w:val="Body Text Indent 3"/>
    <w:basedOn w:val="Normal"/>
    <w:link w:val="BodyTextIndent3Char"/>
    <w:uiPriority w:val="99"/>
    <w:semiHidden/>
    <w:unhideWhenUsed/>
    <w:rsid w:val="000751B8"/>
    <w:pPr>
      <w:spacing w:after="120"/>
      <w:ind w:left="360"/>
      <w:jc w:val="left"/>
    </w:pPr>
    <w:rPr>
      <w:rFonts w:cs="Times New Roman"/>
      <w:szCs w:val="16"/>
    </w:rPr>
  </w:style>
  <w:style w:type="character" w:customStyle="1" w:styleId="BodyTextIndent3Char">
    <w:name w:val="Body Text Indent 3 Char"/>
    <w:basedOn w:val="DefaultParagraphFont"/>
    <w:link w:val="BodyTextIndent3"/>
    <w:uiPriority w:val="99"/>
    <w:semiHidden/>
    <w:rsid w:val="000751B8"/>
    <w:rPr>
      <w:rFonts w:ascii="Times New Roman" w:hAnsi="Times New Roman" w:cs="Times New Roman"/>
      <w:sz w:val="24"/>
      <w:szCs w:val="16"/>
      <w:lang w:val="es-ES_tradnl"/>
    </w:rPr>
  </w:style>
  <w:style w:type="character" w:styleId="Hyperlink">
    <w:name w:val="Hyperlink"/>
    <w:basedOn w:val="DefaultParagraphFont"/>
    <w:uiPriority w:val="99"/>
    <w:unhideWhenUsed/>
    <w:rsid w:val="00216FBA"/>
    <w:rPr>
      <w:color w:val="0000FF" w:themeColor="hyperlink"/>
      <w:u w:val="single"/>
    </w:rPr>
  </w:style>
  <w:style w:type="paragraph" w:styleId="Header">
    <w:name w:val="header"/>
    <w:basedOn w:val="Normal"/>
    <w:link w:val="HeaderChar"/>
    <w:uiPriority w:val="99"/>
    <w:unhideWhenUsed/>
    <w:rsid w:val="00216FBA"/>
    <w:pPr>
      <w:tabs>
        <w:tab w:val="center" w:pos="4680"/>
        <w:tab w:val="right" w:pos="9360"/>
      </w:tabs>
    </w:pPr>
  </w:style>
  <w:style w:type="character" w:customStyle="1" w:styleId="HeaderChar">
    <w:name w:val="Header Char"/>
    <w:basedOn w:val="DefaultParagraphFont"/>
    <w:link w:val="Header"/>
    <w:uiPriority w:val="99"/>
    <w:rsid w:val="00216FBA"/>
    <w:rPr>
      <w:rFonts w:ascii="Times New Roman" w:hAnsi="Times New Roman"/>
      <w:sz w:val="24"/>
      <w:lang w:val="es-ES_tradnl"/>
    </w:rPr>
  </w:style>
  <w:style w:type="paragraph" w:styleId="Footer">
    <w:name w:val="footer"/>
    <w:basedOn w:val="Normal"/>
    <w:link w:val="FooterChar"/>
    <w:uiPriority w:val="99"/>
    <w:unhideWhenUsed/>
    <w:rsid w:val="00216FBA"/>
    <w:pPr>
      <w:tabs>
        <w:tab w:val="center" w:pos="4680"/>
        <w:tab w:val="right" w:pos="9360"/>
      </w:tabs>
    </w:pPr>
  </w:style>
  <w:style w:type="character" w:customStyle="1" w:styleId="FooterChar">
    <w:name w:val="Footer Char"/>
    <w:basedOn w:val="DefaultParagraphFont"/>
    <w:link w:val="Footer"/>
    <w:uiPriority w:val="99"/>
    <w:rsid w:val="00216FBA"/>
    <w:rPr>
      <w:rFonts w:ascii="Times New Roman" w:hAnsi="Times New Roman"/>
      <w:sz w:val="24"/>
      <w:lang w:val="es-ES_tradnl"/>
    </w:rPr>
  </w:style>
  <w:style w:type="paragraph" w:styleId="BalloonText">
    <w:name w:val="Balloon Text"/>
    <w:basedOn w:val="Normal"/>
    <w:link w:val="BalloonTextChar"/>
    <w:uiPriority w:val="99"/>
    <w:semiHidden/>
    <w:unhideWhenUsed/>
    <w:rsid w:val="00884FAF"/>
    <w:rPr>
      <w:rFonts w:ascii="Tahoma" w:hAnsi="Tahoma" w:cs="Tahoma"/>
      <w:sz w:val="16"/>
      <w:szCs w:val="16"/>
    </w:rPr>
  </w:style>
  <w:style w:type="character" w:customStyle="1" w:styleId="BalloonTextChar">
    <w:name w:val="Balloon Text Char"/>
    <w:basedOn w:val="DefaultParagraphFont"/>
    <w:link w:val="BalloonText"/>
    <w:uiPriority w:val="99"/>
    <w:semiHidden/>
    <w:rsid w:val="00884FAF"/>
    <w:rPr>
      <w:rFonts w:ascii="Tahoma" w:hAnsi="Tahoma" w:cs="Tahoma"/>
      <w:sz w:val="16"/>
      <w:szCs w:val="16"/>
      <w:lang w:val="es-ES_tradnl"/>
    </w:rPr>
  </w:style>
  <w:style w:type="paragraph" w:styleId="ListParagraph">
    <w:name w:val="List Paragraph"/>
    <w:basedOn w:val="Normal"/>
    <w:link w:val="ListParagraphChar"/>
    <w:uiPriority w:val="34"/>
    <w:qFormat/>
    <w:rsid w:val="00410DF4"/>
    <w:pPr>
      <w:ind w:left="708"/>
      <w:jc w:val="left"/>
    </w:pPr>
    <w:rPr>
      <w:rFonts w:eastAsia="Times New Roman" w:cs="Times New Roman"/>
      <w:szCs w:val="24"/>
      <w:lang w:val="es-CO"/>
    </w:rPr>
  </w:style>
  <w:style w:type="character" w:styleId="CommentReference">
    <w:name w:val="annotation reference"/>
    <w:basedOn w:val="DefaultParagraphFont"/>
    <w:uiPriority w:val="99"/>
    <w:semiHidden/>
    <w:unhideWhenUsed/>
    <w:rsid w:val="00622F4A"/>
    <w:rPr>
      <w:sz w:val="16"/>
      <w:szCs w:val="16"/>
    </w:rPr>
  </w:style>
  <w:style w:type="paragraph" w:styleId="CommentText">
    <w:name w:val="annotation text"/>
    <w:basedOn w:val="Normal"/>
    <w:link w:val="CommentTextChar"/>
    <w:uiPriority w:val="99"/>
    <w:semiHidden/>
    <w:unhideWhenUsed/>
    <w:rsid w:val="00622F4A"/>
    <w:rPr>
      <w:sz w:val="20"/>
      <w:szCs w:val="20"/>
    </w:rPr>
  </w:style>
  <w:style w:type="character" w:customStyle="1" w:styleId="CommentTextChar">
    <w:name w:val="Comment Text Char"/>
    <w:basedOn w:val="DefaultParagraphFont"/>
    <w:link w:val="CommentText"/>
    <w:uiPriority w:val="99"/>
    <w:semiHidden/>
    <w:rsid w:val="00622F4A"/>
    <w:rPr>
      <w:rFonts w:ascii="Times New Roman" w:hAnsi="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622F4A"/>
    <w:rPr>
      <w:b/>
      <w:bCs/>
    </w:rPr>
  </w:style>
  <w:style w:type="character" w:customStyle="1" w:styleId="CommentSubjectChar">
    <w:name w:val="Comment Subject Char"/>
    <w:basedOn w:val="CommentTextChar"/>
    <w:link w:val="CommentSubject"/>
    <w:uiPriority w:val="99"/>
    <w:semiHidden/>
    <w:rsid w:val="00622F4A"/>
    <w:rPr>
      <w:rFonts w:ascii="Times New Roman" w:hAnsi="Times New Roman"/>
      <w:b/>
      <w:bCs/>
      <w:sz w:val="20"/>
      <w:szCs w:val="20"/>
      <w:lang w:val="es-ES_tradnl"/>
    </w:rPr>
  </w:style>
  <w:style w:type="paragraph" w:styleId="Caption">
    <w:name w:val="caption"/>
    <w:basedOn w:val="Normal"/>
    <w:next w:val="Normal"/>
    <w:uiPriority w:val="35"/>
    <w:unhideWhenUsed/>
    <w:qFormat/>
    <w:rsid w:val="00F06BDF"/>
    <w:pPr>
      <w:spacing w:after="200"/>
    </w:pPr>
    <w:rPr>
      <w:b/>
      <w:bCs/>
      <w:color w:val="4F81BD" w:themeColor="accent1"/>
      <w:sz w:val="18"/>
      <w:szCs w:val="18"/>
    </w:rPr>
  </w:style>
  <w:style w:type="character" w:customStyle="1" w:styleId="ListParagraphChar">
    <w:name w:val="List Paragraph Char"/>
    <w:link w:val="ListParagraph"/>
    <w:uiPriority w:val="34"/>
    <w:rsid w:val="000238EE"/>
    <w:rPr>
      <w:rFonts w:ascii="Times New Roman" w:eastAsia="Times New Roman" w:hAnsi="Times New Roman" w:cs="Times New Roman"/>
      <w:sz w:val="24"/>
      <w:szCs w:val="24"/>
      <w:lang w:val="es-CO"/>
    </w:rPr>
  </w:style>
  <w:style w:type="paragraph" w:customStyle="1" w:styleId="Default">
    <w:name w:val="Default"/>
    <w:rsid w:val="00561913"/>
    <w:pPr>
      <w:autoSpaceDE w:val="0"/>
      <w:autoSpaceDN w:val="0"/>
      <w:adjustRightInd w:val="0"/>
      <w:spacing w:after="0" w:line="240" w:lineRule="auto"/>
    </w:pPr>
    <w:rPr>
      <w:rFonts w:ascii="Calibri" w:hAnsi="Calibri" w:cs="Calibri"/>
      <w:color w:val="000000"/>
      <w:sz w:val="24"/>
      <w:szCs w:val="24"/>
      <w:lang w:val="es-EC"/>
    </w:rPr>
  </w:style>
  <w:style w:type="character" w:styleId="FollowedHyperlink">
    <w:name w:val="FollowedHyperlink"/>
    <w:basedOn w:val="DefaultParagraphFont"/>
    <w:uiPriority w:val="99"/>
    <w:semiHidden/>
    <w:unhideWhenUsed/>
    <w:rsid w:val="007560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67924">
      <w:bodyDiv w:val="1"/>
      <w:marLeft w:val="0"/>
      <w:marRight w:val="0"/>
      <w:marTop w:val="0"/>
      <w:marBottom w:val="0"/>
      <w:divBdr>
        <w:top w:val="none" w:sz="0" w:space="0" w:color="auto"/>
        <w:left w:val="none" w:sz="0" w:space="0" w:color="auto"/>
        <w:bottom w:val="none" w:sz="0" w:space="0" w:color="auto"/>
        <w:right w:val="none" w:sz="0" w:space="0" w:color="auto"/>
      </w:divBdr>
    </w:div>
    <w:div w:id="281151299">
      <w:bodyDiv w:val="1"/>
      <w:marLeft w:val="0"/>
      <w:marRight w:val="0"/>
      <w:marTop w:val="0"/>
      <w:marBottom w:val="0"/>
      <w:divBdr>
        <w:top w:val="none" w:sz="0" w:space="0" w:color="auto"/>
        <w:left w:val="none" w:sz="0" w:space="0" w:color="auto"/>
        <w:bottom w:val="none" w:sz="0" w:space="0" w:color="auto"/>
        <w:right w:val="none" w:sz="0" w:space="0" w:color="auto"/>
      </w:divBdr>
    </w:div>
    <w:div w:id="303510254">
      <w:bodyDiv w:val="1"/>
      <w:marLeft w:val="0"/>
      <w:marRight w:val="0"/>
      <w:marTop w:val="0"/>
      <w:marBottom w:val="0"/>
      <w:divBdr>
        <w:top w:val="none" w:sz="0" w:space="0" w:color="auto"/>
        <w:left w:val="none" w:sz="0" w:space="0" w:color="auto"/>
        <w:bottom w:val="none" w:sz="0" w:space="0" w:color="auto"/>
        <w:right w:val="none" w:sz="0" w:space="0" w:color="auto"/>
      </w:divBdr>
    </w:div>
    <w:div w:id="341787707">
      <w:bodyDiv w:val="1"/>
      <w:marLeft w:val="0"/>
      <w:marRight w:val="0"/>
      <w:marTop w:val="0"/>
      <w:marBottom w:val="0"/>
      <w:divBdr>
        <w:top w:val="none" w:sz="0" w:space="0" w:color="auto"/>
        <w:left w:val="none" w:sz="0" w:space="0" w:color="auto"/>
        <w:bottom w:val="none" w:sz="0" w:space="0" w:color="auto"/>
        <w:right w:val="none" w:sz="0" w:space="0" w:color="auto"/>
      </w:divBdr>
    </w:div>
    <w:div w:id="396510646">
      <w:bodyDiv w:val="1"/>
      <w:marLeft w:val="0"/>
      <w:marRight w:val="0"/>
      <w:marTop w:val="0"/>
      <w:marBottom w:val="0"/>
      <w:divBdr>
        <w:top w:val="none" w:sz="0" w:space="0" w:color="auto"/>
        <w:left w:val="none" w:sz="0" w:space="0" w:color="auto"/>
        <w:bottom w:val="none" w:sz="0" w:space="0" w:color="auto"/>
        <w:right w:val="none" w:sz="0" w:space="0" w:color="auto"/>
      </w:divBdr>
    </w:div>
    <w:div w:id="449594966">
      <w:bodyDiv w:val="1"/>
      <w:marLeft w:val="0"/>
      <w:marRight w:val="0"/>
      <w:marTop w:val="0"/>
      <w:marBottom w:val="0"/>
      <w:divBdr>
        <w:top w:val="none" w:sz="0" w:space="0" w:color="auto"/>
        <w:left w:val="none" w:sz="0" w:space="0" w:color="auto"/>
        <w:bottom w:val="none" w:sz="0" w:space="0" w:color="auto"/>
        <w:right w:val="none" w:sz="0" w:space="0" w:color="auto"/>
      </w:divBdr>
    </w:div>
    <w:div w:id="529495540">
      <w:bodyDiv w:val="1"/>
      <w:marLeft w:val="0"/>
      <w:marRight w:val="0"/>
      <w:marTop w:val="0"/>
      <w:marBottom w:val="0"/>
      <w:divBdr>
        <w:top w:val="none" w:sz="0" w:space="0" w:color="auto"/>
        <w:left w:val="none" w:sz="0" w:space="0" w:color="auto"/>
        <w:bottom w:val="none" w:sz="0" w:space="0" w:color="auto"/>
        <w:right w:val="none" w:sz="0" w:space="0" w:color="auto"/>
      </w:divBdr>
    </w:div>
    <w:div w:id="552929550">
      <w:bodyDiv w:val="1"/>
      <w:marLeft w:val="0"/>
      <w:marRight w:val="0"/>
      <w:marTop w:val="0"/>
      <w:marBottom w:val="0"/>
      <w:divBdr>
        <w:top w:val="none" w:sz="0" w:space="0" w:color="auto"/>
        <w:left w:val="none" w:sz="0" w:space="0" w:color="auto"/>
        <w:bottom w:val="none" w:sz="0" w:space="0" w:color="auto"/>
        <w:right w:val="none" w:sz="0" w:space="0" w:color="auto"/>
      </w:divBdr>
    </w:div>
    <w:div w:id="700591023">
      <w:bodyDiv w:val="1"/>
      <w:marLeft w:val="0"/>
      <w:marRight w:val="0"/>
      <w:marTop w:val="0"/>
      <w:marBottom w:val="0"/>
      <w:divBdr>
        <w:top w:val="none" w:sz="0" w:space="0" w:color="auto"/>
        <w:left w:val="none" w:sz="0" w:space="0" w:color="auto"/>
        <w:bottom w:val="none" w:sz="0" w:space="0" w:color="auto"/>
        <w:right w:val="none" w:sz="0" w:space="0" w:color="auto"/>
      </w:divBdr>
    </w:div>
    <w:div w:id="707753430">
      <w:bodyDiv w:val="1"/>
      <w:marLeft w:val="0"/>
      <w:marRight w:val="0"/>
      <w:marTop w:val="0"/>
      <w:marBottom w:val="0"/>
      <w:divBdr>
        <w:top w:val="none" w:sz="0" w:space="0" w:color="auto"/>
        <w:left w:val="none" w:sz="0" w:space="0" w:color="auto"/>
        <w:bottom w:val="none" w:sz="0" w:space="0" w:color="auto"/>
        <w:right w:val="none" w:sz="0" w:space="0" w:color="auto"/>
      </w:divBdr>
    </w:div>
    <w:div w:id="961501996">
      <w:bodyDiv w:val="1"/>
      <w:marLeft w:val="0"/>
      <w:marRight w:val="0"/>
      <w:marTop w:val="0"/>
      <w:marBottom w:val="0"/>
      <w:divBdr>
        <w:top w:val="none" w:sz="0" w:space="0" w:color="auto"/>
        <w:left w:val="none" w:sz="0" w:space="0" w:color="auto"/>
        <w:bottom w:val="none" w:sz="0" w:space="0" w:color="auto"/>
        <w:right w:val="none" w:sz="0" w:space="0" w:color="auto"/>
      </w:divBdr>
    </w:div>
    <w:div w:id="1045301534">
      <w:bodyDiv w:val="1"/>
      <w:marLeft w:val="0"/>
      <w:marRight w:val="0"/>
      <w:marTop w:val="0"/>
      <w:marBottom w:val="0"/>
      <w:divBdr>
        <w:top w:val="none" w:sz="0" w:space="0" w:color="auto"/>
        <w:left w:val="none" w:sz="0" w:space="0" w:color="auto"/>
        <w:bottom w:val="none" w:sz="0" w:space="0" w:color="auto"/>
        <w:right w:val="none" w:sz="0" w:space="0" w:color="auto"/>
      </w:divBdr>
    </w:div>
    <w:div w:id="1302534862">
      <w:bodyDiv w:val="1"/>
      <w:marLeft w:val="0"/>
      <w:marRight w:val="0"/>
      <w:marTop w:val="0"/>
      <w:marBottom w:val="0"/>
      <w:divBdr>
        <w:top w:val="none" w:sz="0" w:space="0" w:color="auto"/>
        <w:left w:val="none" w:sz="0" w:space="0" w:color="auto"/>
        <w:bottom w:val="none" w:sz="0" w:space="0" w:color="auto"/>
        <w:right w:val="none" w:sz="0" w:space="0" w:color="auto"/>
      </w:divBdr>
      <w:divsChild>
        <w:div w:id="745803609">
          <w:marLeft w:val="0"/>
          <w:marRight w:val="0"/>
          <w:marTop w:val="0"/>
          <w:marBottom w:val="0"/>
          <w:divBdr>
            <w:top w:val="single" w:sz="36" w:space="0" w:color="0B1560"/>
            <w:left w:val="none" w:sz="0" w:space="0" w:color="auto"/>
            <w:bottom w:val="single" w:sz="6" w:space="0" w:color="E6E6E6"/>
            <w:right w:val="none" w:sz="0" w:space="0" w:color="auto"/>
          </w:divBdr>
          <w:divsChild>
            <w:div w:id="867370282">
              <w:marLeft w:val="0"/>
              <w:marRight w:val="0"/>
              <w:marTop w:val="0"/>
              <w:marBottom w:val="0"/>
              <w:divBdr>
                <w:top w:val="none" w:sz="0" w:space="0" w:color="auto"/>
                <w:left w:val="none" w:sz="0" w:space="0" w:color="auto"/>
                <w:bottom w:val="none" w:sz="0" w:space="0" w:color="auto"/>
                <w:right w:val="none" w:sz="0" w:space="0" w:color="auto"/>
              </w:divBdr>
              <w:divsChild>
                <w:div w:id="1617253023">
                  <w:marLeft w:val="0"/>
                  <w:marRight w:val="0"/>
                  <w:marTop w:val="0"/>
                  <w:marBottom w:val="0"/>
                  <w:divBdr>
                    <w:top w:val="none" w:sz="0" w:space="0" w:color="auto"/>
                    <w:left w:val="none" w:sz="0" w:space="0" w:color="auto"/>
                    <w:bottom w:val="none" w:sz="0" w:space="0" w:color="auto"/>
                    <w:right w:val="none" w:sz="0" w:space="0" w:color="auto"/>
                  </w:divBdr>
                  <w:divsChild>
                    <w:div w:id="994333437">
                      <w:marLeft w:val="0"/>
                      <w:marRight w:val="0"/>
                      <w:marTop w:val="0"/>
                      <w:marBottom w:val="0"/>
                      <w:divBdr>
                        <w:top w:val="none" w:sz="0" w:space="0" w:color="auto"/>
                        <w:left w:val="single" w:sz="6" w:space="0" w:color="D9E2E9"/>
                        <w:bottom w:val="none" w:sz="0" w:space="0" w:color="auto"/>
                        <w:right w:val="none" w:sz="0" w:space="0" w:color="auto"/>
                      </w:divBdr>
                    </w:div>
                  </w:divsChild>
                </w:div>
              </w:divsChild>
            </w:div>
          </w:divsChild>
        </w:div>
      </w:divsChild>
    </w:div>
    <w:div w:id="1338385010">
      <w:bodyDiv w:val="1"/>
      <w:marLeft w:val="0"/>
      <w:marRight w:val="0"/>
      <w:marTop w:val="0"/>
      <w:marBottom w:val="0"/>
      <w:divBdr>
        <w:top w:val="none" w:sz="0" w:space="0" w:color="auto"/>
        <w:left w:val="none" w:sz="0" w:space="0" w:color="auto"/>
        <w:bottom w:val="none" w:sz="0" w:space="0" w:color="auto"/>
        <w:right w:val="none" w:sz="0" w:space="0" w:color="auto"/>
      </w:divBdr>
    </w:div>
    <w:div w:id="1342467046">
      <w:bodyDiv w:val="1"/>
      <w:marLeft w:val="0"/>
      <w:marRight w:val="0"/>
      <w:marTop w:val="0"/>
      <w:marBottom w:val="0"/>
      <w:divBdr>
        <w:top w:val="none" w:sz="0" w:space="0" w:color="auto"/>
        <w:left w:val="none" w:sz="0" w:space="0" w:color="auto"/>
        <w:bottom w:val="none" w:sz="0" w:space="0" w:color="auto"/>
        <w:right w:val="none" w:sz="0" w:space="0" w:color="auto"/>
      </w:divBdr>
      <w:divsChild>
        <w:div w:id="203372139">
          <w:marLeft w:val="0"/>
          <w:marRight w:val="0"/>
          <w:marTop w:val="0"/>
          <w:marBottom w:val="75"/>
          <w:divBdr>
            <w:top w:val="none" w:sz="0" w:space="0" w:color="auto"/>
            <w:left w:val="none" w:sz="0" w:space="0" w:color="auto"/>
            <w:bottom w:val="none" w:sz="0" w:space="0" w:color="auto"/>
            <w:right w:val="none" w:sz="0" w:space="0" w:color="auto"/>
          </w:divBdr>
          <w:divsChild>
            <w:div w:id="1623001125">
              <w:marLeft w:val="0"/>
              <w:marRight w:val="0"/>
              <w:marTop w:val="150"/>
              <w:marBottom w:val="0"/>
              <w:divBdr>
                <w:top w:val="none" w:sz="0" w:space="0" w:color="auto"/>
                <w:left w:val="none" w:sz="0" w:space="0" w:color="auto"/>
                <w:bottom w:val="none" w:sz="0" w:space="0" w:color="auto"/>
                <w:right w:val="none" w:sz="0" w:space="0" w:color="auto"/>
              </w:divBdr>
              <w:divsChild>
                <w:div w:id="2138837629">
                  <w:marLeft w:val="0"/>
                  <w:marRight w:val="120"/>
                  <w:marTop w:val="0"/>
                  <w:marBottom w:val="0"/>
                  <w:divBdr>
                    <w:top w:val="none" w:sz="0" w:space="0" w:color="auto"/>
                    <w:left w:val="none" w:sz="0" w:space="0" w:color="auto"/>
                    <w:bottom w:val="none" w:sz="0" w:space="0" w:color="auto"/>
                    <w:right w:val="none" w:sz="0" w:space="0" w:color="auto"/>
                  </w:divBdr>
                  <w:divsChild>
                    <w:div w:id="1636980325">
                      <w:marLeft w:val="0"/>
                      <w:marRight w:val="0"/>
                      <w:marTop w:val="0"/>
                      <w:marBottom w:val="0"/>
                      <w:divBdr>
                        <w:top w:val="none" w:sz="0" w:space="0" w:color="auto"/>
                        <w:left w:val="none" w:sz="0" w:space="0" w:color="auto"/>
                        <w:bottom w:val="none" w:sz="0" w:space="0" w:color="auto"/>
                        <w:right w:val="none" w:sz="0" w:space="0" w:color="auto"/>
                      </w:divBdr>
                      <w:divsChild>
                        <w:div w:id="181895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854955">
      <w:bodyDiv w:val="1"/>
      <w:marLeft w:val="0"/>
      <w:marRight w:val="0"/>
      <w:marTop w:val="0"/>
      <w:marBottom w:val="0"/>
      <w:divBdr>
        <w:top w:val="none" w:sz="0" w:space="0" w:color="auto"/>
        <w:left w:val="none" w:sz="0" w:space="0" w:color="auto"/>
        <w:bottom w:val="none" w:sz="0" w:space="0" w:color="auto"/>
        <w:right w:val="none" w:sz="0" w:space="0" w:color="auto"/>
      </w:divBdr>
    </w:div>
    <w:div w:id="1725983272">
      <w:bodyDiv w:val="1"/>
      <w:marLeft w:val="0"/>
      <w:marRight w:val="0"/>
      <w:marTop w:val="0"/>
      <w:marBottom w:val="0"/>
      <w:divBdr>
        <w:top w:val="none" w:sz="0" w:space="0" w:color="auto"/>
        <w:left w:val="none" w:sz="0" w:space="0" w:color="auto"/>
        <w:bottom w:val="none" w:sz="0" w:space="0" w:color="auto"/>
        <w:right w:val="none" w:sz="0" w:space="0" w:color="auto"/>
      </w:divBdr>
    </w:div>
    <w:div w:id="1757942662">
      <w:bodyDiv w:val="1"/>
      <w:marLeft w:val="0"/>
      <w:marRight w:val="0"/>
      <w:marTop w:val="0"/>
      <w:marBottom w:val="0"/>
      <w:divBdr>
        <w:top w:val="none" w:sz="0" w:space="0" w:color="auto"/>
        <w:left w:val="none" w:sz="0" w:space="0" w:color="auto"/>
        <w:bottom w:val="none" w:sz="0" w:space="0" w:color="auto"/>
        <w:right w:val="none" w:sz="0" w:space="0" w:color="auto"/>
      </w:divBdr>
    </w:div>
    <w:div w:id="1789079315">
      <w:bodyDiv w:val="1"/>
      <w:marLeft w:val="0"/>
      <w:marRight w:val="0"/>
      <w:marTop w:val="0"/>
      <w:marBottom w:val="0"/>
      <w:divBdr>
        <w:top w:val="none" w:sz="0" w:space="0" w:color="auto"/>
        <w:left w:val="none" w:sz="0" w:space="0" w:color="auto"/>
        <w:bottom w:val="none" w:sz="0" w:space="0" w:color="auto"/>
        <w:right w:val="none" w:sz="0" w:space="0" w:color="auto"/>
      </w:divBdr>
    </w:div>
    <w:div w:id="1849976225">
      <w:bodyDiv w:val="1"/>
      <w:marLeft w:val="0"/>
      <w:marRight w:val="0"/>
      <w:marTop w:val="0"/>
      <w:marBottom w:val="0"/>
      <w:divBdr>
        <w:top w:val="none" w:sz="0" w:space="0" w:color="auto"/>
        <w:left w:val="none" w:sz="0" w:space="0" w:color="auto"/>
        <w:bottom w:val="none" w:sz="0" w:space="0" w:color="auto"/>
        <w:right w:val="none" w:sz="0" w:space="0" w:color="auto"/>
      </w:divBdr>
    </w:div>
    <w:div w:id="2016304050">
      <w:bodyDiv w:val="1"/>
      <w:marLeft w:val="0"/>
      <w:marRight w:val="0"/>
      <w:marTop w:val="0"/>
      <w:marBottom w:val="0"/>
      <w:divBdr>
        <w:top w:val="none" w:sz="0" w:space="0" w:color="auto"/>
        <w:left w:val="none" w:sz="0" w:space="0" w:color="auto"/>
        <w:bottom w:val="none" w:sz="0" w:space="0" w:color="auto"/>
        <w:right w:val="none" w:sz="0" w:space="0" w:color="auto"/>
      </w:divBdr>
    </w:div>
    <w:div w:id="204216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customXml" Target="../customXml/item2.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microsoft.com/office/2011/relationships/people" Target="people.xml"/><Relationship Id="rId27" Type="http://schemas.openxmlformats.org/officeDocument/2006/relationships/customXml" Target="../customXml/item6.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727A33EB24E4A669B61B07E901EE2EA"/>
        <w:category>
          <w:name w:val="General"/>
          <w:gallery w:val="placeholder"/>
        </w:category>
        <w:types>
          <w:type w:val="bbPlcHdr"/>
        </w:types>
        <w:behaviors>
          <w:behavior w:val="content"/>
        </w:behaviors>
        <w:guid w:val="{66A446F1-D0F1-44CA-B4B4-AC6E13DEB251}"/>
      </w:docPartPr>
      <w:docPartBody>
        <w:p w:rsidR="006F0D4A" w:rsidRDefault="00725499" w:rsidP="00725499">
          <w:pPr>
            <w:pStyle w:val="0727A33EB24E4A669B61B07E901EE2EA"/>
          </w:pPr>
          <w:r w:rsidRPr="004E42A8">
            <w:rPr>
              <w:rStyle w:val="PlaceholderText"/>
            </w:rPr>
            <w:t>Choose an item.</w:t>
          </w:r>
        </w:p>
      </w:docPartBody>
    </w:docPart>
    <w:docPart>
      <w:docPartPr>
        <w:name w:val="252ABF66BC8245E09835EC342C162B30"/>
        <w:category>
          <w:name w:val="General"/>
          <w:gallery w:val="placeholder"/>
        </w:category>
        <w:types>
          <w:type w:val="bbPlcHdr"/>
        </w:types>
        <w:behaviors>
          <w:behavior w:val="content"/>
        </w:behaviors>
        <w:guid w:val="{FCACE39C-7286-4836-BAD7-243CCD6D81DF}"/>
      </w:docPartPr>
      <w:docPartBody>
        <w:p w:rsidR="00024594" w:rsidRDefault="005E304C" w:rsidP="005E304C">
          <w:pPr>
            <w:pStyle w:val="252ABF66BC8245E09835EC342C162B30"/>
          </w:pPr>
          <w:r w:rsidRPr="009600B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2"/>
  </w:compat>
  <w:rsids>
    <w:rsidRoot w:val="00725499"/>
    <w:rsid w:val="0000653D"/>
    <w:rsid w:val="00024594"/>
    <w:rsid w:val="0007584B"/>
    <w:rsid w:val="000845A2"/>
    <w:rsid w:val="000849DA"/>
    <w:rsid w:val="001216FB"/>
    <w:rsid w:val="001E7036"/>
    <w:rsid w:val="0021225B"/>
    <w:rsid w:val="00267525"/>
    <w:rsid w:val="00323A71"/>
    <w:rsid w:val="00350043"/>
    <w:rsid w:val="003A2D7C"/>
    <w:rsid w:val="00442578"/>
    <w:rsid w:val="004D4117"/>
    <w:rsid w:val="005455CC"/>
    <w:rsid w:val="00595D7B"/>
    <w:rsid w:val="005C09ED"/>
    <w:rsid w:val="005D0D94"/>
    <w:rsid w:val="005E304C"/>
    <w:rsid w:val="00654495"/>
    <w:rsid w:val="00654E59"/>
    <w:rsid w:val="006B4184"/>
    <w:rsid w:val="006E5146"/>
    <w:rsid w:val="006F0D4A"/>
    <w:rsid w:val="006F6826"/>
    <w:rsid w:val="00725499"/>
    <w:rsid w:val="00840F8F"/>
    <w:rsid w:val="008F4459"/>
    <w:rsid w:val="0095788C"/>
    <w:rsid w:val="00960582"/>
    <w:rsid w:val="00993FF1"/>
    <w:rsid w:val="00BC4716"/>
    <w:rsid w:val="00BE6026"/>
    <w:rsid w:val="00C07706"/>
    <w:rsid w:val="00C42A19"/>
    <w:rsid w:val="00D95509"/>
    <w:rsid w:val="00E00409"/>
    <w:rsid w:val="00E74DFD"/>
    <w:rsid w:val="00EC1CE2"/>
    <w:rsid w:val="00EE4643"/>
    <w:rsid w:val="00EF66C6"/>
    <w:rsid w:val="00F21835"/>
    <w:rsid w:val="00F903B8"/>
    <w:rsid w:val="00FB4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304C"/>
    <w:rPr>
      <w:color w:val="808080"/>
    </w:rPr>
  </w:style>
  <w:style w:type="paragraph" w:customStyle="1" w:styleId="5FF8B9AB1637475E9B78AB50AEA8C95F">
    <w:name w:val="5FF8B9AB1637475E9B78AB50AEA8C95F"/>
    <w:rsid w:val="00725499"/>
  </w:style>
  <w:style w:type="paragraph" w:customStyle="1" w:styleId="0727A33EB24E4A669B61B07E901EE2EA">
    <w:name w:val="0727A33EB24E4A669B61B07E901EE2EA"/>
    <w:rsid w:val="00725499"/>
  </w:style>
  <w:style w:type="paragraph" w:customStyle="1" w:styleId="3C7FB7F9BD53414997E001047DA45411">
    <w:name w:val="3C7FB7F9BD53414997E001047DA45411"/>
    <w:rsid w:val="00725499"/>
  </w:style>
  <w:style w:type="paragraph" w:customStyle="1" w:styleId="F9D76F635F6047149EB983E6894509D9">
    <w:name w:val="F9D76F635F6047149EB983E6894509D9"/>
    <w:rsid w:val="00725499"/>
  </w:style>
  <w:style w:type="paragraph" w:customStyle="1" w:styleId="34B80FED9A604A70A1C2F0BBB3B5F1F3">
    <w:name w:val="34B80FED9A604A70A1C2F0BBB3B5F1F3"/>
    <w:rsid w:val="00725499"/>
  </w:style>
  <w:style w:type="paragraph" w:customStyle="1" w:styleId="39E4BC8EEFD449E584E1412133286F3F">
    <w:name w:val="39E4BC8EEFD449E584E1412133286F3F"/>
    <w:rsid w:val="00725499"/>
  </w:style>
  <w:style w:type="paragraph" w:customStyle="1" w:styleId="E30FCC3A80FB4A6BB9169F6A0714A857">
    <w:name w:val="E30FCC3A80FB4A6BB9169F6A0714A857"/>
    <w:rsid w:val="00725499"/>
  </w:style>
  <w:style w:type="paragraph" w:customStyle="1" w:styleId="02AE97CAD55E4A1B869231BDF3A1EF64">
    <w:name w:val="02AE97CAD55E4A1B869231BDF3A1EF64"/>
    <w:rsid w:val="00725499"/>
  </w:style>
  <w:style w:type="paragraph" w:customStyle="1" w:styleId="DE825DE09347462D8DB8A6EB2FA53B98">
    <w:name w:val="DE825DE09347462D8DB8A6EB2FA53B98"/>
    <w:rsid w:val="00725499"/>
  </w:style>
  <w:style w:type="paragraph" w:customStyle="1" w:styleId="5A16EA7217A84CE39C757132A5689011">
    <w:name w:val="5A16EA7217A84CE39C757132A5689011"/>
    <w:rsid w:val="00725499"/>
  </w:style>
  <w:style w:type="paragraph" w:customStyle="1" w:styleId="6ADDF16E923A44B7855CE818F404EAB2">
    <w:name w:val="6ADDF16E923A44B7855CE818F404EAB2"/>
    <w:rsid w:val="00725499"/>
  </w:style>
  <w:style w:type="paragraph" w:customStyle="1" w:styleId="55A7E76AA30A4301BAED615052B99A8A">
    <w:name w:val="55A7E76AA30A4301BAED615052B99A8A"/>
    <w:rsid w:val="00725499"/>
  </w:style>
  <w:style w:type="paragraph" w:customStyle="1" w:styleId="91D4B53F2DE84E7295534AD657405581">
    <w:name w:val="91D4B53F2DE84E7295534AD657405581"/>
    <w:rsid w:val="00725499"/>
  </w:style>
  <w:style w:type="paragraph" w:customStyle="1" w:styleId="36F6AE5DB7E846C9BB2C9F1569E4701E">
    <w:name w:val="36F6AE5DB7E846C9BB2C9F1569E4701E"/>
    <w:rsid w:val="00725499"/>
  </w:style>
  <w:style w:type="paragraph" w:customStyle="1" w:styleId="A8178F510D25475B9651E5B7CD0DCCB9">
    <w:name w:val="A8178F510D25475B9651E5B7CD0DCCB9"/>
    <w:rsid w:val="00725499"/>
  </w:style>
  <w:style w:type="paragraph" w:customStyle="1" w:styleId="E1DFAADF57554EE083721A12928D900E">
    <w:name w:val="E1DFAADF57554EE083721A12928D900E"/>
    <w:rsid w:val="00725499"/>
  </w:style>
  <w:style w:type="paragraph" w:customStyle="1" w:styleId="92EF960BD8304D509C5D99CB87BB18BE">
    <w:name w:val="92EF960BD8304D509C5D99CB87BB18BE"/>
    <w:rsid w:val="00725499"/>
  </w:style>
  <w:style w:type="paragraph" w:customStyle="1" w:styleId="AA2412DFD5A548B7A65FB07EB160E850">
    <w:name w:val="AA2412DFD5A548B7A65FB07EB160E850"/>
    <w:rsid w:val="00725499"/>
  </w:style>
  <w:style w:type="paragraph" w:customStyle="1" w:styleId="A77F04BB5DF04FC6BAFBA224F61F6FDB">
    <w:name w:val="A77F04BB5DF04FC6BAFBA224F61F6FDB"/>
    <w:rsid w:val="006F0D4A"/>
  </w:style>
  <w:style w:type="paragraph" w:customStyle="1" w:styleId="1A1F09155AC547F18D29A47404136CAF">
    <w:name w:val="1A1F09155AC547F18D29A47404136CAF"/>
    <w:rsid w:val="006F0D4A"/>
  </w:style>
  <w:style w:type="paragraph" w:customStyle="1" w:styleId="7984AF83FDA44ABC860AB56011209B3A">
    <w:name w:val="7984AF83FDA44ABC860AB56011209B3A"/>
    <w:rsid w:val="006F0D4A"/>
  </w:style>
  <w:style w:type="paragraph" w:customStyle="1" w:styleId="5B8FF996FB3048F186168FD72FA059FA">
    <w:name w:val="5B8FF996FB3048F186168FD72FA059FA"/>
    <w:rsid w:val="006F0D4A"/>
  </w:style>
  <w:style w:type="paragraph" w:customStyle="1" w:styleId="F65919FFFD944B5C90815A9BBFE1DD46">
    <w:name w:val="F65919FFFD944B5C90815A9BBFE1DD46"/>
    <w:rsid w:val="006F0D4A"/>
  </w:style>
  <w:style w:type="paragraph" w:customStyle="1" w:styleId="76A88AE5FBDE4229926F3D645F7C04B4">
    <w:name w:val="76A88AE5FBDE4229926F3D645F7C04B4"/>
    <w:rsid w:val="006F0D4A"/>
  </w:style>
  <w:style w:type="paragraph" w:customStyle="1" w:styleId="E19D6E9D52AD4E0284235D78D35F7BDB">
    <w:name w:val="E19D6E9D52AD4E0284235D78D35F7BDB"/>
    <w:rsid w:val="001E7036"/>
  </w:style>
  <w:style w:type="paragraph" w:customStyle="1" w:styleId="252ABF66BC8245E09835EC342C162B30">
    <w:name w:val="252ABF66BC8245E09835EC342C162B30"/>
    <w:rsid w:val="005E304C"/>
    <w:rPr>
      <w:lang w:val="en-US"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F27F22D5ADCC34C9DB8FF1D5557C2E0" ma:contentTypeVersion="0" ma:contentTypeDescription="A content type to manage public (operations) IDB documents" ma:contentTypeScope="" ma:versionID="85368d40553553374ef4b95fb777225b">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39519970</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Cova Leon,Haydemar</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EC-L1147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Proposal&lt;/USER_STAGE&gt;&lt;PD_OBJ_TYPE&gt;0&lt;/PD_OBJ_TYPE&gt;&lt;MAKERECORD&gt;Y&lt;/MAKERECORD&gt;&lt;/Data&gt;</Migration_x0020_Info>
    <Operation_x0020_Type xmlns="9c571b2f-e523-4ab2-ba2e-09e151a03ef4" xsi:nil="true"/>
    <Document_x0020_Language_x0020_IDB xmlns="9c571b2f-e523-4ab2-ba2e-09e151a03ef4">Spanish</Document_x0020_Language_x0020_IDB>
    <Identifier xmlns="9c571b2f-e523-4ab2-ba2e-09e151a03ef4"> FULL DOC</Identifier>
    <Disclosure_x0020_Activity xmlns="9c571b2f-e523-4ab2-ba2e-09e151a03ef4">Loan Proposal</Disclosure_x0020_Activity>
    <Webtopic xmlns="9c571b2f-e523-4ab2-ba2e-09e151a03ef4">EN-ENG</Webtopic>
    <Publishing_x0020_House xmlns="9c571b2f-e523-4ab2-ba2e-09e151a03ef4" xsi:nil="true"/>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documentManagement>
</p:properti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45D48F50-CA2C-4F56-A829-8319C38CAEB6}"/>
</file>

<file path=customXml/itemProps2.xml><?xml version="1.0" encoding="utf-8"?>
<ds:datastoreItem xmlns:ds="http://schemas.openxmlformats.org/officeDocument/2006/customXml" ds:itemID="{DB982516-06AA-4524-8D85-1A2CB1AB40BA}"/>
</file>

<file path=customXml/itemProps3.xml><?xml version="1.0" encoding="utf-8"?>
<ds:datastoreItem xmlns:ds="http://schemas.openxmlformats.org/officeDocument/2006/customXml" ds:itemID="{79A77649-2428-4A5E-86ED-B2EEF4042923}"/>
</file>

<file path=customXml/itemProps4.xml><?xml version="1.0" encoding="utf-8"?>
<ds:datastoreItem xmlns:ds="http://schemas.openxmlformats.org/officeDocument/2006/customXml" ds:itemID="{FA49ED20-C1E8-4874-A09D-8802E5116D01}"/>
</file>

<file path=customXml/itemProps5.xml><?xml version="1.0" encoding="utf-8"?>
<ds:datastoreItem xmlns:ds="http://schemas.openxmlformats.org/officeDocument/2006/customXml" ds:itemID="{4BD254FF-A90C-4BA0-9F37-8CD89A25762A}"/>
</file>

<file path=customXml/itemProps6.xml><?xml version="1.0" encoding="utf-8"?>
<ds:datastoreItem xmlns:ds="http://schemas.openxmlformats.org/officeDocument/2006/customXml" ds:itemID="{692A42D5-BF1B-46A5-A82B-ED1F5EC21167}"/>
</file>

<file path=docProps/app.xml><?xml version="1.0" encoding="utf-8"?>
<Properties xmlns="http://schemas.openxmlformats.org/officeDocument/2006/extended-properties" xmlns:vt="http://schemas.openxmlformats.org/officeDocument/2006/docPropsVTypes">
  <Template>Normal</Template>
  <TotalTime>303</TotalTime>
  <Pages>24</Pages>
  <Words>8464</Words>
  <Characters>48246</Characters>
  <Application>Microsoft Office Word</Application>
  <DocSecurity>0</DocSecurity>
  <Lines>402</Lines>
  <Paragraphs>113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56597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Gestión Ambiental y Social IGAS 2015-03-23</dc:title>
  <dc:creator>IADB</dc:creator>
  <cp:lastModifiedBy>JCP</cp:lastModifiedBy>
  <cp:revision>29</cp:revision>
  <cp:lastPrinted>2015-03-25T22:58:00Z</cp:lastPrinted>
  <dcterms:created xsi:type="dcterms:W3CDTF">2015-03-25T02:28:00Z</dcterms:created>
  <dcterms:modified xsi:type="dcterms:W3CDTF">2015-04-12T13:37:00Z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0x01010046CF21643EE8D14686A648AA6DAD0892006F27F22D5ADCC34C9DB8FF1D5557C2E0</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