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1634FA" w14:textId="77777777" w:rsidR="002F45D7" w:rsidRPr="008F5D0E" w:rsidRDefault="002F45D7" w:rsidP="008B6F21">
      <w:pPr>
        <w:rPr>
          <w:lang w:val="es-ES"/>
        </w:rPr>
      </w:pPr>
    </w:p>
    <w:p w14:paraId="681634FB" w14:textId="77777777" w:rsidR="002F45D7" w:rsidRDefault="002F45D7" w:rsidP="002F45D7">
      <w:pPr>
        <w:jc w:val="center"/>
        <w:rPr>
          <w:rFonts w:asciiTheme="majorHAnsi" w:hAnsiTheme="majorHAnsi"/>
          <w:color w:val="002060"/>
          <w:sz w:val="36"/>
          <w:szCs w:val="36"/>
        </w:rPr>
      </w:pPr>
    </w:p>
    <w:p w14:paraId="681634FC" w14:textId="77777777" w:rsidR="002F45D7" w:rsidRDefault="002F45D7" w:rsidP="002F45D7">
      <w:pPr>
        <w:jc w:val="center"/>
        <w:rPr>
          <w:rFonts w:asciiTheme="majorHAnsi" w:hAnsiTheme="majorHAnsi"/>
          <w:color w:val="002060"/>
          <w:sz w:val="36"/>
          <w:szCs w:val="36"/>
        </w:rPr>
      </w:pPr>
    </w:p>
    <w:p w14:paraId="681634FD" w14:textId="77777777" w:rsidR="002F45D7" w:rsidRDefault="002F45D7" w:rsidP="002F45D7">
      <w:pPr>
        <w:jc w:val="center"/>
        <w:rPr>
          <w:rFonts w:asciiTheme="majorHAnsi" w:hAnsiTheme="majorHAnsi"/>
          <w:color w:val="002060"/>
          <w:sz w:val="36"/>
          <w:szCs w:val="36"/>
        </w:rPr>
      </w:pPr>
    </w:p>
    <w:p w14:paraId="681634FE" w14:textId="77777777" w:rsidR="002F45D7" w:rsidRDefault="002F45D7" w:rsidP="002F45D7">
      <w:pPr>
        <w:jc w:val="center"/>
        <w:rPr>
          <w:rFonts w:asciiTheme="majorHAnsi" w:hAnsiTheme="majorHAnsi"/>
          <w:color w:val="002060"/>
          <w:sz w:val="36"/>
          <w:szCs w:val="36"/>
        </w:rPr>
      </w:pPr>
    </w:p>
    <w:p w14:paraId="681634FF" w14:textId="77777777" w:rsidR="002F45D7" w:rsidRDefault="002F45D7" w:rsidP="002F45D7">
      <w:pPr>
        <w:jc w:val="center"/>
        <w:rPr>
          <w:rFonts w:asciiTheme="majorHAnsi" w:hAnsiTheme="majorHAnsi"/>
          <w:color w:val="002060"/>
          <w:sz w:val="36"/>
          <w:szCs w:val="36"/>
        </w:rPr>
      </w:pPr>
    </w:p>
    <w:p w14:paraId="68163500" w14:textId="77777777" w:rsidR="002F45D7" w:rsidRPr="006205FD" w:rsidRDefault="002F45D7" w:rsidP="002F45D7">
      <w:pPr>
        <w:jc w:val="center"/>
        <w:rPr>
          <w:rFonts w:asciiTheme="majorHAnsi" w:hAnsiTheme="majorHAnsi"/>
          <w:color w:val="002060"/>
          <w:sz w:val="36"/>
          <w:szCs w:val="36"/>
        </w:rPr>
      </w:pPr>
    </w:p>
    <w:p w14:paraId="68163501" w14:textId="77777777" w:rsidR="002F45D7" w:rsidRPr="006205FD" w:rsidRDefault="002F45D7" w:rsidP="002F45D7">
      <w:pPr>
        <w:jc w:val="center"/>
        <w:rPr>
          <w:rFonts w:asciiTheme="majorHAnsi" w:hAnsiTheme="majorHAnsi"/>
          <w:b/>
          <w:color w:val="002060"/>
          <w:sz w:val="32"/>
          <w:szCs w:val="36"/>
        </w:rPr>
      </w:pPr>
    </w:p>
    <w:p w14:paraId="68163502" w14:textId="77777777" w:rsidR="00172734" w:rsidRDefault="00172734" w:rsidP="005D4225">
      <w:pPr>
        <w:jc w:val="center"/>
        <w:rPr>
          <w:b/>
          <w:smallCaps/>
          <w:color w:val="002060"/>
          <w:sz w:val="36"/>
          <w:szCs w:val="36"/>
        </w:rPr>
      </w:pPr>
      <w:r>
        <w:rPr>
          <w:b/>
          <w:smallCaps/>
          <w:color w:val="002060"/>
          <w:sz w:val="36"/>
          <w:szCs w:val="36"/>
        </w:rPr>
        <w:t>Costa Rica</w:t>
      </w:r>
    </w:p>
    <w:p w14:paraId="68163503" w14:textId="77777777" w:rsidR="00172734" w:rsidRDefault="00172734" w:rsidP="005D4225">
      <w:pPr>
        <w:jc w:val="center"/>
        <w:rPr>
          <w:b/>
          <w:smallCaps/>
          <w:color w:val="002060"/>
          <w:sz w:val="36"/>
          <w:szCs w:val="36"/>
        </w:rPr>
      </w:pPr>
    </w:p>
    <w:p w14:paraId="68163506" w14:textId="07937107" w:rsidR="002F45D7" w:rsidRPr="00BE6985" w:rsidRDefault="00BE6985" w:rsidP="002F45D7">
      <w:pPr>
        <w:jc w:val="center"/>
        <w:rPr>
          <w:rFonts w:ascii="Verdana" w:hAnsi="Verdana"/>
          <w:b/>
          <w:color w:val="002060"/>
        </w:rPr>
      </w:pPr>
      <w:r w:rsidRPr="00BE6985">
        <w:rPr>
          <w:b/>
          <w:smallCaps/>
          <w:color w:val="002060"/>
          <w:sz w:val="36"/>
          <w:szCs w:val="36"/>
        </w:rPr>
        <w:t>Análisis de capacidad institucional del Fideicomiso Ruta 1 del Banco de Costa Rica.</w:t>
      </w:r>
      <w:bookmarkStart w:id="0" w:name="_GoBack"/>
      <w:bookmarkEnd w:id="0"/>
    </w:p>
    <w:p w14:paraId="68163507" w14:textId="77777777" w:rsidR="002F45D7" w:rsidRPr="008B6F21" w:rsidRDefault="002F45D7" w:rsidP="002F45D7">
      <w:pPr>
        <w:jc w:val="center"/>
        <w:rPr>
          <w:rFonts w:ascii="Verdana" w:hAnsi="Verdana"/>
          <w:b/>
          <w:color w:val="002060"/>
          <w:sz w:val="28"/>
          <w:lang w:val="es-ES"/>
        </w:rPr>
      </w:pPr>
    </w:p>
    <w:p w14:paraId="68163508" w14:textId="77777777" w:rsidR="002F45D7" w:rsidRPr="008B6F21" w:rsidRDefault="002F45D7" w:rsidP="002F45D7">
      <w:pPr>
        <w:pStyle w:val="BodyText"/>
        <w:widowControl w:val="0"/>
        <w:jc w:val="center"/>
        <w:rPr>
          <w:rFonts w:ascii="Times New Roman" w:hAnsi="Times New Roman"/>
          <w:b/>
          <w:color w:val="002060"/>
          <w:lang w:val="es-ES"/>
        </w:rPr>
      </w:pPr>
    </w:p>
    <w:p w14:paraId="68163509" w14:textId="77777777" w:rsidR="002F45D7" w:rsidRPr="008B6F21" w:rsidRDefault="002F45D7" w:rsidP="002F45D7">
      <w:pPr>
        <w:pStyle w:val="BodyText"/>
        <w:widowControl w:val="0"/>
        <w:jc w:val="center"/>
        <w:rPr>
          <w:rFonts w:ascii="Times New Roman" w:hAnsi="Times New Roman"/>
          <w:b/>
          <w:color w:val="002060"/>
          <w:lang w:val="es-ES"/>
        </w:rPr>
      </w:pPr>
    </w:p>
    <w:p w14:paraId="6816350A" w14:textId="77777777" w:rsidR="002F45D7" w:rsidRPr="008B6F21" w:rsidRDefault="002F45D7" w:rsidP="002F45D7">
      <w:pPr>
        <w:pStyle w:val="BodyText"/>
        <w:widowControl w:val="0"/>
        <w:jc w:val="center"/>
        <w:rPr>
          <w:rFonts w:ascii="Times New Roman" w:hAnsi="Times New Roman"/>
          <w:b/>
          <w:color w:val="002060"/>
          <w:lang w:val="es-ES"/>
        </w:rPr>
      </w:pPr>
    </w:p>
    <w:p w14:paraId="6816350B" w14:textId="77777777" w:rsidR="002F45D7" w:rsidRPr="008B6F21" w:rsidRDefault="002F45D7" w:rsidP="002F45D7">
      <w:pPr>
        <w:pStyle w:val="BodyText"/>
        <w:widowControl w:val="0"/>
        <w:jc w:val="center"/>
        <w:rPr>
          <w:rFonts w:asciiTheme="majorHAnsi" w:hAnsiTheme="majorHAnsi"/>
          <w:b/>
          <w:color w:val="002060"/>
          <w:sz w:val="32"/>
          <w:lang w:val="es-ES"/>
        </w:rPr>
      </w:pPr>
    </w:p>
    <w:p w14:paraId="6816350C" w14:textId="77777777" w:rsidR="002F45D7" w:rsidRPr="008B6F21" w:rsidRDefault="002F45D7" w:rsidP="002F45D7">
      <w:pPr>
        <w:pStyle w:val="BodyText"/>
        <w:widowControl w:val="0"/>
        <w:jc w:val="center"/>
        <w:rPr>
          <w:rFonts w:ascii="Times New Roman" w:hAnsi="Times New Roman"/>
          <w:b/>
          <w:color w:val="002060"/>
          <w:lang w:val="es-ES"/>
        </w:rPr>
      </w:pPr>
    </w:p>
    <w:p w14:paraId="6816350D" w14:textId="77777777" w:rsidR="002F45D7" w:rsidRPr="008B6F21" w:rsidRDefault="002F45D7" w:rsidP="002F45D7">
      <w:pPr>
        <w:pStyle w:val="BodyText"/>
        <w:widowControl w:val="0"/>
        <w:jc w:val="center"/>
        <w:rPr>
          <w:rFonts w:ascii="Times New Roman" w:hAnsi="Times New Roman"/>
          <w:b/>
          <w:color w:val="002060"/>
          <w:lang w:val="es-ES"/>
        </w:rPr>
      </w:pPr>
    </w:p>
    <w:p w14:paraId="6816350E" w14:textId="77777777" w:rsidR="002F45D7" w:rsidRPr="008B6F21" w:rsidRDefault="002F45D7" w:rsidP="002F45D7">
      <w:pPr>
        <w:pStyle w:val="BodyText"/>
        <w:widowControl w:val="0"/>
        <w:jc w:val="center"/>
        <w:rPr>
          <w:rFonts w:ascii="Times New Roman" w:hAnsi="Times New Roman"/>
          <w:b/>
          <w:color w:val="002060"/>
          <w:lang w:val="es-ES"/>
        </w:rPr>
      </w:pPr>
    </w:p>
    <w:p w14:paraId="6816350F" w14:textId="77777777" w:rsidR="002F45D7" w:rsidRPr="004E3FBF" w:rsidRDefault="00967EC8" w:rsidP="002F45D7">
      <w:pPr>
        <w:pStyle w:val="Title"/>
        <w:jc w:val="center"/>
        <w:rPr>
          <w:rFonts w:asciiTheme="minorHAnsi" w:hAnsiTheme="minorHAnsi"/>
          <w:b/>
          <w:color w:val="002060"/>
          <w:sz w:val="32"/>
          <w:lang w:val="es-CR"/>
        </w:rPr>
      </w:pPr>
      <w:r w:rsidRPr="004E3FBF">
        <w:rPr>
          <w:rFonts w:asciiTheme="minorHAnsi" w:hAnsiTheme="minorHAnsi"/>
          <w:b/>
          <w:color w:val="002060"/>
          <w:sz w:val="32"/>
          <w:lang w:val="es-CR"/>
        </w:rPr>
        <w:t>Mayo 2019</w:t>
      </w:r>
    </w:p>
    <w:p w14:paraId="68163510" w14:textId="77777777" w:rsidR="002F45D7" w:rsidRPr="004E3FBF" w:rsidRDefault="002F45D7" w:rsidP="002F45D7">
      <w:pPr>
        <w:jc w:val="center"/>
        <w:rPr>
          <w:rFonts w:ascii="Verdana" w:hAnsi="Verdana"/>
          <w:b/>
          <w:lang w:val="es-CR"/>
        </w:rPr>
      </w:pPr>
    </w:p>
    <w:p w14:paraId="68163511" w14:textId="77777777" w:rsidR="00DF4179" w:rsidRDefault="00DF4179">
      <w:pPr>
        <w:rPr>
          <w:rFonts w:ascii="Verdana" w:hAnsi="Verdana"/>
          <w:b/>
          <w:sz w:val="28"/>
          <w:lang w:val="es-CR"/>
        </w:rPr>
      </w:pPr>
      <w:r>
        <w:rPr>
          <w:rFonts w:ascii="Verdana" w:hAnsi="Verdana"/>
          <w:b/>
          <w:sz w:val="28"/>
          <w:lang w:val="es-CR"/>
        </w:rPr>
        <w:br w:type="page"/>
      </w:r>
    </w:p>
    <w:p w14:paraId="68163512" w14:textId="77777777" w:rsidR="002F45D7" w:rsidRPr="001E14D9" w:rsidRDefault="002F45D7" w:rsidP="002F45D7">
      <w:pPr>
        <w:pBdr>
          <w:bottom w:val="single" w:sz="8" w:space="4" w:color="4F81BD"/>
        </w:pBdr>
        <w:spacing w:after="300"/>
        <w:contextualSpacing/>
        <w:rPr>
          <w:rFonts w:ascii="Cambria" w:eastAsia="Times New Roman" w:hAnsi="Cambria" w:cs="Times New Roman"/>
          <w:color w:val="17365D"/>
          <w:spacing w:val="5"/>
          <w:kern w:val="28"/>
          <w:sz w:val="32"/>
          <w:szCs w:val="52"/>
          <w:lang w:val="es-ES"/>
        </w:rPr>
      </w:pPr>
      <w:r w:rsidRPr="001E14D9">
        <w:rPr>
          <w:rFonts w:ascii="Cambria" w:eastAsia="Times New Roman" w:hAnsi="Cambria" w:cs="Times New Roman"/>
          <w:color w:val="17365D"/>
          <w:spacing w:val="5"/>
          <w:kern w:val="28"/>
          <w:sz w:val="28"/>
          <w:szCs w:val="52"/>
          <w:lang w:val="es-ES"/>
        </w:rPr>
        <w:lastRenderedPageBreak/>
        <w:t>Contenidos</w:t>
      </w:r>
    </w:p>
    <w:sdt>
      <w:sdtPr>
        <w:rPr>
          <w:rFonts w:asciiTheme="minorHAnsi" w:eastAsiaTheme="minorEastAsia" w:hAnsiTheme="minorHAnsi" w:cstheme="minorBidi"/>
          <w:b w:val="0"/>
          <w:bCs w:val="0"/>
          <w:color w:val="auto"/>
          <w:sz w:val="24"/>
          <w:szCs w:val="24"/>
          <w:lang w:val="es-ES" w:eastAsia="it-IT"/>
        </w:rPr>
        <w:id w:val="859699765"/>
        <w:docPartObj>
          <w:docPartGallery w:val="Table of Contents"/>
          <w:docPartUnique/>
        </w:docPartObj>
      </w:sdtPr>
      <w:sdtEndPr/>
      <w:sdtContent>
        <w:p w14:paraId="68163513" w14:textId="77777777" w:rsidR="00A22012" w:rsidRDefault="00A22012">
          <w:pPr>
            <w:pStyle w:val="TOCHeading"/>
          </w:pPr>
        </w:p>
        <w:p w14:paraId="68163514" w14:textId="77777777" w:rsidR="004D6171" w:rsidRDefault="00A22012">
          <w:pPr>
            <w:pStyle w:val="TOC1"/>
            <w:tabs>
              <w:tab w:val="right" w:leader="dot" w:pos="9111"/>
            </w:tabs>
            <w:rPr>
              <w:b w:val="0"/>
              <w:bCs w:val="0"/>
              <w:caps w:val="0"/>
              <w:noProof/>
              <w:sz w:val="22"/>
              <w:szCs w:val="22"/>
              <w:lang w:val="es-CR" w:eastAsia="es-CR"/>
            </w:rPr>
          </w:pPr>
          <w:r>
            <w:rPr>
              <w:b w:val="0"/>
              <w:bCs w:val="0"/>
              <w:caps w:val="0"/>
            </w:rPr>
            <w:fldChar w:fldCharType="begin"/>
          </w:r>
          <w:r>
            <w:rPr>
              <w:b w:val="0"/>
              <w:bCs w:val="0"/>
              <w:caps w:val="0"/>
            </w:rPr>
            <w:instrText xml:space="preserve"> TOC \o "1-2" \h \z \u </w:instrText>
          </w:r>
          <w:r>
            <w:rPr>
              <w:b w:val="0"/>
              <w:bCs w:val="0"/>
              <w:caps w:val="0"/>
            </w:rPr>
            <w:fldChar w:fldCharType="separate"/>
          </w:r>
          <w:hyperlink w:anchor="_Toc9972852" w:history="1">
            <w:r w:rsidR="004D6171" w:rsidRPr="003E107F">
              <w:rPr>
                <w:rStyle w:val="Hyperlink"/>
                <w:noProof/>
              </w:rPr>
              <w:t>I.  INTRODUCCIÓN</w:t>
            </w:r>
            <w:r w:rsidR="004D6171">
              <w:rPr>
                <w:noProof/>
                <w:webHidden/>
              </w:rPr>
              <w:tab/>
            </w:r>
            <w:r w:rsidR="004D6171">
              <w:rPr>
                <w:noProof/>
                <w:webHidden/>
              </w:rPr>
              <w:fldChar w:fldCharType="begin"/>
            </w:r>
            <w:r w:rsidR="004D6171">
              <w:rPr>
                <w:noProof/>
                <w:webHidden/>
              </w:rPr>
              <w:instrText xml:space="preserve"> PAGEREF _Toc9972852 \h </w:instrText>
            </w:r>
            <w:r w:rsidR="004D6171">
              <w:rPr>
                <w:noProof/>
                <w:webHidden/>
              </w:rPr>
            </w:r>
            <w:r w:rsidR="004D6171">
              <w:rPr>
                <w:noProof/>
                <w:webHidden/>
              </w:rPr>
              <w:fldChar w:fldCharType="separate"/>
            </w:r>
            <w:r w:rsidR="004D6171">
              <w:rPr>
                <w:noProof/>
                <w:webHidden/>
              </w:rPr>
              <w:t>4</w:t>
            </w:r>
            <w:r w:rsidR="004D6171">
              <w:rPr>
                <w:noProof/>
                <w:webHidden/>
              </w:rPr>
              <w:fldChar w:fldCharType="end"/>
            </w:r>
          </w:hyperlink>
        </w:p>
        <w:p w14:paraId="68163515" w14:textId="77777777" w:rsidR="004D6171" w:rsidRDefault="00BE6985">
          <w:pPr>
            <w:pStyle w:val="TOC2"/>
            <w:tabs>
              <w:tab w:val="right" w:leader="dot" w:pos="9111"/>
            </w:tabs>
            <w:rPr>
              <w:smallCaps w:val="0"/>
              <w:noProof/>
              <w:sz w:val="22"/>
              <w:szCs w:val="22"/>
              <w:lang w:val="es-CR" w:eastAsia="es-CR"/>
            </w:rPr>
          </w:pPr>
          <w:hyperlink w:anchor="_Toc9972853" w:history="1">
            <w:r w:rsidR="004D6171" w:rsidRPr="003E107F">
              <w:rPr>
                <w:rStyle w:val="Hyperlink"/>
                <w:noProof/>
              </w:rPr>
              <w:t>1.1. Estructura del documento</w:t>
            </w:r>
            <w:r w:rsidR="004D6171">
              <w:rPr>
                <w:noProof/>
                <w:webHidden/>
              </w:rPr>
              <w:tab/>
            </w:r>
            <w:r w:rsidR="004D6171">
              <w:rPr>
                <w:noProof/>
                <w:webHidden/>
              </w:rPr>
              <w:fldChar w:fldCharType="begin"/>
            </w:r>
            <w:r w:rsidR="004D6171">
              <w:rPr>
                <w:noProof/>
                <w:webHidden/>
              </w:rPr>
              <w:instrText xml:space="preserve"> PAGEREF _Toc9972853 \h </w:instrText>
            </w:r>
            <w:r w:rsidR="004D6171">
              <w:rPr>
                <w:noProof/>
                <w:webHidden/>
              </w:rPr>
            </w:r>
            <w:r w:rsidR="004D6171">
              <w:rPr>
                <w:noProof/>
                <w:webHidden/>
              </w:rPr>
              <w:fldChar w:fldCharType="separate"/>
            </w:r>
            <w:r w:rsidR="004D6171">
              <w:rPr>
                <w:noProof/>
                <w:webHidden/>
              </w:rPr>
              <w:t>5</w:t>
            </w:r>
            <w:r w:rsidR="004D6171">
              <w:rPr>
                <w:noProof/>
                <w:webHidden/>
              </w:rPr>
              <w:fldChar w:fldCharType="end"/>
            </w:r>
          </w:hyperlink>
        </w:p>
        <w:p w14:paraId="68163516" w14:textId="77777777" w:rsidR="004D6171" w:rsidRDefault="00BE6985">
          <w:pPr>
            <w:pStyle w:val="TOC2"/>
            <w:tabs>
              <w:tab w:val="right" w:leader="dot" w:pos="9111"/>
            </w:tabs>
            <w:rPr>
              <w:smallCaps w:val="0"/>
              <w:noProof/>
              <w:sz w:val="22"/>
              <w:szCs w:val="22"/>
              <w:lang w:val="es-CR" w:eastAsia="es-CR"/>
            </w:rPr>
          </w:pPr>
          <w:hyperlink w:anchor="_Toc9972854" w:history="1">
            <w:r w:rsidR="004D6171" w:rsidRPr="003E107F">
              <w:rPr>
                <w:rStyle w:val="Hyperlink"/>
                <w:noProof/>
              </w:rPr>
              <w:t>1.2. Antecedentes</w:t>
            </w:r>
            <w:r w:rsidR="004D6171">
              <w:rPr>
                <w:noProof/>
                <w:webHidden/>
              </w:rPr>
              <w:tab/>
            </w:r>
            <w:r w:rsidR="004D6171">
              <w:rPr>
                <w:noProof/>
                <w:webHidden/>
              </w:rPr>
              <w:fldChar w:fldCharType="begin"/>
            </w:r>
            <w:r w:rsidR="004D6171">
              <w:rPr>
                <w:noProof/>
                <w:webHidden/>
              </w:rPr>
              <w:instrText xml:space="preserve"> PAGEREF _Toc9972854 \h </w:instrText>
            </w:r>
            <w:r w:rsidR="004D6171">
              <w:rPr>
                <w:noProof/>
                <w:webHidden/>
              </w:rPr>
            </w:r>
            <w:r w:rsidR="004D6171">
              <w:rPr>
                <w:noProof/>
                <w:webHidden/>
              </w:rPr>
              <w:fldChar w:fldCharType="separate"/>
            </w:r>
            <w:r w:rsidR="004D6171">
              <w:rPr>
                <w:noProof/>
                <w:webHidden/>
              </w:rPr>
              <w:t>5</w:t>
            </w:r>
            <w:r w:rsidR="004D6171">
              <w:rPr>
                <w:noProof/>
                <w:webHidden/>
              </w:rPr>
              <w:fldChar w:fldCharType="end"/>
            </w:r>
          </w:hyperlink>
        </w:p>
        <w:p w14:paraId="68163517" w14:textId="77777777" w:rsidR="004D6171" w:rsidRDefault="00BE6985">
          <w:pPr>
            <w:pStyle w:val="TOC2"/>
            <w:tabs>
              <w:tab w:val="right" w:leader="dot" w:pos="9111"/>
            </w:tabs>
            <w:rPr>
              <w:smallCaps w:val="0"/>
              <w:noProof/>
              <w:sz w:val="22"/>
              <w:szCs w:val="22"/>
              <w:lang w:val="es-CR" w:eastAsia="es-CR"/>
            </w:rPr>
          </w:pPr>
          <w:hyperlink w:anchor="_Toc9972855" w:history="1">
            <w:r w:rsidR="004D6171" w:rsidRPr="003E107F">
              <w:rPr>
                <w:rStyle w:val="Hyperlink"/>
                <w:noProof/>
              </w:rPr>
              <w:t>1.3. Naturaleza y alcance</w:t>
            </w:r>
            <w:r w:rsidR="004D6171">
              <w:rPr>
                <w:noProof/>
                <w:webHidden/>
              </w:rPr>
              <w:tab/>
            </w:r>
            <w:r w:rsidR="004D6171">
              <w:rPr>
                <w:noProof/>
                <w:webHidden/>
              </w:rPr>
              <w:fldChar w:fldCharType="begin"/>
            </w:r>
            <w:r w:rsidR="004D6171">
              <w:rPr>
                <w:noProof/>
                <w:webHidden/>
              </w:rPr>
              <w:instrText xml:space="preserve"> PAGEREF _Toc9972855 \h </w:instrText>
            </w:r>
            <w:r w:rsidR="004D6171">
              <w:rPr>
                <w:noProof/>
                <w:webHidden/>
              </w:rPr>
            </w:r>
            <w:r w:rsidR="004D6171">
              <w:rPr>
                <w:noProof/>
                <w:webHidden/>
              </w:rPr>
              <w:fldChar w:fldCharType="separate"/>
            </w:r>
            <w:r w:rsidR="004D6171">
              <w:rPr>
                <w:noProof/>
                <w:webHidden/>
              </w:rPr>
              <w:t>8</w:t>
            </w:r>
            <w:r w:rsidR="004D6171">
              <w:rPr>
                <w:noProof/>
                <w:webHidden/>
              </w:rPr>
              <w:fldChar w:fldCharType="end"/>
            </w:r>
          </w:hyperlink>
        </w:p>
        <w:p w14:paraId="68163518" w14:textId="77777777" w:rsidR="004D6171" w:rsidRDefault="00BE6985">
          <w:pPr>
            <w:pStyle w:val="TOC2"/>
            <w:tabs>
              <w:tab w:val="right" w:leader="dot" w:pos="9111"/>
            </w:tabs>
            <w:rPr>
              <w:smallCaps w:val="0"/>
              <w:noProof/>
              <w:sz w:val="22"/>
              <w:szCs w:val="22"/>
              <w:lang w:val="es-CR" w:eastAsia="es-CR"/>
            </w:rPr>
          </w:pPr>
          <w:hyperlink w:anchor="_Toc9972856" w:history="1">
            <w:r w:rsidR="004D6171" w:rsidRPr="003E107F">
              <w:rPr>
                <w:rStyle w:val="Hyperlink"/>
                <w:noProof/>
              </w:rPr>
              <w:t>1.4. Objetivo</w:t>
            </w:r>
            <w:r w:rsidR="004D6171">
              <w:rPr>
                <w:noProof/>
                <w:webHidden/>
              </w:rPr>
              <w:tab/>
            </w:r>
            <w:r w:rsidR="004D6171">
              <w:rPr>
                <w:noProof/>
                <w:webHidden/>
              </w:rPr>
              <w:fldChar w:fldCharType="begin"/>
            </w:r>
            <w:r w:rsidR="004D6171">
              <w:rPr>
                <w:noProof/>
                <w:webHidden/>
              </w:rPr>
              <w:instrText xml:space="preserve"> PAGEREF _Toc9972856 \h </w:instrText>
            </w:r>
            <w:r w:rsidR="004D6171">
              <w:rPr>
                <w:noProof/>
                <w:webHidden/>
              </w:rPr>
            </w:r>
            <w:r w:rsidR="004D6171">
              <w:rPr>
                <w:noProof/>
                <w:webHidden/>
              </w:rPr>
              <w:fldChar w:fldCharType="separate"/>
            </w:r>
            <w:r w:rsidR="004D6171">
              <w:rPr>
                <w:noProof/>
                <w:webHidden/>
              </w:rPr>
              <w:t>8</w:t>
            </w:r>
            <w:r w:rsidR="004D6171">
              <w:rPr>
                <w:noProof/>
                <w:webHidden/>
              </w:rPr>
              <w:fldChar w:fldCharType="end"/>
            </w:r>
          </w:hyperlink>
        </w:p>
        <w:p w14:paraId="68163519" w14:textId="77777777" w:rsidR="004D6171" w:rsidRDefault="00BE6985">
          <w:pPr>
            <w:pStyle w:val="TOC2"/>
            <w:tabs>
              <w:tab w:val="right" w:leader="dot" w:pos="9111"/>
            </w:tabs>
            <w:rPr>
              <w:smallCaps w:val="0"/>
              <w:noProof/>
              <w:sz w:val="22"/>
              <w:szCs w:val="22"/>
              <w:lang w:val="es-CR" w:eastAsia="es-CR"/>
            </w:rPr>
          </w:pPr>
          <w:hyperlink w:anchor="_Toc9972857" w:history="1">
            <w:r w:rsidR="004D6171" w:rsidRPr="003E107F">
              <w:rPr>
                <w:rStyle w:val="Hyperlink"/>
                <w:noProof/>
              </w:rPr>
              <w:t>1.5. Metodología</w:t>
            </w:r>
            <w:r w:rsidR="004D6171">
              <w:rPr>
                <w:noProof/>
                <w:webHidden/>
              </w:rPr>
              <w:tab/>
            </w:r>
            <w:r w:rsidR="004D6171">
              <w:rPr>
                <w:noProof/>
                <w:webHidden/>
              </w:rPr>
              <w:fldChar w:fldCharType="begin"/>
            </w:r>
            <w:r w:rsidR="004D6171">
              <w:rPr>
                <w:noProof/>
                <w:webHidden/>
              </w:rPr>
              <w:instrText xml:space="preserve"> PAGEREF _Toc9972857 \h </w:instrText>
            </w:r>
            <w:r w:rsidR="004D6171">
              <w:rPr>
                <w:noProof/>
                <w:webHidden/>
              </w:rPr>
            </w:r>
            <w:r w:rsidR="004D6171">
              <w:rPr>
                <w:noProof/>
                <w:webHidden/>
              </w:rPr>
              <w:fldChar w:fldCharType="separate"/>
            </w:r>
            <w:r w:rsidR="004D6171">
              <w:rPr>
                <w:noProof/>
                <w:webHidden/>
              </w:rPr>
              <w:t>8</w:t>
            </w:r>
            <w:r w:rsidR="004D6171">
              <w:rPr>
                <w:noProof/>
                <w:webHidden/>
              </w:rPr>
              <w:fldChar w:fldCharType="end"/>
            </w:r>
          </w:hyperlink>
        </w:p>
        <w:p w14:paraId="6816351A" w14:textId="77777777" w:rsidR="004D6171" w:rsidRDefault="00BE6985">
          <w:pPr>
            <w:pStyle w:val="TOC2"/>
            <w:tabs>
              <w:tab w:val="right" w:leader="dot" w:pos="9111"/>
            </w:tabs>
            <w:rPr>
              <w:smallCaps w:val="0"/>
              <w:noProof/>
              <w:sz w:val="22"/>
              <w:szCs w:val="22"/>
              <w:lang w:val="es-CR" w:eastAsia="es-CR"/>
            </w:rPr>
          </w:pPr>
          <w:hyperlink w:anchor="_Toc9972858" w:history="1">
            <w:r w:rsidR="004D6171" w:rsidRPr="003E107F">
              <w:rPr>
                <w:rStyle w:val="Hyperlink"/>
                <w:noProof/>
              </w:rPr>
              <w:t>1.6. Categorías de análisis</w:t>
            </w:r>
            <w:r w:rsidR="004D6171">
              <w:rPr>
                <w:noProof/>
                <w:webHidden/>
              </w:rPr>
              <w:tab/>
            </w:r>
            <w:r w:rsidR="004D6171">
              <w:rPr>
                <w:noProof/>
                <w:webHidden/>
              </w:rPr>
              <w:fldChar w:fldCharType="begin"/>
            </w:r>
            <w:r w:rsidR="004D6171">
              <w:rPr>
                <w:noProof/>
                <w:webHidden/>
              </w:rPr>
              <w:instrText xml:space="preserve"> PAGEREF _Toc9972858 \h </w:instrText>
            </w:r>
            <w:r w:rsidR="004D6171">
              <w:rPr>
                <w:noProof/>
                <w:webHidden/>
              </w:rPr>
            </w:r>
            <w:r w:rsidR="004D6171">
              <w:rPr>
                <w:noProof/>
                <w:webHidden/>
              </w:rPr>
              <w:fldChar w:fldCharType="separate"/>
            </w:r>
            <w:r w:rsidR="004D6171">
              <w:rPr>
                <w:noProof/>
                <w:webHidden/>
              </w:rPr>
              <w:t>9</w:t>
            </w:r>
            <w:r w:rsidR="004D6171">
              <w:rPr>
                <w:noProof/>
                <w:webHidden/>
              </w:rPr>
              <w:fldChar w:fldCharType="end"/>
            </w:r>
          </w:hyperlink>
        </w:p>
        <w:p w14:paraId="6816351B" w14:textId="77777777" w:rsidR="004D6171" w:rsidRDefault="00BE6985">
          <w:pPr>
            <w:pStyle w:val="TOC2"/>
            <w:tabs>
              <w:tab w:val="right" w:leader="dot" w:pos="9111"/>
            </w:tabs>
            <w:rPr>
              <w:smallCaps w:val="0"/>
              <w:noProof/>
              <w:sz w:val="22"/>
              <w:szCs w:val="22"/>
              <w:lang w:val="es-CR" w:eastAsia="es-CR"/>
            </w:rPr>
          </w:pPr>
          <w:hyperlink w:anchor="_Toc9972859" w:history="1">
            <w:r w:rsidR="004D6171" w:rsidRPr="003E107F">
              <w:rPr>
                <w:rStyle w:val="Hyperlink"/>
                <w:noProof/>
              </w:rPr>
              <w:t>1.7. Fuentes de información</w:t>
            </w:r>
            <w:r w:rsidR="004D6171">
              <w:rPr>
                <w:noProof/>
                <w:webHidden/>
              </w:rPr>
              <w:tab/>
            </w:r>
            <w:r w:rsidR="004D6171">
              <w:rPr>
                <w:noProof/>
                <w:webHidden/>
              </w:rPr>
              <w:fldChar w:fldCharType="begin"/>
            </w:r>
            <w:r w:rsidR="004D6171">
              <w:rPr>
                <w:noProof/>
                <w:webHidden/>
              </w:rPr>
              <w:instrText xml:space="preserve"> PAGEREF _Toc9972859 \h </w:instrText>
            </w:r>
            <w:r w:rsidR="004D6171">
              <w:rPr>
                <w:noProof/>
                <w:webHidden/>
              </w:rPr>
            </w:r>
            <w:r w:rsidR="004D6171">
              <w:rPr>
                <w:noProof/>
                <w:webHidden/>
              </w:rPr>
              <w:fldChar w:fldCharType="separate"/>
            </w:r>
            <w:r w:rsidR="004D6171">
              <w:rPr>
                <w:noProof/>
                <w:webHidden/>
              </w:rPr>
              <w:t>13</w:t>
            </w:r>
            <w:r w:rsidR="004D6171">
              <w:rPr>
                <w:noProof/>
                <w:webHidden/>
              </w:rPr>
              <w:fldChar w:fldCharType="end"/>
            </w:r>
          </w:hyperlink>
        </w:p>
        <w:p w14:paraId="6816351C" w14:textId="77777777" w:rsidR="004D6171" w:rsidRDefault="00BE6985">
          <w:pPr>
            <w:pStyle w:val="TOC1"/>
            <w:tabs>
              <w:tab w:val="right" w:leader="dot" w:pos="9111"/>
            </w:tabs>
            <w:rPr>
              <w:b w:val="0"/>
              <w:bCs w:val="0"/>
              <w:caps w:val="0"/>
              <w:noProof/>
              <w:sz w:val="22"/>
              <w:szCs w:val="22"/>
              <w:lang w:val="es-CR" w:eastAsia="es-CR"/>
            </w:rPr>
          </w:pPr>
          <w:hyperlink w:anchor="_Toc9972860" w:history="1">
            <w:r w:rsidR="004D6171" w:rsidRPr="003E107F">
              <w:rPr>
                <w:rStyle w:val="Hyperlink"/>
                <w:noProof/>
              </w:rPr>
              <w:t>II.  RESULTADOS DE CALIFICACIÓN</w:t>
            </w:r>
            <w:r w:rsidR="004D6171">
              <w:rPr>
                <w:noProof/>
                <w:webHidden/>
              </w:rPr>
              <w:tab/>
            </w:r>
            <w:r w:rsidR="004D6171">
              <w:rPr>
                <w:noProof/>
                <w:webHidden/>
              </w:rPr>
              <w:fldChar w:fldCharType="begin"/>
            </w:r>
            <w:r w:rsidR="004D6171">
              <w:rPr>
                <w:noProof/>
                <w:webHidden/>
              </w:rPr>
              <w:instrText xml:space="preserve"> PAGEREF _Toc9972860 \h </w:instrText>
            </w:r>
            <w:r w:rsidR="004D6171">
              <w:rPr>
                <w:noProof/>
                <w:webHidden/>
              </w:rPr>
            </w:r>
            <w:r w:rsidR="004D6171">
              <w:rPr>
                <w:noProof/>
                <w:webHidden/>
              </w:rPr>
              <w:fldChar w:fldCharType="separate"/>
            </w:r>
            <w:r w:rsidR="004D6171">
              <w:rPr>
                <w:noProof/>
                <w:webHidden/>
              </w:rPr>
              <w:t>16</w:t>
            </w:r>
            <w:r w:rsidR="004D6171">
              <w:rPr>
                <w:noProof/>
                <w:webHidden/>
              </w:rPr>
              <w:fldChar w:fldCharType="end"/>
            </w:r>
          </w:hyperlink>
        </w:p>
        <w:p w14:paraId="6816351D" w14:textId="77777777" w:rsidR="004D6171" w:rsidRDefault="00BE6985">
          <w:pPr>
            <w:pStyle w:val="TOC1"/>
            <w:tabs>
              <w:tab w:val="right" w:leader="dot" w:pos="9111"/>
            </w:tabs>
            <w:rPr>
              <w:b w:val="0"/>
              <w:bCs w:val="0"/>
              <w:caps w:val="0"/>
              <w:noProof/>
              <w:sz w:val="22"/>
              <w:szCs w:val="22"/>
              <w:lang w:val="es-CR" w:eastAsia="es-CR"/>
            </w:rPr>
          </w:pPr>
          <w:hyperlink w:anchor="_Toc9972861" w:history="1">
            <w:r w:rsidR="004D6171" w:rsidRPr="003E107F">
              <w:rPr>
                <w:rStyle w:val="Hyperlink"/>
                <w:noProof/>
              </w:rPr>
              <w:t>III.  CONCLUSIONES Y RECOMENDACIONES</w:t>
            </w:r>
            <w:r w:rsidR="004D6171">
              <w:rPr>
                <w:noProof/>
                <w:webHidden/>
              </w:rPr>
              <w:tab/>
            </w:r>
            <w:r w:rsidR="004D6171">
              <w:rPr>
                <w:noProof/>
                <w:webHidden/>
              </w:rPr>
              <w:fldChar w:fldCharType="begin"/>
            </w:r>
            <w:r w:rsidR="004D6171">
              <w:rPr>
                <w:noProof/>
                <w:webHidden/>
              </w:rPr>
              <w:instrText xml:space="preserve"> PAGEREF _Toc9972861 \h </w:instrText>
            </w:r>
            <w:r w:rsidR="004D6171">
              <w:rPr>
                <w:noProof/>
                <w:webHidden/>
              </w:rPr>
            </w:r>
            <w:r w:rsidR="004D6171">
              <w:rPr>
                <w:noProof/>
                <w:webHidden/>
              </w:rPr>
              <w:fldChar w:fldCharType="separate"/>
            </w:r>
            <w:r w:rsidR="004D6171">
              <w:rPr>
                <w:noProof/>
                <w:webHidden/>
              </w:rPr>
              <w:t>19</w:t>
            </w:r>
            <w:r w:rsidR="004D6171">
              <w:rPr>
                <w:noProof/>
                <w:webHidden/>
              </w:rPr>
              <w:fldChar w:fldCharType="end"/>
            </w:r>
          </w:hyperlink>
        </w:p>
        <w:p w14:paraId="6816351E" w14:textId="77777777" w:rsidR="004D6171" w:rsidRDefault="00BE6985">
          <w:pPr>
            <w:pStyle w:val="TOC2"/>
            <w:tabs>
              <w:tab w:val="right" w:leader="dot" w:pos="9111"/>
            </w:tabs>
            <w:rPr>
              <w:smallCaps w:val="0"/>
              <w:noProof/>
              <w:sz w:val="22"/>
              <w:szCs w:val="22"/>
              <w:lang w:val="es-CR" w:eastAsia="es-CR"/>
            </w:rPr>
          </w:pPr>
          <w:hyperlink w:anchor="_Toc9972862" w:history="1">
            <w:r w:rsidR="004D6171" w:rsidRPr="003E107F">
              <w:rPr>
                <w:rStyle w:val="Hyperlink"/>
                <w:noProof/>
              </w:rPr>
              <w:t>3.1. Conclusiones</w:t>
            </w:r>
            <w:r w:rsidR="004D6171">
              <w:rPr>
                <w:noProof/>
                <w:webHidden/>
              </w:rPr>
              <w:tab/>
            </w:r>
            <w:r w:rsidR="004D6171">
              <w:rPr>
                <w:noProof/>
                <w:webHidden/>
              </w:rPr>
              <w:fldChar w:fldCharType="begin"/>
            </w:r>
            <w:r w:rsidR="004D6171">
              <w:rPr>
                <w:noProof/>
                <w:webHidden/>
              </w:rPr>
              <w:instrText xml:space="preserve"> PAGEREF _Toc9972862 \h </w:instrText>
            </w:r>
            <w:r w:rsidR="004D6171">
              <w:rPr>
                <w:noProof/>
                <w:webHidden/>
              </w:rPr>
            </w:r>
            <w:r w:rsidR="004D6171">
              <w:rPr>
                <w:noProof/>
                <w:webHidden/>
              </w:rPr>
              <w:fldChar w:fldCharType="separate"/>
            </w:r>
            <w:r w:rsidR="004D6171">
              <w:rPr>
                <w:noProof/>
                <w:webHidden/>
              </w:rPr>
              <w:t>19</w:t>
            </w:r>
            <w:r w:rsidR="004D6171">
              <w:rPr>
                <w:noProof/>
                <w:webHidden/>
              </w:rPr>
              <w:fldChar w:fldCharType="end"/>
            </w:r>
          </w:hyperlink>
        </w:p>
        <w:p w14:paraId="6816351F" w14:textId="77777777" w:rsidR="004D6171" w:rsidRDefault="00BE6985">
          <w:pPr>
            <w:pStyle w:val="TOC2"/>
            <w:tabs>
              <w:tab w:val="right" w:leader="dot" w:pos="9111"/>
            </w:tabs>
            <w:rPr>
              <w:smallCaps w:val="0"/>
              <w:noProof/>
              <w:sz w:val="22"/>
              <w:szCs w:val="22"/>
              <w:lang w:val="es-CR" w:eastAsia="es-CR"/>
            </w:rPr>
          </w:pPr>
          <w:hyperlink w:anchor="_Toc9972863" w:history="1">
            <w:r w:rsidR="004D6171" w:rsidRPr="003E107F">
              <w:rPr>
                <w:rStyle w:val="Hyperlink"/>
                <w:noProof/>
              </w:rPr>
              <w:t>3.2. Recomendaciones</w:t>
            </w:r>
            <w:r w:rsidR="004D6171">
              <w:rPr>
                <w:noProof/>
                <w:webHidden/>
              </w:rPr>
              <w:tab/>
            </w:r>
            <w:r w:rsidR="004D6171">
              <w:rPr>
                <w:noProof/>
                <w:webHidden/>
              </w:rPr>
              <w:fldChar w:fldCharType="begin"/>
            </w:r>
            <w:r w:rsidR="004D6171">
              <w:rPr>
                <w:noProof/>
                <w:webHidden/>
              </w:rPr>
              <w:instrText xml:space="preserve"> PAGEREF _Toc9972863 \h </w:instrText>
            </w:r>
            <w:r w:rsidR="004D6171">
              <w:rPr>
                <w:noProof/>
                <w:webHidden/>
              </w:rPr>
            </w:r>
            <w:r w:rsidR="004D6171">
              <w:rPr>
                <w:noProof/>
                <w:webHidden/>
              </w:rPr>
              <w:fldChar w:fldCharType="separate"/>
            </w:r>
            <w:r w:rsidR="004D6171">
              <w:rPr>
                <w:noProof/>
                <w:webHidden/>
              </w:rPr>
              <w:t>19</w:t>
            </w:r>
            <w:r w:rsidR="004D6171">
              <w:rPr>
                <w:noProof/>
                <w:webHidden/>
              </w:rPr>
              <w:fldChar w:fldCharType="end"/>
            </w:r>
          </w:hyperlink>
        </w:p>
        <w:p w14:paraId="68163520" w14:textId="77777777" w:rsidR="004D6171" w:rsidRDefault="00BE6985">
          <w:pPr>
            <w:pStyle w:val="TOC1"/>
            <w:tabs>
              <w:tab w:val="right" w:leader="dot" w:pos="9111"/>
            </w:tabs>
            <w:rPr>
              <w:b w:val="0"/>
              <w:bCs w:val="0"/>
              <w:caps w:val="0"/>
              <w:noProof/>
              <w:sz w:val="22"/>
              <w:szCs w:val="22"/>
              <w:lang w:val="es-CR" w:eastAsia="es-CR"/>
            </w:rPr>
          </w:pPr>
          <w:hyperlink w:anchor="_Toc9972864" w:history="1">
            <w:r w:rsidR="004D6171" w:rsidRPr="003E107F">
              <w:rPr>
                <w:rStyle w:val="Hyperlink"/>
                <w:noProof/>
              </w:rPr>
              <w:t>REFERENCIAS</w:t>
            </w:r>
            <w:r w:rsidR="004D6171">
              <w:rPr>
                <w:noProof/>
                <w:webHidden/>
              </w:rPr>
              <w:tab/>
            </w:r>
            <w:r w:rsidR="004D6171">
              <w:rPr>
                <w:noProof/>
                <w:webHidden/>
              </w:rPr>
              <w:fldChar w:fldCharType="begin"/>
            </w:r>
            <w:r w:rsidR="004D6171">
              <w:rPr>
                <w:noProof/>
                <w:webHidden/>
              </w:rPr>
              <w:instrText xml:space="preserve"> PAGEREF _Toc9972864 \h </w:instrText>
            </w:r>
            <w:r w:rsidR="004D6171">
              <w:rPr>
                <w:noProof/>
                <w:webHidden/>
              </w:rPr>
            </w:r>
            <w:r w:rsidR="004D6171">
              <w:rPr>
                <w:noProof/>
                <w:webHidden/>
              </w:rPr>
              <w:fldChar w:fldCharType="separate"/>
            </w:r>
            <w:r w:rsidR="004D6171">
              <w:rPr>
                <w:noProof/>
                <w:webHidden/>
              </w:rPr>
              <w:t>20</w:t>
            </w:r>
            <w:r w:rsidR="004D6171">
              <w:rPr>
                <w:noProof/>
                <w:webHidden/>
              </w:rPr>
              <w:fldChar w:fldCharType="end"/>
            </w:r>
          </w:hyperlink>
        </w:p>
        <w:p w14:paraId="68163521" w14:textId="77777777" w:rsidR="004D6171" w:rsidRDefault="00BE6985">
          <w:pPr>
            <w:pStyle w:val="TOC2"/>
            <w:tabs>
              <w:tab w:val="right" w:leader="dot" w:pos="9111"/>
            </w:tabs>
            <w:rPr>
              <w:smallCaps w:val="0"/>
              <w:noProof/>
              <w:sz w:val="22"/>
              <w:szCs w:val="22"/>
              <w:lang w:val="es-CR" w:eastAsia="es-CR"/>
            </w:rPr>
          </w:pPr>
          <w:hyperlink w:anchor="_Toc9972865" w:history="1">
            <w:r w:rsidR="004D6171" w:rsidRPr="003E107F">
              <w:rPr>
                <w:rStyle w:val="Hyperlink"/>
                <w:noProof/>
              </w:rPr>
              <w:t>ANEXOS</w:t>
            </w:r>
            <w:r w:rsidR="004D6171">
              <w:rPr>
                <w:noProof/>
                <w:webHidden/>
              </w:rPr>
              <w:tab/>
            </w:r>
            <w:r w:rsidR="004D6171">
              <w:rPr>
                <w:noProof/>
                <w:webHidden/>
              </w:rPr>
              <w:fldChar w:fldCharType="begin"/>
            </w:r>
            <w:r w:rsidR="004D6171">
              <w:rPr>
                <w:noProof/>
                <w:webHidden/>
              </w:rPr>
              <w:instrText xml:space="preserve"> PAGEREF _Toc9972865 \h </w:instrText>
            </w:r>
            <w:r w:rsidR="004D6171">
              <w:rPr>
                <w:noProof/>
                <w:webHidden/>
              </w:rPr>
            </w:r>
            <w:r w:rsidR="004D6171">
              <w:rPr>
                <w:noProof/>
                <w:webHidden/>
              </w:rPr>
              <w:fldChar w:fldCharType="separate"/>
            </w:r>
            <w:r w:rsidR="004D6171">
              <w:rPr>
                <w:noProof/>
                <w:webHidden/>
              </w:rPr>
              <w:t>21</w:t>
            </w:r>
            <w:r w:rsidR="004D6171">
              <w:rPr>
                <w:noProof/>
                <w:webHidden/>
              </w:rPr>
              <w:fldChar w:fldCharType="end"/>
            </w:r>
          </w:hyperlink>
        </w:p>
        <w:p w14:paraId="68163522" w14:textId="77777777" w:rsidR="004D6171" w:rsidRDefault="00BE6985">
          <w:pPr>
            <w:pStyle w:val="TOC2"/>
            <w:tabs>
              <w:tab w:val="right" w:leader="dot" w:pos="9111"/>
            </w:tabs>
            <w:rPr>
              <w:smallCaps w:val="0"/>
              <w:noProof/>
              <w:sz w:val="22"/>
              <w:szCs w:val="22"/>
              <w:lang w:val="es-CR" w:eastAsia="es-CR"/>
            </w:rPr>
          </w:pPr>
          <w:hyperlink w:anchor="_Toc9972866" w:history="1">
            <w:r w:rsidR="004D6171" w:rsidRPr="003E107F">
              <w:rPr>
                <w:rStyle w:val="Hyperlink"/>
                <w:noProof/>
              </w:rPr>
              <w:t>Anexo 1.  Resultados aplicación instrumento SECI al Fideicomiso BCR Ruta Uno</w:t>
            </w:r>
            <w:r w:rsidR="004D6171">
              <w:rPr>
                <w:noProof/>
                <w:webHidden/>
              </w:rPr>
              <w:tab/>
            </w:r>
            <w:r w:rsidR="004D6171">
              <w:rPr>
                <w:noProof/>
                <w:webHidden/>
              </w:rPr>
              <w:fldChar w:fldCharType="begin"/>
            </w:r>
            <w:r w:rsidR="004D6171">
              <w:rPr>
                <w:noProof/>
                <w:webHidden/>
              </w:rPr>
              <w:instrText xml:space="preserve"> PAGEREF _Toc9972866 \h </w:instrText>
            </w:r>
            <w:r w:rsidR="004D6171">
              <w:rPr>
                <w:noProof/>
                <w:webHidden/>
              </w:rPr>
            </w:r>
            <w:r w:rsidR="004D6171">
              <w:rPr>
                <w:noProof/>
                <w:webHidden/>
              </w:rPr>
              <w:fldChar w:fldCharType="separate"/>
            </w:r>
            <w:r w:rsidR="004D6171">
              <w:rPr>
                <w:noProof/>
                <w:webHidden/>
              </w:rPr>
              <w:t>21</w:t>
            </w:r>
            <w:r w:rsidR="004D6171">
              <w:rPr>
                <w:noProof/>
                <w:webHidden/>
              </w:rPr>
              <w:fldChar w:fldCharType="end"/>
            </w:r>
          </w:hyperlink>
        </w:p>
        <w:p w14:paraId="68163523" w14:textId="77777777" w:rsidR="00A22012" w:rsidRDefault="00A22012">
          <w:r>
            <w:rPr>
              <w:b/>
              <w:bCs/>
              <w:caps/>
              <w:sz w:val="20"/>
              <w:szCs w:val="20"/>
            </w:rPr>
            <w:fldChar w:fldCharType="end"/>
          </w:r>
        </w:p>
      </w:sdtContent>
    </w:sdt>
    <w:p w14:paraId="68163524" w14:textId="77777777" w:rsidR="002F45D7" w:rsidRPr="001E14D9" w:rsidRDefault="002F45D7" w:rsidP="002F45D7">
      <w:pPr>
        <w:pBdr>
          <w:bottom w:val="single" w:sz="8" w:space="4" w:color="4F81BD"/>
        </w:pBdr>
        <w:contextualSpacing/>
        <w:rPr>
          <w:rFonts w:ascii="Cambria" w:eastAsia="Times New Roman" w:hAnsi="Cambria" w:cs="Times New Roman"/>
          <w:color w:val="17365D"/>
          <w:spacing w:val="5"/>
          <w:kern w:val="28"/>
          <w:sz w:val="32"/>
          <w:szCs w:val="52"/>
          <w:lang w:val="es-ES"/>
        </w:rPr>
      </w:pPr>
      <w:r>
        <w:rPr>
          <w:rFonts w:ascii="Cambria" w:eastAsia="Times New Roman" w:hAnsi="Cambria" w:cs="Times New Roman"/>
          <w:color w:val="17365D"/>
          <w:spacing w:val="5"/>
          <w:kern w:val="28"/>
          <w:sz w:val="28"/>
          <w:szCs w:val="52"/>
          <w:lang w:val="es-ES"/>
        </w:rPr>
        <w:t>Índice de cuadros</w:t>
      </w:r>
    </w:p>
    <w:p w14:paraId="68163525" w14:textId="77777777" w:rsidR="004D6171" w:rsidRDefault="002F45D7">
      <w:pPr>
        <w:pStyle w:val="TableofFigures"/>
        <w:tabs>
          <w:tab w:val="right" w:leader="dot" w:pos="9111"/>
        </w:tabs>
        <w:rPr>
          <w:noProof/>
        </w:rPr>
      </w:pPr>
      <w:r>
        <w:rPr>
          <w:rFonts w:ascii="Calibri" w:eastAsia="Calibri" w:hAnsi="Calibri" w:cs="Times New Roman"/>
          <w:lang w:val="es-CO"/>
        </w:rPr>
        <w:fldChar w:fldCharType="begin"/>
      </w:r>
      <w:r>
        <w:rPr>
          <w:rFonts w:ascii="Calibri" w:eastAsia="Calibri" w:hAnsi="Calibri" w:cs="Times New Roman"/>
          <w:lang w:val="es-CO"/>
        </w:rPr>
        <w:instrText xml:space="preserve"> TOC \f \h \z \t "Cuadros" \c </w:instrText>
      </w:r>
      <w:r>
        <w:rPr>
          <w:rFonts w:ascii="Calibri" w:eastAsia="Calibri" w:hAnsi="Calibri" w:cs="Times New Roman"/>
          <w:lang w:val="es-CO"/>
        </w:rPr>
        <w:fldChar w:fldCharType="separate"/>
      </w:r>
      <w:hyperlink w:anchor="_Toc9972867" w:history="1">
        <w:r w:rsidR="004D6171" w:rsidRPr="00D44493">
          <w:rPr>
            <w:rStyle w:val="Hyperlink"/>
            <w:noProof/>
          </w:rPr>
          <w:t>Cuadro 1.  Categorías de Análisis</w:t>
        </w:r>
        <w:r w:rsidR="004D6171">
          <w:rPr>
            <w:noProof/>
            <w:webHidden/>
          </w:rPr>
          <w:tab/>
        </w:r>
        <w:r w:rsidR="004D6171">
          <w:rPr>
            <w:noProof/>
            <w:webHidden/>
          </w:rPr>
          <w:fldChar w:fldCharType="begin"/>
        </w:r>
        <w:r w:rsidR="004D6171">
          <w:rPr>
            <w:noProof/>
            <w:webHidden/>
          </w:rPr>
          <w:instrText xml:space="preserve"> PAGEREF _Toc9972867 \h </w:instrText>
        </w:r>
        <w:r w:rsidR="004D6171">
          <w:rPr>
            <w:noProof/>
            <w:webHidden/>
          </w:rPr>
        </w:r>
        <w:r w:rsidR="004D6171">
          <w:rPr>
            <w:noProof/>
            <w:webHidden/>
          </w:rPr>
          <w:fldChar w:fldCharType="separate"/>
        </w:r>
        <w:r w:rsidR="004D6171">
          <w:rPr>
            <w:noProof/>
            <w:webHidden/>
          </w:rPr>
          <w:t>10</w:t>
        </w:r>
        <w:r w:rsidR="004D6171">
          <w:rPr>
            <w:noProof/>
            <w:webHidden/>
          </w:rPr>
          <w:fldChar w:fldCharType="end"/>
        </w:r>
      </w:hyperlink>
    </w:p>
    <w:p w14:paraId="68163526" w14:textId="77777777" w:rsidR="004D6171" w:rsidRDefault="00BE6985">
      <w:pPr>
        <w:pStyle w:val="TableofFigures"/>
        <w:tabs>
          <w:tab w:val="right" w:leader="dot" w:pos="9111"/>
        </w:tabs>
        <w:rPr>
          <w:noProof/>
        </w:rPr>
      </w:pPr>
      <w:hyperlink w:anchor="_Toc9972868" w:history="1">
        <w:r w:rsidR="004D6171" w:rsidRPr="00D44493">
          <w:rPr>
            <w:rStyle w:val="Hyperlink"/>
            <w:noProof/>
          </w:rPr>
          <w:t>Cuadro 2.  Fuentes de Información Secundaria</w:t>
        </w:r>
        <w:r w:rsidR="004D6171">
          <w:rPr>
            <w:noProof/>
            <w:webHidden/>
          </w:rPr>
          <w:tab/>
        </w:r>
        <w:r w:rsidR="004D6171">
          <w:rPr>
            <w:noProof/>
            <w:webHidden/>
          </w:rPr>
          <w:fldChar w:fldCharType="begin"/>
        </w:r>
        <w:r w:rsidR="004D6171">
          <w:rPr>
            <w:noProof/>
            <w:webHidden/>
          </w:rPr>
          <w:instrText xml:space="preserve"> PAGEREF _Toc9972868 \h </w:instrText>
        </w:r>
        <w:r w:rsidR="004D6171">
          <w:rPr>
            <w:noProof/>
            <w:webHidden/>
          </w:rPr>
        </w:r>
        <w:r w:rsidR="004D6171">
          <w:rPr>
            <w:noProof/>
            <w:webHidden/>
          </w:rPr>
          <w:fldChar w:fldCharType="separate"/>
        </w:r>
        <w:r w:rsidR="004D6171">
          <w:rPr>
            <w:noProof/>
            <w:webHidden/>
          </w:rPr>
          <w:t>13</w:t>
        </w:r>
        <w:r w:rsidR="004D6171">
          <w:rPr>
            <w:noProof/>
            <w:webHidden/>
          </w:rPr>
          <w:fldChar w:fldCharType="end"/>
        </w:r>
      </w:hyperlink>
    </w:p>
    <w:p w14:paraId="68163527" w14:textId="77777777" w:rsidR="004D6171" w:rsidRDefault="00BE6985">
      <w:pPr>
        <w:pStyle w:val="TableofFigures"/>
        <w:tabs>
          <w:tab w:val="right" w:leader="dot" w:pos="9111"/>
        </w:tabs>
        <w:rPr>
          <w:noProof/>
        </w:rPr>
      </w:pPr>
      <w:hyperlink w:anchor="_Toc9972869" w:history="1">
        <w:r w:rsidR="004D6171" w:rsidRPr="00D44493">
          <w:rPr>
            <w:rStyle w:val="Hyperlink"/>
            <w:noProof/>
          </w:rPr>
          <w:t>Cuadro 3. Puntajes de Calificación del Fideicomiso BCR por Capacidad  y Sistemas</w:t>
        </w:r>
        <w:r w:rsidR="004D6171">
          <w:rPr>
            <w:noProof/>
            <w:webHidden/>
          </w:rPr>
          <w:tab/>
        </w:r>
        <w:r w:rsidR="004D6171">
          <w:rPr>
            <w:noProof/>
            <w:webHidden/>
          </w:rPr>
          <w:fldChar w:fldCharType="begin"/>
        </w:r>
        <w:r w:rsidR="004D6171">
          <w:rPr>
            <w:noProof/>
            <w:webHidden/>
          </w:rPr>
          <w:instrText xml:space="preserve"> PAGEREF _Toc9972869 \h </w:instrText>
        </w:r>
        <w:r w:rsidR="004D6171">
          <w:rPr>
            <w:noProof/>
            <w:webHidden/>
          </w:rPr>
        </w:r>
        <w:r w:rsidR="004D6171">
          <w:rPr>
            <w:noProof/>
            <w:webHidden/>
          </w:rPr>
          <w:fldChar w:fldCharType="separate"/>
        </w:r>
        <w:r w:rsidR="004D6171">
          <w:rPr>
            <w:noProof/>
            <w:webHidden/>
          </w:rPr>
          <w:t>16</w:t>
        </w:r>
        <w:r w:rsidR="004D6171">
          <w:rPr>
            <w:noProof/>
            <w:webHidden/>
          </w:rPr>
          <w:fldChar w:fldCharType="end"/>
        </w:r>
      </w:hyperlink>
    </w:p>
    <w:p w14:paraId="68163528" w14:textId="77777777" w:rsidR="004D6171" w:rsidRDefault="00BE6985">
      <w:pPr>
        <w:pStyle w:val="TableofFigures"/>
        <w:tabs>
          <w:tab w:val="right" w:leader="dot" w:pos="9111"/>
        </w:tabs>
        <w:rPr>
          <w:noProof/>
        </w:rPr>
      </w:pPr>
      <w:hyperlink w:anchor="_Toc9972870" w:history="1">
        <w:r w:rsidR="004D6171" w:rsidRPr="00D44493">
          <w:rPr>
            <w:rStyle w:val="Hyperlink"/>
            <w:noProof/>
          </w:rPr>
          <w:t>Cuadro 4. Calificación Total para las Capacidad del Fideicomiso BCR</w:t>
        </w:r>
        <w:r w:rsidR="004D6171">
          <w:rPr>
            <w:noProof/>
            <w:webHidden/>
          </w:rPr>
          <w:tab/>
        </w:r>
        <w:r w:rsidR="004D6171">
          <w:rPr>
            <w:noProof/>
            <w:webHidden/>
          </w:rPr>
          <w:fldChar w:fldCharType="begin"/>
        </w:r>
        <w:r w:rsidR="004D6171">
          <w:rPr>
            <w:noProof/>
            <w:webHidden/>
          </w:rPr>
          <w:instrText xml:space="preserve"> PAGEREF _Toc9972870 \h </w:instrText>
        </w:r>
        <w:r w:rsidR="004D6171">
          <w:rPr>
            <w:noProof/>
            <w:webHidden/>
          </w:rPr>
        </w:r>
        <w:r w:rsidR="004D6171">
          <w:rPr>
            <w:noProof/>
            <w:webHidden/>
          </w:rPr>
          <w:fldChar w:fldCharType="separate"/>
        </w:r>
        <w:r w:rsidR="004D6171">
          <w:rPr>
            <w:noProof/>
            <w:webHidden/>
          </w:rPr>
          <w:t>18</w:t>
        </w:r>
        <w:r w:rsidR="004D6171">
          <w:rPr>
            <w:noProof/>
            <w:webHidden/>
          </w:rPr>
          <w:fldChar w:fldCharType="end"/>
        </w:r>
      </w:hyperlink>
    </w:p>
    <w:p w14:paraId="68163529" w14:textId="77777777" w:rsidR="002F45D7" w:rsidRDefault="002F45D7" w:rsidP="002F45D7">
      <w:pPr>
        <w:rPr>
          <w:rFonts w:ascii="Calibri" w:eastAsia="Calibri" w:hAnsi="Calibri" w:cs="Times New Roman"/>
          <w:lang w:val="es-CO"/>
        </w:rPr>
      </w:pPr>
      <w:r>
        <w:rPr>
          <w:rFonts w:ascii="Calibri" w:eastAsia="Calibri" w:hAnsi="Calibri" w:cs="Times New Roman"/>
          <w:lang w:val="es-CO"/>
        </w:rPr>
        <w:fldChar w:fldCharType="end"/>
      </w:r>
    </w:p>
    <w:p w14:paraId="6816352A" w14:textId="77777777" w:rsidR="004D6171" w:rsidRDefault="004D6171">
      <w:pPr>
        <w:rPr>
          <w:rFonts w:ascii="Book Antiqua" w:eastAsia="Times New Roman" w:hAnsi="Book Antiqua" w:cs="Times New Roman"/>
          <w:snapToGrid w:val="0"/>
          <w:lang w:eastAsia="es-ES"/>
        </w:rPr>
      </w:pPr>
      <w:r>
        <w:rPr>
          <w:rFonts w:ascii="Book Antiqua" w:eastAsia="Times New Roman" w:hAnsi="Book Antiqua" w:cs="Times New Roman"/>
          <w:snapToGrid w:val="0"/>
          <w:lang w:eastAsia="es-ES"/>
        </w:rPr>
        <w:br w:type="page"/>
      </w:r>
    </w:p>
    <w:p w14:paraId="6816352B" w14:textId="77777777" w:rsidR="002F45D7" w:rsidRPr="001E14D9" w:rsidRDefault="002F45D7" w:rsidP="002F45D7">
      <w:pPr>
        <w:pBdr>
          <w:bottom w:val="single" w:sz="8" w:space="4" w:color="4F81BD"/>
        </w:pBdr>
        <w:spacing w:after="300"/>
        <w:contextualSpacing/>
        <w:jc w:val="center"/>
        <w:rPr>
          <w:rFonts w:ascii="Cambria" w:eastAsia="Times New Roman" w:hAnsi="Cambria" w:cs="Times New Roman"/>
          <w:color w:val="17365D"/>
          <w:spacing w:val="5"/>
          <w:kern w:val="28"/>
          <w:sz w:val="32"/>
          <w:szCs w:val="52"/>
          <w:lang w:val="es-ES"/>
        </w:rPr>
      </w:pPr>
      <w:r>
        <w:rPr>
          <w:rFonts w:ascii="Cambria" w:eastAsia="Times New Roman" w:hAnsi="Cambria" w:cs="Times New Roman"/>
          <w:color w:val="17365D"/>
          <w:spacing w:val="5"/>
          <w:kern w:val="28"/>
          <w:sz w:val="28"/>
          <w:szCs w:val="52"/>
          <w:lang w:val="es-ES"/>
        </w:rPr>
        <w:lastRenderedPageBreak/>
        <w:t>Siglas y abreviaturas</w:t>
      </w:r>
    </w:p>
    <w:p w14:paraId="6816352C" w14:textId="77777777" w:rsidR="002F45D7" w:rsidRDefault="002F45D7" w:rsidP="002F45D7"/>
    <w:tbl>
      <w:tblPr>
        <w:tblW w:w="943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500" w:firstRow="0" w:lastRow="0" w:firstColumn="0" w:lastColumn="1" w:noHBand="0" w:noVBand="1"/>
      </w:tblPr>
      <w:tblGrid>
        <w:gridCol w:w="2235"/>
        <w:gridCol w:w="7195"/>
      </w:tblGrid>
      <w:tr w:rsidR="00E20131" w:rsidRPr="004E19D9" w14:paraId="6816352F" w14:textId="77777777" w:rsidTr="00A870E6">
        <w:trPr>
          <w:tblHeader/>
        </w:trPr>
        <w:tc>
          <w:tcPr>
            <w:tcW w:w="2235" w:type="dxa"/>
            <w:tcBorders>
              <w:top w:val="single" w:sz="8" w:space="0" w:color="4F81BD"/>
              <w:left w:val="single" w:sz="8" w:space="0" w:color="4F81BD"/>
              <w:bottom w:val="single" w:sz="8" w:space="0" w:color="4F81BD"/>
              <w:right w:val="single" w:sz="8" w:space="0" w:color="4F81BD"/>
            </w:tcBorders>
            <w:shd w:val="clear" w:color="auto" w:fill="002060"/>
          </w:tcPr>
          <w:p w14:paraId="6816352D" w14:textId="77777777" w:rsidR="00E20131" w:rsidRPr="004E19D9" w:rsidRDefault="00E20131" w:rsidP="00A870E6">
            <w:pPr>
              <w:jc w:val="center"/>
              <w:rPr>
                <w:rFonts w:ascii="Garamond" w:hAnsi="Garamond" w:cs="Tahoma"/>
                <w:b/>
                <w:color w:val="FFFFFF" w:themeColor="background1"/>
              </w:rPr>
            </w:pPr>
            <w:r w:rsidRPr="004E19D9">
              <w:rPr>
                <w:rFonts w:ascii="Garamond" w:hAnsi="Garamond" w:cs="Tahoma"/>
                <w:b/>
                <w:color w:val="FFFFFF" w:themeColor="background1"/>
              </w:rPr>
              <w:t>SIGLA</w:t>
            </w:r>
          </w:p>
        </w:tc>
        <w:tc>
          <w:tcPr>
            <w:tcW w:w="7195" w:type="dxa"/>
            <w:tcBorders>
              <w:top w:val="single" w:sz="8" w:space="0" w:color="4F81BD"/>
              <w:left w:val="single" w:sz="8" w:space="0" w:color="4F81BD"/>
              <w:bottom w:val="single" w:sz="8" w:space="0" w:color="4F81BD"/>
              <w:right w:val="single" w:sz="8" w:space="0" w:color="4F81BD"/>
            </w:tcBorders>
            <w:shd w:val="clear" w:color="auto" w:fill="002060"/>
          </w:tcPr>
          <w:p w14:paraId="6816352E" w14:textId="77777777" w:rsidR="00E20131" w:rsidRPr="004E19D9" w:rsidRDefault="00E20131" w:rsidP="00A870E6">
            <w:pPr>
              <w:ind w:left="17"/>
              <w:jc w:val="center"/>
              <w:rPr>
                <w:rFonts w:ascii="Garamond" w:eastAsia="Times New Roman" w:hAnsi="Garamond" w:cs="Tahoma"/>
                <w:b/>
                <w:bCs/>
                <w:color w:val="FFFFFF" w:themeColor="background1"/>
                <w:lang w:val="es-MX"/>
              </w:rPr>
            </w:pPr>
            <w:r w:rsidRPr="004E19D9">
              <w:rPr>
                <w:rFonts w:ascii="Garamond" w:eastAsia="Times New Roman" w:hAnsi="Garamond" w:cs="Tahoma"/>
                <w:b/>
                <w:bCs/>
                <w:color w:val="FFFFFF" w:themeColor="background1"/>
                <w:lang w:val="es-MX"/>
              </w:rPr>
              <w:t>SIGNIFICADO</w:t>
            </w:r>
          </w:p>
        </w:tc>
      </w:tr>
      <w:tr w:rsidR="00E20131" w:rsidRPr="004E19D9" w14:paraId="68163532"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30"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BID</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31" w14:textId="77777777" w:rsidR="00E20131" w:rsidRPr="004E19D9" w:rsidRDefault="00E20131" w:rsidP="002F45D7">
            <w:pPr>
              <w:ind w:left="17"/>
              <w:jc w:val="both"/>
              <w:rPr>
                <w:rFonts w:ascii="Garamond" w:eastAsia="Times New Roman" w:hAnsi="Garamond" w:cs="Tahoma"/>
                <w:bCs/>
                <w:lang w:val="es-MX"/>
              </w:rPr>
            </w:pPr>
            <w:r w:rsidRPr="004E19D9">
              <w:rPr>
                <w:rFonts w:ascii="Garamond" w:eastAsia="Times New Roman" w:hAnsi="Garamond" w:cs="Tahoma"/>
                <w:bCs/>
                <w:lang w:val="es-MX"/>
              </w:rPr>
              <w:t>Banco Interamericano de Desarrollo</w:t>
            </w:r>
          </w:p>
        </w:tc>
      </w:tr>
      <w:tr w:rsidR="00E20131" w:rsidRPr="004E19D9" w14:paraId="68163535"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33"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CC</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34"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Capacidad de Control</w:t>
            </w:r>
          </w:p>
        </w:tc>
      </w:tr>
      <w:tr w:rsidR="00E20131" w:rsidRPr="004E19D9" w14:paraId="68163538"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36"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CCLIP</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37" w14:textId="77777777" w:rsidR="00E20131" w:rsidRPr="00E20131" w:rsidRDefault="00E20131" w:rsidP="002F45D7">
            <w:pPr>
              <w:ind w:left="17"/>
              <w:jc w:val="both"/>
              <w:rPr>
                <w:rFonts w:ascii="Garamond" w:eastAsia="Times New Roman" w:hAnsi="Garamond" w:cs="Tahoma"/>
                <w:bCs/>
                <w:lang w:val="es-MX"/>
              </w:rPr>
            </w:pPr>
            <w:r w:rsidRPr="00E20131">
              <w:rPr>
                <w:rFonts w:ascii="Garamond" w:eastAsia="Times New Roman" w:hAnsi="Garamond" w:cs="Tahoma"/>
                <w:bCs/>
                <w:lang w:val="es-MX"/>
              </w:rPr>
              <w:t>Línea de Crédito Condicional para Programas de Inversión</w:t>
            </w:r>
          </w:p>
        </w:tc>
      </w:tr>
      <w:tr w:rsidR="00E20131" w:rsidRPr="004E19D9" w14:paraId="6816353B"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39"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CE</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3A"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Capacidad de Ejecución</w:t>
            </w:r>
          </w:p>
        </w:tc>
      </w:tr>
      <w:tr w:rsidR="00E20131" w:rsidRPr="004E19D9" w14:paraId="6816353E" w14:textId="77777777" w:rsidTr="00224FD5">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3C"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CONAVI</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3D" w14:textId="77777777" w:rsidR="00E20131" w:rsidRPr="004E19D9" w:rsidRDefault="00E20131" w:rsidP="00224FD5">
            <w:pPr>
              <w:ind w:left="17"/>
              <w:jc w:val="both"/>
              <w:rPr>
                <w:rFonts w:ascii="Garamond" w:eastAsia="Times New Roman" w:hAnsi="Garamond" w:cs="Tahoma"/>
                <w:bCs/>
                <w:lang w:val="es-MX"/>
              </w:rPr>
            </w:pPr>
            <w:r w:rsidRPr="004E19D9">
              <w:rPr>
                <w:rFonts w:ascii="Garamond" w:eastAsia="Times New Roman" w:hAnsi="Garamond" w:cs="Tahoma"/>
                <w:bCs/>
                <w:lang w:val="es-MX"/>
              </w:rPr>
              <w:t>Consejo Nacional de Vialidad, Costa Rica</w:t>
            </w:r>
          </w:p>
        </w:tc>
      </w:tr>
      <w:tr w:rsidR="00E20131" w:rsidRPr="004E19D9" w14:paraId="68163541"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3F"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CPO</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40"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Capacidad de Programación y Organización</w:t>
            </w:r>
          </w:p>
        </w:tc>
      </w:tr>
      <w:tr w:rsidR="00E20131" w:rsidRPr="004E19D9" w14:paraId="68163544"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42"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FAI</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43"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Firma de Auditoría Independiente</w:t>
            </w:r>
          </w:p>
        </w:tc>
      </w:tr>
      <w:tr w:rsidR="00E20131" w:rsidRPr="004E19D9" w14:paraId="68163547" w14:textId="77777777" w:rsidTr="00224FD5">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45"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GPS</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46" w14:textId="77777777" w:rsidR="00E20131" w:rsidRPr="004E19D9" w:rsidRDefault="00E20131" w:rsidP="00224FD5">
            <w:pPr>
              <w:ind w:left="17"/>
              <w:jc w:val="both"/>
              <w:rPr>
                <w:rFonts w:ascii="Garamond" w:eastAsia="Times New Roman" w:hAnsi="Garamond" w:cs="Tahoma"/>
                <w:bCs/>
                <w:lang w:val="es-MX"/>
              </w:rPr>
            </w:pPr>
            <w:r w:rsidRPr="004E19D9">
              <w:rPr>
                <w:rFonts w:ascii="Garamond" w:eastAsia="Times New Roman" w:hAnsi="Garamond" w:cs="Tahoma"/>
                <w:bCs/>
                <w:lang w:val="es-MX"/>
              </w:rPr>
              <w:t>Sistemas de Posicionamiento Global</w:t>
            </w:r>
          </w:p>
        </w:tc>
      </w:tr>
      <w:tr w:rsidR="00E20131" w:rsidRPr="004E19D9" w14:paraId="6816354A"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48"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MANOF</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49"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Manual de Operativo del Fideicomiso</w:t>
            </w:r>
          </w:p>
        </w:tc>
      </w:tr>
      <w:tr w:rsidR="00E20131" w:rsidRPr="004E19D9" w14:paraId="6816354D"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4B"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MOPT</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4C" w14:textId="77777777" w:rsidR="00E20131" w:rsidRPr="004E19D9" w:rsidRDefault="00E20131" w:rsidP="009A2BE5">
            <w:pPr>
              <w:ind w:left="17"/>
              <w:jc w:val="both"/>
              <w:rPr>
                <w:rFonts w:ascii="Garamond" w:eastAsia="Times New Roman" w:hAnsi="Garamond" w:cs="Tahoma"/>
                <w:bCs/>
                <w:lang w:val="es-MX"/>
              </w:rPr>
            </w:pPr>
            <w:r w:rsidRPr="004E19D9">
              <w:rPr>
                <w:rFonts w:ascii="Garamond" w:eastAsia="Times New Roman" w:hAnsi="Garamond" w:cs="Tahoma"/>
                <w:bCs/>
                <w:lang w:val="es-MX"/>
              </w:rPr>
              <w:t>Ministerio de Obras Públicas y Transportes, Costa Rica</w:t>
            </w:r>
          </w:p>
        </w:tc>
      </w:tr>
      <w:tr w:rsidR="00E20131" w:rsidRPr="004E19D9" w14:paraId="68163550"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4E"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PAO</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4F"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Plan Anual Operativo</w:t>
            </w:r>
          </w:p>
        </w:tc>
      </w:tr>
      <w:tr w:rsidR="00E20131" w:rsidRPr="004E19D9" w14:paraId="68163553"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51"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PIT</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52"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Programa de Infraestructura de Transporte</w:t>
            </w:r>
          </w:p>
        </w:tc>
      </w:tr>
      <w:tr w:rsidR="00E20131" w:rsidRPr="004E19D9" w14:paraId="68163556"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54"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PIV-I</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55"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Primer Programa de Infraestructura Vial</w:t>
            </w:r>
          </w:p>
        </w:tc>
      </w:tr>
      <w:tr w:rsidR="00E20131" w:rsidRPr="004E19D9" w14:paraId="68163559"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57"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PRVC-I</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58"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Primer Programa de la Red Vial Cantonal</w:t>
            </w:r>
          </w:p>
        </w:tc>
      </w:tr>
      <w:tr w:rsidR="00E20131" w:rsidRPr="004E19D9" w14:paraId="6816355C"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5A"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PRVC-II</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5B"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Segundo Programa de Red Vial Cantonal</w:t>
            </w:r>
          </w:p>
        </w:tc>
      </w:tr>
      <w:tr w:rsidR="00E20131" w:rsidRPr="004E19D9" w14:paraId="6816355F"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5D"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SABS</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5E"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Sistema de Administración de Bienes y Servicios</w:t>
            </w:r>
          </w:p>
        </w:tc>
      </w:tr>
      <w:tr w:rsidR="00E20131" w:rsidRPr="004E19D9" w14:paraId="68163562"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60"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SAF</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61"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Sistema de Administración Financiera</w:t>
            </w:r>
          </w:p>
        </w:tc>
      </w:tr>
      <w:tr w:rsidR="00E20131" w:rsidRPr="004E19D9" w14:paraId="68163565"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63"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SAP</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64"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Sistema de Administración de Personal</w:t>
            </w:r>
          </w:p>
        </w:tc>
      </w:tr>
      <w:tr w:rsidR="003C1A65" w:rsidRPr="004E19D9" w14:paraId="68163568"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66" w14:textId="77777777" w:rsidR="003C1A65" w:rsidRPr="00E20131" w:rsidRDefault="003C1A65" w:rsidP="00E20131">
            <w:pPr>
              <w:spacing w:before="120" w:after="120"/>
              <w:ind w:left="17"/>
              <w:jc w:val="both"/>
              <w:rPr>
                <w:rFonts w:ascii="Garamond" w:eastAsia="Times New Roman" w:hAnsi="Garamond" w:cs="Tahoma"/>
                <w:bCs/>
                <w:lang w:val="es-MX"/>
              </w:rPr>
            </w:pPr>
            <w:r>
              <w:rPr>
                <w:rFonts w:ascii="Garamond" w:eastAsia="Times New Roman" w:hAnsi="Garamond" w:cs="Tahoma"/>
                <w:bCs/>
                <w:lang w:val="es-MX"/>
              </w:rPr>
              <w:t>SECI</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67" w14:textId="77777777" w:rsidR="003C1A65" w:rsidRPr="00E20131" w:rsidRDefault="003C1A65" w:rsidP="003373A3">
            <w:pPr>
              <w:ind w:left="17"/>
              <w:jc w:val="both"/>
              <w:rPr>
                <w:rFonts w:ascii="Garamond" w:eastAsia="Times New Roman" w:hAnsi="Garamond" w:cs="Tahoma"/>
                <w:bCs/>
                <w:lang w:val="es-MX"/>
              </w:rPr>
            </w:pPr>
            <w:r>
              <w:rPr>
                <w:rFonts w:ascii="Garamond" w:eastAsia="Times New Roman" w:hAnsi="Garamond" w:cs="Tahoma"/>
                <w:bCs/>
                <w:lang w:val="es-MX"/>
              </w:rPr>
              <w:t>Sistema de Evaluación de la Capacidad Institucional</w:t>
            </w:r>
          </w:p>
        </w:tc>
      </w:tr>
      <w:tr w:rsidR="00E20131" w:rsidRPr="004E19D9" w14:paraId="6816356B"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69"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SOA</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6A"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Sistema de Organización Administrativa</w:t>
            </w:r>
          </w:p>
        </w:tc>
      </w:tr>
      <w:tr w:rsidR="00E20131" w:rsidRPr="004E19D9" w14:paraId="6816356E" w14:textId="77777777" w:rsidTr="00A870E6">
        <w:tc>
          <w:tcPr>
            <w:tcW w:w="2235" w:type="dxa"/>
            <w:tcBorders>
              <w:top w:val="single" w:sz="8" w:space="0" w:color="4F81BD"/>
              <w:left w:val="single" w:sz="8" w:space="0" w:color="4F81BD"/>
              <w:bottom w:val="single" w:sz="8" w:space="0" w:color="4F81BD"/>
              <w:right w:val="single" w:sz="8" w:space="0" w:color="4F81BD"/>
            </w:tcBorders>
            <w:shd w:val="clear" w:color="auto" w:fill="auto"/>
          </w:tcPr>
          <w:p w14:paraId="6816356C" w14:textId="77777777" w:rsidR="00E20131" w:rsidRPr="00E20131" w:rsidRDefault="00E20131" w:rsidP="00E20131">
            <w:pPr>
              <w:spacing w:before="120" w:after="120"/>
              <w:ind w:left="17"/>
              <w:jc w:val="both"/>
              <w:rPr>
                <w:rFonts w:ascii="Garamond" w:eastAsia="Times New Roman" w:hAnsi="Garamond" w:cs="Tahoma"/>
                <w:bCs/>
                <w:lang w:val="es-MX"/>
              </w:rPr>
            </w:pPr>
            <w:r w:rsidRPr="00E20131">
              <w:rPr>
                <w:rFonts w:ascii="Garamond" w:eastAsia="Times New Roman" w:hAnsi="Garamond" w:cs="Tahoma"/>
                <w:bCs/>
                <w:lang w:val="es-MX"/>
              </w:rPr>
              <w:t>SPA</w:t>
            </w:r>
          </w:p>
        </w:tc>
        <w:tc>
          <w:tcPr>
            <w:tcW w:w="7195" w:type="dxa"/>
            <w:tcBorders>
              <w:top w:val="single" w:sz="8" w:space="0" w:color="4F81BD"/>
              <w:left w:val="single" w:sz="8" w:space="0" w:color="4F81BD"/>
              <w:bottom w:val="single" w:sz="8" w:space="0" w:color="4F81BD"/>
              <w:right w:val="single" w:sz="8" w:space="0" w:color="4F81BD"/>
            </w:tcBorders>
            <w:shd w:val="clear" w:color="auto" w:fill="auto"/>
          </w:tcPr>
          <w:p w14:paraId="6816356D" w14:textId="77777777" w:rsidR="00E20131" w:rsidRPr="00E20131" w:rsidRDefault="00E20131" w:rsidP="003373A3">
            <w:pPr>
              <w:ind w:left="17"/>
              <w:jc w:val="both"/>
              <w:rPr>
                <w:rFonts w:ascii="Garamond" w:eastAsia="Times New Roman" w:hAnsi="Garamond" w:cs="Tahoma"/>
                <w:bCs/>
                <w:lang w:val="es-MX"/>
              </w:rPr>
            </w:pPr>
            <w:r w:rsidRPr="00E20131">
              <w:rPr>
                <w:rFonts w:ascii="Garamond" w:eastAsia="Times New Roman" w:hAnsi="Garamond" w:cs="Tahoma"/>
                <w:bCs/>
                <w:lang w:val="es-MX"/>
              </w:rPr>
              <w:t>Sistema de Programación de Actividades</w:t>
            </w:r>
          </w:p>
        </w:tc>
      </w:tr>
    </w:tbl>
    <w:p w14:paraId="6816356F" w14:textId="77777777" w:rsidR="009A7806" w:rsidRPr="009D133C" w:rsidRDefault="009A7806" w:rsidP="009A7806">
      <w:pPr>
        <w:rPr>
          <w:rFonts w:cs="Calibri"/>
          <w:sz w:val="22"/>
          <w:szCs w:val="22"/>
        </w:rPr>
      </w:pPr>
      <w:r w:rsidRPr="009D133C">
        <w:rPr>
          <w:rFonts w:cs="Calibri"/>
          <w:sz w:val="22"/>
          <w:szCs w:val="22"/>
        </w:rPr>
        <w:tab/>
      </w:r>
    </w:p>
    <w:p w14:paraId="68163570" w14:textId="77777777" w:rsidR="00DF4179" w:rsidRPr="004E3FBF" w:rsidRDefault="00DF4179" w:rsidP="00DF4179">
      <w:pPr>
        <w:jc w:val="center"/>
        <w:rPr>
          <w:rFonts w:ascii="Verdana" w:hAnsi="Verdana"/>
          <w:b/>
          <w:sz w:val="28"/>
          <w:lang w:val="es-CR"/>
        </w:rPr>
        <w:sectPr w:rsidR="00DF4179" w:rsidRPr="004E3FBF" w:rsidSect="004D6171">
          <w:footerReference w:type="default" r:id="rId9"/>
          <w:footerReference w:type="first" r:id="rId10"/>
          <w:pgSz w:w="12240" w:h="15840" w:code="1"/>
          <w:pgMar w:top="1418" w:right="1418" w:bottom="1418" w:left="1701" w:header="709" w:footer="709" w:gutter="0"/>
          <w:pgNumType w:fmt="lowerRoman"/>
          <w:cols w:space="708"/>
          <w:titlePg/>
          <w:docGrid w:linePitch="360"/>
        </w:sectPr>
      </w:pPr>
      <w:bookmarkStart w:id="1" w:name="_Toc452448070"/>
    </w:p>
    <w:p w14:paraId="68163571" w14:textId="77777777" w:rsidR="002F45D7" w:rsidRPr="002F45D7" w:rsidRDefault="002F45D7" w:rsidP="002F45D7">
      <w:pPr>
        <w:pStyle w:val="Heading1"/>
      </w:pPr>
      <w:bookmarkStart w:id="2" w:name="_Toc9972852"/>
      <w:r w:rsidRPr="002F45D7">
        <w:lastRenderedPageBreak/>
        <w:t>I.  INTRODUCCIÓN</w:t>
      </w:r>
      <w:bookmarkEnd w:id="1"/>
      <w:bookmarkEnd w:id="2"/>
    </w:p>
    <w:p w14:paraId="68163572" w14:textId="77777777" w:rsidR="00967EC8" w:rsidRPr="004E19D9" w:rsidRDefault="004E3FBF" w:rsidP="00BC6381">
      <w:pPr>
        <w:widowControl w:val="0"/>
        <w:spacing w:before="240" w:after="240" w:line="360" w:lineRule="auto"/>
        <w:jc w:val="both"/>
        <w:rPr>
          <w:rFonts w:ascii="Garamond" w:eastAsia="Times New Roman" w:hAnsi="Garamond" w:cs="Tahoma"/>
          <w:snapToGrid w:val="0"/>
          <w:sz w:val="28"/>
          <w:szCs w:val="28"/>
          <w:lang w:eastAsia="es-ES"/>
        </w:rPr>
      </w:pPr>
      <w:r>
        <w:rPr>
          <w:rFonts w:ascii="Garamond" w:eastAsia="Times New Roman" w:hAnsi="Garamond" w:cs="Tahoma"/>
          <w:snapToGrid w:val="0"/>
          <w:sz w:val="28"/>
          <w:szCs w:val="28"/>
          <w:lang w:eastAsia="es-ES"/>
        </w:rPr>
        <w:t>E</w:t>
      </w:r>
      <w:r w:rsidR="00967EC8" w:rsidRPr="004E19D9">
        <w:rPr>
          <w:rFonts w:ascii="Garamond" w:eastAsia="Times New Roman" w:hAnsi="Garamond" w:cs="Tahoma"/>
          <w:snapToGrid w:val="0"/>
          <w:sz w:val="28"/>
          <w:szCs w:val="28"/>
          <w:lang w:eastAsia="es-ES"/>
        </w:rPr>
        <w:t xml:space="preserve">n los últimos años </w:t>
      </w:r>
      <w:r w:rsidR="00F576FF" w:rsidRPr="004E19D9">
        <w:rPr>
          <w:rFonts w:ascii="Garamond" w:eastAsia="Times New Roman" w:hAnsi="Garamond" w:cs="Tahoma"/>
          <w:snapToGrid w:val="0"/>
          <w:sz w:val="28"/>
          <w:szCs w:val="28"/>
          <w:lang w:eastAsia="es-ES"/>
        </w:rPr>
        <w:t xml:space="preserve">el BID </w:t>
      </w:r>
      <w:r w:rsidR="00967EC8" w:rsidRPr="004E19D9">
        <w:rPr>
          <w:rFonts w:ascii="Garamond" w:eastAsia="Times New Roman" w:hAnsi="Garamond" w:cs="Tahoma"/>
          <w:snapToGrid w:val="0"/>
          <w:sz w:val="28"/>
          <w:szCs w:val="28"/>
          <w:lang w:eastAsia="es-ES"/>
        </w:rPr>
        <w:t>ha venido financiando una serie de proyectos de inversión en</w:t>
      </w:r>
      <w:r w:rsidR="00F576FF" w:rsidRPr="004E19D9">
        <w:rPr>
          <w:rFonts w:ascii="Garamond" w:eastAsia="Times New Roman" w:hAnsi="Garamond" w:cs="Tahoma"/>
          <w:snapToGrid w:val="0"/>
          <w:sz w:val="28"/>
          <w:szCs w:val="28"/>
          <w:lang w:eastAsia="es-ES"/>
        </w:rPr>
        <w:t xml:space="preserve"> </w:t>
      </w:r>
      <w:r w:rsidR="00967EC8" w:rsidRPr="004E19D9">
        <w:rPr>
          <w:rFonts w:ascii="Garamond" w:eastAsia="Times New Roman" w:hAnsi="Garamond" w:cs="Tahoma"/>
          <w:snapToGrid w:val="0"/>
          <w:sz w:val="28"/>
          <w:szCs w:val="28"/>
          <w:lang w:eastAsia="es-ES"/>
        </w:rPr>
        <w:t>infraestructura vial para lo cual tiene dos operaciones de préstamo activas</w:t>
      </w:r>
      <w:r w:rsidR="00F576FF" w:rsidRPr="004E19D9">
        <w:rPr>
          <w:rFonts w:ascii="Garamond" w:eastAsia="Times New Roman" w:hAnsi="Garamond" w:cs="Tahoma"/>
          <w:snapToGrid w:val="0"/>
          <w:sz w:val="28"/>
          <w:szCs w:val="28"/>
          <w:lang w:eastAsia="es-ES"/>
        </w:rPr>
        <w:t xml:space="preserve">, a saber, </w:t>
      </w:r>
      <w:r w:rsidR="00967EC8" w:rsidRPr="004E19D9">
        <w:rPr>
          <w:rFonts w:ascii="Garamond" w:eastAsia="Times New Roman" w:hAnsi="Garamond" w:cs="Tahoma"/>
          <w:snapToGrid w:val="0"/>
          <w:sz w:val="28"/>
          <w:szCs w:val="28"/>
          <w:lang w:eastAsia="es-ES"/>
        </w:rPr>
        <w:t>el</w:t>
      </w:r>
      <w:r w:rsidR="00F576FF" w:rsidRPr="004E19D9">
        <w:rPr>
          <w:rFonts w:ascii="Garamond" w:eastAsia="Times New Roman" w:hAnsi="Garamond" w:cs="Tahoma"/>
          <w:snapToGrid w:val="0"/>
          <w:sz w:val="28"/>
          <w:szCs w:val="28"/>
          <w:lang w:eastAsia="es-ES"/>
        </w:rPr>
        <w:t xml:space="preserve"> </w:t>
      </w:r>
      <w:r w:rsidR="00967EC8" w:rsidRPr="004E19D9">
        <w:rPr>
          <w:rFonts w:ascii="Garamond" w:eastAsia="Times New Roman" w:hAnsi="Garamond" w:cs="Tahoma"/>
          <w:snapToGrid w:val="0"/>
          <w:sz w:val="28"/>
          <w:szCs w:val="28"/>
          <w:lang w:eastAsia="es-ES"/>
        </w:rPr>
        <w:t>Programa de Infraestructura de Transporte (PIT) y el Segundo Programa de Red Vial Cantonal</w:t>
      </w:r>
      <w:r w:rsidR="00F576FF" w:rsidRPr="004E19D9">
        <w:rPr>
          <w:rFonts w:ascii="Garamond" w:eastAsia="Times New Roman" w:hAnsi="Garamond" w:cs="Tahoma"/>
          <w:snapToGrid w:val="0"/>
          <w:sz w:val="28"/>
          <w:szCs w:val="28"/>
          <w:lang w:eastAsia="es-ES"/>
        </w:rPr>
        <w:t xml:space="preserve"> </w:t>
      </w:r>
      <w:r w:rsidR="00967EC8" w:rsidRPr="004E19D9">
        <w:rPr>
          <w:rFonts w:ascii="Garamond" w:eastAsia="Times New Roman" w:hAnsi="Garamond" w:cs="Tahoma"/>
          <w:snapToGrid w:val="0"/>
          <w:sz w:val="28"/>
          <w:szCs w:val="28"/>
          <w:lang w:eastAsia="es-ES"/>
        </w:rPr>
        <w:t>(PRVC-II).</w:t>
      </w:r>
    </w:p>
    <w:p w14:paraId="68163573" w14:textId="77777777" w:rsidR="00DB17F4" w:rsidRPr="004E19D9" w:rsidRDefault="00F576FF" w:rsidP="00BC6381">
      <w:pPr>
        <w:widowControl w:val="0"/>
        <w:spacing w:before="240" w:after="240" w:line="360" w:lineRule="auto"/>
        <w:jc w:val="both"/>
        <w:rPr>
          <w:rFonts w:ascii="Garamond" w:eastAsia="Times New Roman" w:hAnsi="Garamond" w:cs="Tahoma"/>
          <w:snapToGrid w:val="0"/>
          <w:sz w:val="28"/>
          <w:szCs w:val="28"/>
          <w:lang w:eastAsia="es-ES"/>
        </w:rPr>
      </w:pPr>
      <w:r w:rsidRPr="004E19D9">
        <w:rPr>
          <w:rFonts w:ascii="Garamond" w:eastAsia="Times New Roman" w:hAnsi="Garamond" w:cs="Tahoma"/>
          <w:snapToGrid w:val="0"/>
          <w:sz w:val="28"/>
          <w:szCs w:val="28"/>
          <w:lang w:eastAsia="es-ES"/>
        </w:rPr>
        <w:t xml:space="preserve">Por otra parte, </w:t>
      </w:r>
      <w:r w:rsidR="00967EC8" w:rsidRPr="004E19D9">
        <w:rPr>
          <w:rFonts w:ascii="Garamond" w:eastAsia="Times New Roman" w:hAnsi="Garamond" w:cs="Tahoma"/>
          <w:snapToGrid w:val="0"/>
          <w:sz w:val="28"/>
          <w:szCs w:val="28"/>
          <w:lang w:eastAsia="es-ES"/>
        </w:rPr>
        <w:t xml:space="preserve">el Ministerio de Obras Públicas y Transportes (MOPT), </w:t>
      </w:r>
      <w:r w:rsidRPr="004E19D9">
        <w:rPr>
          <w:rFonts w:ascii="Garamond" w:eastAsia="Times New Roman" w:hAnsi="Garamond" w:cs="Tahoma"/>
          <w:snapToGrid w:val="0"/>
          <w:sz w:val="28"/>
          <w:szCs w:val="28"/>
          <w:lang w:eastAsia="es-ES"/>
        </w:rPr>
        <w:t>se encuentra</w:t>
      </w:r>
      <w:r w:rsidR="00967EC8" w:rsidRPr="004E19D9">
        <w:rPr>
          <w:rFonts w:ascii="Garamond" w:eastAsia="Times New Roman" w:hAnsi="Garamond" w:cs="Tahoma"/>
          <w:snapToGrid w:val="0"/>
          <w:sz w:val="28"/>
          <w:szCs w:val="28"/>
          <w:lang w:eastAsia="es-ES"/>
        </w:rPr>
        <w:t xml:space="preserve"> gestionando la</w:t>
      </w:r>
      <w:r w:rsidRPr="004E19D9">
        <w:rPr>
          <w:rFonts w:ascii="Garamond" w:eastAsia="Times New Roman" w:hAnsi="Garamond" w:cs="Tahoma"/>
          <w:snapToGrid w:val="0"/>
          <w:sz w:val="28"/>
          <w:szCs w:val="28"/>
          <w:lang w:eastAsia="es-ES"/>
        </w:rPr>
        <w:t xml:space="preserve"> </w:t>
      </w:r>
      <w:r w:rsidR="00967EC8" w:rsidRPr="004E19D9">
        <w:rPr>
          <w:rFonts w:ascii="Garamond" w:eastAsia="Times New Roman" w:hAnsi="Garamond" w:cs="Tahoma"/>
          <w:snapToGrid w:val="0"/>
          <w:sz w:val="28"/>
          <w:szCs w:val="28"/>
          <w:lang w:eastAsia="es-ES"/>
        </w:rPr>
        <w:t>estructuración de una nueva Operación de Préstamo llamada Programa de Infraestructura Vial y</w:t>
      </w:r>
      <w:r w:rsidRPr="004E19D9">
        <w:rPr>
          <w:rFonts w:ascii="Garamond" w:eastAsia="Times New Roman" w:hAnsi="Garamond" w:cs="Tahoma"/>
          <w:snapToGrid w:val="0"/>
          <w:sz w:val="28"/>
          <w:szCs w:val="28"/>
          <w:lang w:eastAsia="es-ES"/>
        </w:rPr>
        <w:t xml:space="preserve"> </w:t>
      </w:r>
      <w:r w:rsidR="00967EC8" w:rsidRPr="004E19D9">
        <w:rPr>
          <w:rFonts w:ascii="Garamond" w:eastAsia="Times New Roman" w:hAnsi="Garamond" w:cs="Tahoma"/>
          <w:snapToGrid w:val="0"/>
          <w:sz w:val="28"/>
          <w:szCs w:val="28"/>
          <w:lang w:eastAsia="es-ES"/>
        </w:rPr>
        <w:t>Promoción de APP´</w:t>
      </w:r>
      <w:r w:rsidRPr="004E19D9">
        <w:rPr>
          <w:rFonts w:ascii="Garamond" w:eastAsia="Times New Roman" w:hAnsi="Garamond" w:cs="Tahoma"/>
          <w:snapToGrid w:val="0"/>
          <w:sz w:val="28"/>
          <w:szCs w:val="28"/>
          <w:lang w:eastAsia="es-ES"/>
        </w:rPr>
        <w:t>s (CR-L1139</w:t>
      </w:r>
      <w:r w:rsidR="004E3FBF" w:rsidRPr="004E19D9">
        <w:rPr>
          <w:rFonts w:ascii="Garamond" w:eastAsia="Times New Roman" w:hAnsi="Garamond" w:cs="Tahoma"/>
          <w:snapToGrid w:val="0"/>
          <w:sz w:val="28"/>
          <w:szCs w:val="28"/>
          <w:lang w:eastAsia="es-ES"/>
        </w:rPr>
        <w:t>), para</w:t>
      </w:r>
      <w:r w:rsidRPr="004E19D9">
        <w:rPr>
          <w:rFonts w:ascii="Garamond" w:eastAsia="Times New Roman" w:hAnsi="Garamond" w:cs="Tahoma"/>
          <w:snapToGrid w:val="0"/>
          <w:sz w:val="28"/>
          <w:szCs w:val="28"/>
          <w:lang w:eastAsia="es-ES"/>
        </w:rPr>
        <w:t xml:space="preserve"> el cual el BID </w:t>
      </w:r>
      <w:r w:rsidR="00967EC8" w:rsidRPr="004E19D9">
        <w:rPr>
          <w:rFonts w:ascii="Garamond" w:eastAsia="Times New Roman" w:hAnsi="Garamond" w:cs="Tahoma"/>
          <w:snapToGrid w:val="0"/>
          <w:sz w:val="28"/>
          <w:szCs w:val="28"/>
          <w:lang w:eastAsia="es-ES"/>
        </w:rPr>
        <w:t xml:space="preserve">requiere de un consultor que </w:t>
      </w:r>
      <w:r w:rsidRPr="004E19D9">
        <w:rPr>
          <w:rFonts w:ascii="Garamond" w:eastAsia="Times New Roman" w:hAnsi="Garamond" w:cs="Tahoma"/>
          <w:snapToGrid w:val="0"/>
          <w:sz w:val="28"/>
          <w:szCs w:val="28"/>
          <w:lang w:eastAsia="es-ES"/>
        </w:rPr>
        <w:t xml:space="preserve">apoye en el </w:t>
      </w:r>
      <w:r w:rsidR="00967EC8" w:rsidRPr="004E19D9">
        <w:rPr>
          <w:rFonts w:ascii="Garamond" w:eastAsia="Times New Roman" w:hAnsi="Garamond" w:cs="Tahoma"/>
          <w:snapToGrid w:val="0"/>
          <w:sz w:val="28"/>
          <w:szCs w:val="28"/>
          <w:lang w:eastAsia="es-ES"/>
        </w:rPr>
        <w:t>proceso de análisis de</w:t>
      </w:r>
      <w:r w:rsidRPr="004E19D9">
        <w:rPr>
          <w:rFonts w:ascii="Garamond" w:eastAsia="Times New Roman" w:hAnsi="Garamond" w:cs="Tahoma"/>
          <w:snapToGrid w:val="0"/>
          <w:sz w:val="28"/>
          <w:szCs w:val="28"/>
          <w:lang w:eastAsia="es-ES"/>
        </w:rPr>
        <w:t xml:space="preserve"> </w:t>
      </w:r>
      <w:r w:rsidR="00967EC8" w:rsidRPr="004E19D9">
        <w:rPr>
          <w:rFonts w:ascii="Garamond" w:eastAsia="Times New Roman" w:hAnsi="Garamond" w:cs="Tahoma"/>
          <w:snapToGrid w:val="0"/>
          <w:sz w:val="28"/>
          <w:szCs w:val="28"/>
          <w:lang w:eastAsia="es-ES"/>
        </w:rPr>
        <w:t>capacidad Institucional para el Programa de Préstamo CR-L1139.</w:t>
      </w:r>
    </w:p>
    <w:p w14:paraId="68163574" w14:textId="77777777" w:rsidR="00C274CF" w:rsidRPr="004E19D9" w:rsidRDefault="00C274CF" w:rsidP="00BC6381">
      <w:pPr>
        <w:widowControl w:val="0"/>
        <w:spacing w:before="240" w:after="240" w:line="360" w:lineRule="auto"/>
        <w:jc w:val="both"/>
        <w:rPr>
          <w:rFonts w:ascii="Garamond" w:eastAsia="Times New Roman" w:hAnsi="Garamond" w:cs="Tahoma"/>
          <w:snapToGrid w:val="0"/>
          <w:sz w:val="28"/>
          <w:szCs w:val="28"/>
          <w:lang w:eastAsia="es-ES"/>
        </w:rPr>
      </w:pPr>
      <w:r w:rsidRPr="004E19D9">
        <w:rPr>
          <w:rFonts w:ascii="Garamond" w:eastAsia="Times New Roman" w:hAnsi="Garamond" w:cs="Tahoma"/>
          <w:snapToGrid w:val="0"/>
          <w:sz w:val="28"/>
          <w:szCs w:val="28"/>
          <w:lang w:eastAsia="es-ES"/>
        </w:rPr>
        <w:t>La información descrita en este documento corresponde a</w:t>
      </w:r>
      <w:r w:rsidR="00F576FF" w:rsidRPr="004E19D9">
        <w:rPr>
          <w:rFonts w:ascii="Garamond" w:eastAsia="Times New Roman" w:hAnsi="Garamond" w:cs="Tahoma"/>
          <w:snapToGrid w:val="0"/>
          <w:sz w:val="28"/>
          <w:szCs w:val="28"/>
          <w:lang w:eastAsia="es-ES"/>
        </w:rPr>
        <w:t xml:space="preserve"> un análisis de capacidad Institucional para el </w:t>
      </w:r>
      <w:r w:rsidR="003C1A65">
        <w:rPr>
          <w:rFonts w:ascii="Garamond" w:eastAsia="Times New Roman" w:hAnsi="Garamond" w:cs="Tahoma"/>
          <w:snapToGrid w:val="0"/>
          <w:sz w:val="28"/>
          <w:szCs w:val="28"/>
          <w:lang w:eastAsia="es-ES"/>
        </w:rPr>
        <w:t xml:space="preserve">Programa de Préstamo CR-L1139, </w:t>
      </w:r>
      <w:r w:rsidR="00F576FF" w:rsidRPr="004E19D9">
        <w:rPr>
          <w:rFonts w:ascii="Garamond" w:eastAsia="Times New Roman" w:hAnsi="Garamond" w:cs="Tahoma"/>
          <w:snapToGrid w:val="0"/>
          <w:sz w:val="28"/>
          <w:szCs w:val="28"/>
          <w:lang w:eastAsia="es-ES"/>
        </w:rPr>
        <w:t>como producto de una contratación de consultoría individual efectuada por el BID en el periodo comprendido entre el 28 de marzo y el 28 de mayo 2019.</w:t>
      </w:r>
      <w:r w:rsidRPr="004E19D9">
        <w:rPr>
          <w:rFonts w:ascii="Garamond" w:eastAsia="Times New Roman" w:hAnsi="Garamond" w:cs="Tahoma"/>
          <w:snapToGrid w:val="0"/>
          <w:sz w:val="28"/>
          <w:szCs w:val="28"/>
          <w:lang w:eastAsia="es-ES"/>
        </w:rPr>
        <w:t xml:space="preserve"> </w:t>
      </w:r>
    </w:p>
    <w:p w14:paraId="68163575" w14:textId="77777777" w:rsidR="005000F2" w:rsidRDefault="005000F2">
      <w:pPr>
        <w:rPr>
          <w:rFonts w:eastAsia="Times New Roman" w:cs="Times New Roman"/>
          <w:b/>
          <w:bCs/>
          <w:color w:val="002060"/>
          <w:sz w:val="28"/>
          <w:szCs w:val="26"/>
          <w:lang w:eastAsia="es-CR"/>
        </w:rPr>
      </w:pPr>
      <w:bookmarkStart w:id="3" w:name="_Toc452448071"/>
      <w:r>
        <w:br w:type="page"/>
      </w:r>
    </w:p>
    <w:p w14:paraId="68163576" w14:textId="77777777" w:rsidR="002F45D7" w:rsidRPr="004E4CFF" w:rsidRDefault="002F45D7" w:rsidP="004E4CFF">
      <w:pPr>
        <w:pStyle w:val="Heading2"/>
      </w:pPr>
      <w:bookmarkStart w:id="4" w:name="_Toc9972853"/>
      <w:r w:rsidRPr="004E4CFF">
        <w:lastRenderedPageBreak/>
        <w:t>1.1. Estructura del documento</w:t>
      </w:r>
      <w:bookmarkEnd w:id="3"/>
      <w:bookmarkEnd w:id="4"/>
    </w:p>
    <w:p w14:paraId="68163577" w14:textId="77777777" w:rsidR="002F45D7" w:rsidRPr="004E19D9" w:rsidRDefault="002F45D7" w:rsidP="00BC6381">
      <w:pPr>
        <w:widowControl w:val="0"/>
        <w:spacing w:before="240" w:after="240" w:line="360" w:lineRule="auto"/>
        <w:jc w:val="both"/>
        <w:rPr>
          <w:rFonts w:ascii="Garamond" w:eastAsia="Times New Roman" w:hAnsi="Garamond" w:cs="Tahoma"/>
          <w:snapToGrid w:val="0"/>
          <w:sz w:val="28"/>
          <w:szCs w:val="28"/>
          <w:lang w:eastAsia="es-ES"/>
        </w:rPr>
      </w:pPr>
      <w:r w:rsidRPr="004E19D9">
        <w:rPr>
          <w:rFonts w:ascii="Garamond" w:eastAsia="Times New Roman" w:hAnsi="Garamond" w:cs="Tahoma"/>
          <w:snapToGrid w:val="0"/>
          <w:sz w:val="28"/>
          <w:szCs w:val="28"/>
          <w:lang w:eastAsia="es-ES"/>
        </w:rPr>
        <w:t xml:space="preserve">El presente documento sistematiza los resultados de un proceso de </w:t>
      </w:r>
      <w:r w:rsidR="00F576FF" w:rsidRPr="004E19D9">
        <w:rPr>
          <w:rFonts w:ascii="Garamond" w:eastAsia="Times New Roman" w:hAnsi="Garamond" w:cs="Tahoma"/>
          <w:snapToGrid w:val="0"/>
          <w:sz w:val="28"/>
          <w:szCs w:val="28"/>
          <w:lang w:eastAsia="es-ES"/>
        </w:rPr>
        <w:t xml:space="preserve">análisis de capacidad institucional para el </w:t>
      </w:r>
      <w:r w:rsidR="00176A4A" w:rsidRPr="004E19D9">
        <w:rPr>
          <w:rFonts w:ascii="Garamond" w:eastAsia="Times New Roman" w:hAnsi="Garamond" w:cs="Tahoma"/>
          <w:snapToGrid w:val="0"/>
          <w:sz w:val="28"/>
          <w:szCs w:val="28"/>
          <w:lang w:eastAsia="es-ES"/>
        </w:rPr>
        <w:t>Fideicomiso Corredor Vial San José – San Ramón y sus radiales 2016 (Fideicomiso Ruta Uno)</w:t>
      </w:r>
      <w:r w:rsidRPr="004E19D9">
        <w:rPr>
          <w:rFonts w:ascii="Garamond" w:eastAsia="Times New Roman" w:hAnsi="Garamond" w:cs="Tahoma"/>
          <w:snapToGrid w:val="0"/>
          <w:sz w:val="28"/>
          <w:szCs w:val="28"/>
          <w:lang w:eastAsia="es-ES"/>
        </w:rPr>
        <w:t>.</w:t>
      </w:r>
    </w:p>
    <w:p w14:paraId="68163578" w14:textId="77777777" w:rsidR="002F45D7" w:rsidRPr="004E19D9" w:rsidRDefault="002F45D7" w:rsidP="00BC6381">
      <w:pPr>
        <w:widowControl w:val="0"/>
        <w:spacing w:before="240" w:after="240" w:line="360" w:lineRule="auto"/>
        <w:jc w:val="both"/>
        <w:rPr>
          <w:rFonts w:ascii="Garamond" w:eastAsia="Times New Roman" w:hAnsi="Garamond" w:cs="Tahoma"/>
          <w:snapToGrid w:val="0"/>
          <w:sz w:val="28"/>
          <w:szCs w:val="28"/>
          <w:lang w:eastAsia="es-ES"/>
        </w:rPr>
      </w:pPr>
      <w:r w:rsidRPr="004E19D9">
        <w:rPr>
          <w:rFonts w:ascii="Garamond" w:eastAsia="Times New Roman" w:hAnsi="Garamond" w:cs="Tahoma"/>
          <w:snapToGrid w:val="0"/>
          <w:sz w:val="28"/>
          <w:szCs w:val="28"/>
          <w:lang w:eastAsia="es-ES"/>
        </w:rPr>
        <w:t xml:space="preserve">Este primer capítulo es introductorio y presenta información </w:t>
      </w:r>
      <w:r w:rsidR="00F27681" w:rsidRPr="004E19D9">
        <w:rPr>
          <w:rFonts w:ascii="Garamond" w:eastAsia="Times New Roman" w:hAnsi="Garamond" w:cs="Tahoma"/>
          <w:snapToGrid w:val="0"/>
          <w:sz w:val="28"/>
          <w:szCs w:val="28"/>
          <w:lang w:eastAsia="es-ES"/>
        </w:rPr>
        <w:t>general que</w:t>
      </w:r>
      <w:r w:rsidRPr="004E19D9">
        <w:rPr>
          <w:rFonts w:ascii="Garamond" w:eastAsia="Times New Roman" w:hAnsi="Garamond" w:cs="Tahoma"/>
          <w:snapToGrid w:val="0"/>
          <w:sz w:val="28"/>
          <w:szCs w:val="28"/>
          <w:lang w:eastAsia="es-ES"/>
        </w:rPr>
        <w:t xml:space="preserve"> permite visualizar los alcances y objetivos del proceso de </w:t>
      </w:r>
      <w:r w:rsidR="00176A4A" w:rsidRPr="004E19D9">
        <w:rPr>
          <w:rFonts w:ascii="Garamond" w:eastAsia="Times New Roman" w:hAnsi="Garamond" w:cs="Tahoma"/>
          <w:snapToGrid w:val="0"/>
          <w:sz w:val="28"/>
          <w:szCs w:val="28"/>
          <w:lang w:eastAsia="es-ES"/>
        </w:rPr>
        <w:t>análisis</w:t>
      </w:r>
      <w:r w:rsidRPr="004E19D9">
        <w:rPr>
          <w:rFonts w:ascii="Garamond" w:eastAsia="Times New Roman" w:hAnsi="Garamond" w:cs="Tahoma"/>
          <w:snapToGrid w:val="0"/>
          <w:sz w:val="28"/>
          <w:szCs w:val="28"/>
          <w:lang w:eastAsia="es-ES"/>
        </w:rPr>
        <w:t xml:space="preserve"> desarrollado</w:t>
      </w:r>
      <w:r w:rsidR="00F27681" w:rsidRPr="004E19D9">
        <w:rPr>
          <w:rFonts w:ascii="Garamond" w:eastAsia="Times New Roman" w:hAnsi="Garamond" w:cs="Tahoma"/>
          <w:snapToGrid w:val="0"/>
          <w:sz w:val="28"/>
          <w:szCs w:val="28"/>
          <w:lang w:eastAsia="es-ES"/>
        </w:rPr>
        <w:t>, de</w:t>
      </w:r>
      <w:r w:rsidRPr="004E19D9">
        <w:rPr>
          <w:rFonts w:ascii="Garamond" w:eastAsia="Times New Roman" w:hAnsi="Garamond" w:cs="Tahoma"/>
          <w:snapToGrid w:val="0"/>
          <w:sz w:val="28"/>
          <w:szCs w:val="28"/>
          <w:lang w:eastAsia="es-ES"/>
        </w:rPr>
        <w:t xml:space="preserve"> modo que describe generalidades</w:t>
      </w:r>
      <w:r w:rsidR="0019231E" w:rsidRPr="004E19D9">
        <w:rPr>
          <w:rFonts w:ascii="Garamond" w:eastAsia="Times New Roman" w:hAnsi="Garamond" w:cs="Tahoma"/>
          <w:snapToGrid w:val="0"/>
          <w:sz w:val="28"/>
          <w:szCs w:val="28"/>
          <w:lang w:eastAsia="es-ES"/>
        </w:rPr>
        <w:t xml:space="preserve">, antecedentes y objetivos del mismo, así como las fuentes de información, instrumentos de </w:t>
      </w:r>
      <w:r w:rsidRPr="004E19D9">
        <w:rPr>
          <w:rFonts w:ascii="Garamond" w:eastAsia="Times New Roman" w:hAnsi="Garamond" w:cs="Tahoma"/>
          <w:snapToGrid w:val="0"/>
          <w:sz w:val="28"/>
          <w:szCs w:val="28"/>
          <w:lang w:eastAsia="es-ES"/>
        </w:rPr>
        <w:t>recopilación de datos y la metodología utilizada.</w:t>
      </w:r>
    </w:p>
    <w:p w14:paraId="68163579" w14:textId="77777777" w:rsidR="002F45D7" w:rsidRPr="004E19D9" w:rsidRDefault="002F45D7" w:rsidP="00BC6381">
      <w:pPr>
        <w:widowControl w:val="0"/>
        <w:spacing w:before="240" w:after="240" w:line="360" w:lineRule="auto"/>
        <w:jc w:val="both"/>
        <w:rPr>
          <w:rFonts w:ascii="Garamond" w:eastAsia="Times New Roman" w:hAnsi="Garamond" w:cs="Tahoma"/>
          <w:snapToGrid w:val="0"/>
          <w:sz w:val="28"/>
          <w:szCs w:val="28"/>
          <w:lang w:eastAsia="es-ES"/>
        </w:rPr>
      </w:pPr>
      <w:r w:rsidRPr="004E19D9">
        <w:rPr>
          <w:rFonts w:ascii="Garamond" w:eastAsia="Times New Roman" w:hAnsi="Garamond" w:cs="Tahoma"/>
          <w:snapToGrid w:val="0"/>
          <w:sz w:val="28"/>
          <w:szCs w:val="28"/>
          <w:lang w:eastAsia="es-ES"/>
        </w:rPr>
        <w:t xml:space="preserve">En el </w:t>
      </w:r>
      <w:r w:rsidR="008D7083" w:rsidRPr="004E19D9">
        <w:rPr>
          <w:rFonts w:ascii="Garamond" w:eastAsia="Times New Roman" w:hAnsi="Garamond" w:cs="Tahoma"/>
          <w:snapToGrid w:val="0"/>
          <w:sz w:val="28"/>
          <w:szCs w:val="28"/>
          <w:lang w:eastAsia="es-ES"/>
        </w:rPr>
        <w:t>segundo</w:t>
      </w:r>
      <w:r w:rsidRPr="004E19D9">
        <w:rPr>
          <w:rFonts w:ascii="Garamond" w:eastAsia="Times New Roman" w:hAnsi="Garamond" w:cs="Tahoma"/>
          <w:snapToGrid w:val="0"/>
          <w:sz w:val="28"/>
          <w:szCs w:val="28"/>
          <w:lang w:eastAsia="es-ES"/>
        </w:rPr>
        <w:t xml:space="preserve"> capítulo</w:t>
      </w:r>
      <w:r w:rsidR="00F27681" w:rsidRPr="004E19D9">
        <w:rPr>
          <w:rFonts w:ascii="Garamond" w:eastAsia="Times New Roman" w:hAnsi="Garamond" w:cs="Tahoma"/>
          <w:snapToGrid w:val="0"/>
          <w:sz w:val="28"/>
          <w:szCs w:val="28"/>
          <w:lang w:eastAsia="es-ES"/>
        </w:rPr>
        <w:t>,</w:t>
      </w:r>
      <w:r w:rsidRPr="004E19D9">
        <w:rPr>
          <w:rFonts w:ascii="Garamond" w:eastAsia="Times New Roman" w:hAnsi="Garamond" w:cs="Tahoma"/>
          <w:snapToGrid w:val="0"/>
          <w:sz w:val="28"/>
          <w:szCs w:val="28"/>
          <w:lang w:eastAsia="es-ES"/>
        </w:rPr>
        <w:t xml:space="preserve"> </w:t>
      </w:r>
      <w:r w:rsidR="0019231E" w:rsidRPr="004E19D9">
        <w:rPr>
          <w:rFonts w:ascii="Garamond" w:eastAsia="Times New Roman" w:hAnsi="Garamond" w:cs="Tahoma"/>
          <w:snapToGrid w:val="0"/>
          <w:sz w:val="28"/>
          <w:szCs w:val="28"/>
          <w:lang w:eastAsia="es-ES"/>
        </w:rPr>
        <w:t>con base en los resultados obtenidos</w:t>
      </w:r>
      <w:r w:rsidR="008D7083" w:rsidRPr="004E19D9">
        <w:rPr>
          <w:rFonts w:ascii="Garamond" w:eastAsia="Times New Roman" w:hAnsi="Garamond" w:cs="Tahoma"/>
          <w:snapToGrid w:val="0"/>
          <w:sz w:val="28"/>
          <w:szCs w:val="28"/>
          <w:lang w:eastAsia="es-ES"/>
        </w:rPr>
        <w:t xml:space="preserve"> a partir del análisis de información primaria y secundaria</w:t>
      </w:r>
      <w:r w:rsidR="0019231E" w:rsidRPr="004E19D9">
        <w:rPr>
          <w:rFonts w:ascii="Garamond" w:eastAsia="Times New Roman" w:hAnsi="Garamond" w:cs="Tahoma"/>
          <w:snapToGrid w:val="0"/>
          <w:sz w:val="28"/>
          <w:szCs w:val="28"/>
          <w:lang w:eastAsia="es-ES"/>
        </w:rPr>
        <w:t xml:space="preserve">, se enuncian </w:t>
      </w:r>
      <w:r w:rsidR="00176A4A" w:rsidRPr="004E19D9">
        <w:rPr>
          <w:rFonts w:ascii="Garamond" w:eastAsia="Times New Roman" w:hAnsi="Garamond" w:cs="Tahoma"/>
          <w:snapToGrid w:val="0"/>
          <w:sz w:val="28"/>
          <w:szCs w:val="28"/>
          <w:lang w:eastAsia="es-ES"/>
        </w:rPr>
        <w:t xml:space="preserve">los resultados obtenidos para </w:t>
      </w:r>
      <w:r w:rsidR="006F71AD" w:rsidRPr="004E19D9">
        <w:rPr>
          <w:rFonts w:ascii="Garamond" w:eastAsia="Times New Roman" w:hAnsi="Garamond" w:cs="Tahoma"/>
          <w:snapToGrid w:val="0"/>
          <w:sz w:val="28"/>
          <w:szCs w:val="28"/>
          <w:lang w:eastAsia="es-ES"/>
        </w:rPr>
        <w:t xml:space="preserve">cada una de las áreas de capacidad que se analizan. </w:t>
      </w:r>
    </w:p>
    <w:p w14:paraId="6816357A" w14:textId="77777777" w:rsidR="002F45D7" w:rsidRDefault="002F45D7" w:rsidP="00BC6381">
      <w:pPr>
        <w:widowControl w:val="0"/>
        <w:spacing w:before="240" w:after="240" w:line="360" w:lineRule="auto"/>
        <w:jc w:val="both"/>
        <w:rPr>
          <w:rFonts w:ascii="Garamond" w:eastAsia="Times New Roman" w:hAnsi="Garamond" w:cs="Tahoma"/>
          <w:snapToGrid w:val="0"/>
          <w:sz w:val="28"/>
          <w:szCs w:val="28"/>
          <w:lang w:eastAsia="es-ES"/>
        </w:rPr>
      </w:pPr>
      <w:r w:rsidRPr="004E19D9">
        <w:rPr>
          <w:rFonts w:ascii="Garamond" w:eastAsia="Times New Roman" w:hAnsi="Garamond" w:cs="Tahoma"/>
          <w:snapToGrid w:val="0"/>
          <w:sz w:val="28"/>
          <w:szCs w:val="28"/>
          <w:lang w:eastAsia="es-ES"/>
        </w:rPr>
        <w:t xml:space="preserve">Finalmente, </w:t>
      </w:r>
      <w:r w:rsidR="005359B6" w:rsidRPr="004E19D9">
        <w:rPr>
          <w:rFonts w:ascii="Garamond" w:eastAsia="Times New Roman" w:hAnsi="Garamond" w:cs="Tahoma"/>
          <w:snapToGrid w:val="0"/>
          <w:sz w:val="28"/>
          <w:szCs w:val="28"/>
          <w:lang w:eastAsia="es-ES"/>
        </w:rPr>
        <w:t xml:space="preserve">el </w:t>
      </w:r>
      <w:r w:rsidR="00632118" w:rsidRPr="004E19D9">
        <w:rPr>
          <w:rFonts w:ascii="Garamond" w:eastAsia="Times New Roman" w:hAnsi="Garamond" w:cs="Tahoma"/>
          <w:snapToGrid w:val="0"/>
          <w:sz w:val="28"/>
          <w:szCs w:val="28"/>
          <w:lang w:eastAsia="es-ES"/>
        </w:rPr>
        <w:t>tercer</w:t>
      </w:r>
      <w:r w:rsidR="005359B6" w:rsidRPr="004E19D9">
        <w:rPr>
          <w:rFonts w:ascii="Garamond" w:eastAsia="Times New Roman" w:hAnsi="Garamond" w:cs="Tahoma"/>
          <w:snapToGrid w:val="0"/>
          <w:sz w:val="28"/>
          <w:szCs w:val="28"/>
          <w:lang w:eastAsia="es-ES"/>
        </w:rPr>
        <w:t xml:space="preserve"> capítulo</w:t>
      </w:r>
      <w:r w:rsidRPr="004E19D9">
        <w:rPr>
          <w:rFonts w:ascii="Garamond" w:eastAsia="Times New Roman" w:hAnsi="Garamond" w:cs="Tahoma"/>
          <w:snapToGrid w:val="0"/>
          <w:sz w:val="28"/>
          <w:szCs w:val="28"/>
          <w:lang w:eastAsia="es-ES"/>
        </w:rPr>
        <w:t xml:space="preserve"> </w:t>
      </w:r>
      <w:r w:rsidR="005359B6" w:rsidRPr="004E19D9">
        <w:rPr>
          <w:rFonts w:ascii="Garamond" w:eastAsia="Times New Roman" w:hAnsi="Garamond" w:cs="Tahoma"/>
          <w:snapToGrid w:val="0"/>
          <w:sz w:val="28"/>
          <w:szCs w:val="28"/>
          <w:lang w:eastAsia="es-ES"/>
        </w:rPr>
        <w:t>comprende</w:t>
      </w:r>
      <w:r w:rsidR="0019231E" w:rsidRPr="004E19D9">
        <w:rPr>
          <w:rFonts w:ascii="Garamond" w:eastAsia="Times New Roman" w:hAnsi="Garamond" w:cs="Tahoma"/>
          <w:snapToGrid w:val="0"/>
          <w:sz w:val="28"/>
          <w:szCs w:val="28"/>
          <w:lang w:eastAsia="es-ES"/>
        </w:rPr>
        <w:t xml:space="preserve"> las principales </w:t>
      </w:r>
      <w:r w:rsidR="00306C24" w:rsidRPr="004E19D9">
        <w:rPr>
          <w:rFonts w:ascii="Garamond" w:eastAsia="Times New Roman" w:hAnsi="Garamond" w:cs="Tahoma"/>
          <w:snapToGrid w:val="0"/>
          <w:sz w:val="28"/>
          <w:szCs w:val="28"/>
          <w:lang w:eastAsia="es-ES"/>
        </w:rPr>
        <w:t xml:space="preserve">conclusiones y </w:t>
      </w:r>
      <w:r w:rsidRPr="004E19D9">
        <w:rPr>
          <w:rFonts w:ascii="Garamond" w:eastAsia="Times New Roman" w:hAnsi="Garamond" w:cs="Tahoma"/>
          <w:snapToGrid w:val="0"/>
          <w:sz w:val="28"/>
          <w:szCs w:val="28"/>
          <w:lang w:eastAsia="es-ES"/>
        </w:rPr>
        <w:t>recomendaciones</w:t>
      </w:r>
      <w:r w:rsidR="00306C24" w:rsidRPr="004E19D9">
        <w:rPr>
          <w:rFonts w:ascii="Garamond" w:eastAsia="Times New Roman" w:hAnsi="Garamond" w:cs="Tahoma"/>
          <w:snapToGrid w:val="0"/>
          <w:sz w:val="28"/>
          <w:szCs w:val="28"/>
          <w:lang w:eastAsia="es-ES"/>
        </w:rPr>
        <w:t xml:space="preserve">, </w:t>
      </w:r>
      <w:r w:rsidR="007508B3" w:rsidRPr="004E19D9">
        <w:rPr>
          <w:rFonts w:ascii="Garamond" w:eastAsia="Times New Roman" w:hAnsi="Garamond" w:cs="Tahoma"/>
          <w:snapToGrid w:val="0"/>
          <w:sz w:val="28"/>
          <w:szCs w:val="28"/>
          <w:lang w:eastAsia="es-ES"/>
        </w:rPr>
        <w:t xml:space="preserve">particularmente en aquellas áreas donde se </w:t>
      </w:r>
      <w:r w:rsidR="004E3FBF">
        <w:rPr>
          <w:rFonts w:ascii="Garamond" w:eastAsia="Times New Roman" w:hAnsi="Garamond" w:cs="Tahoma"/>
          <w:snapToGrid w:val="0"/>
          <w:sz w:val="28"/>
          <w:szCs w:val="28"/>
          <w:lang w:eastAsia="es-ES"/>
        </w:rPr>
        <w:t>identifica</w:t>
      </w:r>
      <w:r w:rsidR="007508B3" w:rsidRPr="004E19D9">
        <w:rPr>
          <w:rFonts w:ascii="Garamond" w:eastAsia="Times New Roman" w:hAnsi="Garamond" w:cs="Tahoma"/>
          <w:snapToGrid w:val="0"/>
          <w:sz w:val="28"/>
          <w:szCs w:val="28"/>
          <w:lang w:eastAsia="es-ES"/>
        </w:rPr>
        <w:t xml:space="preserve"> algún d</w:t>
      </w:r>
      <w:r w:rsidR="004E3FBF">
        <w:rPr>
          <w:rFonts w:ascii="Garamond" w:eastAsia="Times New Roman" w:hAnsi="Garamond" w:cs="Tahoma"/>
          <w:snapToGrid w:val="0"/>
          <w:sz w:val="28"/>
          <w:szCs w:val="28"/>
          <w:lang w:eastAsia="es-ES"/>
        </w:rPr>
        <w:t>é</w:t>
      </w:r>
      <w:r w:rsidR="007508B3" w:rsidRPr="004E19D9">
        <w:rPr>
          <w:rFonts w:ascii="Garamond" w:eastAsia="Times New Roman" w:hAnsi="Garamond" w:cs="Tahoma"/>
          <w:snapToGrid w:val="0"/>
          <w:sz w:val="28"/>
          <w:szCs w:val="28"/>
          <w:lang w:eastAsia="es-ES"/>
        </w:rPr>
        <w:t xml:space="preserve">ficit o nivel de riesgo. </w:t>
      </w:r>
    </w:p>
    <w:p w14:paraId="6816357B" w14:textId="77777777" w:rsidR="002F45D7" w:rsidRPr="00D20CD6" w:rsidRDefault="002F45D7" w:rsidP="004E4CFF">
      <w:pPr>
        <w:pStyle w:val="Heading2"/>
      </w:pPr>
      <w:bookmarkStart w:id="5" w:name="_Toc452448072"/>
      <w:bookmarkStart w:id="6" w:name="_Toc9972854"/>
      <w:r w:rsidRPr="00D20CD6">
        <w:t>1.2. Antecedentes</w:t>
      </w:r>
      <w:bookmarkEnd w:id="5"/>
      <w:bookmarkEnd w:id="6"/>
      <w:r w:rsidRPr="00D20CD6">
        <w:t xml:space="preserve"> </w:t>
      </w:r>
    </w:p>
    <w:p w14:paraId="6816357C" w14:textId="77777777" w:rsidR="00861877" w:rsidRPr="004E19D9" w:rsidRDefault="0067028C" w:rsidP="00BC6381">
      <w:pPr>
        <w:widowControl w:val="0"/>
        <w:spacing w:before="240" w:after="240" w:line="360" w:lineRule="auto"/>
        <w:jc w:val="both"/>
        <w:rPr>
          <w:rFonts w:ascii="Garamond" w:eastAsia="Times New Roman" w:hAnsi="Garamond" w:cs="Tahoma"/>
          <w:snapToGrid w:val="0"/>
          <w:sz w:val="28"/>
          <w:szCs w:val="28"/>
          <w:lang w:eastAsia="es-ES"/>
        </w:rPr>
      </w:pPr>
      <w:r w:rsidRPr="004E19D9">
        <w:rPr>
          <w:rFonts w:ascii="Garamond" w:eastAsia="Times New Roman" w:hAnsi="Garamond" w:cs="Tahoma"/>
          <w:snapToGrid w:val="0"/>
          <w:sz w:val="28"/>
          <w:szCs w:val="28"/>
          <w:lang w:eastAsia="es-ES"/>
        </w:rPr>
        <w:t xml:space="preserve">En septiembre de 2007, el Gobierno de Costa Rica solicitó al Banco Interamericano de Desarrollo el apoyo al proceso de recuperación y mejoramiento de la red vial del país, a través de financiamiento de corto, mediano y largo plazo, para proyectos de inversión. </w:t>
      </w:r>
      <w:r w:rsidR="00894D99" w:rsidRPr="004E19D9">
        <w:rPr>
          <w:rFonts w:ascii="Garamond" w:eastAsia="Times New Roman" w:hAnsi="Garamond" w:cs="Tahoma"/>
          <w:snapToGrid w:val="0"/>
          <w:sz w:val="28"/>
          <w:szCs w:val="28"/>
          <w:lang w:eastAsia="es-ES"/>
        </w:rPr>
        <w:t xml:space="preserve">En respuesta a </w:t>
      </w:r>
      <w:r w:rsidRPr="004E19D9">
        <w:rPr>
          <w:rFonts w:ascii="Garamond" w:eastAsia="Times New Roman" w:hAnsi="Garamond" w:cs="Tahoma"/>
          <w:snapToGrid w:val="0"/>
          <w:sz w:val="28"/>
          <w:szCs w:val="28"/>
          <w:lang w:eastAsia="es-ES"/>
        </w:rPr>
        <w:t>esta solicitud, el Banco propuso una Línea de Crédito Condicional para Programas de Inversión (CCLIP)</w:t>
      </w:r>
      <w:r w:rsidR="00894D99" w:rsidRPr="004E19D9">
        <w:rPr>
          <w:rFonts w:ascii="Garamond" w:eastAsia="Times New Roman" w:hAnsi="Garamond" w:cs="Tahoma"/>
          <w:snapToGrid w:val="0"/>
          <w:sz w:val="28"/>
          <w:szCs w:val="28"/>
          <w:lang w:eastAsia="es-ES"/>
        </w:rPr>
        <w:t xml:space="preserve"> y el 08 de setiembre de 2008</w:t>
      </w:r>
      <w:r w:rsidR="00047C82" w:rsidRPr="004E19D9">
        <w:rPr>
          <w:rFonts w:ascii="Garamond" w:eastAsia="Times New Roman" w:hAnsi="Garamond" w:cs="Tahoma"/>
          <w:snapToGrid w:val="0"/>
          <w:sz w:val="28"/>
          <w:szCs w:val="28"/>
          <w:lang w:eastAsia="es-ES"/>
        </w:rPr>
        <w:t xml:space="preserve"> </w:t>
      </w:r>
      <w:r w:rsidR="00894D99" w:rsidRPr="004E19D9">
        <w:rPr>
          <w:rFonts w:ascii="Garamond" w:eastAsia="Times New Roman" w:hAnsi="Garamond" w:cs="Tahoma"/>
          <w:snapToGrid w:val="0"/>
          <w:sz w:val="28"/>
          <w:szCs w:val="28"/>
          <w:lang w:eastAsia="es-ES"/>
        </w:rPr>
        <w:t xml:space="preserve">ambas partes suscribieron un </w:t>
      </w:r>
      <w:r w:rsidR="00861877" w:rsidRPr="004E19D9">
        <w:rPr>
          <w:rFonts w:ascii="Garamond" w:eastAsia="Times New Roman" w:hAnsi="Garamond" w:cs="Tahoma"/>
          <w:snapToGrid w:val="0"/>
          <w:sz w:val="28"/>
          <w:szCs w:val="28"/>
          <w:lang w:eastAsia="es-ES"/>
        </w:rPr>
        <w:t>Convenio de Cooperación para el Financiamiento de Proyectos de Inversión (CR-X1007).</w:t>
      </w:r>
    </w:p>
    <w:p w14:paraId="6816357D" w14:textId="77777777" w:rsidR="00776358" w:rsidRPr="004E19D9" w:rsidRDefault="00861877" w:rsidP="00BC6381">
      <w:pPr>
        <w:widowControl w:val="0"/>
        <w:spacing w:before="240" w:after="240" w:line="360" w:lineRule="auto"/>
        <w:jc w:val="both"/>
        <w:rPr>
          <w:rFonts w:ascii="Garamond" w:eastAsia="Times New Roman" w:hAnsi="Garamond" w:cs="Tahoma"/>
          <w:snapToGrid w:val="0"/>
          <w:sz w:val="28"/>
          <w:szCs w:val="28"/>
          <w:lang w:eastAsia="es-ES"/>
        </w:rPr>
      </w:pPr>
      <w:r w:rsidRPr="004E19D9">
        <w:rPr>
          <w:rFonts w:ascii="Garamond" w:eastAsia="Times New Roman" w:hAnsi="Garamond" w:cs="Tahoma"/>
          <w:snapToGrid w:val="0"/>
          <w:sz w:val="28"/>
          <w:szCs w:val="28"/>
          <w:lang w:eastAsia="es-ES"/>
        </w:rPr>
        <w:t xml:space="preserve">Este Convenio de Cooperación incluye financiamiento por </w:t>
      </w:r>
      <w:r w:rsidR="0090433C" w:rsidRPr="004E19D9">
        <w:rPr>
          <w:rFonts w:ascii="Garamond" w:eastAsia="Times New Roman" w:hAnsi="Garamond" w:cs="Tahoma"/>
          <w:snapToGrid w:val="0"/>
          <w:sz w:val="28"/>
          <w:szCs w:val="28"/>
          <w:lang w:eastAsia="es-ES"/>
        </w:rPr>
        <w:t xml:space="preserve">hasta </w:t>
      </w:r>
      <w:r w:rsidRPr="004E19D9">
        <w:rPr>
          <w:rFonts w:ascii="Garamond" w:eastAsia="Times New Roman" w:hAnsi="Garamond" w:cs="Tahoma"/>
          <w:snapToGrid w:val="0"/>
          <w:sz w:val="28"/>
          <w:szCs w:val="28"/>
          <w:lang w:eastAsia="es-ES"/>
        </w:rPr>
        <w:t xml:space="preserve">un monto de </w:t>
      </w:r>
      <w:r w:rsidRPr="004E19D9">
        <w:rPr>
          <w:rFonts w:ascii="Garamond" w:eastAsia="Times New Roman" w:hAnsi="Garamond" w:cs="Tahoma"/>
          <w:snapToGrid w:val="0"/>
          <w:sz w:val="28"/>
          <w:szCs w:val="28"/>
          <w:lang w:eastAsia="es-ES"/>
        </w:rPr>
        <w:lastRenderedPageBreak/>
        <w:t xml:space="preserve">ochocientos cincuenta millones de dólares estadounidenses (US $850.000.000,00), de los cuales </w:t>
      </w:r>
      <w:r w:rsidR="0090433C" w:rsidRPr="004E19D9">
        <w:rPr>
          <w:rFonts w:ascii="Garamond" w:eastAsia="Times New Roman" w:hAnsi="Garamond" w:cs="Tahoma"/>
          <w:snapToGrid w:val="0"/>
          <w:sz w:val="28"/>
          <w:szCs w:val="28"/>
          <w:lang w:eastAsia="es-ES"/>
        </w:rPr>
        <w:t xml:space="preserve">se previó que </w:t>
      </w:r>
      <w:r w:rsidRPr="004E19D9">
        <w:rPr>
          <w:rFonts w:ascii="Garamond" w:eastAsia="Times New Roman" w:hAnsi="Garamond" w:cs="Tahoma"/>
          <w:snapToGrid w:val="0"/>
          <w:sz w:val="28"/>
          <w:szCs w:val="28"/>
          <w:lang w:eastAsia="es-ES"/>
        </w:rPr>
        <w:t xml:space="preserve">un total de doscientos millones </w:t>
      </w:r>
      <w:r w:rsidR="000E2E18" w:rsidRPr="004E19D9">
        <w:rPr>
          <w:rFonts w:ascii="Garamond" w:eastAsia="Times New Roman" w:hAnsi="Garamond" w:cs="Tahoma"/>
          <w:snapToGrid w:val="0"/>
          <w:sz w:val="28"/>
          <w:szCs w:val="28"/>
          <w:lang w:eastAsia="es-ES"/>
        </w:rPr>
        <w:t xml:space="preserve">de dólares </w:t>
      </w:r>
      <w:r w:rsidRPr="004E19D9">
        <w:rPr>
          <w:rFonts w:ascii="Garamond" w:eastAsia="Times New Roman" w:hAnsi="Garamond" w:cs="Tahoma"/>
          <w:snapToGrid w:val="0"/>
          <w:sz w:val="28"/>
          <w:szCs w:val="28"/>
          <w:lang w:eastAsia="es-ES"/>
        </w:rPr>
        <w:t>(US $</w:t>
      </w:r>
      <w:r w:rsidR="001178B2" w:rsidRPr="004E19D9">
        <w:rPr>
          <w:rFonts w:ascii="Garamond" w:eastAsia="Times New Roman" w:hAnsi="Garamond" w:cs="Tahoma"/>
          <w:snapToGrid w:val="0"/>
          <w:sz w:val="28"/>
          <w:szCs w:val="28"/>
          <w:lang w:eastAsia="es-ES"/>
        </w:rPr>
        <w:t>200</w:t>
      </w:r>
      <w:r w:rsidRPr="004E19D9">
        <w:rPr>
          <w:rFonts w:ascii="Garamond" w:eastAsia="Times New Roman" w:hAnsi="Garamond" w:cs="Tahoma"/>
          <w:snapToGrid w:val="0"/>
          <w:sz w:val="28"/>
          <w:szCs w:val="28"/>
          <w:lang w:eastAsia="es-ES"/>
        </w:rPr>
        <w:t xml:space="preserve">.000.000,00) </w:t>
      </w:r>
      <w:r w:rsidR="0090433C" w:rsidRPr="004E19D9">
        <w:rPr>
          <w:rFonts w:ascii="Garamond" w:eastAsia="Times New Roman" w:hAnsi="Garamond" w:cs="Tahoma"/>
          <w:snapToGrid w:val="0"/>
          <w:sz w:val="28"/>
          <w:szCs w:val="28"/>
          <w:lang w:eastAsia="es-ES"/>
        </w:rPr>
        <w:t>fueran</w:t>
      </w:r>
      <w:r w:rsidRPr="004E19D9">
        <w:rPr>
          <w:rFonts w:ascii="Garamond" w:eastAsia="Times New Roman" w:hAnsi="Garamond" w:cs="Tahoma"/>
          <w:snapToGrid w:val="0"/>
          <w:sz w:val="28"/>
          <w:szCs w:val="28"/>
          <w:lang w:eastAsia="es-ES"/>
        </w:rPr>
        <w:t xml:space="preserve"> destinados </w:t>
      </w:r>
      <w:r w:rsidR="0090433C" w:rsidRPr="004E19D9">
        <w:rPr>
          <w:rFonts w:ascii="Garamond" w:eastAsia="Times New Roman" w:hAnsi="Garamond" w:cs="Tahoma"/>
          <w:snapToGrid w:val="0"/>
          <w:sz w:val="28"/>
          <w:szCs w:val="28"/>
          <w:lang w:eastAsia="es-ES"/>
        </w:rPr>
        <w:t>a la</w:t>
      </w:r>
      <w:r w:rsidRPr="004E19D9">
        <w:rPr>
          <w:rFonts w:ascii="Garamond" w:eastAsia="Times New Roman" w:hAnsi="Garamond" w:cs="Tahoma"/>
          <w:snapToGrid w:val="0"/>
          <w:sz w:val="28"/>
          <w:szCs w:val="28"/>
          <w:lang w:eastAsia="es-ES"/>
        </w:rPr>
        <w:t xml:space="preserve"> rehabilitación </w:t>
      </w:r>
      <w:r w:rsidR="001178B2" w:rsidRPr="004E19D9">
        <w:rPr>
          <w:rFonts w:ascii="Garamond" w:eastAsia="Times New Roman" w:hAnsi="Garamond" w:cs="Tahoma"/>
          <w:snapToGrid w:val="0"/>
          <w:sz w:val="28"/>
          <w:szCs w:val="28"/>
          <w:lang w:eastAsia="es-ES"/>
        </w:rPr>
        <w:t>y fortalecimiento de la Red Vial Cantonal, a través de</w:t>
      </w:r>
      <w:r w:rsidR="00211AF3" w:rsidRPr="004E19D9">
        <w:rPr>
          <w:rFonts w:ascii="Garamond" w:eastAsia="Times New Roman" w:hAnsi="Garamond" w:cs="Tahoma"/>
          <w:snapToGrid w:val="0"/>
          <w:sz w:val="28"/>
          <w:szCs w:val="28"/>
          <w:lang w:eastAsia="es-ES"/>
        </w:rPr>
        <w:t>l MOPT como Ejecutor, con la participación de las municipalidades.</w:t>
      </w:r>
    </w:p>
    <w:p w14:paraId="6816357E" w14:textId="77777777" w:rsidR="00861877" w:rsidRPr="004E19D9" w:rsidRDefault="00861877" w:rsidP="00BC6381">
      <w:pPr>
        <w:widowControl w:val="0"/>
        <w:spacing w:before="240" w:after="240" w:line="360" w:lineRule="auto"/>
        <w:jc w:val="both"/>
        <w:rPr>
          <w:rFonts w:ascii="Garamond" w:eastAsia="Times New Roman" w:hAnsi="Garamond" w:cs="Tahoma"/>
          <w:snapToGrid w:val="0"/>
          <w:sz w:val="28"/>
          <w:szCs w:val="28"/>
          <w:lang w:eastAsia="es-ES"/>
        </w:rPr>
      </w:pPr>
      <w:r w:rsidRPr="004E19D9">
        <w:rPr>
          <w:rFonts w:ascii="Garamond" w:eastAsia="Times New Roman" w:hAnsi="Garamond" w:cs="Tahoma"/>
          <w:snapToGrid w:val="0"/>
          <w:sz w:val="28"/>
          <w:szCs w:val="28"/>
          <w:lang w:eastAsia="es-ES"/>
        </w:rPr>
        <w:t xml:space="preserve">En julio de 2009 la Asamblea Legislativa aprobó el CCLIP de Transporte que se compone, por ahora, de dos contratos de préstamo.  </w:t>
      </w:r>
    </w:p>
    <w:p w14:paraId="6816357F" w14:textId="77777777" w:rsidR="00DD18E7" w:rsidRPr="004E19D9" w:rsidRDefault="0067028C" w:rsidP="00DF4179">
      <w:pPr>
        <w:pStyle w:val="ListParagraph"/>
        <w:widowControl w:val="0"/>
        <w:numPr>
          <w:ilvl w:val="0"/>
          <w:numId w:val="2"/>
        </w:numPr>
        <w:spacing w:before="240" w:after="240" w:line="360" w:lineRule="auto"/>
        <w:ind w:left="284" w:hanging="284"/>
        <w:contextualSpacing w:val="0"/>
        <w:rPr>
          <w:rFonts w:ascii="Garamond" w:hAnsi="Garamond" w:cs="Tahoma"/>
          <w:bCs/>
          <w:sz w:val="28"/>
          <w:szCs w:val="28"/>
        </w:rPr>
      </w:pPr>
      <w:r w:rsidRPr="004E19D9">
        <w:rPr>
          <w:rFonts w:ascii="Garamond" w:hAnsi="Garamond" w:cs="Tahoma"/>
          <w:bCs/>
          <w:sz w:val="28"/>
          <w:szCs w:val="28"/>
        </w:rPr>
        <w:t>El primero de ellos, denominado Primer Programa de Infraestructura Vial (PIV</w:t>
      </w:r>
      <w:r w:rsidR="0090433C" w:rsidRPr="004E19D9">
        <w:rPr>
          <w:rFonts w:ascii="Garamond" w:hAnsi="Garamond" w:cs="Tahoma"/>
          <w:bCs/>
          <w:sz w:val="28"/>
          <w:szCs w:val="28"/>
        </w:rPr>
        <w:t>-</w:t>
      </w:r>
      <w:r w:rsidRPr="004E19D9">
        <w:rPr>
          <w:rFonts w:ascii="Garamond" w:hAnsi="Garamond" w:cs="Tahoma"/>
          <w:bCs/>
          <w:sz w:val="28"/>
          <w:szCs w:val="28"/>
        </w:rPr>
        <w:t>I)</w:t>
      </w:r>
      <w:r w:rsidR="0090433C" w:rsidRPr="004E19D9">
        <w:rPr>
          <w:rFonts w:ascii="Garamond" w:hAnsi="Garamond" w:cs="Tahoma"/>
          <w:bCs/>
          <w:sz w:val="28"/>
          <w:szCs w:val="28"/>
        </w:rPr>
        <w:t xml:space="preserve"> por US$ 300 millones</w:t>
      </w:r>
      <w:r w:rsidRPr="004E19D9">
        <w:rPr>
          <w:rFonts w:ascii="Garamond" w:hAnsi="Garamond" w:cs="Tahoma"/>
          <w:bCs/>
          <w:sz w:val="28"/>
          <w:szCs w:val="28"/>
        </w:rPr>
        <w:t xml:space="preserve">, fue aprobado por la Asamblea Legislativa en julio de 2010 y busca maximizar durante los 5 años de su duración, las metas físicas de mejoramiento, reconstrucción, rehabilitación y mantenimiento vial, con la finalidad de incrementar sosteniblemente el porcentaje de vías en buen estado de la vialidad nacional. </w:t>
      </w:r>
    </w:p>
    <w:p w14:paraId="68163580" w14:textId="77777777" w:rsidR="00FD62B7" w:rsidRDefault="0067028C" w:rsidP="00DF4179">
      <w:pPr>
        <w:pStyle w:val="ListParagraph"/>
        <w:widowControl w:val="0"/>
        <w:numPr>
          <w:ilvl w:val="0"/>
          <w:numId w:val="2"/>
        </w:numPr>
        <w:spacing w:before="240" w:after="240" w:line="360" w:lineRule="auto"/>
        <w:ind w:left="284" w:hanging="284"/>
        <w:contextualSpacing w:val="0"/>
        <w:rPr>
          <w:rFonts w:ascii="Garamond" w:hAnsi="Garamond" w:cs="Tahoma"/>
          <w:bCs/>
          <w:sz w:val="28"/>
          <w:szCs w:val="28"/>
        </w:rPr>
      </w:pPr>
      <w:r w:rsidRPr="00FD62B7">
        <w:rPr>
          <w:rFonts w:ascii="Garamond" w:hAnsi="Garamond" w:cs="Tahoma"/>
          <w:bCs/>
          <w:sz w:val="28"/>
          <w:szCs w:val="28"/>
        </w:rPr>
        <w:t xml:space="preserve">El </w:t>
      </w:r>
      <w:r w:rsidR="00DD18E7" w:rsidRPr="00FD62B7">
        <w:rPr>
          <w:rFonts w:ascii="Garamond" w:hAnsi="Garamond" w:cs="Tahoma"/>
          <w:bCs/>
          <w:sz w:val="28"/>
          <w:szCs w:val="28"/>
        </w:rPr>
        <w:t>segundo</w:t>
      </w:r>
      <w:r w:rsidR="00F27681" w:rsidRPr="00FD62B7">
        <w:rPr>
          <w:rFonts w:ascii="Garamond" w:hAnsi="Garamond" w:cs="Tahoma"/>
          <w:bCs/>
          <w:sz w:val="28"/>
          <w:szCs w:val="28"/>
        </w:rPr>
        <w:t>, que</w:t>
      </w:r>
      <w:r w:rsidRPr="00FD62B7">
        <w:rPr>
          <w:rFonts w:ascii="Garamond" w:hAnsi="Garamond" w:cs="Tahoma"/>
          <w:bCs/>
          <w:sz w:val="28"/>
          <w:szCs w:val="28"/>
        </w:rPr>
        <w:t xml:space="preserve"> corresponde al Programa de la Red Vial Cantonal (PRVC</w:t>
      </w:r>
      <w:r w:rsidR="00FD62B7" w:rsidRPr="00FD62B7">
        <w:rPr>
          <w:rFonts w:ascii="Garamond" w:hAnsi="Garamond" w:cs="Tahoma"/>
          <w:bCs/>
          <w:sz w:val="28"/>
          <w:szCs w:val="28"/>
        </w:rPr>
        <w:t xml:space="preserve">) que está ahora en su segunda operación para completar </w:t>
      </w:r>
      <w:r w:rsidR="0090433C" w:rsidRPr="00FD62B7">
        <w:rPr>
          <w:rFonts w:ascii="Garamond" w:hAnsi="Garamond" w:cs="Tahoma"/>
          <w:bCs/>
          <w:sz w:val="28"/>
          <w:szCs w:val="28"/>
        </w:rPr>
        <w:t xml:space="preserve">US$ </w:t>
      </w:r>
      <w:r w:rsidR="00FD62B7" w:rsidRPr="00FD62B7">
        <w:rPr>
          <w:rFonts w:ascii="Garamond" w:hAnsi="Garamond" w:cs="Tahoma"/>
          <w:bCs/>
          <w:sz w:val="28"/>
          <w:szCs w:val="28"/>
        </w:rPr>
        <w:t>20</w:t>
      </w:r>
      <w:r w:rsidR="0090433C" w:rsidRPr="00FD62B7">
        <w:rPr>
          <w:rFonts w:ascii="Garamond" w:hAnsi="Garamond" w:cs="Tahoma"/>
          <w:bCs/>
          <w:sz w:val="28"/>
          <w:szCs w:val="28"/>
        </w:rPr>
        <w:t>0 millones</w:t>
      </w:r>
      <w:r w:rsidR="00FD62B7" w:rsidRPr="00FD62B7">
        <w:rPr>
          <w:rFonts w:ascii="Garamond" w:hAnsi="Garamond" w:cs="Tahoma"/>
          <w:bCs/>
          <w:sz w:val="28"/>
          <w:szCs w:val="28"/>
        </w:rPr>
        <w:t xml:space="preserve"> en total</w:t>
      </w:r>
      <w:r w:rsidR="00FD62B7">
        <w:rPr>
          <w:rFonts w:ascii="Garamond" w:hAnsi="Garamond" w:cs="Tahoma"/>
          <w:bCs/>
          <w:sz w:val="28"/>
          <w:szCs w:val="28"/>
        </w:rPr>
        <w:t>.</w:t>
      </w:r>
    </w:p>
    <w:p w14:paraId="68163581" w14:textId="77777777" w:rsidR="0067028C" w:rsidRPr="00DF4179" w:rsidRDefault="0067028C" w:rsidP="00DF4179">
      <w:pPr>
        <w:widowControl w:val="0"/>
        <w:spacing w:before="240" w:after="240" w:line="360" w:lineRule="auto"/>
        <w:jc w:val="both"/>
        <w:rPr>
          <w:rFonts w:ascii="Garamond" w:hAnsi="Garamond" w:cs="Tahoma"/>
          <w:bCs/>
          <w:sz w:val="28"/>
          <w:szCs w:val="28"/>
        </w:rPr>
      </w:pPr>
      <w:r w:rsidRPr="00DF4179">
        <w:rPr>
          <w:rFonts w:ascii="Garamond" w:hAnsi="Garamond" w:cs="Tahoma"/>
          <w:bCs/>
          <w:sz w:val="28"/>
          <w:szCs w:val="28"/>
        </w:rPr>
        <w:t xml:space="preserve">Los beneficios esperados de esta estrategia de actuación incluyen una mejor integración física de la red vial, mayor accesibilidad y transitabilidad, preservación del patrimonio vial actual, creciente optimización de la gestión de la red vial y beneficios económicos de las intervenciones a realizar. Por otro </w:t>
      </w:r>
      <w:r w:rsidR="00FD62B7" w:rsidRPr="00DF4179">
        <w:rPr>
          <w:rFonts w:ascii="Garamond" w:hAnsi="Garamond" w:cs="Tahoma"/>
          <w:bCs/>
          <w:sz w:val="28"/>
          <w:szCs w:val="28"/>
        </w:rPr>
        <w:t>lado,</w:t>
      </w:r>
      <w:r w:rsidRPr="00DF4179">
        <w:rPr>
          <w:rFonts w:ascii="Garamond" w:hAnsi="Garamond" w:cs="Tahoma"/>
          <w:bCs/>
          <w:sz w:val="28"/>
          <w:szCs w:val="28"/>
        </w:rPr>
        <w:t xml:space="preserve"> se espera lograr a través de estos Programas mejorar las condiciones de seguridad vial y los tiempos de viaje en los tramos de la red vial nacional a ser intervenidos, principalmente mediante el mejoramiento de las condiciones de estado de la red y sus puentes, tanto en vías asfaltadas, como en vías no asfaltadas. Adicionalmente será necesario evaluar la necesidad de desarrollar nuevas operaciones que atiendan temas como el transporte ferroviario, seguridad vial, el transporte urbano y </w:t>
      </w:r>
      <w:r w:rsidRPr="00DF4179">
        <w:rPr>
          <w:rFonts w:ascii="Garamond" w:hAnsi="Garamond" w:cs="Tahoma"/>
          <w:bCs/>
          <w:sz w:val="28"/>
          <w:szCs w:val="28"/>
        </w:rPr>
        <w:lastRenderedPageBreak/>
        <w:t xml:space="preserve">logística.  </w:t>
      </w:r>
    </w:p>
    <w:p w14:paraId="68163582" w14:textId="77777777" w:rsidR="001B411B" w:rsidRPr="004E19D9" w:rsidRDefault="001B411B" w:rsidP="00BC6381">
      <w:pPr>
        <w:widowControl w:val="0"/>
        <w:spacing w:before="240" w:after="240" w:line="360" w:lineRule="auto"/>
        <w:jc w:val="both"/>
        <w:rPr>
          <w:rFonts w:ascii="Garamond" w:hAnsi="Garamond" w:cs="Tahoma"/>
          <w:bCs/>
          <w:sz w:val="28"/>
          <w:szCs w:val="28"/>
        </w:rPr>
      </w:pPr>
      <w:r w:rsidRPr="004E19D9">
        <w:rPr>
          <w:rFonts w:ascii="Garamond" w:hAnsi="Garamond" w:cs="Tahoma"/>
          <w:bCs/>
          <w:sz w:val="28"/>
          <w:szCs w:val="28"/>
        </w:rPr>
        <w:t xml:space="preserve">Conforme se establece en las condiciones del préstamo y del convenio, la ejecución del Programa y de estos fondos es </w:t>
      </w:r>
      <w:r w:rsidR="0090433C" w:rsidRPr="004E19D9">
        <w:rPr>
          <w:rFonts w:ascii="Garamond" w:hAnsi="Garamond" w:cs="Tahoma"/>
          <w:bCs/>
          <w:sz w:val="28"/>
          <w:szCs w:val="28"/>
        </w:rPr>
        <w:t xml:space="preserve">realizada </w:t>
      </w:r>
      <w:r w:rsidRPr="004E19D9">
        <w:rPr>
          <w:rFonts w:ascii="Garamond" w:hAnsi="Garamond" w:cs="Tahoma"/>
          <w:bCs/>
          <w:sz w:val="28"/>
          <w:szCs w:val="28"/>
        </w:rPr>
        <w:t>por el MOPT</w:t>
      </w:r>
      <w:r w:rsidR="00047C82" w:rsidRPr="004E19D9">
        <w:rPr>
          <w:rFonts w:ascii="Garamond" w:hAnsi="Garamond" w:cs="Tahoma"/>
          <w:bCs/>
          <w:sz w:val="28"/>
          <w:szCs w:val="28"/>
        </w:rPr>
        <w:t>,</w:t>
      </w:r>
      <w:r w:rsidRPr="004E19D9">
        <w:rPr>
          <w:rFonts w:ascii="Garamond" w:hAnsi="Garamond" w:cs="Tahoma"/>
          <w:bCs/>
          <w:sz w:val="28"/>
          <w:szCs w:val="28"/>
        </w:rPr>
        <w:t xml:space="preserve"> quien actúa como organismo ejecutor a través de la División de Obras Públicas (DOP)</w:t>
      </w:r>
      <w:r w:rsidR="00047C82" w:rsidRPr="004E19D9">
        <w:rPr>
          <w:rFonts w:ascii="Garamond" w:hAnsi="Garamond" w:cs="Tahoma"/>
          <w:bCs/>
          <w:sz w:val="28"/>
          <w:szCs w:val="28"/>
        </w:rPr>
        <w:t>,</w:t>
      </w:r>
      <w:r w:rsidRPr="004E19D9">
        <w:rPr>
          <w:rFonts w:ascii="Garamond" w:hAnsi="Garamond" w:cs="Tahoma"/>
          <w:bCs/>
          <w:sz w:val="28"/>
          <w:szCs w:val="28"/>
        </w:rPr>
        <w:t xml:space="preserve"> e involucra a las 81 municipalidades del país</w:t>
      </w:r>
      <w:r w:rsidR="0090433C" w:rsidRPr="004E19D9">
        <w:rPr>
          <w:rFonts w:ascii="Garamond" w:hAnsi="Garamond" w:cs="Tahoma"/>
          <w:bCs/>
          <w:sz w:val="28"/>
          <w:szCs w:val="28"/>
        </w:rPr>
        <w:t xml:space="preserve"> y 8 Consejos de Distrito</w:t>
      </w:r>
      <w:r w:rsidR="00EA352B" w:rsidRPr="004E19D9">
        <w:rPr>
          <w:rFonts w:ascii="Garamond" w:hAnsi="Garamond" w:cs="Tahoma"/>
          <w:bCs/>
          <w:sz w:val="28"/>
          <w:szCs w:val="28"/>
        </w:rPr>
        <w:t xml:space="preserve"> en las decisiones de inversión y gestión técnica de los proyectos, además de ser las </w:t>
      </w:r>
      <w:r w:rsidRPr="004E19D9">
        <w:rPr>
          <w:rFonts w:ascii="Garamond" w:hAnsi="Garamond" w:cs="Tahoma"/>
          <w:bCs/>
          <w:sz w:val="28"/>
          <w:szCs w:val="28"/>
        </w:rPr>
        <w:t>beneficiarias d</w:t>
      </w:r>
      <w:r w:rsidR="00EA352B" w:rsidRPr="004E19D9">
        <w:rPr>
          <w:rFonts w:ascii="Garamond" w:hAnsi="Garamond" w:cs="Tahoma"/>
          <w:bCs/>
          <w:sz w:val="28"/>
          <w:szCs w:val="28"/>
        </w:rPr>
        <w:t>irectas d</w:t>
      </w:r>
      <w:r w:rsidRPr="004E19D9">
        <w:rPr>
          <w:rFonts w:ascii="Garamond" w:hAnsi="Garamond" w:cs="Tahoma"/>
          <w:bCs/>
          <w:sz w:val="28"/>
          <w:szCs w:val="28"/>
        </w:rPr>
        <w:t>el Programa.</w:t>
      </w:r>
    </w:p>
    <w:p w14:paraId="68163583" w14:textId="77777777" w:rsidR="00C274CF" w:rsidRPr="004E19D9" w:rsidRDefault="00FD62B7" w:rsidP="00BC6381">
      <w:pPr>
        <w:widowControl w:val="0"/>
        <w:spacing w:before="240" w:after="240" w:line="360" w:lineRule="auto"/>
        <w:jc w:val="both"/>
        <w:rPr>
          <w:rFonts w:ascii="Garamond" w:hAnsi="Garamond" w:cs="Tahoma"/>
          <w:bCs/>
          <w:sz w:val="28"/>
          <w:szCs w:val="28"/>
        </w:rPr>
      </w:pPr>
      <w:r w:rsidRPr="004E19D9">
        <w:rPr>
          <w:rFonts w:ascii="Garamond" w:hAnsi="Garamond" w:cs="Tahoma"/>
          <w:bCs/>
          <w:sz w:val="28"/>
          <w:szCs w:val="28"/>
        </w:rPr>
        <w:t>Adicionalmente, el</w:t>
      </w:r>
      <w:r w:rsidR="006235F4" w:rsidRPr="004E19D9">
        <w:rPr>
          <w:rFonts w:ascii="Garamond" w:hAnsi="Garamond" w:cs="Tahoma"/>
          <w:bCs/>
          <w:sz w:val="28"/>
          <w:szCs w:val="28"/>
        </w:rPr>
        <w:t xml:space="preserve"> </w:t>
      </w:r>
      <w:r w:rsidR="001B411B" w:rsidRPr="004E19D9">
        <w:rPr>
          <w:rFonts w:ascii="Garamond" w:hAnsi="Garamond" w:cs="Tahoma"/>
          <w:bCs/>
          <w:sz w:val="28"/>
          <w:szCs w:val="28"/>
        </w:rPr>
        <w:t>país se encuentra en</w:t>
      </w:r>
      <w:r w:rsidR="0067028C" w:rsidRPr="004E19D9">
        <w:rPr>
          <w:rFonts w:ascii="Garamond" w:hAnsi="Garamond" w:cs="Tahoma"/>
          <w:bCs/>
          <w:sz w:val="28"/>
          <w:szCs w:val="28"/>
        </w:rPr>
        <w:t xml:space="preserve"> proceso de tramitación de</w:t>
      </w:r>
      <w:r w:rsidR="001B411B" w:rsidRPr="004E19D9">
        <w:rPr>
          <w:rFonts w:ascii="Garamond" w:hAnsi="Garamond" w:cs="Tahoma"/>
          <w:bCs/>
          <w:sz w:val="28"/>
          <w:szCs w:val="28"/>
        </w:rPr>
        <w:t xml:space="preserve"> un</w:t>
      </w:r>
      <w:r w:rsidR="00BF4CB6" w:rsidRPr="004E19D9">
        <w:rPr>
          <w:rFonts w:ascii="Garamond" w:hAnsi="Garamond" w:cs="Tahoma"/>
          <w:bCs/>
          <w:sz w:val="28"/>
          <w:szCs w:val="28"/>
        </w:rPr>
        <w:t>a nueva Operación llamada Programa de Infraestructura Vial y Promoción de Asociaciones Público-Privadas (CR-L1139).</w:t>
      </w:r>
      <w:r w:rsidR="00AF55A5" w:rsidRPr="004E19D9">
        <w:rPr>
          <w:rFonts w:ascii="Garamond" w:hAnsi="Garamond" w:cs="Tahoma"/>
          <w:bCs/>
          <w:sz w:val="28"/>
          <w:szCs w:val="28"/>
        </w:rPr>
        <w:t xml:space="preserve">  Para ello, </w:t>
      </w:r>
      <w:r w:rsidR="001B411B" w:rsidRPr="004E19D9">
        <w:rPr>
          <w:rFonts w:ascii="Garamond" w:hAnsi="Garamond" w:cs="Tahoma"/>
          <w:bCs/>
          <w:sz w:val="28"/>
          <w:szCs w:val="28"/>
        </w:rPr>
        <w:t>se requiere</w:t>
      </w:r>
      <w:r w:rsidR="00DD18E7" w:rsidRPr="004E19D9">
        <w:rPr>
          <w:rFonts w:ascii="Garamond" w:hAnsi="Garamond" w:cs="Tahoma"/>
          <w:bCs/>
          <w:sz w:val="28"/>
          <w:szCs w:val="28"/>
        </w:rPr>
        <w:t xml:space="preserve"> llevar a cabo</w:t>
      </w:r>
      <w:r w:rsidR="002F45D7" w:rsidRPr="004E19D9">
        <w:rPr>
          <w:rFonts w:ascii="Garamond" w:hAnsi="Garamond" w:cs="Tahoma"/>
          <w:bCs/>
          <w:sz w:val="28"/>
          <w:szCs w:val="28"/>
        </w:rPr>
        <w:t xml:space="preserve"> </w:t>
      </w:r>
      <w:r w:rsidR="00BF4CB6" w:rsidRPr="004E19D9">
        <w:rPr>
          <w:rFonts w:ascii="Garamond" w:hAnsi="Garamond" w:cs="Tahoma"/>
          <w:bCs/>
          <w:sz w:val="28"/>
          <w:szCs w:val="28"/>
        </w:rPr>
        <w:t xml:space="preserve">una serie de acciones </w:t>
      </w:r>
      <w:r w:rsidR="002F45D7" w:rsidRPr="004E19D9">
        <w:rPr>
          <w:rFonts w:ascii="Garamond" w:hAnsi="Garamond" w:cs="Tahoma"/>
          <w:bCs/>
          <w:sz w:val="28"/>
          <w:szCs w:val="28"/>
        </w:rPr>
        <w:t xml:space="preserve">previas </w:t>
      </w:r>
      <w:r w:rsidR="00BF4CB6" w:rsidRPr="004E19D9">
        <w:rPr>
          <w:rFonts w:ascii="Garamond" w:hAnsi="Garamond" w:cs="Tahoma"/>
          <w:bCs/>
          <w:sz w:val="28"/>
          <w:szCs w:val="28"/>
        </w:rPr>
        <w:t>orientadas</w:t>
      </w:r>
      <w:r w:rsidR="002F45D7" w:rsidRPr="004E19D9">
        <w:rPr>
          <w:rFonts w:ascii="Garamond" w:hAnsi="Garamond" w:cs="Tahoma"/>
          <w:bCs/>
          <w:sz w:val="28"/>
          <w:szCs w:val="28"/>
        </w:rPr>
        <w:t xml:space="preserve"> a </w:t>
      </w:r>
      <w:r w:rsidR="00DD18E7" w:rsidRPr="004E19D9">
        <w:rPr>
          <w:rFonts w:ascii="Garamond" w:hAnsi="Garamond" w:cs="Tahoma"/>
          <w:bCs/>
          <w:sz w:val="28"/>
          <w:szCs w:val="28"/>
        </w:rPr>
        <w:t>cumplir con los requisitos que deben satisfacerse p</w:t>
      </w:r>
      <w:r w:rsidR="006B521A" w:rsidRPr="004E19D9">
        <w:rPr>
          <w:rFonts w:ascii="Garamond" w:hAnsi="Garamond" w:cs="Tahoma"/>
          <w:bCs/>
          <w:sz w:val="28"/>
          <w:szCs w:val="28"/>
        </w:rPr>
        <w:t>ara la aprobación del crédito.</w:t>
      </w:r>
    </w:p>
    <w:p w14:paraId="68163584" w14:textId="77777777" w:rsidR="003373A3" w:rsidRDefault="00057AB7" w:rsidP="00BC6381">
      <w:pPr>
        <w:widowControl w:val="0"/>
        <w:spacing w:before="240" w:after="240" w:line="360" w:lineRule="auto"/>
        <w:jc w:val="both"/>
        <w:rPr>
          <w:rFonts w:ascii="Garamond" w:hAnsi="Garamond" w:cs="Tahoma"/>
          <w:bCs/>
          <w:sz w:val="28"/>
          <w:szCs w:val="28"/>
        </w:rPr>
      </w:pPr>
      <w:r w:rsidRPr="004E19D9">
        <w:rPr>
          <w:rFonts w:ascii="Garamond" w:hAnsi="Garamond" w:cs="Tahoma"/>
          <w:bCs/>
          <w:sz w:val="28"/>
          <w:szCs w:val="28"/>
        </w:rPr>
        <w:t>En el marco de estas acciones previas, u</w:t>
      </w:r>
      <w:r w:rsidR="002F45D7" w:rsidRPr="004E19D9">
        <w:rPr>
          <w:rFonts w:ascii="Garamond" w:hAnsi="Garamond" w:cs="Tahoma"/>
          <w:bCs/>
          <w:sz w:val="28"/>
          <w:szCs w:val="28"/>
        </w:rPr>
        <w:t xml:space="preserve">no de los factores de éxito para </w:t>
      </w:r>
      <w:r w:rsidR="00BF4CB6" w:rsidRPr="004E19D9">
        <w:rPr>
          <w:rFonts w:ascii="Garamond" w:hAnsi="Garamond" w:cs="Tahoma"/>
          <w:bCs/>
          <w:sz w:val="28"/>
          <w:szCs w:val="28"/>
        </w:rPr>
        <w:t>la nueva operación</w:t>
      </w:r>
      <w:r w:rsidR="002F45D7" w:rsidRPr="004E19D9">
        <w:rPr>
          <w:rFonts w:ascii="Garamond" w:hAnsi="Garamond" w:cs="Tahoma"/>
          <w:bCs/>
          <w:sz w:val="28"/>
          <w:szCs w:val="28"/>
        </w:rPr>
        <w:t xml:space="preserve"> </w:t>
      </w:r>
      <w:r w:rsidR="006301FC" w:rsidRPr="004E19D9">
        <w:rPr>
          <w:rFonts w:ascii="Garamond" w:hAnsi="Garamond" w:cs="Tahoma"/>
          <w:bCs/>
          <w:sz w:val="28"/>
          <w:szCs w:val="28"/>
        </w:rPr>
        <w:t>pasa por</w:t>
      </w:r>
      <w:r w:rsidR="002F45D7" w:rsidRPr="004E19D9">
        <w:rPr>
          <w:rFonts w:ascii="Garamond" w:hAnsi="Garamond" w:cs="Tahoma"/>
          <w:bCs/>
          <w:sz w:val="28"/>
          <w:szCs w:val="28"/>
        </w:rPr>
        <w:t xml:space="preserve"> realizar una mirada crítica </w:t>
      </w:r>
      <w:r w:rsidR="00BF4CB6" w:rsidRPr="004E19D9">
        <w:rPr>
          <w:rFonts w:ascii="Garamond" w:hAnsi="Garamond" w:cs="Tahoma"/>
          <w:bCs/>
          <w:sz w:val="28"/>
          <w:szCs w:val="28"/>
        </w:rPr>
        <w:t xml:space="preserve">de la capacidad institucional del eventual </w:t>
      </w:r>
      <w:r w:rsidR="00BF4CB6" w:rsidRPr="002B0D87">
        <w:rPr>
          <w:rFonts w:ascii="Garamond" w:hAnsi="Garamond" w:cs="Tahoma"/>
          <w:bCs/>
          <w:sz w:val="28"/>
          <w:szCs w:val="28"/>
        </w:rPr>
        <w:t xml:space="preserve">Organismo </w:t>
      </w:r>
      <w:r w:rsidR="00DF4179" w:rsidRPr="002B0D87">
        <w:rPr>
          <w:rFonts w:ascii="Garamond" w:hAnsi="Garamond" w:cs="Tahoma"/>
          <w:bCs/>
          <w:sz w:val="28"/>
          <w:szCs w:val="28"/>
        </w:rPr>
        <w:t xml:space="preserve">Sub </w:t>
      </w:r>
      <w:r w:rsidR="00BF4CB6" w:rsidRPr="002B0D87">
        <w:rPr>
          <w:rFonts w:ascii="Garamond" w:hAnsi="Garamond" w:cs="Tahoma"/>
          <w:bCs/>
          <w:sz w:val="28"/>
          <w:szCs w:val="28"/>
        </w:rPr>
        <w:t>Ejecutor para</w:t>
      </w:r>
      <w:r w:rsidR="00BF4CB6" w:rsidRPr="004E19D9">
        <w:rPr>
          <w:rFonts w:ascii="Garamond" w:hAnsi="Garamond" w:cs="Tahoma"/>
          <w:bCs/>
          <w:sz w:val="28"/>
          <w:szCs w:val="28"/>
        </w:rPr>
        <w:t xml:space="preserve"> esta nueva operación</w:t>
      </w:r>
      <w:r w:rsidR="002F45D7" w:rsidRPr="004E19D9">
        <w:rPr>
          <w:rFonts w:ascii="Garamond" w:hAnsi="Garamond" w:cs="Tahoma"/>
          <w:bCs/>
          <w:sz w:val="28"/>
          <w:szCs w:val="28"/>
        </w:rPr>
        <w:t>.</w:t>
      </w:r>
      <w:r w:rsidR="006301FC" w:rsidRPr="004E19D9">
        <w:rPr>
          <w:rFonts w:ascii="Garamond" w:hAnsi="Garamond" w:cs="Tahoma"/>
          <w:bCs/>
          <w:sz w:val="28"/>
          <w:szCs w:val="28"/>
        </w:rPr>
        <w:t xml:space="preserve"> En esa tesitura, m</w:t>
      </w:r>
      <w:r w:rsidR="00C274CF" w:rsidRPr="004E19D9">
        <w:rPr>
          <w:rFonts w:ascii="Garamond" w:hAnsi="Garamond" w:cs="Tahoma"/>
          <w:bCs/>
          <w:sz w:val="28"/>
          <w:szCs w:val="28"/>
        </w:rPr>
        <w:t>ediante un esfuerzo liderado por el BID</w:t>
      </w:r>
      <w:r w:rsidR="006301FC" w:rsidRPr="004E19D9">
        <w:rPr>
          <w:rFonts w:ascii="Garamond" w:hAnsi="Garamond" w:cs="Tahoma"/>
          <w:bCs/>
          <w:sz w:val="28"/>
          <w:szCs w:val="28"/>
        </w:rPr>
        <w:t>,</w:t>
      </w:r>
      <w:r w:rsidR="00C274CF" w:rsidRPr="004E19D9">
        <w:rPr>
          <w:rFonts w:ascii="Garamond" w:hAnsi="Garamond" w:cs="Tahoma"/>
          <w:bCs/>
          <w:sz w:val="28"/>
          <w:szCs w:val="28"/>
        </w:rPr>
        <w:t xml:space="preserve"> en </w:t>
      </w:r>
      <w:r w:rsidR="006301FC" w:rsidRPr="004E19D9">
        <w:rPr>
          <w:rFonts w:ascii="Garamond" w:hAnsi="Garamond" w:cs="Tahoma"/>
          <w:bCs/>
          <w:sz w:val="28"/>
          <w:szCs w:val="28"/>
        </w:rPr>
        <w:t>los meses de marzo y</w:t>
      </w:r>
      <w:r w:rsidR="00C274CF" w:rsidRPr="004E19D9">
        <w:rPr>
          <w:rFonts w:ascii="Garamond" w:hAnsi="Garamond" w:cs="Tahoma"/>
          <w:bCs/>
          <w:sz w:val="28"/>
          <w:szCs w:val="28"/>
        </w:rPr>
        <w:t xml:space="preserve"> abril </w:t>
      </w:r>
      <w:r w:rsidR="006301FC" w:rsidRPr="004E19D9">
        <w:rPr>
          <w:rFonts w:ascii="Garamond" w:hAnsi="Garamond" w:cs="Tahoma"/>
          <w:bCs/>
          <w:sz w:val="28"/>
          <w:szCs w:val="28"/>
        </w:rPr>
        <w:t xml:space="preserve">de </w:t>
      </w:r>
      <w:r w:rsidR="00C274CF" w:rsidRPr="004E19D9">
        <w:rPr>
          <w:rFonts w:ascii="Garamond" w:hAnsi="Garamond" w:cs="Tahoma"/>
          <w:bCs/>
          <w:sz w:val="28"/>
          <w:szCs w:val="28"/>
        </w:rPr>
        <w:t>201</w:t>
      </w:r>
      <w:r w:rsidR="00BF4CB6" w:rsidRPr="004E19D9">
        <w:rPr>
          <w:rFonts w:ascii="Garamond" w:hAnsi="Garamond" w:cs="Tahoma"/>
          <w:bCs/>
          <w:sz w:val="28"/>
          <w:szCs w:val="28"/>
        </w:rPr>
        <w:t>9</w:t>
      </w:r>
      <w:r w:rsidR="006301FC" w:rsidRPr="004E19D9">
        <w:rPr>
          <w:rFonts w:ascii="Garamond" w:hAnsi="Garamond" w:cs="Tahoma"/>
          <w:bCs/>
          <w:sz w:val="28"/>
          <w:szCs w:val="28"/>
        </w:rPr>
        <w:t xml:space="preserve"> se</w:t>
      </w:r>
      <w:r w:rsidR="00C274CF" w:rsidRPr="004E19D9">
        <w:rPr>
          <w:rFonts w:ascii="Garamond" w:hAnsi="Garamond" w:cs="Tahoma"/>
          <w:bCs/>
          <w:sz w:val="28"/>
          <w:szCs w:val="28"/>
        </w:rPr>
        <w:t xml:space="preserve"> desarrolló un ejercicio de recopilación </w:t>
      </w:r>
      <w:r w:rsidR="00BF4CB6" w:rsidRPr="004E19D9">
        <w:rPr>
          <w:rFonts w:ascii="Garamond" w:hAnsi="Garamond" w:cs="Tahoma"/>
          <w:bCs/>
          <w:sz w:val="28"/>
          <w:szCs w:val="28"/>
        </w:rPr>
        <w:t xml:space="preserve">de información para evaluar la capacidad institucional del Fideicomiso </w:t>
      </w:r>
      <w:r w:rsidR="003373A3" w:rsidRPr="004E19D9">
        <w:rPr>
          <w:rFonts w:ascii="Garamond" w:hAnsi="Garamond" w:cs="Tahoma"/>
          <w:bCs/>
          <w:sz w:val="28"/>
          <w:szCs w:val="28"/>
        </w:rPr>
        <w:t xml:space="preserve">establecido en amparo a la Ley </w:t>
      </w:r>
      <w:r w:rsidR="00FD62B7" w:rsidRPr="004E19D9">
        <w:rPr>
          <w:rFonts w:ascii="Garamond" w:hAnsi="Garamond" w:cs="Tahoma"/>
          <w:bCs/>
          <w:sz w:val="28"/>
          <w:szCs w:val="28"/>
        </w:rPr>
        <w:t>N.º</w:t>
      </w:r>
      <w:r w:rsidR="003373A3" w:rsidRPr="004E19D9">
        <w:rPr>
          <w:rFonts w:ascii="Garamond" w:hAnsi="Garamond" w:cs="Tahoma"/>
          <w:bCs/>
          <w:sz w:val="28"/>
          <w:szCs w:val="28"/>
        </w:rPr>
        <w:t xml:space="preserve"> 9292, mediante la cual el MOPT y el CONAVI en calidad de Fideicomitentes, y el Banco de Costa Rica, en calidad de Fiduciario, suscribieron el Contrato de Fideicomiso “Corredor Vial San José-San Ramón y Radiales, 2016”.que regirán la administración, gestión y ejecución del Proyecto, según el marco normativo</w:t>
      </w:r>
      <w:r w:rsidR="00FD62B7">
        <w:rPr>
          <w:rFonts w:ascii="Garamond" w:hAnsi="Garamond" w:cs="Tahoma"/>
          <w:bCs/>
          <w:sz w:val="28"/>
          <w:szCs w:val="28"/>
        </w:rPr>
        <w:t>.</w:t>
      </w:r>
    </w:p>
    <w:p w14:paraId="68163585" w14:textId="77777777" w:rsidR="002F45D7" w:rsidRPr="004E19D9" w:rsidRDefault="00C274CF" w:rsidP="00BC6381">
      <w:pPr>
        <w:widowControl w:val="0"/>
        <w:spacing w:before="240" w:after="240" w:line="360" w:lineRule="auto"/>
        <w:jc w:val="both"/>
        <w:rPr>
          <w:rFonts w:ascii="Garamond" w:hAnsi="Garamond" w:cs="Tahoma"/>
          <w:bCs/>
          <w:sz w:val="28"/>
          <w:szCs w:val="28"/>
        </w:rPr>
      </w:pPr>
      <w:r w:rsidRPr="004E19D9">
        <w:rPr>
          <w:rFonts w:ascii="Garamond" w:hAnsi="Garamond" w:cs="Tahoma"/>
          <w:bCs/>
          <w:sz w:val="28"/>
          <w:szCs w:val="28"/>
        </w:rPr>
        <w:t xml:space="preserve">Los resultados de dicho proceso </w:t>
      </w:r>
      <w:r w:rsidR="008154A7" w:rsidRPr="004E19D9">
        <w:rPr>
          <w:rFonts w:ascii="Garamond" w:hAnsi="Garamond" w:cs="Tahoma"/>
          <w:bCs/>
          <w:sz w:val="28"/>
          <w:szCs w:val="28"/>
        </w:rPr>
        <w:t xml:space="preserve">de evaluación de capacidad </w:t>
      </w:r>
      <w:r w:rsidRPr="004E19D9">
        <w:rPr>
          <w:rFonts w:ascii="Garamond" w:hAnsi="Garamond" w:cs="Tahoma"/>
          <w:bCs/>
          <w:sz w:val="28"/>
          <w:szCs w:val="28"/>
        </w:rPr>
        <w:t>son los que se sistematizan en este documento.</w:t>
      </w:r>
    </w:p>
    <w:p w14:paraId="68163586" w14:textId="77777777" w:rsidR="002F45D7" w:rsidRPr="00900780" w:rsidRDefault="002F45D7" w:rsidP="004E4CFF">
      <w:pPr>
        <w:pStyle w:val="Heading2"/>
      </w:pPr>
      <w:bookmarkStart w:id="7" w:name="_Toc452448073"/>
      <w:bookmarkStart w:id="8" w:name="_Toc9972855"/>
      <w:r>
        <w:lastRenderedPageBreak/>
        <w:t xml:space="preserve">1.3. </w:t>
      </w:r>
      <w:r w:rsidRPr="00900780">
        <w:t>Naturaleza</w:t>
      </w:r>
      <w:r>
        <w:t xml:space="preserve"> y alcance</w:t>
      </w:r>
      <w:bookmarkEnd w:id="7"/>
      <w:bookmarkEnd w:id="8"/>
    </w:p>
    <w:p w14:paraId="68163587" w14:textId="77777777" w:rsidR="002F45D7" w:rsidRPr="004E19D9" w:rsidRDefault="008154A7" w:rsidP="00BC6381">
      <w:pPr>
        <w:widowControl w:val="0"/>
        <w:spacing w:before="240" w:after="240" w:line="360" w:lineRule="auto"/>
        <w:jc w:val="both"/>
        <w:rPr>
          <w:rFonts w:ascii="Garamond" w:hAnsi="Garamond" w:cs="Tahoma"/>
          <w:bCs/>
          <w:sz w:val="28"/>
          <w:szCs w:val="28"/>
        </w:rPr>
      </w:pPr>
      <w:r w:rsidRPr="004E19D9">
        <w:rPr>
          <w:rFonts w:ascii="Garamond" w:hAnsi="Garamond" w:cs="Tahoma"/>
          <w:bCs/>
          <w:sz w:val="28"/>
          <w:szCs w:val="28"/>
        </w:rPr>
        <w:t xml:space="preserve">El análisis fue diseñado de modo que </w:t>
      </w:r>
      <w:r w:rsidR="002F45D7" w:rsidRPr="004E19D9">
        <w:rPr>
          <w:rFonts w:ascii="Garamond" w:hAnsi="Garamond" w:cs="Tahoma"/>
          <w:bCs/>
          <w:sz w:val="28"/>
          <w:szCs w:val="28"/>
        </w:rPr>
        <w:t>pudie</w:t>
      </w:r>
      <w:r w:rsidRPr="004E19D9">
        <w:rPr>
          <w:rFonts w:ascii="Garamond" w:hAnsi="Garamond" w:cs="Tahoma"/>
          <w:bCs/>
          <w:sz w:val="28"/>
          <w:szCs w:val="28"/>
        </w:rPr>
        <w:t>se</w:t>
      </w:r>
      <w:r w:rsidR="002F45D7" w:rsidRPr="004E19D9">
        <w:rPr>
          <w:rFonts w:ascii="Garamond" w:hAnsi="Garamond" w:cs="Tahoma"/>
          <w:bCs/>
          <w:sz w:val="28"/>
          <w:szCs w:val="28"/>
        </w:rPr>
        <w:t xml:space="preserve"> desarrolla</w:t>
      </w:r>
      <w:r w:rsidRPr="004E19D9">
        <w:rPr>
          <w:rFonts w:ascii="Garamond" w:hAnsi="Garamond" w:cs="Tahoma"/>
          <w:bCs/>
          <w:sz w:val="28"/>
          <w:szCs w:val="28"/>
        </w:rPr>
        <w:t xml:space="preserve">rse </w:t>
      </w:r>
      <w:r w:rsidR="002F45D7" w:rsidRPr="004E19D9">
        <w:rPr>
          <w:rFonts w:ascii="Garamond" w:hAnsi="Garamond" w:cs="Tahoma"/>
          <w:bCs/>
          <w:sz w:val="28"/>
          <w:szCs w:val="28"/>
        </w:rPr>
        <w:t>en un período corto de tiempo y asegura</w:t>
      </w:r>
      <w:r w:rsidRPr="004E19D9">
        <w:rPr>
          <w:rFonts w:ascii="Garamond" w:hAnsi="Garamond" w:cs="Tahoma"/>
          <w:bCs/>
          <w:sz w:val="28"/>
          <w:szCs w:val="28"/>
        </w:rPr>
        <w:t>se</w:t>
      </w:r>
      <w:r w:rsidR="002F45D7" w:rsidRPr="004E19D9">
        <w:rPr>
          <w:rFonts w:ascii="Garamond" w:hAnsi="Garamond" w:cs="Tahoma"/>
          <w:bCs/>
          <w:sz w:val="28"/>
          <w:szCs w:val="28"/>
        </w:rPr>
        <w:t xml:space="preserve"> la participación de los actores que </w:t>
      </w:r>
      <w:r w:rsidRPr="004E19D9">
        <w:rPr>
          <w:rFonts w:ascii="Garamond" w:hAnsi="Garamond" w:cs="Tahoma"/>
          <w:bCs/>
          <w:sz w:val="28"/>
          <w:szCs w:val="28"/>
        </w:rPr>
        <w:t>intervienen en el Fideicomiso como eventual ejecutor de los fondos que se girarían mediante el Programa CR-L1139.</w:t>
      </w:r>
    </w:p>
    <w:p w14:paraId="68163588" w14:textId="77777777" w:rsidR="00C274CF" w:rsidRPr="004E19D9" w:rsidRDefault="008154A7" w:rsidP="00BC6381">
      <w:pPr>
        <w:widowControl w:val="0"/>
        <w:spacing w:before="240" w:after="240" w:line="360" w:lineRule="auto"/>
        <w:jc w:val="both"/>
        <w:rPr>
          <w:rFonts w:ascii="Garamond" w:hAnsi="Garamond" w:cs="Tahoma"/>
          <w:bCs/>
          <w:sz w:val="28"/>
          <w:szCs w:val="28"/>
        </w:rPr>
      </w:pPr>
      <w:r w:rsidRPr="004E19D9">
        <w:rPr>
          <w:rFonts w:ascii="Garamond" w:hAnsi="Garamond" w:cs="Tahoma"/>
          <w:bCs/>
          <w:sz w:val="28"/>
          <w:szCs w:val="28"/>
        </w:rPr>
        <w:t xml:space="preserve">Previo a la recopilación de </w:t>
      </w:r>
      <w:r w:rsidR="00C274CF" w:rsidRPr="004E19D9">
        <w:rPr>
          <w:rFonts w:ascii="Garamond" w:hAnsi="Garamond" w:cs="Tahoma"/>
          <w:bCs/>
          <w:sz w:val="28"/>
          <w:szCs w:val="28"/>
        </w:rPr>
        <w:t xml:space="preserve">información </w:t>
      </w:r>
      <w:r w:rsidRPr="004E19D9">
        <w:rPr>
          <w:rFonts w:ascii="Garamond" w:hAnsi="Garamond" w:cs="Tahoma"/>
          <w:bCs/>
          <w:sz w:val="28"/>
          <w:szCs w:val="28"/>
        </w:rPr>
        <w:t xml:space="preserve">derivada </w:t>
      </w:r>
      <w:r w:rsidR="00C274CF" w:rsidRPr="004E19D9">
        <w:rPr>
          <w:rFonts w:ascii="Garamond" w:hAnsi="Garamond" w:cs="Tahoma"/>
          <w:bCs/>
          <w:sz w:val="28"/>
          <w:szCs w:val="28"/>
        </w:rPr>
        <w:t>de fuentes primarias</w:t>
      </w:r>
      <w:r w:rsidR="008224ED" w:rsidRPr="004E19D9">
        <w:rPr>
          <w:rFonts w:ascii="Garamond" w:hAnsi="Garamond" w:cs="Tahoma"/>
          <w:bCs/>
          <w:sz w:val="28"/>
          <w:szCs w:val="28"/>
        </w:rPr>
        <w:t>,</w:t>
      </w:r>
      <w:r w:rsidRPr="004E19D9">
        <w:rPr>
          <w:rFonts w:ascii="Garamond" w:hAnsi="Garamond" w:cs="Tahoma"/>
          <w:bCs/>
          <w:sz w:val="28"/>
          <w:szCs w:val="28"/>
        </w:rPr>
        <w:t xml:space="preserve"> se llevó a cabo una revisión de la legislación y documentos contractuales del Fideicomiso.</w:t>
      </w:r>
    </w:p>
    <w:p w14:paraId="68163589" w14:textId="77777777" w:rsidR="00BC6381" w:rsidRPr="004E19D9" w:rsidRDefault="00BC6381" w:rsidP="004E19D9">
      <w:pPr>
        <w:widowControl w:val="0"/>
        <w:spacing w:before="240" w:after="240" w:line="360" w:lineRule="auto"/>
        <w:jc w:val="both"/>
        <w:rPr>
          <w:rFonts w:ascii="Garamond" w:hAnsi="Garamond" w:cs="Tahoma"/>
          <w:bCs/>
          <w:sz w:val="28"/>
          <w:szCs w:val="28"/>
        </w:rPr>
      </w:pPr>
    </w:p>
    <w:p w14:paraId="6816358A" w14:textId="77777777" w:rsidR="002F45D7" w:rsidRPr="00283D67" w:rsidRDefault="002F45D7" w:rsidP="004E4CFF">
      <w:pPr>
        <w:pStyle w:val="Heading2"/>
      </w:pPr>
      <w:bookmarkStart w:id="9" w:name="_Toc452448074"/>
      <w:bookmarkStart w:id="10" w:name="_Toc9972856"/>
      <w:r>
        <w:t xml:space="preserve">1.4. </w:t>
      </w:r>
      <w:r w:rsidR="007D0CE1">
        <w:t>O</w:t>
      </w:r>
      <w:r w:rsidRPr="00283D67">
        <w:t>bjetivo</w:t>
      </w:r>
      <w:bookmarkEnd w:id="9"/>
      <w:bookmarkEnd w:id="10"/>
    </w:p>
    <w:p w14:paraId="6816358B" w14:textId="77777777" w:rsidR="00C274CF" w:rsidRDefault="008154A7" w:rsidP="00BC6381">
      <w:pPr>
        <w:widowControl w:val="0"/>
        <w:spacing w:before="240" w:after="240" w:line="360" w:lineRule="auto"/>
        <w:jc w:val="both"/>
        <w:rPr>
          <w:rFonts w:ascii="Garamond" w:hAnsi="Garamond" w:cs="Tahoma"/>
          <w:bCs/>
          <w:sz w:val="28"/>
          <w:szCs w:val="28"/>
        </w:rPr>
      </w:pPr>
      <w:r w:rsidRPr="004E19D9">
        <w:rPr>
          <w:rFonts w:ascii="Garamond" w:hAnsi="Garamond" w:cs="Tahoma"/>
          <w:bCs/>
          <w:sz w:val="28"/>
          <w:szCs w:val="28"/>
        </w:rPr>
        <w:t xml:space="preserve">Realizar un análisis de capacidad </w:t>
      </w:r>
      <w:r w:rsidR="00FD62B7" w:rsidRPr="004E19D9">
        <w:rPr>
          <w:rFonts w:ascii="Garamond" w:hAnsi="Garamond" w:cs="Tahoma"/>
          <w:bCs/>
          <w:sz w:val="28"/>
          <w:szCs w:val="28"/>
        </w:rPr>
        <w:t>institucional, mediante</w:t>
      </w:r>
      <w:r w:rsidRPr="004E19D9">
        <w:rPr>
          <w:rFonts w:ascii="Garamond" w:hAnsi="Garamond" w:cs="Tahoma"/>
          <w:bCs/>
          <w:sz w:val="28"/>
          <w:szCs w:val="28"/>
        </w:rPr>
        <w:t xml:space="preserve"> la aplicación del instrumento SECI al Fideicomiso BCR para la ruta 1, a efectos de establecer sus capacidades y riesgos para la subejecución de obras complementarias con fondos del BID.</w:t>
      </w:r>
    </w:p>
    <w:p w14:paraId="6816358C" w14:textId="77777777" w:rsidR="004E19D9" w:rsidRPr="004E19D9" w:rsidRDefault="004E19D9" w:rsidP="00BC6381">
      <w:pPr>
        <w:widowControl w:val="0"/>
        <w:spacing w:before="240" w:after="240" w:line="360" w:lineRule="auto"/>
        <w:jc w:val="both"/>
        <w:rPr>
          <w:rFonts w:ascii="Garamond" w:hAnsi="Garamond" w:cs="Tahoma"/>
          <w:bCs/>
          <w:sz w:val="28"/>
          <w:szCs w:val="28"/>
        </w:rPr>
      </w:pPr>
    </w:p>
    <w:p w14:paraId="6816358D" w14:textId="77777777" w:rsidR="002F45D7" w:rsidRDefault="002F45D7" w:rsidP="004E4CFF">
      <w:pPr>
        <w:pStyle w:val="Heading2"/>
      </w:pPr>
      <w:bookmarkStart w:id="11" w:name="_Toc452448075"/>
      <w:bookmarkStart w:id="12" w:name="_Toc9972857"/>
      <w:r>
        <w:t>1.5. Metodología</w:t>
      </w:r>
      <w:bookmarkEnd w:id="11"/>
      <w:bookmarkEnd w:id="12"/>
      <w:r w:rsidR="00FD6220">
        <w:t xml:space="preserve"> </w:t>
      </w:r>
    </w:p>
    <w:p w14:paraId="6816358E" w14:textId="77777777" w:rsidR="00D22406" w:rsidRPr="004E19D9" w:rsidRDefault="00D22406" w:rsidP="00BC6381">
      <w:pPr>
        <w:widowControl w:val="0"/>
        <w:spacing w:before="240" w:after="240" w:line="360" w:lineRule="auto"/>
        <w:jc w:val="both"/>
        <w:rPr>
          <w:rFonts w:ascii="Garamond" w:hAnsi="Garamond" w:cs="Tahoma"/>
          <w:bCs/>
          <w:sz w:val="28"/>
          <w:szCs w:val="28"/>
        </w:rPr>
      </w:pPr>
      <w:r w:rsidRPr="004E19D9">
        <w:rPr>
          <w:rFonts w:ascii="Garamond" w:hAnsi="Garamond" w:cs="Tahoma"/>
          <w:bCs/>
          <w:sz w:val="28"/>
          <w:szCs w:val="28"/>
        </w:rPr>
        <w:t xml:space="preserve">La metodología utilizada consistió en el análisis de fuentes primarias y secundarias </w:t>
      </w:r>
      <w:r w:rsidR="00625B29">
        <w:rPr>
          <w:rFonts w:ascii="Garamond" w:hAnsi="Garamond" w:cs="Tahoma"/>
          <w:bCs/>
          <w:sz w:val="28"/>
          <w:szCs w:val="28"/>
        </w:rPr>
        <w:t>y aplicación del instrumento SECI a partir de la información obtenida.</w:t>
      </w:r>
      <w:r w:rsidRPr="004E19D9">
        <w:rPr>
          <w:rFonts w:ascii="Garamond" w:hAnsi="Garamond" w:cs="Tahoma"/>
          <w:bCs/>
          <w:sz w:val="28"/>
          <w:szCs w:val="28"/>
        </w:rPr>
        <w:t xml:space="preserve"> En el primer caso, se realizó consulta directa a algunos de los principales actores del </w:t>
      </w:r>
      <w:r w:rsidR="008154A7" w:rsidRPr="004E19D9">
        <w:rPr>
          <w:rFonts w:ascii="Garamond" w:hAnsi="Garamond" w:cs="Tahoma"/>
          <w:bCs/>
          <w:sz w:val="28"/>
          <w:szCs w:val="28"/>
        </w:rPr>
        <w:t>Fideicomiso</w:t>
      </w:r>
      <w:r w:rsidRPr="004E19D9">
        <w:rPr>
          <w:rFonts w:ascii="Garamond" w:hAnsi="Garamond" w:cs="Tahoma"/>
          <w:bCs/>
          <w:sz w:val="28"/>
          <w:szCs w:val="28"/>
        </w:rPr>
        <w:t xml:space="preserve">; en el segundo, se </w:t>
      </w:r>
      <w:r w:rsidR="008154A7" w:rsidRPr="004E19D9">
        <w:rPr>
          <w:rFonts w:ascii="Garamond" w:hAnsi="Garamond" w:cs="Tahoma"/>
          <w:bCs/>
          <w:sz w:val="28"/>
          <w:szCs w:val="28"/>
        </w:rPr>
        <w:t>analizaron diversos documentos normativos del BCR</w:t>
      </w:r>
      <w:r w:rsidRPr="004E19D9">
        <w:rPr>
          <w:rFonts w:ascii="Garamond" w:hAnsi="Garamond" w:cs="Tahoma"/>
          <w:bCs/>
          <w:sz w:val="28"/>
          <w:szCs w:val="28"/>
        </w:rPr>
        <w:t xml:space="preserve"> y algunos documentos </w:t>
      </w:r>
      <w:r w:rsidR="008154A7" w:rsidRPr="004E19D9">
        <w:rPr>
          <w:rFonts w:ascii="Garamond" w:hAnsi="Garamond" w:cs="Tahoma"/>
          <w:bCs/>
          <w:sz w:val="28"/>
          <w:szCs w:val="28"/>
        </w:rPr>
        <w:t>específicos del Fideicomiso.</w:t>
      </w:r>
    </w:p>
    <w:p w14:paraId="6816358F" w14:textId="77777777" w:rsidR="00BC6381" w:rsidRDefault="00BC6381" w:rsidP="00BC6381">
      <w:pPr>
        <w:widowControl w:val="0"/>
        <w:spacing w:before="240" w:after="240" w:line="360" w:lineRule="auto"/>
        <w:jc w:val="both"/>
        <w:rPr>
          <w:rFonts w:ascii="Garamond" w:hAnsi="Garamond" w:cs="Tahoma"/>
          <w:bCs/>
          <w:sz w:val="28"/>
          <w:szCs w:val="28"/>
        </w:rPr>
      </w:pPr>
      <w:r w:rsidRPr="004E19D9">
        <w:rPr>
          <w:rFonts w:ascii="Garamond" w:hAnsi="Garamond" w:cs="Tahoma"/>
          <w:bCs/>
          <w:sz w:val="28"/>
          <w:szCs w:val="28"/>
        </w:rPr>
        <w:t xml:space="preserve">La primera actividad realizada consistió en la lectura y análisis del Manual Operativo del Fideicomiso (MANOF), el Contrato del Fideicomiso y sus Anexos y utilización de la información de tales documentos para completar una primera </w:t>
      </w:r>
      <w:r w:rsidRPr="004E19D9">
        <w:rPr>
          <w:rFonts w:ascii="Garamond" w:hAnsi="Garamond" w:cs="Tahoma"/>
          <w:bCs/>
          <w:sz w:val="28"/>
          <w:szCs w:val="28"/>
        </w:rPr>
        <w:lastRenderedPageBreak/>
        <w:t>versión del instrumento S</w:t>
      </w:r>
      <w:r w:rsidR="00FD62B7">
        <w:rPr>
          <w:rFonts w:ascii="Garamond" w:hAnsi="Garamond" w:cs="Tahoma"/>
          <w:bCs/>
          <w:sz w:val="28"/>
          <w:szCs w:val="28"/>
        </w:rPr>
        <w:t>E</w:t>
      </w:r>
      <w:r w:rsidRPr="004E19D9">
        <w:rPr>
          <w:rFonts w:ascii="Garamond" w:hAnsi="Garamond" w:cs="Tahoma"/>
          <w:bCs/>
          <w:sz w:val="28"/>
          <w:szCs w:val="28"/>
        </w:rPr>
        <w:t>CI.  Posteriormente, esta primera versión fue validad</w:t>
      </w:r>
      <w:r w:rsidR="00D67BC4">
        <w:rPr>
          <w:rFonts w:ascii="Garamond" w:hAnsi="Garamond" w:cs="Tahoma"/>
          <w:bCs/>
          <w:sz w:val="28"/>
          <w:szCs w:val="28"/>
        </w:rPr>
        <w:t>a</w:t>
      </w:r>
      <w:r w:rsidRPr="004E19D9">
        <w:rPr>
          <w:rFonts w:ascii="Garamond" w:hAnsi="Garamond" w:cs="Tahoma"/>
          <w:bCs/>
          <w:sz w:val="28"/>
          <w:szCs w:val="28"/>
        </w:rPr>
        <w:t xml:space="preserve"> </w:t>
      </w:r>
      <w:r w:rsidR="00D67BC4">
        <w:rPr>
          <w:rFonts w:ascii="Garamond" w:hAnsi="Garamond" w:cs="Tahoma"/>
          <w:bCs/>
          <w:sz w:val="28"/>
          <w:szCs w:val="28"/>
        </w:rPr>
        <w:t>y complementada c</w:t>
      </w:r>
      <w:r w:rsidRPr="004E19D9">
        <w:rPr>
          <w:rFonts w:ascii="Garamond" w:hAnsi="Garamond" w:cs="Tahoma"/>
          <w:bCs/>
          <w:sz w:val="28"/>
          <w:szCs w:val="28"/>
        </w:rPr>
        <w:t>on la información de fuentes primarias y documentación adicional facilitada por éstas.</w:t>
      </w:r>
    </w:p>
    <w:p w14:paraId="68163590" w14:textId="77777777" w:rsidR="00D67BC4" w:rsidRPr="004E19D9" w:rsidRDefault="00D67BC4" w:rsidP="00BC6381">
      <w:pPr>
        <w:widowControl w:val="0"/>
        <w:spacing w:before="240" w:after="240" w:line="360" w:lineRule="auto"/>
        <w:jc w:val="both"/>
        <w:rPr>
          <w:rFonts w:ascii="Garamond" w:hAnsi="Garamond" w:cs="Tahoma"/>
          <w:bCs/>
          <w:sz w:val="28"/>
          <w:szCs w:val="28"/>
        </w:rPr>
      </w:pPr>
      <w:r>
        <w:rPr>
          <w:rFonts w:ascii="Garamond" w:hAnsi="Garamond" w:cs="Tahoma"/>
          <w:bCs/>
          <w:sz w:val="28"/>
          <w:szCs w:val="28"/>
        </w:rPr>
        <w:t xml:space="preserve">De forma posterior, se recibieron observaciones efectuadas por representantes del BID para los temas relativos a la gestión financiera y la gestión de adquisiciones, las cuales fueron analizadas y atendidas en una nueva </w:t>
      </w:r>
      <w:r w:rsidR="00FD62B7">
        <w:rPr>
          <w:rFonts w:ascii="Garamond" w:hAnsi="Garamond" w:cs="Tahoma"/>
          <w:bCs/>
          <w:sz w:val="28"/>
          <w:szCs w:val="28"/>
        </w:rPr>
        <w:t>versión, que</w:t>
      </w:r>
      <w:r>
        <w:rPr>
          <w:rFonts w:ascii="Garamond" w:hAnsi="Garamond" w:cs="Tahoma"/>
          <w:bCs/>
          <w:sz w:val="28"/>
          <w:szCs w:val="28"/>
        </w:rPr>
        <w:t xml:space="preserve"> corresponde con la incluida en el Anexo 1.</w:t>
      </w:r>
    </w:p>
    <w:p w14:paraId="68163591" w14:textId="77777777" w:rsidR="00BC6381" w:rsidRPr="00DD18E7" w:rsidRDefault="00BC6381" w:rsidP="004E19D9">
      <w:pPr>
        <w:widowControl w:val="0"/>
        <w:spacing w:before="240" w:after="240" w:line="360" w:lineRule="auto"/>
        <w:jc w:val="both"/>
        <w:rPr>
          <w:rFonts w:ascii="Tahoma" w:hAnsi="Tahoma" w:cs="Tahoma"/>
          <w:bCs/>
          <w:sz w:val="20"/>
          <w:szCs w:val="20"/>
        </w:rPr>
      </w:pPr>
    </w:p>
    <w:p w14:paraId="68163592" w14:textId="77777777" w:rsidR="004E4CFF" w:rsidRDefault="004E4CFF" w:rsidP="004E4CFF">
      <w:pPr>
        <w:pStyle w:val="Heading2"/>
      </w:pPr>
      <w:bookmarkStart w:id="13" w:name="_Toc452448076"/>
      <w:bookmarkStart w:id="14" w:name="_Toc9972858"/>
      <w:r>
        <w:t>1.6. Categorías de análisis</w:t>
      </w:r>
      <w:bookmarkEnd w:id="13"/>
      <w:bookmarkEnd w:id="14"/>
    </w:p>
    <w:p w14:paraId="68163593" w14:textId="77777777" w:rsidR="00D67BC4" w:rsidRPr="00D67BC4" w:rsidRDefault="00625B29" w:rsidP="00D67BC4">
      <w:pPr>
        <w:widowControl w:val="0"/>
        <w:spacing w:before="240" w:after="240" w:line="360" w:lineRule="auto"/>
        <w:jc w:val="both"/>
        <w:rPr>
          <w:rFonts w:ascii="Garamond" w:hAnsi="Garamond" w:cs="Tahoma"/>
          <w:bCs/>
          <w:sz w:val="28"/>
          <w:szCs w:val="28"/>
        </w:rPr>
      </w:pPr>
      <w:r>
        <w:rPr>
          <w:rFonts w:ascii="Garamond" w:hAnsi="Garamond" w:cs="Tahoma"/>
          <w:bCs/>
          <w:sz w:val="28"/>
          <w:szCs w:val="28"/>
        </w:rPr>
        <w:t xml:space="preserve">De conformidad con la metodología SECI, la </w:t>
      </w:r>
      <w:r w:rsidR="00D67BC4" w:rsidRPr="00D67BC4">
        <w:rPr>
          <w:rFonts w:ascii="Garamond" w:hAnsi="Garamond" w:cs="Tahoma"/>
          <w:bCs/>
          <w:sz w:val="28"/>
          <w:szCs w:val="28"/>
        </w:rPr>
        <w:t xml:space="preserve">Capacidad Institucional (CI) se </w:t>
      </w:r>
      <w:r>
        <w:rPr>
          <w:rFonts w:ascii="Garamond" w:hAnsi="Garamond" w:cs="Tahoma"/>
          <w:bCs/>
          <w:sz w:val="28"/>
          <w:szCs w:val="28"/>
        </w:rPr>
        <w:t xml:space="preserve">entiende como </w:t>
      </w:r>
      <w:r w:rsidR="00D67BC4" w:rsidRPr="00D67BC4">
        <w:rPr>
          <w:rFonts w:ascii="Garamond" w:hAnsi="Garamond" w:cs="Tahoma"/>
          <w:bCs/>
          <w:sz w:val="28"/>
          <w:szCs w:val="28"/>
        </w:rPr>
        <w:t>la disponibilidad</w:t>
      </w:r>
      <w:r>
        <w:rPr>
          <w:rFonts w:ascii="Garamond" w:hAnsi="Garamond" w:cs="Tahoma"/>
          <w:bCs/>
          <w:sz w:val="28"/>
          <w:szCs w:val="28"/>
        </w:rPr>
        <w:t xml:space="preserve"> que posea un</w:t>
      </w:r>
      <w:r w:rsidR="00D67BC4" w:rsidRPr="00D67BC4">
        <w:rPr>
          <w:rFonts w:ascii="Garamond" w:hAnsi="Garamond" w:cs="Tahoma"/>
          <w:bCs/>
          <w:sz w:val="28"/>
          <w:szCs w:val="28"/>
        </w:rPr>
        <w:t xml:space="preserve"> Organismo Ejecutor (OE), de recursos humanos, materiales y equipos, </w:t>
      </w:r>
      <w:r>
        <w:rPr>
          <w:rFonts w:ascii="Garamond" w:hAnsi="Garamond" w:cs="Tahoma"/>
          <w:bCs/>
          <w:sz w:val="28"/>
          <w:szCs w:val="28"/>
        </w:rPr>
        <w:t>para atender las funciones</w:t>
      </w:r>
      <w:r w:rsidR="00D67BC4" w:rsidRPr="00D67BC4">
        <w:rPr>
          <w:rFonts w:ascii="Garamond" w:hAnsi="Garamond" w:cs="Tahoma"/>
          <w:bCs/>
          <w:sz w:val="28"/>
          <w:szCs w:val="28"/>
        </w:rPr>
        <w:t xml:space="preserve"> de planificación, organización, dirección y control, de </w:t>
      </w:r>
      <w:r>
        <w:rPr>
          <w:rFonts w:ascii="Garamond" w:hAnsi="Garamond" w:cs="Tahoma"/>
          <w:bCs/>
          <w:sz w:val="28"/>
          <w:szCs w:val="28"/>
        </w:rPr>
        <w:t xml:space="preserve">modo que se garantice la adecuada </w:t>
      </w:r>
      <w:r w:rsidR="00D67BC4" w:rsidRPr="00D67BC4">
        <w:rPr>
          <w:rFonts w:ascii="Garamond" w:hAnsi="Garamond" w:cs="Tahoma"/>
          <w:bCs/>
          <w:sz w:val="28"/>
          <w:szCs w:val="28"/>
        </w:rPr>
        <w:t xml:space="preserve">ejecución de un proyecto o programa y el manejo </w:t>
      </w:r>
      <w:r w:rsidR="00FD62B7">
        <w:rPr>
          <w:rFonts w:ascii="Garamond" w:hAnsi="Garamond" w:cs="Tahoma"/>
          <w:bCs/>
          <w:sz w:val="28"/>
          <w:szCs w:val="28"/>
        </w:rPr>
        <w:t xml:space="preserve">eficaz </w:t>
      </w:r>
      <w:r w:rsidR="00D67BC4" w:rsidRPr="00D67BC4">
        <w:rPr>
          <w:rFonts w:ascii="Garamond" w:hAnsi="Garamond" w:cs="Tahoma"/>
          <w:bCs/>
          <w:sz w:val="28"/>
          <w:szCs w:val="28"/>
        </w:rPr>
        <w:t xml:space="preserve">y eficiente de dichos recursos de acuerdo </w:t>
      </w:r>
      <w:r>
        <w:rPr>
          <w:rFonts w:ascii="Garamond" w:hAnsi="Garamond" w:cs="Tahoma"/>
          <w:bCs/>
          <w:sz w:val="28"/>
          <w:szCs w:val="28"/>
        </w:rPr>
        <w:t>con l</w:t>
      </w:r>
      <w:r w:rsidR="00D67BC4" w:rsidRPr="00D67BC4">
        <w:rPr>
          <w:rFonts w:ascii="Garamond" w:hAnsi="Garamond" w:cs="Tahoma"/>
          <w:bCs/>
          <w:sz w:val="28"/>
          <w:szCs w:val="28"/>
        </w:rPr>
        <w:t>os términos acordados con el Banco.</w:t>
      </w:r>
    </w:p>
    <w:p w14:paraId="68163594" w14:textId="77777777" w:rsidR="00D67BC4" w:rsidRPr="00D67BC4" w:rsidRDefault="00625B29" w:rsidP="00D67BC4">
      <w:pPr>
        <w:widowControl w:val="0"/>
        <w:spacing w:before="240" w:after="240" w:line="360" w:lineRule="auto"/>
        <w:jc w:val="both"/>
        <w:rPr>
          <w:rFonts w:ascii="Garamond" w:hAnsi="Garamond" w:cs="Tahoma"/>
          <w:bCs/>
          <w:sz w:val="28"/>
          <w:szCs w:val="28"/>
        </w:rPr>
      </w:pPr>
      <w:r>
        <w:rPr>
          <w:rFonts w:ascii="Garamond" w:hAnsi="Garamond" w:cs="Tahoma"/>
          <w:bCs/>
          <w:sz w:val="28"/>
          <w:szCs w:val="28"/>
        </w:rPr>
        <w:t>El enfoque metodológico que se utiliza al aplicar SEC</w:t>
      </w:r>
      <w:r w:rsidR="00FD62B7">
        <w:rPr>
          <w:rFonts w:ascii="Garamond" w:hAnsi="Garamond" w:cs="Tahoma"/>
          <w:bCs/>
          <w:sz w:val="28"/>
          <w:szCs w:val="28"/>
        </w:rPr>
        <w:t>I</w:t>
      </w:r>
      <w:r>
        <w:rPr>
          <w:rFonts w:ascii="Garamond" w:hAnsi="Garamond" w:cs="Tahoma"/>
          <w:bCs/>
          <w:sz w:val="28"/>
          <w:szCs w:val="28"/>
        </w:rPr>
        <w:t xml:space="preserve">, </w:t>
      </w:r>
      <w:r w:rsidR="00D67BC4" w:rsidRPr="00D67BC4">
        <w:rPr>
          <w:rFonts w:ascii="Garamond" w:hAnsi="Garamond" w:cs="Tahoma"/>
          <w:bCs/>
          <w:sz w:val="28"/>
          <w:szCs w:val="28"/>
        </w:rPr>
        <w:t>analiza la disponibilidad de recursos humanos, materiales y de sistemas de información agrupados en las siguientes áreas:</w:t>
      </w:r>
    </w:p>
    <w:p w14:paraId="68163595" w14:textId="77777777" w:rsidR="00D67BC4" w:rsidRPr="00501774" w:rsidRDefault="00D67BC4" w:rsidP="00625B29">
      <w:pPr>
        <w:pStyle w:val="ListParagraph"/>
        <w:widowControl w:val="0"/>
        <w:numPr>
          <w:ilvl w:val="0"/>
          <w:numId w:val="2"/>
        </w:numPr>
        <w:spacing w:before="240" w:after="240" w:line="360" w:lineRule="auto"/>
        <w:ind w:left="714" w:hanging="357"/>
        <w:contextualSpacing w:val="0"/>
        <w:rPr>
          <w:rFonts w:ascii="Garamond" w:hAnsi="Garamond" w:cs="Tahoma"/>
          <w:b/>
          <w:bCs/>
          <w:color w:val="002060"/>
          <w:sz w:val="28"/>
          <w:szCs w:val="28"/>
        </w:rPr>
      </w:pPr>
      <w:r w:rsidRPr="00501774">
        <w:rPr>
          <w:rFonts w:ascii="Garamond" w:hAnsi="Garamond" w:cs="Tahoma"/>
          <w:b/>
          <w:bCs/>
          <w:color w:val="002060"/>
          <w:sz w:val="28"/>
          <w:szCs w:val="28"/>
        </w:rPr>
        <w:t>Capacidad de Programación y Organización</w:t>
      </w:r>
      <w:r w:rsidR="00625B29" w:rsidRPr="00501774">
        <w:rPr>
          <w:rFonts w:ascii="Garamond" w:hAnsi="Garamond" w:cs="Tahoma"/>
          <w:b/>
          <w:bCs/>
          <w:color w:val="002060"/>
          <w:sz w:val="28"/>
          <w:szCs w:val="28"/>
        </w:rPr>
        <w:t xml:space="preserve"> (CPO)</w:t>
      </w:r>
    </w:p>
    <w:p w14:paraId="68163596" w14:textId="77777777" w:rsidR="00501774" w:rsidRPr="00501774" w:rsidRDefault="00501774" w:rsidP="00501774">
      <w:pPr>
        <w:widowControl w:val="0"/>
        <w:spacing w:before="240" w:after="240" w:line="360" w:lineRule="auto"/>
        <w:ind w:left="357"/>
        <w:jc w:val="both"/>
        <w:rPr>
          <w:rFonts w:ascii="Garamond" w:hAnsi="Garamond" w:cs="Tahoma"/>
          <w:bCs/>
          <w:sz w:val="28"/>
          <w:szCs w:val="28"/>
        </w:rPr>
      </w:pPr>
      <w:r>
        <w:rPr>
          <w:rFonts w:ascii="Garamond" w:hAnsi="Garamond" w:cs="Tahoma"/>
          <w:bCs/>
          <w:sz w:val="28"/>
          <w:szCs w:val="28"/>
        </w:rPr>
        <w:t>R</w:t>
      </w:r>
      <w:r w:rsidRPr="00501774">
        <w:rPr>
          <w:rFonts w:ascii="Garamond" w:hAnsi="Garamond" w:cs="Tahoma"/>
          <w:bCs/>
          <w:sz w:val="28"/>
          <w:szCs w:val="28"/>
        </w:rPr>
        <w:t xml:space="preserve">epresenta la habilidad </w:t>
      </w:r>
      <w:r>
        <w:rPr>
          <w:rFonts w:ascii="Garamond" w:hAnsi="Garamond" w:cs="Tahoma"/>
          <w:bCs/>
          <w:sz w:val="28"/>
          <w:szCs w:val="28"/>
        </w:rPr>
        <w:t xml:space="preserve">del OE </w:t>
      </w:r>
      <w:r w:rsidRPr="00501774">
        <w:rPr>
          <w:rFonts w:ascii="Garamond" w:hAnsi="Garamond" w:cs="Tahoma"/>
          <w:bCs/>
          <w:sz w:val="28"/>
          <w:szCs w:val="28"/>
        </w:rPr>
        <w:t xml:space="preserve">para desarrollar procesos de </w:t>
      </w:r>
      <w:r>
        <w:rPr>
          <w:rFonts w:ascii="Garamond" w:hAnsi="Garamond" w:cs="Tahoma"/>
          <w:bCs/>
          <w:sz w:val="28"/>
          <w:szCs w:val="28"/>
        </w:rPr>
        <w:t>p</w:t>
      </w:r>
      <w:r w:rsidRPr="00501774">
        <w:rPr>
          <w:rFonts w:ascii="Garamond" w:hAnsi="Garamond" w:cs="Tahoma"/>
          <w:bCs/>
          <w:sz w:val="28"/>
          <w:szCs w:val="28"/>
        </w:rPr>
        <w:t xml:space="preserve">rogramación y asignar responsabilidad sobre la administración de los recursos, </w:t>
      </w:r>
      <w:r>
        <w:rPr>
          <w:rFonts w:ascii="Garamond" w:hAnsi="Garamond" w:cs="Tahoma"/>
          <w:bCs/>
          <w:sz w:val="28"/>
          <w:szCs w:val="28"/>
        </w:rPr>
        <w:t xml:space="preserve">a efectos de lograr </w:t>
      </w:r>
      <w:r w:rsidRPr="00501774">
        <w:rPr>
          <w:rFonts w:ascii="Garamond" w:hAnsi="Garamond" w:cs="Tahoma"/>
          <w:bCs/>
          <w:sz w:val="28"/>
          <w:szCs w:val="28"/>
        </w:rPr>
        <w:t>una dinámica apropiada en el ejercicio de las atribuciones y en la oportunidad y calidad de las comunicaciones.</w:t>
      </w:r>
      <w:r w:rsidR="008F78C9">
        <w:rPr>
          <w:rFonts w:ascii="Garamond" w:hAnsi="Garamond" w:cs="Tahoma"/>
          <w:bCs/>
          <w:sz w:val="28"/>
          <w:szCs w:val="28"/>
        </w:rPr>
        <w:t xml:space="preserve"> </w:t>
      </w:r>
      <w:r w:rsidRPr="00501774">
        <w:rPr>
          <w:rFonts w:ascii="Garamond" w:hAnsi="Garamond" w:cs="Tahoma"/>
          <w:bCs/>
          <w:sz w:val="28"/>
          <w:szCs w:val="28"/>
        </w:rPr>
        <w:t xml:space="preserve">En términos generales el Banco espera que los OE diseñen sistemas apropiados para la programación y </w:t>
      </w:r>
      <w:r w:rsidRPr="00501774">
        <w:rPr>
          <w:rFonts w:ascii="Garamond" w:hAnsi="Garamond" w:cs="Tahoma"/>
          <w:bCs/>
          <w:sz w:val="28"/>
          <w:szCs w:val="28"/>
        </w:rPr>
        <w:lastRenderedPageBreak/>
        <w:t xml:space="preserve">organización </w:t>
      </w:r>
      <w:r w:rsidR="00FD62B7" w:rsidRPr="00501774">
        <w:rPr>
          <w:rFonts w:ascii="Garamond" w:hAnsi="Garamond" w:cs="Tahoma"/>
          <w:bCs/>
          <w:sz w:val="28"/>
          <w:szCs w:val="28"/>
        </w:rPr>
        <w:t>como,</w:t>
      </w:r>
      <w:r w:rsidRPr="00501774">
        <w:rPr>
          <w:rFonts w:ascii="Garamond" w:hAnsi="Garamond" w:cs="Tahoma"/>
          <w:bCs/>
          <w:sz w:val="28"/>
          <w:szCs w:val="28"/>
        </w:rPr>
        <w:t xml:space="preserve"> por ejemplo:</w:t>
      </w:r>
      <w:r w:rsidR="008F78C9">
        <w:rPr>
          <w:rFonts w:ascii="Garamond" w:hAnsi="Garamond" w:cs="Tahoma"/>
          <w:bCs/>
          <w:sz w:val="28"/>
          <w:szCs w:val="28"/>
        </w:rPr>
        <w:t xml:space="preserve"> </w:t>
      </w:r>
      <w:r w:rsidRPr="00501774">
        <w:rPr>
          <w:rFonts w:ascii="Garamond" w:hAnsi="Garamond" w:cs="Tahoma"/>
          <w:bCs/>
          <w:sz w:val="28"/>
          <w:szCs w:val="28"/>
        </w:rPr>
        <w:t xml:space="preserve">Sistema de </w:t>
      </w:r>
      <w:r w:rsidR="00FD62B7" w:rsidRPr="00501774">
        <w:rPr>
          <w:rFonts w:ascii="Garamond" w:hAnsi="Garamond" w:cs="Tahoma"/>
          <w:bCs/>
          <w:sz w:val="28"/>
          <w:szCs w:val="28"/>
        </w:rPr>
        <w:t>Programación</w:t>
      </w:r>
      <w:r w:rsidR="00FD62B7">
        <w:rPr>
          <w:rFonts w:ascii="Garamond" w:hAnsi="Garamond" w:cs="Tahoma"/>
          <w:bCs/>
          <w:sz w:val="28"/>
          <w:szCs w:val="28"/>
        </w:rPr>
        <w:t xml:space="preserve"> y</w:t>
      </w:r>
      <w:r w:rsidR="008F78C9">
        <w:rPr>
          <w:rFonts w:ascii="Garamond" w:hAnsi="Garamond" w:cs="Tahoma"/>
          <w:bCs/>
          <w:sz w:val="28"/>
          <w:szCs w:val="28"/>
        </w:rPr>
        <w:t xml:space="preserve"> </w:t>
      </w:r>
      <w:r w:rsidRPr="00501774">
        <w:rPr>
          <w:rFonts w:ascii="Garamond" w:hAnsi="Garamond" w:cs="Tahoma"/>
          <w:bCs/>
          <w:sz w:val="28"/>
          <w:szCs w:val="28"/>
        </w:rPr>
        <w:t>Sistema de Organización Administrativa</w:t>
      </w:r>
      <w:r w:rsidR="008F78C9">
        <w:rPr>
          <w:rFonts w:ascii="Garamond" w:hAnsi="Garamond" w:cs="Tahoma"/>
          <w:bCs/>
          <w:sz w:val="28"/>
          <w:szCs w:val="28"/>
        </w:rPr>
        <w:t>.</w:t>
      </w:r>
    </w:p>
    <w:p w14:paraId="68163597" w14:textId="77777777" w:rsidR="00D67BC4" w:rsidRPr="00501774" w:rsidRDefault="00D67BC4" w:rsidP="00625B29">
      <w:pPr>
        <w:pStyle w:val="ListParagraph"/>
        <w:widowControl w:val="0"/>
        <w:numPr>
          <w:ilvl w:val="0"/>
          <w:numId w:val="2"/>
        </w:numPr>
        <w:spacing w:before="240" w:after="240" w:line="360" w:lineRule="auto"/>
        <w:ind w:left="714" w:hanging="357"/>
        <w:contextualSpacing w:val="0"/>
        <w:rPr>
          <w:rFonts w:ascii="Garamond" w:hAnsi="Garamond" w:cs="Tahoma"/>
          <w:b/>
          <w:bCs/>
          <w:color w:val="002060"/>
          <w:sz w:val="28"/>
          <w:szCs w:val="28"/>
        </w:rPr>
      </w:pPr>
      <w:r w:rsidRPr="00501774">
        <w:rPr>
          <w:rFonts w:ascii="Garamond" w:hAnsi="Garamond" w:cs="Tahoma"/>
          <w:b/>
          <w:bCs/>
          <w:color w:val="002060"/>
          <w:sz w:val="28"/>
          <w:szCs w:val="28"/>
        </w:rPr>
        <w:t>Capacidad de Ejecución</w:t>
      </w:r>
      <w:r w:rsidR="00625B29" w:rsidRPr="00501774">
        <w:rPr>
          <w:rFonts w:ascii="Garamond" w:hAnsi="Garamond" w:cs="Tahoma"/>
          <w:b/>
          <w:bCs/>
          <w:color w:val="002060"/>
          <w:sz w:val="28"/>
          <w:szCs w:val="28"/>
        </w:rPr>
        <w:t xml:space="preserve"> (CE)</w:t>
      </w:r>
      <w:r w:rsidRPr="00501774">
        <w:rPr>
          <w:rFonts w:ascii="Garamond" w:hAnsi="Garamond" w:cs="Tahoma"/>
          <w:b/>
          <w:bCs/>
          <w:color w:val="002060"/>
          <w:sz w:val="28"/>
          <w:szCs w:val="28"/>
        </w:rPr>
        <w:t xml:space="preserve"> de la actividades programadas y organizadas</w:t>
      </w:r>
    </w:p>
    <w:p w14:paraId="68163598" w14:textId="77777777" w:rsidR="00501774" w:rsidRPr="00501774" w:rsidRDefault="00501774" w:rsidP="008F78C9">
      <w:pPr>
        <w:widowControl w:val="0"/>
        <w:spacing w:before="240" w:after="240" w:line="360" w:lineRule="auto"/>
        <w:ind w:left="357"/>
        <w:jc w:val="both"/>
        <w:rPr>
          <w:rFonts w:ascii="Garamond" w:hAnsi="Garamond" w:cs="Tahoma"/>
          <w:bCs/>
          <w:sz w:val="28"/>
          <w:szCs w:val="28"/>
        </w:rPr>
      </w:pPr>
      <w:r w:rsidRPr="00501774">
        <w:rPr>
          <w:rFonts w:ascii="Garamond" w:hAnsi="Garamond" w:cs="Tahoma"/>
          <w:bCs/>
          <w:sz w:val="28"/>
          <w:szCs w:val="28"/>
        </w:rPr>
        <w:t>La Capacidad de Ejecución representa la habilidad para alcanzar los resultados programados. En términos generales el Banco espera que los OE dispongan de sistemas de administración apropiados para la ejecución</w:t>
      </w:r>
      <w:r w:rsidR="008F78C9">
        <w:rPr>
          <w:rFonts w:ascii="Garamond" w:hAnsi="Garamond" w:cs="Tahoma"/>
          <w:bCs/>
          <w:sz w:val="28"/>
          <w:szCs w:val="28"/>
        </w:rPr>
        <w:t>, tales como</w:t>
      </w:r>
      <w:r w:rsidRPr="00501774">
        <w:rPr>
          <w:rFonts w:ascii="Garamond" w:hAnsi="Garamond" w:cs="Tahoma"/>
          <w:bCs/>
          <w:sz w:val="28"/>
          <w:szCs w:val="28"/>
        </w:rPr>
        <w:t>:</w:t>
      </w:r>
      <w:r w:rsidR="008F78C9">
        <w:rPr>
          <w:rFonts w:ascii="Garamond" w:hAnsi="Garamond" w:cs="Tahoma"/>
          <w:bCs/>
          <w:sz w:val="28"/>
          <w:szCs w:val="28"/>
        </w:rPr>
        <w:t xml:space="preserve"> sistemas de administración de personal, de bienes y servicios y financiera.</w:t>
      </w:r>
    </w:p>
    <w:p w14:paraId="68163599" w14:textId="77777777" w:rsidR="00D67BC4" w:rsidRPr="00501774" w:rsidRDefault="00D67BC4" w:rsidP="00625B29">
      <w:pPr>
        <w:pStyle w:val="ListParagraph"/>
        <w:widowControl w:val="0"/>
        <w:numPr>
          <w:ilvl w:val="0"/>
          <w:numId w:val="2"/>
        </w:numPr>
        <w:spacing w:before="240" w:after="240" w:line="360" w:lineRule="auto"/>
        <w:ind w:left="714" w:hanging="357"/>
        <w:contextualSpacing w:val="0"/>
        <w:rPr>
          <w:rFonts w:ascii="Garamond" w:hAnsi="Garamond" w:cs="Tahoma"/>
          <w:b/>
          <w:bCs/>
          <w:color w:val="002060"/>
          <w:sz w:val="28"/>
          <w:szCs w:val="28"/>
        </w:rPr>
      </w:pPr>
      <w:r w:rsidRPr="00501774">
        <w:rPr>
          <w:rFonts w:ascii="Garamond" w:hAnsi="Garamond" w:cs="Tahoma"/>
          <w:b/>
          <w:bCs/>
          <w:color w:val="002060"/>
          <w:sz w:val="28"/>
          <w:szCs w:val="28"/>
        </w:rPr>
        <w:t>Capacidad de Control</w:t>
      </w:r>
      <w:r w:rsidR="00625B29" w:rsidRPr="00501774">
        <w:rPr>
          <w:rFonts w:ascii="Garamond" w:hAnsi="Garamond" w:cs="Tahoma"/>
          <w:b/>
          <w:bCs/>
          <w:color w:val="002060"/>
          <w:sz w:val="28"/>
          <w:szCs w:val="28"/>
        </w:rPr>
        <w:t xml:space="preserve"> (CC)</w:t>
      </w:r>
    </w:p>
    <w:p w14:paraId="6816359A" w14:textId="77777777" w:rsidR="00501774" w:rsidRPr="008F78C9" w:rsidRDefault="008F78C9" w:rsidP="008F78C9">
      <w:pPr>
        <w:widowControl w:val="0"/>
        <w:spacing w:before="240" w:after="240" w:line="360" w:lineRule="auto"/>
        <w:ind w:left="357"/>
        <w:jc w:val="both"/>
        <w:rPr>
          <w:rFonts w:ascii="Garamond" w:hAnsi="Garamond" w:cs="Tahoma"/>
          <w:bCs/>
          <w:sz w:val="28"/>
          <w:szCs w:val="28"/>
        </w:rPr>
      </w:pPr>
      <w:r>
        <w:rPr>
          <w:rFonts w:ascii="Garamond" w:hAnsi="Garamond" w:cs="Tahoma"/>
          <w:bCs/>
          <w:sz w:val="28"/>
          <w:szCs w:val="28"/>
        </w:rPr>
        <w:t>Esta capacida</w:t>
      </w:r>
      <w:r w:rsidR="00FD62B7">
        <w:rPr>
          <w:rFonts w:ascii="Garamond" w:hAnsi="Garamond" w:cs="Tahoma"/>
          <w:bCs/>
          <w:sz w:val="28"/>
          <w:szCs w:val="28"/>
        </w:rPr>
        <w:t>d</w:t>
      </w:r>
      <w:r>
        <w:rPr>
          <w:rFonts w:ascii="Garamond" w:hAnsi="Garamond" w:cs="Tahoma"/>
          <w:bCs/>
          <w:sz w:val="28"/>
          <w:szCs w:val="28"/>
        </w:rPr>
        <w:t xml:space="preserve"> se analiza en </w:t>
      </w:r>
      <w:r w:rsidR="00501774" w:rsidRPr="008F78C9">
        <w:rPr>
          <w:rFonts w:ascii="Garamond" w:hAnsi="Garamond" w:cs="Tahoma"/>
          <w:bCs/>
          <w:sz w:val="28"/>
          <w:szCs w:val="28"/>
        </w:rPr>
        <w:t>forma interna</w:t>
      </w:r>
      <w:r>
        <w:rPr>
          <w:rFonts w:ascii="Garamond" w:hAnsi="Garamond" w:cs="Tahoma"/>
          <w:bCs/>
          <w:sz w:val="28"/>
          <w:szCs w:val="28"/>
        </w:rPr>
        <w:t xml:space="preserve"> (Sistema de Control </w:t>
      </w:r>
      <w:r w:rsidR="00D159D6">
        <w:rPr>
          <w:rFonts w:ascii="Garamond" w:hAnsi="Garamond" w:cs="Tahoma"/>
          <w:bCs/>
          <w:sz w:val="28"/>
          <w:szCs w:val="28"/>
        </w:rPr>
        <w:t xml:space="preserve">Interno) </w:t>
      </w:r>
      <w:r w:rsidR="00D159D6" w:rsidRPr="008F78C9">
        <w:rPr>
          <w:rFonts w:ascii="Garamond" w:hAnsi="Garamond" w:cs="Tahoma"/>
          <w:bCs/>
          <w:sz w:val="28"/>
          <w:szCs w:val="28"/>
        </w:rPr>
        <w:t>y</w:t>
      </w:r>
      <w:r w:rsidR="00501774" w:rsidRPr="008F78C9">
        <w:rPr>
          <w:rFonts w:ascii="Garamond" w:hAnsi="Garamond" w:cs="Tahoma"/>
          <w:bCs/>
          <w:sz w:val="28"/>
          <w:szCs w:val="28"/>
        </w:rPr>
        <w:t xml:space="preserve"> externa</w:t>
      </w:r>
      <w:r>
        <w:rPr>
          <w:rFonts w:ascii="Garamond" w:hAnsi="Garamond" w:cs="Tahoma"/>
          <w:bCs/>
          <w:sz w:val="28"/>
          <w:szCs w:val="28"/>
        </w:rPr>
        <w:t xml:space="preserve"> (sometimiento de </w:t>
      </w:r>
      <w:r w:rsidRPr="008F78C9">
        <w:rPr>
          <w:rFonts w:ascii="Garamond" w:hAnsi="Garamond" w:cs="Tahoma"/>
          <w:bCs/>
          <w:sz w:val="28"/>
          <w:szCs w:val="28"/>
        </w:rPr>
        <w:t>Estados Financieros y otras informaciones a un examen de Auditoría practicado por una Firma Independiente o una Institución Superior de Auditoría</w:t>
      </w:r>
      <w:r>
        <w:rPr>
          <w:rFonts w:ascii="Garamond" w:hAnsi="Garamond" w:cs="Tahoma"/>
          <w:bCs/>
          <w:sz w:val="28"/>
          <w:szCs w:val="28"/>
        </w:rPr>
        <w:t>)</w:t>
      </w:r>
      <w:r w:rsidR="00501774" w:rsidRPr="008F78C9">
        <w:rPr>
          <w:rFonts w:ascii="Garamond" w:hAnsi="Garamond" w:cs="Tahoma"/>
          <w:bCs/>
          <w:sz w:val="28"/>
          <w:szCs w:val="28"/>
        </w:rPr>
        <w:t xml:space="preserve">. </w:t>
      </w:r>
    </w:p>
    <w:p w14:paraId="6816359B" w14:textId="77777777" w:rsidR="004E19D9" w:rsidRDefault="008F78C9" w:rsidP="004E19D9">
      <w:pPr>
        <w:widowControl w:val="0"/>
        <w:spacing w:before="240" w:after="240" w:line="360" w:lineRule="auto"/>
        <w:jc w:val="both"/>
        <w:rPr>
          <w:rFonts w:ascii="Garamond" w:hAnsi="Garamond" w:cs="Tahoma"/>
          <w:bCs/>
          <w:sz w:val="28"/>
          <w:szCs w:val="28"/>
        </w:rPr>
      </w:pPr>
      <w:r>
        <w:rPr>
          <w:rFonts w:ascii="Garamond" w:hAnsi="Garamond" w:cs="Tahoma"/>
          <w:bCs/>
          <w:sz w:val="28"/>
          <w:szCs w:val="28"/>
        </w:rPr>
        <w:t>Los sistemas que el Banco requiere que sean analizados dentro de</w:t>
      </w:r>
      <w:r w:rsidR="004E19D9" w:rsidRPr="004E19D9">
        <w:rPr>
          <w:rFonts w:ascii="Garamond" w:hAnsi="Garamond" w:cs="Tahoma"/>
          <w:bCs/>
          <w:sz w:val="28"/>
          <w:szCs w:val="28"/>
        </w:rPr>
        <w:t xml:space="preserve"> cada una de estas capacidades, </w:t>
      </w:r>
      <w:r>
        <w:rPr>
          <w:rFonts w:ascii="Garamond" w:hAnsi="Garamond" w:cs="Tahoma"/>
          <w:bCs/>
          <w:sz w:val="28"/>
          <w:szCs w:val="28"/>
        </w:rPr>
        <w:t xml:space="preserve">se indican en el </w:t>
      </w:r>
      <w:r w:rsidR="00625B29">
        <w:rPr>
          <w:rFonts w:ascii="Garamond" w:hAnsi="Garamond" w:cs="Tahoma"/>
          <w:bCs/>
          <w:sz w:val="28"/>
          <w:szCs w:val="28"/>
        </w:rPr>
        <w:t>Cuadro 1.</w:t>
      </w:r>
      <w:r w:rsidR="004E19D9" w:rsidRPr="004E19D9">
        <w:rPr>
          <w:rFonts w:ascii="Garamond" w:hAnsi="Garamond" w:cs="Tahoma"/>
          <w:bCs/>
          <w:sz w:val="28"/>
          <w:szCs w:val="28"/>
        </w:rPr>
        <w:t xml:space="preserve">  </w:t>
      </w:r>
    </w:p>
    <w:p w14:paraId="6816359C" w14:textId="77777777" w:rsidR="004E19D9" w:rsidRPr="00AD7632" w:rsidRDefault="004E19D9" w:rsidP="004E19D9">
      <w:pPr>
        <w:pStyle w:val="Cuadros"/>
      </w:pPr>
      <w:bookmarkStart w:id="15" w:name="_Toc9972867"/>
      <w:r w:rsidRPr="00AD7632">
        <w:t xml:space="preserve">Cuadro 1.  </w:t>
      </w:r>
      <w:r>
        <w:t>Categorías de Análisis</w:t>
      </w:r>
      <w:bookmarkEnd w:id="15"/>
    </w:p>
    <w:tbl>
      <w:tblPr>
        <w:tblStyle w:val="Listaclara-nfasis11"/>
        <w:tblW w:w="9039" w:type="dxa"/>
        <w:tblLayout w:type="fixed"/>
        <w:tblLook w:val="00A0" w:firstRow="1" w:lastRow="0" w:firstColumn="1" w:lastColumn="0" w:noHBand="0" w:noVBand="0"/>
      </w:tblPr>
      <w:tblGrid>
        <w:gridCol w:w="2943"/>
        <w:gridCol w:w="6096"/>
      </w:tblGrid>
      <w:tr w:rsidR="007654D3" w:rsidRPr="007654D3" w14:paraId="6816359F" w14:textId="77777777" w:rsidTr="007654D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43" w:type="dxa"/>
            <w:shd w:val="clear" w:color="auto" w:fill="002060"/>
            <w:vAlign w:val="center"/>
          </w:tcPr>
          <w:p w14:paraId="6816359D" w14:textId="77777777" w:rsidR="007654D3" w:rsidRPr="007654D3" w:rsidRDefault="007654D3" w:rsidP="005000F2">
            <w:pPr>
              <w:widowControl w:val="0"/>
              <w:spacing w:before="120" w:after="120"/>
              <w:jc w:val="center"/>
              <w:rPr>
                <w:rFonts w:ascii="Garamond" w:eastAsia="Times New Roman" w:hAnsi="Garamond" w:cs="Tahoma"/>
                <w:smallCaps/>
                <w:snapToGrid w:val="0"/>
                <w:lang w:eastAsia="es-ES"/>
              </w:rPr>
            </w:pPr>
            <w:r w:rsidRPr="007654D3">
              <w:rPr>
                <w:rFonts w:ascii="Garamond" w:eastAsia="Times New Roman" w:hAnsi="Garamond" w:cs="Tahoma"/>
                <w:smallCaps/>
                <w:snapToGrid w:val="0"/>
                <w:lang w:eastAsia="es-ES"/>
              </w:rPr>
              <w:t>Capacidad</w:t>
            </w:r>
          </w:p>
        </w:tc>
        <w:tc>
          <w:tcPr>
            <w:cnfStyle w:val="000010000000" w:firstRow="0" w:lastRow="0" w:firstColumn="0" w:lastColumn="0" w:oddVBand="1" w:evenVBand="0" w:oddHBand="0" w:evenHBand="0" w:firstRowFirstColumn="0" w:firstRowLastColumn="0" w:lastRowFirstColumn="0" w:lastRowLastColumn="0"/>
            <w:tcW w:w="6096" w:type="dxa"/>
            <w:shd w:val="clear" w:color="auto" w:fill="002060"/>
            <w:vAlign w:val="center"/>
          </w:tcPr>
          <w:p w14:paraId="6816359E" w14:textId="77777777" w:rsidR="007654D3" w:rsidRPr="007654D3" w:rsidRDefault="007654D3" w:rsidP="005000F2">
            <w:pPr>
              <w:widowControl w:val="0"/>
              <w:spacing w:before="120" w:after="120"/>
              <w:jc w:val="center"/>
              <w:rPr>
                <w:rFonts w:ascii="Garamond" w:eastAsia="Times New Roman" w:hAnsi="Garamond" w:cs="Tahoma"/>
                <w:smallCaps/>
                <w:snapToGrid w:val="0"/>
                <w:lang w:eastAsia="es-ES"/>
              </w:rPr>
            </w:pPr>
            <w:r w:rsidRPr="007654D3">
              <w:rPr>
                <w:rFonts w:ascii="Garamond" w:eastAsia="Times New Roman" w:hAnsi="Garamond" w:cs="Tahoma"/>
                <w:smallCaps/>
                <w:snapToGrid w:val="0"/>
                <w:lang w:eastAsia="es-ES"/>
              </w:rPr>
              <w:t>Sistemas que la integran</w:t>
            </w:r>
          </w:p>
        </w:tc>
      </w:tr>
      <w:tr w:rsidR="007654D3" w:rsidRPr="007654D3" w14:paraId="681635A2" w14:textId="77777777" w:rsidTr="007654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vMerge w:val="restart"/>
            <w:vAlign w:val="center"/>
          </w:tcPr>
          <w:p w14:paraId="681635A0" w14:textId="77777777" w:rsidR="007654D3" w:rsidRPr="007654D3" w:rsidRDefault="007654D3" w:rsidP="007654D3">
            <w:pPr>
              <w:rPr>
                <w:rFonts w:ascii="Garamond" w:eastAsia="Times New Roman" w:hAnsi="Garamond" w:cs="Tahoma"/>
                <w:b w:val="0"/>
                <w:color w:val="000000"/>
              </w:rPr>
            </w:pPr>
            <w:r w:rsidRPr="007654D3">
              <w:rPr>
                <w:rFonts w:ascii="Garamond" w:eastAsia="Times New Roman" w:hAnsi="Garamond" w:cs="Arial"/>
              </w:rPr>
              <w:t>CPO (Capacidad de Programación y Organización</w:t>
            </w:r>
          </w:p>
        </w:tc>
        <w:tc>
          <w:tcPr>
            <w:cnfStyle w:val="000010000000" w:firstRow="0" w:lastRow="0" w:firstColumn="0" w:lastColumn="0" w:oddVBand="1" w:evenVBand="0" w:oddHBand="0" w:evenHBand="0" w:firstRowFirstColumn="0" w:firstRowLastColumn="0" w:lastRowFirstColumn="0" w:lastRowLastColumn="0"/>
            <w:tcW w:w="6096" w:type="dxa"/>
            <w:vAlign w:val="bottom"/>
          </w:tcPr>
          <w:p w14:paraId="681635A1" w14:textId="77777777" w:rsidR="007654D3" w:rsidRPr="007654D3" w:rsidRDefault="007654D3" w:rsidP="005000F2">
            <w:pPr>
              <w:spacing w:before="40" w:after="40"/>
              <w:rPr>
                <w:rFonts w:ascii="Garamond" w:eastAsia="Times New Roman" w:hAnsi="Garamond" w:cs="Tahoma"/>
                <w:color w:val="000000"/>
              </w:rPr>
            </w:pPr>
            <w:r w:rsidRPr="007654D3">
              <w:rPr>
                <w:rFonts w:ascii="Garamond" w:eastAsia="Times New Roman" w:hAnsi="Garamond" w:cs="Arial"/>
              </w:rPr>
              <w:t>SPA (Sistema de Programación de Actividades)</w:t>
            </w:r>
          </w:p>
        </w:tc>
      </w:tr>
      <w:tr w:rsidR="007654D3" w:rsidRPr="007654D3" w14:paraId="681635A5" w14:textId="77777777" w:rsidTr="007654D3">
        <w:tc>
          <w:tcPr>
            <w:cnfStyle w:val="001000000000" w:firstRow="0" w:lastRow="0" w:firstColumn="1" w:lastColumn="0" w:oddVBand="0" w:evenVBand="0" w:oddHBand="0" w:evenHBand="0" w:firstRowFirstColumn="0" w:firstRowLastColumn="0" w:lastRowFirstColumn="0" w:lastRowLastColumn="0"/>
            <w:tcW w:w="2943" w:type="dxa"/>
            <w:vMerge/>
            <w:vAlign w:val="center"/>
          </w:tcPr>
          <w:p w14:paraId="681635A3" w14:textId="77777777" w:rsidR="007654D3" w:rsidRPr="007654D3" w:rsidRDefault="007654D3" w:rsidP="007654D3">
            <w:pPr>
              <w:rPr>
                <w:rFonts w:ascii="Garamond" w:eastAsia="Times New Roman" w:hAnsi="Garamond" w:cs="Tahoma"/>
                <w:b w:val="0"/>
                <w:color w:val="000000"/>
              </w:rPr>
            </w:pPr>
          </w:p>
        </w:tc>
        <w:tc>
          <w:tcPr>
            <w:cnfStyle w:val="000010000000" w:firstRow="0" w:lastRow="0" w:firstColumn="0" w:lastColumn="0" w:oddVBand="1" w:evenVBand="0" w:oddHBand="0" w:evenHBand="0" w:firstRowFirstColumn="0" w:firstRowLastColumn="0" w:lastRowFirstColumn="0" w:lastRowLastColumn="0"/>
            <w:tcW w:w="6096" w:type="dxa"/>
            <w:vAlign w:val="bottom"/>
          </w:tcPr>
          <w:p w14:paraId="681635A4" w14:textId="77777777" w:rsidR="007654D3" w:rsidRPr="007654D3" w:rsidRDefault="007654D3" w:rsidP="005000F2">
            <w:pPr>
              <w:spacing w:before="40" w:after="40"/>
              <w:rPr>
                <w:rFonts w:ascii="Garamond" w:eastAsia="Times New Roman" w:hAnsi="Garamond" w:cs="Tahoma"/>
                <w:color w:val="000000"/>
              </w:rPr>
            </w:pPr>
            <w:r w:rsidRPr="007654D3">
              <w:rPr>
                <w:rFonts w:ascii="Garamond" w:eastAsia="Times New Roman" w:hAnsi="Garamond" w:cs="Arial"/>
              </w:rPr>
              <w:t>SOA (Sistema de Organización Administrativa)</w:t>
            </w:r>
          </w:p>
        </w:tc>
      </w:tr>
      <w:tr w:rsidR="007654D3" w:rsidRPr="007654D3" w14:paraId="681635A8" w14:textId="77777777" w:rsidTr="007654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vMerge w:val="restart"/>
            <w:vAlign w:val="center"/>
          </w:tcPr>
          <w:p w14:paraId="681635A6" w14:textId="77777777" w:rsidR="007654D3" w:rsidRPr="007654D3" w:rsidRDefault="007654D3" w:rsidP="007654D3">
            <w:pPr>
              <w:rPr>
                <w:rFonts w:ascii="Garamond" w:eastAsia="Times New Roman" w:hAnsi="Garamond" w:cs="Tahoma"/>
                <w:b w:val="0"/>
                <w:color w:val="000000"/>
              </w:rPr>
            </w:pPr>
            <w:r w:rsidRPr="007654D3">
              <w:rPr>
                <w:rFonts w:ascii="Garamond" w:eastAsia="Times New Roman" w:hAnsi="Garamond" w:cs="Arial"/>
              </w:rPr>
              <w:t>CE (Capacidad de Ejecución)</w:t>
            </w:r>
          </w:p>
        </w:tc>
        <w:tc>
          <w:tcPr>
            <w:cnfStyle w:val="000010000000" w:firstRow="0" w:lastRow="0" w:firstColumn="0" w:lastColumn="0" w:oddVBand="1" w:evenVBand="0" w:oddHBand="0" w:evenHBand="0" w:firstRowFirstColumn="0" w:firstRowLastColumn="0" w:lastRowFirstColumn="0" w:lastRowLastColumn="0"/>
            <w:tcW w:w="6096" w:type="dxa"/>
            <w:vAlign w:val="bottom"/>
          </w:tcPr>
          <w:p w14:paraId="681635A7" w14:textId="77777777" w:rsidR="007654D3" w:rsidRPr="007654D3" w:rsidRDefault="007654D3" w:rsidP="005000F2">
            <w:pPr>
              <w:spacing w:before="40" w:after="40"/>
              <w:rPr>
                <w:rFonts w:ascii="Garamond" w:eastAsia="Times New Roman" w:hAnsi="Garamond" w:cs="Tahoma"/>
                <w:color w:val="000000"/>
              </w:rPr>
            </w:pPr>
            <w:r w:rsidRPr="007654D3">
              <w:rPr>
                <w:rFonts w:ascii="Garamond" w:eastAsia="Times New Roman" w:hAnsi="Garamond" w:cs="Arial"/>
              </w:rPr>
              <w:t>SAP (Sistema de Administración de Personal)</w:t>
            </w:r>
          </w:p>
        </w:tc>
      </w:tr>
      <w:tr w:rsidR="007654D3" w:rsidRPr="007654D3" w14:paraId="681635AB" w14:textId="77777777" w:rsidTr="007654D3">
        <w:tc>
          <w:tcPr>
            <w:cnfStyle w:val="001000000000" w:firstRow="0" w:lastRow="0" w:firstColumn="1" w:lastColumn="0" w:oddVBand="0" w:evenVBand="0" w:oddHBand="0" w:evenHBand="0" w:firstRowFirstColumn="0" w:firstRowLastColumn="0" w:lastRowFirstColumn="0" w:lastRowLastColumn="0"/>
            <w:tcW w:w="2943" w:type="dxa"/>
            <w:vMerge/>
            <w:vAlign w:val="center"/>
          </w:tcPr>
          <w:p w14:paraId="681635A9" w14:textId="77777777" w:rsidR="007654D3" w:rsidRPr="007654D3" w:rsidRDefault="007654D3" w:rsidP="007654D3">
            <w:pPr>
              <w:rPr>
                <w:rFonts w:ascii="Garamond" w:eastAsia="Times New Roman" w:hAnsi="Garamond" w:cs="Tahoma"/>
                <w:b w:val="0"/>
                <w:color w:val="000000"/>
              </w:rPr>
            </w:pPr>
          </w:p>
        </w:tc>
        <w:tc>
          <w:tcPr>
            <w:cnfStyle w:val="000010000000" w:firstRow="0" w:lastRow="0" w:firstColumn="0" w:lastColumn="0" w:oddVBand="1" w:evenVBand="0" w:oddHBand="0" w:evenHBand="0" w:firstRowFirstColumn="0" w:firstRowLastColumn="0" w:lastRowFirstColumn="0" w:lastRowLastColumn="0"/>
            <w:tcW w:w="6096" w:type="dxa"/>
            <w:vAlign w:val="bottom"/>
          </w:tcPr>
          <w:p w14:paraId="681635AA" w14:textId="77777777" w:rsidR="007654D3" w:rsidRPr="007654D3" w:rsidRDefault="007654D3" w:rsidP="005000F2">
            <w:pPr>
              <w:spacing w:before="40" w:after="40"/>
              <w:rPr>
                <w:rFonts w:ascii="Garamond" w:eastAsia="Times New Roman" w:hAnsi="Garamond" w:cs="Tahoma"/>
                <w:color w:val="000000"/>
              </w:rPr>
            </w:pPr>
            <w:r w:rsidRPr="007654D3">
              <w:rPr>
                <w:rFonts w:ascii="Garamond" w:eastAsia="Times New Roman" w:hAnsi="Garamond" w:cs="Arial"/>
              </w:rPr>
              <w:t>SABS (Sistema de Administración de Bienes y Servicios)</w:t>
            </w:r>
          </w:p>
        </w:tc>
      </w:tr>
      <w:tr w:rsidR="007654D3" w:rsidRPr="007654D3" w14:paraId="681635AE" w14:textId="77777777" w:rsidTr="007654D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vMerge/>
            <w:vAlign w:val="center"/>
          </w:tcPr>
          <w:p w14:paraId="681635AC" w14:textId="77777777" w:rsidR="007654D3" w:rsidRPr="007654D3" w:rsidRDefault="007654D3" w:rsidP="007654D3">
            <w:pPr>
              <w:rPr>
                <w:rFonts w:ascii="Garamond" w:eastAsia="Times New Roman" w:hAnsi="Garamond" w:cs="Tahoma"/>
                <w:b w:val="0"/>
                <w:color w:val="000000"/>
              </w:rPr>
            </w:pPr>
          </w:p>
        </w:tc>
        <w:tc>
          <w:tcPr>
            <w:cnfStyle w:val="000010000000" w:firstRow="0" w:lastRow="0" w:firstColumn="0" w:lastColumn="0" w:oddVBand="1" w:evenVBand="0" w:oddHBand="0" w:evenHBand="0" w:firstRowFirstColumn="0" w:firstRowLastColumn="0" w:lastRowFirstColumn="0" w:lastRowLastColumn="0"/>
            <w:tcW w:w="6096" w:type="dxa"/>
            <w:vAlign w:val="bottom"/>
          </w:tcPr>
          <w:p w14:paraId="681635AD" w14:textId="77777777" w:rsidR="007654D3" w:rsidRPr="007654D3" w:rsidRDefault="007654D3" w:rsidP="005000F2">
            <w:pPr>
              <w:spacing w:before="40" w:after="40"/>
              <w:rPr>
                <w:rFonts w:ascii="Garamond" w:eastAsia="Times New Roman" w:hAnsi="Garamond" w:cs="Tahoma"/>
                <w:color w:val="000000"/>
              </w:rPr>
            </w:pPr>
            <w:r w:rsidRPr="007654D3">
              <w:rPr>
                <w:rFonts w:ascii="Garamond" w:eastAsia="Times New Roman" w:hAnsi="Garamond" w:cs="Arial"/>
              </w:rPr>
              <w:t>SAF (Sistema de Administración Financiera)</w:t>
            </w:r>
          </w:p>
        </w:tc>
      </w:tr>
      <w:tr w:rsidR="007654D3" w:rsidRPr="007654D3" w14:paraId="681635B1" w14:textId="77777777" w:rsidTr="007654D3">
        <w:tc>
          <w:tcPr>
            <w:cnfStyle w:val="001000000000" w:firstRow="0" w:lastRow="0" w:firstColumn="1" w:lastColumn="0" w:oddVBand="0" w:evenVBand="0" w:oddHBand="0" w:evenHBand="0" w:firstRowFirstColumn="0" w:firstRowLastColumn="0" w:lastRowFirstColumn="0" w:lastRowLastColumn="0"/>
            <w:tcW w:w="2943" w:type="dxa"/>
            <w:vMerge w:val="restart"/>
            <w:vAlign w:val="center"/>
          </w:tcPr>
          <w:p w14:paraId="681635AF" w14:textId="77777777" w:rsidR="007654D3" w:rsidRPr="007654D3" w:rsidRDefault="007654D3" w:rsidP="007654D3">
            <w:pPr>
              <w:rPr>
                <w:rFonts w:ascii="Garamond" w:eastAsia="Times New Roman" w:hAnsi="Garamond" w:cs="Tahoma"/>
                <w:b w:val="0"/>
                <w:color w:val="000000"/>
              </w:rPr>
            </w:pPr>
            <w:r w:rsidRPr="007654D3">
              <w:rPr>
                <w:rFonts w:ascii="Garamond" w:eastAsia="Times New Roman" w:hAnsi="Garamond" w:cs="Arial"/>
              </w:rPr>
              <w:t>CC (Capacidad de Control)</w:t>
            </w:r>
          </w:p>
        </w:tc>
        <w:tc>
          <w:tcPr>
            <w:cnfStyle w:val="000010000000" w:firstRow="0" w:lastRow="0" w:firstColumn="0" w:lastColumn="0" w:oddVBand="1" w:evenVBand="0" w:oddHBand="0" w:evenHBand="0" w:firstRowFirstColumn="0" w:firstRowLastColumn="0" w:lastRowFirstColumn="0" w:lastRowLastColumn="0"/>
            <w:tcW w:w="6096" w:type="dxa"/>
            <w:vAlign w:val="bottom"/>
          </w:tcPr>
          <w:p w14:paraId="681635B0" w14:textId="77777777" w:rsidR="007654D3" w:rsidRPr="007654D3" w:rsidRDefault="007654D3" w:rsidP="005000F2">
            <w:pPr>
              <w:spacing w:before="40" w:after="40"/>
              <w:rPr>
                <w:rFonts w:ascii="Garamond" w:eastAsia="Times New Roman" w:hAnsi="Garamond" w:cs="Tahoma"/>
                <w:color w:val="000000"/>
              </w:rPr>
            </w:pPr>
            <w:r w:rsidRPr="007654D3">
              <w:rPr>
                <w:rFonts w:ascii="Garamond" w:eastAsia="Times New Roman" w:hAnsi="Garamond" w:cs="Arial"/>
              </w:rPr>
              <w:t>SCI (</w:t>
            </w:r>
            <w:r w:rsidRPr="007654D3">
              <w:rPr>
                <w:rFonts w:ascii="Garamond" w:hAnsi="Garamond" w:cs="Times New Roman"/>
              </w:rPr>
              <w:t>Sistema de Control Interno)</w:t>
            </w:r>
          </w:p>
        </w:tc>
      </w:tr>
      <w:tr w:rsidR="007654D3" w:rsidRPr="007654D3" w14:paraId="681635B4" w14:textId="77777777" w:rsidTr="005000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3" w:type="dxa"/>
            <w:vMerge/>
          </w:tcPr>
          <w:p w14:paraId="681635B2" w14:textId="77777777" w:rsidR="007654D3" w:rsidRPr="007654D3" w:rsidRDefault="007654D3" w:rsidP="005000F2">
            <w:pPr>
              <w:rPr>
                <w:rFonts w:ascii="Garamond" w:eastAsia="Times New Roman" w:hAnsi="Garamond" w:cs="Tahoma"/>
                <w:b w:val="0"/>
                <w:color w:val="000000"/>
              </w:rPr>
            </w:pPr>
          </w:p>
        </w:tc>
        <w:tc>
          <w:tcPr>
            <w:cnfStyle w:val="000010000000" w:firstRow="0" w:lastRow="0" w:firstColumn="0" w:lastColumn="0" w:oddVBand="1" w:evenVBand="0" w:oddHBand="0" w:evenHBand="0" w:firstRowFirstColumn="0" w:firstRowLastColumn="0" w:lastRowFirstColumn="0" w:lastRowLastColumn="0"/>
            <w:tcW w:w="6096" w:type="dxa"/>
            <w:vAlign w:val="bottom"/>
          </w:tcPr>
          <w:p w14:paraId="681635B3" w14:textId="77777777" w:rsidR="007654D3" w:rsidRPr="007654D3" w:rsidRDefault="007654D3" w:rsidP="005000F2">
            <w:pPr>
              <w:spacing w:before="40" w:after="40"/>
              <w:rPr>
                <w:rFonts w:ascii="Garamond" w:eastAsia="Times New Roman" w:hAnsi="Garamond" w:cs="Tahoma"/>
                <w:color w:val="000000"/>
              </w:rPr>
            </w:pPr>
            <w:r w:rsidRPr="007654D3">
              <w:rPr>
                <w:rFonts w:ascii="Garamond" w:eastAsia="Times New Roman" w:hAnsi="Garamond" w:cs="Arial"/>
              </w:rPr>
              <w:t>SCE (</w:t>
            </w:r>
            <w:r w:rsidRPr="007654D3">
              <w:rPr>
                <w:rFonts w:ascii="Garamond" w:hAnsi="Garamond" w:cs="Times New Roman"/>
              </w:rPr>
              <w:t xml:space="preserve">Sistema de Control Externo) </w:t>
            </w:r>
          </w:p>
        </w:tc>
      </w:tr>
    </w:tbl>
    <w:p w14:paraId="681635B5" w14:textId="77777777" w:rsidR="007654D3" w:rsidRPr="00625B29" w:rsidRDefault="00D159D6" w:rsidP="004E19D9">
      <w:pPr>
        <w:widowControl w:val="0"/>
        <w:spacing w:before="240" w:after="240" w:line="360" w:lineRule="auto"/>
        <w:jc w:val="both"/>
        <w:rPr>
          <w:rFonts w:ascii="Garamond" w:hAnsi="Garamond" w:cs="Tahoma"/>
          <w:bCs/>
          <w:sz w:val="28"/>
          <w:szCs w:val="28"/>
        </w:rPr>
      </w:pPr>
      <w:r w:rsidRPr="00625B29">
        <w:rPr>
          <w:rFonts w:ascii="Garamond" w:hAnsi="Garamond" w:cs="Tahoma"/>
          <w:bCs/>
          <w:sz w:val="28"/>
          <w:szCs w:val="28"/>
        </w:rPr>
        <w:t>Seguidamente, se</w:t>
      </w:r>
      <w:r w:rsidR="00625B29" w:rsidRPr="00625B29">
        <w:rPr>
          <w:rFonts w:ascii="Garamond" w:hAnsi="Garamond" w:cs="Tahoma"/>
          <w:bCs/>
          <w:sz w:val="28"/>
          <w:szCs w:val="28"/>
        </w:rPr>
        <w:t xml:space="preserve"> describe cada uno de </w:t>
      </w:r>
      <w:r w:rsidR="00501774">
        <w:rPr>
          <w:rFonts w:ascii="Garamond" w:hAnsi="Garamond" w:cs="Tahoma"/>
          <w:bCs/>
          <w:sz w:val="28"/>
          <w:szCs w:val="28"/>
        </w:rPr>
        <w:t>los sistemas que se evalúan</w:t>
      </w:r>
      <w:r w:rsidR="00625B29" w:rsidRPr="00625B29">
        <w:rPr>
          <w:rFonts w:ascii="Garamond" w:hAnsi="Garamond" w:cs="Tahoma"/>
          <w:bCs/>
          <w:sz w:val="28"/>
          <w:szCs w:val="28"/>
        </w:rPr>
        <w:t>:</w:t>
      </w:r>
    </w:p>
    <w:p w14:paraId="681635B6" w14:textId="77777777" w:rsidR="00501774" w:rsidRPr="008F78C9" w:rsidRDefault="00625B29" w:rsidP="008F78C9">
      <w:pPr>
        <w:pStyle w:val="ListParagraph"/>
        <w:widowControl w:val="0"/>
        <w:numPr>
          <w:ilvl w:val="0"/>
          <w:numId w:val="2"/>
        </w:numPr>
        <w:spacing w:before="240" w:after="240" w:line="360" w:lineRule="auto"/>
        <w:ind w:left="357" w:hanging="357"/>
        <w:contextualSpacing w:val="0"/>
        <w:rPr>
          <w:rFonts w:ascii="Garamond" w:hAnsi="Garamond" w:cs="Tahoma"/>
          <w:bCs/>
          <w:sz w:val="28"/>
          <w:szCs w:val="28"/>
        </w:rPr>
      </w:pPr>
      <w:r w:rsidRPr="008F78C9">
        <w:rPr>
          <w:rFonts w:ascii="Garamond" w:hAnsi="Garamond" w:cs="Tahoma"/>
          <w:b/>
          <w:bCs/>
          <w:color w:val="002060"/>
          <w:sz w:val="28"/>
          <w:szCs w:val="28"/>
        </w:rPr>
        <w:lastRenderedPageBreak/>
        <w:t>SPA (Sistema de Programación de Actividades)</w:t>
      </w:r>
      <w:r w:rsidR="00501774" w:rsidRPr="008F78C9">
        <w:rPr>
          <w:rFonts w:ascii="Garamond" w:hAnsi="Garamond" w:cs="Tahoma"/>
          <w:b/>
          <w:bCs/>
          <w:color w:val="002060"/>
          <w:sz w:val="28"/>
          <w:szCs w:val="28"/>
        </w:rPr>
        <w:t>:</w:t>
      </w:r>
      <w:r w:rsidR="008F78C9" w:rsidRPr="008F78C9">
        <w:rPr>
          <w:rFonts w:ascii="Garamond" w:hAnsi="Garamond" w:cs="Tahoma"/>
          <w:b/>
          <w:bCs/>
          <w:color w:val="002060"/>
          <w:sz w:val="28"/>
          <w:szCs w:val="28"/>
        </w:rPr>
        <w:t xml:space="preserve"> </w:t>
      </w:r>
      <w:r w:rsidR="00501774" w:rsidRPr="008F78C9">
        <w:rPr>
          <w:rFonts w:ascii="Garamond" w:hAnsi="Garamond" w:cs="Times New Roman"/>
          <w:sz w:val="28"/>
          <w:szCs w:val="28"/>
        </w:rPr>
        <w:t xml:space="preserve">proceso mediante el cual se programa la realización de las actividades del proyecto durante un determinado período de tiempo. </w:t>
      </w:r>
      <w:r w:rsidR="008F78C9" w:rsidRPr="008F78C9">
        <w:rPr>
          <w:rFonts w:ascii="Garamond" w:hAnsi="Garamond" w:cs="Times New Roman"/>
          <w:sz w:val="28"/>
          <w:szCs w:val="28"/>
        </w:rPr>
        <w:t>D</w:t>
      </w:r>
      <w:r w:rsidR="00501774" w:rsidRPr="008F78C9">
        <w:rPr>
          <w:rFonts w:ascii="Garamond" w:hAnsi="Garamond" w:cs="Times New Roman"/>
          <w:sz w:val="28"/>
          <w:szCs w:val="28"/>
        </w:rPr>
        <w:t xml:space="preserve">ebe caracterizarse por exponer claramente, para cada componente o </w:t>
      </w:r>
      <w:r w:rsidR="00D159D6" w:rsidRPr="008F78C9">
        <w:rPr>
          <w:rFonts w:ascii="Garamond" w:hAnsi="Garamond" w:cs="Times New Roman"/>
          <w:sz w:val="28"/>
          <w:szCs w:val="28"/>
        </w:rPr>
        <w:t>subcomponente</w:t>
      </w:r>
      <w:r w:rsidR="00501774" w:rsidRPr="008F78C9">
        <w:rPr>
          <w:rFonts w:ascii="Garamond" w:hAnsi="Garamond" w:cs="Times New Roman"/>
          <w:sz w:val="28"/>
          <w:szCs w:val="28"/>
        </w:rPr>
        <w:t xml:space="preserve"> del proyecto, la articulación entre objetivos, metas, actividades, tareas, responsables y soporte financiero</w:t>
      </w:r>
      <w:r w:rsidR="008F78C9" w:rsidRPr="008F78C9">
        <w:rPr>
          <w:rFonts w:ascii="Garamond" w:hAnsi="Garamond" w:cs="Times New Roman"/>
          <w:sz w:val="28"/>
          <w:szCs w:val="28"/>
        </w:rPr>
        <w:t>.</w:t>
      </w:r>
    </w:p>
    <w:p w14:paraId="681635B7" w14:textId="77777777" w:rsidR="00501774" w:rsidRPr="008F78C9" w:rsidRDefault="00625B29" w:rsidP="008F78C9">
      <w:pPr>
        <w:pStyle w:val="ListParagraph"/>
        <w:widowControl w:val="0"/>
        <w:numPr>
          <w:ilvl w:val="0"/>
          <w:numId w:val="2"/>
        </w:numPr>
        <w:spacing w:before="240" w:after="240" w:line="360" w:lineRule="auto"/>
        <w:ind w:left="357" w:hanging="357"/>
        <w:contextualSpacing w:val="0"/>
        <w:rPr>
          <w:rFonts w:ascii="Garamond" w:hAnsi="Garamond" w:cs="Tahoma"/>
          <w:bCs/>
          <w:sz w:val="28"/>
          <w:szCs w:val="28"/>
        </w:rPr>
      </w:pPr>
      <w:r w:rsidRPr="008F78C9">
        <w:rPr>
          <w:rFonts w:ascii="Garamond" w:hAnsi="Garamond" w:cs="Tahoma"/>
          <w:b/>
          <w:bCs/>
          <w:color w:val="002060"/>
          <w:sz w:val="28"/>
          <w:szCs w:val="28"/>
        </w:rPr>
        <w:t>SOA (Sistema de Organización Administrativa)</w:t>
      </w:r>
      <w:r w:rsidR="008F78C9" w:rsidRPr="008F78C9">
        <w:rPr>
          <w:rFonts w:ascii="Garamond" w:hAnsi="Garamond" w:cs="Tahoma"/>
          <w:b/>
          <w:bCs/>
          <w:color w:val="002060"/>
          <w:sz w:val="28"/>
          <w:szCs w:val="28"/>
        </w:rPr>
        <w:t>:</w:t>
      </w:r>
      <w:r w:rsidR="008F78C9" w:rsidRPr="008F78C9">
        <w:rPr>
          <w:rFonts w:ascii="Garamond" w:hAnsi="Garamond" w:cs="Tahoma"/>
          <w:bCs/>
          <w:sz w:val="28"/>
          <w:szCs w:val="28"/>
        </w:rPr>
        <w:t xml:space="preserve"> </w:t>
      </w:r>
      <w:r w:rsidR="00501774" w:rsidRPr="008F78C9">
        <w:rPr>
          <w:rFonts w:ascii="Garamond" w:hAnsi="Garamond" w:cs="Tahoma"/>
          <w:bCs/>
          <w:sz w:val="28"/>
          <w:szCs w:val="28"/>
        </w:rPr>
        <w:t>el proceso mediante el cual se establece la forma de organización de los recursos para atender las necesidades de programación, ejecución y control de las actividades.</w:t>
      </w:r>
    </w:p>
    <w:p w14:paraId="681635B8" w14:textId="77777777" w:rsidR="00501774" w:rsidRPr="008F78C9" w:rsidRDefault="00625B29" w:rsidP="008F78C9">
      <w:pPr>
        <w:pStyle w:val="ListParagraph"/>
        <w:widowControl w:val="0"/>
        <w:numPr>
          <w:ilvl w:val="0"/>
          <w:numId w:val="2"/>
        </w:numPr>
        <w:spacing w:before="240" w:after="240" w:line="360" w:lineRule="auto"/>
        <w:ind w:left="357" w:hanging="357"/>
        <w:contextualSpacing w:val="0"/>
        <w:rPr>
          <w:rFonts w:ascii="Garamond" w:hAnsi="Garamond" w:cs="Tahoma"/>
          <w:bCs/>
          <w:sz w:val="28"/>
          <w:szCs w:val="28"/>
        </w:rPr>
      </w:pPr>
      <w:r w:rsidRPr="008F78C9">
        <w:rPr>
          <w:rFonts w:ascii="Garamond" w:hAnsi="Garamond" w:cs="Tahoma"/>
          <w:b/>
          <w:bCs/>
          <w:color w:val="002060"/>
          <w:sz w:val="28"/>
          <w:szCs w:val="28"/>
        </w:rPr>
        <w:t>SAP (Sistema de Administración de Personal)</w:t>
      </w:r>
      <w:r w:rsidR="008F78C9" w:rsidRPr="008F78C9">
        <w:rPr>
          <w:rFonts w:ascii="Garamond" w:hAnsi="Garamond" w:cs="Tahoma"/>
          <w:b/>
          <w:bCs/>
          <w:color w:val="002060"/>
          <w:sz w:val="28"/>
          <w:szCs w:val="28"/>
        </w:rPr>
        <w:t>:</w:t>
      </w:r>
      <w:r w:rsidR="008F78C9" w:rsidRPr="008F78C9">
        <w:rPr>
          <w:rFonts w:ascii="Garamond" w:hAnsi="Garamond" w:cs="Tahoma"/>
          <w:bCs/>
          <w:sz w:val="28"/>
          <w:szCs w:val="28"/>
        </w:rPr>
        <w:t xml:space="preserve"> </w:t>
      </w:r>
      <w:r w:rsidR="005000F2">
        <w:rPr>
          <w:rFonts w:ascii="Garamond" w:hAnsi="Garamond" w:cs="Tahoma"/>
          <w:bCs/>
          <w:sz w:val="28"/>
          <w:szCs w:val="28"/>
        </w:rPr>
        <w:t>C</w:t>
      </w:r>
      <w:r w:rsidR="00501774" w:rsidRPr="008F78C9">
        <w:rPr>
          <w:rFonts w:ascii="Garamond" w:hAnsi="Garamond" w:cs="Tahoma"/>
          <w:bCs/>
          <w:sz w:val="28"/>
          <w:szCs w:val="28"/>
        </w:rPr>
        <w:t xml:space="preserve">ompuesto por las Normas y Procedimientos relativos a la búsqueda, selección, contratación, inducción, desarrollo y evaluación del personal que participa en el proyecto. </w:t>
      </w:r>
    </w:p>
    <w:p w14:paraId="681635B9" w14:textId="77777777" w:rsidR="00501774" w:rsidRPr="008F78C9" w:rsidRDefault="00625B29" w:rsidP="008F78C9">
      <w:pPr>
        <w:pStyle w:val="ListParagraph"/>
        <w:widowControl w:val="0"/>
        <w:numPr>
          <w:ilvl w:val="0"/>
          <w:numId w:val="2"/>
        </w:numPr>
        <w:spacing w:before="240" w:after="240" w:line="360" w:lineRule="auto"/>
        <w:ind w:left="357" w:hanging="357"/>
        <w:contextualSpacing w:val="0"/>
        <w:rPr>
          <w:rFonts w:ascii="Garamond" w:hAnsi="Garamond" w:cs="Tahoma"/>
          <w:bCs/>
          <w:sz w:val="28"/>
          <w:szCs w:val="28"/>
        </w:rPr>
      </w:pPr>
      <w:r w:rsidRPr="008F78C9">
        <w:rPr>
          <w:rFonts w:ascii="Garamond" w:hAnsi="Garamond" w:cs="Tahoma"/>
          <w:b/>
          <w:bCs/>
          <w:color w:val="002060"/>
          <w:sz w:val="28"/>
          <w:szCs w:val="28"/>
        </w:rPr>
        <w:t>SABS (Sistema de Administración de Bienes y Servicios)</w:t>
      </w:r>
      <w:r w:rsidR="008F78C9" w:rsidRPr="008F78C9">
        <w:rPr>
          <w:rFonts w:ascii="Garamond" w:hAnsi="Garamond" w:cs="Tahoma"/>
          <w:b/>
          <w:bCs/>
          <w:color w:val="002060"/>
          <w:sz w:val="28"/>
          <w:szCs w:val="28"/>
        </w:rPr>
        <w:t>:</w:t>
      </w:r>
      <w:r w:rsidR="008F78C9" w:rsidRPr="008F78C9">
        <w:rPr>
          <w:rFonts w:ascii="Garamond" w:hAnsi="Garamond" w:cs="Tahoma"/>
          <w:bCs/>
          <w:sz w:val="28"/>
          <w:szCs w:val="28"/>
        </w:rPr>
        <w:t xml:space="preserve"> </w:t>
      </w:r>
      <w:r w:rsidR="005000F2">
        <w:rPr>
          <w:rFonts w:ascii="Garamond" w:hAnsi="Garamond" w:cs="Tahoma"/>
          <w:bCs/>
          <w:sz w:val="28"/>
          <w:szCs w:val="28"/>
        </w:rPr>
        <w:t>Se refiere a</w:t>
      </w:r>
      <w:r w:rsidR="00501774" w:rsidRPr="008F78C9">
        <w:rPr>
          <w:rFonts w:ascii="Garamond" w:hAnsi="Garamond" w:cs="Tahoma"/>
          <w:bCs/>
          <w:sz w:val="28"/>
          <w:szCs w:val="28"/>
        </w:rPr>
        <w:t xml:space="preserve"> las Normas y Procedimientos relativos a la solicitud, autorización, cotización, contratación, verificación de ejecución o entrega, registro y verificación de existencia de los bienes o servicios que se adquirirán en desarrollo de la programación de operaciones. Dentro del concepto de servicios se incluye el suministro de servicios de consultoría para las distintas fases del proyecto.</w:t>
      </w:r>
    </w:p>
    <w:p w14:paraId="681635BA" w14:textId="77777777" w:rsidR="00501774" w:rsidRPr="008F78C9" w:rsidRDefault="00625B29" w:rsidP="008F78C9">
      <w:pPr>
        <w:pStyle w:val="ListParagraph"/>
        <w:widowControl w:val="0"/>
        <w:numPr>
          <w:ilvl w:val="0"/>
          <w:numId w:val="2"/>
        </w:numPr>
        <w:spacing w:before="240" w:after="240" w:line="360" w:lineRule="auto"/>
        <w:ind w:left="357" w:hanging="357"/>
        <w:contextualSpacing w:val="0"/>
        <w:rPr>
          <w:rFonts w:ascii="Garamond" w:hAnsi="Garamond" w:cs="Tahoma"/>
          <w:bCs/>
          <w:sz w:val="28"/>
          <w:szCs w:val="28"/>
        </w:rPr>
      </w:pPr>
      <w:r w:rsidRPr="008F78C9">
        <w:rPr>
          <w:rFonts w:ascii="Garamond" w:hAnsi="Garamond" w:cs="Tahoma"/>
          <w:b/>
          <w:bCs/>
          <w:color w:val="002060"/>
          <w:sz w:val="28"/>
          <w:szCs w:val="28"/>
        </w:rPr>
        <w:t>SAF (Sistema de Administración Financiera)</w:t>
      </w:r>
      <w:r w:rsidR="008F78C9" w:rsidRPr="008F78C9">
        <w:rPr>
          <w:rFonts w:ascii="Garamond" w:hAnsi="Garamond" w:cs="Tahoma"/>
          <w:b/>
          <w:bCs/>
          <w:color w:val="002060"/>
          <w:sz w:val="28"/>
          <w:szCs w:val="28"/>
        </w:rPr>
        <w:t>:</w:t>
      </w:r>
      <w:r w:rsidR="008F78C9" w:rsidRPr="008F78C9">
        <w:rPr>
          <w:rFonts w:ascii="Garamond" w:hAnsi="Garamond" w:cs="Tahoma"/>
          <w:bCs/>
          <w:sz w:val="28"/>
          <w:szCs w:val="28"/>
        </w:rPr>
        <w:t xml:space="preserve"> </w:t>
      </w:r>
      <w:r w:rsidR="005000F2">
        <w:rPr>
          <w:rFonts w:ascii="Garamond" w:hAnsi="Garamond" w:cs="Tahoma"/>
          <w:bCs/>
          <w:sz w:val="28"/>
          <w:szCs w:val="28"/>
        </w:rPr>
        <w:t>Corresponde a</w:t>
      </w:r>
      <w:r w:rsidR="00501774" w:rsidRPr="008F78C9">
        <w:rPr>
          <w:rFonts w:ascii="Garamond" w:hAnsi="Garamond" w:cs="Tahoma"/>
          <w:bCs/>
          <w:sz w:val="28"/>
          <w:szCs w:val="28"/>
        </w:rPr>
        <w:t xml:space="preserve"> las Normas y Procedimientos relativos a la administración de los fondos provenientes del financiamiento o contribución y de la contrapartida local, la contabilidad integrada y los informes financieros.</w:t>
      </w:r>
    </w:p>
    <w:p w14:paraId="681635BB" w14:textId="77777777" w:rsidR="00501774" w:rsidRPr="008F78C9" w:rsidRDefault="00625B29" w:rsidP="008F78C9">
      <w:pPr>
        <w:pStyle w:val="ListParagraph"/>
        <w:widowControl w:val="0"/>
        <w:numPr>
          <w:ilvl w:val="0"/>
          <w:numId w:val="2"/>
        </w:numPr>
        <w:spacing w:before="240" w:after="240" w:line="360" w:lineRule="auto"/>
        <w:ind w:left="357" w:hanging="357"/>
        <w:contextualSpacing w:val="0"/>
        <w:rPr>
          <w:rFonts w:ascii="Garamond" w:hAnsi="Garamond" w:cs="Tahoma"/>
          <w:bCs/>
          <w:sz w:val="28"/>
          <w:szCs w:val="28"/>
        </w:rPr>
      </w:pPr>
      <w:r w:rsidRPr="008F78C9">
        <w:rPr>
          <w:rFonts w:ascii="Garamond" w:hAnsi="Garamond" w:cs="Tahoma"/>
          <w:b/>
          <w:bCs/>
          <w:color w:val="002060"/>
          <w:sz w:val="28"/>
          <w:szCs w:val="28"/>
        </w:rPr>
        <w:t>SCI (Sistema de Control Interno)</w:t>
      </w:r>
      <w:r w:rsidR="008F78C9" w:rsidRPr="008F78C9">
        <w:rPr>
          <w:rFonts w:ascii="Garamond" w:hAnsi="Garamond" w:cs="Tahoma"/>
          <w:b/>
          <w:bCs/>
          <w:color w:val="002060"/>
          <w:sz w:val="28"/>
          <w:szCs w:val="28"/>
        </w:rPr>
        <w:t>:</w:t>
      </w:r>
      <w:r w:rsidR="008F78C9" w:rsidRPr="008F78C9">
        <w:rPr>
          <w:rFonts w:ascii="Garamond" w:hAnsi="Garamond" w:cs="Tahoma"/>
          <w:bCs/>
          <w:sz w:val="28"/>
          <w:szCs w:val="28"/>
        </w:rPr>
        <w:t xml:space="preserve"> </w:t>
      </w:r>
      <w:r w:rsidR="00501774" w:rsidRPr="008F78C9">
        <w:rPr>
          <w:rFonts w:ascii="Garamond" w:hAnsi="Garamond" w:cs="Tahoma"/>
          <w:bCs/>
          <w:sz w:val="28"/>
          <w:szCs w:val="28"/>
        </w:rPr>
        <w:t xml:space="preserve">El SCI consiste en un proceso, ejecutado por el Consejo de Directores, la Administración y otro personal de una Entidad u OE, para proporcionar seguridad razonable en la consecución de objetivos </w:t>
      </w:r>
      <w:r w:rsidR="00501774" w:rsidRPr="008F78C9">
        <w:rPr>
          <w:rFonts w:ascii="Garamond" w:hAnsi="Garamond" w:cs="Tahoma"/>
          <w:bCs/>
          <w:sz w:val="28"/>
          <w:szCs w:val="28"/>
        </w:rPr>
        <w:lastRenderedPageBreak/>
        <w:t>en las siguientes categorías:</w:t>
      </w:r>
    </w:p>
    <w:p w14:paraId="681635BC" w14:textId="77777777" w:rsidR="00501774" w:rsidRPr="008F78C9" w:rsidRDefault="00501774" w:rsidP="00DF4179">
      <w:pPr>
        <w:pStyle w:val="ListParagraph"/>
        <w:widowControl w:val="0"/>
        <w:numPr>
          <w:ilvl w:val="1"/>
          <w:numId w:val="16"/>
        </w:numPr>
        <w:spacing w:before="120" w:after="120" w:line="276" w:lineRule="auto"/>
        <w:ind w:left="1434" w:hanging="357"/>
        <w:contextualSpacing w:val="0"/>
        <w:rPr>
          <w:rFonts w:ascii="Garamond" w:hAnsi="Garamond" w:cs="Tahoma"/>
          <w:bCs/>
          <w:sz w:val="28"/>
          <w:szCs w:val="28"/>
        </w:rPr>
      </w:pPr>
      <w:r w:rsidRPr="008F78C9">
        <w:rPr>
          <w:rFonts w:ascii="Garamond" w:hAnsi="Garamond" w:cs="Tahoma"/>
          <w:bCs/>
          <w:sz w:val="28"/>
          <w:szCs w:val="28"/>
        </w:rPr>
        <w:t>Eficacia y eficiencia de las operaciones</w:t>
      </w:r>
    </w:p>
    <w:p w14:paraId="681635BD" w14:textId="77777777" w:rsidR="00501774" w:rsidRPr="008F78C9" w:rsidRDefault="00501774" w:rsidP="00DF4179">
      <w:pPr>
        <w:pStyle w:val="ListParagraph"/>
        <w:widowControl w:val="0"/>
        <w:numPr>
          <w:ilvl w:val="1"/>
          <w:numId w:val="16"/>
        </w:numPr>
        <w:spacing w:before="120" w:after="120" w:line="276" w:lineRule="auto"/>
        <w:ind w:left="1434" w:hanging="357"/>
        <w:contextualSpacing w:val="0"/>
        <w:rPr>
          <w:rFonts w:ascii="Garamond" w:hAnsi="Garamond" w:cs="Tahoma"/>
          <w:bCs/>
          <w:sz w:val="28"/>
          <w:szCs w:val="28"/>
        </w:rPr>
      </w:pPr>
      <w:r w:rsidRPr="008F78C9">
        <w:rPr>
          <w:rFonts w:ascii="Garamond" w:hAnsi="Garamond" w:cs="Tahoma"/>
          <w:bCs/>
          <w:sz w:val="28"/>
          <w:szCs w:val="28"/>
        </w:rPr>
        <w:t>Confiabilidad en la información financiera y operacional</w:t>
      </w:r>
    </w:p>
    <w:p w14:paraId="681635BE" w14:textId="77777777" w:rsidR="00501774" w:rsidRPr="008F78C9" w:rsidRDefault="00501774" w:rsidP="00DF4179">
      <w:pPr>
        <w:pStyle w:val="ListParagraph"/>
        <w:widowControl w:val="0"/>
        <w:numPr>
          <w:ilvl w:val="1"/>
          <w:numId w:val="16"/>
        </w:numPr>
        <w:spacing w:before="120" w:after="120" w:line="276" w:lineRule="auto"/>
        <w:ind w:left="1434" w:hanging="357"/>
        <w:contextualSpacing w:val="0"/>
        <w:rPr>
          <w:rFonts w:ascii="Garamond" w:hAnsi="Garamond" w:cs="Tahoma"/>
          <w:bCs/>
          <w:sz w:val="28"/>
          <w:szCs w:val="28"/>
        </w:rPr>
      </w:pPr>
      <w:r w:rsidRPr="008F78C9">
        <w:rPr>
          <w:rFonts w:ascii="Garamond" w:hAnsi="Garamond" w:cs="Tahoma"/>
          <w:bCs/>
          <w:sz w:val="28"/>
          <w:szCs w:val="28"/>
        </w:rPr>
        <w:t>Cumplimiento de leyes y regulaciones aplicables</w:t>
      </w:r>
    </w:p>
    <w:p w14:paraId="681635BF" w14:textId="77777777" w:rsidR="00501774" w:rsidRPr="008F78C9" w:rsidRDefault="00501774" w:rsidP="005000F2">
      <w:pPr>
        <w:pStyle w:val="ListParagraph"/>
        <w:widowControl w:val="0"/>
        <w:spacing w:before="240" w:after="240" w:line="360" w:lineRule="auto"/>
        <w:ind w:left="357"/>
        <w:contextualSpacing w:val="0"/>
        <w:rPr>
          <w:rFonts w:ascii="Garamond" w:hAnsi="Garamond" w:cs="Tahoma"/>
          <w:bCs/>
          <w:sz w:val="28"/>
          <w:szCs w:val="28"/>
        </w:rPr>
      </w:pPr>
      <w:r w:rsidRPr="008F78C9">
        <w:rPr>
          <w:rFonts w:ascii="Garamond" w:hAnsi="Garamond" w:cs="Tahoma"/>
          <w:bCs/>
          <w:sz w:val="28"/>
          <w:szCs w:val="28"/>
        </w:rPr>
        <w:t xml:space="preserve">El SCI está compuesto por </w:t>
      </w:r>
      <w:r w:rsidR="005000F2">
        <w:rPr>
          <w:rFonts w:ascii="Garamond" w:hAnsi="Garamond" w:cs="Tahoma"/>
          <w:bCs/>
          <w:sz w:val="28"/>
          <w:szCs w:val="28"/>
        </w:rPr>
        <w:t xml:space="preserve">los siguientes </w:t>
      </w:r>
      <w:r w:rsidRPr="008F78C9">
        <w:rPr>
          <w:rFonts w:ascii="Garamond" w:hAnsi="Garamond" w:cs="Tahoma"/>
          <w:bCs/>
          <w:sz w:val="28"/>
          <w:szCs w:val="28"/>
        </w:rPr>
        <w:t>cinco componentes interrelacionados</w:t>
      </w:r>
      <w:r w:rsidR="005000F2">
        <w:rPr>
          <w:rFonts w:ascii="Garamond" w:hAnsi="Garamond" w:cs="Tahoma"/>
          <w:bCs/>
          <w:sz w:val="28"/>
          <w:szCs w:val="28"/>
        </w:rPr>
        <w:t xml:space="preserve">:  </w:t>
      </w:r>
    </w:p>
    <w:p w14:paraId="681635C0" w14:textId="77777777" w:rsidR="00501774" w:rsidRPr="008F78C9" w:rsidRDefault="00501774" w:rsidP="005000F2">
      <w:pPr>
        <w:pStyle w:val="ListParagraph"/>
        <w:widowControl w:val="0"/>
        <w:numPr>
          <w:ilvl w:val="1"/>
          <w:numId w:val="16"/>
        </w:numPr>
        <w:spacing w:before="240" w:after="240" w:line="276" w:lineRule="auto"/>
        <w:contextualSpacing w:val="0"/>
        <w:rPr>
          <w:rFonts w:ascii="Garamond" w:hAnsi="Garamond" w:cs="Tahoma"/>
          <w:bCs/>
          <w:sz w:val="28"/>
          <w:szCs w:val="28"/>
        </w:rPr>
      </w:pPr>
      <w:r w:rsidRPr="005000F2">
        <w:rPr>
          <w:rFonts w:ascii="Garamond" w:hAnsi="Garamond" w:cs="Tahoma"/>
          <w:b/>
          <w:bCs/>
          <w:sz w:val="28"/>
          <w:szCs w:val="28"/>
        </w:rPr>
        <w:t>Ambiente de control.</w:t>
      </w:r>
      <w:r w:rsidRPr="008F78C9">
        <w:rPr>
          <w:rFonts w:ascii="Garamond" w:hAnsi="Garamond" w:cs="Tahoma"/>
          <w:bCs/>
          <w:sz w:val="28"/>
          <w:szCs w:val="28"/>
        </w:rPr>
        <w:t xml:space="preserve"> La esencia de cualquier negocio es su personal -sus atributos individuales, incluyendo la integridad, los valores éticos y la competencia- y el ambiente en que ella opera. El personal es el motor que dirige la Entidad u OE y el fundamento sobre el cual descansan todas las actividades.</w:t>
      </w:r>
    </w:p>
    <w:p w14:paraId="681635C1" w14:textId="77777777" w:rsidR="00501774" w:rsidRPr="008F78C9" w:rsidRDefault="00501774" w:rsidP="005000F2">
      <w:pPr>
        <w:pStyle w:val="ListParagraph"/>
        <w:widowControl w:val="0"/>
        <w:numPr>
          <w:ilvl w:val="1"/>
          <w:numId w:val="16"/>
        </w:numPr>
        <w:spacing w:before="240" w:after="240" w:line="276" w:lineRule="auto"/>
        <w:contextualSpacing w:val="0"/>
        <w:rPr>
          <w:rFonts w:ascii="Garamond" w:hAnsi="Garamond" w:cs="Tahoma"/>
          <w:bCs/>
          <w:sz w:val="28"/>
          <w:szCs w:val="28"/>
        </w:rPr>
      </w:pPr>
      <w:r w:rsidRPr="005000F2">
        <w:rPr>
          <w:rFonts w:ascii="Garamond" w:hAnsi="Garamond" w:cs="Tahoma"/>
          <w:b/>
          <w:bCs/>
          <w:sz w:val="28"/>
          <w:szCs w:val="28"/>
        </w:rPr>
        <w:t>Valoración de riesgos.</w:t>
      </w:r>
      <w:r w:rsidRPr="008F78C9">
        <w:rPr>
          <w:rFonts w:ascii="Garamond" w:hAnsi="Garamond" w:cs="Tahoma"/>
          <w:bCs/>
          <w:sz w:val="28"/>
          <w:szCs w:val="28"/>
        </w:rPr>
        <w:t xml:space="preserve"> La entidad debe ser consciente de los riesgos y enfrentarlos. Debe señalar objetivos, integrados a todas sus actividades de manera que operen concertadamente. También debe establecer mecanismos para identificar, analizar y administrar los riesgos relacionados.</w:t>
      </w:r>
    </w:p>
    <w:p w14:paraId="681635C2" w14:textId="77777777" w:rsidR="00501774" w:rsidRPr="008F78C9" w:rsidRDefault="00501774" w:rsidP="005000F2">
      <w:pPr>
        <w:pStyle w:val="ListParagraph"/>
        <w:widowControl w:val="0"/>
        <w:numPr>
          <w:ilvl w:val="1"/>
          <w:numId w:val="16"/>
        </w:numPr>
        <w:spacing w:before="240" w:after="240" w:line="276" w:lineRule="auto"/>
        <w:contextualSpacing w:val="0"/>
        <w:rPr>
          <w:rFonts w:ascii="Garamond" w:hAnsi="Garamond" w:cs="Tahoma"/>
          <w:bCs/>
          <w:sz w:val="28"/>
          <w:szCs w:val="28"/>
        </w:rPr>
      </w:pPr>
      <w:r w:rsidRPr="005000F2">
        <w:rPr>
          <w:rFonts w:ascii="Garamond" w:hAnsi="Garamond" w:cs="Tahoma"/>
          <w:b/>
          <w:bCs/>
          <w:sz w:val="28"/>
          <w:szCs w:val="28"/>
        </w:rPr>
        <w:t>Actividades de control.</w:t>
      </w:r>
      <w:r w:rsidRPr="008F78C9">
        <w:rPr>
          <w:rFonts w:ascii="Garamond" w:hAnsi="Garamond" w:cs="Tahoma"/>
          <w:bCs/>
          <w:sz w:val="28"/>
          <w:szCs w:val="28"/>
        </w:rPr>
        <w:t xml:space="preserve"> Se deben establecer y ejecutar políticas y procedimientos para ayudar a asegurar que se están aplicando efectivamente las acciones identificadas por la administración como necesarias para manejar los riesgos en la consecución de los objetivos de la entidad.</w:t>
      </w:r>
    </w:p>
    <w:p w14:paraId="681635C3" w14:textId="77777777" w:rsidR="00501774" w:rsidRDefault="00501774" w:rsidP="005000F2">
      <w:pPr>
        <w:pStyle w:val="ListParagraph"/>
        <w:widowControl w:val="0"/>
        <w:numPr>
          <w:ilvl w:val="1"/>
          <w:numId w:val="16"/>
        </w:numPr>
        <w:spacing w:before="240" w:after="240" w:line="276" w:lineRule="auto"/>
        <w:contextualSpacing w:val="0"/>
        <w:rPr>
          <w:rFonts w:ascii="Garamond" w:hAnsi="Garamond" w:cs="Tahoma"/>
          <w:bCs/>
          <w:sz w:val="28"/>
          <w:szCs w:val="28"/>
        </w:rPr>
      </w:pPr>
      <w:r w:rsidRPr="005000F2">
        <w:rPr>
          <w:rFonts w:ascii="Garamond" w:hAnsi="Garamond" w:cs="Tahoma"/>
          <w:b/>
          <w:bCs/>
          <w:sz w:val="28"/>
          <w:szCs w:val="28"/>
        </w:rPr>
        <w:t>Información y Comunicación</w:t>
      </w:r>
      <w:r w:rsidR="005000F2">
        <w:rPr>
          <w:rFonts w:ascii="Garamond" w:hAnsi="Garamond" w:cs="Tahoma"/>
          <w:b/>
          <w:bCs/>
          <w:sz w:val="28"/>
          <w:szCs w:val="28"/>
        </w:rPr>
        <w:t>.</w:t>
      </w:r>
      <w:r w:rsidRPr="008F78C9">
        <w:rPr>
          <w:rFonts w:ascii="Garamond" w:hAnsi="Garamond" w:cs="Tahoma"/>
          <w:bCs/>
          <w:sz w:val="28"/>
          <w:szCs w:val="28"/>
        </w:rPr>
        <w:t xml:space="preserve"> Los sistemas de información y comunicación se interrelacionan. Ayudan al personal de la Entidad u OE a capturar e intercambiar la información necesaria para conducir, administrar y controlar sus operaciones.</w:t>
      </w:r>
    </w:p>
    <w:p w14:paraId="681635C4" w14:textId="77777777" w:rsidR="00501774" w:rsidRPr="008F78C9" w:rsidRDefault="00501774" w:rsidP="005000F2">
      <w:pPr>
        <w:pStyle w:val="ListParagraph"/>
        <w:widowControl w:val="0"/>
        <w:numPr>
          <w:ilvl w:val="1"/>
          <w:numId w:val="16"/>
        </w:numPr>
        <w:spacing w:before="240" w:after="240" w:line="276" w:lineRule="auto"/>
        <w:contextualSpacing w:val="0"/>
        <w:rPr>
          <w:rFonts w:ascii="Garamond" w:hAnsi="Garamond" w:cs="Tahoma"/>
          <w:bCs/>
          <w:sz w:val="28"/>
          <w:szCs w:val="28"/>
        </w:rPr>
      </w:pPr>
      <w:r w:rsidRPr="005000F2">
        <w:rPr>
          <w:rFonts w:ascii="Garamond" w:hAnsi="Garamond" w:cs="Tahoma"/>
          <w:b/>
          <w:bCs/>
          <w:sz w:val="28"/>
          <w:szCs w:val="28"/>
        </w:rPr>
        <w:t>Monitoreo.</w:t>
      </w:r>
      <w:r w:rsidRPr="008F78C9">
        <w:rPr>
          <w:rFonts w:ascii="Garamond" w:hAnsi="Garamond" w:cs="Tahoma"/>
          <w:bCs/>
          <w:sz w:val="28"/>
          <w:szCs w:val="28"/>
        </w:rPr>
        <w:t xml:space="preserve"> Debe vigilarse el SCI y considerarse como necesario hacer modificaciones. De esta manera el sistema puede reaccionar dinámicamente, cambiando a medida que las condiciones lo justifiquen.</w:t>
      </w:r>
    </w:p>
    <w:p w14:paraId="681635C5" w14:textId="77777777" w:rsidR="00501774" w:rsidRPr="008F78C9" w:rsidRDefault="00625B29" w:rsidP="008F78C9">
      <w:pPr>
        <w:pStyle w:val="ListParagraph"/>
        <w:widowControl w:val="0"/>
        <w:numPr>
          <w:ilvl w:val="0"/>
          <w:numId w:val="2"/>
        </w:numPr>
        <w:spacing w:before="240" w:after="240" w:line="360" w:lineRule="auto"/>
        <w:ind w:left="357" w:hanging="357"/>
        <w:contextualSpacing w:val="0"/>
        <w:rPr>
          <w:rFonts w:ascii="Garamond" w:hAnsi="Garamond" w:cs="Tahoma"/>
          <w:bCs/>
          <w:sz w:val="28"/>
          <w:szCs w:val="28"/>
        </w:rPr>
      </w:pPr>
      <w:r w:rsidRPr="008F78C9">
        <w:rPr>
          <w:rFonts w:ascii="Garamond" w:hAnsi="Garamond" w:cs="Tahoma"/>
          <w:b/>
          <w:bCs/>
          <w:color w:val="002060"/>
          <w:sz w:val="28"/>
          <w:szCs w:val="28"/>
        </w:rPr>
        <w:t>SCE (Sistema de Control Externo)</w:t>
      </w:r>
      <w:r w:rsidR="008F78C9" w:rsidRPr="008F78C9">
        <w:rPr>
          <w:rFonts w:ascii="Garamond" w:hAnsi="Garamond" w:cs="Tahoma"/>
          <w:b/>
          <w:bCs/>
          <w:color w:val="002060"/>
          <w:sz w:val="28"/>
          <w:szCs w:val="28"/>
        </w:rPr>
        <w:t>:</w:t>
      </w:r>
      <w:r w:rsidR="008F78C9" w:rsidRPr="008F78C9">
        <w:rPr>
          <w:rFonts w:ascii="Garamond" w:hAnsi="Garamond" w:cs="Tahoma"/>
          <w:bCs/>
          <w:sz w:val="28"/>
          <w:szCs w:val="28"/>
        </w:rPr>
        <w:t xml:space="preserve">  </w:t>
      </w:r>
      <w:r w:rsidR="00501774" w:rsidRPr="008F78C9">
        <w:rPr>
          <w:rFonts w:ascii="Garamond" w:hAnsi="Garamond" w:cs="Tahoma"/>
          <w:bCs/>
          <w:sz w:val="28"/>
          <w:szCs w:val="28"/>
        </w:rPr>
        <w:t xml:space="preserve">Este sistema está compuesto por el </w:t>
      </w:r>
      <w:r w:rsidR="00501774" w:rsidRPr="008F78C9">
        <w:rPr>
          <w:rFonts w:ascii="Garamond" w:hAnsi="Garamond" w:cs="Tahoma"/>
          <w:bCs/>
          <w:sz w:val="28"/>
          <w:szCs w:val="28"/>
        </w:rPr>
        <w:lastRenderedPageBreak/>
        <w:t xml:space="preserve">conjunto de actividades relacionadas con la selección, contratación, ejecución y asimilación de los resultados de los servicios de Auditoría Externa (AE) </w:t>
      </w:r>
      <w:r w:rsidR="00D159D6" w:rsidRPr="008F78C9">
        <w:rPr>
          <w:rFonts w:ascii="Garamond" w:hAnsi="Garamond" w:cs="Tahoma"/>
          <w:bCs/>
          <w:sz w:val="28"/>
          <w:szCs w:val="28"/>
        </w:rPr>
        <w:t>que,</w:t>
      </w:r>
      <w:r w:rsidR="00501774" w:rsidRPr="008F78C9">
        <w:rPr>
          <w:rFonts w:ascii="Garamond" w:hAnsi="Garamond" w:cs="Tahoma"/>
          <w:bCs/>
          <w:sz w:val="28"/>
          <w:szCs w:val="28"/>
        </w:rPr>
        <w:t xml:space="preserve"> en cumplimiento del Contrato de préstamo, el OE debe contratar con una FAI o admitir su realización por una ISA.</w:t>
      </w:r>
    </w:p>
    <w:p w14:paraId="681635C6" w14:textId="77777777" w:rsidR="00501774" w:rsidRPr="00625B29" w:rsidRDefault="00501774" w:rsidP="00625B29">
      <w:pPr>
        <w:widowControl w:val="0"/>
        <w:spacing w:before="240" w:after="240" w:line="360" w:lineRule="auto"/>
        <w:jc w:val="both"/>
        <w:rPr>
          <w:rFonts w:ascii="Garamond" w:hAnsi="Garamond" w:cs="Tahoma"/>
          <w:bCs/>
          <w:sz w:val="28"/>
          <w:szCs w:val="28"/>
        </w:rPr>
      </w:pPr>
    </w:p>
    <w:p w14:paraId="681635C7" w14:textId="77777777" w:rsidR="002F45D7" w:rsidRPr="00AF6751" w:rsidRDefault="00FD6220" w:rsidP="004E4CFF">
      <w:pPr>
        <w:pStyle w:val="Heading2"/>
      </w:pPr>
      <w:bookmarkStart w:id="16" w:name="_Toc452448078"/>
      <w:bookmarkStart w:id="17" w:name="_Toc9972859"/>
      <w:r>
        <w:t>1.</w:t>
      </w:r>
      <w:r w:rsidR="005000F2">
        <w:t>7</w:t>
      </w:r>
      <w:r>
        <w:t xml:space="preserve">. </w:t>
      </w:r>
      <w:r w:rsidR="002F45D7">
        <w:t>Fuentes de información</w:t>
      </w:r>
      <w:bookmarkEnd w:id="16"/>
      <w:bookmarkEnd w:id="17"/>
      <w:r>
        <w:t xml:space="preserve"> </w:t>
      </w:r>
    </w:p>
    <w:p w14:paraId="681635C8" w14:textId="77777777" w:rsidR="00D64A85" w:rsidRPr="004E19D9" w:rsidRDefault="007959B8" w:rsidP="004E19D9">
      <w:pPr>
        <w:widowControl w:val="0"/>
        <w:spacing w:before="240" w:after="240" w:line="360" w:lineRule="auto"/>
        <w:jc w:val="both"/>
        <w:rPr>
          <w:rFonts w:ascii="Garamond" w:hAnsi="Garamond" w:cs="Tahoma"/>
          <w:bCs/>
          <w:sz w:val="28"/>
          <w:szCs w:val="28"/>
        </w:rPr>
      </w:pPr>
      <w:r>
        <w:rPr>
          <w:rFonts w:ascii="Garamond" w:hAnsi="Garamond" w:cs="Tahoma"/>
          <w:bCs/>
          <w:sz w:val="28"/>
          <w:szCs w:val="28"/>
        </w:rPr>
        <w:t xml:space="preserve">Como fuentes de información primaria se entrevistó a la señora Hadda </w:t>
      </w:r>
      <w:r w:rsidR="00D159D6">
        <w:rPr>
          <w:rFonts w:ascii="Garamond" w:hAnsi="Garamond" w:cs="Tahoma"/>
          <w:bCs/>
          <w:sz w:val="28"/>
          <w:szCs w:val="28"/>
        </w:rPr>
        <w:t>Muñoz, Directora</w:t>
      </w:r>
      <w:r>
        <w:rPr>
          <w:rFonts w:ascii="Garamond" w:hAnsi="Garamond" w:cs="Tahoma"/>
          <w:bCs/>
          <w:sz w:val="28"/>
          <w:szCs w:val="28"/>
        </w:rPr>
        <w:t xml:space="preserve"> de </w:t>
      </w:r>
      <w:r w:rsidR="00D159D6">
        <w:rPr>
          <w:rFonts w:ascii="Garamond" w:hAnsi="Garamond" w:cs="Tahoma"/>
          <w:bCs/>
          <w:sz w:val="28"/>
          <w:szCs w:val="28"/>
        </w:rPr>
        <w:t>Proyecto, a</w:t>
      </w:r>
      <w:r>
        <w:rPr>
          <w:rFonts w:ascii="Garamond" w:hAnsi="Garamond" w:cs="Tahoma"/>
          <w:bCs/>
          <w:sz w:val="28"/>
          <w:szCs w:val="28"/>
        </w:rPr>
        <w:t xml:space="preserve"> los Gerentes Financiero y Admin</w:t>
      </w:r>
      <w:r w:rsidR="007654D3">
        <w:rPr>
          <w:rFonts w:ascii="Garamond" w:hAnsi="Garamond" w:cs="Tahoma"/>
          <w:bCs/>
          <w:sz w:val="28"/>
          <w:szCs w:val="28"/>
        </w:rPr>
        <w:t>istrativo</w:t>
      </w:r>
      <w:r>
        <w:rPr>
          <w:rFonts w:ascii="Garamond" w:hAnsi="Garamond" w:cs="Tahoma"/>
          <w:bCs/>
          <w:sz w:val="28"/>
          <w:szCs w:val="28"/>
        </w:rPr>
        <w:t xml:space="preserve"> </w:t>
      </w:r>
      <w:r w:rsidRPr="00D159D6">
        <w:rPr>
          <w:rFonts w:ascii="Garamond" w:hAnsi="Garamond" w:cs="Tahoma"/>
          <w:bCs/>
          <w:sz w:val="28"/>
          <w:szCs w:val="28"/>
        </w:rPr>
        <w:t>del Fideicomiso y al Gerente de Esfera (BCR).</w:t>
      </w:r>
    </w:p>
    <w:p w14:paraId="681635C9" w14:textId="77777777" w:rsidR="00CD5765" w:rsidRPr="007959B8" w:rsidRDefault="007959B8" w:rsidP="007959B8">
      <w:pPr>
        <w:widowControl w:val="0"/>
        <w:spacing w:before="240" w:after="240" w:line="360" w:lineRule="auto"/>
        <w:jc w:val="both"/>
        <w:rPr>
          <w:rFonts w:ascii="Garamond" w:hAnsi="Garamond" w:cs="Tahoma"/>
          <w:bCs/>
          <w:sz w:val="28"/>
          <w:szCs w:val="28"/>
        </w:rPr>
      </w:pPr>
      <w:r>
        <w:rPr>
          <w:rFonts w:ascii="Garamond" w:hAnsi="Garamond" w:cs="Tahoma"/>
          <w:bCs/>
          <w:sz w:val="28"/>
          <w:szCs w:val="28"/>
        </w:rPr>
        <w:t xml:space="preserve">Con </w:t>
      </w:r>
      <w:r w:rsidR="00CD5765" w:rsidRPr="007959B8">
        <w:rPr>
          <w:rFonts w:ascii="Garamond" w:hAnsi="Garamond" w:cs="Tahoma"/>
          <w:bCs/>
          <w:sz w:val="28"/>
          <w:szCs w:val="28"/>
        </w:rPr>
        <w:t>respecto a las fuentes de información secundaria</w:t>
      </w:r>
      <w:r w:rsidR="00374378">
        <w:rPr>
          <w:rFonts w:ascii="Garamond" w:hAnsi="Garamond" w:cs="Tahoma"/>
          <w:bCs/>
          <w:sz w:val="28"/>
          <w:szCs w:val="28"/>
        </w:rPr>
        <w:t>,</w:t>
      </w:r>
      <w:r w:rsidR="005F3208" w:rsidRPr="007959B8">
        <w:rPr>
          <w:rFonts w:ascii="Garamond" w:hAnsi="Garamond" w:cs="Tahoma"/>
          <w:bCs/>
          <w:sz w:val="28"/>
          <w:szCs w:val="28"/>
        </w:rPr>
        <w:t xml:space="preserve"> se consideraron las </w:t>
      </w:r>
      <w:r w:rsidR="00374378">
        <w:rPr>
          <w:rFonts w:ascii="Garamond" w:hAnsi="Garamond" w:cs="Tahoma"/>
          <w:bCs/>
          <w:sz w:val="28"/>
          <w:szCs w:val="28"/>
        </w:rPr>
        <w:t xml:space="preserve">versiones digitales de las fuentes </w:t>
      </w:r>
      <w:r w:rsidR="005F3208" w:rsidRPr="007959B8">
        <w:rPr>
          <w:rFonts w:ascii="Garamond" w:hAnsi="Garamond" w:cs="Tahoma"/>
          <w:bCs/>
          <w:sz w:val="28"/>
          <w:szCs w:val="28"/>
        </w:rPr>
        <w:t>que se indican en el Cuadro 2.</w:t>
      </w:r>
    </w:p>
    <w:p w14:paraId="681635CA" w14:textId="77777777" w:rsidR="005F3208" w:rsidRPr="00AD7632" w:rsidRDefault="005F3208" w:rsidP="005F3208">
      <w:pPr>
        <w:pStyle w:val="Cuadros"/>
      </w:pPr>
      <w:bookmarkStart w:id="18" w:name="_Toc452448103"/>
      <w:bookmarkStart w:id="19" w:name="_Toc9972868"/>
      <w:r w:rsidRPr="00AD7632">
        <w:t xml:space="preserve">Cuadro </w:t>
      </w:r>
      <w:r w:rsidR="006A6CAC">
        <w:t>2</w:t>
      </w:r>
      <w:r w:rsidRPr="00AD7632">
        <w:t xml:space="preserve">.  </w:t>
      </w:r>
      <w:r>
        <w:t xml:space="preserve">Fuentes de Información </w:t>
      </w:r>
      <w:r w:rsidR="006A6CAC">
        <w:t>Secundar</w:t>
      </w:r>
      <w:r>
        <w:t>ia</w:t>
      </w:r>
      <w:bookmarkEnd w:id="18"/>
      <w:bookmarkEnd w:id="19"/>
    </w:p>
    <w:tbl>
      <w:tblPr>
        <w:tblStyle w:val="Listaclara-nfasis11"/>
        <w:tblW w:w="8922" w:type="dxa"/>
        <w:tblInd w:w="132" w:type="dxa"/>
        <w:tblLayout w:type="fixed"/>
        <w:tblLook w:val="00A0" w:firstRow="1" w:lastRow="0" w:firstColumn="1" w:lastColumn="0" w:noHBand="0" w:noVBand="0"/>
      </w:tblPr>
      <w:tblGrid>
        <w:gridCol w:w="2811"/>
        <w:gridCol w:w="2552"/>
        <w:gridCol w:w="3559"/>
      </w:tblGrid>
      <w:tr w:rsidR="00374378" w:rsidRPr="007654D3" w14:paraId="681635CE" w14:textId="77777777" w:rsidTr="00D159D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811" w:type="dxa"/>
            <w:shd w:val="clear" w:color="auto" w:fill="002060"/>
            <w:vAlign w:val="center"/>
          </w:tcPr>
          <w:p w14:paraId="681635CB" w14:textId="77777777" w:rsidR="00374378" w:rsidRPr="007654D3" w:rsidRDefault="00374378" w:rsidP="00374378">
            <w:pPr>
              <w:widowControl w:val="0"/>
              <w:spacing w:before="120" w:after="120"/>
              <w:jc w:val="center"/>
              <w:rPr>
                <w:rFonts w:ascii="Garamond" w:eastAsia="Times New Roman" w:hAnsi="Garamond" w:cs="Tahoma"/>
                <w:snapToGrid w:val="0"/>
                <w:lang w:eastAsia="es-ES"/>
              </w:rPr>
            </w:pPr>
            <w:r w:rsidRPr="007654D3">
              <w:rPr>
                <w:rFonts w:ascii="Garamond" w:eastAsia="Times New Roman" w:hAnsi="Garamond" w:cs="Tahoma"/>
                <w:snapToGrid w:val="0"/>
                <w:lang w:eastAsia="es-ES"/>
              </w:rPr>
              <w:t>Nombre del archivo electrónico</w:t>
            </w:r>
          </w:p>
        </w:tc>
        <w:tc>
          <w:tcPr>
            <w:cnfStyle w:val="000010000000" w:firstRow="0" w:lastRow="0" w:firstColumn="0" w:lastColumn="0" w:oddVBand="1" w:evenVBand="0" w:oddHBand="0" w:evenHBand="0" w:firstRowFirstColumn="0" w:firstRowLastColumn="0" w:lastRowFirstColumn="0" w:lastRowLastColumn="0"/>
            <w:tcW w:w="2552" w:type="dxa"/>
            <w:shd w:val="clear" w:color="auto" w:fill="002060"/>
            <w:vAlign w:val="center"/>
          </w:tcPr>
          <w:p w14:paraId="681635CC" w14:textId="77777777" w:rsidR="00374378" w:rsidRPr="007654D3" w:rsidRDefault="00374378" w:rsidP="00374378">
            <w:pPr>
              <w:widowControl w:val="0"/>
              <w:spacing w:before="120" w:after="120"/>
              <w:jc w:val="center"/>
              <w:rPr>
                <w:rFonts w:ascii="Garamond" w:eastAsia="Times New Roman" w:hAnsi="Garamond" w:cs="Tahoma"/>
                <w:snapToGrid w:val="0"/>
                <w:lang w:val="es-ES_tradnl" w:eastAsia="es-ES"/>
              </w:rPr>
            </w:pPr>
            <w:r w:rsidRPr="007654D3">
              <w:rPr>
                <w:rFonts w:ascii="Garamond" w:eastAsia="Times New Roman" w:hAnsi="Garamond" w:cs="Tahoma"/>
                <w:snapToGrid w:val="0"/>
                <w:lang w:val="es-ES_tradnl" w:eastAsia="es-ES"/>
              </w:rPr>
              <w:t>Documento</w:t>
            </w:r>
          </w:p>
        </w:tc>
        <w:tc>
          <w:tcPr>
            <w:tcW w:w="3559" w:type="dxa"/>
            <w:shd w:val="clear" w:color="auto" w:fill="002060"/>
            <w:vAlign w:val="center"/>
          </w:tcPr>
          <w:p w14:paraId="681635CD" w14:textId="77777777" w:rsidR="00374378" w:rsidRPr="007654D3" w:rsidRDefault="00374378" w:rsidP="00374378">
            <w:pPr>
              <w:widowControl w:val="0"/>
              <w:spacing w:before="120" w:after="120"/>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s="Tahoma"/>
                <w:snapToGrid w:val="0"/>
                <w:lang w:eastAsia="es-ES"/>
              </w:rPr>
            </w:pPr>
            <w:r w:rsidRPr="007654D3">
              <w:rPr>
                <w:rFonts w:ascii="Garamond" w:eastAsia="Times New Roman" w:hAnsi="Garamond" w:cs="Tahoma"/>
                <w:snapToGrid w:val="0"/>
                <w:lang w:eastAsia="es-ES"/>
              </w:rPr>
              <w:t>Descripción</w:t>
            </w:r>
          </w:p>
        </w:tc>
      </w:tr>
      <w:tr w:rsidR="00374378" w:rsidRPr="007654D3" w14:paraId="681635D2"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5CF"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01 feb 19_MANOF validado por CGS 02112018.pdf</w:t>
            </w:r>
          </w:p>
        </w:tc>
        <w:tc>
          <w:tcPr>
            <w:cnfStyle w:val="000010000000" w:firstRow="0" w:lastRow="0" w:firstColumn="0" w:lastColumn="0" w:oddVBand="1" w:evenVBand="0" w:oddHBand="0" w:evenHBand="0" w:firstRowFirstColumn="0" w:firstRowLastColumn="0" w:lastRowFirstColumn="0" w:lastRowLastColumn="0"/>
            <w:tcW w:w="2552" w:type="dxa"/>
          </w:tcPr>
          <w:p w14:paraId="681635D0"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Manual de Operaciones del Fideicomiso</w:t>
            </w:r>
          </w:p>
        </w:tc>
        <w:tc>
          <w:tcPr>
            <w:tcW w:w="3559" w:type="dxa"/>
          </w:tcPr>
          <w:p w14:paraId="681635D1"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t>Manual Operativo del Fideicomiso vigente.</w:t>
            </w:r>
          </w:p>
        </w:tc>
      </w:tr>
      <w:tr w:rsidR="00374378" w:rsidRPr="007654D3" w14:paraId="681635D6" w14:textId="77777777" w:rsidTr="00D159D6">
        <w:tc>
          <w:tcPr>
            <w:cnfStyle w:val="001000000000" w:firstRow="0" w:lastRow="0" w:firstColumn="1" w:lastColumn="0" w:oddVBand="0" w:evenVBand="0" w:oddHBand="0" w:evenHBand="0" w:firstRowFirstColumn="0" w:firstRowLastColumn="0" w:lastRowFirstColumn="0" w:lastRowLastColumn="0"/>
            <w:tcW w:w="2811" w:type="dxa"/>
          </w:tcPr>
          <w:p w14:paraId="681635D3"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154-AD_v1 Calificación de Proyectos.xlsm</w:t>
            </w:r>
          </w:p>
        </w:tc>
        <w:tc>
          <w:tcPr>
            <w:cnfStyle w:val="000010000000" w:firstRow="0" w:lastRow="0" w:firstColumn="0" w:lastColumn="0" w:oddVBand="1" w:evenVBand="0" w:oddHBand="0" w:evenHBand="0" w:firstRowFirstColumn="0" w:firstRowLastColumn="0" w:lastRowFirstColumn="0" w:lastRowLastColumn="0"/>
            <w:tcW w:w="2552" w:type="dxa"/>
          </w:tcPr>
          <w:p w14:paraId="681635D4"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Instrumento para calificación de proyectos</w:t>
            </w:r>
          </w:p>
        </w:tc>
        <w:tc>
          <w:tcPr>
            <w:tcW w:w="3559" w:type="dxa"/>
          </w:tcPr>
          <w:p w14:paraId="681635D5" w14:textId="77777777" w:rsidR="00374378" w:rsidRPr="007654D3" w:rsidRDefault="00374378" w:rsidP="00374378">
            <w:pPr>
              <w:spacing w:before="40" w:after="40"/>
              <w:cnfStyle w:val="000000000000" w:firstRow="0" w:lastRow="0" w:firstColumn="0" w:lastColumn="0" w:oddVBand="0" w:evenVBand="0" w:oddHBand="0" w:evenHBand="0" w:firstRowFirstColumn="0" w:firstRowLastColumn="0" w:lastRowFirstColumn="0" w:lastRowLastColumn="0"/>
              <w:rPr>
                <w:rFonts w:ascii="Garamond" w:eastAsia="Times New Roman" w:hAnsi="Garamond" w:cs="Tahoma"/>
                <w:color w:val="000000"/>
              </w:rPr>
            </w:pPr>
            <w:r w:rsidRPr="007654D3">
              <w:rPr>
                <w:rFonts w:ascii="Garamond" w:hAnsi="Garamond"/>
              </w:rPr>
              <w:t>Instrumento mediante el cual se mide en el BCR el avance de los proyectos.</w:t>
            </w:r>
          </w:p>
        </w:tc>
      </w:tr>
      <w:tr w:rsidR="00374378" w:rsidRPr="007654D3" w14:paraId="681635DA"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5D7"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181210_</w:t>
            </w:r>
            <w:r w:rsidR="00D159D6" w:rsidRPr="007654D3">
              <w:rPr>
                <w:rFonts w:ascii="Garamond" w:hAnsi="Garamond"/>
                <w:b w:val="0"/>
              </w:rPr>
              <w:t>CCR Matriz</w:t>
            </w:r>
            <w:r w:rsidRPr="007654D3">
              <w:rPr>
                <w:rFonts w:ascii="Garamond" w:hAnsi="Garamond"/>
                <w:b w:val="0"/>
              </w:rPr>
              <w:t xml:space="preserve"> Riesgos UAP+UESR</w:t>
            </w:r>
            <w:r w:rsidR="00D159D6">
              <w:rPr>
                <w:rFonts w:ascii="Garamond" w:hAnsi="Garamond"/>
                <w:b w:val="0"/>
              </w:rPr>
              <w:t xml:space="preserve"> </w:t>
            </w:r>
            <w:r w:rsidR="00D159D6" w:rsidRPr="007654D3">
              <w:rPr>
                <w:rFonts w:ascii="Garamond" w:hAnsi="Garamond"/>
                <w:b w:val="0"/>
              </w:rPr>
              <w:t>Rev. (</w:t>
            </w:r>
            <w:r w:rsidRPr="007654D3">
              <w:rPr>
                <w:rFonts w:ascii="Garamond" w:hAnsi="Garamond"/>
                <w:b w:val="0"/>
              </w:rPr>
              <w:t>4).xlsx</w:t>
            </w:r>
          </w:p>
        </w:tc>
        <w:tc>
          <w:tcPr>
            <w:cnfStyle w:val="000010000000" w:firstRow="0" w:lastRow="0" w:firstColumn="0" w:lastColumn="0" w:oddVBand="1" w:evenVBand="0" w:oddHBand="0" w:evenHBand="0" w:firstRowFirstColumn="0" w:firstRowLastColumn="0" w:lastRowFirstColumn="0" w:lastRowLastColumn="0"/>
            <w:tcW w:w="2552" w:type="dxa"/>
          </w:tcPr>
          <w:p w14:paraId="681635D8"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Matriz de Riesgos</w:t>
            </w:r>
          </w:p>
        </w:tc>
        <w:tc>
          <w:tcPr>
            <w:tcW w:w="3559" w:type="dxa"/>
          </w:tcPr>
          <w:p w14:paraId="681635D9"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t>Matriz de Riesgos del Fideicomiso.</w:t>
            </w:r>
          </w:p>
        </w:tc>
      </w:tr>
      <w:tr w:rsidR="00374378" w:rsidRPr="007654D3" w14:paraId="681635DE" w14:textId="77777777" w:rsidTr="00D159D6">
        <w:tc>
          <w:tcPr>
            <w:cnfStyle w:val="001000000000" w:firstRow="0" w:lastRow="0" w:firstColumn="1" w:lastColumn="0" w:oddVBand="0" w:evenVBand="0" w:oddHBand="0" w:evenHBand="0" w:firstRowFirstColumn="0" w:firstRowLastColumn="0" w:lastRowFirstColumn="0" w:lastRowLastColumn="0"/>
            <w:tcW w:w="2811" w:type="dxa"/>
          </w:tcPr>
          <w:p w14:paraId="681635DB"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Adenda No1 set2017certificada CGR y CONAVI.pdf</w:t>
            </w:r>
          </w:p>
        </w:tc>
        <w:tc>
          <w:tcPr>
            <w:cnfStyle w:val="000010000000" w:firstRow="0" w:lastRow="0" w:firstColumn="0" w:lastColumn="0" w:oddVBand="1" w:evenVBand="0" w:oddHBand="0" w:evenHBand="0" w:firstRowFirstColumn="0" w:firstRowLastColumn="0" w:lastRowFirstColumn="0" w:lastRowLastColumn="0"/>
            <w:tcW w:w="2552" w:type="dxa"/>
          </w:tcPr>
          <w:p w14:paraId="681635DC"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Adenda 1 Contrato de Fideicomiso Corredor Vial San José-San Ramón y sus radiales, 2016</w:t>
            </w:r>
          </w:p>
        </w:tc>
        <w:tc>
          <w:tcPr>
            <w:tcW w:w="3559" w:type="dxa"/>
          </w:tcPr>
          <w:p w14:paraId="681635DD" w14:textId="77777777" w:rsidR="00374378" w:rsidRPr="007654D3" w:rsidRDefault="00374378" w:rsidP="00374378">
            <w:pPr>
              <w:spacing w:before="40" w:after="40"/>
              <w:cnfStyle w:val="000000000000" w:firstRow="0" w:lastRow="0" w:firstColumn="0" w:lastColumn="0" w:oddVBand="0" w:evenVBand="0" w:oddHBand="0" w:evenHBand="0" w:firstRowFirstColumn="0" w:firstRowLastColumn="0" w:lastRowFirstColumn="0" w:lastRowLastColumn="0"/>
              <w:rPr>
                <w:rFonts w:ascii="Garamond" w:eastAsia="Times New Roman" w:hAnsi="Garamond" w:cs="Tahoma"/>
                <w:color w:val="000000"/>
              </w:rPr>
            </w:pPr>
            <w:r w:rsidRPr="007654D3">
              <w:rPr>
                <w:rFonts w:ascii="Garamond" w:hAnsi="Garamond"/>
              </w:rPr>
              <w:t xml:space="preserve">Adenda 1 al Contrato de Fideicomiso mediante la </w:t>
            </w:r>
            <w:r w:rsidR="00D159D6" w:rsidRPr="007654D3">
              <w:rPr>
                <w:rFonts w:ascii="Garamond" w:hAnsi="Garamond"/>
              </w:rPr>
              <w:t>cual se</w:t>
            </w:r>
            <w:r w:rsidRPr="007654D3">
              <w:rPr>
                <w:rFonts w:ascii="Garamond" w:hAnsi="Garamond"/>
              </w:rPr>
              <w:t xml:space="preserve"> cambió el esquema de gestión del Proyecto definido inicialmente como una Unidad de Administración de </w:t>
            </w:r>
            <w:r w:rsidR="00D159D6" w:rsidRPr="007654D3">
              <w:rPr>
                <w:rFonts w:ascii="Garamond" w:hAnsi="Garamond"/>
              </w:rPr>
              <w:t>Proyecto tercerizada</w:t>
            </w:r>
            <w:r w:rsidRPr="007654D3">
              <w:rPr>
                <w:rFonts w:ascii="Garamond" w:hAnsi="Garamond"/>
              </w:rPr>
              <w:t xml:space="preserve"> (contratada a empresas </w:t>
            </w:r>
            <w:r w:rsidR="00D159D6" w:rsidRPr="007654D3">
              <w:rPr>
                <w:rFonts w:ascii="Garamond" w:hAnsi="Garamond"/>
              </w:rPr>
              <w:t>ajenas a</w:t>
            </w:r>
            <w:r w:rsidRPr="007654D3">
              <w:rPr>
                <w:rFonts w:ascii="Garamond" w:hAnsi="Garamond"/>
              </w:rPr>
              <w:t xml:space="preserve"> las partes) a una conformada a lo interno del BCR como Fiduciario.  Esta adenda fue refrendada por la CGR </w:t>
            </w:r>
            <w:r w:rsidR="00D159D6" w:rsidRPr="007654D3">
              <w:rPr>
                <w:rFonts w:ascii="Garamond" w:hAnsi="Garamond"/>
              </w:rPr>
              <w:t>mediante oficio</w:t>
            </w:r>
            <w:r w:rsidRPr="007654D3">
              <w:rPr>
                <w:rFonts w:ascii="Garamond" w:hAnsi="Garamond"/>
              </w:rPr>
              <w:t xml:space="preserve"> 11936 (DCA-2420) del 11 de octubre de 2017 Costa Rica.</w:t>
            </w:r>
          </w:p>
        </w:tc>
      </w:tr>
      <w:tr w:rsidR="00374378" w:rsidRPr="007654D3" w14:paraId="681635E2"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5DF" w14:textId="77777777" w:rsidR="00374378" w:rsidRPr="00BE6985" w:rsidRDefault="00374378" w:rsidP="00374378">
            <w:pPr>
              <w:rPr>
                <w:rFonts w:ascii="Garamond" w:eastAsia="Times New Roman" w:hAnsi="Garamond" w:cs="Tahoma"/>
                <w:b w:val="0"/>
                <w:color w:val="000000"/>
                <w:lang w:val="pt-BR"/>
              </w:rPr>
            </w:pPr>
            <w:r w:rsidRPr="00BE6985">
              <w:rPr>
                <w:rFonts w:ascii="Garamond" w:hAnsi="Garamond"/>
                <w:b w:val="0"/>
                <w:lang w:val="pt-BR"/>
              </w:rPr>
              <w:t xml:space="preserve">Anexo </w:t>
            </w:r>
            <w:r w:rsidR="00D159D6" w:rsidRPr="00BE6985">
              <w:rPr>
                <w:rFonts w:ascii="Garamond" w:hAnsi="Garamond"/>
                <w:b w:val="0"/>
                <w:lang w:val="pt-BR"/>
              </w:rPr>
              <w:t>1 Flujogramas</w:t>
            </w:r>
            <w:r w:rsidRPr="00BE6985">
              <w:rPr>
                <w:rFonts w:ascii="Garamond" w:hAnsi="Garamond"/>
                <w:b w:val="0"/>
                <w:lang w:val="pt-BR"/>
              </w:rPr>
              <w:t xml:space="preserve"> 1era entrega.pdf</w:t>
            </w:r>
          </w:p>
        </w:tc>
        <w:tc>
          <w:tcPr>
            <w:cnfStyle w:val="000010000000" w:firstRow="0" w:lastRow="0" w:firstColumn="0" w:lastColumn="0" w:oddVBand="1" w:evenVBand="0" w:oddHBand="0" w:evenHBand="0" w:firstRowFirstColumn="0" w:firstRowLastColumn="0" w:lastRowFirstColumn="0" w:lastRowLastColumn="0"/>
            <w:tcW w:w="2552" w:type="dxa"/>
          </w:tcPr>
          <w:p w14:paraId="681635E0"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 xml:space="preserve">Flujogramas de procedimientos del </w:t>
            </w:r>
            <w:r w:rsidRPr="007654D3">
              <w:rPr>
                <w:rFonts w:ascii="Garamond" w:hAnsi="Garamond"/>
              </w:rPr>
              <w:lastRenderedPageBreak/>
              <w:t>MANOF. Incluye los anexos 1.1; 1.2; 1.3; 1.5; 1.6; 1.7; 1.8.1 y 1.8.2; 1.9; 1.17.1 a 1.17.5.</w:t>
            </w:r>
          </w:p>
        </w:tc>
        <w:tc>
          <w:tcPr>
            <w:tcW w:w="3559" w:type="dxa"/>
          </w:tcPr>
          <w:p w14:paraId="681635E1"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lastRenderedPageBreak/>
              <w:t>Flujogramas de diversos procedimientos del MANOF.</w:t>
            </w:r>
          </w:p>
        </w:tc>
      </w:tr>
      <w:tr w:rsidR="00374378" w:rsidRPr="007654D3" w14:paraId="681635E6" w14:textId="77777777" w:rsidTr="00D159D6">
        <w:tc>
          <w:tcPr>
            <w:cnfStyle w:val="001000000000" w:firstRow="0" w:lastRow="0" w:firstColumn="1" w:lastColumn="0" w:oddVBand="0" w:evenVBand="0" w:oddHBand="0" w:evenHBand="0" w:firstRowFirstColumn="0" w:firstRowLastColumn="0" w:lastRowFirstColumn="0" w:lastRowLastColumn="0"/>
            <w:tcW w:w="2811" w:type="dxa"/>
          </w:tcPr>
          <w:p w14:paraId="681635E3" w14:textId="77777777" w:rsidR="00374378" w:rsidRPr="00BE6985" w:rsidRDefault="00374378" w:rsidP="00374378">
            <w:pPr>
              <w:rPr>
                <w:rFonts w:ascii="Garamond" w:eastAsia="Times New Roman" w:hAnsi="Garamond" w:cs="Tahoma"/>
                <w:b w:val="0"/>
                <w:color w:val="000000"/>
                <w:lang w:val="pt-BR"/>
              </w:rPr>
            </w:pPr>
            <w:r w:rsidRPr="00BE6985">
              <w:rPr>
                <w:rFonts w:ascii="Garamond" w:hAnsi="Garamond"/>
                <w:b w:val="0"/>
                <w:lang w:val="pt-BR"/>
              </w:rPr>
              <w:t xml:space="preserve">Anexo </w:t>
            </w:r>
            <w:r w:rsidR="00D159D6" w:rsidRPr="00BE6985">
              <w:rPr>
                <w:rFonts w:ascii="Garamond" w:hAnsi="Garamond"/>
                <w:b w:val="0"/>
                <w:lang w:val="pt-BR"/>
              </w:rPr>
              <w:t>2 Flujogramas</w:t>
            </w:r>
            <w:r w:rsidRPr="00BE6985">
              <w:rPr>
                <w:rFonts w:ascii="Garamond" w:hAnsi="Garamond"/>
                <w:b w:val="0"/>
                <w:lang w:val="pt-BR"/>
              </w:rPr>
              <w:t xml:space="preserve"> 2da entrega.pdf</w:t>
            </w:r>
          </w:p>
        </w:tc>
        <w:tc>
          <w:tcPr>
            <w:cnfStyle w:val="000010000000" w:firstRow="0" w:lastRow="0" w:firstColumn="0" w:lastColumn="0" w:oddVBand="1" w:evenVBand="0" w:oddHBand="0" w:evenHBand="0" w:firstRowFirstColumn="0" w:firstRowLastColumn="0" w:lastRowFirstColumn="0" w:lastRowLastColumn="0"/>
            <w:tcW w:w="2552" w:type="dxa"/>
          </w:tcPr>
          <w:p w14:paraId="681635E4"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Flujogramas de procedimientos del MANOF. Incluye los anexos 1.4.1 a 1.4.4; 1.10.1 y 1.10.2; 1.11.1 a 1.11.3; 1.12.1 y 1.12.2; 1.13; 1.14; 1.18; 1.19; 1.20.1 y 1.20.2</w:t>
            </w:r>
          </w:p>
        </w:tc>
        <w:tc>
          <w:tcPr>
            <w:tcW w:w="3559" w:type="dxa"/>
          </w:tcPr>
          <w:p w14:paraId="681635E5" w14:textId="77777777" w:rsidR="00374378" w:rsidRPr="007654D3" w:rsidRDefault="00374378" w:rsidP="00374378">
            <w:pPr>
              <w:spacing w:before="40" w:after="40"/>
              <w:cnfStyle w:val="000000000000" w:firstRow="0" w:lastRow="0" w:firstColumn="0" w:lastColumn="0" w:oddVBand="0" w:evenVBand="0" w:oddHBand="0" w:evenHBand="0" w:firstRowFirstColumn="0" w:firstRowLastColumn="0" w:lastRowFirstColumn="0" w:lastRowLastColumn="0"/>
              <w:rPr>
                <w:rFonts w:ascii="Garamond" w:eastAsia="Times New Roman" w:hAnsi="Garamond" w:cs="Tahoma"/>
                <w:color w:val="000000"/>
              </w:rPr>
            </w:pPr>
            <w:r w:rsidRPr="007654D3">
              <w:rPr>
                <w:rFonts w:ascii="Garamond" w:hAnsi="Garamond"/>
              </w:rPr>
              <w:t>Flujogramas de diversos procedimientos del MANOF.</w:t>
            </w:r>
          </w:p>
        </w:tc>
      </w:tr>
      <w:tr w:rsidR="00374378" w:rsidRPr="007654D3" w14:paraId="681635EA"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5E7"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Contrato FSJSR Refrendado CGR con anexos.pdf</w:t>
            </w:r>
          </w:p>
        </w:tc>
        <w:tc>
          <w:tcPr>
            <w:cnfStyle w:val="000010000000" w:firstRow="0" w:lastRow="0" w:firstColumn="0" w:lastColumn="0" w:oddVBand="1" w:evenVBand="0" w:oddHBand="0" w:evenHBand="0" w:firstRowFirstColumn="0" w:firstRowLastColumn="0" w:lastRowFirstColumn="0" w:lastRowLastColumn="0"/>
            <w:tcW w:w="2552" w:type="dxa"/>
          </w:tcPr>
          <w:p w14:paraId="681635E8"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Contrato de Fideicomiso Corredor Vial San José-San Ramón y sus radiales, 2016.  Versión refrendada por la CGR</w:t>
            </w:r>
          </w:p>
        </w:tc>
        <w:tc>
          <w:tcPr>
            <w:tcW w:w="3559" w:type="dxa"/>
          </w:tcPr>
          <w:p w14:paraId="681635E9"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t>Contrato de Fideicomiso entre el MOPT, CONAVI y el BCR.  Refrendado por la Contraloría</w:t>
            </w:r>
            <w:r w:rsidRPr="007654D3">
              <w:rPr>
                <w:rFonts w:ascii="Garamond" w:hAnsi="Garamond"/>
              </w:rPr>
              <w:br/>
              <w:t>General de la República, mediante el oficio 1062 (DCA-0191) del 27 de enero de 2017</w:t>
            </w:r>
          </w:p>
        </w:tc>
      </w:tr>
      <w:tr w:rsidR="00374378" w:rsidRPr="007654D3" w14:paraId="681635EE" w14:textId="77777777" w:rsidTr="00D159D6">
        <w:tc>
          <w:tcPr>
            <w:cnfStyle w:val="001000000000" w:firstRow="0" w:lastRow="0" w:firstColumn="1" w:lastColumn="0" w:oddVBand="0" w:evenVBand="0" w:oddHBand="0" w:evenHBand="0" w:firstRowFirstColumn="0" w:firstRowLastColumn="0" w:lastRowFirstColumn="0" w:lastRowLastColumn="0"/>
            <w:tcW w:w="2811" w:type="dxa"/>
          </w:tcPr>
          <w:p w14:paraId="681635EB"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Directriz DIR-TN 01-2016 Sobre Fideicomisos.pdf</w:t>
            </w:r>
          </w:p>
        </w:tc>
        <w:tc>
          <w:tcPr>
            <w:cnfStyle w:val="000010000000" w:firstRow="0" w:lastRow="0" w:firstColumn="0" w:lastColumn="0" w:oddVBand="1" w:evenVBand="0" w:oddHBand="0" w:evenHBand="0" w:firstRowFirstColumn="0" w:firstRowLastColumn="0" w:lastRowFirstColumn="0" w:lastRowLastColumn="0"/>
            <w:tcW w:w="2552" w:type="dxa"/>
          </w:tcPr>
          <w:p w14:paraId="681635EC"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Directriz DIR-TN-01-2016 Políticas y Lineamientos aplicables a los Fideicomisos en el Sector Público, cubiertos bajo el principio</w:t>
            </w:r>
            <w:r w:rsidRPr="007654D3">
              <w:rPr>
                <w:rFonts w:ascii="Garamond" w:hAnsi="Garamond"/>
              </w:rPr>
              <w:br/>
              <w:t>Constitucional de Caja única del Estado</w:t>
            </w:r>
          </w:p>
        </w:tc>
        <w:tc>
          <w:tcPr>
            <w:tcW w:w="3559" w:type="dxa"/>
          </w:tcPr>
          <w:p w14:paraId="681635ED" w14:textId="77777777" w:rsidR="00374378" w:rsidRPr="007654D3" w:rsidRDefault="00374378" w:rsidP="00374378">
            <w:pPr>
              <w:spacing w:before="40" w:after="40"/>
              <w:cnfStyle w:val="000000000000" w:firstRow="0" w:lastRow="0" w:firstColumn="0" w:lastColumn="0" w:oddVBand="0" w:evenVBand="0" w:oddHBand="0" w:evenHBand="0" w:firstRowFirstColumn="0" w:firstRowLastColumn="0" w:lastRowFirstColumn="0" w:lastRowLastColumn="0"/>
              <w:rPr>
                <w:rFonts w:ascii="Garamond" w:eastAsia="Times New Roman" w:hAnsi="Garamond" w:cs="Tahoma"/>
                <w:color w:val="000000"/>
              </w:rPr>
            </w:pPr>
            <w:r w:rsidRPr="007654D3">
              <w:rPr>
                <w:rFonts w:ascii="Garamond" w:hAnsi="Garamond"/>
              </w:rPr>
              <w:t>Políticas generales que debe cumplir el Fideicomiso, particularme</w:t>
            </w:r>
            <w:r w:rsidR="00D159D6">
              <w:rPr>
                <w:rFonts w:ascii="Garamond" w:hAnsi="Garamond"/>
              </w:rPr>
              <w:t>nte</w:t>
            </w:r>
            <w:r w:rsidRPr="007654D3">
              <w:rPr>
                <w:rFonts w:ascii="Garamond" w:hAnsi="Garamond"/>
              </w:rPr>
              <w:t xml:space="preserve"> en cuanto a creación de cuentas y suscripción del Convenio de uso de la Web Banking - Tesoro Digital.</w:t>
            </w:r>
          </w:p>
        </w:tc>
      </w:tr>
      <w:tr w:rsidR="00374378" w:rsidRPr="007654D3" w14:paraId="681635F2"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5EF" w14:textId="77777777" w:rsidR="00374378" w:rsidRPr="00BE6985" w:rsidRDefault="00374378" w:rsidP="00374378">
            <w:pPr>
              <w:rPr>
                <w:rFonts w:ascii="Garamond" w:eastAsia="Times New Roman" w:hAnsi="Garamond" w:cs="Tahoma"/>
                <w:b w:val="0"/>
                <w:color w:val="000000"/>
                <w:lang w:val="pt-BR"/>
              </w:rPr>
            </w:pPr>
            <w:r w:rsidRPr="00BE6985">
              <w:rPr>
                <w:rFonts w:ascii="Garamond" w:hAnsi="Garamond"/>
                <w:b w:val="0"/>
                <w:lang w:val="pt-BR"/>
              </w:rPr>
              <w:t>DISP-CH-210-11 SEI (vigente).docx</w:t>
            </w:r>
          </w:p>
        </w:tc>
        <w:tc>
          <w:tcPr>
            <w:cnfStyle w:val="000010000000" w:firstRow="0" w:lastRow="0" w:firstColumn="0" w:lastColumn="0" w:oddVBand="1" w:evenVBand="0" w:oddHBand="0" w:evenHBand="0" w:firstRowFirstColumn="0" w:firstRowLastColumn="0" w:lastRowFirstColumn="0" w:lastRowLastColumn="0"/>
            <w:tcW w:w="2552" w:type="dxa"/>
          </w:tcPr>
          <w:p w14:paraId="681635F0"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DISP-CH-210-11, Disposiciones administrativas del Sistema de Evaluación Individual (SEI) para el Conglomerado Financiero BCR</w:t>
            </w:r>
          </w:p>
        </w:tc>
        <w:tc>
          <w:tcPr>
            <w:tcW w:w="3559" w:type="dxa"/>
          </w:tcPr>
          <w:p w14:paraId="681635F1"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t>Documento que establece las normas regulatorias del Sistema de Evaluación Individual (SEI) para la evaluación del desempeño de los funcionarios del BCR mediante la herramienta Cuadro de Mando Integral (CMI)</w:t>
            </w:r>
          </w:p>
        </w:tc>
      </w:tr>
      <w:tr w:rsidR="00374378" w:rsidRPr="007654D3" w14:paraId="681635F6" w14:textId="77777777" w:rsidTr="00D159D6">
        <w:tc>
          <w:tcPr>
            <w:cnfStyle w:val="001000000000" w:firstRow="0" w:lastRow="0" w:firstColumn="1" w:lastColumn="0" w:oddVBand="0" w:evenVBand="0" w:oddHBand="0" w:evenHBand="0" w:firstRowFirstColumn="0" w:firstRowLastColumn="0" w:lastRowFirstColumn="0" w:lastRowLastColumn="0"/>
            <w:tcW w:w="2811" w:type="dxa"/>
          </w:tcPr>
          <w:p w14:paraId="681635F3"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DISP-PE-31-18 Normativa CMI.doc</w:t>
            </w:r>
          </w:p>
        </w:tc>
        <w:tc>
          <w:tcPr>
            <w:cnfStyle w:val="000010000000" w:firstRow="0" w:lastRow="0" w:firstColumn="0" w:lastColumn="0" w:oddVBand="1" w:evenVBand="0" w:oddHBand="0" w:evenHBand="0" w:firstRowFirstColumn="0" w:firstRowLastColumn="0" w:lastRowFirstColumn="0" w:lastRowLastColumn="0"/>
            <w:tcW w:w="2552" w:type="dxa"/>
          </w:tcPr>
          <w:p w14:paraId="681635F4"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DISP-PE-31-18 Disposiciones administrativas del Modelo de Gestión Estratégica en el Conglomerado Financiero BCR</w:t>
            </w:r>
          </w:p>
        </w:tc>
        <w:tc>
          <w:tcPr>
            <w:tcW w:w="3559" w:type="dxa"/>
          </w:tcPr>
          <w:p w14:paraId="681635F5" w14:textId="77777777" w:rsidR="00374378" w:rsidRPr="007654D3" w:rsidRDefault="00374378" w:rsidP="00374378">
            <w:pPr>
              <w:spacing w:before="40" w:after="40"/>
              <w:cnfStyle w:val="000000000000" w:firstRow="0" w:lastRow="0" w:firstColumn="0" w:lastColumn="0" w:oddVBand="0" w:evenVBand="0" w:oddHBand="0" w:evenHBand="0" w:firstRowFirstColumn="0" w:firstRowLastColumn="0" w:lastRowFirstColumn="0" w:lastRowLastColumn="0"/>
              <w:rPr>
                <w:rFonts w:ascii="Garamond" w:eastAsia="Times New Roman" w:hAnsi="Garamond" w:cs="Tahoma"/>
                <w:color w:val="000000"/>
              </w:rPr>
            </w:pPr>
            <w:r w:rsidRPr="007654D3">
              <w:rPr>
                <w:rFonts w:ascii="Garamond" w:hAnsi="Garamond"/>
              </w:rPr>
              <w:t>Documento que establece las normas regulatorias para la Evaluación del Desempeño Organizacional mediante la herramienta Cuadro de Mando Integral.</w:t>
            </w:r>
          </w:p>
        </w:tc>
      </w:tr>
      <w:tr w:rsidR="00374378" w:rsidRPr="007654D3" w14:paraId="681635FA"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5F7"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Firmas Indicadores Individuales.pdf</w:t>
            </w:r>
          </w:p>
        </w:tc>
        <w:tc>
          <w:tcPr>
            <w:cnfStyle w:val="000010000000" w:firstRow="0" w:lastRow="0" w:firstColumn="0" w:lastColumn="0" w:oddVBand="1" w:evenVBand="0" w:oddHBand="0" w:evenHBand="0" w:firstRowFirstColumn="0" w:firstRowLastColumn="0" w:lastRowFirstColumn="0" w:lastRowLastColumn="0"/>
            <w:tcW w:w="2552" w:type="dxa"/>
          </w:tcPr>
          <w:p w14:paraId="681635F8"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Documento de firmas de funcionarios perteneciente a la Dirección de la Unidad Administrativa de Proyectos (UAP) 2019</w:t>
            </w:r>
          </w:p>
        </w:tc>
        <w:tc>
          <w:tcPr>
            <w:tcW w:w="3559" w:type="dxa"/>
          </w:tcPr>
          <w:p w14:paraId="681635F9"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t>Documento con cédula, nombre y firma de funcionarios con respecto a Indicador, Peso, Meta y Fuente de Información de los indicadores.</w:t>
            </w:r>
          </w:p>
        </w:tc>
      </w:tr>
      <w:tr w:rsidR="00374378" w:rsidRPr="007654D3" w14:paraId="681635FE" w14:textId="77777777" w:rsidTr="00D159D6">
        <w:tc>
          <w:tcPr>
            <w:cnfStyle w:val="001000000000" w:firstRow="0" w:lastRow="0" w:firstColumn="1" w:lastColumn="0" w:oddVBand="0" w:evenVBand="0" w:oddHBand="0" w:evenHBand="0" w:firstRowFirstColumn="0" w:firstRowLastColumn="0" w:lastRowFirstColumn="0" w:lastRowLastColumn="0"/>
            <w:tcW w:w="2811" w:type="dxa"/>
          </w:tcPr>
          <w:p w14:paraId="681635FB"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Informe de Estructuración Fideicomiso CVSJSR - Versión Ejecutiva.pdf</w:t>
            </w:r>
          </w:p>
        </w:tc>
        <w:tc>
          <w:tcPr>
            <w:cnfStyle w:val="000010000000" w:firstRow="0" w:lastRow="0" w:firstColumn="0" w:lastColumn="0" w:oddVBand="1" w:evenVBand="0" w:oddHBand="0" w:evenHBand="0" w:firstRowFirstColumn="0" w:firstRowLastColumn="0" w:lastRowFirstColumn="0" w:lastRowLastColumn="0"/>
            <w:tcW w:w="2552" w:type="dxa"/>
          </w:tcPr>
          <w:p w14:paraId="681635FC"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 xml:space="preserve">INFORME DE DISEÑO Y ESTRUCTURACIÓN FINANCIERA ETAPA </w:t>
            </w:r>
            <w:r w:rsidRPr="007654D3">
              <w:rPr>
                <w:rFonts w:ascii="Garamond" w:hAnsi="Garamond"/>
              </w:rPr>
              <w:lastRenderedPageBreak/>
              <w:t>PRE-OPERATIVA – SUB FASE 1.A ACTUALIZACIÓN A NOVIEMBRE 2018</w:t>
            </w:r>
          </w:p>
        </w:tc>
        <w:tc>
          <w:tcPr>
            <w:tcW w:w="3559" w:type="dxa"/>
          </w:tcPr>
          <w:p w14:paraId="681635FD" w14:textId="77777777" w:rsidR="00374378" w:rsidRPr="007654D3" w:rsidRDefault="00374378" w:rsidP="00374378">
            <w:pPr>
              <w:spacing w:before="40" w:after="40"/>
              <w:cnfStyle w:val="000000000000" w:firstRow="0" w:lastRow="0" w:firstColumn="0" w:lastColumn="0" w:oddVBand="0" w:evenVBand="0" w:oddHBand="0" w:evenHBand="0" w:firstRowFirstColumn="0" w:firstRowLastColumn="0" w:lastRowFirstColumn="0" w:lastRowLastColumn="0"/>
              <w:rPr>
                <w:rFonts w:ascii="Garamond" w:eastAsia="Times New Roman" w:hAnsi="Garamond" w:cs="Tahoma"/>
                <w:color w:val="000000"/>
              </w:rPr>
            </w:pPr>
            <w:r w:rsidRPr="007654D3">
              <w:rPr>
                <w:rFonts w:ascii="Garamond" w:hAnsi="Garamond"/>
              </w:rPr>
              <w:lastRenderedPageBreak/>
              <w:t xml:space="preserve">Informe de Diseño y Estructuración Financiera, cuyo objetivo es la determinación de la Viabilidad </w:t>
            </w:r>
            <w:r w:rsidRPr="007654D3">
              <w:rPr>
                <w:rFonts w:ascii="Garamond" w:hAnsi="Garamond"/>
              </w:rPr>
              <w:lastRenderedPageBreak/>
              <w:t xml:space="preserve">Financiera del desarrollo de la etapa </w:t>
            </w:r>
            <w:r w:rsidR="00D159D6" w:rsidRPr="007654D3">
              <w:rPr>
                <w:rFonts w:ascii="Garamond" w:hAnsi="Garamond"/>
              </w:rPr>
              <w:t>preoperativa</w:t>
            </w:r>
            <w:r w:rsidRPr="007654D3">
              <w:rPr>
                <w:rFonts w:ascii="Garamond" w:hAnsi="Garamond"/>
              </w:rPr>
              <w:t xml:space="preserve"> asociada a la Sub Fase 1.a de este Fideicomiso.</w:t>
            </w:r>
          </w:p>
        </w:tc>
      </w:tr>
      <w:tr w:rsidR="00374378" w:rsidRPr="007654D3" w14:paraId="68163602"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5FF"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lastRenderedPageBreak/>
              <w:t>Mecanismo de ejecución Fideicomiso Ruta 1 (BID).pptx</w:t>
            </w:r>
          </w:p>
        </w:tc>
        <w:tc>
          <w:tcPr>
            <w:cnfStyle w:val="000010000000" w:firstRow="0" w:lastRow="0" w:firstColumn="0" w:lastColumn="0" w:oddVBand="1" w:evenVBand="0" w:oddHBand="0" w:evenHBand="0" w:firstRowFirstColumn="0" w:firstRowLastColumn="0" w:lastRowFirstColumn="0" w:lastRowLastColumn="0"/>
            <w:tcW w:w="2552" w:type="dxa"/>
          </w:tcPr>
          <w:p w14:paraId="68163600"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Mecanismo de ejecución del Fideicomiso Ruta 1.</w:t>
            </w:r>
          </w:p>
        </w:tc>
        <w:tc>
          <w:tcPr>
            <w:tcW w:w="3559" w:type="dxa"/>
          </w:tcPr>
          <w:p w14:paraId="68163601"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t>Presentación mostrada ante el BID para exponer el mecanismo de ejecución del Fideicomiso.</w:t>
            </w:r>
          </w:p>
        </w:tc>
      </w:tr>
      <w:tr w:rsidR="00374378" w:rsidRPr="007654D3" w14:paraId="68163606" w14:textId="77777777" w:rsidTr="00D159D6">
        <w:tc>
          <w:tcPr>
            <w:cnfStyle w:val="001000000000" w:firstRow="0" w:lastRow="0" w:firstColumn="1" w:lastColumn="0" w:oddVBand="0" w:evenVBand="0" w:oddHBand="0" w:evenHBand="0" w:firstRowFirstColumn="0" w:firstRowLastColumn="0" w:lastRowFirstColumn="0" w:lastRowLastColumn="0"/>
            <w:tcW w:w="2811" w:type="dxa"/>
          </w:tcPr>
          <w:p w14:paraId="68163603"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Normas técnicas del presupuesto público N-1-2012-DC-DFOE.pdf</w:t>
            </w:r>
          </w:p>
        </w:tc>
        <w:tc>
          <w:tcPr>
            <w:cnfStyle w:val="000010000000" w:firstRow="0" w:lastRow="0" w:firstColumn="0" w:lastColumn="0" w:oddVBand="1" w:evenVBand="0" w:oddHBand="0" w:evenHBand="0" w:firstRowFirstColumn="0" w:firstRowLastColumn="0" w:lastRowFirstColumn="0" w:lastRowLastColumn="0"/>
            <w:tcW w:w="2552" w:type="dxa"/>
          </w:tcPr>
          <w:p w14:paraId="68163604"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NORMAS TÉCNICAS SOBRE PRESUPUESTO PÚBLICO N-1-2012-DC-DFOE</w:t>
            </w:r>
          </w:p>
        </w:tc>
        <w:tc>
          <w:tcPr>
            <w:tcW w:w="3559" w:type="dxa"/>
          </w:tcPr>
          <w:p w14:paraId="68163605" w14:textId="77777777" w:rsidR="00374378" w:rsidRPr="007654D3" w:rsidRDefault="00374378" w:rsidP="00374378">
            <w:pPr>
              <w:spacing w:before="40" w:after="40"/>
              <w:cnfStyle w:val="000000000000" w:firstRow="0" w:lastRow="0" w:firstColumn="0" w:lastColumn="0" w:oddVBand="0" w:evenVBand="0" w:oddHBand="0" w:evenHBand="0" w:firstRowFirstColumn="0" w:firstRowLastColumn="0" w:lastRowFirstColumn="0" w:lastRowLastColumn="0"/>
              <w:rPr>
                <w:rFonts w:ascii="Garamond" w:eastAsia="Times New Roman" w:hAnsi="Garamond" w:cs="Tahoma"/>
                <w:color w:val="000000"/>
              </w:rPr>
            </w:pPr>
            <w:r w:rsidRPr="007654D3">
              <w:rPr>
                <w:rFonts w:ascii="Garamond" w:hAnsi="Garamond"/>
              </w:rPr>
              <w:t>Normas técnicas que emite la Contraloría General de la República, para la formulación, aprobación y control de los presupuestos de los entes públicos, las cuales deben ser acatadas en la gestión de los presupuestos anuales del Fideicomiso.</w:t>
            </w:r>
          </w:p>
        </w:tc>
      </w:tr>
      <w:tr w:rsidR="00374378" w:rsidRPr="007654D3" w14:paraId="6816360A"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607"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bCs w:val="0"/>
              </w:rPr>
              <w:t>PAO y Presup</w:t>
            </w:r>
            <w:r w:rsidR="00D159D6">
              <w:rPr>
                <w:rFonts w:ascii="Garamond" w:hAnsi="Garamond"/>
                <w:b w:val="0"/>
                <w:bCs w:val="0"/>
              </w:rPr>
              <w:t xml:space="preserve">uesto </w:t>
            </w:r>
            <w:r w:rsidRPr="007654D3">
              <w:rPr>
                <w:rFonts w:ascii="Garamond" w:hAnsi="Garamond"/>
                <w:b w:val="0"/>
                <w:bCs w:val="0"/>
              </w:rPr>
              <w:t>Ord 2019.pdf</w:t>
            </w:r>
          </w:p>
        </w:tc>
        <w:tc>
          <w:tcPr>
            <w:cnfStyle w:val="000010000000" w:firstRow="0" w:lastRow="0" w:firstColumn="0" w:lastColumn="0" w:oddVBand="1" w:evenVBand="0" w:oddHBand="0" w:evenHBand="0" w:firstRowFirstColumn="0" w:firstRowLastColumn="0" w:lastRowFirstColumn="0" w:lastRowLastColumn="0"/>
            <w:tcW w:w="2552" w:type="dxa"/>
          </w:tcPr>
          <w:p w14:paraId="68163608"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Plan Anual Operativo y Presupuesto inicial 2019</w:t>
            </w:r>
          </w:p>
        </w:tc>
        <w:tc>
          <w:tcPr>
            <w:tcW w:w="3559" w:type="dxa"/>
          </w:tcPr>
          <w:p w14:paraId="68163609"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t>Documento que contiene tanto el Plan Anual Operativo como el presupuesto del Fideicomiso para el 2019.</w:t>
            </w:r>
          </w:p>
        </w:tc>
      </w:tr>
      <w:tr w:rsidR="00374378" w:rsidRPr="007654D3" w14:paraId="6816360E" w14:textId="77777777" w:rsidTr="00D159D6">
        <w:tc>
          <w:tcPr>
            <w:cnfStyle w:val="001000000000" w:firstRow="0" w:lastRow="0" w:firstColumn="1" w:lastColumn="0" w:oddVBand="0" w:evenVBand="0" w:oddHBand="0" w:evenHBand="0" w:firstRowFirstColumn="0" w:firstRowLastColumn="0" w:lastRowFirstColumn="0" w:lastRowLastColumn="0"/>
            <w:tcW w:w="2811" w:type="dxa"/>
          </w:tcPr>
          <w:p w14:paraId="6816360B" w14:textId="77777777" w:rsidR="00374378" w:rsidRPr="004E3FBF" w:rsidRDefault="00374378" w:rsidP="00374378">
            <w:pPr>
              <w:rPr>
                <w:rFonts w:ascii="Garamond" w:eastAsia="Times New Roman" w:hAnsi="Garamond" w:cs="Tahoma"/>
                <w:b w:val="0"/>
                <w:color w:val="000000"/>
                <w:lang w:val="en-US"/>
              </w:rPr>
            </w:pPr>
            <w:r w:rsidRPr="004E3FBF">
              <w:rPr>
                <w:rFonts w:ascii="Garamond" w:hAnsi="Garamond"/>
                <w:b w:val="0"/>
                <w:bCs w:val="0"/>
                <w:lang w:val="en-US"/>
              </w:rPr>
              <w:t>REG-GRE-ACH-38-11-14_V2.doc</w:t>
            </w:r>
          </w:p>
        </w:tc>
        <w:tc>
          <w:tcPr>
            <w:cnfStyle w:val="000010000000" w:firstRow="0" w:lastRow="0" w:firstColumn="0" w:lastColumn="0" w:oddVBand="1" w:evenVBand="0" w:oddHBand="0" w:evenHBand="0" w:firstRowFirstColumn="0" w:firstRowLastColumn="0" w:lastRowFirstColumn="0" w:lastRowLastColumn="0"/>
            <w:tcW w:w="2552" w:type="dxa"/>
          </w:tcPr>
          <w:p w14:paraId="6816360C"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REG-GRE-ACH-38-11-14 Reglamento autónomo de trabajo del Banco de Costa Rica</w:t>
            </w:r>
          </w:p>
        </w:tc>
        <w:tc>
          <w:tcPr>
            <w:tcW w:w="3559" w:type="dxa"/>
          </w:tcPr>
          <w:p w14:paraId="6816360D" w14:textId="77777777" w:rsidR="00374378" w:rsidRPr="007654D3" w:rsidRDefault="00374378" w:rsidP="00374378">
            <w:pPr>
              <w:spacing w:before="40" w:after="40"/>
              <w:cnfStyle w:val="000000000000" w:firstRow="0" w:lastRow="0" w:firstColumn="0" w:lastColumn="0" w:oddVBand="0" w:evenVBand="0" w:oddHBand="0" w:evenHBand="0" w:firstRowFirstColumn="0" w:firstRowLastColumn="0" w:lastRowFirstColumn="0" w:lastRowLastColumn="0"/>
              <w:rPr>
                <w:rFonts w:ascii="Garamond" w:eastAsia="Times New Roman" w:hAnsi="Garamond" w:cs="Tahoma"/>
                <w:color w:val="000000"/>
              </w:rPr>
            </w:pPr>
            <w:r w:rsidRPr="007654D3">
              <w:rPr>
                <w:rFonts w:ascii="Garamond" w:hAnsi="Garamond"/>
              </w:rPr>
              <w:t>Reglamento bajo el cual se rigen las funciones de gestión del recurso humano en el BCR.</w:t>
            </w:r>
          </w:p>
        </w:tc>
      </w:tr>
      <w:tr w:rsidR="00374378" w:rsidRPr="007654D3" w14:paraId="68163612"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60F" w14:textId="77777777" w:rsidR="00374378" w:rsidRPr="004E3FBF" w:rsidRDefault="00374378" w:rsidP="00374378">
            <w:pPr>
              <w:rPr>
                <w:rFonts w:ascii="Garamond" w:eastAsia="Times New Roman" w:hAnsi="Garamond" w:cs="Tahoma"/>
                <w:b w:val="0"/>
                <w:color w:val="000000"/>
                <w:lang w:val="en-US"/>
              </w:rPr>
            </w:pPr>
            <w:r w:rsidRPr="004E3FBF">
              <w:rPr>
                <w:rFonts w:ascii="Garamond" w:hAnsi="Garamond"/>
                <w:b w:val="0"/>
                <w:lang w:val="en-US"/>
              </w:rPr>
              <w:t>REG-GRE-ACH-94-11-15_V4.doc</w:t>
            </w:r>
          </w:p>
        </w:tc>
        <w:tc>
          <w:tcPr>
            <w:cnfStyle w:val="000010000000" w:firstRow="0" w:lastRow="0" w:firstColumn="0" w:lastColumn="0" w:oddVBand="1" w:evenVBand="0" w:oddHBand="0" w:evenHBand="0" w:firstRowFirstColumn="0" w:firstRowLastColumn="0" w:lastRowFirstColumn="0" w:lastRowLastColumn="0"/>
            <w:tcW w:w="2552" w:type="dxa"/>
          </w:tcPr>
          <w:p w14:paraId="68163610"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REG-GRE-ACH-94-11 Código de ética corporativo del Conglomerado Financiero BCR</w:t>
            </w:r>
          </w:p>
        </w:tc>
        <w:tc>
          <w:tcPr>
            <w:tcW w:w="3559" w:type="dxa"/>
          </w:tcPr>
          <w:p w14:paraId="68163611"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t>Documento en el que se establece el Código de Ética que deben acatar los funcionarios del BCR.</w:t>
            </w:r>
          </w:p>
        </w:tc>
      </w:tr>
      <w:tr w:rsidR="00374378" w:rsidRPr="007654D3" w14:paraId="68163616" w14:textId="77777777" w:rsidTr="00D159D6">
        <w:tc>
          <w:tcPr>
            <w:cnfStyle w:val="001000000000" w:firstRow="0" w:lastRow="0" w:firstColumn="1" w:lastColumn="0" w:oddVBand="0" w:evenVBand="0" w:oddHBand="0" w:evenHBand="0" w:firstRowFirstColumn="0" w:firstRowLastColumn="0" w:lastRowFirstColumn="0" w:lastRowLastColumn="0"/>
            <w:tcW w:w="2811" w:type="dxa"/>
          </w:tcPr>
          <w:p w14:paraId="68163613"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Reglamento de AOBS del FIDEICOMISO SJ SR 06-04-2018 VF2.pdf</w:t>
            </w:r>
          </w:p>
        </w:tc>
        <w:tc>
          <w:tcPr>
            <w:cnfStyle w:val="000010000000" w:firstRow="0" w:lastRow="0" w:firstColumn="0" w:lastColumn="0" w:oddVBand="1" w:evenVBand="0" w:oddHBand="0" w:evenHBand="0" w:firstRowFirstColumn="0" w:firstRowLastColumn="0" w:lastRowFirstColumn="0" w:lastRowLastColumn="0"/>
            <w:tcW w:w="2552" w:type="dxa"/>
          </w:tcPr>
          <w:p w14:paraId="68163614"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Reglamento para la adquisición de obras, bienes y servicios del fideicomiso corredor vial San José San Ramón y sus radiales-2016</w:t>
            </w:r>
          </w:p>
        </w:tc>
        <w:tc>
          <w:tcPr>
            <w:tcW w:w="3559" w:type="dxa"/>
          </w:tcPr>
          <w:p w14:paraId="68163615" w14:textId="77777777" w:rsidR="00374378" w:rsidRPr="007654D3" w:rsidRDefault="00374378" w:rsidP="00374378">
            <w:pPr>
              <w:spacing w:before="40" w:after="40"/>
              <w:cnfStyle w:val="000000000000" w:firstRow="0" w:lastRow="0" w:firstColumn="0" w:lastColumn="0" w:oddVBand="0" w:evenVBand="0" w:oddHBand="0" w:evenHBand="0" w:firstRowFirstColumn="0" w:firstRowLastColumn="0" w:lastRowFirstColumn="0" w:lastRowLastColumn="0"/>
              <w:rPr>
                <w:rFonts w:ascii="Garamond" w:eastAsia="Times New Roman" w:hAnsi="Garamond" w:cs="Tahoma"/>
                <w:color w:val="000000"/>
              </w:rPr>
            </w:pPr>
            <w:r w:rsidRPr="007654D3">
              <w:rPr>
                <w:rFonts w:ascii="Garamond" w:hAnsi="Garamond"/>
              </w:rPr>
              <w:t>Reglamento bajo el cual se rigen los procesos de adquisiciones del Fideicomiso.</w:t>
            </w:r>
          </w:p>
        </w:tc>
      </w:tr>
      <w:tr w:rsidR="00374378" w:rsidRPr="007654D3" w14:paraId="6816361A" w14:textId="77777777" w:rsidTr="00D159D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11" w:type="dxa"/>
          </w:tcPr>
          <w:p w14:paraId="68163617" w14:textId="77777777" w:rsidR="00374378" w:rsidRPr="007654D3" w:rsidRDefault="00374378" w:rsidP="00374378">
            <w:pPr>
              <w:rPr>
                <w:rFonts w:ascii="Garamond" w:eastAsia="Times New Roman" w:hAnsi="Garamond" w:cs="Tahoma"/>
                <w:b w:val="0"/>
                <w:color w:val="000000"/>
              </w:rPr>
            </w:pPr>
            <w:r w:rsidRPr="007654D3">
              <w:rPr>
                <w:rFonts w:ascii="Garamond" w:hAnsi="Garamond"/>
                <w:b w:val="0"/>
              </w:rPr>
              <w:t>Resumen Sistema Evaluación Individual 2019.pptx</w:t>
            </w:r>
          </w:p>
        </w:tc>
        <w:tc>
          <w:tcPr>
            <w:cnfStyle w:val="000010000000" w:firstRow="0" w:lastRow="0" w:firstColumn="0" w:lastColumn="0" w:oddVBand="1" w:evenVBand="0" w:oddHBand="0" w:evenHBand="0" w:firstRowFirstColumn="0" w:firstRowLastColumn="0" w:lastRowFirstColumn="0" w:lastRowLastColumn="0"/>
            <w:tcW w:w="2552" w:type="dxa"/>
          </w:tcPr>
          <w:p w14:paraId="68163618" w14:textId="77777777" w:rsidR="00374378" w:rsidRPr="007654D3" w:rsidRDefault="00374378" w:rsidP="00374378">
            <w:pPr>
              <w:spacing w:before="40" w:after="40"/>
              <w:rPr>
                <w:rFonts w:ascii="Garamond" w:eastAsia="Times New Roman" w:hAnsi="Garamond" w:cs="Tahoma"/>
                <w:color w:val="000000"/>
              </w:rPr>
            </w:pPr>
            <w:r w:rsidRPr="007654D3">
              <w:rPr>
                <w:rFonts w:ascii="Garamond" w:hAnsi="Garamond"/>
              </w:rPr>
              <w:t>Presentación sobre el SEI</w:t>
            </w:r>
          </w:p>
        </w:tc>
        <w:tc>
          <w:tcPr>
            <w:tcW w:w="3559" w:type="dxa"/>
          </w:tcPr>
          <w:p w14:paraId="68163619" w14:textId="77777777" w:rsidR="00374378" w:rsidRPr="007654D3" w:rsidRDefault="00374378" w:rsidP="00374378">
            <w:pPr>
              <w:spacing w:before="40" w:after="40"/>
              <w:cnfStyle w:val="000000100000" w:firstRow="0" w:lastRow="0" w:firstColumn="0" w:lastColumn="0" w:oddVBand="0" w:evenVBand="0" w:oddHBand="1" w:evenHBand="0" w:firstRowFirstColumn="0" w:firstRowLastColumn="0" w:lastRowFirstColumn="0" w:lastRowLastColumn="0"/>
              <w:rPr>
                <w:rFonts w:ascii="Garamond" w:eastAsia="Times New Roman" w:hAnsi="Garamond" w:cs="Tahoma"/>
                <w:color w:val="000000"/>
              </w:rPr>
            </w:pPr>
            <w:r w:rsidRPr="007654D3">
              <w:rPr>
                <w:rFonts w:ascii="Garamond" w:hAnsi="Garamond"/>
              </w:rPr>
              <w:t>Presentación en la cual se resumen las principales normas sobre el Sistema de Evaluación Individual, bajo el cual se califica el desempeño de los funcionarios del BCR.</w:t>
            </w:r>
          </w:p>
        </w:tc>
      </w:tr>
    </w:tbl>
    <w:p w14:paraId="6816361B" w14:textId="77777777" w:rsidR="00FB475C" w:rsidRDefault="00FB475C" w:rsidP="00D159D6">
      <w:pPr>
        <w:pStyle w:val="ListParagraph"/>
        <w:widowControl w:val="0"/>
        <w:spacing w:after="240" w:line="276" w:lineRule="auto"/>
        <w:rPr>
          <w:rFonts w:eastAsia="Times New Roman" w:cs="Times New Roman"/>
          <w:b/>
          <w:color w:val="17365D"/>
          <w:spacing w:val="5"/>
          <w:sz w:val="32"/>
          <w:szCs w:val="52"/>
          <w:lang w:val="es-ES" w:eastAsia="es-ES"/>
          <w14:shadow w14:blurRad="50800" w14:dist="38100" w14:dir="2700000" w14:sx="100000" w14:sy="100000" w14:kx="0" w14:ky="0" w14:algn="tl">
            <w14:srgbClr w14:val="000000">
              <w14:alpha w14:val="60000"/>
            </w14:srgbClr>
          </w14:shadow>
        </w:rPr>
      </w:pPr>
    </w:p>
    <w:p w14:paraId="6816361C" w14:textId="77777777" w:rsidR="00B029B6" w:rsidRPr="002145CD" w:rsidRDefault="00B029B6" w:rsidP="00B029B6">
      <w:pPr>
        <w:pStyle w:val="Heading1"/>
      </w:pPr>
      <w:bookmarkStart w:id="20" w:name="_Toc452448079"/>
      <w:bookmarkStart w:id="21" w:name="_Toc9972860"/>
      <w:r>
        <w:t>I</w:t>
      </w:r>
      <w:r w:rsidR="00A22012">
        <w:t>I</w:t>
      </w:r>
      <w:r>
        <w:t xml:space="preserve">.  </w:t>
      </w:r>
      <w:bookmarkEnd w:id="20"/>
      <w:r w:rsidR="007654D3">
        <w:t>RESULTADOS DE CALIFICACIÓN</w:t>
      </w:r>
      <w:bookmarkEnd w:id="21"/>
    </w:p>
    <w:p w14:paraId="6816361D" w14:textId="77777777" w:rsidR="00B029B6" w:rsidRPr="00D67BC4" w:rsidRDefault="00124B87" w:rsidP="00D67BC4">
      <w:pPr>
        <w:widowControl w:val="0"/>
        <w:spacing w:before="240" w:after="240" w:line="360" w:lineRule="auto"/>
        <w:jc w:val="both"/>
        <w:rPr>
          <w:rFonts w:ascii="Garamond" w:hAnsi="Garamond" w:cs="Tahoma"/>
          <w:bCs/>
          <w:sz w:val="28"/>
          <w:szCs w:val="28"/>
        </w:rPr>
      </w:pPr>
      <w:r w:rsidRPr="00D67BC4">
        <w:rPr>
          <w:rFonts w:ascii="Garamond" w:hAnsi="Garamond" w:cs="Tahoma"/>
          <w:bCs/>
          <w:sz w:val="28"/>
          <w:szCs w:val="28"/>
        </w:rPr>
        <w:t xml:space="preserve">Tomando en cuenta los resultados </w:t>
      </w:r>
      <w:r w:rsidR="00D67BC4">
        <w:rPr>
          <w:rFonts w:ascii="Garamond" w:hAnsi="Garamond" w:cs="Tahoma"/>
          <w:bCs/>
          <w:sz w:val="28"/>
          <w:szCs w:val="28"/>
        </w:rPr>
        <w:t xml:space="preserve">obtenidos mediante la aplicación del </w:t>
      </w:r>
      <w:r w:rsidR="00D67BC4">
        <w:rPr>
          <w:rFonts w:ascii="Garamond" w:hAnsi="Garamond" w:cs="Tahoma"/>
          <w:bCs/>
          <w:sz w:val="28"/>
          <w:szCs w:val="28"/>
        </w:rPr>
        <w:lastRenderedPageBreak/>
        <w:t>inst</w:t>
      </w:r>
      <w:r w:rsidR="00D159D6">
        <w:rPr>
          <w:rFonts w:ascii="Garamond" w:hAnsi="Garamond" w:cs="Tahoma"/>
          <w:bCs/>
          <w:sz w:val="28"/>
          <w:szCs w:val="28"/>
        </w:rPr>
        <w:t>r</w:t>
      </w:r>
      <w:r w:rsidR="00D67BC4">
        <w:rPr>
          <w:rFonts w:ascii="Garamond" w:hAnsi="Garamond" w:cs="Tahoma"/>
          <w:bCs/>
          <w:sz w:val="28"/>
          <w:szCs w:val="28"/>
        </w:rPr>
        <w:t xml:space="preserve">umento SACI,  en el cuadro 3,  se muestra </w:t>
      </w:r>
      <w:r w:rsidR="00C12677">
        <w:rPr>
          <w:rFonts w:ascii="Garamond" w:hAnsi="Garamond" w:cs="Tahoma"/>
          <w:bCs/>
          <w:sz w:val="28"/>
          <w:szCs w:val="28"/>
        </w:rPr>
        <w:t>los puntajes obtenidos para cada uno de los Sistemas y Capacidades.</w:t>
      </w:r>
      <w:r w:rsidR="00D67BC4">
        <w:rPr>
          <w:rFonts w:ascii="Garamond" w:hAnsi="Garamond" w:cs="Tahoma"/>
          <w:bCs/>
          <w:sz w:val="28"/>
          <w:szCs w:val="28"/>
        </w:rPr>
        <w:t xml:space="preserve"> </w:t>
      </w:r>
    </w:p>
    <w:p w14:paraId="6816361E" w14:textId="77777777" w:rsidR="006B2928" w:rsidRDefault="006B2928" w:rsidP="006B2928">
      <w:pPr>
        <w:pStyle w:val="Cuadros"/>
      </w:pPr>
      <w:bookmarkStart w:id="22" w:name="_Toc452448104"/>
      <w:bookmarkStart w:id="23" w:name="_Toc9972869"/>
      <w:r w:rsidRPr="00AD7632">
        <w:t xml:space="preserve">Cuadro </w:t>
      </w:r>
      <w:r w:rsidR="007A16AC">
        <w:t>3</w:t>
      </w:r>
      <w:r w:rsidR="005000F2">
        <w:t xml:space="preserve">. Puntajes de Calificación del Fideicomiso </w:t>
      </w:r>
      <w:bookmarkEnd w:id="22"/>
      <w:r w:rsidR="005000F2">
        <w:t>BCR</w:t>
      </w:r>
      <w:r w:rsidR="002E1516">
        <w:t xml:space="preserve"> por Capacidad  y Sistemas</w:t>
      </w:r>
      <w:bookmarkEnd w:id="23"/>
    </w:p>
    <w:tbl>
      <w:tblPr>
        <w:tblStyle w:val="Listaclara-nfasis11"/>
        <w:tblW w:w="8968" w:type="dxa"/>
        <w:tblLook w:val="04A0" w:firstRow="1" w:lastRow="0" w:firstColumn="1" w:lastColumn="0" w:noHBand="0" w:noVBand="1"/>
      </w:tblPr>
      <w:tblGrid>
        <w:gridCol w:w="1211"/>
        <w:gridCol w:w="945"/>
        <w:gridCol w:w="1328"/>
        <w:gridCol w:w="462"/>
        <w:gridCol w:w="1230"/>
        <w:gridCol w:w="1676"/>
        <w:gridCol w:w="2116"/>
      </w:tblGrid>
      <w:tr w:rsidR="005000F2" w:rsidRPr="005000F2" w14:paraId="68163624" w14:textId="77777777" w:rsidTr="00C12677">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1211" w:type="dxa"/>
            <w:vMerge w:val="restart"/>
            <w:shd w:val="clear" w:color="auto" w:fill="002060"/>
            <w:noWrap/>
            <w:vAlign w:val="center"/>
            <w:hideMark/>
          </w:tcPr>
          <w:p w14:paraId="6816361F" w14:textId="77777777" w:rsidR="005000F2" w:rsidRPr="00C12677" w:rsidRDefault="005000F2" w:rsidP="00C12677">
            <w:pPr>
              <w:jc w:val="center"/>
              <w:rPr>
                <w:rFonts w:ascii="Garamond" w:eastAsia="Times New Roman" w:hAnsi="Garamond" w:cs="Arial"/>
                <w:bCs w:val="0"/>
              </w:rPr>
            </w:pPr>
            <w:r w:rsidRPr="00C12677">
              <w:rPr>
                <w:rFonts w:ascii="Garamond" w:eastAsia="Times New Roman" w:hAnsi="Garamond" w:cs="Arial"/>
                <w:bCs w:val="0"/>
              </w:rPr>
              <w:t>Capacidad</w:t>
            </w:r>
          </w:p>
        </w:tc>
        <w:tc>
          <w:tcPr>
            <w:tcW w:w="945" w:type="dxa"/>
            <w:vMerge w:val="restart"/>
            <w:shd w:val="clear" w:color="auto" w:fill="002060"/>
            <w:noWrap/>
            <w:vAlign w:val="center"/>
            <w:hideMark/>
          </w:tcPr>
          <w:p w14:paraId="68163620" w14:textId="77777777" w:rsidR="005000F2" w:rsidRPr="00C12677" w:rsidRDefault="005000F2" w:rsidP="00C12677">
            <w:pPr>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s="Arial"/>
                <w:bCs w:val="0"/>
              </w:rPr>
            </w:pPr>
            <w:r w:rsidRPr="00C12677">
              <w:rPr>
                <w:rFonts w:ascii="Garamond" w:eastAsia="Times New Roman" w:hAnsi="Garamond" w:cs="Arial"/>
                <w:bCs w:val="0"/>
              </w:rPr>
              <w:t>Sistema</w:t>
            </w:r>
          </w:p>
        </w:tc>
        <w:tc>
          <w:tcPr>
            <w:tcW w:w="3020" w:type="dxa"/>
            <w:gridSpan w:val="3"/>
            <w:shd w:val="clear" w:color="auto" w:fill="002060"/>
            <w:noWrap/>
            <w:vAlign w:val="center"/>
            <w:hideMark/>
          </w:tcPr>
          <w:p w14:paraId="68163621" w14:textId="77777777" w:rsidR="005000F2" w:rsidRPr="00C12677" w:rsidRDefault="005000F2" w:rsidP="00C12677">
            <w:pPr>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s="Arial"/>
                <w:bCs w:val="0"/>
              </w:rPr>
            </w:pPr>
            <w:r w:rsidRPr="00C12677">
              <w:rPr>
                <w:rFonts w:ascii="Garamond" w:eastAsia="Times New Roman" w:hAnsi="Garamond" w:cs="Arial"/>
                <w:bCs w:val="0"/>
              </w:rPr>
              <w:t>Cuantificación</w:t>
            </w:r>
          </w:p>
        </w:tc>
        <w:tc>
          <w:tcPr>
            <w:tcW w:w="1676" w:type="dxa"/>
            <w:vMerge w:val="restart"/>
            <w:shd w:val="clear" w:color="auto" w:fill="002060"/>
            <w:noWrap/>
            <w:vAlign w:val="center"/>
            <w:hideMark/>
          </w:tcPr>
          <w:p w14:paraId="68163622" w14:textId="77777777" w:rsidR="005000F2" w:rsidRPr="00C12677" w:rsidRDefault="005000F2" w:rsidP="00C12677">
            <w:pPr>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s="Arial"/>
                <w:bCs w:val="0"/>
              </w:rPr>
            </w:pPr>
            <w:r w:rsidRPr="00C12677">
              <w:rPr>
                <w:rFonts w:ascii="Garamond" w:eastAsia="Times New Roman" w:hAnsi="Garamond" w:cs="Arial"/>
                <w:bCs w:val="0"/>
              </w:rPr>
              <w:t>Desarrollo      (ND, ID, MD, SD)</w:t>
            </w:r>
          </w:p>
        </w:tc>
        <w:tc>
          <w:tcPr>
            <w:tcW w:w="2116" w:type="dxa"/>
            <w:vMerge w:val="restart"/>
            <w:shd w:val="clear" w:color="auto" w:fill="002060"/>
            <w:noWrap/>
            <w:vAlign w:val="center"/>
            <w:hideMark/>
          </w:tcPr>
          <w:p w14:paraId="68163623" w14:textId="77777777" w:rsidR="005000F2" w:rsidRPr="00C12677" w:rsidRDefault="005000F2" w:rsidP="00C12677">
            <w:pPr>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s="Arial"/>
                <w:bCs w:val="0"/>
              </w:rPr>
            </w:pPr>
            <w:r w:rsidRPr="00C12677">
              <w:rPr>
                <w:rFonts w:ascii="Garamond" w:eastAsia="Times New Roman" w:hAnsi="Garamond" w:cs="Arial"/>
                <w:bCs w:val="0"/>
              </w:rPr>
              <w:t>Nivel de Riesgo                       (RA, RS, RM, RB)</w:t>
            </w:r>
          </w:p>
        </w:tc>
      </w:tr>
      <w:tr w:rsidR="005000F2" w:rsidRPr="005000F2" w14:paraId="6816362C" w14:textId="77777777" w:rsidTr="00C12677">
        <w:trPr>
          <w:cnfStyle w:val="000000100000" w:firstRow="0" w:lastRow="0" w:firstColumn="0" w:lastColumn="0" w:oddVBand="0" w:evenVBand="0" w:oddHBand="1" w:evenHBand="0" w:firstRowFirstColumn="0" w:firstRowLastColumn="0" w:lastRowFirstColumn="0" w:lastRowLastColumn="0"/>
          <w:trHeight w:val="810"/>
        </w:trPr>
        <w:tc>
          <w:tcPr>
            <w:cnfStyle w:val="001000000000" w:firstRow="0" w:lastRow="0" w:firstColumn="1" w:lastColumn="0" w:oddVBand="0" w:evenVBand="0" w:oddHBand="0" w:evenHBand="0" w:firstRowFirstColumn="0" w:firstRowLastColumn="0" w:lastRowFirstColumn="0" w:lastRowLastColumn="0"/>
            <w:tcW w:w="1211" w:type="dxa"/>
            <w:vMerge/>
            <w:hideMark/>
          </w:tcPr>
          <w:p w14:paraId="68163625" w14:textId="77777777" w:rsidR="005000F2" w:rsidRPr="005000F2" w:rsidRDefault="005000F2" w:rsidP="005000F2">
            <w:pPr>
              <w:rPr>
                <w:rFonts w:ascii="Garamond" w:eastAsia="Times New Roman" w:hAnsi="Garamond" w:cs="Arial"/>
                <w:b w:val="0"/>
                <w:bCs w:val="0"/>
              </w:rPr>
            </w:pPr>
          </w:p>
        </w:tc>
        <w:tc>
          <w:tcPr>
            <w:tcW w:w="945" w:type="dxa"/>
            <w:vMerge/>
            <w:hideMark/>
          </w:tcPr>
          <w:p w14:paraId="68163626" w14:textId="77777777" w:rsidR="005000F2" w:rsidRPr="005000F2" w:rsidRDefault="005000F2" w:rsidP="005000F2">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p>
        </w:tc>
        <w:tc>
          <w:tcPr>
            <w:tcW w:w="1328" w:type="dxa"/>
            <w:shd w:val="clear" w:color="auto" w:fill="002060"/>
            <w:hideMark/>
          </w:tcPr>
          <w:p w14:paraId="68163627"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color w:val="FFFFFF" w:themeColor="background1"/>
              </w:rPr>
            </w:pPr>
            <w:r w:rsidRPr="00C12677">
              <w:rPr>
                <w:rFonts w:ascii="Garamond" w:eastAsia="Times New Roman" w:hAnsi="Garamond" w:cs="Arial"/>
                <w:b/>
                <w:bCs/>
                <w:color w:val="FFFFFF" w:themeColor="background1"/>
              </w:rPr>
              <w:t>Calificación</w:t>
            </w:r>
            <w:r w:rsidRPr="00C12677">
              <w:rPr>
                <w:rFonts w:ascii="Garamond" w:eastAsia="Times New Roman" w:hAnsi="Garamond" w:cs="Arial"/>
                <w:b/>
                <w:bCs/>
                <w:color w:val="FFFFFF" w:themeColor="background1"/>
              </w:rPr>
              <w:br/>
              <w:t>%</w:t>
            </w:r>
          </w:p>
        </w:tc>
        <w:tc>
          <w:tcPr>
            <w:tcW w:w="462" w:type="dxa"/>
            <w:shd w:val="clear" w:color="auto" w:fill="002060"/>
            <w:noWrap/>
            <w:hideMark/>
          </w:tcPr>
          <w:p w14:paraId="68163628"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color w:val="FFFFFF" w:themeColor="background1"/>
              </w:rPr>
            </w:pPr>
            <w:r w:rsidRPr="00C12677">
              <w:rPr>
                <w:rFonts w:ascii="Garamond" w:eastAsia="Times New Roman" w:hAnsi="Garamond" w:cs="Arial"/>
                <w:b/>
                <w:bCs/>
                <w:color w:val="FFFFFF" w:themeColor="background1"/>
              </w:rPr>
              <w:t>IR %</w:t>
            </w:r>
          </w:p>
        </w:tc>
        <w:tc>
          <w:tcPr>
            <w:tcW w:w="1230" w:type="dxa"/>
            <w:shd w:val="clear" w:color="auto" w:fill="002060"/>
            <w:hideMark/>
          </w:tcPr>
          <w:p w14:paraId="68163629"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color w:val="FFFFFF" w:themeColor="background1"/>
              </w:rPr>
            </w:pPr>
            <w:r w:rsidRPr="00C12677">
              <w:rPr>
                <w:rFonts w:ascii="Garamond" w:eastAsia="Times New Roman" w:hAnsi="Garamond" w:cs="Arial"/>
                <w:b/>
                <w:bCs/>
                <w:color w:val="FFFFFF" w:themeColor="background1"/>
              </w:rPr>
              <w:t>Ponderado</w:t>
            </w:r>
            <w:r w:rsidRPr="00C12677">
              <w:rPr>
                <w:rFonts w:ascii="Garamond" w:eastAsia="Times New Roman" w:hAnsi="Garamond" w:cs="Arial"/>
                <w:b/>
                <w:bCs/>
                <w:color w:val="FFFFFF" w:themeColor="background1"/>
              </w:rPr>
              <w:br/>
              <w:t>%</w:t>
            </w:r>
          </w:p>
        </w:tc>
        <w:tc>
          <w:tcPr>
            <w:tcW w:w="1676" w:type="dxa"/>
            <w:vMerge/>
            <w:hideMark/>
          </w:tcPr>
          <w:p w14:paraId="6816362A" w14:textId="77777777" w:rsidR="005000F2" w:rsidRPr="005000F2" w:rsidRDefault="005000F2" w:rsidP="005000F2">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p>
        </w:tc>
        <w:tc>
          <w:tcPr>
            <w:tcW w:w="2116" w:type="dxa"/>
            <w:vMerge/>
            <w:hideMark/>
          </w:tcPr>
          <w:p w14:paraId="6816362B" w14:textId="77777777" w:rsidR="005000F2" w:rsidRPr="005000F2" w:rsidRDefault="005000F2" w:rsidP="005000F2">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p>
        </w:tc>
      </w:tr>
      <w:tr w:rsidR="005000F2" w:rsidRPr="005000F2" w14:paraId="68163634" w14:textId="77777777" w:rsidTr="00C12677">
        <w:trPr>
          <w:trHeight w:val="330"/>
        </w:trPr>
        <w:tc>
          <w:tcPr>
            <w:cnfStyle w:val="001000000000" w:firstRow="0" w:lastRow="0" w:firstColumn="1" w:lastColumn="0" w:oddVBand="0" w:evenVBand="0" w:oddHBand="0" w:evenHBand="0" w:firstRowFirstColumn="0" w:firstRowLastColumn="0" w:lastRowFirstColumn="0" w:lastRowLastColumn="0"/>
            <w:tcW w:w="1211" w:type="dxa"/>
            <w:vMerge w:val="restart"/>
            <w:noWrap/>
            <w:hideMark/>
          </w:tcPr>
          <w:p w14:paraId="6816362D" w14:textId="77777777" w:rsidR="005000F2" w:rsidRPr="005000F2" w:rsidRDefault="005000F2" w:rsidP="005000F2">
            <w:pPr>
              <w:jc w:val="both"/>
              <w:rPr>
                <w:rFonts w:ascii="Garamond" w:eastAsia="Times New Roman" w:hAnsi="Garamond" w:cs="Arial"/>
              </w:rPr>
            </w:pPr>
            <w:r w:rsidRPr="005000F2">
              <w:rPr>
                <w:rFonts w:ascii="Garamond" w:eastAsia="Times New Roman" w:hAnsi="Garamond" w:cs="Arial"/>
              </w:rPr>
              <w:t>CPO</w:t>
            </w:r>
          </w:p>
        </w:tc>
        <w:tc>
          <w:tcPr>
            <w:tcW w:w="945" w:type="dxa"/>
            <w:noWrap/>
            <w:hideMark/>
          </w:tcPr>
          <w:p w14:paraId="6816362E"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SPA</w:t>
            </w:r>
          </w:p>
        </w:tc>
        <w:tc>
          <w:tcPr>
            <w:tcW w:w="1328" w:type="dxa"/>
            <w:noWrap/>
            <w:hideMark/>
          </w:tcPr>
          <w:p w14:paraId="6816362F" w14:textId="77777777" w:rsidR="005000F2" w:rsidRPr="005000F2" w:rsidRDefault="00BE6985" w:rsidP="005000F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D4"/>
                <w:sz w:val="20"/>
                <w:szCs w:val="20"/>
                <w:u w:val="single"/>
              </w:rPr>
            </w:pPr>
            <w:hyperlink r:id="rId11" w:anchor="SPA!Área_de_impresión" w:history="1">
              <w:r w:rsidR="005000F2" w:rsidRPr="005000F2">
                <w:rPr>
                  <w:rFonts w:ascii="Arial" w:eastAsia="Times New Roman" w:hAnsi="Arial" w:cs="Arial"/>
                  <w:color w:val="0000D4"/>
                  <w:sz w:val="20"/>
                  <w:szCs w:val="20"/>
                  <w:u w:val="single"/>
                </w:rPr>
                <w:t>87,50</w:t>
              </w:r>
            </w:hyperlink>
          </w:p>
        </w:tc>
        <w:tc>
          <w:tcPr>
            <w:tcW w:w="462" w:type="dxa"/>
            <w:noWrap/>
            <w:hideMark/>
          </w:tcPr>
          <w:p w14:paraId="68163630"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50</w:t>
            </w:r>
          </w:p>
        </w:tc>
        <w:tc>
          <w:tcPr>
            <w:tcW w:w="1230" w:type="dxa"/>
            <w:noWrap/>
            <w:hideMark/>
          </w:tcPr>
          <w:p w14:paraId="68163631"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43,75</w:t>
            </w:r>
          </w:p>
        </w:tc>
        <w:tc>
          <w:tcPr>
            <w:tcW w:w="1676" w:type="dxa"/>
            <w:noWrap/>
            <w:hideMark/>
          </w:tcPr>
          <w:p w14:paraId="68163632"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2116" w:type="dxa"/>
            <w:noWrap/>
            <w:hideMark/>
          </w:tcPr>
          <w:p w14:paraId="68163633"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3C" w14:textId="77777777" w:rsidTr="00C126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211" w:type="dxa"/>
            <w:vMerge/>
            <w:hideMark/>
          </w:tcPr>
          <w:p w14:paraId="68163635" w14:textId="77777777" w:rsidR="005000F2" w:rsidRPr="005000F2" w:rsidRDefault="005000F2" w:rsidP="005000F2">
            <w:pPr>
              <w:rPr>
                <w:rFonts w:ascii="Garamond" w:eastAsia="Times New Roman" w:hAnsi="Garamond" w:cs="Arial"/>
              </w:rPr>
            </w:pPr>
          </w:p>
        </w:tc>
        <w:tc>
          <w:tcPr>
            <w:tcW w:w="945" w:type="dxa"/>
            <w:noWrap/>
            <w:hideMark/>
          </w:tcPr>
          <w:p w14:paraId="68163636"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SOA</w:t>
            </w:r>
          </w:p>
        </w:tc>
        <w:tc>
          <w:tcPr>
            <w:tcW w:w="1328" w:type="dxa"/>
            <w:noWrap/>
            <w:hideMark/>
          </w:tcPr>
          <w:p w14:paraId="68163637" w14:textId="77777777" w:rsidR="005000F2" w:rsidRPr="005000F2" w:rsidRDefault="00BE6985" w:rsidP="005000F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D4"/>
                <w:sz w:val="20"/>
                <w:szCs w:val="20"/>
                <w:u w:val="single"/>
              </w:rPr>
            </w:pPr>
            <w:hyperlink r:id="rId12" w:anchor="SOA!Área_de_impresión" w:history="1">
              <w:r w:rsidR="005000F2" w:rsidRPr="005000F2">
                <w:rPr>
                  <w:rFonts w:ascii="Arial" w:eastAsia="Times New Roman" w:hAnsi="Arial" w:cs="Arial"/>
                  <w:color w:val="0000D4"/>
                  <w:sz w:val="20"/>
                  <w:szCs w:val="20"/>
                  <w:u w:val="single"/>
                </w:rPr>
                <w:t>100,00</w:t>
              </w:r>
            </w:hyperlink>
          </w:p>
        </w:tc>
        <w:tc>
          <w:tcPr>
            <w:tcW w:w="462" w:type="dxa"/>
            <w:noWrap/>
            <w:hideMark/>
          </w:tcPr>
          <w:p w14:paraId="68163638"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50</w:t>
            </w:r>
          </w:p>
        </w:tc>
        <w:tc>
          <w:tcPr>
            <w:tcW w:w="1230" w:type="dxa"/>
            <w:noWrap/>
            <w:hideMark/>
          </w:tcPr>
          <w:p w14:paraId="68163639"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50,00</w:t>
            </w:r>
          </w:p>
        </w:tc>
        <w:tc>
          <w:tcPr>
            <w:tcW w:w="1676" w:type="dxa"/>
            <w:noWrap/>
            <w:hideMark/>
          </w:tcPr>
          <w:p w14:paraId="6816363A"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2116" w:type="dxa"/>
            <w:noWrap/>
            <w:hideMark/>
          </w:tcPr>
          <w:p w14:paraId="6816363B"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44" w14:textId="77777777" w:rsidTr="00C12677">
        <w:trPr>
          <w:trHeight w:val="315"/>
        </w:trPr>
        <w:tc>
          <w:tcPr>
            <w:cnfStyle w:val="001000000000" w:firstRow="0" w:lastRow="0" w:firstColumn="1" w:lastColumn="0" w:oddVBand="0" w:evenVBand="0" w:oddHBand="0" w:evenHBand="0" w:firstRowFirstColumn="0" w:firstRowLastColumn="0" w:lastRowFirstColumn="0" w:lastRowLastColumn="0"/>
            <w:tcW w:w="1211" w:type="dxa"/>
            <w:shd w:val="clear" w:color="auto" w:fill="D9D9D9" w:themeFill="background1" w:themeFillShade="D9"/>
            <w:noWrap/>
            <w:hideMark/>
          </w:tcPr>
          <w:p w14:paraId="6816363D" w14:textId="77777777" w:rsidR="005000F2" w:rsidRPr="00C12677" w:rsidRDefault="005000F2" w:rsidP="005000F2">
            <w:pPr>
              <w:jc w:val="both"/>
              <w:rPr>
                <w:rFonts w:ascii="Garamond" w:eastAsia="Times New Roman" w:hAnsi="Garamond" w:cs="Arial"/>
                <w:bCs w:val="0"/>
              </w:rPr>
            </w:pPr>
            <w:r w:rsidRPr="00C12677">
              <w:rPr>
                <w:rFonts w:ascii="Garamond" w:eastAsia="Times New Roman" w:hAnsi="Garamond" w:cs="Arial"/>
                <w:bCs w:val="0"/>
              </w:rPr>
              <w:t>TOTAL</w:t>
            </w:r>
          </w:p>
        </w:tc>
        <w:tc>
          <w:tcPr>
            <w:tcW w:w="945" w:type="dxa"/>
            <w:shd w:val="clear" w:color="auto" w:fill="D9D9D9" w:themeFill="background1" w:themeFillShade="D9"/>
            <w:noWrap/>
            <w:hideMark/>
          </w:tcPr>
          <w:p w14:paraId="6816363E"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 </w:t>
            </w:r>
          </w:p>
        </w:tc>
        <w:tc>
          <w:tcPr>
            <w:tcW w:w="1328" w:type="dxa"/>
            <w:shd w:val="clear" w:color="auto" w:fill="D9D9D9" w:themeFill="background1" w:themeFillShade="D9"/>
            <w:noWrap/>
            <w:hideMark/>
          </w:tcPr>
          <w:p w14:paraId="6816363F"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 </w:t>
            </w:r>
          </w:p>
        </w:tc>
        <w:tc>
          <w:tcPr>
            <w:tcW w:w="462" w:type="dxa"/>
            <w:shd w:val="clear" w:color="auto" w:fill="D9D9D9" w:themeFill="background1" w:themeFillShade="D9"/>
            <w:noWrap/>
            <w:hideMark/>
          </w:tcPr>
          <w:p w14:paraId="68163640"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 </w:t>
            </w:r>
          </w:p>
        </w:tc>
        <w:tc>
          <w:tcPr>
            <w:tcW w:w="1230" w:type="dxa"/>
            <w:shd w:val="clear" w:color="auto" w:fill="D9D9D9" w:themeFill="background1" w:themeFillShade="D9"/>
            <w:noWrap/>
            <w:hideMark/>
          </w:tcPr>
          <w:p w14:paraId="68163641"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93,75</w:t>
            </w:r>
          </w:p>
        </w:tc>
        <w:tc>
          <w:tcPr>
            <w:tcW w:w="1676" w:type="dxa"/>
            <w:shd w:val="clear" w:color="auto" w:fill="D9D9D9" w:themeFill="background1" w:themeFillShade="D9"/>
            <w:noWrap/>
            <w:hideMark/>
          </w:tcPr>
          <w:p w14:paraId="68163642"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SD</w:t>
            </w:r>
          </w:p>
        </w:tc>
        <w:tc>
          <w:tcPr>
            <w:tcW w:w="2116" w:type="dxa"/>
            <w:shd w:val="clear" w:color="auto" w:fill="D9D9D9" w:themeFill="background1" w:themeFillShade="D9"/>
            <w:noWrap/>
            <w:hideMark/>
          </w:tcPr>
          <w:p w14:paraId="68163643"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RB</w:t>
            </w:r>
          </w:p>
        </w:tc>
      </w:tr>
      <w:tr w:rsidR="005000F2" w:rsidRPr="005000F2" w14:paraId="6816364C" w14:textId="77777777" w:rsidTr="00C126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211" w:type="dxa"/>
            <w:vMerge w:val="restart"/>
            <w:noWrap/>
            <w:hideMark/>
          </w:tcPr>
          <w:p w14:paraId="68163645" w14:textId="77777777" w:rsidR="005000F2" w:rsidRPr="005000F2" w:rsidRDefault="005000F2" w:rsidP="005000F2">
            <w:pPr>
              <w:jc w:val="both"/>
              <w:rPr>
                <w:rFonts w:ascii="Garamond" w:eastAsia="Times New Roman" w:hAnsi="Garamond" w:cs="Arial"/>
              </w:rPr>
            </w:pPr>
            <w:r w:rsidRPr="005000F2">
              <w:rPr>
                <w:rFonts w:ascii="Garamond" w:eastAsia="Times New Roman" w:hAnsi="Garamond" w:cs="Arial"/>
              </w:rPr>
              <w:t>CE</w:t>
            </w:r>
          </w:p>
        </w:tc>
        <w:tc>
          <w:tcPr>
            <w:tcW w:w="945" w:type="dxa"/>
            <w:noWrap/>
            <w:hideMark/>
          </w:tcPr>
          <w:p w14:paraId="68163646"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SAP</w:t>
            </w:r>
          </w:p>
        </w:tc>
        <w:tc>
          <w:tcPr>
            <w:tcW w:w="1328" w:type="dxa"/>
            <w:noWrap/>
            <w:hideMark/>
          </w:tcPr>
          <w:p w14:paraId="68163647" w14:textId="77777777" w:rsidR="005000F2" w:rsidRPr="005000F2" w:rsidRDefault="00BE6985" w:rsidP="005000F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D4"/>
                <w:sz w:val="20"/>
                <w:szCs w:val="20"/>
                <w:u w:val="single"/>
              </w:rPr>
            </w:pPr>
            <w:hyperlink r:id="rId13" w:anchor="SAP!Área_de_impresión" w:history="1">
              <w:r w:rsidR="005000F2" w:rsidRPr="005000F2">
                <w:rPr>
                  <w:rFonts w:ascii="Arial" w:eastAsia="Times New Roman" w:hAnsi="Arial" w:cs="Arial"/>
                  <w:color w:val="0000D4"/>
                  <w:sz w:val="20"/>
                  <w:szCs w:val="20"/>
                  <w:u w:val="single"/>
                </w:rPr>
                <w:t>100,00</w:t>
              </w:r>
            </w:hyperlink>
          </w:p>
        </w:tc>
        <w:tc>
          <w:tcPr>
            <w:tcW w:w="462" w:type="dxa"/>
            <w:noWrap/>
            <w:hideMark/>
          </w:tcPr>
          <w:p w14:paraId="68163648"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30</w:t>
            </w:r>
          </w:p>
        </w:tc>
        <w:tc>
          <w:tcPr>
            <w:tcW w:w="1230" w:type="dxa"/>
            <w:noWrap/>
            <w:hideMark/>
          </w:tcPr>
          <w:p w14:paraId="68163649"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30,00</w:t>
            </w:r>
          </w:p>
        </w:tc>
        <w:tc>
          <w:tcPr>
            <w:tcW w:w="1676" w:type="dxa"/>
            <w:noWrap/>
            <w:hideMark/>
          </w:tcPr>
          <w:p w14:paraId="6816364A"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2116" w:type="dxa"/>
            <w:noWrap/>
            <w:hideMark/>
          </w:tcPr>
          <w:p w14:paraId="6816364B"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54" w14:textId="77777777" w:rsidTr="00C12677">
        <w:trPr>
          <w:trHeight w:val="315"/>
        </w:trPr>
        <w:tc>
          <w:tcPr>
            <w:cnfStyle w:val="001000000000" w:firstRow="0" w:lastRow="0" w:firstColumn="1" w:lastColumn="0" w:oddVBand="0" w:evenVBand="0" w:oddHBand="0" w:evenHBand="0" w:firstRowFirstColumn="0" w:firstRowLastColumn="0" w:lastRowFirstColumn="0" w:lastRowLastColumn="0"/>
            <w:tcW w:w="1211" w:type="dxa"/>
            <w:vMerge/>
            <w:hideMark/>
          </w:tcPr>
          <w:p w14:paraId="6816364D" w14:textId="77777777" w:rsidR="005000F2" w:rsidRPr="005000F2" w:rsidRDefault="005000F2" w:rsidP="005000F2">
            <w:pPr>
              <w:rPr>
                <w:rFonts w:ascii="Garamond" w:eastAsia="Times New Roman" w:hAnsi="Garamond" w:cs="Arial"/>
              </w:rPr>
            </w:pPr>
          </w:p>
        </w:tc>
        <w:tc>
          <w:tcPr>
            <w:tcW w:w="945" w:type="dxa"/>
            <w:noWrap/>
            <w:hideMark/>
          </w:tcPr>
          <w:p w14:paraId="6816364E"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SABS</w:t>
            </w:r>
          </w:p>
        </w:tc>
        <w:tc>
          <w:tcPr>
            <w:tcW w:w="1328" w:type="dxa"/>
            <w:noWrap/>
            <w:hideMark/>
          </w:tcPr>
          <w:p w14:paraId="6816364F" w14:textId="77777777" w:rsidR="005000F2" w:rsidRPr="005000F2" w:rsidRDefault="00BE6985" w:rsidP="005000F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D4"/>
                <w:sz w:val="20"/>
                <w:szCs w:val="20"/>
                <w:u w:val="single"/>
              </w:rPr>
            </w:pPr>
            <w:hyperlink r:id="rId14" w:anchor="SABS!Títulos_a_imprimir" w:history="1">
              <w:r w:rsidR="005000F2" w:rsidRPr="005000F2">
                <w:rPr>
                  <w:rFonts w:ascii="Arial" w:eastAsia="Times New Roman" w:hAnsi="Arial" w:cs="Arial"/>
                  <w:color w:val="0000D4"/>
                  <w:sz w:val="20"/>
                  <w:szCs w:val="20"/>
                  <w:u w:val="single"/>
                </w:rPr>
                <w:t>90,48</w:t>
              </w:r>
            </w:hyperlink>
          </w:p>
        </w:tc>
        <w:tc>
          <w:tcPr>
            <w:tcW w:w="462" w:type="dxa"/>
            <w:noWrap/>
            <w:hideMark/>
          </w:tcPr>
          <w:p w14:paraId="68163650"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30</w:t>
            </w:r>
          </w:p>
        </w:tc>
        <w:tc>
          <w:tcPr>
            <w:tcW w:w="1230" w:type="dxa"/>
            <w:noWrap/>
            <w:hideMark/>
          </w:tcPr>
          <w:p w14:paraId="68163651"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27,14</w:t>
            </w:r>
          </w:p>
        </w:tc>
        <w:tc>
          <w:tcPr>
            <w:tcW w:w="1676" w:type="dxa"/>
            <w:noWrap/>
            <w:hideMark/>
          </w:tcPr>
          <w:p w14:paraId="68163652"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2116" w:type="dxa"/>
            <w:noWrap/>
            <w:hideMark/>
          </w:tcPr>
          <w:p w14:paraId="68163653"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5C" w14:textId="77777777" w:rsidTr="00C126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211" w:type="dxa"/>
            <w:vMerge/>
            <w:hideMark/>
          </w:tcPr>
          <w:p w14:paraId="68163655" w14:textId="77777777" w:rsidR="005000F2" w:rsidRPr="005000F2" w:rsidRDefault="005000F2" w:rsidP="005000F2">
            <w:pPr>
              <w:rPr>
                <w:rFonts w:ascii="Garamond" w:eastAsia="Times New Roman" w:hAnsi="Garamond" w:cs="Arial"/>
              </w:rPr>
            </w:pPr>
          </w:p>
        </w:tc>
        <w:tc>
          <w:tcPr>
            <w:tcW w:w="945" w:type="dxa"/>
            <w:noWrap/>
            <w:hideMark/>
          </w:tcPr>
          <w:p w14:paraId="68163656"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SAF</w:t>
            </w:r>
          </w:p>
        </w:tc>
        <w:tc>
          <w:tcPr>
            <w:tcW w:w="1328" w:type="dxa"/>
            <w:noWrap/>
            <w:hideMark/>
          </w:tcPr>
          <w:p w14:paraId="68163657" w14:textId="77777777" w:rsidR="005000F2" w:rsidRPr="005000F2" w:rsidRDefault="00BE6985" w:rsidP="005000F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D4"/>
                <w:sz w:val="20"/>
                <w:szCs w:val="20"/>
                <w:u w:val="single"/>
              </w:rPr>
            </w:pPr>
            <w:hyperlink r:id="rId15" w:anchor="SAF!Área_de_impresión" w:history="1">
              <w:r w:rsidR="005000F2" w:rsidRPr="005000F2">
                <w:rPr>
                  <w:rFonts w:ascii="Arial" w:eastAsia="Times New Roman" w:hAnsi="Arial" w:cs="Arial"/>
                  <w:color w:val="0000D4"/>
                  <w:sz w:val="20"/>
                  <w:szCs w:val="20"/>
                  <w:u w:val="single"/>
                </w:rPr>
                <w:t>94,87</w:t>
              </w:r>
            </w:hyperlink>
          </w:p>
        </w:tc>
        <w:tc>
          <w:tcPr>
            <w:tcW w:w="462" w:type="dxa"/>
            <w:noWrap/>
            <w:hideMark/>
          </w:tcPr>
          <w:p w14:paraId="68163658"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40</w:t>
            </w:r>
          </w:p>
        </w:tc>
        <w:tc>
          <w:tcPr>
            <w:tcW w:w="1230" w:type="dxa"/>
            <w:noWrap/>
            <w:hideMark/>
          </w:tcPr>
          <w:p w14:paraId="68163659"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37,95</w:t>
            </w:r>
          </w:p>
        </w:tc>
        <w:tc>
          <w:tcPr>
            <w:tcW w:w="1676" w:type="dxa"/>
            <w:noWrap/>
            <w:hideMark/>
          </w:tcPr>
          <w:p w14:paraId="6816365A"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2116" w:type="dxa"/>
            <w:noWrap/>
            <w:hideMark/>
          </w:tcPr>
          <w:p w14:paraId="6816365B"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64" w14:textId="77777777" w:rsidTr="002E1516">
        <w:trPr>
          <w:trHeight w:val="315"/>
        </w:trPr>
        <w:tc>
          <w:tcPr>
            <w:cnfStyle w:val="001000000000" w:firstRow="0" w:lastRow="0" w:firstColumn="1" w:lastColumn="0" w:oddVBand="0" w:evenVBand="0" w:oddHBand="0" w:evenHBand="0" w:firstRowFirstColumn="0" w:firstRowLastColumn="0" w:lastRowFirstColumn="0" w:lastRowLastColumn="0"/>
            <w:tcW w:w="1211" w:type="dxa"/>
            <w:shd w:val="clear" w:color="auto" w:fill="D9D9D9" w:themeFill="background1" w:themeFillShade="D9"/>
            <w:noWrap/>
            <w:hideMark/>
          </w:tcPr>
          <w:p w14:paraId="6816365D" w14:textId="77777777" w:rsidR="005000F2" w:rsidRPr="00C12677" w:rsidRDefault="005000F2" w:rsidP="005000F2">
            <w:pPr>
              <w:jc w:val="both"/>
              <w:rPr>
                <w:rFonts w:ascii="Garamond" w:eastAsia="Times New Roman" w:hAnsi="Garamond" w:cs="Arial"/>
                <w:bCs w:val="0"/>
              </w:rPr>
            </w:pPr>
            <w:r w:rsidRPr="00C12677">
              <w:rPr>
                <w:rFonts w:ascii="Garamond" w:eastAsia="Times New Roman" w:hAnsi="Garamond" w:cs="Arial"/>
                <w:bCs w:val="0"/>
              </w:rPr>
              <w:t>TOTAL</w:t>
            </w:r>
          </w:p>
        </w:tc>
        <w:tc>
          <w:tcPr>
            <w:tcW w:w="945" w:type="dxa"/>
            <w:shd w:val="clear" w:color="auto" w:fill="D9D9D9" w:themeFill="background1" w:themeFillShade="D9"/>
            <w:noWrap/>
            <w:hideMark/>
          </w:tcPr>
          <w:p w14:paraId="6816365E"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 </w:t>
            </w:r>
          </w:p>
        </w:tc>
        <w:tc>
          <w:tcPr>
            <w:tcW w:w="1328" w:type="dxa"/>
            <w:shd w:val="clear" w:color="auto" w:fill="D9D9D9" w:themeFill="background1" w:themeFillShade="D9"/>
            <w:noWrap/>
            <w:hideMark/>
          </w:tcPr>
          <w:p w14:paraId="6816365F"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 </w:t>
            </w:r>
          </w:p>
        </w:tc>
        <w:tc>
          <w:tcPr>
            <w:tcW w:w="462" w:type="dxa"/>
            <w:shd w:val="clear" w:color="auto" w:fill="D9D9D9" w:themeFill="background1" w:themeFillShade="D9"/>
            <w:noWrap/>
            <w:hideMark/>
          </w:tcPr>
          <w:p w14:paraId="68163660"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 </w:t>
            </w:r>
          </w:p>
        </w:tc>
        <w:tc>
          <w:tcPr>
            <w:tcW w:w="1230" w:type="dxa"/>
            <w:shd w:val="clear" w:color="auto" w:fill="D9D9D9" w:themeFill="background1" w:themeFillShade="D9"/>
            <w:noWrap/>
            <w:hideMark/>
          </w:tcPr>
          <w:p w14:paraId="68163661"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95,09</w:t>
            </w:r>
          </w:p>
        </w:tc>
        <w:tc>
          <w:tcPr>
            <w:tcW w:w="1676" w:type="dxa"/>
            <w:shd w:val="clear" w:color="auto" w:fill="D9D9D9" w:themeFill="background1" w:themeFillShade="D9"/>
            <w:noWrap/>
            <w:hideMark/>
          </w:tcPr>
          <w:p w14:paraId="68163662"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SD</w:t>
            </w:r>
          </w:p>
        </w:tc>
        <w:tc>
          <w:tcPr>
            <w:tcW w:w="2116" w:type="dxa"/>
            <w:shd w:val="clear" w:color="auto" w:fill="D9D9D9" w:themeFill="background1" w:themeFillShade="D9"/>
            <w:noWrap/>
            <w:hideMark/>
          </w:tcPr>
          <w:p w14:paraId="68163663" w14:textId="77777777" w:rsidR="005000F2" w:rsidRPr="00C12677"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RB</w:t>
            </w:r>
          </w:p>
        </w:tc>
      </w:tr>
      <w:tr w:rsidR="005000F2" w:rsidRPr="005000F2" w14:paraId="6816366C" w14:textId="77777777" w:rsidTr="00C126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211" w:type="dxa"/>
            <w:vMerge w:val="restart"/>
            <w:noWrap/>
            <w:hideMark/>
          </w:tcPr>
          <w:p w14:paraId="68163665" w14:textId="77777777" w:rsidR="005000F2" w:rsidRPr="005000F2" w:rsidRDefault="005000F2" w:rsidP="005000F2">
            <w:pPr>
              <w:jc w:val="both"/>
              <w:rPr>
                <w:rFonts w:ascii="Garamond" w:eastAsia="Times New Roman" w:hAnsi="Garamond" w:cs="Arial"/>
              </w:rPr>
            </w:pPr>
            <w:r w:rsidRPr="005000F2">
              <w:rPr>
                <w:rFonts w:ascii="Garamond" w:eastAsia="Times New Roman" w:hAnsi="Garamond" w:cs="Arial"/>
              </w:rPr>
              <w:t>CC</w:t>
            </w:r>
          </w:p>
        </w:tc>
        <w:tc>
          <w:tcPr>
            <w:tcW w:w="945" w:type="dxa"/>
            <w:noWrap/>
            <w:hideMark/>
          </w:tcPr>
          <w:p w14:paraId="68163666"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SCI</w:t>
            </w:r>
          </w:p>
        </w:tc>
        <w:tc>
          <w:tcPr>
            <w:tcW w:w="1328" w:type="dxa"/>
            <w:noWrap/>
            <w:hideMark/>
          </w:tcPr>
          <w:p w14:paraId="68163667" w14:textId="77777777" w:rsidR="005000F2" w:rsidRPr="005000F2" w:rsidRDefault="00BE6985" w:rsidP="005000F2">
            <w:pPr>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color w:val="0000D4"/>
                <w:sz w:val="20"/>
                <w:szCs w:val="20"/>
                <w:u w:val="single"/>
              </w:rPr>
            </w:pPr>
            <w:hyperlink r:id="rId16" w:anchor="SCI!Área_de_impresión" w:history="1">
              <w:r w:rsidR="005000F2" w:rsidRPr="005000F2">
                <w:rPr>
                  <w:rFonts w:ascii="Arial" w:eastAsia="Times New Roman" w:hAnsi="Arial" w:cs="Arial"/>
                  <w:color w:val="0000D4"/>
                  <w:sz w:val="20"/>
                  <w:szCs w:val="20"/>
                  <w:u w:val="single"/>
                </w:rPr>
                <w:t>96,43</w:t>
              </w:r>
            </w:hyperlink>
          </w:p>
        </w:tc>
        <w:tc>
          <w:tcPr>
            <w:tcW w:w="462" w:type="dxa"/>
            <w:noWrap/>
            <w:hideMark/>
          </w:tcPr>
          <w:p w14:paraId="68163668"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80</w:t>
            </w:r>
          </w:p>
        </w:tc>
        <w:tc>
          <w:tcPr>
            <w:tcW w:w="1230" w:type="dxa"/>
            <w:noWrap/>
            <w:hideMark/>
          </w:tcPr>
          <w:p w14:paraId="68163669"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77,14</w:t>
            </w:r>
          </w:p>
        </w:tc>
        <w:tc>
          <w:tcPr>
            <w:tcW w:w="1676" w:type="dxa"/>
            <w:noWrap/>
            <w:hideMark/>
          </w:tcPr>
          <w:p w14:paraId="6816366A"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2116" w:type="dxa"/>
            <w:noWrap/>
            <w:hideMark/>
          </w:tcPr>
          <w:p w14:paraId="6816366B"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74" w14:textId="77777777" w:rsidTr="00C12677">
        <w:trPr>
          <w:trHeight w:val="315"/>
        </w:trPr>
        <w:tc>
          <w:tcPr>
            <w:cnfStyle w:val="001000000000" w:firstRow="0" w:lastRow="0" w:firstColumn="1" w:lastColumn="0" w:oddVBand="0" w:evenVBand="0" w:oddHBand="0" w:evenHBand="0" w:firstRowFirstColumn="0" w:firstRowLastColumn="0" w:lastRowFirstColumn="0" w:lastRowLastColumn="0"/>
            <w:tcW w:w="1211" w:type="dxa"/>
            <w:vMerge/>
            <w:hideMark/>
          </w:tcPr>
          <w:p w14:paraId="6816366D" w14:textId="77777777" w:rsidR="005000F2" w:rsidRPr="005000F2" w:rsidRDefault="005000F2" w:rsidP="005000F2">
            <w:pPr>
              <w:rPr>
                <w:rFonts w:ascii="Garamond" w:eastAsia="Times New Roman" w:hAnsi="Garamond" w:cs="Arial"/>
              </w:rPr>
            </w:pPr>
          </w:p>
        </w:tc>
        <w:tc>
          <w:tcPr>
            <w:tcW w:w="945" w:type="dxa"/>
            <w:noWrap/>
            <w:hideMark/>
          </w:tcPr>
          <w:p w14:paraId="6816366E"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SCE</w:t>
            </w:r>
          </w:p>
        </w:tc>
        <w:tc>
          <w:tcPr>
            <w:tcW w:w="1328" w:type="dxa"/>
            <w:noWrap/>
            <w:hideMark/>
          </w:tcPr>
          <w:p w14:paraId="6816366F" w14:textId="77777777" w:rsidR="005000F2" w:rsidRPr="005000F2" w:rsidRDefault="00BE6985" w:rsidP="005000F2">
            <w:pPr>
              <w:jc w:val="center"/>
              <w:cnfStyle w:val="000000000000" w:firstRow="0" w:lastRow="0" w:firstColumn="0" w:lastColumn="0" w:oddVBand="0" w:evenVBand="0" w:oddHBand="0" w:evenHBand="0" w:firstRowFirstColumn="0" w:firstRowLastColumn="0" w:lastRowFirstColumn="0" w:lastRowLastColumn="0"/>
              <w:rPr>
                <w:rFonts w:ascii="Arial" w:eastAsia="Times New Roman" w:hAnsi="Arial" w:cs="Arial"/>
                <w:color w:val="0000D4"/>
                <w:sz w:val="20"/>
                <w:szCs w:val="20"/>
                <w:u w:val="single"/>
              </w:rPr>
            </w:pPr>
            <w:hyperlink r:id="rId17" w:anchor="SCE!Área_de_impresión" w:history="1">
              <w:r w:rsidR="005000F2" w:rsidRPr="005000F2">
                <w:rPr>
                  <w:rFonts w:ascii="Arial" w:eastAsia="Times New Roman" w:hAnsi="Arial" w:cs="Arial"/>
                  <w:color w:val="0000D4"/>
                  <w:sz w:val="20"/>
                  <w:szCs w:val="20"/>
                  <w:u w:val="single"/>
                </w:rPr>
                <w:t>100,00</w:t>
              </w:r>
            </w:hyperlink>
          </w:p>
        </w:tc>
        <w:tc>
          <w:tcPr>
            <w:tcW w:w="462" w:type="dxa"/>
            <w:noWrap/>
            <w:hideMark/>
          </w:tcPr>
          <w:p w14:paraId="68163670"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20</w:t>
            </w:r>
          </w:p>
        </w:tc>
        <w:tc>
          <w:tcPr>
            <w:tcW w:w="1230" w:type="dxa"/>
            <w:noWrap/>
            <w:hideMark/>
          </w:tcPr>
          <w:p w14:paraId="68163671"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20,00</w:t>
            </w:r>
          </w:p>
        </w:tc>
        <w:tc>
          <w:tcPr>
            <w:tcW w:w="1676" w:type="dxa"/>
            <w:noWrap/>
            <w:hideMark/>
          </w:tcPr>
          <w:p w14:paraId="68163672"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2116" w:type="dxa"/>
            <w:noWrap/>
            <w:hideMark/>
          </w:tcPr>
          <w:p w14:paraId="68163673"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7C" w14:textId="77777777" w:rsidTr="002E1516">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211" w:type="dxa"/>
            <w:shd w:val="clear" w:color="auto" w:fill="D9D9D9" w:themeFill="background1" w:themeFillShade="D9"/>
            <w:noWrap/>
            <w:hideMark/>
          </w:tcPr>
          <w:p w14:paraId="68163675" w14:textId="77777777" w:rsidR="005000F2" w:rsidRPr="00C12677" w:rsidRDefault="005000F2" w:rsidP="005000F2">
            <w:pPr>
              <w:jc w:val="both"/>
              <w:rPr>
                <w:rFonts w:ascii="Garamond" w:eastAsia="Times New Roman" w:hAnsi="Garamond" w:cs="Arial"/>
                <w:bCs w:val="0"/>
              </w:rPr>
            </w:pPr>
            <w:r w:rsidRPr="00C12677">
              <w:rPr>
                <w:rFonts w:ascii="Garamond" w:eastAsia="Times New Roman" w:hAnsi="Garamond" w:cs="Arial"/>
                <w:bCs w:val="0"/>
              </w:rPr>
              <w:t>TOTAL</w:t>
            </w:r>
          </w:p>
        </w:tc>
        <w:tc>
          <w:tcPr>
            <w:tcW w:w="945" w:type="dxa"/>
            <w:shd w:val="clear" w:color="auto" w:fill="D9D9D9" w:themeFill="background1" w:themeFillShade="D9"/>
            <w:noWrap/>
            <w:hideMark/>
          </w:tcPr>
          <w:p w14:paraId="68163676"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 </w:t>
            </w:r>
          </w:p>
        </w:tc>
        <w:tc>
          <w:tcPr>
            <w:tcW w:w="1328" w:type="dxa"/>
            <w:shd w:val="clear" w:color="auto" w:fill="D9D9D9" w:themeFill="background1" w:themeFillShade="D9"/>
            <w:noWrap/>
            <w:hideMark/>
          </w:tcPr>
          <w:p w14:paraId="68163677"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 </w:t>
            </w:r>
          </w:p>
        </w:tc>
        <w:tc>
          <w:tcPr>
            <w:tcW w:w="462" w:type="dxa"/>
            <w:shd w:val="clear" w:color="auto" w:fill="D9D9D9" w:themeFill="background1" w:themeFillShade="D9"/>
            <w:noWrap/>
            <w:hideMark/>
          </w:tcPr>
          <w:p w14:paraId="68163678"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 </w:t>
            </w:r>
          </w:p>
        </w:tc>
        <w:tc>
          <w:tcPr>
            <w:tcW w:w="1230" w:type="dxa"/>
            <w:shd w:val="clear" w:color="auto" w:fill="D9D9D9" w:themeFill="background1" w:themeFillShade="D9"/>
            <w:noWrap/>
            <w:hideMark/>
          </w:tcPr>
          <w:p w14:paraId="68163679"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97,14</w:t>
            </w:r>
          </w:p>
        </w:tc>
        <w:tc>
          <w:tcPr>
            <w:tcW w:w="1676" w:type="dxa"/>
            <w:shd w:val="clear" w:color="auto" w:fill="D9D9D9" w:themeFill="background1" w:themeFillShade="D9"/>
            <w:noWrap/>
            <w:hideMark/>
          </w:tcPr>
          <w:p w14:paraId="6816367A"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SD</w:t>
            </w:r>
          </w:p>
        </w:tc>
        <w:tc>
          <w:tcPr>
            <w:tcW w:w="2116" w:type="dxa"/>
            <w:shd w:val="clear" w:color="auto" w:fill="D9D9D9" w:themeFill="background1" w:themeFillShade="D9"/>
            <w:noWrap/>
            <w:hideMark/>
          </w:tcPr>
          <w:p w14:paraId="6816367B"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C12677">
              <w:rPr>
                <w:rFonts w:ascii="Garamond" w:eastAsia="Times New Roman" w:hAnsi="Garamond" w:cs="Arial"/>
                <w:b/>
                <w:bCs/>
              </w:rPr>
              <w:t>RB</w:t>
            </w:r>
          </w:p>
        </w:tc>
      </w:tr>
    </w:tbl>
    <w:p w14:paraId="6816367D" w14:textId="77777777" w:rsidR="00C12677" w:rsidRPr="00C12677" w:rsidRDefault="00C12677">
      <w:pPr>
        <w:rPr>
          <w:rFonts w:ascii="Garamond" w:hAnsi="Garamond"/>
          <w:sz w:val="22"/>
          <w:szCs w:val="22"/>
        </w:rPr>
      </w:pPr>
      <w:r w:rsidRPr="00C12677">
        <w:rPr>
          <w:rFonts w:ascii="Garamond" w:hAnsi="Garamond"/>
          <w:b/>
          <w:sz w:val="22"/>
          <w:szCs w:val="22"/>
        </w:rPr>
        <w:t>Fuente:</w:t>
      </w:r>
      <w:r w:rsidRPr="00C12677">
        <w:rPr>
          <w:rFonts w:ascii="Garamond" w:hAnsi="Garamond"/>
          <w:sz w:val="22"/>
          <w:szCs w:val="22"/>
        </w:rPr>
        <w:t xml:space="preserve">  Resultados obtenidos mediante aplicación de instrumento SECI.</w:t>
      </w:r>
    </w:p>
    <w:p w14:paraId="6816367E" w14:textId="77777777" w:rsidR="00C12677" w:rsidRDefault="00C12677"/>
    <w:p w14:paraId="6816367F" w14:textId="77777777" w:rsidR="00C12677" w:rsidRDefault="00C12677" w:rsidP="00C12677">
      <w:pPr>
        <w:widowControl w:val="0"/>
        <w:spacing w:before="240" w:after="240" w:line="360" w:lineRule="auto"/>
        <w:jc w:val="both"/>
        <w:rPr>
          <w:rFonts w:ascii="Garamond" w:hAnsi="Garamond" w:cs="Tahoma"/>
          <w:bCs/>
          <w:sz w:val="28"/>
          <w:szCs w:val="28"/>
        </w:rPr>
      </w:pPr>
      <w:r>
        <w:rPr>
          <w:rFonts w:ascii="Garamond" w:hAnsi="Garamond" w:cs="Tahoma"/>
          <w:bCs/>
          <w:sz w:val="28"/>
          <w:szCs w:val="28"/>
        </w:rPr>
        <w:t xml:space="preserve">El nivel de </w:t>
      </w:r>
      <w:r w:rsidR="002E1516">
        <w:rPr>
          <w:rFonts w:ascii="Garamond" w:hAnsi="Garamond" w:cs="Tahoma"/>
          <w:bCs/>
          <w:sz w:val="28"/>
          <w:szCs w:val="28"/>
        </w:rPr>
        <w:t>d</w:t>
      </w:r>
      <w:r>
        <w:rPr>
          <w:rFonts w:ascii="Garamond" w:hAnsi="Garamond" w:cs="Tahoma"/>
          <w:bCs/>
          <w:sz w:val="28"/>
          <w:szCs w:val="28"/>
        </w:rPr>
        <w:t>esarrollo</w:t>
      </w:r>
      <w:r w:rsidR="002E1516">
        <w:rPr>
          <w:rFonts w:ascii="Garamond" w:hAnsi="Garamond" w:cs="Tahoma"/>
          <w:bCs/>
          <w:sz w:val="28"/>
          <w:szCs w:val="28"/>
        </w:rPr>
        <w:t xml:space="preserve"> de una capacidad</w:t>
      </w:r>
      <w:r>
        <w:rPr>
          <w:rFonts w:ascii="Garamond" w:hAnsi="Garamond" w:cs="Tahoma"/>
          <w:bCs/>
          <w:sz w:val="28"/>
          <w:szCs w:val="28"/>
        </w:rPr>
        <w:t xml:space="preserve">, </w:t>
      </w:r>
      <w:r w:rsidR="004C4589">
        <w:rPr>
          <w:rFonts w:ascii="Garamond" w:hAnsi="Garamond" w:cs="Tahoma"/>
          <w:bCs/>
          <w:sz w:val="28"/>
          <w:szCs w:val="28"/>
        </w:rPr>
        <w:t>es mayor cuánto mayor puntaje se obtiene al evaluar una capacidad;  s</w:t>
      </w:r>
      <w:r>
        <w:rPr>
          <w:rFonts w:ascii="Garamond" w:hAnsi="Garamond" w:cs="Tahoma"/>
          <w:bCs/>
          <w:sz w:val="28"/>
          <w:szCs w:val="28"/>
        </w:rPr>
        <w:t xml:space="preserve">i dicho puntaje </w:t>
      </w:r>
      <w:r w:rsidR="004C4589">
        <w:rPr>
          <w:rFonts w:ascii="Garamond" w:hAnsi="Garamond" w:cs="Tahoma"/>
          <w:bCs/>
          <w:sz w:val="28"/>
          <w:szCs w:val="28"/>
        </w:rPr>
        <w:t>es inferior a</w:t>
      </w:r>
      <w:r>
        <w:rPr>
          <w:rFonts w:ascii="Garamond" w:hAnsi="Garamond" w:cs="Tahoma"/>
          <w:bCs/>
          <w:sz w:val="28"/>
          <w:szCs w:val="28"/>
        </w:rPr>
        <w:t xml:space="preserve"> 40 puntos,  se considera que no existe</w:t>
      </w:r>
      <w:r w:rsidR="004C4589">
        <w:rPr>
          <w:rFonts w:ascii="Garamond" w:hAnsi="Garamond" w:cs="Tahoma"/>
          <w:bCs/>
          <w:sz w:val="28"/>
          <w:szCs w:val="28"/>
        </w:rPr>
        <w:t xml:space="preserve"> (ND)</w:t>
      </w:r>
      <w:r>
        <w:rPr>
          <w:rFonts w:ascii="Garamond" w:hAnsi="Garamond" w:cs="Tahoma"/>
          <w:bCs/>
          <w:sz w:val="28"/>
          <w:szCs w:val="28"/>
        </w:rPr>
        <w:t xml:space="preserve"> desarrollo de la capacidad;  </w:t>
      </w:r>
      <w:r w:rsidR="004C4589">
        <w:rPr>
          <w:rFonts w:ascii="Garamond" w:hAnsi="Garamond" w:cs="Tahoma"/>
          <w:bCs/>
          <w:sz w:val="28"/>
          <w:szCs w:val="28"/>
        </w:rPr>
        <w:t>un puntaje superior a 40 pero menor o igual a 60,  refleja un nivel de desarrollo apenas incipiente (DI);  si el puntaje es superior a 60 pero inferior a 80,  el nivel de desarrollo es mediano (MD)  y se considera un nivel de desarrollo satisfactorio (SD)  cuando el puntaje supere los 80 puntos.</w:t>
      </w:r>
    </w:p>
    <w:p w14:paraId="68163680" w14:textId="77777777" w:rsidR="004C4589" w:rsidRDefault="004C4589" w:rsidP="00C12677">
      <w:pPr>
        <w:widowControl w:val="0"/>
        <w:spacing w:before="240" w:after="240" w:line="360" w:lineRule="auto"/>
        <w:jc w:val="both"/>
        <w:rPr>
          <w:rFonts w:ascii="Garamond" w:hAnsi="Garamond" w:cs="Tahoma"/>
          <w:bCs/>
          <w:sz w:val="28"/>
          <w:szCs w:val="28"/>
        </w:rPr>
      </w:pPr>
      <w:r>
        <w:rPr>
          <w:rFonts w:ascii="Garamond" w:hAnsi="Garamond" w:cs="Tahoma"/>
          <w:bCs/>
          <w:sz w:val="28"/>
          <w:szCs w:val="28"/>
        </w:rPr>
        <w:t>Por el contrario,  la valoración de riesgo</w:t>
      </w:r>
      <w:r w:rsidR="002E1516">
        <w:rPr>
          <w:rFonts w:ascii="Garamond" w:hAnsi="Garamond" w:cs="Tahoma"/>
          <w:bCs/>
          <w:sz w:val="28"/>
          <w:szCs w:val="28"/>
        </w:rPr>
        <w:t xml:space="preserve"> </w:t>
      </w:r>
      <w:r>
        <w:rPr>
          <w:rFonts w:ascii="Garamond" w:hAnsi="Garamond" w:cs="Tahoma"/>
          <w:bCs/>
          <w:sz w:val="28"/>
          <w:szCs w:val="28"/>
        </w:rPr>
        <w:t xml:space="preserve"> es inversamente proporcional al puntaje obtenido de modo que cuánto más bajo es el puntaje obtenido,  el riesgo se incrementa y se clasifica también según 4 categorías:  riesgo alto (RA),  cuando el puntaje es inferior a 40 puntos;  riesgo sustancial (RS) si el resultado está entre 41 </w:t>
      </w:r>
      <w:r>
        <w:rPr>
          <w:rFonts w:ascii="Garamond" w:hAnsi="Garamond" w:cs="Tahoma"/>
          <w:bCs/>
          <w:sz w:val="28"/>
          <w:szCs w:val="28"/>
        </w:rPr>
        <w:lastRenderedPageBreak/>
        <w:t>y 60 puntos;  Riesgo Medio (RM) para resultados entre 61 y 80 y un riesgo bajo (RB) si el puntaje es mayor a 80.</w:t>
      </w:r>
    </w:p>
    <w:p w14:paraId="68163681" w14:textId="77777777" w:rsidR="002E1516" w:rsidRDefault="002E1516" w:rsidP="00C12677">
      <w:pPr>
        <w:widowControl w:val="0"/>
        <w:spacing w:before="240" w:after="240" w:line="360" w:lineRule="auto"/>
        <w:jc w:val="both"/>
        <w:rPr>
          <w:rFonts w:ascii="Garamond" w:hAnsi="Garamond" w:cs="Tahoma"/>
          <w:bCs/>
          <w:sz w:val="28"/>
          <w:szCs w:val="28"/>
        </w:rPr>
      </w:pPr>
      <w:r>
        <w:rPr>
          <w:rFonts w:ascii="Garamond" w:hAnsi="Garamond" w:cs="Tahoma"/>
          <w:bCs/>
          <w:sz w:val="28"/>
          <w:szCs w:val="28"/>
        </w:rPr>
        <w:t xml:space="preserve">Conforme se muestra en el Cuadro 3, todos los sistemas y capacidades del Fideicomiso BCR presentan un nivel de desarrollo Satisfactorio y un nivel de riesgo bajo, siendo la Capacidad </w:t>
      </w:r>
      <w:r w:rsidRPr="002E1516">
        <w:rPr>
          <w:rFonts w:ascii="Garamond" w:hAnsi="Garamond" w:cs="Tahoma"/>
          <w:bCs/>
          <w:sz w:val="28"/>
          <w:szCs w:val="28"/>
        </w:rPr>
        <w:t>de Programación y Organización</w:t>
      </w:r>
      <w:r>
        <w:rPr>
          <w:rFonts w:ascii="Garamond" w:hAnsi="Garamond" w:cs="Tahoma"/>
          <w:bCs/>
          <w:sz w:val="28"/>
          <w:szCs w:val="28"/>
        </w:rPr>
        <w:t xml:space="preserve"> y, particularmente, el </w:t>
      </w:r>
      <w:r w:rsidRPr="002E1516">
        <w:rPr>
          <w:rFonts w:ascii="Garamond" w:hAnsi="Garamond" w:cs="Tahoma"/>
          <w:bCs/>
          <w:sz w:val="28"/>
          <w:szCs w:val="28"/>
        </w:rPr>
        <w:t>Sistema</w:t>
      </w:r>
      <w:r>
        <w:rPr>
          <w:rFonts w:ascii="Garamond" w:hAnsi="Garamond" w:cs="Tahoma"/>
          <w:bCs/>
          <w:sz w:val="28"/>
          <w:szCs w:val="28"/>
        </w:rPr>
        <w:t xml:space="preserve"> de Programación de Actividades, la que presenta mayor déficit de capacidad institucional (DCI)</w:t>
      </w:r>
      <w:r w:rsidR="005F52FC">
        <w:rPr>
          <w:rFonts w:ascii="Garamond" w:hAnsi="Garamond" w:cs="Tahoma"/>
          <w:bCs/>
          <w:sz w:val="28"/>
          <w:szCs w:val="28"/>
        </w:rPr>
        <w:t>.</w:t>
      </w:r>
    </w:p>
    <w:p w14:paraId="68163682" w14:textId="77777777" w:rsidR="005F52FC" w:rsidRDefault="005F52FC" w:rsidP="00C12677">
      <w:pPr>
        <w:widowControl w:val="0"/>
        <w:spacing w:before="240" w:after="240" w:line="360" w:lineRule="auto"/>
        <w:jc w:val="both"/>
        <w:rPr>
          <w:rFonts w:ascii="Garamond" w:hAnsi="Garamond" w:cs="Tahoma"/>
          <w:bCs/>
          <w:sz w:val="28"/>
          <w:szCs w:val="28"/>
        </w:rPr>
      </w:pPr>
      <w:r>
        <w:rPr>
          <w:rFonts w:ascii="Garamond" w:hAnsi="Garamond" w:cs="Tahoma"/>
          <w:bCs/>
          <w:sz w:val="28"/>
          <w:szCs w:val="28"/>
        </w:rPr>
        <w:t xml:space="preserve">Este déficit obedece (conforme se puede corroborar en el detalle de evaluación para el SPA en el Anexo 1) a que si bien el Plan Operativo Anual del Fideicomiso </w:t>
      </w:r>
      <w:r w:rsidRPr="005F52FC">
        <w:rPr>
          <w:rFonts w:ascii="Garamond" w:hAnsi="Garamond" w:cs="Tahoma"/>
          <w:bCs/>
          <w:sz w:val="28"/>
          <w:szCs w:val="28"/>
        </w:rPr>
        <w:t>puntualiza los productos que se deben generar en cada meta</w:t>
      </w:r>
      <w:r>
        <w:rPr>
          <w:rFonts w:ascii="Garamond" w:hAnsi="Garamond" w:cs="Tahoma"/>
          <w:bCs/>
          <w:sz w:val="28"/>
          <w:szCs w:val="28"/>
        </w:rPr>
        <w:t>, no incluye el desglose de l</w:t>
      </w:r>
      <w:r w:rsidRPr="005F52FC">
        <w:rPr>
          <w:rFonts w:ascii="Garamond" w:hAnsi="Garamond" w:cs="Tahoma"/>
          <w:bCs/>
          <w:sz w:val="28"/>
          <w:szCs w:val="28"/>
        </w:rPr>
        <w:t xml:space="preserve">as actividades o tareas que </w:t>
      </w:r>
      <w:r>
        <w:rPr>
          <w:rFonts w:ascii="Garamond" w:hAnsi="Garamond" w:cs="Tahoma"/>
          <w:bCs/>
          <w:sz w:val="28"/>
          <w:szCs w:val="28"/>
        </w:rPr>
        <w:t>se deben realizar para alcanzar los objetivos y metas, conforme se requiere en la evaluación.</w:t>
      </w:r>
    </w:p>
    <w:p w14:paraId="68163683" w14:textId="77777777" w:rsidR="005F52FC" w:rsidRDefault="005F52FC" w:rsidP="005F52FC">
      <w:pPr>
        <w:widowControl w:val="0"/>
        <w:spacing w:before="240" w:after="240" w:line="360" w:lineRule="auto"/>
        <w:jc w:val="both"/>
        <w:rPr>
          <w:rFonts w:ascii="Garamond" w:hAnsi="Garamond" w:cs="Tahoma"/>
          <w:bCs/>
          <w:sz w:val="28"/>
          <w:szCs w:val="28"/>
        </w:rPr>
      </w:pPr>
      <w:r>
        <w:rPr>
          <w:rFonts w:ascii="Garamond" w:hAnsi="Garamond" w:cs="Tahoma"/>
          <w:bCs/>
          <w:sz w:val="28"/>
          <w:szCs w:val="28"/>
        </w:rPr>
        <w:t>De igual modo,</w:t>
      </w:r>
      <w:r w:rsidRPr="005F52FC">
        <w:rPr>
          <w:rFonts w:ascii="Garamond" w:hAnsi="Garamond" w:cs="Tahoma"/>
          <w:bCs/>
          <w:sz w:val="28"/>
          <w:szCs w:val="28"/>
        </w:rPr>
        <w:t xml:space="preserve"> </w:t>
      </w:r>
      <w:r>
        <w:rPr>
          <w:rFonts w:ascii="Garamond" w:hAnsi="Garamond" w:cs="Tahoma"/>
          <w:bCs/>
          <w:sz w:val="28"/>
          <w:szCs w:val="28"/>
        </w:rPr>
        <w:t xml:space="preserve">para el </w:t>
      </w:r>
      <w:r w:rsidRPr="005F52FC">
        <w:rPr>
          <w:rFonts w:ascii="Garamond" w:hAnsi="Garamond" w:cs="Tahoma"/>
          <w:bCs/>
          <w:sz w:val="28"/>
          <w:szCs w:val="28"/>
        </w:rPr>
        <w:t>Sistema de Administración de Bienes y Servicios</w:t>
      </w:r>
      <w:r w:rsidR="001931F1">
        <w:rPr>
          <w:rFonts w:ascii="Garamond" w:hAnsi="Garamond" w:cs="Tahoma"/>
          <w:bCs/>
          <w:sz w:val="28"/>
          <w:szCs w:val="28"/>
        </w:rPr>
        <w:t xml:space="preserve">, el </w:t>
      </w:r>
      <w:r w:rsidRPr="005F52FC">
        <w:rPr>
          <w:rFonts w:ascii="Garamond" w:hAnsi="Garamond" w:cs="Tahoma"/>
          <w:bCs/>
          <w:sz w:val="28"/>
          <w:szCs w:val="28"/>
        </w:rPr>
        <w:t>Siste</w:t>
      </w:r>
      <w:r w:rsidR="001931F1">
        <w:rPr>
          <w:rFonts w:ascii="Garamond" w:hAnsi="Garamond" w:cs="Tahoma"/>
          <w:bCs/>
          <w:sz w:val="28"/>
          <w:szCs w:val="28"/>
        </w:rPr>
        <w:t xml:space="preserve">ma de Administración Financiera y el </w:t>
      </w:r>
      <w:r w:rsidRPr="005F52FC">
        <w:rPr>
          <w:rFonts w:ascii="Garamond" w:hAnsi="Garamond" w:cs="Tahoma"/>
          <w:bCs/>
          <w:sz w:val="28"/>
          <w:szCs w:val="28"/>
        </w:rPr>
        <w:t>Sistema de Control Interno</w:t>
      </w:r>
      <w:r w:rsidR="001931F1">
        <w:rPr>
          <w:rFonts w:ascii="Garamond" w:hAnsi="Garamond" w:cs="Tahoma"/>
          <w:bCs/>
          <w:sz w:val="28"/>
          <w:szCs w:val="28"/>
        </w:rPr>
        <w:t>, con puntajes de 90.48, 94.87 y 96.43, el detalle de la evaluación indica que obedece a las siguientes causas</w:t>
      </w:r>
      <w:r w:rsidR="00B177EA">
        <w:rPr>
          <w:rFonts w:ascii="Garamond" w:hAnsi="Garamond" w:cs="Tahoma"/>
          <w:bCs/>
          <w:sz w:val="28"/>
          <w:szCs w:val="28"/>
        </w:rPr>
        <w:t>, respectivamente</w:t>
      </w:r>
      <w:r w:rsidR="001931F1">
        <w:rPr>
          <w:rFonts w:ascii="Garamond" w:hAnsi="Garamond" w:cs="Tahoma"/>
          <w:bCs/>
          <w:sz w:val="28"/>
          <w:szCs w:val="28"/>
        </w:rPr>
        <w:t xml:space="preserve">:  </w:t>
      </w:r>
    </w:p>
    <w:p w14:paraId="68163684" w14:textId="77777777" w:rsidR="001931F1" w:rsidRDefault="001931F1" w:rsidP="001931F1">
      <w:pPr>
        <w:pStyle w:val="ListParagraph"/>
        <w:widowControl w:val="0"/>
        <w:numPr>
          <w:ilvl w:val="0"/>
          <w:numId w:val="17"/>
        </w:numPr>
        <w:spacing w:before="240" w:after="240" w:line="360" w:lineRule="auto"/>
        <w:rPr>
          <w:rFonts w:ascii="Garamond" w:hAnsi="Garamond" w:cs="Tahoma"/>
          <w:bCs/>
          <w:sz w:val="28"/>
          <w:szCs w:val="28"/>
        </w:rPr>
      </w:pPr>
      <w:r w:rsidRPr="001931F1">
        <w:rPr>
          <w:rFonts w:ascii="Garamond" w:hAnsi="Garamond" w:cs="Tahoma"/>
          <w:bCs/>
          <w:sz w:val="28"/>
          <w:szCs w:val="28"/>
        </w:rPr>
        <w:t xml:space="preserve">El personal de adquisiciones </w:t>
      </w:r>
      <w:r>
        <w:rPr>
          <w:rFonts w:ascii="Garamond" w:hAnsi="Garamond" w:cs="Tahoma"/>
          <w:bCs/>
          <w:sz w:val="28"/>
          <w:szCs w:val="28"/>
        </w:rPr>
        <w:t xml:space="preserve">no ha recibido </w:t>
      </w:r>
      <w:r w:rsidRPr="001931F1">
        <w:rPr>
          <w:rFonts w:ascii="Garamond" w:hAnsi="Garamond" w:cs="Tahoma"/>
          <w:bCs/>
          <w:sz w:val="28"/>
          <w:szCs w:val="28"/>
        </w:rPr>
        <w:t>entrenamiento en relación con las políticas y procedimientos de adquisición de obras, bienes y servicios de consultoría, de acuerdo con las políticas y procedimientos operativos del Banco</w:t>
      </w:r>
    </w:p>
    <w:p w14:paraId="68163685" w14:textId="77777777" w:rsidR="00D159D6" w:rsidRDefault="00D159D6" w:rsidP="00D159D6">
      <w:pPr>
        <w:pStyle w:val="ListParagraph"/>
        <w:widowControl w:val="0"/>
        <w:spacing w:before="240" w:after="240" w:line="360" w:lineRule="auto"/>
        <w:rPr>
          <w:rFonts w:ascii="Garamond" w:hAnsi="Garamond" w:cs="Tahoma"/>
          <w:bCs/>
          <w:sz w:val="28"/>
          <w:szCs w:val="28"/>
        </w:rPr>
      </w:pPr>
    </w:p>
    <w:p w14:paraId="68163686" w14:textId="77777777" w:rsidR="001931F1" w:rsidRDefault="001931F1" w:rsidP="001931F1">
      <w:pPr>
        <w:pStyle w:val="ListParagraph"/>
        <w:widowControl w:val="0"/>
        <w:numPr>
          <w:ilvl w:val="0"/>
          <w:numId w:val="17"/>
        </w:numPr>
        <w:spacing w:before="240" w:after="240" w:line="360" w:lineRule="auto"/>
        <w:rPr>
          <w:rFonts w:ascii="Garamond" w:hAnsi="Garamond" w:cs="Tahoma"/>
          <w:bCs/>
          <w:sz w:val="28"/>
          <w:szCs w:val="28"/>
        </w:rPr>
      </w:pPr>
      <w:r w:rsidRPr="001931F1">
        <w:rPr>
          <w:rFonts w:ascii="Garamond" w:hAnsi="Garamond" w:cs="Tahoma"/>
          <w:bCs/>
          <w:sz w:val="28"/>
          <w:szCs w:val="28"/>
        </w:rPr>
        <w:t xml:space="preserve">El personal </w:t>
      </w:r>
      <w:r>
        <w:rPr>
          <w:rFonts w:ascii="Garamond" w:hAnsi="Garamond" w:cs="Tahoma"/>
          <w:bCs/>
          <w:sz w:val="28"/>
          <w:szCs w:val="28"/>
        </w:rPr>
        <w:t xml:space="preserve">no </w:t>
      </w:r>
      <w:r w:rsidRPr="001931F1">
        <w:rPr>
          <w:rFonts w:ascii="Garamond" w:hAnsi="Garamond" w:cs="Tahoma"/>
          <w:bCs/>
          <w:sz w:val="28"/>
          <w:szCs w:val="28"/>
        </w:rPr>
        <w:t>está familiarizado con los procedimientos del Banco para la preparación de solicitudes de desembolso</w:t>
      </w:r>
      <w:r>
        <w:rPr>
          <w:rFonts w:ascii="Garamond" w:hAnsi="Garamond" w:cs="Tahoma"/>
          <w:bCs/>
          <w:sz w:val="28"/>
          <w:szCs w:val="28"/>
        </w:rPr>
        <w:t>, ni con los d</w:t>
      </w:r>
      <w:r w:rsidRPr="001931F1">
        <w:rPr>
          <w:rFonts w:ascii="Garamond" w:hAnsi="Garamond" w:cs="Tahoma"/>
          <w:bCs/>
          <w:sz w:val="28"/>
          <w:szCs w:val="28"/>
        </w:rPr>
        <w:t xml:space="preserve">ocumentos AF-100 </w:t>
      </w:r>
      <w:r>
        <w:rPr>
          <w:rFonts w:ascii="Garamond" w:hAnsi="Garamond" w:cs="Tahoma"/>
          <w:bCs/>
          <w:sz w:val="28"/>
          <w:szCs w:val="28"/>
        </w:rPr>
        <w:t>(</w:t>
      </w:r>
      <w:r w:rsidRPr="001931F1">
        <w:rPr>
          <w:rFonts w:ascii="Garamond" w:hAnsi="Garamond" w:cs="Tahoma"/>
          <w:bCs/>
          <w:sz w:val="28"/>
          <w:szCs w:val="28"/>
        </w:rPr>
        <w:t>Política del Banco para Estados Financieros de Entidades y Proyectos</w:t>
      </w:r>
      <w:r>
        <w:rPr>
          <w:rFonts w:ascii="Garamond" w:hAnsi="Garamond" w:cs="Tahoma"/>
          <w:bCs/>
          <w:sz w:val="28"/>
          <w:szCs w:val="28"/>
        </w:rPr>
        <w:t>)</w:t>
      </w:r>
      <w:r w:rsidRPr="001931F1">
        <w:rPr>
          <w:rFonts w:ascii="Garamond" w:hAnsi="Garamond" w:cs="Tahoma"/>
          <w:bCs/>
          <w:sz w:val="28"/>
          <w:szCs w:val="28"/>
        </w:rPr>
        <w:t xml:space="preserve">, y AF-300 </w:t>
      </w:r>
      <w:r>
        <w:rPr>
          <w:rFonts w:ascii="Garamond" w:hAnsi="Garamond" w:cs="Tahoma"/>
          <w:bCs/>
          <w:sz w:val="28"/>
          <w:szCs w:val="28"/>
        </w:rPr>
        <w:t>(</w:t>
      </w:r>
      <w:r w:rsidRPr="001931F1">
        <w:rPr>
          <w:rFonts w:ascii="Garamond" w:hAnsi="Garamond" w:cs="Tahoma"/>
          <w:bCs/>
          <w:sz w:val="28"/>
          <w:szCs w:val="28"/>
        </w:rPr>
        <w:t>Guía para la pre</w:t>
      </w:r>
      <w:r>
        <w:rPr>
          <w:rFonts w:ascii="Garamond" w:hAnsi="Garamond" w:cs="Tahoma"/>
          <w:bCs/>
          <w:sz w:val="28"/>
          <w:szCs w:val="28"/>
        </w:rPr>
        <w:t>paración de Estados Financieros)</w:t>
      </w:r>
      <w:r w:rsidR="00DF4179">
        <w:rPr>
          <w:rFonts w:ascii="Garamond" w:hAnsi="Garamond" w:cs="Tahoma"/>
          <w:bCs/>
          <w:sz w:val="28"/>
          <w:szCs w:val="28"/>
        </w:rPr>
        <w:t>.</w:t>
      </w:r>
    </w:p>
    <w:p w14:paraId="68163687" w14:textId="77777777" w:rsidR="001931F1" w:rsidRDefault="00B177EA" w:rsidP="00B177EA">
      <w:pPr>
        <w:pStyle w:val="ListParagraph"/>
        <w:widowControl w:val="0"/>
        <w:numPr>
          <w:ilvl w:val="0"/>
          <w:numId w:val="17"/>
        </w:numPr>
        <w:spacing w:before="240" w:after="240" w:line="360" w:lineRule="auto"/>
        <w:rPr>
          <w:rFonts w:ascii="Garamond" w:hAnsi="Garamond" w:cs="Tahoma"/>
          <w:bCs/>
          <w:sz w:val="28"/>
          <w:szCs w:val="28"/>
        </w:rPr>
      </w:pPr>
      <w:r>
        <w:rPr>
          <w:rFonts w:ascii="Garamond" w:hAnsi="Garamond" w:cs="Tahoma"/>
          <w:bCs/>
          <w:sz w:val="28"/>
          <w:szCs w:val="28"/>
        </w:rPr>
        <w:lastRenderedPageBreak/>
        <w:t>A nivel de Control Interno,  no s</w:t>
      </w:r>
      <w:r w:rsidRPr="00B177EA">
        <w:rPr>
          <w:rFonts w:ascii="Garamond" w:hAnsi="Garamond" w:cs="Tahoma"/>
          <w:bCs/>
          <w:sz w:val="28"/>
          <w:szCs w:val="28"/>
        </w:rPr>
        <w:t>e han previsto mecanismos para que el personal realice auto evaluaciones periódicas del funcionamiento de los controles correspondientes a sus áreas de responsabilidad</w:t>
      </w:r>
      <w:r>
        <w:rPr>
          <w:rFonts w:ascii="Garamond" w:hAnsi="Garamond" w:cs="Tahoma"/>
          <w:bCs/>
          <w:sz w:val="28"/>
          <w:szCs w:val="28"/>
        </w:rPr>
        <w:t xml:space="preserve">  (aunque el MANOF establece mecanismos de rendición de cuentas y los funcionarios del Fideicomiso </w:t>
      </w:r>
      <w:r w:rsidRPr="00B177EA">
        <w:rPr>
          <w:rFonts w:ascii="Garamond" w:hAnsi="Garamond" w:cs="Tahoma"/>
          <w:bCs/>
          <w:sz w:val="28"/>
          <w:szCs w:val="28"/>
        </w:rPr>
        <w:t>los funcionarios están obligados a aplicar un Sistema de Evaluación Individual,  que se rige seg</w:t>
      </w:r>
      <w:r w:rsidR="00D159D6">
        <w:rPr>
          <w:rFonts w:ascii="Garamond" w:hAnsi="Garamond" w:cs="Tahoma"/>
          <w:bCs/>
          <w:sz w:val="28"/>
          <w:szCs w:val="28"/>
        </w:rPr>
        <w:t>ú</w:t>
      </w:r>
      <w:r w:rsidRPr="00B177EA">
        <w:rPr>
          <w:rFonts w:ascii="Garamond" w:hAnsi="Garamond" w:cs="Tahoma"/>
          <w:bCs/>
          <w:sz w:val="28"/>
          <w:szCs w:val="28"/>
        </w:rPr>
        <w:t>n el documento "</w:t>
      </w:r>
      <w:r>
        <w:rPr>
          <w:rFonts w:ascii="Garamond" w:hAnsi="Garamond" w:cs="Tahoma"/>
          <w:bCs/>
          <w:sz w:val="28"/>
          <w:szCs w:val="28"/>
        </w:rPr>
        <w:t>D</w:t>
      </w:r>
      <w:r w:rsidRPr="00B177EA">
        <w:rPr>
          <w:rFonts w:ascii="Garamond" w:hAnsi="Garamond" w:cs="Tahoma"/>
          <w:bCs/>
          <w:sz w:val="28"/>
          <w:szCs w:val="28"/>
        </w:rPr>
        <w:t xml:space="preserve">isposiciones administrativas del </w:t>
      </w:r>
      <w:r>
        <w:rPr>
          <w:rFonts w:ascii="Garamond" w:hAnsi="Garamond" w:cs="Tahoma"/>
          <w:bCs/>
          <w:sz w:val="28"/>
          <w:szCs w:val="28"/>
        </w:rPr>
        <w:t>Sistema de E</w:t>
      </w:r>
      <w:r w:rsidRPr="00B177EA">
        <w:rPr>
          <w:rFonts w:ascii="Garamond" w:hAnsi="Garamond" w:cs="Tahoma"/>
          <w:bCs/>
          <w:sz w:val="28"/>
          <w:szCs w:val="28"/>
        </w:rPr>
        <w:t xml:space="preserve">valuación </w:t>
      </w:r>
      <w:r>
        <w:rPr>
          <w:rFonts w:ascii="Garamond" w:hAnsi="Garamond" w:cs="Tahoma"/>
          <w:bCs/>
          <w:sz w:val="28"/>
          <w:szCs w:val="28"/>
        </w:rPr>
        <w:t>I</w:t>
      </w:r>
      <w:r w:rsidRPr="00B177EA">
        <w:rPr>
          <w:rFonts w:ascii="Garamond" w:hAnsi="Garamond" w:cs="Tahoma"/>
          <w:bCs/>
          <w:sz w:val="28"/>
          <w:szCs w:val="28"/>
        </w:rPr>
        <w:t>ndividual (</w:t>
      </w:r>
      <w:r>
        <w:rPr>
          <w:rFonts w:ascii="Garamond" w:hAnsi="Garamond" w:cs="Tahoma"/>
          <w:bCs/>
          <w:sz w:val="28"/>
          <w:szCs w:val="28"/>
        </w:rPr>
        <w:t>SEI</w:t>
      </w:r>
      <w:r w:rsidRPr="00B177EA">
        <w:rPr>
          <w:rFonts w:ascii="Garamond" w:hAnsi="Garamond" w:cs="Tahoma"/>
          <w:bCs/>
          <w:sz w:val="28"/>
          <w:szCs w:val="28"/>
        </w:rPr>
        <w:t xml:space="preserve">) para el conglomerado financiero </w:t>
      </w:r>
      <w:r>
        <w:rPr>
          <w:rFonts w:ascii="Garamond" w:hAnsi="Garamond" w:cs="Tahoma"/>
          <w:bCs/>
          <w:sz w:val="28"/>
          <w:szCs w:val="28"/>
        </w:rPr>
        <w:t>BCR".</w:t>
      </w:r>
    </w:p>
    <w:p w14:paraId="68163688" w14:textId="77777777" w:rsidR="001931F1" w:rsidRDefault="00B177EA" w:rsidP="005F52FC">
      <w:pPr>
        <w:widowControl w:val="0"/>
        <w:spacing w:before="240" w:after="240" w:line="360" w:lineRule="auto"/>
        <w:jc w:val="both"/>
        <w:rPr>
          <w:rFonts w:ascii="Garamond" w:hAnsi="Garamond" w:cs="Tahoma"/>
          <w:bCs/>
          <w:sz w:val="28"/>
          <w:szCs w:val="28"/>
        </w:rPr>
      </w:pPr>
      <w:r>
        <w:rPr>
          <w:rFonts w:ascii="Garamond" w:hAnsi="Garamond" w:cs="Tahoma"/>
          <w:bCs/>
          <w:sz w:val="28"/>
          <w:szCs w:val="28"/>
        </w:rPr>
        <w:t>En función de los resultados descritos, y con base en el peso que las tres capacidades representan para la evaluación total, la puntuación del nivel de capacidad institucional para el Fideicomiso BCR es de 95.37, nivel de desarrollo satisfactorio y nivel de riesgo bajo, tal y como se muestra en el Cuadro 4.</w:t>
      </w:r>
    </w:p>
    <w:p w14:paraId="68163689" w14:textId="77777777" w:rsidR="00C12677" w:rsidRDefault="002E1516" w:rsidP="002E1516">
      <w:pPr>
        <w:pStyle w:val="Cuadros"/>
      </w:pPr>
      <w:bookmarkStart w:id="24" w:name="_Toc9972870"/>
      <w:r w:rsidRPr="00AD7632">
        <w:t xml:space="preserve">Cuadro </w:t>
      </w:r>
      <w:r>
        <w:t>4. Calificación Total para las Capacidad del Fideicomiso BCR</w:t>
      </w:r>
      <w:bookmarkEnd w:id="24"/>
      <w:r>
        <w:t xml:space="preserve"> </w:t>
      </w:r>
    </w:p>
    <w:tbl>
      <w:tblPr>
        <w:tblStyle w:val="Listaclara-nfasis11"/>
        <w:tblW w:w="8897" w:type="dxa"/>
        <w:tblLook w:val="04A0" w:firstRow="1" w:lastRow="0" w:firstColumn="1" w:lastColumn="0" w:noHBand="0" w:noVBand="1"/>
      </w:tblPr>
      <w:tblGrid>
        <w:gridCol w:w="1888"/>
        <w:gridCol w:w="1481"/>
        <w:gridCol w:w="510"/>
        <w:gridCol w:w="1332"/>
        <w:gridCol w:w="1701"/>
        <w:gridCol w:w="1985"/>
      </w:tblGrid>
      <w:tr w:rsidR="005000F2" w:rsidRPr="005000F2" w14:paraId="6816368E" w14:textId="77777777" w:rsidTr="00C12677">
        <w:trPr>
          <w:cnfStyle w:val="100000000000" w:firstRow="1" w:lastRow="0" w:firstColumn="0" w:lastColumn="0" w:oddVBand="0" w:evenVBand="0" w:oddHBand="0" w:evenHBand="0" w:firstRowFirstColumn="0" w:firstRowLastColumn="0" w:lastRowFirstColumn="0" w:lastRowLastColumn="0"/>
          <w:trHeight w:val="420"/>
        </w:trPr>
        <w:tc>
          <w:tcPr>
            <w:cnfStyle w:val="001000000000" w:firstRow="0" w:lastRow="0" w:firstColumn="1" w:lastColumn="0" w:oddVBand="0" w:evenVBand="0" w:oddHBand="0" w:evenHBand="0" w:firstRowFirstColumn="0" w:firstRowLastColumn="0" w:lastRowFirstColumn="0" w:lastRowLastColumn="0"/>
            <w:tcW w:w="1888" w:type="dxa"/>
            <w:vMerge w:val="restart"/>
            <w:shd w:val="clear" w:color="auto" w:fill="002060"/>
            <w:noWrap/>
            <w:vAlign w:val="center"/>
            <w:hideMark/>
          </w:tcPr>
          <w:p w14:paraId="6816368A" w14:textId="77777777" w:rsidR="005000F2" w:rsidRPr="00C12677" w:rsidRDefault="005000F2" w:rsidP="00C12677">
            <w:pPr>
              <w:jc w:val="center"/>
              <w:rPr>
                <w:rFonts w:ascii="Garamond" w:eastAsia="Times New Roman" w:hAnsi="Garamond" w:cs="Arial"/>
                <w:bCs w:val="0"/>
              </w:rPr>
            </w:pPr>
            <w:r w:rsidRPr="00C12677">
              <w:rPr>
                <w:rFonts w:ascii="Garamond" w:eastAsia="Times New Roman" w:hAnsi="Garamond" w:cs="Arial"/>
                <w:bCs w:val="0"/>
              </w:rPr>
              <w:t>Consolidación Resultados Capacidades</w:t>
            </w:r>
          </w:p>
        </w:tc>
        <w:tc>
          <w:tcPr>
            <w:tcW w:w="3323" w:type="dxa"/>
            <w:gridSpan w:val="3"/>
            <w:shd w:val="clear" w:color="auto" w:fill="002060"/>
            <w:noWrap/>
            <w:vAlign w:val="center"/>
            <w:hideMark/>
          </w:tcPr>
          <w:p w14:paraId="6816368B" w14:textId="77777777" w:rsidR="005000F2" w:rsidRPr="00C12677" w:rsidRDefault="005000F2" w:rsidP="00C12677">
            <w:pPr>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s="Arial"/>
                <w:bCs w:val="0"/>
              </w:rPr>
            </w:pPr>
            <w:r w:rsidRPr="00C12677">
              <w:rPr>
                <w:rFonts w:ascii="Garamond" w:eastAsia="Times New Roman" w:hAnsi="Garamond" w:cs="Arial"/>
                <w:bCs w:val="0"/>
              </w:rPr>
              <w:t>Cuantificación</w:t>
            </w:r>
          </w:p>
        </w:tc>
        <w:tc>
          <w:tcPr>
            <w:tcW w:w="1701" w:type="dxa"/>
            <w:vMerge w:val="restart"/>
            <w:shd w:val="clear" w:color="auto" w:fill="002060"/>
            <w:noWrap/>
            <w:vAlign w:val="center"/>
            <w:hideMark/>
          </w:tcPr>
          <w:p w14:paraId="6816368C" w14:textId="77777777" w:rsidR="005000F2" w:rsidRPr="00C12677" w:rsidRDefault="005000F2" w:rsidP="00C12677">
            <w:pPr>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s="Arial"/>
                <w:bCs w:val="0"/>
              </w:rPr>
            </w:pPr>
            <w:r w:rsidRPr="00C12677">
              <w:rPr>
                <w:rFonts w:ascii="Garamond" w:eastAsia="Times New Roman" w:hAnsi="Garamond" w:cs="Arial"/>
                <w:bCs w:val="0"/>
              </w:rPr>
              <w:t>Desarrollo      (ND, ID, MD, SD)</w:t>
            </w:r>
          </w:p>
        </w:tc>
        <w:tc>
          <w:tcPr>
            <w:tcW w:w="1985" w:type="dxa"/>
            <w:vMerge w:val="restart"/>
            <w:shd w:val="clear" w:color="auto" w:fill="002060"/>
            <w:noWrap/>
            <w:vAlign w:val="center"/>
            <w:hideMark/>
          </w:tcPr>
          <w:p w14:paraId="6816368D" w14:textId="77777777" w:rsidR="005000F2" w:rsidRPr="00C12677" w:rsidRDefault="005000F2" w:rsidP="00C12677">
            <w:pPr>
              <w:jc w:val="center"/>
              <w:cnfStyle w:val="100000000000" w:firstRow="1" w:lastRow="0" w:firstColumn="0" w:lastColumn="0" w:oddVBand="0" w:evenVBand="0" w:oddHBand="0" w:evenHBand="0" w:firstRowFirstColumn="0" w:firstRowLastColumn="0" w:lastRowFirstColumn="0" w:lastRowLastColumn="0"/>
              <w:rPr>
                <w:rFonts w:ascii="Garamond" w:eastAsia="Times New Roman" w:hAnsi="Garamond" w:cs="Arial"/>
                <w:bCs w:val="0"/>
              </w:rPr>
            </w:pPr>
            <w:r w:rsidRPr="00C12677">
              <w:rPr>
                <w:rFonts w:ascii="Garamond" w:eastAsia="Times New Roman" w:hAnsi="Garamond" w:cs="Arial"/>
                <w:bCs w:val="0"/>
              </w:rPr>
              <w:t>Nivel de Riesgo                       (RA, RS, RM, RB)</w:t>
            </w:r>
          </w:p>
        </w:tc>
      </w:tr>
      <w:tr w:rsidR="005000F2" w:rsidRPr="005000F2" w14:paraId="68163695" w14:textId="77777777" w:rsidTr="00C12677">
        <w:trPr>
          <w:cnfStyle w:val="000000100000" w:firstRow="0" w:lastRow="0" w:firstColumn="0" w:lastColumn="0" w:oddVBand="0" w:evenVBand="0" w:oddHBand="1" w:evenHBand="0" w:firstRowFirstColumn="0" w:firstRowLastColumn="0" w:lastRowFirstColumn="0" w:lastRowLastColumn="0"/>
          <w:trHeight w:val="870"/>
        </w:trPr>
        <w:tc>
          <w:tcPr>
            <w:cnfStyle w:val="001000000000" w:firstRow="0" w:lastRow="0" w:firstColumn="1" w:lastColumn="0" w:oddVBand="0" w:evenVBand="0" w:oddHBand="0" w:evenHBand="0" w:firstRowFirstColumn="0" w:firstRowLastColumn="0" w:lastRowFirstColumn="0" w:lastRowLastColumn="0"/>
            <w:tcW w:w="1888" w:type="dxa"/>
            <w:vMerge/>
            <w:hideMark/>
          </w:tcPr>
          <w:p w14:paraId="6816368F" w14:textId="77777777" w:rsidR="005000F2" w:rsidRPr="005000F2" w:rsidRDefault="005000F2" w:rsidP="005000F2">
            <w:pPr>
              <w:rPr>
                <w:rFonts w:ascii="Garamond" w:eastAsia="Times New Roman" w:hAnsi="Garamond" w:cs="Arial"/>
                <w:b w:val="0"/>
                <w:bCs w:val="0"/>
              </w:rPr>
            </w:pPr>
          </w:p>
        </w:tc>
        <w:tc>
          <w:tcPr>
            <w:tcW w:w="1481" w:type="dxa"/>
            <w:shd w:val="clear" w:color="auto" w:fill="002060"/>
            <w:noWrap/>
            <w:hideMark/>
          </w:tcPr>
          <w:p w14:paraId="68163690"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color w:val="FFFFFF" w:themeColor="background1"/>
              </w:rPr>
            </w:pPr>
            <w:r w:rsidRPr="00C12677">
              <w:rPr>
                <w:rFonts w:ascii="Garamond" w:eastAsia="Times New Roman" w:hAnsi="Garamond" w:cs="Arial"/>
                <w:b/>
                <w:bCs/>
                <w:color w:val="FFFFFF" w:themeColor="background1"/>
              </w:rPr>
              <w:t>Calificación %</w:t>
            </w:r>
          </w:p>
        </w:tc>
        <w:tc>
          <w:tcPr>
            <w:tcW w:w="510" w:type="dxa"/>
            <w:shd w:val="clear" w:color="auto" w:fill="002060"/>
            <w:noWrap/>
            <w:hideMark/>
          </w:tcPr>
          <w:p w14:paraId="68163691"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color w:val="FFFFFF" w:themeColor="background1"/>
              </w:rPr>
            </w:pPr>
            <w:r w:rsidRPr="00C12677">
              <w:rPr>
                <w:rFonts w:ascii="Garamond" w:eastAsia="Times New Roman" w:hAnsi="Garamond" w:cs="Arial"/>
                <w:b/>
                <w:bCs/>
                <w:color w:val="FFFFFF" w:themeColor="background1"/>
              </w:rPr>
              <w:t>IR %</w:t>
            </w:r>
          </w:p>
        </w:tc>
        <w:tc>
          <w:tcPr>
            <w:tcW w:w="1332" w:type="dxa"/>
            <w:shd w:val="clear" w:color="auto" w:fill="002060"/>
            <w:hideMark/>
          </w:tcPr>
          <w:p w14:paraId="68163692" w14:textId="77777777" w:rsidR="005000F2" w:rsidRPr="00C12677"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color w:val="FFFFFF" w:themeColor="background1"/>
              </w:rPr>
            </w:pPr>
            <w:r w:rsidRPr="00C12677">
              <w:rPr>
                <w:rFonts w:ascii="Garamond" w:eastAsia="Times New Roman" w:hAnsi="Garamond" w:cs="Arial"/>
                <w:b/>
                <w:bCs/>
                <w:color w:val="FFFFFF" w:themeColor="background1"/>
              </w:rPr>
              <w:t>Ponderado</w:t>
            </w:r>
            <w:r w:rsidRPr="00C12677">
              <w:rPr>
                <w:rFonts w:ascii="Garamond" w:eastAsia="Times New Roman" w:hAnsi="Garamond" w:cs="Arial"/>
                <w:b/>
                <w:bCs/>
                <w:color w:val="FFFFFF" w:themeColor="background1"/>
              </w:rPr>
              <w:br/>
              <w:t>%</w:t>
            </w:r>
          </w:p>
        </w:tc>
        <w:tc>
          <w:tcPr>
            <w:tcW w:w="1701" w:type="dxa"/>
            <w:vMerge/>
            <w:shd w:val="clear" w:color="auto" w:fill="002060"/>
            <w:hideMark/>
          </w:tcPr>
          <w:p w14:paraId="68163693" w14:textId="77777777" w:rsidR="005000F2" w:rsidRPr="00C12677" w:rsidRDefault="005000F2" w:rsidP="005000F2">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color w:val="FFFFFF" w:themeColor="background1"/>
              </w:rPr>
            </w:pPr>
          </w:p>
        </w:tc>
        <w:tc>
          <w:tcPr>
            <w:tcW w:w="1985" w:type="dxa"/>
            <w:vMerge/>
            <w:shd w:val="clear" w:color="auto" w:fill="002060"/>
            <w:hideMark/>
          </w:tcPr>
          <w:p w14:paraId="68163694" w14:textId="77777777" w:rsidR="005000F2" w:rsidRPr="00C12677" w:rsidRDefault="005000F2" w:rsidP="005000F2">
            <w:pP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color w:val="FFFFFF" w:themeColor="background1"/>
              </w:rPr>
            </w:pPr>
          </w:p>
        </w:tc>
      </w:tr>
      <w:tr w:rsidR="005000F2" w:rsidRPr="005000F2" w14:paraId="6816369C" w14:textId="77777777" w:rsidTr="00C12677">
        <w:trPr>
          <w:trHeight w:val="330"/>
        </w:trPr>
        <w:tc>
          <w:tcPr>
            <w:cnfStyle w:val="001000000000" w:firstRow="0" w:lastRow="0" w:firstColumn="1" w:lastColumn="0" w:oddVBand="0" w:evenVBand="0" w:oddHBand="0" w:evenHBand="0" w:firstRowFirstColumn="0" w:firstRowLastColumn="0" w:lastRowFirstColumn="0" w:lastRowLastColumn="0"/>
            <w:tcW w:w="1888" w:type="dxa"/>
            <w:noWrap/>
            <w:hideMark/>
          </w:tcPr>
          <w:p w14:paraId="68163696" w14:textId="77777777" w:rsidR="005000F2" w:rsidRPr="005000F2" w:rsidRDefault="005000F2" w:rsidP="005000F2">
            <w:pPr>
              <w:jc w:val="both"/>
              <w:rPr>
                <w:rFonts w:ascii="Garamond" w:eastAsia="Times New Roman" w:hAnsi="Garamond" w:cs="Arial"/>
              </w:rPr>
            </w:pPr>
            <w:r w:rsidRPr="005000F2">
              <w:rPr>
                <w:rFonts w:ascii="Garamond" w:eastAsia="Times New Roman" w:hAnsi="Garamond" w:cs="Arial"/>
              </w:rPr>
              <w:t>CPO</w:t>
            </w:r>
          </w:p>
        </w:tc>
        <w:tc>
          <w:tcPr>
            <w:tcW w:w="1481" w:type="dxa"/>
            <w:noWrap/>
            <w:hideMark/>
          </w:tcPr>
          <w:p w14:paraId="68163697"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93,75</w:t>
            </w:r>
          </w:p>
        </w:tc>
        <w:tc>
          <w:tcPr>
            <w:tcW w:w="510" w:type="dxa"/>
            <w:noWrap/>
            <w:hideMark/>
          </w:tcPr>
          <w:p w14:paraId="68163698"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25</w:t>
            </w:r>
          </w:p>
        </w:tc>
        <w:tc>
          <w:tcPr>
            <w:tcW w:w="1332" w:type="dxa"/>
            <w:noWrap/>
            <w:hideMark/>
          </w:tcPr>
          <w:p w14:paraId="68163699"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23,44</w:t>
            </w:r>
          </w:p>
        </w:tc>
        <w:tc>
          <w:tcPr>
            <w:tcW w:w="1701" w:type="dxa"/>
            <w:noWrap/>
            <w:hideMark/>
          </w:tcPr>
          <w:p w14:paraId="6816369A"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1985" w:type="dxa"/>
            <w:noWrap/>
            <w:hideMark/>
          </w:tcPr>
          <w:p w14:paraId="6816369B"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A3" w14:textId="77777777" w:rsidTr="00C12677">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1888" w:type="dxa"/>
            <w:noWrap/>
            <w:hideMark/>
          </w:tcPr>
          <w:p w14:paraId="6816369D" w14:textId="77777777" w:rsidR="005000F2" w:rsidRPr="005000F2" w:rsidRDefault="005000F2" w:rsidP="005000F2">
            <w:pPr>
              <w:jc w:val="both"/>
              <w:rPr>
                <w:rFonts w:ascii="Garamond" w:eastAsia="Times New Roman" w:hAnsi="Garamond" w:cs="Arial"/>
              </w:rPr>
            </w:pPr>
            <w:r w:rsidRPr="005000F2">
              <w:rPr>
                <w:rFonts w:ascii="Garamond" w:eastAsia="Times New Roman" w:hAnsi="Garamond" w:cs="Arial"/>
              </w:rPr>
              <w:t>CE</w:t>
            </w:r>
          </w:p>
        </w:tc>
        <w:tc>
          <w:tcPr>
            <w:tcW w:w="1481" w:type="dxa"/>
            <w:noWrap/>
            <w:hideMark/>
          </w:tcPr>
          <w:p w14:paraId="6816369E"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95,09</w:t>
            </w:r>
          </w:p>
        </w:tc>
        <w:tc>
          <w:tcPr>
            <w:tcW w:w="510" w:type="dxa"/>
            <w:noWrap/>
            <w:hideMark/>
          </w:tcPr>
          <w:p w14:paraId="6816369F"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45</w:t>
            </w:r>
          </w:p>
        </w:tc>
        <w:tc>
          <w:tcPr>
            <w:tcW w:w="1332" w:type="dxa"/>
            <w:noWrap/>
            <w:hideMark/>
          </w:tcPr>
          <w:p w14:paraId="681636A0"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42,79</w:t>
            </w:r>
          </w:p>
        </w:tc>
        <w:tc>
          <w:tcPr>
            <w:tcW w:w="1701" w:type="dxa"/>
            <w:noWrap/>
            <w:hideMark/>
          </w:tcPr>
          <w:p w14:paraId="681636A1"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1985" w:type="dxa"/>
            <w:noWrap/>
            <w:hideMark/>
          </w:tcPr>
          <w:p w14:paraId="681636A2"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AA" w14:textId="77777777" w:rsidTr="00C12677">
        <w:trPr>
          <w:trHeight w:val="315"/>
        </w:trPr>
        <w:tc>
          <w:tcPr>
            <w:cnfStyle w:val="001000000000" w:firstRow="0" w:lastRow="0" w:firstColumn="1" w:lastColumn="0" w:oddVBand="0" w:evenVBand="0" w:oddHBand="0" w:evenHBand="0" w:firstRowFirstColumn="0" w:firstRowLastColumn="0" w:lastRowFirstColumn="0" w:lastRowLastColumn="0"/>
            <w:tcW w:w="1888" w:type="dxa"/>
            <w:noWrap/>
            <w:hideMark/>
          </w:tcPr>
          <w:p w14:paraId="681636A4" w14:textId="77777777" w:rsidR="005000F2" w:rsidRPr="005000F2" w:rsidRDefault="005000F2" w:rsidP="005000F2">
            <w:pPr>
              <w:jc w:val="both"/>
              <w:rPr>
                <w:rFonts w:ascii="Garamond" w:eastAsia="Times New Roman" w:hAnsi="Garamond" w:cs="Arial"/>
              </w:rPr>
            </w:pPr>
            <w:r w:rsidRPr="005000F2">
              <w:rPr>
                <w:rFonts w:ascii="Garamond" w:eastAsia="Times New Roman" w:hAnsi="Garamond" w:cs="Arial"/>
              </w:rPr>
              <w:t>CC</w:t>
            </w:r>
          </w:p>
        </w:tc>
        <w:tc>
          <w:tcPr>
            <w:tcW w:w="1481" w:type="dxa"/>
            <w:noWrap/>
            <w:hideMark/>
          </w:tcPr>
          <w:p w14:paraId="681636A5"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97,14</w:t>
            </w:r>
          </w:p>
        </w:tc>
        <w:tc>
          <w:tcPr>
            <w:tcW w:w="510" w:type="dxa"/>
            <w:noWrap/>
            <w:hideMark/>
          </w:tcPr>
          <w:p w14:paraId="681636A6"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30</w:t>
            </w:r>
          </w:p>
        </w:tc>
        <w:tc>
          <w:tcPr>
            <w:tcW w:w="1332" w:type="dxa"/>
            <w:noWrap/>
            <w:hideMark/>
          </w:tcPr>
          <w:p w14:paraId="681636A7"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29,14</w:t>
            </w:r>
          </w:p>
        </w:tc>
        <w:tc>
          <w:tcPr>
            <w:tcW w:w="1701" w:type="dxa"/>
            <w:noWrap/>
            <w:hideMark/>
          </w:tcPr>
          <w:p w14:paraId="681636A8"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SD</w:t>
            </w:r>
          </w:p>
        </w:tc>
        <w:tc>
          <w:tcPr>
            <w:tcW w:w="1985" w:type="dxa"/>
            <w:noWrap/>
            <w:hideMark/>
          </w:tcPr>
          <w:p w14:paraId="681636A9" w14:textId="77777777" w:rsidR="005000F2" w:rsidRPr="005000F2" w:rsidRDefault="005000F2" w:rsidP="005000F2">
            <w:pPr>
              <w:jc w:val="center"/>
              <w:cnfStyle w:val="000000000000" w:firstRow="0" w:lastRow="0" w:firstColumn="0" w:lastColumn="0" w:oddVBand="0" w:evenVBand="0" w:oddHBand="0" w:evenHBand="0" w:firstRowFirstColumn="0" w:firstRowLastColumn="0" w:lastRowFirstColumn="0" w:lastRowLastColumn="0"/>
              <w:rPr>
                <w:rFonts w:ascii="Garamond" w:eastAsia="Times New Roman" w:hAnsi="Garamond" w:cs="Arial"/>
              </w:rPr>
            </w:pPr>
            <w:r w:rsidRPr="005000F2">
              <w:rPr>
                <w:rFonts w:ascii="Garamond" w:eastAsia="Times New Roman" w:hAnsi="Garamond" w:cs="Arial"/>
              </w:rPr>
              <w:t>RB</w:t>
            </w:r>
          </w:p>
        </w:tc>
      </w:tr>
      <w:tr w:rsidR="005000F2" w:rsidRPr="005000F2" w14:paraId="681636B1" w14:textId="77777777" w:rsidTr="00C12677">
        <w:trPr>
          <w:cnfStyle w:val="000000100000" w:firstRow="0" w:lastRow="0" w:firstColumn="0" w:lastColumn="0" w:oddVBand="0" w:evenVBand="0" w:oddHBand="1" w:evenHBand="0" w:firstRowFirstColumn="0" w:firstRowLastColumn="0" w:lastRowFirstColumn="0" w:lastRowLastColumn="0"/>
          <w:trHeight w:val="330"/>
        </w:trPr>
        <w:tc>
          <w:tcPr>
            <w:cnfStyle w:val="001000000000" w:firstRow="0" w:lastRow="0" w:firstColumn="1" w:lastColumn="0" w:oddVBand="0" w:evenVBand="0" w:oddHBand="0" w:evenHBand="0" w:firstRowFirstColumn="0" w:firstRowLastColumn="0" w:lastRowFirstColumn="0" w:lastRowLastColumn="0"/>
            <w:tcW w:w="1888" w:type="dxa"/>
            <w:noWrap/>
            <w:hideMark/>
          </w:tcPr>
          <w:p w14:paraId="681636AB" w14:textId="77777777" w:rsidR="005000F2" w:rsidRPr="005000F2" w:rsidRDefault="005000F2" w:rsidP="005000F2">
            <w:pPr>
              <w:rPr>
                <w:rFonts w:ascii="Garamond" w:eastAsia="Times New Roman" w:hAnsi="Garamond" w:cs="Arial"/>
                <w:b w:val="0"/>
                <w:bCs w:val="0"/>
              </w:rPr>
            </w:pPr>
            <w:r w:rsidRPr="005000F2">
              <w:rPr>
                <w:rFonts w:ascii="Garamond" w:eastAsia="Times New Roman" w:hAnsi="Garamond" w:cs="Arial"/>
                <w:b w:val="0"/>
                <w:bCs w:val="0"/>
              </w:rPr>
              <w:t>TOTAL</w:t>
            </w:r>
          </w:p>
        </w:tc>
        <w:tc>
          <w:tcPr>
            <w:tcW w:w="1481" w:type="dxa"/>
            <w:noWrap/>
            <w:hideMark/>
          </w:tcPr>
          <w:p w14:paraId="681636AC"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5000F2">
              <w:rPr>
                <w:rFonts w:ascii="Garamond" w:eastAsia="Times New Roman" w:hAnsi="Garamond" w:cs="Arial"/>
                <w:b/>
                <w:bCs/>
              </w:rPr>
              <w:t> </w:t>
            </w:r>
          </w:p>
        </w:tc>
        <w:tc>
          <w:tcPr>
            <w:tcW w:w="510" w:type="dxa"/>
            <w:noWrap/>
            <w:hideMark/>
          </w:tcPr>
          <w:p w14:paraId="681636AD"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5000F2">
              <w:rPr>
                <w:rFonts w:ascii="Garamond" w:eastAsia="Times New Roman" w:hAnsi="Garamond" w:cs="Arial"/>
                <w:b/>
                <w:bCs/>
              </w:rPr>
              <w:t>100</w:t>
            </w:r>
          </w:p>
        </w:tc>
        <w:tc>
          <w:tcPr>
            <w:tcW w:w="1332" w:type="dxa"/>
            <w:noWrap/>
            <w:hideMark/>
          </w:tcPr>
          <w:p w14:paraId="681636AE"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5000F2">
              <w:rPr>
                <w:rFonts w:ascii="Garamond" w:eastAsia="Times New Roman" w:hAnsi="Garamond" w:cs="Arial"/>
                <w:b/>
                <w:bCs/>
              </w:rPr>
              <w:t>95,37</w:t>
            </w:r>
          </w:p>
        </w:tc>
        <w:tc>
          <w:tcPr>
            <w:tcW w:w="1701" w:type="dxa"/>
            <w:noWrap/>
            <w:hideMark/>
          </w:tcPr>
          <w:p w14:paraId="681636AF"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5000F2">
              <w:rPr>
                <w:rFonts w:ascii="Garamond" w:eastAsia="Times New Roman" w:hAnsi="Garamond" w:cs="Arial"/>
                <w:b/>
                <w:bCs/>
              </w:rPr>
              <w:t>SD</w:t>
            </w:r>
          </w:p>
        </w:tc>
        <w:tc>
          <w:tcPr>
            <w:tcW w:w="1985" w:type="dxa"/>
            <w:noWrap/>
            <w:hideMark/>
          </w:tcPr>
          <w:p w14:paraId="681636B0" w14:textId="77777777" w:rsidR="005000F2" w:rsidRPr="005000F2" w:rsidRDefault="005000F2" w:rsidP="005000F2">
            <w:pPr>
              <w:jc w:val="center"/>
              <w:cnfStyle w:val="000000100000" w:firstRow="0" w:lastRow="0" w:firstColumn="0" w:lastColumn="0" w:oddVBand="0" w:evenVBand="0" w:oddHBand="1" w:evenHBand="0" w:firstRowFirstColumn="0" w:firstRowLastColumn="0" w:lastRowFirstColumn="0" w:lastRowLastColumn="0"/>
              <w:rPr>
                <w:rFonts w:ascii="Garamond" w:eastAsia="Times New Roman" w:hAnsi="Garamond" w:cs="Arial"/>
                <w:b/>
                <w:bCs/>
              </w:rPr>
            </w:pPr>
            <w:r w:rsidRPr="005000F2">
              <w:rPr>
                <w:rFonts w:ascii="Garamond" w:eastAsia="Times New Roman" w:hAnsi="Garamond" w:cs="Arial"/>
                <w:b/>
                <w:bCs/>
              </w:rPr>
              <w:t>RB</w:t>
            </w:r>
          </w:p>
        </w:tc>
      </w:tr>
    </w:tbl>
    <w:p w14:paraId="681636B2" w14:textId="77777777" w:rsidR="00C12677" w:rsidRPr="00C12677" w:rsidRDefault="00C12677" w:rsidP="00C12677">
      <w:pPr>
        <w:rPr>
          <w:rFonts w:ascii="Garamond" w:hAnsi="Garamond"/>
          <w:sz w:val="22"/>
          <w:szCs w:val="22"/>
        </w:rPr>
      </w:pPr>
      <w:r w:rsidRPr="00C12677">
        <w:rPr>
          <w:rFonts w:ascii="Garamond" w:hAnsi="Garamond"/>
          <w:b/>
          <w:sz w:val="22"/>
          <w:szCs w:val="22"/>
        </w:rPr>
        <w:t>Fuente:</w:t>
      </w:r>
      <w:r w:rsidRPr="00C12677">
        <w:rPr>
          <w:rFonts w:ascii="Garamond" w:hAnsi="Garamond"/>
          <w:sz w:val="22"/>
          <w:szCs w:val="22"/>
        </w:rPr>
        <w:t xml:space="preserve">  Resultados obtenidos mediante aplicación de instrumento SECI.</w:t>
      </w:r>
    </w:p>
    <w:p w14:paraId="681636B3" w14:textId="77777777" w:rsidR="005000F2" w:rsidRDefault="005000F2" w:rsidP="006B2928">
      <w:pPr>
        <w:pStyle w:val="Cuadros"/>
      </w:pPr>
    </w:p>
    <w:p w14:paraId="681636B4" w14:textId="77777777" w:rsidR="005000F2" w:rsidRDefault="005000F2" w:rsidP="006B2928">
      <w:pPr>
        <w:pStyle w:val="Cuadros"/>
      </w:pPr>
    </w:p>
    <w:p w14:paraId="681636B5" w14:textId="77777777" w:rsidR="005000F2" w:rsidRDefault="005000F2" w:rsidP="006B2928">
      <w:pPr>
        <w:pStyle w:val="Cuadros"/>
      </w:pPr>
    </w:p>
    <w:p w14:paraId="681636B6" w14:textId="77777777" w:rsidR="005000F2" w:rsidRDefault="005000F2" w:rsidP="006B2928">
      <w:pPr>
        <w:pStyle w:val="Cuadros"/>
      </w:pPr>
    </w:p>
    <w:p w14:paraId="681636B7" w14:textId="77777777" w:rsidR="005000F2" w:rsidRPr="00AD7632" w:rsidRDefault="005000F2" w:rsidP="006B2928">
      <w:pPr>
        <w:pStyle w:val="Cuadros"/>
      </w:pPr>
    </w:p>
    <w:p w14:paraId="681636B8" w14:textId="77777777" w:rsidR="00B029B6" w:rsidRPr="00511735" w:rsidRDefault="00B029B6" w:rsidP="00D63C7F">
      <w:pPr>
        <w:rPr>
          <w:rFonts w:ascii="Tahoma" w:hAnsi="Tahoma" w:cs="Tahoma"/>
          <w:sz w:val="20"/>
          <w:szCs w:val="20"/>
        </w:rPr>
      </w:pPr>
      <w:r w:rsidRPr="00511735">
        <w:rPr>
          <w:rFonts w:ascii="Tahoma" w:hAnsi="Tahoma" w:cs="Tahoma"/>
          <w:sz w:val="20"/>
          <w:szCs w:val="20"/>
        </w:rPr>
        <w:br w:type="page"/>
      </w:r>
    </w:p>
    <w:p w14:paraId="681636B9" w14:textId="77777777" w:rsidR="00B029B6" w:rsidRPr="002145CD" w:rsidRDefault="00A22012" w:rsidP="00B029B6">
      <w:pPr>
        <w:pStyle w:val="Heading1"/>
      </w:pPr>
      <w:bookmarkStart w:id="25" w:name="_Toc452448080"/>
      <w:bookmarkStart w:id="26" w:name="_Toc9972861"/>
      <w:r>
        <w:lastRenderedPageBreak/>
        <w:t>III</w:t>
      </w:r>
      <w:r w:rsidR="00B029B6">
        <w:t>.  CONCLUSIONES Y RECOMENDACIONES</w:t>
      </w:r>
      <w:bookmarkEnd w:id="25"/>
      <w:bookmarkEnd w:id="26"/>
    </w:p>
    <w:p w14:paraId="681636BA" w14:textId="77777777" w:rsidR="00DE34F3" w:rsidRDefault="00306C24" w:rsidP="00DE34F3">
      <w:pPr>
        <w:pStyle w:val="Heading2"/>
      </w:pPr>
      <w:bookmarkStart w:id="27" w:name="_Toc452448081"/>
      <w:bookmarkStart w:id="28" w:name="_Toc9972862"/>
      <w:r>
        <w:t>3</w:t>
      </w:r>
      <w:r w:rsidR="00DE34F3">
        <w:t>.1. Conclusiones</w:t>
      </w:r>
      <w:bookmarkEnd w:id="27"/>
      <w:bookmarkEnd w:id="28"/>
    </w:p>
    <w:p w14:paraId="681636BB" w14:textId="77777777" w:rsidR="00B177EA" w:rsidRPr="00E20131" w:rsidRDefault="00D159D6" w:rsidP="00E20131">
      <w:pPr>
        <w:pStyle w:val="ListParagraph"/>
        <w:widowControl w:val="0"/>
        <w:numPr>
          <w:ilvl w:val="0"/>
          <w:numId w:val="3"/>
        </w:numPr>
        <w:spacing w:before="240" w:after="240" w:line="360" w:lineRule="auto"/>
        <w:ind w:left="714" w:hanging="357"/>
        <w:contextualSpacing w:val="0"/>
        <w:rPr>
          <w:rFonts w:ascii="Garamond" w:hAnsi="Garamond" w:cs="Tahoma"/>
          <w:bCs/>
          <w:sz w:val="28"/>
          <w:szCs w:val="28"/>
        </w:rPr>
      </w:pPr>
      <w:r>
        <w:rPr>
          <w:rFonts w:ascii="Garamond" w:hAnsi="Garamond" w:cs="Tahoma"/>
          <w:bCs/>
          <w:sz w:val="28"/>
          <w:szCs w:val="28"/>
        </w:rPr>
        <w:t xml:space="preserve">Es claro que el ente estudiado reúne capacidades, estructura </w:t>
      </w:r>
      <w:r w:rsidR="00F059D3">
        <w:rPr>
          <w:rFonts w:ascii="Garamond" w:hAnsi="Garamond" w:cs="Tahoma"/>
          <w:bCs/>
          <w:sz w:val="28"/>
          <w:szCs w:val="28"/>
        </w:rPr>
        <w:t>y sistemas que le convierten en un buen prospecto de ejecución y gestión. Muestra un buen equilibrio entre el ambiente de control conveniente y capacidades técnicas y flexibilidad para la ejecución.</w:t>
      </w:r>
    </w:p>
    <w:p w14:paraId="681636BC" w14:textId="77777777" w:rsidR="00B177EA" w:rsidRPr="00B177EA" w:rsidRDefault="00B177EA" w:rsidP="00B177EA">
      <w:pPr>
        <w:rPr>
          <w:lang w:eastAsia="es-CR"/>
        </w:rPr>
      </w:pPr>
    </w:p>
    <w:p w14:paraId="681636BD" w14:textId="77777777" w:rsidR="00DE34F3" w:rsidRPr="00CC695D" w:rsidRDefault="00306C24" w:rsidP="00DE34F3">
      <w:pPr>
        <w:pStyle w:val="Heading2"/>
      </w:pPr>
      <w:bookmarkStart w:id="29" w:name="_Toc452448082"/>
      <w:bookmarkStart w:id="30" w:name="_Toc9972863"/>
      <w:r>
        <w:t>3</w:t>
      </w:r>
      <w:r w:rsidR="00DE34F3">
        <w:t>.2. Recomendaciones</w:t>
      </w:r>
      <w:bookmarkEnd w:id="29"/>
      <w:bookmarkEnd w:id="30"/>
    </w:p>
    <w:p w14:paraId="681636BE" w14:textId="77777777" w:rsidR="00DE34F3" w:rsidRPr="00E20131" w:rsidRDefault="00F059D3" w:rsidP="00E20131">
      <w:pPr>
        <w:pStyle w:val="ListParagraph"/>
        <w:widowControl w:val="0"/>
        <w:numPr>
          <w:ilvl w:val="0"/>
          <w:numId w:val="3"/>
        </w:numPr>
        <w:spacing w:before="240" w:after="240" w:line="360" w:lineRule="auto"/>
        <w:ind w:left="714" w:hanging="357"/>
        <w:contextualSpacing w:val="0"/>
        <w:rPr>
          <w:rFonts w:ascii="Garamond" w:hAnsi="Garamond" w:cs="Tahoma"/>
          <w:bCs/>
          <w:sz w:val="28"/>
          <w:szCs w:val="28"/>
        </w:rPr>
      </w:pPr>
      <w:r>
        <w:rPr>
          <w:rFonts w:ascii="Garamond" w:hAnsi="Garamond" w:cs="Tahoma"/>
          <w:bCs/>
          <w:sz w:val="28"/>
          <w:szCs w:val="28"/>
        </w:rPr>
        <w:t>No obstante, es muy importante que en los talleres de inicio de proyecto se centren las actividades de capacitación en las particularidades de manejo financiero, de procurement y de control de avance de la ejecución bajo normas del BID.</w:t>
      </w:r>
    </w:p>
    <w:p w14:paraId="681636BF" w14:textId="77777777" w:rsidR="00947009" w:rsidRPr="00F059D3" w:rsidRDefault="00947009" w:rsidP="00F059D3">
      <w:pPr>
        <w:widowControl w:val="0"/>
        <w:spacing w:before="240" w:after="240" w:line="360" w:lineRule="auto"/>
        <w:ind w:left="357"/>
        <w:rPr>
          <w:rFonts w:ascii="Garamond" w:hAnsi="Garamond" w:cs="Tahoma"/>
          <w:bCs/>
          <w:sz w:val="28"/>
          <w:szCs w:val="28"/>
        </w:rPr>
      </w:pPr>
    </w:p>
    <w:p w14:paraId="681636C0" w14:textId="77777777" w:rsidR="00DC1716" w:rsidRDefault="00DC1716" w:rsidP="00E20131"/>
    <w:p w14:paraId="681636C1" w14:textId="77777777" w:rsidR="00E87AE3" w:rsidRDefault="00E87AE3" w:rsidP="00DC1716"/>
    <w:p w14:paraId="681636C2" w14:textId="77777777" w:rsidR="00E87AE3" w:rsidRDefault="00E87AE3" w:rsidP="00DC1716"/>
    <w:p w14:paraId="681636C3" w14:textId="77777777" w:rsidR="00783D0E" w:rsidRDefault="00AD71A1" w:rsidP="00947009">
      <w:pPr>
        <w:pStyle w:val="Heading1"/>
      </w:pPr>
      <w:r w:rsidRPr="001A0AF8">
        <w:rPr>
          <w:rFonts w:ascii="Tahoma" w:hAnsi="Tahoma" w:cs="Tahoma"/>
          <w:bCs/>
          <w:sz w:val="20"/>
          <w:szCs w:val="20"/>
        </w:rPr>
        <w:br w:type="page"/>
      </w:r>
      <w:bookmarkStart w:id="31" w:name="_Toc452448083"/>
      <w:bookmarkStart w:id="32" w:name="_Toc9972864"/>
      <w:r w:rsidR="00FB475C">
        <w:lastRenderedPageBreak/>
        <w:t>REFERENCIAS</w:t>
      </w:r>
      <w:bookmarkEnd w:id="31"/>
      <w:bookmarkEnd w:id="32"/>
    </w:p>
    <w:p w14:paraId="681636C4" w14:textId="77777777" w:rsidR="005A41E0" w:rsidRDefault="005A41E0" w:rsidP="00AF72DE">
      <w:pPr>
        <w:autoSpaceDE w:val="0"/>
        <w:autoSpaceDN w:val="0"/>
        <w:adjustRightInd w:val="0"/>
        <w:ind w:left="709" w:hanging="709"/>
        <w:rPr>
          <w:rFonts w:ascii="Tahoma" w:hAnsi="Tahoma" w:cs="Tahoma"/>
          <w:sz w:val="20"/>
          <w:szCs w:val="20"/>
        </w:rPr>
      </w:pPr>
    </w:p>
    <w:p w14:paraId="681636C5" w14:textId="77777777" w:rsidR="005A41E0" w:rsidRDefault="005A41E0" w:rsidP="00951D70">
      <w:pPr>
        <w:autoSpaceDE w:val="0"/>
        <w:autoSpaceDN w:val="0"/>
        <w:adjustRightInd w:val="0"/>
        <w:ind w:left="709" w:hanging="709"/>
        <w:rPr>
          <w:rFonts w:ascii="Tahoma" w:hAnsi="Tahoma" w:cs="Tahoma"/>
          <w:sz w:val="20"/>
          <w:szCs w:val="20"/>
        </w:rPr>
      </w:pPr>
      <w:r>
        <w:rPr>
          <w:rFonts w:ascii="Tahoma" w:hAnsi="Tahoma" w:cs="Tahoma"/>
          <w:sz w:val="20"/>
          <w:szCs w:val="20"/>
        </w:rPr>
        <w:t>Banco Interamericano de Desarrollo. (</w:t>
      </w:r>
      <w:r>
        <w:rPr>
          <w:rFonts w:ascii="Tahoma" w:hAnsi="Tahoma" w:cs="Tahoma"/>
          <w:sz w:val="20"/>
          <w:szCs w:val="20"/>
          <w:lang w:val="es-MX"/>
        </w:rPr>
        <w:t>2008b</w:t>
      </w:r>
      <w:r w:rsidRPr="00931C7E">
        <w:rPr>
          <w:rFonts w:ascii="Tahoma" w:hAnsi="Tahoma" w:cs="Tahoma"/>
          <w:sz w:val="20"/>
          <w:szCs w:val="20"/>
          <w:lang w:val="es-MX"/>
        </w:rPr>
        <w:t>)</w:t>
      </w:r>
      <w:r w:rsidR="00F059D3">
        <w:rPr>
          <w:rFonts w:ascii="Tahoma" w:hAnsi="Tahoma" w:cs="Tahoma"/>
          <w:sz w:val="20"/>
          <w:szCs w:val="20"/>
          <w:lang w:val="es-MX"/>
        </w:rPr>
        <w:t xml:space="preserve"> P</w:t>
      </w:r>
      <w:r w:rsidR="00F059D3" w:rsidRPr="005A41E0">
        <w:rPr>
          <w:rFonts w:ascii="Tahoma" w:hAnsi="Tahoma" w:cs="Tahoma"/>
          <w:bCs/>
          <w:sz w:val="20"/>
          <w:szCs w:val="20"/>
          <w:lang w:val="es-CR"/>
        </w:rPr>
        <w:t>rograma</w:t>
      </w:r>
      <w:r w:rsidRPr="005A41E0">
        <w:rPr>
          <w:rFonts w:ascii="Tahoma" w:hAnsi="Tahoma" w:cs="Tahoma"/>
          <w:bCs/>
          <w:sz w:val="20"/>
          <w:szCs w:val="20"/>
          <w:lang w:val="es-CR"/>
        </w:rPr>
        <w:t xml:space="preserve"> de </w:t>
      </w:r>
      <w:r>
        <w:rPr>
          <w:rFonts w:ascii="Tahoma" w:hAnsi="Tahoma" w:cs="Tahoma"/>
          <w:bCs/>
          <w:sz w:val="20"/>
          <w:szCs w:val="20"/>
          <w:lang w:val="es-CR"/>
        </w:rPr>
        <w:t>I</w:t>
      </w:r>
      <w:r w:rsidRPr="005A41E0">
        <w:rPr>
          <w:rFonts w:ascii="Tahoma" w:hAnsi="Tahoma" w:cs="Tahoma"/>
          <w:bCs/>
          <w:sz w:val="20"/>
          <w:szCs w:val="20"/>
          <w:lang w:val="es-CR"/>
        </w:rPr>
        <w:t>nfraestructura de Transporte (PIT) y</w:t>
      </w:r>
      <w:r w:rsidR="00951D70">
        <w:rPr>
          <w:rFonts w:ascii="Tahoma" w:hAnsi="Tahoma" w:cs="Tahoma"/>
          <w:bCs/>
          <w:sz w:val="20"/>
          <w:szCs w:val="20"/>
          <w:lang w:val="es-CR"/>
        </w:rPr>
        <w:t xml:space="preserve"> </w:t>
      </w:r>
      <w:r w:rsidRPr="005A41E0">
        <w:rPr>
          <w:rFonts w:ascii="Tahoma" w:hAnsi="Tahoma" w:cs="Tahoma"/>
          <w:bCs/>
          <w:sz w:val="20"/>
          <w:szCs w:val="20"/>
          <w:lang w:val="es-CR"/>
        </w:rPr>
        <w:t>Primer Programa de Infraestructura Vial (PIV)</w:t>
      </w:r>
      <w:r>
        <w:rPr>
          <w:rFonts w:ascii="Tahoma" w:hAnsi="Tahoma" w:cs="Tahoma"/>
          <w:bCs/>
          <w:sz w:val="20"/>
          <w:szCs w:val="20"/>
          <w:lang w:val="es-CR"/>
        </w:rPr>
        <w:t xml:space="preserve"> </w:t>
      </w:r>
      <w:r w:rsidRPr="005A41E0">
        <w:rPr>
          <w:rFonts w:ascii="Tahoma" w:hAnsi="Tahoma" w:cs="Tahoma"/>
          <w:bCs/>
          <w:sz w:val="20"/>
          <w:szCs w:val="20"/>
          <w:lang w:val="es-CR"/>
        </w:rPr>
        <w:t>(CR-X1007 Y CR-L1022)</w:t>
      </w:r>
      <w:r w:rsidR="00951D70">
        <w:rPr>
          <w:rFonts w:ascii="Tahoma" w:hAnsi="Tahoma" w:cs="Tahoma"/>
          <w:bCs/>
          <w:sz w:val="20"/>
          <w:szCs w:val="20"/>
          <w:lang w:val="es-CR"/>
        </w:rPr>
        <w:t xml:space="preserve"> Propuesta </w:t>
      </w:r>
      <w:r>
        <w:rPr>
          <w:rFonts w:ascii="Tahoma" w:hAnsi="Tahoma" w:cs="Tahoma"/>
          <w:sz w:val="20"/>
          <w:szCs w:val="20"/>
          <w:lang w:val="es-MX"/>
        </w:rPr>
        <w:t>de Préstamo</w:t>
      </w:r>
      <w:r w:rsidRPr="00931C7E">
        <w:rPr>
          <w:rFonts w:ascii="Tahoma" w:hAnsi="Tahoma" w:cs="Tahoma"/>
          <w:sz w:val="20"/>
          <w:szCs w:val="20"/>
          <w:lang w:val="es-MX"/>
        </w:rPr>
        <w:t>.</w:t>
      </w:r>
      <w:r>
        <w:rPr>
          <w:rFonts w:ascii="Tahoma" w:hAnsi="Tahoma" w:cs="Tahoma"/>
          <w:sz w:val="20"/>
          <w:szCs w:val="20"/>
          <w:lang w:val="es-MX"/>
        </w:rPr>
        <w:t xml:space="preserve"> Recuperado de:</w:t>
      </w:r>
      <w:r w:rsidR="00951D70">
        <w:rPr>
          <w:rFonts w:ascii="Tahoma" w:hAnsi="Tahoma" w:cs="Tahoma"/>
          <w:sz w:val="20"/>
          <w:szCs w:val="20"/>
          <w:lang w:val="es-MX"/>
        </w:rPr>
        <w:t xml:space="preserve"> </w:t>
      </w:r>
      <w:hyperlink r:id="rId18" w:history="1">
        <w:r w:rsidR="00951D70" w:rsidRPr="00A34E52">
          <w:rPr>
            <w:rStyle w:val="Hyperlink"/>
            <w:rFonts w:ascii="Tahoma" w:hAnsi="Tahoma" w:cs="Tahoma"/>
            <w:sz w:val="20"/>
            <w:szCs w:val="20"/>
          </w:rPr>
          <w:t>http://idbdocs.iadb.org/wsdocs/getdocument.aspx?docnum=1580786</w:t>
        </w:r>
      </w:hyperlink>
    </w:p>
    <w:p w14:paraId="681636C6" w14:textId="77777777" w:rsidR="00951D70" w:rsidRDefault="00951D70" w:rsidP="00AF72DE">
      <w:pPr>
        <w:autoSpaceDE w:val="0"/>
        <w:autoSpaceDN w:val="0"/>
        <w:adjustRightInd w:val="0"/>
        <w:ind w:left="709" w:hanging="709"/>
        <w:rPr>
          <w:rFonts w:ascii="Tahoma" w:hAnsi="Tahoma" w:cs="Tahoma"/>
          <w:sz w:val="20"/>
          <w:szCs w:val="20"/>
        </w:rPr>
      </w:pPr>
    </w:p>
    <w:p w14:paraId="681636C7" w14:textId="77777777" w:rsidR="00AF72DE" w:rsidRDefault="00AF72DE" w:rsidP="005E1581">
      <w:pPr>
        <w:ind w:left="709" w:hanging="709"/>
        <w:jc w:val="both"/>
        <w:rPr>
          <w:rFonts w:ascii="Tahoma" w:hAnsi="Tahoma" w:cs="Tahoma"/>
          <w:sz w:val="20"/>
          <w:szCs w:val="20"/>
        </w:rPr>
      </w:pPr>
    </w:p>
    <w:p w14:paraId="681636C8" w14:textId="77777777" w:rsidR="00B6417D" w:rsidRPr="00931C7E" w:rsidRDefault="00B6417D" w:rsidP="00FF50E3">
      <w:pPr>
        <w:ind w:left="709" w:hanging="709"/>
        <w:jc w:val="both"/>
        <w:rPr>
          <w:rFonts w:ascii="Tahoma" w:hAnsi="Tahoma" w:cs="Tahoma"/>
          <w:sz w:val="20"/>
          <w:szCs w:val="20"/>
          <w:lang w:val="es-MX"/>
        </w:rPr>
      </w:pPr>
      <w:r w:rsidRPr="00931C7E">
        <w:rPr>
          <w:rFonts w:ascii="Tahoma" w:hAnsi="Tahoma" w:cs="Tahoma"/>
          <w:sz w:val="20"/>
          <w:szCs w:val="20"/>
          <w:lang w:val="es-MX"/>
        </w:rPr>
        <w:t>República de Costa Rica. (20</w:t>
      </w:r>
      <w:r w:rsidR="00FF50E3">
        <w:rPr>
          <w:rFonts w:ascii="Tahoma" w:hAnsi="Tahoma" w:cs="Tahoma"/>
          <w:sz w:val="20"/>
          <w:szCs w:val="20"/>
          <w:lang w:val="es-MX"/>
        </w:rPr>
        <w:t>09</w:t>
      </w:r>
      <w:r w:rsidRPr="00931C7E">
        <w:rPr>
          <w:rFonts w:ascii="Tahoma" w:hAnsi="Tahoma" w:cs="Tahoma"/>
          <w:sz w:val="20"/>
          <w:szCs w:val="20"/>
          <w:lang w:val="es-MX"/>
        </w:rPr>
        <w:t xml:space="preserve">). </w:t>
      </w:r>
      <w:r w:rsidR="00F059D3" w:rsidRPr="00931C7E">
        <w:rPr>
          <w:rFonts w:ascii="Tahoma" w:hAnsi="Tahoma" w:cs="Tahoma"/>
          <w:sz w:val="20"/>
          <w:szCs w:val="20"/>
          <w:lang w:val="es-MX"/>
        </w:rPr>
        <w:t>Ley</w:t>
      </w:r>
      <w:r w:rsidRPr="000F2520">
        <w:rPr>
          <w:rFonts w:ascii="Tahoma" w:hAnsi="Tahoma" w:cs="Tahoma"/>
          <w:sz w:val="20"/>
          <w:szCs w:val="20"/>
          <w:lang w:val="es-MX"/>
        </w:rPr>
        <w:t xml:space="preserve"> 8</w:t>
      </w:r>
      <w:r w:rsidR="00FF50E3">
        <w:rPr>
          <w:rFonts w:ascii="Tahoma" w:hAnsi="Tahoma" w:cs="Tahoma"/>
          <w:sz w:val="20"/>
          <w:szCs w:val="20"/>
          <w:lang w:val="es-MX"/>
        </w:rPr>
        <w:t>757</w:t>
      </w:r>
      <w:r w:rsidRPr="00931C7E">
        <w:rPr>
          <w:rFonts w:ascii="Tahoma" w:hAnsi="Tahoma" w:cs="Tahoma"/>
          <w:sz w:val="20"/>
          <w:szCs w:val="20"/>
          <w:lang w:val="es-MX"/>
        </w:rPr>
        <w:t>,</w:t>
      </w:r>
      <w:r w:rsidRPr="000F2520">
        <w:rPr>
          <w:rFonts w:ascii="Tahoma" w:hAnsi="Tahoma" w:cs="Tahoma"/>
          <w:sz w:val="20"/>
          <w:szCs w:val="20"/>
          <w:lang w:val="es-MX"/>
        </w:rPr>
        <w:t xml:space="preserve"> </w:t>
      </w:r>
      <w:r w:rsidR="00FF50E3">
        <w:rPr>
          <w:rFonts w:ascii="Tahoma" w:hAnsi="Tahoma" w:cs="Tahoma"/>
          <w:sz w:val="20"/>
          <w:szCs w:val="20"/>
          <w:lang w:val="es-MX"/>
        </w:rPr>
        <w:t>A</w:t>
      </w:r>
      <w:r w:rsidR="00FF50E3" w:rsidRPr="00FF50E3">
        <w:rPr>
          <w:rFonts w:ascii="Tahoma" w:hAnsi="Tahoma" w:cs="Tahoma"/>
          <w:sz w:val="20"/>
          <w:szCs w:val="20"/>
          <w:lang w:val="es-MX"/>
        </w:rPr>
        <w:t xml:space="preserve">probación del </w:t>
      </w:r>
      <w:r w:rsidR="00FF50E3">
        <w:rPr>
          <w:rFonts w:ascii="Tahoma" w:hAnsi="Tahoma" w:cs="Tahoma"/>
          <w:sz w:val="20"/>
          <w:szCs w:val="20"/>
          <w:lang w:val="es-MX"/>
        </w:rPr>
        <w:t>C</w:t>
      </w:r>
      <w:r w:rsidR="00FF50E3" w:rsidRPr="00FF50E3">
        <w:rPr>
          <w:rFonts w:ascii="Tahoma" w:hAnsi="Tahoma" w:cs="Tahoma"/>
          <w:sz w:val="20"/>
          <w:szCs w:val="20"/>
          <w:lang w:val="es-MX"/>
        </w:rPr>
        <w:t xml:space="preserve">onvenio de </w:t>
      </w:r>
      <w:r w:rsidR="00FF50E3">
        <w:rPr>
          <w:rFonts w:ascii="Tahoma" w:hAnsi="Tahoma" w:cs="Tahoma"/>
          <w:sz w:val="20"/>
          <w:szCs w:val="20"/>
          <w:lang w:val="es-MX"/>
        </w:rPr>
        <w:t>C</w:t>
      </w:r>
      <w:r w:rsidR="00FF50E3" w:rsidRPr="00FF50E3">
        <w:rPr>
          <w:rFonts w:ascii="Tahoma" w:hAnsi="Tahoma" w:cs="Tahoma"/>
          <w:sz w:val="20"/>
          <w:szCs w:val="20"/>
          <w:lang w:val="es-MX"/>
        </w:rPr>
        <w:t>ooperación para</w:t>
      </w:r>
      <w:r w:rsidR="00FF50E3">
        <w:rPr>
          <w:rFonts w:ascii="Tahoma" w:hAnsi="Tahoma" w:cs="Tahoma"/>
          <w:sz w:val="20"/>
          <w:szCs w:val="20"/>
          <w:lang w:val="es-MX"/>
        </w:rPr>
        <w:t xml:space="preserve"> </w:t>
      </w:r>
      <w:r w:rsidR="00FF50E3" w:rsidRPr="00FF50E3">
        <w:rPr>
          <w:rFonts w:ascii="Tahoma" w:hAnsi="Tahoma" w:cs="Tahoma"/>
          <w:sz w:val="20"/>
          <w:szCs w:val="20"/>
          <w:lang w:val="es-MX"/>
        </w:rPr>
        <w:t>el Financiamiento de Proyectos de Inversión</w:t>
      </w:r>
      <w:r w:rsidR="00FF50E3">
        <w:rPr>
          <w:rFonts w:ascii="Tahoma" w:hAnsi="Tahoma" w:cs="Tahoma"/>
          <w:sz w:val="20"/>
          <w:szCs w:val="20"/>
          <w:lang w:val="es-MX"/>
        </w:rPr>
        <w:t xml:space="preserve"> </w:t>
      </w:r>
      <w:r w:rsidR="00FF50E3" w:rsidRPr="00FF50E3">
        <w:rPr>
          <w:rFonts w:ascii="Tahoma" w:hAnsi="Tahoma" w:cs="Tahoma"/>
          <w:sz w:val="20"/>
          <w:szCs w:val="20"/>
          <w:lang w:val="es-MX"/>
        </w:rPr>
        <w:t>(CR-X1007) entre la República de Costa Rica</w:t>
      </w:r>
      <w:r w:rsidR="00FF50E3">
        <w:rPr>
          <w:rFonts w:ascii="Tahoma" w:hAnsi="Tahoma" w:cs="Tahoma"/>
          <w:sz w:val="20"/>
          <w:szCs w:val="20"/>
          <w:lang w:val="es-MX"/>
        </w:rPr>
        <w:t xml:space="preserve"> </w:t>
      </w:r>
      <w:r w:rsidR="00FF50E3" w:rsidRPr="00FF50E3">
        <w:rPr>
          <w:rFonts w:ascii="Tahoma" w:hAnsi="Tahoma" w:cs="Tahoma"/>
          <w:sz w:val="20"/>
          <w:szCs w:val="20"/>
          <w:lang w:val="es-MX"/>
        </w:rPr>
        <w:t>y el Banco Interamericano de Desarrollo,</w:t>
      </w:r>
      <w:r w:rsidR="00FF50E3">
        <w:rPr>
          <w:rFonts w:ascii="Tahoma" w:hAnsi="Tahoma" w:cs="Tahoma"/>
          <w:sz w:val="20"/>
          <w:szCs w:val="20"/>
          <w:lang w:val="es-MX"/>
        </w:rPr>
        <w:t xml:space="preserve"> </w:t>
      </w:r>
      <w:r w:rsidR="00FF50E3" w:rsidRPr="00FF50E3">
        <w:rPr>
          <w:rFonts w:ascii="Tahoma" w:hAnsi="Tahoma" w:cs="Tahoma"/>
          <w:sz w:val="20"/>
          <w:szCs w:val="20"/>
          <w:lang w:val="es-MX"/>
        </w:rPr>
        <w:t>para financiar el Programa de</w:t>
      </w:r>
      <w:r w:rsidR="00FF50E3">
        <w:rPr>
          <w:rFonts w:ascii="Tahoma" w:hAnsi="Tahoma" w:cs="Tahoma"/>
          <w:sz w:val="20"/>
          <w:szCs w:val="20"/>
          <w:lang w:val="es-MX"/>
        </w:rPr>
        <w:t xml:space="preserve"> </w:t>
      </w:r>
      <w:r w:rsidR="00FF50E3" w:rsidRPr="00FF50E3">
        <w:rPr>
          <w:rFonts w:ascii="Tahoma" w:hAnsi="Tahoma" w:cs="Tahoma"/>
          <w:sz w:val="20"/>
          <w:szCs w:val="20"/>
          <w:lang w:val="es-MX"/>
        </w:rPr>
        <w:t>Infraestructura de</w:t>
      </w:r>
      <w:r w:rsidR="00FF50E3">
        <w:rPr>
          <w:rFonts w:ascii="Tahoma" w:hAnsi="Tahoma" w:cs="Tahoma"/>
          <w:sz w:val="20"/>
          <w:szCs w:val="20"/>
          <w:lang w:val="es-MX"/>
        </w:rPr>
        <w:t xml:space="preserve"> </w:t>
      </w:r>
      <w:r w:rsidR="00FF50E3" w:rsidRPr="00FF50E3">
        <w:rPr>
          <w:rFonts w:ascii="Tahoma" w:hAnsi="Tahoma" w:cs="Tahoma"/>
          <w:sz w:val="20"/>
          <w:szCs w:val="20"/>
          <w:lang w:val="es-MX"/>
        </w:rPr>
        <w:t>Transporte (PIT))</w:t>
      </w:r>
      <w:r w:rsidR="00FF50E3" w:rsidRPr="00931C7E">
        <w:rPr>
          <w:rFonts w:ascii="Tahoma" w:hAnsi="Tahoma" w:cs="Tahoma"/>
          <w:sz w:val="20"/>
          <w:szCs w:val="20"/>
          <w:lang w:val="es-MX"/>
        </w:rPr>
        <w:t>.</w:t>
      </w:r>
    </w:p>
    <w:p w14:paraId="681636C9" w14:textId="77777777" w:rsidR="00B6417D" w:rsidRDefault="00B6417D" w:rsidP="00AF72DE">
      <w:pPr>
        <w:ind w:left="709" w:hanging="709"/>
        <w:jc w:val="both"/>
        <w:rPr>
          <w:rFonts w:ascii="Tahoma" w:hAnsi="Tahoma" w:cs="Tahoma"/>
          <w:sz w:val="20"/>
          <w:szCs w:val="20"/>
          <w:lang w:val="es-MX"/>
        </w:rPr>
      </w:pPr>
    </w:p>
    <w:p w14:paraId="681636CA" w14:textId="77777777" w:rsidR="00AF72DE" w:rsidRPr="00931C7E" w:rsidRDefault="00AF72DE" w:rsidP="00AF72DE">
      <w:pPr>
        <w:ind w:left="709" w:hanging="709"/>
        <w:jc w:val="both"/>
        <w:rPr>
          <w:rFonts w:ascii="Tahoma" w:hAnsi="Tahoma" w:cs="Tahoma"/>
          <w:sz w:val="20"/>
          <w:szCs w:val="20"/>
          <w:lang w:val="es-MX"/>
        </w:rPr>
      </w:pPr>
      <w:r w:rsidRPr="00931C7E">
        <w:rPr>
          <w:rFonts w:ascii="Tahoma" w:hAnsi="Tahoma" w:cs="Tahoma"/>
          <w:sz w:val="20"/>
          <w:szCs w:val="20"/>
          <w:lang w:val="es-MX"/>
        </w:rPr>
        <w:t>República de Costa Rica. (2011). Ley</w:t>
      </w:r>
      <w:r w:rsidRPr="000F2520">
        <w:rPr>
          <w:rFonts w:ascii="Tahoma" w:hAnsi="Tahoma" w:cs="Tahoma"/>
          <w:sz w:val="20"/>
          <w:szCs w:val="20"/>
          <w:lang w:val="es-MX"/>
        </w:rPr>
        <w:t xml:space="preserve"> 8982</w:t>
      </w:r>
      <w:r w:rsidRPr="00931C7E">
        <w:rPr>
          <w:rFonts w:ascii="Tahoma" w:hAnsi="Tahoma" w:cs="Tahoma"/>
          <w:sz w:val="20"/>
          <w:szCs w:val="20"/>
          <w:lang w:val="es-MX"/>
        </w:rPr>
        <w:t>,</w:t>
      </w:r>
      <w:r w:rsidRPr="000F2520">
        <w:rPr>
          <w:rFonts w:ascii="Tahoma" w:hAnsi="Tahoma" w:cs="Tahoma"/>
          <w:sz w:val="20"/>
          <w:szCs w:val="20"/>
          <w:lang w:val="es-MX"/>
        </w:rPr>
        <w:t xml:space="preserve"> A</w:t>
      </w:r>
      <w:r w:rsidRPr="00931C7E">
        <w:rPr>
          <w:rFonts w:ascii="Tahoma" w:hAnsi="Tahoma" w:cs="Tahoma"/>
          <w:sz w:val="20"/>
          <w:szCs w:val="20"/>
          <w:lang w:val="es-MX"/>
        </w:rPr>
        <w:t xml:space="preserve">probación del contrato de préstamo N° 2098/OC-CR entre  la República de Costa Rica y el Banco Interamericano de  Desarrollo, celebrado al amparo del </w:t>
      </w:r>
      <w:r>
        <w:rPr>
          <w:rFonts w:ascii="Tahoma" w:hAnsi="Tahoma" w:cs="Tahoma"/>
          <w:sz w:val="20"/>
          <w:szCs w:val="20"/>
          <w:lang w:val="es-MX"/>
        </w:rPr>
        <w:t>C</w:t>
      </w:r>
      <w:r w:rsidRPr="00931C7E">
        <w:rPr>
          <w:rFonts w:ascii="Tahoma" w:hAnsi="Tahoma" w:cs="Tahoma"/>
          <w:sz w:val="20"/>
          <w:szCs w:val="20"/>
          <w:lang w:val="es-MX"/>
        </w:rPr>
        <w:t xml:space="preserve">onvenio de  </w:t>
      </w:r>
      <w:r>
        <w:rPr>
          <w:rFonts w:ascii="Tahoma" w:hAnsi="Tahoma" w:cs="Tahoma"/>
          <w:sz w:val="20"/>
          <w:szCs w:val="20"/>
          <w:lang w:val="es-MX"/>
        </w:rPr>
        <w:t>C</w:t>
      </w:r>
      <w:r w:rsidRPr="00931C7E">
        <w:rPr>
          <w:rFonts w:ascii="Tahoma" w:hAnsi="Tahoma" w:cs="Tahoma"/>
          <w:sz w:val="20"/>
          <w:szCs w:val="20"/>
          <w:lang w:val="es-MX"/>
        </w:rPr>
        <w:t>ooperación para el financiamiento de proyectos  de inversión (CR-X1007) para financiar el primer  Programa para la Red Vial Cantonal (</w:t>
      </w:r>
      <w:r w:rsidR="00341CF5">
        <w:rPr>
          <w:rFonts w:ascii="Tahoma" w:hAnsi="Tahoma" w:cs="Tahoma"/>
          <w:sz w:val="20"/>
          <w:szCs w:val="20"/>
          <w:lang w:val="es-MX"/>
        </w:rPr>
        <w:t>PRVC-I</w:t>
      </w:r>
      <w:r w:rsidRPr="00931C7E">
        <w:rPr>
          <w:rFonts w:ascii="Tahoma" w:hAnsi="Tahoma" w:cs="Tahoma"/>
          <w:sz w:val="20"/>
          <w:szCs w:val="20"/>
          <w:lang w:val="es-MX"/>
        </w:rPr>
        <w:t>).</w:t>
      </w:r>
    </w:p>
    <w:p w14:paraId="681636CB" w14:textId="77777777" w:rsidR="00AF72DE" w:rsidRPr="00AF72DE" w:rsidRDefault="00AF72DE" w:rsidP="005E1581">
      <w:pPr>
        <w:autoSpaceDE w:val="0"/>
        <w:autoSpaceDN w:val="0"/>
        <w:adjustRightInd w:val="0"/>
        <w:ind w:left="709" w:hanging="709"/>
        <w:rPr>
          <w:rFonts w:ascii="Tahoma" w:hAnsi="Tahoma" w:cs="Tahoma"/>
          <w:sz w:val="20"/>
          <w:szCs w:val="20"/>
          <w:lang w:val="es-MX"/>
        </w:rPr>
      </w:pPr>
    </w:p>
    <w:p w14:paraId="681636CC" w14:textId="77777777" w:rsidR="008450F1" w:rsidRDefault="008450F1">
      <w:pPr>
        <w:rPr>
          <w:rFonts w:ascii="Tahoma" w:eastAsia="Times New Roman" w:hAnsi="Tahoma" w:cs="Tahoma"/>
          <w:b/>
          <w:bCs/>
          <w:color w:val="002060"/>
          <w:sz w:val="20"/>
          <w:szCs w:val="20"/>
          <w:lang w:eastAsia="es-CR"/>
        </w:rPr>
      </w:pPr>
      <w:r>
        <w:rPr>
          <w:rFonts w:ascii="Tahoma" w:hAnsi="Tahoma" w:cs="Tahoma"/>
          <w:sz w:val="20"/>
          <w:szCs w:val="20"/>
        </w:rPr>
        <w:br w:type="page"/>
      </w:r>
    </w:p>
    <w:p w14:paraId="681636CD" w14:textId="77777777" w:rsidR="008450F1" w:rsidRDefault="008450F1" w:rsidP="008450F1">
      <w:pPr>
        <w:pStyle w:val="Heading2"/>
      </w:pPr>
      <w:bookmarkStart w:id="33" w:name="_Toc452448084"/>
      <w:bookmarkStart w:id="34" w:name="_Toc9972865"/>
      <w:bookmarkStart w:id="35" w:name="_Toc451174446"/>
      <w:r>
        <w:lastRenderedPageBreak/>
        <w:t>ANEXOS</w:t>
      </w:r>
      <w:bookmarkEnd w:id="33"/>
      <w:bookmarkEnd w:id="34"/>
    </w:p>
    <w:p w14:paraId="681636CE" w14:textId="77777777" w:rsidR="008450F1" w:rsidRDefault="008450F1" w:rsidP="00DC67A9">
      <w:pPr>
        <w:pStyle w:val="Heading2"/>
        <w:jc w:val="center"/>
      </w:pPr>
      <w:bookmarkStart w:id="36" w:name="_Toc452448085"/>
      <w:bookmarkStart w:id="37" w:name="_Toc9972866"/>
      <w:r w:rsidRPr="00251E11">
        <w:t xml:space="preserve">Anexo 1.  </w:t>
      </w:r>
      <w:bookmarkEnd w:id="35"/>
      <w:bookmarkEnd w:id="36"/>
      <w:r w:rsidR="003C1A65">
        <w:t>Resultados aplicación instrumento SECI al Fideicomiso BCR Ruta Uno</w:t>
      </w:r>
      <w:bookmarkEnd w:id="37"/>
    </w:p>
    <w:p w14:paraId="681636CF" w14:textId="77777777" w:rsidR="003C1A65" w:rsidRDefault="003C1A65" w:rsidP="003C1A65">
      <w:pPr>
        <w:rPr>
          <w:lang w:eastAsia="es-CR"/>
        </w:rPr>
      </w:pPr>
    </w:p>
    <w:tbl>
      <w:tblPr>
        <w:tblW w:w="9513" w:type="dxa"/>
        <w:tblInd w:w="55" w:type="dxa"/>
        <w:tblBorders>
          <w:top w:val="single" w:sz="18" w:space="0" w:color="002060"/>
          <w:left w:val="single" w:sz="18" w:space="0" w:color="002060"/>
          <w:bottom w:val="single" w:sz="18" w:space="0" w:color="002060"/>
          <w:right w:val="single" w:sz="18" w:space="0" w:color="002060"/>
          <w:insideH w:val="single" w:sz="18" w:space="0" w:color="002060"/>
          <w:insideV w:val="single" w:sz="18" w:space="0" w:color="002060"/>
        </w:tblBorders>
        <w:tblCellMar>
          <w:left w:w="70" w:type="dxa"/>
          <w:right w:w="70" w:type="dxa"/>
        </w:tblCellMar>
        <w:tblLook w:val="04A0" w:firstRow="1" w:lastRow="0" w:firstColumn="1" w:lastColumn="0" w:noHBand="0" w:noVBand="1"/>
      </w:tblPr>
      <w:tblGrid>
        <w:gridCol w:w="341"/>
        <w:gridCol w:w="3218"/>
        <w:gridCol w:w="1808"/>
        <w:gridCol w:w="574"/>
        <w:gridCol w:w="640"/>
        <w:gridCol w:w="2932"/>
      </w:tblGrid>
      <w:tr w:rsidR="003C1A65" w:rsidRPr="003C1A65" w14:paraId="681636D5" w14:textId="77777777" w:rsidTr="003C1A65">
        <w:trPr>
          <w:trHeight w:val="450"/>
          <w:tblHeader/>
        </w:trPr>
        <w:tc>
          <w:tcPr>
            <w:tcW w:w="3559" w:type="dxa"/>
            <w:gridSpan w:val="2"/>
            <w:shd w:val="clear" w:color="000000" w:fill="99CCFF"/>
            <w:vAlign w:val="center"/>
            <w:hideMark/>
          </w:tcPr>
          <w:p w14:paraId="681636D0" w14:textId="77777777" w:rsidR="003C1A65" w:rsidRPr="003C1A65" w:rsidRDefault="003C1A65" w:rsidP="003C1A65">
            <w:pPr>
              <w:jc w:val="center"/>
              <w:rPr>
                <w:rFonts w:ascii="Arial" w:eastAsia="Times New Roman" w:hAnsi="Arial" w:cs="Arial"/>
                <w:b/>
                <w:bCs/>
                <w:sz w:val="18"/>
                <w:szCs w:val="18"/>
                <w:lang w:val="es-CR" w:eastAsia="es-CR"/>
              </w:rPr>
            </w:pPr>
            <w:bookmarkStart w:id="38" w:name="RANGE!A1:F21"/>
            <w:r w:rsidRPr="003C1A65">
              <w:rPr>
                <w:rFonts w:ascii="Arial" w:eastAsia="Times New Roman" w:hAnsi="Arial" w:cs="Arial"/>
                <w:b/>
                <w:bCs/>
                <w:sz w:val="18"/>
                <w:szCs w:val="18"/>
                <w:lang w:val="es-CR" w:eastAsia="es-CR"/>
              </w:rPr>
              <w:t>Sistema de Programación de Actividades</w:t>
            </w:r>
            <w:bookmarkEnd w:id="38"/>
          </w:p>
        </w:tc>
        <w:tc>
          <w:tcPr>
            <w:tcW w:w="1808" w:type="dxa"/>
            <w:shd w:val="clear" w:color="000000" w:fill="FFFF99"/>
            <w:vAlign w:val="center"/>
            <w:hideMark/>
          </w:tcPr>
          <w:p w14:paraId="681636D1"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SI</w:t>
            </w:r>
          </w:p>
        </w:tc>
        <w:tc>
          <w:tcPr>
            <w:tcW w:w="574" w:type="dxa"/>
            <w:shd w:val="clear" w:color="000000" w:fill="FFFF99"/>
            <w:vAlign w:val="center"/>
            <w:hideMark/>
          </w:tcPr>
          <w:p w14:paraId="681636D2"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NO</w:t>
            </w:r>
          </w:p>
        </w:tc>
        <w:tc>
          <w:tcPr>
            <w:tcW w:w="640" w:type="dxa"/>
            <w:shd w:val="clear" w:color="000000" w:fill="FFFF99"/>
            <w:noWrap/>
            <w:vAlign w:val="center"/>
            <w:hideMark/>
          </w:tcPr>
          <w:p w14:paraId="681636D3"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NA</w:t>
            </w:r>
          </w:p>
        </w:tc>
        <w:tc>
          <w:tcPr>
            <w:tcW w:w="2932" w:type="dxa"/>
            <w:shd w:val="clear" w:color="000000" w:fill="99CCFF"/>
            <w:vAlign w:val="center"/>
            <w:hideMark/>
          </w:tcPr>
          <w:p w14:paraId="681636D4"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Justificación de la Respuesta</w:t>
            </w:r>
          </w:p>
        </w:tc>
      </w:tr>
      <w:tr w:rsidR="003C1A65" w:rsidRPr="003C1A65" w14:paraId="681636D8" w14:textId="77777777" w:rsidTr="003C1A65">
        <w:trPr>
          <w:trHeight w:val="285"/>
        </w:trPr>
        <w:tc>
          <w:tcPr>
            <w:tcW w:w="6581" w:type="dxa"/>
            <w:gridSpan w:val="5"/>
            <w:shd w:val="clear" w:color="000000" w:fill="FFFFFF"/>
            <w:vAlign w:val="center"/>
            <w:hideMark/>
          </w:tcPr>
          <w:p w14:paraId="681636D6"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2932" w:type="dxa"/>
            <w:shd w:val="clear" w:color="auto" w:fill="auto"/>
            <w:vAlign w:val="center"/>
            <w:hideMark/>
          </w:tcPr>
          <w:p w14:paraId="681636D7"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r>
      <w:tr w:rsidR="003C1A65" w:rsidRPr="003C1A65" w14:paraId="681636DF" w14:textId="77777777" w:rsidTr="003C1A65">
        <w:trPr>
          <w:trHeight w:val="3450"/>
        </w:trPr>
        <w:tc>
          <w:tcPr>
            <w:tcW w:w="341" w:type="dxa"/>
            <w:shd w:val="clear" w:color="000000" w:fill="FFFFFF"/>
            <w:noWrap/>
            <w:hideMark/>
          </w:tcPr>
          <w:p w14:paraId="681636D9"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1</w:t>
            </w:r>
          </w:p>
        </w:tc>
        <w:tc>
          <w:tcPr>
            <w:tcW w:w="3218" w:type="dxa"/>
            <w:shd w:val="clear" w:color="000000" w:fill="99CCFF"/>
            <w:hideMark/>
          </w:tcPr>
          <w:p w14:paraId="681636DA"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Las responsabilidades y funciones de Planificación y Programación, están adecuadamente definidas y asignadas entre el personal de la Entidad?</w:t>
            </w:r>
          </w:p>
        </w:tc>
        <w:tc>
          <w:tcPr>
            <w:tcW w:w="1808" w:type="dxa"/>
            <w:shd w:val="clear" w:color="000000" w:fill="FFFF99"/>
            <w:vAlign w:val="center"/>
            <w:hideMark/>
          </w:tcPr>
          <w:p w14:paraId="681636DB"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1</w:t>
            </w:r>
          </w:p>
        </w:tc>
        <w:tc>
          <w:tcPr>
            <w:tcW w:w="574" w:type="dxa"/>
            <w:shd w:val="clear" w:color="000000" w:fill="FFFF99"/>
            <w:vAlign w:val="center"/>
            <w:hideMark/>
          </w:tcPr>
          <w:p w14:paraId="681636DC"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6DD"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2932" w:type="dxa"/>
            <w:shd w:val="clear" w:color="auto" w:fill="auto"/>
            <w:hideMark/>
          </w:tcPr>
          <w:p w14:paraId="681636DE"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Según el MANOF,  la función de planificación es una de las funciones sustantivas de la UAP,  descrita en el apartado 7.3 y  detallada en el apartado 7.3.1. "Gestión de la planificación, control y seguimiento del Proyecto" y se fundamenta en la elaboración y actualización de Herramientas de Gestión y Monitoreo (HGM).  Se destaca además en las funciones del Director de Proyecto (7.4.1. funciones indicadas en incisos c y d.)  Gerentes Técnicos (7.4.4. inciso b.) .  No obstante,  en la estructura de la UAP,  no se establece un área de Planificación y/o Programación.</w:t>
            </w:r>
          </w:p>
        </w:tc>
      </w:tr>
      <w:tr w:rsidR="003C1A65" w:rsidRPr="003C1A65" w14:paraId="681636E6" w14:textId="77777777" w:rsidTr="003C1A65">
        <w:trPr>
          <w:trHeight w:val="2895"/>
        </w:trPr>
        <w:tc>
          <w:tcPr>
            <w:tcW w:w="341" w:type="dxa"/>
            <w:shd w:val="clear" w:color="000000" w:fill="FFFFFF"/>
            <w:noWrap/>
            <w:hideMark/>
          </w:tcPr>
          <w:p w14:paraId="681636E0"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2</w:t>
            </w:r>
          </w:p>
        </w:tc>
        <w:tc>
          <w:tcPr>
            <w:tcW w:w="3218" w:type="dxa"/>
            <w:shd w:val="clear" w:color="000000" w:fill="99CCFF"/>
            <w:hideMark/>
          </w:tcPr>
          <w:p w14:paraId="681636E1"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Existen procedimientos de programación definidos, tales como: manuales, formatos, modelos y metodologías para la preparación de los Planes y Programas, así como su esquema de aprobación y modificación?</w:t>
            </w:r>
          </w:p>
        </w:tc>
        <w:tc>
          <w:tcPr>
            <w:tcW w:w="1808" w:type="dxa"/>
            <w:shd w:val="clear" w:color="000000" w:fill="FFFF99"/>
            <w:vAlign w:val="center"/>
            <w:hideMark/>
          </w:tcPr>
          <w:p w14:paraId="681636E2"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574" w:type="dxa"/>
            <w:shd w:val="clear" w:color="000000" w:fill="FFFF99"/>
            <w:vAlign w:val="center"/>
            <w:hideMark/>
          </w:tcPr>
          <w:p w14:paraId="681636E3"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6E4"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2932" w:type="dxa"/>
            <w:shd w:val="clear" w:color="auto" w:fill="auto"/>
            <w:hideMark/>
          </w:tcPr>
          <w:p w14:paraId="681636E5"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Se describen en el MANOF,  apartado 7.3.1. "Gestión de la planificación, control y seguimiento del Proyecto",  junto con HGM que se deben implementar.  Adicionalmente,  en el apartado 8.1,  inciso A) Plan Anual Operativo (PAO) y formulación del Presupuesto Anual del Fideicomiso (PAF),  se describe el proceso de formulación de estas dos HGM,  las cuales además requieren aprobación de la Contraloría General de la República</w:t>
            </w:r>
          </w:p>
        </w:tc>
      </w:tr>
      <w:tr w:rsidR="003C1A65" w:rsidRPr="003C1A65" w14:paraId="681636ED" w14:textId="77777777" w:rsidTr="003C1A65">
        <w:trPr>
          <w:trHeight w:val="2550"/>
        </w:trPr>
        <w:tc>
          <w:tcPr>
            <w:tcW w:w="341" w:type="dxa"/>
            <w:shd w:val="clear" w:color="000000" w:fill="FFFFFF"/>
            <w:noWrap/>
            <w:hideMark/>
          </w:tcPr>
          <w:p w14:paraId="681636E7"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3</w:t>
            </w:r>
          </w:p>
        </w:tc>
        <w:tc>
          <w:tcPr>
            <w:tcW w:w="3218" w:type="dxa"/>
            <w:shd w:val="clear" w:color="000000" w:fill="99CCFF"/>
            <w:hideMark/>
          </w:tcPr>
          <w:p w14:paraId="681636E8"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xml:space="preserve">Se han diseñado mecanismos o procedimientos de monitoreo y seguimiento que permitan identificar el cumplimiento de los Planes y Programas, incluyendo: el cumplimiento de indicadores, la existencia de eventuales desvíos entre las actividades programadas y ejecutadas, y la preparación de informes periódicos de ejecución? </w:t>
            </w:r>
          </w:p>
        </w:tc>
        <w:tc>
          <w:tcPr>
            <w:tcW w:w="1808" w:type="dxa"/>
            <w:shd w:val="clear" w:color="000000" w:fill="FFFF99"/>
            <w:vAlign w:val="center"/>
            <w:hideMark/>
          </w:tcPr>
          <w:p w14:paraId="681636E9"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574" w:type="dxa"/>
            <w:shd w:val="clear" w:color="000000" w:fill="FFFF99"/>
            <w:vAlign w:val="center"/>
            <w:hideMark/>
          </w:tcPr>
          <w:p w14:paraId="681636EA"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6EB"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2932" w:type="dxa"/>
            <w:shd w:val="clear" w:color="auto" w:fill="auto"/>
            <w:hideMark/>
          </w:tcPr>
          <w:p w14:paraId="681636EC"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Existe un Comité de Gestión y Seguimiento (CGS) encargado de estas funciones,  tal y como se describe en el apartado 7.7.3.  y según flujograma del Anexo 1.3. "Procedimiento para el Control y Seguimiento de la Ejecución del Proyecto".  Los informes de seguimiento se deben presentar en los primeros 10 días de cada mes.</w:t>
            </w:r>
          </w:p>
        </w:tc>
      </w:tr>
      <w:tr w:rsidR="003C1A65" w:rsidRPr="003C1A65" w14:paraId="681636F4" w14:textId="77777777" w:rsidTr="003C1A65">
        <w:trPr>
          <w:trHeight w:val="3345"/>
        </w:trPr>
        <w:tc>
          <w:tcPr>
            <w:tcW w:w="341" w:type="dxa"/>
            <w:shd w:val="clear" w:color="000000" w:fill="FFFFFF"/>
            <w:noWrap/>
            <w:hideMark/>
          </w:tcPr>
          <w:p w14:paraId="681636EE"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lastRenderedPageBreak/>
              <w:t>4</w:t>
            </w:r>
          </w:p>
        </w:tc>
        <w:tc>
          <w:tcPr>
            <w:tcW w:w="3218" w:type="dxa"/>
            <w:shd w:val="clear" w:color="000000" w:fill="99CCFF"/>
            <w:hideMark/>
          </w:tcPr>
          <w:p w14:paraId="681636EF"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Se ha preparado un Programa de Operaciones Anual (POA), o documento equivalente, consistente con la Planificación general?</w:t>
            </w:r>
          </w:p>
        </w:tc>
        <w:tc>
          <w:tcPr>
            <w:tcW w:w="1808" w:type="dxa"/>
            <w:shd w:val="clear" w:color="000000" w:fill="FFFF99"/>
            <w:vAlign w:val="center"/>
            <w:hideMark/>
          </w:tcPr>
          <w:p w14:paraId="681636F0"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574" w:type="dxa"/>
            <w:shd w:val="clear" w:color="000000" w:fill="FFFF99"/>
            <w:vAlign w:val="center"/>
            <w:hideMark/>
          </w:tcPr>
          <w:p w14:paraId="681636F1"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6F2"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2932" w:type="dxa"/>
            <w:shd w:val="clear" w:color="auto" w:fill="auto"/>
            <w:hideMark/>
          </w:tcPr>
          <w:p w14:paraId="681636F3"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Según MANOP,  esta programación corresponde al Plan Anual Operativo -PAO  (En el MANOF, punto 8.1.A se describe el proceso de preparación,  diagramaas en pág. pág 78 y 81 corresponden con el proceso y escala temporal de preparación y aprobación del mismo).  Se verificó además la existencia del PAO definido en el documento "Plan Anual Operativo y Presupuesto inicial 2019",  de diciembre 2018</w:t>
            </w:r>
          </w:p>
        </w:tc>
      </w:tr>
      <w:tr w:rsidR="003C1A65" w:rsidRPr="003C1A65" w14:paraId="681636FA" w14:textId="77777777" w:rsidTr="003C1A65">
        <w:trPr>
          <w:trHeight w:val="525"/>
        </w:trPr>
        <w:tc>
          <w:tcPr>
            <w:tcW w:w="3559" w:type="dxa"/>
            <w:gridSpan w:val="2"/>
            <w:shd w:val="clear" w:color="000000" w:fill="FFFFFF"/>
            <w:hideMark/>
          </w:tcPr>
          <w:p w14:paraId="681636F5" w14:textId="77777777" w:rsidR="003C1A65" w:rsidRPr="003C1A65" w:rsidRDefault="003C1A65" w:rsidP="003C1A65">
            <w:pP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El Documento de Planificación (POA) establece :</w:t>
            </w:r>
          </w:p>
        </w:tc>
        <w:tc>
          <w:tcPr>
            <w:tcW w:w="1808" w:type="dxa"/>
            <w:shd w:val="clear" w:color="auto" w:fill="auto"/>
            <w:vAlign w:val="bottom"/>
            <w:hideMark/>
          </w:tcPr>
          <w:p w14:paraId="681636F6"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574" w:type="dxa"/>
            <w:shd w:val="clear" w:color="auto" w:fill="auto"/>
            <w:vAlign w:val="bottom"/>
            <w:hideMark/>
          </w:tcPr>
          <w:p w14:paraId="681636F7"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640" w:type="dxa"/>
            <w:shd w:val="clear" w:color="auto" w:fill="auto"/>
            <w:vAlign w:val="bottom"/>
            <w:hideMark/>
          </w:tcPr>
          <w:p w14:paraId="681636F8"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2932" w:type="dxa"/>
            <w:shd w:val="clear" w:color="auto" w:fill="auto"/>
            <w:vAlign w:val="bottom"/>
            <w:hideMark/>
          </w:tcPr>
          <w:p w14:paraId="681636F9" w14:textId="77777777" w:rsidR="003C1A65" w:rsidRPr="003C1A65" w:rsidRDefault="003C1A65" w:rsidP="003C1A65">
            <w:pPr>
              <w:rPr>
                <w:rFonts w:ascii="Arial" w:eastAsia="Times New Roman" w:hAnsi="Arial" w:cs="Arial"/>
                <w:b/>
                <w:bCs/>
                <w:color w:val="808080"/>
                <w:sz w:val="18"/>
                <w:szCs w:val="18"/>
                <w:lang w:val="es-CR" w:eastAsia="es-CR"/>
              </w:rPr>
            </w:pPr>
            <w:r w:rsidRPr="003C1A65">
              <w:rPr>
                <w:rFonts w:ascii="Arial" w:eastAsia="Times New Roman" w:hAnsi="Arial" w:cs="Arial"/>
                <w:b/>
                <w:bCs/>
                <w:color w:val="808080"/>
                <w:sz w:val="18"/>
                <w:szCs w:val="18"/>
                <w:lang w:val="es-CR" w:eastAsia="es-CR"/>
              </w:rPr>
              <w:t> </w:t>
            </w:r>
          </w:p>
        </w:tc>
      </w:tr>
      <w:tr w:rsidR="003C1A65" w:rsidRPr="003C1A65" w14:paraId="68163701" w14:textId="77777777" w:rsidTr="003C1A65">
        <w:trPr>
          <w:trHeight w:val="2100"/>
        </w:trPr>
        <w:tc>
          <w:tcPr>
            <w:tcW w:w="341" w:type="dxa"/>
            <w:shd w:val="clear" w:color="000000" w:fill="FFFFFF"/>
            <w:noWrap/>
            <w:hideMark/>
          </w:tcPr>
          <w:p w14:paraId="681636FB"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5</w:t>
            </w:r>
          </w:p>
        </w:tc>
        <w:tc>
          <w:tcPr>
            <w:tcW w:w="3218" w:type="dxa"/>
            <w:shd w:val="clear" w:color="000000" w:fill="99CCFF"/>
            <w:hideMark/>
          </w:tcPr>
          <w:p w14:paraId="681636FC"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Los objetivos generales y específicos (componentes) y las metas (indicadores)?</w:t>
            </w:r>
          </w:p>
        </w:tc>
        <w:tc>
          <w:tcPr>
            <w:tcW w:w="1808" w:type="dxa"/>
            <w:shd w:val="clear" w:color="000000" w:fill="FFFF99"/>
            <w:vAlign w:val="center"/>
            <w:hideMark/>
          </w:tcPr>
          <w:p w14:paraId="681636FD"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574" w:type="dxa"/>
            <w:shd w:val="clear" w:color="000000" w:fill="FFFF99"/>
            <w:vAlign w:val="center"/>
            <w:hideMark/>
          </w:tcPr>
          <w:p w14:paraId="681636FE"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6FF"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2932" w:type="dxa"/>
            <w:shd w:val="clear" w:color="auto" w:fill="auto"/>
            <w:hideMark/>
          </w:tcPr>
          <w:p w14:paraId="68163700"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Véase el documento "Plan Anual Operativo y Presupuesto inicial 2019",   sección 3,  bajo el título "Plan Anual Operativo del Fideicomiso - 2019".</w:t>
            </w:r>
          </w:p>
        </w:tc>
      </w:tr>
      <w:tr w:rsidR="003C1A65" w:rsidRPr="003C1A65" w14:paraId="68163708" w14:textId="77777777" w:rsidTr="003C1A65">
        <w:trPr>
          <w:trHeight w:val="960"/>
        </w:trPr>
        <w:tc>
          <w:tcPr>
            <w:tcW w:w="341" w:type="dxa"/>
            <w:shd w:val="clear" w:color="000000" w:fill="FFFFFF"/>
            <w:noWrap/>
            <w:hideMark/>
          </w:tcPr>
          <w:p w14:paraId="68163702"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6</w:t>
            </w:r>
          </w:p>
        </w:tc>
        <w:tc>
          <w:tcPr>
            <w:tcW w:w="3218" w:type="dxa"/>
            <w:shd w:val="clear" w:color="000000" w:fill="99CCFF"/>
            <w:hideMark/>
          </w:tcPr>
          <w:p w14:paraId="68163703"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Las actividades o tareas que son necesarias realizar para alcanzar los objetivos y metas?</w:t>
            </w:r>
          </w:p>
        </w:tc>
        <w:tc>
          <w:tcPr>
            <w:tcW w:w="1808" w:type="dxa"/>
            <w:shd w:val="clear" w:color="000000" w:fill="FFFF99"/>
            <w:vAlign w:val="center"/>
            <w:hideMark/>
          </w:tcPr>
          <w:p w14:paraId="68163704"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574" w:type="dxa"/>
            <w:shd w:val="clear" w:color="000000" w:fill="FFFF99"/>
            <w:vAlign w:val="center"/>
            <w:hideMark/>
          </w:tcPr>
          <w:p w14:paraId="68163705"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640" w:type="dxa"/>
            <w:shd w:val="clear" w:color="000000" w:fill="FFFF99"/>
            <w:vAlign w:val="center"/>
            <w:hideMark/>
          </w:tcPr>
          <w:p w14:paraId="68163706"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2932" w:type="dxa"/>
            <w:shd w:val="clear" w:color="auto" w:fill="auto"/>
            <w:hideMark/>
          </w:tcPr>
          <w:p w14:paraId="68163707"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El POA puntualiza los productos que se deben generar en cada meta.</w:t>
            </w:r>
          </w:p>
        </w:tc>
      </w:tr>
      <w:tr w:rsidR="003C1A65" w:rsidRPr="003C1A65" w14:paraId="6816370F" w14:textId="77777777" w:rsidTr="003C1A65">
        <w:trPr>
          <w:trHeight w:val="1440"/>
        </w:trPr>
        <w:tc>
          <w:tcPr>
            <w:tcW w:w="341" w:type="dxa"/>
            <w:shd w:val="clear" w:color="000000" w:fill="FFFFFF"/>
            <w:noWrap/>
            <w:hideMark/>
          </w:tcPr>
          <w:p w14:paraId="68163709"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7</w:t>
            </w:r>
          </w:p>
        </w:tc>
        <w:tc>
          <w:tcPr>
            <w:tcW w:w="3218" w:type="dxa"/>
            <w:shd w:val="clear" w:color="000000" w:fill="99CCFF"/>
            <w:hideMark/>
          </w:tcPr>
          <w:p w14:paraId="6816370A"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Un diagrama o flujograma que presente el orden necesario e interdependencia de las actividades para alcanzar los objetivos?</w:t>
            </w:r>
          </w:p>
        </w:tc>
        <w:tc>
          <w:tcPr>
            <w:tcW w:w="1808" w:type="dxa"/>
            <w:shd w:val="clear" w:color="000000" w:fill="FFFF99"/>
            <w:vAlign w:val="center"/>
            <w:hideMark/>
          </w:tcPr>
          <w:p w14:paraId="6816370B"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574" w:type="dxa"/>
            <w:shd w:val="clear" w:color="000000" w:fill="FFFF99"/>
            <w:vAlign w:val="center"/>
            <w:hideMark/>
          </w:tcPr>
          <w:p w14:paraId="6816370C"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70D"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2932" w:type="dxa"/>
            <w:shd w:val="clear" w:color="auto" w:fill="auto"/>
            <w:hideMark/>
          </w:tcPr>
          <w:p w14:paraId="6816370E"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No se tienen diagramas que presenten el orden necesario e interdependencia de las actividades para alcanzar los objetivos,  sin embargo, para cada procedimiento del MANOP se incluyen los flujogramas correspondientes.</w:t>
            </w:r>
          </w:p>
        </w:tc>
      </w:tr>
      <w:tr w:rsidR="003C1A65" w:rsidRPr="003C1A65" w14:paraId="68163716" w14:textId="77777777" w:rsidTr="003C1A65">
        <w:trPr>
          <w:trHeight w:val="1260"/>
        </w:trPr>
        <w:tc>
          <w:tcPr>
            <w:tcW w:w="341" w:type="dxa"/>
            <w:shd w:val="clear" w:color="000000" w:fill="FFFFFF"/>
            <w:noWrap/>
            <w:hideMark/>
          </w:tcPr>
          <w:p w14:paraId="68163710"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8</w:t>
            </w:r>
          </w:p>
        </w:tc>
        <w:tc>
          <w:tcPr>
            <w:tcW w:w="3218" w:type="dxa"/>
            <w:shd w:val="clear" w:color="000000" w:fill="99CCFF"/>
            <w:hideMark/>
          </w:tcPr>
          <w:p w14:paraId="68163711"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El tiempo estimado para realizar cada actividad o tarea?</w:t>
            </w:r>
          </w:p>
        </w:tc>
        <w:tc>
          <w:tcPr>
            <w:tcW w:w="1808" w:type="dxa"/>
            <w:shd w:val="clear" w:color="000000" w:fill="FFFF99"/>
            <w:vAlign w:val="center"/>
            <w:hideMark/>
          </w:tcPr>
          <w:p w14:paraId="68163712"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574" w:type="dxa"/>
            <w:shd w:val="clear" w:color="000000" w:fill="FFFF99"/>
            <w:vAlign w:val="center"/>
            <w:hideMark/>
          </w:tcPr>
          <w:p w14:paraId="68163713"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714"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2932" w:type="dxa"/>
            <w:shd w:val="clear" w:color="auto" w:fill="auto"/>
            <w:hideMark/>
          </w:tcPr>
          <w:p w14:paraId="68163715"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No se incluye estimación del tiempo para realizar cada actividad o tarea.</w:t>
            </w:r>
          </w:p>
        </w:tc>
      </w:tr>
      <w:tr w:rsidR="003C1A65" w:rsidRPr="003C1A65" w14:paraId="6816371D" w14:textId="77777777" w:rsidTr="003C1A65">
        <w:trPr>
          <w:trHeight w:val="1125"/>
        </w:trPr>
        <w:tc>
          <w:tcPr>
            <w:tcW w:w="341" w:type="dxa"/>
            <w:shd w:val="clear" w:color="000000" w:fill="FFFFFF"/>
            <w:noWrap/>
            <w:hideMark/>
          </w:tcPr>
          <w:p w14:paraId="68163717"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9</w:t>
            </w:r>
          </w:p>
        </w:tc>
        <w:tc>
          <w:tcPr>
            <w:tcW w:w="3218" w:type="dxa"/>
            <w:shd w:val="clear" w:color="000000" w:fill="99CCFF"/>
            <w:hideMark/>
          </w:tcPr>
          <w:p w14:paraId="68163718"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Los responsables por ejecutar o coordinar las actividades o tareas?</w:t>
            </w:r>
          </w:p>
        </w:tc>
        <w:tc>
          <w:tcPr>
            <w:tcW w:w="1808" w:type="dxa"/>
            <w:shd w:val="clear" w:color="000000" w:fill="FFFF99"/>
            <w:vAlign w:val="center"/>
            <w:hideMark/>
          </w:tcPr>
          <w:p w14:paraId="68163719"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574" w:type="dxa"/>
            <w:shd w:val="clear" w:color="000000" w:fill="FFFF99"/>
            <w:vAlign w:val="center"/>
            <w:hideMark/>
          </w:tcPr>
          <w:p w14:paraId="6816371A"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71B"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2932" w:type="dxa"/>
            <w:shd w:val="clear" w:color="auto" w:fill="auto"/>
            <w:hideMark/>
          </w:tcPr>
          <w:p w14:paraId="6816371C"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No se incluyen los responsables de cada tarea o actividad;  se incluyen los responsables de cada objetivo del POA.</w:t>
            </w:r>
          </w:p>
        </w:tc>
      </w:tr>
      <w:tr w:rsidR="003C1A65" w:rsidRPr="003C1A65" w14:paraId="68163724" w14:textId="77777777" w:rsidTr="003C1A65">
        <w:trPr>
          <w:trHeight w:val="1335"/>
        </w:trPr>
        <w:tc>
          <w:tcPr>
            <w:tcW w:w="341" w:type="dxa"/>
            <w:shd w:val="clear" w:color="000000" w:fill="FFFFFF"/>
            <w:noWrap/>
            <w:hideMark/>
          </w:tcPr>
          <w:p w14:paraId="6816371E"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10</w:t>
            </w:r>
          </w:p>
        </w:tc>
        <w:tc>
          <w:tcPr>
            <w:tcW w:w="3218" w:type="dxa"/>
            <w:shd w:val="clear" w:color="000000" w:fill="99CCFF"/>
            <w:hideMark/>
          </w:tcPr>
          <w:p w14:paraId="6816371F"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Los indicadores de resultados y medios de verificación que permitan medir el logro de las metas previstas?</w:t>
            </w:r>
          </w:p>
        </w:tc>
        <w:tc>
          <w:tcPr>
            <w:tcW w:w="1808" w:type="dxa"/>
            <w:shd w:val="clear" w:color="000000" w:fill="FFFF99"/>
            <w:vAlign w:val="center"/>
            <w:hideMark/>
          </w:tcPr>
          <w:p w14:paraId="68163720"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574" w:type="dxa"/>
            <w:shd w:val="clear" w:color="000000" w:fill="FFFF99"/>
            <w:vAlign w:val="center"/>
            <w:hideMark/>
          </w:tcPr>
          <w:p w14:paraId="68163721"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722"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2932" w:type="dxa"/>
            <w:shd w:val="clear" w:color="auto" w:fill="auto"/>
            <w:hideMark/>
          </w:tcPr>
          <w:p w14:paraId="68163723"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Se indican en la Matriz de Objetivos,  visible en páginas 22 y 23 del documento "Plan Anual Operativo y Presupuesto inicial 2019"</w:t>
            </w:r>
          </w:p>
        </w:tc>
      </w:tr>
      <w:tr w:rsidR="003C1A65" w:rsidRPr="003C1A65" w14:paraId="6816372B" w14:textId="77777777" w:rsidTr="003C1A65">
        <w:trPr>
          <w:trHeight w:val="1440"/>
        </w:trPr>
        <w:tc>
          <w:tcPr>
            <w:tcW w:w="341" w:type="dxa"/>
            <w:shd w:val="clear" w:color="000000" w:fill="FFFFFF"/>
            <w:noWrap/>
            <w:hideMark/>
          </w:tcPr>
          <w:p w14:paraId="68163725"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11</w:t>
            </w:r>
          </w:p>
        </w:tc>
        <w:tc>
          <w:tcPr>
            <w:tcW w:w="3218" w:type="dxa"/>
            <w:shd w:val="clear" w:color="000000" w:fill="99CCFF"/>
            <w:hideMark/>
          </w:tcPr>
          <w:p w14:paraId="68163726"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Los riesgos (supuestos) para el éxito de la programación y las acciones necesarias para prevenirlos o mitigarlos ?</w:t>
            </w:r>
          </w:p>
        </w:tc>
        <w:tc>
          <w:tcPr>
            <w:tcW w:w="1808" w:type="dxa"/>
            <w:shd w:val="clear" w:color="000000" w:fill="FFFF99"/>
            <w:vAlign w:val="center"/>
            <w:hideMark/>
          </w:tcPr>
          <w:p w14:paraId="68163727"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574" w:type="dxa"/>
            <w:shd w:val="clear" w:color="000000" w:fill="FFFF99"/>
            <w:vAlign w:val="center"/>
            <w:hideMark/>
          </w:tcPr>
          <w:p w14:paraId="68163728"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729"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2932" w:type="dxa"/>
            <w:shd w:val="clear" w:color="auto" w:fill="auto"/>
            <w:hideMark/>
          </w:tcPr>
          <w:p w14:paraId="6816372A"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Esta información no se reitera en el POA ya que se incluye como parte de la matriz de riesgos del Fideicomiso.</w:t>
            </w:r>
          </w:p>
        </w:tc>
      </w:tr>
      <w:tr w:rsidR="003C1A65" w:rsidRPr="003C1A65" w14:paraId="68163731" w14:textId="77777777" w:rsidTr="003C1A65">
        <w:trPr>
          <w:trHeight w:val="1110"/>
        </w:trPr>
        <w:tc>
          <w:tcPr>
            <w:tcW w:w="3559" w:type="dxa"/>
            <w:gridSpan w:val="2"/>
            <w:shd w:val="clear" w:color="000000" w:fill="FFFFFF"/>
            <w:hideMark/>
          </w:tcPr>
          <w:p w14:paraId="6816372C" w14:textId="77777777" w:rsidR="003C1A65" w:rsidRPr="003C1A65" w:rsidRDefault="003C1A65" w:rsidP="003C1A65">
            <w:pP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Ejecución :</w:t>
            </w:r>
          </w:p>
        </w:tc>
        <w:tc>
          <w:tcPr>
            <w:tcW w:w="1808" w:type="dxa"/>
            <w:shd w:val="clear" w:color="000000" w:fill="FFFFFF"/>
            <w:hideMark/>
          </w:tcPr>
          <w:p w14:paraId="6816372D" w14:textId="77777777" w:rsidR="003C1A65" w:rsidRPr="003C1A65" w:rsidRDefault="003C1A65" w:rsidP="003C1A65">
            <w:pP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574" w:type="dxa"/>
            <w:shd w:val="clear" w:color="000000" w:fill="FFFFFF"/>
            <w:hideMark/>
          </w:tcPr>
          <w:p w14:paraId="6816372E" w14:textId="77777777" w:rsidR="003C1A65" w:rsidRPr="003C1A65" w:rsidRDefault="003C1A65" w:rsidP="003C1A65">
            <w:pP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FF"/>
            <w:hideMark/>
          </w:tcPr>
          <w:p w14:paraId="6816372F" w14:textId="77777777" w:rsidR="003C1A65" w:rsidRPr="003C1A65" w:rsidRDefault="003C1A65" w:rsidP="003C1A65">
            <w:pP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2932" w:type="dxa"/>
            <w:shd w:val="clear" w:color="auto" w:fill="auto"/>
            <w:vAlign w:val="bottom"/>
            <w:hideMark/>
          </w:tcPr>
          <w:p w14:paraId="68163730" w14:textId="77777777" w:rsidR="003C1A65" w:rsidRPr="003C1A65" w:rsidRDefault="003C1A65" w:rsidP="003C1A65">
            <w:pP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r>
      <w:tr w:rsidR="003C1A65" w:rsidRPr="003C1A65" w14:paraId="68163738" w14:textId="77777777" w:rsidTr="003C1A65">
        <w:trPr>
          <w:trHeight w:val="1635"/>
        </w:trPr>
        <w:tc>
          <w:tcPr>
            <w:tcW w:w="341" w:type="dxa"/>
            <w:shd w:val="clear" w:color="000000" w:fill="FFFFFF"/>
            <w:noWrap/>
            <w:hideMark/>
          </w:tcPr>
          <w:p w14:paraId="68163732"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12</w:t>
            </w:r>
          </w:p>
        </w:tc>
        <w:tc>
          <w:tcPr>
            <w:tcW w:w="3218" w:type="dxa"/>
            <w:shd w:val="clear" w:color="000000" w:fill="99CCFF"/>
            <w:hideMark/>
          </w:tcPr>
          <w:p w14:paraId="68163733"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Se están emitiendo los informes sobre el avance de los POA, de acuerdo con lo previsto en las políticas previamente acordadas?</w:t>
            </w:r>
          </w:p>
        </w:tc>
        <w:tc>
          <w:tcPr>
            <w:tcW w:w="1808" w:type="dxa"/>
            <w:shd w:val="clear" w:color="000000" w:fill="FFFF99"/>
            <w:vAlign w:val="center"/>
            <w:hideMark/>
          </w:tcPr>
          <w:p w14:paraId="68163734"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574" w:type="dxa"/>
            <w:shd w:val="clear" w:color="000000" w:fill="FFFF99"/>
            <w:vAlign w:val="center"/>
            <w:hideMark/>
          </w:tcPr>
          <w:p w14:paraId="68163735"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736"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1</w:t>
            </w:r>
          </w:p>
        </w:tc>
        <w:tc>
          <w:tcPr>
            <w:tcW w:w="2932" w:type="dxa"/>
            <w:shd w:val="clear" w:color="auto" w:fill="auto"/>
            <w:hideMark/>
          </w:tcPr>
          <w:p w14:paraId="68163737"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En estos momentos el Fideicomiso no está ejecutando fondos del BID.</w:t>
            </w:r>
          </w:p>
        </w:tc>
      </w:tr>
      <w:tr w:rsidR="003C1A65" w:rsidRPr="003C1A65" w14:paraId="6816373F" w14:textId="77777777" w:rsidTr="003C1A65">
        <w:trPr>
          <w:trHeight w:val="3480"/>
        </w:trPr>
        <w:tc>
          <w:tcPr>
            <w:tcW w:w="341" w:type="dxa"/>
            <w:shd w:val="clear" w:color="000000" w:fill="FFFFFF"/>
            <w:noWrap/>
            <w:hideMark/>
          </w:tcPr>
          <w:p w14:paraId="68163739"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13</w:t>
            </w:r>
          </w:p>
        </w:tc>
        <w:tc>
          <w:tcPr>
            <w:tcW w:w="3218" w:type="dxa"/>
            <w:shd w:val="clear" w:color="000000" w:fill="99CCFF"/>
            <w:hideMark/>
          </w:tcPr>
          <w:p w14:paraId="6816373A"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Cuando en los informes se identifican incumplimientos o riesgos apreciables de eficacia, se formalizaron acciones para administrar dichos riesgos y mejorar la probabilidad de ejecución?</w:t>
            </w:r>
          </w:p>
        </w:tc>
        <w:tc>
          <w:tcPr>
            <w:tcW w:w="1808" w:type="dxa"/>
            <w:shd w:val="clear" w:color="000000" w:fill="FFFF99"/>
            <w:vAlign w:val="center"/>
            <w:hideMark/>
          </w:tcPr>
          <w:p w14:paraId="6816373B"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574" w:type="dxa"/>
            <w:shd w:val="clear" w:color="000000" w:fill="FFFF99"/>
            <w:vAlign w:val="center"/>
            <w:hideMark/>
          </w:tcPr>
          <w:p w14:paraId="6816373C"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c>
          <w:tcPr>
            <w:tcW w:w="640" w:type="dxa"/>
            <w:shd w:val="clear" w:color="000000" w:fill="FFFF99"/>
            <w:vAlign w:val="center"/>
            <w:hideMark/>
          </w:tcPr>
          <w:p w14:paraId="6816373D"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1</w:t>
            </w:r>
          </w:p>
        </w:tc>
        <w:tc>
          <w:tcPr>
            <w:tcW w:w="2932" w:type="dxa"/>
            <w:shd w:val="clear" w:color="auto" w:fill="auto"/>
            <w:hideMark/>
          </w:tcPr>
          <w:p w14:paraId="6816373E"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El proceso de ejecución inició en noviembre de 2018.</w:t>
            </w:r>
          </w:p>
        </w:tc>
      </w:tr>
      <w:tr w:rsidR="003C1A65" w:rsidRPr="003C1A65" w14:paraId="68163746" w14:textId="77777777" w:rsidTr="003C1A65">
        <w:trPr>
          <w:trHeight w:val="1020"/>
        </w:trPr>
        <w:tc>
          <w:tcPr>
            <w:tcW w:w="341" w:type="dxa"/>
            <w:shd w:val="clear" w:color="000000" w:fill="FFFFFF"/>
            <w:noWrap/>
            <w:hideMark/>
          </w:tcPr>
          <w:p w14:paraId="68163740"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14</w:t>
            </w:r>
          </w:p>
        </w:tc>
        <w:tc>
          <w:tcPr>
            <w:tcW w:w="3218" w:type="dxa"/>
            <w:shd w:val="clear" w:color="000000" w:fill="99CCFF"/>
            <w:hideMark/>
          </w:tcPr>
          <w:p w14:paraId="68163741"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En la práctica, la ejecución es una demostración de la puesta en marcha de las acciones mencionadas anteriormente?</w:t>
            </w:r>
          </w:p>
        </w:tc>
        <w:tc>
          <w:tcPr>
            <w:tcW w:w="1808" w:type="dxa"/>
            <w:shd w:val="clear" w:color="000000" w:fill="FFFF99"/>
            <w:vAlign w:val="center"/>
            <w:hideMark/>
          </w:tcPr>
          <w:p w14:paraId="68163742"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 </w:t>
            </w:r>
          </w:p>
        </w:tc>
        <w:tc>
          <w:tcPr>
            <w:tcW w:w="574" w:type="dxa"/>
            <w:shd w:val="clear" w:color="000000" w:fill="FFFF99"/>
            <w:vAlign w:val="center"/>
            <w:hideMark/>
          </w:tcPr>
          <w:p w14:paraId="68163743"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 </w:t>
            </w:r>
          </w:p>
        </w:tc>
        <w:tc>
          <w:tcPr>
            <w:tcW w:w="640" w:type="dxa"/>
            <w:shd w:val="clear" w:color="000000" w:fill="FFFF99"/>
            <w:vAlign w:val="center"/>
            <w:hideMark/>
          </w:tcPr>
          <w:p w14:paraId="68163744"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1</w:t>
            </w:r>
          </w:p>
        </w:tc>
        <w:tc>
          <w:tcPr>
            <w:tcW w:w="2932" w:type="dxa"/>
            <w:shd w:val="clear" w:color="auto" w:fill="auto"/>
            <w:hideMark/>
          </w:tcPr>
          <w:p w14:paraId="68163745"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El proceso de ejecución inició en noviembre de 2018.</w:t>
            </w:r>
          </w:p>
        </w:tc>
      </w:tr>
      <w:tr w:rsidR="003C1A65" w:rsidRPr="003C1A65" w14:paraId="6816374D" w14:textId="77777777" w:rsidTr="003C1A65">
        <w:trPr>
          <w:trHeight w:val="1575"/>
        </w:trPr>
        <w:tc>
          <w:tcPr>
            <w:tcW w:w="341" w:type="dxa"/>
            <w:shd w:val="clear" w:color="000000" w:fill="FFFFFF"/>
            <w:noWrap/>
            <w:hideMark/>
          </w:tcPr>
          <w:p w14:paraId="68163747"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15</w:t>
            </w:r>
          </w:p>
        </w:tc>
        <w:tc>
          <w:tcPr>
            <w:tcW w:w="3218" w:type="dxa"/>
            <w:shd w:val="clear" w:color="000000" w:fill="99CCFF"/>
            <w:hideMark/>
          </w:tcPr>
          <w:p w14:paraId="68163748"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Si se han presentado modificaciones a los POA, disponen de evidencia que justifique tales cambios?</w:t>
            </w:r>
          </w:p>
        </w:tc>
        <w:tc>
          <w:tcPr>
            <w:tcW w:w="1808" w:type="dxa"/>
            <w:shd w:val="clear" w:color="000000" w:fill="FFFF99"/>
            <w:vAlign w:val="center"/>
            <w:hideMark/>
          </w:tcPr>
          <w:p w14:paraId="68163749"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 </w:t>
            </w:r>
          </w:p>
        </w:tc>
        <w:tc>
          <w:tcPr>
            <w:tcW w:w="574" w:type="dxa"/>
            <w:shd w:val="clear" w:color="000000" w:fill="FFFF99"/>
            <w:vAlign w:val="center"/>
            <w:hideMark/>
          </w:tcPr>
          <w:p w14:paraId="6816374A"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 </w:t>
            </w:r>
          </w:p>
        </w:tc>
        <w:tc>
          <w:tcPr>
            <w:tcW w:w="640" w:type="dxa"/>
            <w:shd w:val="clear" w:color="000000" w:fill="FFFF99"/>
            <w:vAlign w:val="center"/>
            <w:hideMark/>
          </w:tcPr>
          <w:p w14:paraId="6816374B"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1</w:t>
            </w:r>
          </w:p>
        </w:tc>
        <w:tc>
          <w:tcPr>
            <w:tcW w:w="2932" w:type="dxa"/>
            <w:shd w:val="clear" w:color="auto" w:fill="auto"/>
            <w:hideMark/>
          </w:tcPr>
          <w:p w14:paraId="6816374C"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El proceso de ejecución inició en noviembre de 2018.</w:t>
            </w:r>
          </w:p>
        </w:tc>
      </w:tr>
      <w:tr w:rsidR="003C1A65" w:rsidRPr="003C1A65" w14:paraId="68163754" w14:textId="77777777" w:rsidTr="003C1A65">
        <w:trPr>
          <w:trHeight w:val="1845"/>
        </w:trPr>
        <w:tc>
          <w:tcPr>
            <w:tcW w:w="341" w:type="dxa"/>
            <w:shd w:val="clear" w:color="000000" w:fill="FFFFFF"/>
            <w:noWrap/>
            <w:hideMark/>
          </w:tcPr>
          <w:p w14:paraId="6816374E"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16</w:t>
            </w:r>
          </w:p>
        </w:tc>
        <w:tc>
          <w:tcPr>
            <w:tcW w:w="3218" w:type="dxa"/>
            <w:shd w:val="clear" w:color="000000" w:fill="99CCFF"/>
            <w:hideMark/>
          </w:tcPr>
          <w:p w14:paraId="6816374F"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Disponen de evidencia formal de que los cambios a los POA fueron aprobados por el Banco?</w:t>
            </w:r>
          </w:p>
        </w:tc>
        <w:tc>
          <w:tcPr>
            <w:tcW w:w="1808" w:type="dxa"/>
            <w:shd w:val="clear" w:color="000000" w:fill="FFFF99"/>
            <w:vAlign w:val="center"/>
            <w:hideMark/>
          </w:tcPr>
          <w:p w14:paraId="68163750"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 </w:t>
            </w:r>
          </w:p>
        </w:tc>
        <w:tc>
          <w:tcPr>
            <w:tcW w:w="574" w:type="dxa"/>
            <w:shd w:val="clear" w:color="000000" w:fill="FFFF99"/>
            <w:vAlign w:val="center"/>
            <w:hideMark/>
          </w:tcPr>
          <w:p w14:paraId="68163751"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 </w:t>
            </w:r>
          </w:p>
        </w:tc>
        <w:tc>
          <w:tcPr>
            <w:tcW w:w="640" w:type="dxa"/>
            <w:shd w:val="clear" w:color="000000" w:fill="FFFF99"/>
            <w:vAlign w:val="center"/>
            <w:hideMark/>
          </w:tcPr>
          <w:p w14:paraId="68163752" w14:textId="77777777" w:rsidR="003C1A65" w:rsidRPr="003C1A65" w:rsidRDefault="003C1A65" w:rsidP="003C1A65">
            <w:pPr>
              <w:jc w:val="center"/>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1</w:t>
            </w:r>
          </w:p>
        </w:tc>
        <w:tc>
          <w:tcPr>
            <w:tcW w:w="2932" w:type="dxa"/>
            <w:shd w:val="clear" w:color="auto" w:fill="auto"/>
            <w:hideMark/>
          </w:tcPr>
          <w:p w14:paraId="68163753" w14:textId="77777777" w:rsidR="003C1A65" w:rsidRPr="003C1A65" w:rsidRDefault="003C1A65" w:rsidP="003C1A65">
            <w:pPr>
              <w:jc w:val="both"/>
              <w:rPr>
                <w:rFonts w:ascii="Arial" w:eastAsia="Times New Roman" w:hAnsi="Arial" w:cs="Arial"/>
                <w:color w:val="333333"/>
                <w:sz w:val="18"/>
                <w:szCs w:val="18"/>
                <w:lang w:val="es-CR" w:eastAsia="es-CR"/>
              </w:rPr>
            </w:pPr>
            <w:r w:rsidRPr="003C1A65">
              <w:rPr>
                <w:rFonts w:ascii="Arial" w:eastAsia="Times New Roman" w:hAnsi="Arial" w:cs="Arial"/>
                <w:color w:val="333333"/>
                <w:sz w:val="18"/>
                <w:szCs w:val="18"/>
                <w:lang w:val="es-CR" w:eastAsia="es-CR"/>
              </w:rPr>
              <w:t>De acuerdo con el mecanismo de ejecución del Fideicomiso, no interviene el BID en aprobación de los Planes y HGM.</w:t>
            </w:r>
          </w:p>
        </w:tc>
      </w:tr>
      <w:tr w:rsidR="003C1A65" w:rsidRPr="003C1A65" w14:paraId="6816375B" w14:textId="77777777" w:rsidTr="003C1A65">
        <w:trPr>
          <w:trHeight w:val="255"/>
        </w:trPr>
        <w:tc>
          <w:tcPr>
            <w:tcW w:w="341" w:type="dxa"/>
            <w:shd w:val="clear" w:color="000000" w:fill="FFFFFF"/>
            <w:noWrap/>
            <w:hideMark/>
          </w:tcPr>
          <w:p w14:paraId="68163755"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3218" w:type="dxa"/>
            <w:shd w:val="clear" w:color="000000" w:fill="99CCFF"/>
            <w:hideMark/>
          </w:tcPr>
          <w:p w14:paraId="68163756"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TOTALES</w:t>
            </w:r>
          </w:p>
        </w:tc>
        <w:tc>
          <w:tcPr>
            <w:tcW w:w="1808" w:type="dxa"/>
            <w:shd w:val="clear" w:color="000000" w:fill="FFFF99"/>
            <w:vAlign w:val="center"/>
            <w:hideMark/>
          </w:tcPr>
          <w:p w14:paraId="68163757"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7</w:t>
            </w:r>
          </w:p>
        </w:tc>
        <w:tc>
          <w:tcPr>
            <w:tcW w:w="574" w:type="dxa"/>
            <w:shd w:val="clear" w:color="000000" w:fill="FFFF99"/>
            <w:vAlign w:val="center"/>
            <w:hideMark/>
          </w:tcPr>
          <w:p w14:paraId="68163758"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1</w:t>
            </w:r>
          </w:p>
        </w:tc>
        <w:tc>
          <w:tcPr>
            <w:tcW w:w="640" w:type="dxa"/>
            <w:shd w:val="clear" w:color="000000" w:fill="FFFF99"/>
            <w:vAlign w:val="center"/>
            <w:hideMark/>
          </w:tcPr>
          <w:p w14:paraId="68163759" w14:textId="77777777" w:rsidR="003C1A65" w:rsidRPr="003C1A65" w:rsidRDefault="003C1A65" w:rsidP="003C1A65">
            <w:pPr>
              <w:jc w:val="center"/>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8</w:t>
            </w:r>
          </w:p>
        </w:tc>
        <w:tc>
          <w:tcPr>
            <w:tcW w:w="2932" w:type="dxa"/>
            <w:shd w:val="clear" w:color="auto" w:fill="auto"/>
            <w:hideMark/>
          </w:tcPr>
          <w:p w14:paraId="6816375A" w14:textId="77777777" w:rsidR="003C1A65" w:rsidRPr="003C1A65" w:rsidRDefault="003C1A65" w:rsidP="003C1A65">
            <w:pPr>
              <w:jc w:val="both"/>
              <w:rPr>
                <w:rFonts w:ascii="Arial" w:eastAsia="Times New Roman" w:hAnsi="Arial" w:cs="Arial"/>
                <w:b/>
                <w:bCs/>
                <w:color w:val="333333"/>
                <w:sz w:val="18"/>
                <w:szCs w:val="18"/>
                <w:lang w:val="es-CR" w:eastAsia="es-CR"/>
              </w:rPr>
            </w:pPr>
            <w:r w:rsidRPr="003C1A65">
              <w:rPr>
                <w:rFonts w:ascii="Arial" w:eastAsia="Times New Roman" w:hAnsi="Arial" w:cs="Arial"/>
                <w:b/>
                <w:bCs/>
                <w:color w:val="333333"/>
                <w:sz w:val="18"/>
                <w:szCs w:val="18"/>
                <w:lang w:val="es-CR" w:eastAsia="es-CR"/>
              </w:rPr>
              <w:t> </w:t>
            </w:r>
          </w:p>
        </w:tc>
      </w:tr>
      <w:tr w:rsidR="003C1A65" w:rsidRPr="003C1A65" w14:paraId="68163762" w14:textId="77777777" w:rsidTr="003C1A65">
        <w:trPr>
          <w:trHeight w:val="255"/>
        </w:trPr>
        <w:tc>
          <w:tcPr>
            <w:tcW w:w="341" w:type="dxa"/>
            <w:shd w:val="clear" w:color="000000" w:fill="FFFFFF"/>
            <w:noWrap/>
            <w:hideMark/>
          </w:tcPr>
          <w:p w14:paraId="6816375C" w14:textId="77777777" w:rsidR="003C1A65" w:rsidRPr="003C1A65" w:rsidRDefault="003C1A65" w:rsidP="003C1A65">
            <w:pPr>
              <w:jc w:val="cente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3218" w:type="dxa"/>
            <w:shd w:val="clear" w:color="000000" w:fill="FFFFFF"/>
            <w:hideMark/>
          </w:tcPr>
          <w:p w14:paraId="6816375D" w14:textId="77777777" w:rsidR="003C1A65" w:rsidRPr="003C1A65" w:rsidRDefault="003C1A65" w:rsidP="003C1A65">
            <w:pPr>
              <w:jc w:val="both"/>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1808" w:type="dxa"/>
            <w:shd w:val="clear" w:color="000000" w:fill="FFFFFF"/>
            <w:hideMark/>
          </w:tcPr>
          <w:p w14:paraId="6816375E" w14:textId="77777777" w:rsidR="003C1A65" w:rsidRPr="003C1A65" w:rsidRDefault="003C1A65" w:rsidP="003C1A65">
            <w:pPr>
              <w:jc w:val="both"/>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574" w:type="dxa"/>
            <w:shd w:val="clear" w:color="000000" w:fill="FFFFFF"/>
            <w:hideMark/>
          </w:tcPr>
          <w:p w14:paraId="6816375F" w14:textId="77777777" w:rsidR="003C1A65" w:rsidRPr="003C1A65" w:rsidRDefault="003C1A65" w:rsidP="003C1A65">
            <w:pPr>
              <w:jc w:val="both"/>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640" w:type="dxa"/>
            <w:shd w:val="clear" w:color="000000" w:fill="FFFFFF"/>
            <w:hideMark/>
          </w:tcPr>
          <w:p w14:paraId="68163760" w14:textId="77777777" w:rsidR="003C1A65" w:rsidRPr="003C1A65" w:rsidRDefault="003C1A65" w:rsidP="003C1A65">
            <w:pPr>
              <w:jc w:val="both"/>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2932" w:type="dxa"/>
            <w:shd w:val="clear" w:color="000000" w:fill="FFFFFF"/>
            <w:vAlign w:val="bottom"/>
            <w:hideMark/>
          </w:tcPr>
          <w:p w14:paraId="68163761" w14:textId="77777777" w:rsidR="003C1A65" w:rsidRPr="003C1A65" w:rsidRDefault="003C1A65" w:rsidP="003C1A65">
            <w:pP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r>
      <w:tr w:rsidR="003C1A65" w:rsidRPr="003C1A65" w14:paraId="68163767" w14:textId="77777777" w:rsidTr="003C1A65">
        <w:trPr>
          <w:trHeight w:val="255"/>
        </w:trPr>
        <w:tc>
          <w:tcPr>
            <w:tcW w:w="3559" w:type="dxa"/>
            <w:gridSpan w:val="2"/>
            <w:vMerge w:val="restart"/>
            <w:shd w:val="clear" w:color="000000" w:fill="99CCFF"/>
            <w:noWrap/>
            <w:vAlign w:val="bottom"/>
            <w:hideMark/>
          </w:tcPr>
          <w:p w14:paraId="68163763"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CUANTIFICACION:</w:t>
            </w:r>
          </w:p>
        </w:tc>
        <w:tc>
          <w:tcPr>
            <w:tcW w:w="2382" w:type="dxa"/>
            <w:gridSpan w:val="2"/>
            <w:shd w:val="clear" w:color="auto" w:fill="auto"/>
            <w:noWrap/>
            <w:vAlign w:val="bottom"/>
            <w:hideMark/>
          </w:tcPr>
          <w:p w14:paraId="68163764"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SI</w:t>
            </w:r>
          </w:p>
        </w:tc>
        <w:tc>
          <w:tcPr>
            <w:tcW w:w="640" w:type="dxa"/>
            <w:vMerge w:val="restart"/>
            <w:shd w:val="clear" w:color="auto" w:fill="auto"/>
            <w:noWrap/>
            <w:vAlign w:val="bottom"/>
            <w:hideMark/>
          </w:tcPr>
          <w:p w14:paraId="68163765"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xml:space="preserve"> * 100</w:t>
            </w:r>
          </w:p>
        </w:tc>
        <w:tc>
          <w:tcPr>
            <w:tcW w:w="2932" w:type="dxa"/>
            <w:vMerge w:val="restart"/>
            <w:shd w:val="clear" w:color="000000" w:fill="C0C0C0"/>
            <w:noWrap/>
            <w:vAlign w:val="center"/>
            <w:hideMark/>
          </w:tcPr>
          <w:p w14:paraId="68163766" w14:textId="77777777" w:rsidR="003C1A65" w:rsidRPr="003C1A65" w:rsidRDefault="00BE6985" w:rsidP="003C1A65">
            <w:pPr>
              <w:jc w:val="center"/>
              <w:rPr>
                <w:rFonts w:ascii="Arial" w:eastAsia="Times New Roman" w:hAnsi="Arial" w:cs="Arial"/>
                <w:color w:val="0000D4"/>
                <w:sz w:val="18"/>
                <w:szCs w:val="18"/>
                <w:u w:val="single"/>
                <w:lang w:val="es-CR" w:eastAsia="es-CR"/>
              </w:rPr>
            </w:pPr>
            <w:hyperlink r:id="rId19" w:anchor="'Resumen de Resultados'!C10" w:history="1">
              <w:r w:rsidR="003C1A65" w:rsidRPr="003C1A65">
                <w:rPr>
                  <w:rFonts w:ascii="Arial" w:eastAsia="Times New Roman" w:hAnsi="Arial" w:cs="Arial"/>
                  <w:color w:val="0000D4"/>
                  <w:sz w:val="18"/>
                  <w:szCs w:val="18"/>
                  <w:u w:val="single"/>
                  <w:lang w:val="es-CR" w:eastAsia="es-CR"/>
                </w:rPr>
                <w:t>87,50</w:t>
              </w:r>
            </w:hyperlink>
          </w:p>
        </w:tc>
      </w:tr>
      <w:tr w:rsidR="003C1A65" w:rsidRPr="003C1A65" w14:paraId="6816376C" w14:textId="77777777" w:rsidTr="003C1A65">
        <w:trPr>
          <w:trHeight w:val="255"/>
        </w:trPr>
        <w:tc>
          <w:tcPr>
            <w:tcW w:w="3559" w:type="dxa"/>
            <w:gridSpan w:val="2"/>
            <w:vMerge/>
            <w:vAlign w:val="center"/>
            <w:hideMark/>
          </w:tcPr>
          <w:p w14:paraId="68163768" w14:textId="77777777" w:rsidR="003C1A65" w:rsidRPr="003C1A65" w:rsidRDefault="003C1A65" w:rsidP="003C1A65">
            <w:pPr>
              <w:rPr>
                <w:rFonts w:ascii="Arial" w:eastAsia="Times New Roman" w:hAnsi="Arial" w:cs="Arial"/>
                <w:b/>
                <w:bCs/>
                <w:sz w:val="18"/>
                <w:szCs w:val="18"/>
                <w:lang w:val="es-CR" w:eastAsia="es-CR"/>
              </w:rPr>
            </w:pPr>
          </w:p>
        </w:tc>
        <w:tc>
          <w:tcPr>
            <w:tcW w:w="2382" w:type="dxa"/>
            <w:gridSpan w:val="2"/>
            <w:shd w:val="clear" w:color="auto" w:fill="auto"/>
            <w:noWrap/>
            <w:vAlign w:val="bottom"/>
            <w:hideMark/>
          </w:tcPr>
          <w:p w14:paraId="68163769"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(SI+NO)</w:t>
            </w:r>
          </w:p>
        </w:tc>
        <w:tc>
          <w:tcPr>
            <w:tcW w:w="640" w:type="dxa"/>
            <w:vMerge/>
            <w:vAlign w:val="center"/>
            <w:hideMark/>
          </w:tcPr>
          <w:p w14:paraId="6816376A" w14:textId="77777777" w:rsidR="003C1A65" w:rsidRPr="003C1A65" w:rsidRDefault="003C1A65" w:rsidP="003C1A65">
            <w:pPr>
              <w:rPr>
                <w:rFonts w:ascii="Arial" w:eastAsia="Times New Roman" w:hAnsi="Arial" w:cs="Arial"/>
                <w:sz w:val="18"/>
                <w:szCs w:val="18"/>
                <w:lang w:val="es-CR" w:eastAsia="es-CR"/>
              </w:rPr>
            </w:pPr>
          </w:p>
        </w:tc>
        <w:tc>
          <w:tcPr>
            <w:tcW w:w="2932" w:type="dxa"/>
            <w:vMerge/>
            <w:vAlign w:val="center"/>
            <w:hideMark/>
          </w:tcPr>
          <w:p w14:paraId="6816376B" w14:textId="77777777" w:rsidR="003C1A65" w:rsidRPr="003C1A65" w:rsidRDefault="003C1A65" w:rsidP="003C1A65">
            <w:pPr>
              <w:rPr>
                <w:rFonts w:ascii="Arial" w:eastAsia="Times New Roman" w:hAnsi="Arial" w:cs="Arial"/>
                <w:color w:val="0000D4"/>
                <w:sz w:val="18"/>
                <w:szCs w:val="18"/>
                <w:u w:val="single"/>
                <w:lang w:val="es-CR" w:eastAsia="es-CR"/>
              </w:rPr>
            </w:pPr>
          </w:p>
        </w:tc>
      </w:tr>
      <w:tr w:rsidR="003C1A65" w:rsidRPr="003C1A65" w14:paraId="68163772" w14:textId="77777777" w:rsidTr="003C1A65">
        <w:trPr>
          <w:trHeight w:val="255"/>
        </w:trPr>
        <w:tc>
          <w:tcPr>
            <w:tcW w:w="3559" w:type="dxa"/>
            <w:gridSpan w:val="2"/>
            <w:vMerge w:val="restart"/>
            <w:shd w:val="clear" w:color="000000" w:fill="99CCFF"/>
            <w:noWrap/>
            <w:vAlign w:val="bottom"/>
            <w:hideMark/>
          </w:tcPr>
          <w:p w14:paraId="6816376D"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DESARROLLO:</w:t>
            </w:r>
          </w:p>
        </w:tc>
        <w:tc>
          <w:tcPr>
            <w:tcW w:w="1808" w:type="dxa"/>
            <w:shd w:val="clear" w:color="auto" w:fill="auto"/>
            <w:noWrap/>
            <w:vAlign w:val="bottom"/>
            <w:hideMark/>
          </w:tcPr>
          <w:p w14:paraId="6816376E"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No Existe ND (0-40)</w:t>
            </w:r>
          </w:p>
        </w:tc>
        <w:tc>
          <w:tcPr>
            <w:tcW w:w="574" w:type="dxa"/>
            <w:shd w:val="clear" w:color="auto" w:fill="auto"/>
            <w:noWrap/>
            <w:vAlign w:val="bottom"/>
            <w:hideMark/>
          </w:tcPr>
          <w:p w14:paraId="6816376F" w14:textId="77777777" w:rsidR="003C1A65" w:rsidRPr="003C1A65" w:rsidRDefault="003C1A65" w:rsidP="003C1A65">
            <w:pP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640" w:type="dxa"/>
            <w:shd w:val="clear" w:color="auto" w:fill="auto"/>
            <w:noWrap/>
            <w:vAlign w:val="bottom"/>
            <w:hideMark/>
          </w:tcPr>
          <w:p w14:paraId="68163770"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2932" w:type="dxa"/>
            <w:vMerge w:val="restart"/>
            <w:shd w:val="clear" w:color="000000" w:fill="C0C0C0"/>
            <w:noWrap/>
            <w:vAlign w:val="center"/>
            <w:hideMark/>
          </w:tcPr>
          <w:p w14:paraId="68163771" w14:textId="77777777" w:rsidR="003C1A65" w:rsidRPr="003C1A65" w:rsidRDefault="00BE6985" w:rsidP="003C1A65">
            <w:pPr>
              <w:jc w:val="center"/>
              <w:rPr>
                <w:rFonts w:ascii="Arial" w:eastAsia="Times New Roman" w:hAnsi="Arial" w:cs="Arial"/>
                <w:color w:val="0000D4"/>
                <w:sz w:val="18"/>
                <w:szCs w:val="18"/>
                <w:u w:val="single"/>
                <w:lang w:val="es-CR" w:eastAsia="es-CR"/>
              </w:rPr>
            </w:pPr>
            <w:hyperlink r:id="rId20" w:anchor="'Resumen de Resultados'!F10" w:history="1">
              <w:r w:rsidR="003C1A65" w:rsidRPr="003C1A65">
                <w:rPr>
                  <w:rFonts w:ascii="Arial" w:eastAsia="Times New Roman" w:hAnsi="Arial" w:cs="Arial"/>
                  <w:color w:val="0000D4"/>
                  <w:sz w:val="18"/>
                  <w:szCs w:val="18"/>
                  <w:u w:val="single"/>
                  <w:lang w:val="es-CR" w:eastAsia="es-CR"/>
                </w:rPr>
                <w:t>SD</w:t>
              </w:r>
            </w:hyperlink>
          </w:p>
        </w:tc>
      </w:tr>
      <w:tr w:rsidR="003C1A65" w:rsidRPr="003C1A65" w14:paraId="68163777" w14:textId="77777777" w:rsidTr="003C1A65">
        <w:trPr>
          <w:trHeight w:val="255"/>
        </w:trPr>
        <w:tc>
          <w:tcPr>
            <w:tcW w:w="3559" w:type="dxa"/>
            <w:gridSpan w:val="2"/>
            <w:vMerge/>
            <w:vAlign w:val="center"/>
            <w:hideMark/>
          </w:tcPr>
          <w:p w14:paraId="68163773" w14:textId="77777777" w:rsidR="003C1A65" w:rsidRPr="003C1A65" w:rsidRDefault="003C1A65" w:rsidP="003C1A65">
            <w:pPr>
              <w:rPr>
                <w:rFonts w:ascii="Arial" w:eastAsia="Times New Roman" w:hAnsi="Arial" w:cs="Arial"/>
                <w:b/>
                <w:bCs/>
                <w:sz w:val="18"/>
                <w:szCs w:val="18"/>
                <w:lang w:val="es-CR" w:eastAsia="es-CR"/>
              </w:rPr>
            </w:pPr>
          </w:p>
        </w:tc>
        <w:tc>
          <w:tcPr>
            <w:tcW w:w="1808" w:type="dxa"/>
            <w:shd w:val="clear" w:color="auto" w:fill="auto"/>
            <w:noWrap/>
            <w:vAlign w:val="bottom"/>
            <w:hideMark/>
          </w:tcPr>
          <w:p w14:paraId="68163774"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Incipiente  DI (0-60)</w:t>
            </w:r>
          </w:p>
        </w:tc>
        <w:tc>
          <w:tcPr>
            <w:tcW w:w="1214" w:type="dxa"/>
            <w:gridSpan w:val="2"/>
            <w:shd w:val="clear" w:color="auto" w:fill="auto"/>
            <w:noWrap/>
            <w:vAlign w:val="bottom"/>
            <w:hideMark/>
          </w:tcPr>
          <w:p w14:paraId="68163775"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ID (41-60)</w:t>
            </w:r>
          </w:p>
        </w:tc>
        <w:tc>
          <w:tcPr>
            <w:tcW w:w="2932" w:type="dxa"/>
            <w:vMerge/>
            <w:vAlign w:val="center"/>
            <w:hideMark/>
          </w:tcPr>
          <w:p w14:paraId="68163776" w14:textId="77777777" w:rsidR="003C1A65" w:rsidRPr="003C1A65" w:rsidRDefault="003C1A65" w:rsidP="003C1A65">
            <w:pPr>
              <w:rPr>
                <w:rFonts w:ascii="Arial" w:eastAsia="Times New Roman" w:hAnsi="Arial" w:cs="Arial"/>
                <w:color w:val="0000D4"/>
                <w:sz w:val="18"/>
                <w:szCs w:val="18"/>
                <w:u w:val="single"/>
                <w:lang w:val="es-CR" w:eastAsia="es-CR"/>
              </w:rPr>
            </w:pPr>
          </w:p>
        </w:tc>
      </w:tr>
      <w:tr w:rsidR="003C1A65" w:rsidRPr="003C1A65" w14:paraId="6816377D" w14:textId="77777777" w:rsidTr="003C1A65">
        <w:trPr>
          <w:trHeight w:val="255"/>
        </w:trPr>
        <w:tc>
          <w:tcPr>
            <w:tcW w:w="3559" w:type="dxa"/>
            <w:gridSpan w:val="2"/>
            <w:vMerge/>
            <w:vAlign w:val="center"/>
            <w:hideMark/>
          </w:tcPr>
          <w:p w14:paraId="68163778" w14:textId="77777777" w:rsidR="003C1A65" w:rsidRPr="003C1A65" w:rsidRDefault="003C1A65" w:rsidP="003C1A65">
            <w:pPr>
              <w:rPr>
                <w:rFonts w:ascii="Arial" w:eastAsia="Times New Roman" w:hAnsi="Arial" w:cs="Arial"/>
                <w:b/>
                <w:bCs/>
                <w:sz w:val="18"/>
                <w:szCs w:val="18"/>
                <w:lang w:val="es-CR" w:eastAsia="es-CR"/>
              </w:rPr>
            </w:pPr>
          </w:p>
        </w:tc>
        <w:tc>
          <w:tcPr>
            <w:tcW w:w="1808" w:type="dxa"/>
            <w:shd w:val="clear" w:color="auto" w:fill="auto"/>
            <w:noWrap/>
            <w:vAlign w:val="bottom"/>
            <w:hideMark/>
          </w:tcPr>
          <w:p w14:paraId="68163779"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Mediano MD (61-80)</w:t>
            </w:r>
          </w:p>
        </w:tc>
        <w:tc>
          <w:tcPr>
            <w:tcW w:w="574" w:type="dxa"/>
            <w:shd w:val="clear" w:color="auto" w:fill="auto"/>
            <w:noWrap/>
            <w:vAlign w:val="bottom"/>
            <w:hideMark/>
          </w:tcPr>
          <w:p w14:paraId="6816377A"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640" w:type="dxa"/>
            <w:shd w:val="clear" w:color="auto" w:fill="auto"/>
            <w:noWrap/>
            <w:vAlign w:val="bottom"/>
            <w:hideMark/>
          </w:tcPr>
          <w:p w14:paraId="6816377B" w14:textId="77777777" w:rsidR="003C1A65" w:rsidRPr="003C1A65" w:rsidRDefault="003C1A65" w:rsidP="003C1A65">
            <w:pPr>
              <w:rPr>
                <w:rFonts w:ascii="Arial" w:eastAsia="Times New Roman" w:hAnsi="Arial" w:cs="Arial"/>
                <w:sz w:val="18"/>
                <w:szCs w:val="18"/>
                <w:lang w:val="es-CR" w:eastAsia="es-CR"/>
              </w:rPr>
            </w:pPr>
          </w:p>
        </w:tc>
        <w:tc>
          <w:tcPr>
            <w:tcW w:w="2932" w:type="dxa"/>
            <w:vMerge/>
            <w:vAlign w:val="center"/>
            <w:hideMark/>
          </w:tcPr>
          <w:p w14:paraId="6816377C" w14:textId="77777777" w:rsidR="003C1A65" w:rsidRPr="003C1A65" w:rsidRDefault="003C1A65" w:rsidP="003C1A65">
            <w:pPr>
              <w:rPr>
                <w:rFonts w:ascii="Arial" w:eastAsia="Times New Roman" w:hAnsi="Arial" w:cs="Arial"/>
                <w:color w:val="0000D4"/>
                <w:sz w:val="18"/>
                <w:szCs w:val="18"/>
                <w:u w:val="single"/>
                <w:lang w:val="es-CR" w:eastAsia="es-CR"/>
              </w:rPr>
            </w:pPr>
          </w:p>
        </w:tc>
      </w:tr>
      <w:tr w:rsidR="003C1A65" w:rsidRPr="003C1A65" w14:paraId="68163783" w14:textId="77777777" w:rsidTr="003C1A65">
        <w:trPr>
          <w:trHeight w:val="255"/>
        </w:trPr>
        <w:tc>
          <w:tcPr>
            <w:tcW w:w="3559" w:type="dxa"/>
            <w:gridSpan w:val="2"/>
            <w:vMerge/>
            <w:vAlign w:val="center"/>
            <w:hideMark/>
          </w:tcPr>
          <w:p w14:paraId="6816377E" w14:textId="77777777" w:rsidR="003C1A65" w:rsidRPr="003C1A65" w:rsidRDefault="003C1A65" w:rsidP="003C1A65">
            <w:pPr>
              <w:rPr>
                <w:rFonts w:ascii="Arial" w:eastAsia="Times New Roman" w:hAnsi="Arial" w:cs="Arial"/>
                <w:b/>
                <w:bCs/>
                <w:sz w:val="18"/>
                <w:szCs w:val="18"/>
                <w:lang w:val="es-CR" w:eastAsia="es-CR"/>
              </w:rPr>
            </w:pPr>
          </w:p>
        </w:tc>
        <w:tc>
          <w:tcPr>
            <w:tcW w:w="1808" w:type="dxa"/>
            <w:shd w:val="clear" w:color="auto" w:fill="auto"/>
            <w:noWrap/>
            <w:vAlign w:val="bottom"/>
            <w:hideMark/>
          </w:tcPr>
          <w:p w14:paraId="6816377F"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Satisfactorio  SD (81-100)</w:t>
            </w:r>
          </w:p>
        </w:tc>
        <w:tc>
          <w:tcPr>
            <w:tcW w:w="574" w:type="dxa"/>
            <w:shd w:val="clear" w:color="auto" w:fill="auto"/>
            <w:noWrap/>
            <w:vAlign w:val="bottom"/>
            <w:hideMark/>
          </w:tcPr>
          <w:p w14:paraId="68163780"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640" w:type="dxa"/>
            <w:shd w:val="clear" w:color="auto" w:fill="auto"/>
            <w:noWrap/>
            <w:vAlign w:val="bottom"/>
            <w:hideMark/>
          </w:tcPr>
          <w:p w14:paraId="68163781"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2932" w:type="dxa"/>
            <w:vMerge/>
            <w:vAlign w:val="center"/>
            <w:hideMark/>
          </w:tcPr>
          <w:p w14:paraId="68163782" w14:textId="77777777" w:rsidR="003C1A65" w:rsidRPr="003C1A65" w:rsidRDefault="003C1A65" w:rsidP="003C1A65">
            <w:pPr>
              <w:rPr>
                <w:rFonts w:ascii="Arial" w:eastAsia="Times New Roman" w:hAnsi="Arial" w:cs="Arial"/>
                <w:color w:val="0000D4"/>
                <w:sz w:val="18"/>
                <w:szCs w:val="18"/>
                <w:u w:val="single"/>
                <w:lang w:val="es-CR" w:eastAsia="es-CR"/>
              </w:rPr>
            </w:pPr>
          </w:p>
        </w:tc>
      </w:tr>
      <w:tr w:rsidR="003C1A65" w:rsidRPr="003C1A65" w14:paraId="68163789" w14:textId="77777777" w:rsidTr="003C1A65">
        <w:trPr>
          <w:trHeight w:val="255"/>
        </w:trPr>
        <w:tc>
          <w:tcPr>
            <w:tcW w:w="3559" w:type="dxa"/>
            <w:gridSpan w:val="2"/>
            <w:vMerge w:val="restart"/>
            <w:shd w:val="clear" w:color="000000" w:fill="99CCFF"/>
            <w:noWrap/>
            <w:vAlign w:val="bottom"/>
            <w:hideMark/>
          </w:tcPr>
          <w:p w14:paraId="68163784"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RIESGO:</w:t>
            </w:r>
          </w:p>
        </w:tc>
        <w:tc>
          <w:tcPr>
            <w:tcW w:w="1808" w:type="dxa"/>
            <w:shd w:val="clear" w:color="auto" w:fill="auto"/>
            <w:noWrap/>
            <w:vAlign w:val="bottom"/>
            <w:hideMark/>
          </w:tcPr>
          <w:p w14:paraId="68163785"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Alto  RA (0-40)</w:t>
            </w:r>
          </w:p>
        </w:tc>
        <w:tc>
          <w:tcPr>
            <w:tcW w:w="574" w:type="dxa"/>
            <w:shd w:val="clear" w:color="auto" w:fill="auto"/>
            <w:noWrap/>
            <w:vAlign w:val="bottom"/>
            <w:hideMark/>
          </w:tcPr>
          <w:p w14:paraId="68163786"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640" w:type="dxa"/>
            <w:shd w:val="clear" w:color="auto" w:fill="auto"/>
            <w:noWrap/>
            <w:vAlign w:val="bottom"/>
            <w:hideMark/>
          </w:tcPr>
          <w:p w14:paraId="68163787"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2932" w:type="dxa"/>
            <w:vMerge w:val="restart"/>
            <w:shd w:val="clear" w:color="000000" w:fill="C0C0C0"/>
            <w:noWrap/>
            <w:vAlign w:val="center"/>
            <w:hideMark/>
          </w:tcPr>
          <w:p w14:paraId="68163788" w14:textId="77777777" w:rsidR="003C1A65" w:rsidRPr="003C1A65" w:rsidRDefault="00BE6985" w:rsidP="003C1A65">
            <w:pPr>
              <w:jc w:val="center"/>
              <w:rPr>
                <w:rFonts w:ascii="Arial" w:eastAsia="Times New Roman" w:hAnsi="Arial" w:cs="Arial"/>
                <w:color w:val="0000D4"/>
                <w:sz w:val="18"/>
                <w:szCs w:val="18"/>
                <w:u w:val="single"/>
                <w:lang w:val="es-CR" w:eastAsia="es-CR"/>
              </w:rPr>
            </w:pPr>
            <w:hyperlink r:id="rId21" w:anchor="'Resumen de Resultados'!G10" w:history="1">
              <w:r w:rsidR="003C1A65" w:rsidRPr="003C1A65">
                <w:rPr>
                  <w:rFonts w:ascii="Arial" w:eastAsia="Times New Roman" w:hAnsi="Arial" w:cs="Arial"/>
                  <w:color w:val="0000D4"/>
                  <w:sz w:val="18"/>
                  <w:szCs w:val="18"/>
                  <w:u w:val="single"/>
                  <w:lang w:val="es-CR" w:eastAsia="es-CR"/>
                </w:rPr>
                <w:t>RB</w:t>
              </w:r>
            </w:hyperlink>
          </w:p>
        </w:tc>
      </w:tr>
      <w:tr w:rsidR="003C1A65" w:rsidRPr="003C1A65" w14:paraId="6816378F" w14:textId="77777777" w:rsidTr="003C1A65">
        <w:trPr>
          <w:trHeight w:val="255"/>
        </w:trPr>
        <w:tc>
          <w:tcPr>
            <w:tcW w:w="3559" w:type="dxa"/>
            <w:gridSpan w:val="2"/>
            <w:vMerge/>
            <w:vAlign w:val="center"/>
            <w:hideMark/>
          </w:tcPr>
          <w:p w14:paraId="6816378A" w14:textId="77777777" w:rsidR="003C1A65" w:rsidRPr="003C1A65" w:rsidRDefault="003C1A65" w:rsidP="003C1A65">
            <w:pPr>
              <w:rPr>
                <w:rFonts w:ascii="Arial" w:eastAsia="Times New Roman" w:hAnsi="Arial" w:cs="Arial"/>
                <w:b/>
                <w:bCs/>
                <w:sz w:val="18"/>
                <w:szCs w:val="18"/>
                <w:lang w:val="es-CR" w:eastAsia="es-CR"/>
              </w:rPr>
            </w:pPr>
          </w:p>
        </w:tc>
        <w:tc>
          <w:tcPr>
            <w:tcW w:w="1808" w:type="dxa"/>
            <w:shd w:val="clear" w:color="auto" w:fill="auto"/>
            <w:noWrap/>
            <w:vAlign w:val="bottom"/>
            <w:hideMark/>
          </w:tcPr>
          <w:p w14:paraId="6816378B"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Sustancial RS (41-60)</w:t>
            </w:r>
          </w:p>
        </w:tc>
        <w:tc>
          <w:tcPr>
            <w:tcW w:w="574" w:type="dxa"/>
            <w:shd w:val="clear" w:color="auto" w:fill="auto"/>
            <w:noWrap/>
            <w:vAlign w:val="bottom"/>
            <w:hideMark/>
          </w:tcPr>
          <w:p w14:paraId="6816378C"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640" w:type="dxa"/>
            <w:shd w:val="clear" w:color="auto" w:fill="auto"/>
            <w:noWrap/>
            <w:vAlign w:val="bottom"/>
            <w:hideMark/>
          </w:tcPr>
          <w:p w14:paraId="6816378D"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2932" w:type="dxa"/>
            <w:vMerge/>
            <w:vAlign w:val="center"/>
            <w:hideMark/>
          </w:tcPr>
          <w:p w14:paraId="6816378E" w14:textId="77777777" w:rsidR="003C1A65" w:rsidRPr="003C1A65" w:rsidRDefault="003C1A65" w:rsidP="003C1A65">
            <w:pPr>
              <w:rPr>
                <w:rFonts w:ascii="Arial" w:eastAsia="Times New Roman" w:hAnsi="Arial" w:cs="Arial"/>
                <w:color w:val="0000D4"/>
                <w:sz w:val="18"/>
                <w:szCs w:val="18"/>
                <w:u w:val="single"/>
                <w:lang w:val="es-CR" w:eastAsia="es-CR"/>
              </w:rPr>
            </w:pPr>
          </w:p>
        </w:tc>
      </w:tr>
      <w:tr w:rsidR="003C1A65" w:rsidRPr="003C1A65" w14:paraId="68163793" w14:textId="77777777" w:rsidTr="003C1A65">
        <w:trPr>
          <w:trHeight w:val="255"/>
        </w:trPr>
        <w:tc>
          <w:tcPr>
            <w:tcW w:w="3559" w:type="dxa"/>
            <w:gridSpan w:val="2"/>
            <w:vMerge/>
            <w:vAlign w:val="center"/>
            <w:hideMark/>
          </w:tcPr>
          <w:p w14:paraId="68163790" w14:textId="77777777" w:rsidR="003C1A65" w:rsidRPr="003C1A65" w:rsidRDefault="003C1A65" w:rsidP="003C1A65">
            <w:pPr>
              <w:rPr>
                <w:rFonts w:ascii="Arial" w:eastAsia="Times New Roman" w:hAnsi="Arial" w:cs="Arial"/>
                <w:b/>
                <w:bCs/>
                <w:sz w:val="18"/>
                <w:szCs w:val="18"/>
                <w:lang w:val="es-CR" w:eastAsia="es-CR"/>
              </w:rPr>
            </w:pPr>
          </w:p>
        </w:tc>
        <w:tc>
          <w:tcPr>
            <w:tcW w:w="3022" w:type="dxa"/>
            <w:gridSpan w:val="3"/>
            <w:shd w:val="clear" w:color="auto" w:fill="auto"/>
            <w:noWrap/>
            <w:vAlign w:val="bottom"/>
            <w:hideMark/>
          </w:tcPr>
          <w:p w14:paraId="68163791"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Medio RM  (61-80)</w:t>
            </w:r>
          </w:p>
        </w:tc>
        <w:tc>
          <w:tcPr>
            <w:tcW w:w="2932" w:type="dxa"/>
            <w:vMerge/>
            <w:vAlign w:val="center"/>
            <w:hideMark/>
          </w:tcPr>
          <w:p w14:paraId="68163792" w14:textId="77777777" w:rsidR="003C1A65" w:rsidRPr="003C1A65" w:rsidRDefault="003C1A65" w:rsidP="003C1A65">
            <w:pPr>
              <w:rPr>
                <w:rFonts w:ascii="Arial" w:eastAsia="Times New Roman" w:hAnsi="Arial" w:cs="Arial"/>
                <w:color w:val="0000D4"/>
                <w:sz w:val="18"/>
                <w:szCs w:val="18"/>
                <w:u w:val="single"/>
                <w:lang w:val="es-CR" w:eastAsia="es-CR"/>
              </w:rPr>
            </w:pPr>
          </w:p>
        </w:tc>
      </w:tr>
      <w:tr w:rsidR="003C1A65" w:rsidRPr="003C1A65" w14:paraId="68163799" w14:textId="77777777" w:rsidTr="003C1A65">
        <w:trPr>
          <w:trHeight w:val="255"/>
        </w:trPr>
        <w:tc>
          <w:tcPr>
            <w:tcW w:w="3559" w:type="dxa"/>
            <w:gridSpan w:val="2"/>
            <w:vMerge/>
            <w:vAlign w:val="center"/>
            <w:hideMark/>
          </w:tcPr>
          <w:p w14:paraId="68163794" w14:textId="77777777" w:rsidR="003C1A65" w:rsidRPr="003C1A65" w:rsidRDefault="003C1A65" w:rsidP="003C1A65">
            <w:pPr>
              <w:rPr>
                <w:rFonts w:ascii="Arial" w:eastAsia="Times New Roman" w:hAnsi="Arial" w:cs="Arial"/>
                <w:b/>
                <w:bCs/>
                <w:sz w:val="18"/>
                <w:szCs w:val="18"/>
                <w:lang w:val="es-CR" w:eastAsia="es-CR"/>
              </w:rPr>
            </w:pPr>
          </w:p>
        </w:tc>
        <w:tc>
          <w:tcPr>
            <w:tcW w:w="1808" w:type="dxa"/>
            <w:shd w:val="clear" w:color="auto" w:fill="auto"/>
            <w:noWrap/>
            <w:vAlign w:val="bottom"/>
            <w:hideMark/>
          </w:tcPr>
          <w:p w14:paraId="68163795"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Bajo RB (81-100)</w:t>
            </w:r>
          </w:p>
        </w:tc>
        <w:tc>
          <w:tcPr>
            <w:tcW w:w="574" w:type="dxa"/>
            <w:shd w:val="clear" w:color="auto" w:fill="auto"/>
            <w:noWrap/>
            <w:vAlign w:val="bottom"/>
            <w:hideMark/>
          </w:tcPr>
          <w:p w14:paraId="68163796"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w:t>
            </w:r>
          </w:p>
        </w:tc>
        <w:tc>
          <w:tcPr>
            <w:tcW w:w="640" w:type="dxa"/>
            <w:shd w:val="clear" w:color="auto" w:fill="auto"/>
            <w:noWrap/>
            <w:vAlign w:val="bottom"/>
            <w:hideMark/>
          </w:tcPr>
          <w:p w14:paraId="68163797" w14:textId="77777777" w:rsidR="003C1A65" w:rsidRPr="003C1A65" w:rsidRDefault="003C1A65" w:rsidP="003C1A65">
            <w:pPr>
              <w:jc w:val="center"/>
              <w:rPr>
                <w:rFonts w:ascii="Arial" w:eastAsia="Times New Roman" w:hAnsi="Arial" w:cs="Arial"/>
                <w:sz w:val="18"/>
                <w:szCs w:val="18"/>
                <w:lang w:val="es-CR" w:eastAsia="es-CR"/>
              </w:rPr>
            </w:pPr>
            <w:r w:rsidRPr="003C1A65">
              <w:rPr>
                <w:rFonts w:ascii="Arial" w:eastAsia="Times New Roman" w:hAnsi="Arial" w:cs="Arial"/>
                <w:sz w:val="18"/>
                <w:szCs w:val="18"/>
                <w:lang w:val="es-CR" w:eastAsia="es-CR"/>
              </w:rPr>
              <w:t> </w:t>
            </w:r>
          </w:p>
        </w:tc>
        <w:tc>
          <w:tcPr>
            <w:tcW w:w="2932" w:type="dxa"/>
            <w:vMerge/>
            <w:vAlign w:val="center"/>
            <w:hideMark/>
          </w:tcPr>
          <w:p w14:paraId="68163798" w14:textId="77777777" w:rsidR="003C1A65" w:rsidRPr="003C1A65" w:rsidRDefault="003C1A65" w:rsidP="003C1A65">
            <w:pPr>
              <w:rPr>
                <w:rFonts w:ascii="Arial" w:eastAsia="Times New Roman" w:hAnsi="Arial" w:cs="Arial"/>
                <w:color w:val="0000D4"/>
                <w:sz w:val="18"/>
                <w:szCs w:val="18"/>
                <w:u w:val="single"/>
                <w:lang w:val="es-CR" w:eastAsia="es-CR"/>
              </w:rPr>
            </w:pPr>
          </w:p>
        </w:tc>
      </w:tr>
      <w:tr w:rsidR="003C1A65" w:rsidRPr="003C1A65" w14:paraId="681637A0" w14:textId="77777777" w:rsidTr="003C1A65">
        <w:trPr>
          <w:trHeight w:val="255"/>
        </w:trPr>
        <w:tc>
          <w:tcPr>
            <w:tcW w:w="341" w:type="dxa"/>
            <w:shd w:val="clear" w:color="auto" w:fill="auto"/>
            <w:noWrap/>
            <w:vAlign w:val="bottom"/>
            <w:hideMark/>
          </w:tcPr>
          <w:p w14:paraId="6816379A" w14:textId="77777777" w:rsidR="003C1A65" w:rsidRPr="003C1A65" w:rsidRDefault="003C1A65" w:rsidP="003C1A65">
            <w:pPr>
              <w:rPr>
                <w:rFonts w:ascii="Arial" w:eastAsia="Times New Roman" w:hAnsi="Arial" w:cs="Arial"/>
                <w:sz w:val="18"/>
                <w:szCs w:val="18"/>
                <w:lang w:val="es-CR" w:eastAsia="es-CR"/>
              </w:rPr>
            </w:pPr>
          </w:p>
        </w:tc>
        <w:tc>
          <w:tcPr>
            <w:tcW w:w="3218" w:type="dxa"/>
            <w:shd w:val="clear" w:color="auto" w:fill="auto"/>
            <w:noWrap/>
            <w:vAlign w:val="bottom"/>
            <w:hideMark/>
          </w:tcPr>
          <w:p w14:paraId="6816379B" w14:textId="77777777" w:rsidR="003C1A65" w:rsidRPr="003C1A65" w:rsidRDefault="003C1A65" w:rsidP="003C1A65">
            <w:pPr>
              <w:rPr>
                <w:rFonts w:ascii="Garamond" w:eastAsia="Times New Roman" w:hAnsi="Garamond" w:cs="Arial"/>
                <w:sz w:val="18"/>
                <w:szCs w:val="18"/>
                <w:lang w:val="es-CR" w:eastAsia="es-CR"/>
              </w:rPr>
            </w:pPr>
          </w:p>
        </w:tc>
        <w:tc>
          <w:tcPr>
            <w:tcW w:w="1808" w:type="dxa"/>
            <w:shd w:val="clear" w:color="auto" w:fill="auto"/>
            <w:noWrap/>
            <w:vAlign w:val="bottom"/>
            <w:hideMark/>
          </w:tcPr>
          <w:p w14:paraId="6816379C" w14:textId="77777777" w:rsidR="003C1A65" w:rsidRPr="003C1A65" w:rsidRDefault="003C1A65" w:rsidP="003C1A65">
            <w:pPr>
              <w:rPr>
                <w:rFonts w:ascii="Garamond" w:eastAsia="Times New Roman" w:hAnsi="Garamond" w:cs="Arial"/>
                <w:sz w:val="18"/>
                <w:szCs w:val="18"/>
                <w:lang w:val="es-CR" w:eastAsia="es-CR"/>
              </w:rPr>
            </w:pPr>
          </w:p>
        </w:tc>
        <w:tc>
          <w:tcPr>
            <w:tcW w:w="574" w:type="dxa"/>
            <w:shd w:val="clear" w:color="auto" w:fill="auto"/>
            <w:noWrap/>
            <w:vAlign w:val="bottom"/>
            <w:hideMark/>
          </w:tcPr>
          <w:p w14:paraId="6816379D" w14:textId="77777777" w:rsidR="003C1A65" w:rsidRPr="003C1A65" w:rsidRDefault="003C1A65" w:rsidP="003C1A65">
            <w:pPr>
              <w:rPr>
                <w:rFonts w:ascii="Garamond" w:eastAsia="Times New Roman" w:hAnsi="Garamond" w:cs="Arial"/>
                <w:sz w:val="18"/>
                <w:szCs w:val="18"/>
                <w:lang w:val="es-CR" w:eastAsia="es-CR"/>
              </w:rPr>
            </w:pPr>
          </w:p>
        </w:tc>
        <w:tc>
          <w:tcPr>
            <w:tcW w:w="640" w:type="dxa"/>
            <w:shd w:val="clear" w:color="auto" w:fill="auto"/>
            <w:noWrap/>
            <w:vAlign w:val="bottom"/>
            <w:hideMark/>
          </w:tcPr>
          <w:p w14:paraId="6816379E" w14:textId="77777777" w:rsidR="003C1A65" w:rsidRPr="003C1A65" w:rsidRDefault="003C1A65" w:rsidP="003C1A65">
            <w:pPr>
              <w:rPr>
                <w:rFonts w:ascii="Garamond" w:eastAsia="Times New Roman" w:hAnsi="Garamond" w:cs="Arial"/>
                <w:sz w:val="18"/>
                <w:szCs w:val="18"/>
                <w:lang w:val="es-CR" w:eastAsia="es-CR"/>
              </w:rPr>
            </w:pPr>
          </w:p>
        </w:tc>
        <w:tc>
          <w:tcPr>
            <w:tcW w:w="2932" w:type="dxa"/>
            <w:shd w:val="clear" w:color="auto" w:fill="auto"/>
            <w:noWrap/>
            <w:vAlign w:val="bottom"/>
            <w:hideMark/>
          </w:tcPr>
          <w:p w14:paraId="6816379F" w14:textId="77777777" w:rsidR="003C1A65" w:rsidRPr="003C1A65" w:rsidRDefault="003C1A65" w:rsidP="003C1A65">
            <w:pPr>
              <w:rPr>
                <w:rFonts w:ascii="Garamond" w:eastAsia="Times New Roman" w:hAnsi="Garamond" w:cs="Arial"/>
                <w:sz w:val="18"/>
                <w:szCs w:val="18"/>
                <w:lang w:val="es-CR" w:eastAsia="es-CR"/>
              </w:rPr>
            </w:pPr>
          </w:p>
        </w:tc>
      </w:tr>
      <w:tr w:rsidR="003C1A65" w:rsidRPr="003C1A65" w14:paraId="681637A2" w14:textId="77777777" w:rsidTr="003C1A65">
        <w:trPr>
          <w:trHeight w:val="675"/>
        </w:trPr>
        <w:tc>
          <w:tcPr>
            <w:tcW w:w="9513" w:type="dxa"/>
            <w:gridSpan w:val="6"/>
            <w:shd w:val="clear" w:color="auto" w:fill="auto"/>
            <w:vAlign w:val="bottom"/>
            <w:hideMark/>
          </w:tcPr>
          <w:p w14:paraId="681637A1" w14:textId="77777777" w:rsidR="003C1A65" w:rsidRPr="003C1A65" w:rsidRDefault="003C1A65" w:rsidP="003C1A65">
            <w:pPr>
              <w:rPr>
                <w:rFonts w:ascii="Arial" w:eastAsia="Times New Roman" w:hAnsi="Arial" w:cs="Arial"/>
                <w:b/>
                <w:bCs/>
                <w:sz w:val="18"/>
                <w:szCs w:val="18"/>
                <w:lang w:val="es-CR" w:eastAsia="es-CR"/>
              </w:rPr>
            </w:pPr>
            <w:r w:rsidRPr="003C1A65">
              <w:rPr>
                <w:rFonts w:ascii="Arial" w:eastAsia="Times New Roman" w:hAnsi="Arial" w:cs="Arial"/>
                <w:b/>
                <w:bCs/>
                <w:sz w:val="18"/>
                <w:szCs w:val="18"/>
                <w:lang w:val="es-CR" w:eastAsia="es-CR"/>
              </w:rPr>
              <w:t xml:space="preserve">NOTA: </w:t>
            </w:r>
            <w:r w:rsidRPr="003C1A65">
              <w:rPr>
                <w:rFonts w:ascii="Arial" w:eastAsia="Times New Roman" w:hAnsi="Arial" w:cs="Arial"/>
                <w:sz w:val="18"/>
                <w:szCs w:val="18"/>
                <w:lang w:val="es-CR" w:eastAsia="es-CR"/>
              </w:rPr>
              <w:t>Sólo llenar las respuestas con "1" en las columnas SI - NO o N/A.   Las respuestas "N/A" no afectan la cuantificación del nivel de Desarrollo del Sistema y el cálculo del nivel de riesgo.</w:t>
            </w:r>
          </w:p>
        </w:tc>
      </w:tr>
    </w:tbl>
    <w:p w14:paraId="681637A3" w14:textId="77777777" w:rsidR="003C1A65" w:rsidRDefault="003C1A65" w:rsidP="003C1A65">
      <w:pPr>
        <w:rPr>
          <w:lang w:eastAsia="es-CR"/>
        </w:rPr>
      </w:pPr>
    </w:p>
    <w:p w14:paraId="681637A4" w14:textId="77777777" w:rsidR="003C1A65" w:rsidRDefault="003C1A65">
      <w:pPr>
        <w:rPr>
          <w:lang w:eastAsia="es-CR"/>
        </w:rPr>
      </w:pPr>
    </w:p>
    <w:tbl>
      <w:tblPr>
        <w:tblW w:w="9513" w:type="dxa"/>
        <w:tblInd w:w="55" w:type="dxa"/>
        <w:tblLayout w:type="fixed"/>
        <w:tblCellMar>
          <w:left w:w="70" w:type="dxa"/>
          <w:right w:w="70" w:type="dxa"/>
        </w:tblCellMar>
        <w:tblLook w:val="04A0" w:firstRow="1" w:lastRow="0" w:firstColumn="1" w:lastColumn="0" w:noHBand="0" w:noVBand="1"/>
      </w:tblPr>
      <w:tblGrid>
        <w:gridCol w:w="363"/>
        <w:gridCol w:w="3196"/>
        <w:gridCol w:w="1843"/>
        <w:gridCol w:w="502"/>
        <w:gridCol w:w="632"/>
        <w:gridCol w:w="2977"/>
      </w:tblGrid>
      <w:tr w:rsidR="003C1A65" w:rsidRPr="00717F20" w14:paraId="681637AA" w14:textId="77777777" w:rsidTr="00717F20">
        <w:trPr>
          <w:trHeight w:val="420"/>
        </w:trPr>
        <w:tc>
          <w:tcPr>
            <w:tcW w:w="3559" w:type="dxa"/>
            <w:gridSpan w:val="2"/>
            <w:tcBorders>
              <w:top w:val="single" w:sz="4" w:space="0" w:color="auto"/>
              <w:left w:val="single" w:sz="4" w:space="0" w:color="auto"/>
              <w:bottom w:val="single" w:sz="4" w:space="0" w:color="auto"/>
              <w:right w:val="nil"/>
            </w:tcBorders>
            <w:shd w:val="clear" w:color="000000" w:fill="99CCFF"/>
            <w:vAlign w:val="center"/>
            <w:hideMark/>
          </w:tcPr>
          <w:p w14:paraId="681637A5" w14:textId="77777777" w:rsidR="003C1A65" w:rsidRPr="00717F20" w:rsidRDefault="003C1A65" w:rsidP="003C1A65">
            <w:pPr>
              <w:jc w:val="center"/>
              <w:rPr>
                <w:rFonts w:ascii="Arial" w:eastAsia="Times New Roman" w:hAnsi="Arial" w:cs="Arial"/>
                <w:b/>
                <w:bCs/>
                <w:sz w:val="18"/>
                <w:szCs w:val="18"/>
                <w:lang w:val="es-CR" w:eastAsia="es-CR"/>
              </w:rPr>
            </w:pPr>
            <w:bookmarkStart w:id="39" w:name="RANGE!A1:F52"/>
            <w:r w:rsidRPr="00717F20">
              <w:rPr>
                <w:rFonts w:ascii="Arial" w:eastAsia="Times New Roman" w:hAnsi="Arial" w:cs="Arial"/>
                <w:b/>
                <w:bCs/>
                <w:sz w:val="18"/>
                <w:szCs w:val="18"/>
                <w:lang w:val="es-CR" w:eastAsia="es-CR"/>
              </w:rPr>
              <w:t>Sistema de Organización Administrativa</w:t>
            </w:r>
            <w:bookmarkEnd w:id="39"/>
          </w:p>
        </w:tc>
        <w:tc>
          <w:tcPr>
            <w:tcW w:w="1843"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7A6"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SI</w:t>
            </w:r>
          </w:p>
        </w:tc>
        <w:tc>
          <w:tcPr>
            <w:tcW w:w="502" w:type="dxa"/>
            <w:tcBorders>
              <w:top w:val="single" w:sz="4" w:space="0" w:color="auto"/>
              <w:left w:val="nil"/>
              <w:bottom w:val="single" w:sz="4" w:space="0" w:color="auto"/>
              <w:right w:val="single" w:sz="4" w:space="0" w:color="auto"/>
            </w:tcBorders>
            <w:shd w:val="clear" w:color="000000" w:fill="FFFF99"/>
            <w:vAlign w:val="center"/>
            <w:hideMark/>
          </w:tcPr>
          <w:p w14:paraId="681637A7"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NO</w:t>
            </w:r>
          </w:p>
        </w:tc>
        <w:tc>
          <w:tcPr>
            <w:tcW w:w="632" w:type="dxa"/>
            <w:tcBorders>
              <w:top w:val="single" w:sz="4" w:space="0" w:color="auto"/>
              <w:left w:val="nil"/>
              <w:bottom w:val="single" w:sz="4" w:space="0" w:color="auto"/>
              <w:right w:val="single" w:sz="4" w:space="0" w:color="auto"/>
            </w:tcBorders>
            <w:shd w:val="clear" w:color="000000" w:fill="FFFF99"/>
            <w:noWrap/>
            <w:vAlign w:val="center"/>
            <w:hideMark/>
          </w:tcPr>
          <w:p w14:paraId="681637A8"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NA</w:t>
            </w:r>
          </w:p>
        </w:tc>
        <w:tc>
          <w:tcPr>
            <w:tcW w:w="2977" w:type="dxa"/>
            <w:tcBorders>
              <w:top w:val="single" w:sz="4" w:space="0" w:color="auto"/>
              <w:left w:val="nil"/>
              <w:bottom w:val="single" w:sz="4" w:space="0" w:color="auto"/>
              <w:right w:val="single" w:sz="4" w:space="0" w:color="auto"/>
            </w:tcBorders>
            <w:shd w:val="clear" w:color="000000" w:fill="99CCFF"/>
            <w:hideMark/>
          </w:tcPr>
          <w:p w14:paraId="681637A9"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Justificación de la Respuesta</w:t>
            </w:r>
          </w:p>
        </w:tc>
      </w:tr>
      <w:tr w:rsidR="003C1A65" w:rsidRPr="00717F20" w14:paraId="681637AD" w14:textId="77777777" w:rsidTr="00717F20">
        <w:trPr>
          <w:trHeight w:val="315"/>
        </w:trPr>
        <w:tc>
          <w:tcPr>
            <w:tcW w:w="6536" w:type="dxa"/>
            <w:gridSpan w:val="5"/>
            <w:tcBorders>
              <w:top w:val="single" w:sz="4" w:space="0" w:color="auto"/>
              <w:left w:val="single" w:sz="4" w:space="0" w:color="auto"/>
              <w:bottom w:val="nil"/>
              <w:right w:val="single" w:sz="4" w:space="0" w:color="000000"/>
            </w:tcBorders>
            <w:shd w:val="clear" w:color="000000" w:fill="FFFFFF"/>
            <w:vAlign w:val="center"/>
            <w:hideMark/>
          </w:tcPr>
          <w:p w14:paraId="681637AB"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Manual de Organización:</w:t>
            </w:r>
          </w:p>
        </w:tc>
        <w:tc>
          <w:tcPr>
            <w:tcW w:w="2977" w:type="dxa"/>
            <w:tcBorders>
              <w:top w:val="nil"/>
              <w:left w:val="nil"/>
              <w:bottom w:val="nil"/>
              <w:right w:val="single" w:sz="4" w:space="0" w:color="auto"/>
            </w:tcBorders>
            <w:shd w:val="clear" w:color="000000" w:fill="FFFFFF"/>
            <w:hideMark/>
          </w:tcPr>
          <w:p w14:paraId="681637A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7B4" w14:textId="77777777" w:rsidTr="00717F20">
        <w:trPr>
          <w:trHeight w:val="1410"/>
        </w:trPr>
        <w:tc>
          <w:tcPr>
            <w:tcW w:w="363" w:type="dxa"/>
            <w:tcBorders>
              <w:top w:val="single" w:sz="4" w:space="0" w:color="auto"/>
              <w:left w:val="single" w:sz="4" w:space="0" w:color="auto"/>
              <w:bottom w:val="single" w:sz="4" w:space="0" w:color="auto"/>
              <w:right w:val="single" w:sz="4" w:space="0" w:color="auto"/>
            </w:tcBorders>
            <w:shd w:val="clear" w:color="auto" w:fill="auto"/>
            <w:noWrap/>
            <w:hideMark/>
          </w:tcPr>
          <w:p w14:paraId="681637AE"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w:t>
            </w:r>
          </w:p>
        </w:tc>
        <w:tc>
          <w:tcPr>
            <w:tcW w:w="3196" w:type="dxa"/>
            <w:tcBorders>
              <w:top w:val="single" w:sz="4" w:space="0" w:color="000000"/>
              <w:left w:val="nil"/>
              <w:bottom w:val="single" w:sz="4" w:space="0" w:color="000000"/>
              <w:right w:val="nil"/>
            </w:tcBorders>
            <w:shd w:val="clear" w:color="000000" w:fill="99CCFF"/>
            <w:hideMark/>
          </w:tcPr>
          <w:p w14:paraId="681637AF"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Disponen de un Manual de Organización (MO) o instrumento equivalente?</w:t>
            </w:r>
          </w:p>
        </w:tc>
        <w:tc>
          <w:tcPr>
            <w:tcW w:w="1843"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7B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single" w:sz="4" w:space="0" w:color="auto"/>
              <w:left w:val="nil"/>
              <w:bottom w:val="single" w:sz="4" w:space="0" w:color="auto"/>
              <w:right w:val="single" w:sz="4" w:space="0" w:color="auto"/>
            </w:tcBorders>
            <w:shd w:val="clear" w:color="000000" w:fill="FFFF99"/>
            <w:vAlign w:val="center"/>
            <w:hideMark/>
          </w:tcPr>
          <w:p w14:paraId="681637B1"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single" w:sz="4" w:space="0" w:color="auto"/>
              <w:left w:val="nil"/>
              <w:bottom w:val="single" w:sz="4" w:space="0" w:color="auto"/>
              <w:right w:val="single" w:sz="4" w:space="0" w:color="auto"/>
            </w:tcBorders>
            <w:shd w:val="clear" w:color="000000" w:fill="FFFF99"/>
            <w:vAlign w:val="center"/>
            <w:hideMark/>
          </w:tcPr>
          <w:p w14:paraId="681637B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single" w:sz="4" w:space="0" w:color="auto"/>
              <w:left w:val="nil"/>
              <w:bottom w:val="single" w:sz="4" w:space="0" w:color="auto"/>
              <w:right w:val="single" w:sz="4" w:space="0" w:color="auto"/>
            </w:tcBorders>
            <w:shd w:val="clear" w:color="000000" w:fill="FFFFFF"/>
            <w:hideMark/>
          </w:tcPr>
          <w:p w14:paraId="681637B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 dispone de un Manual Operativo del Fideicomiso (MANOF)</w:t>
            </w:r>
          </w:p>
        </w:tc>
      </w:tr>
      <w:tr w:rsidR="003C1A65" w:rsidRPr="00717F20" w14:paraId="681637BB" w14:textId="77777777" w:rsidTr="00717F20">
        <w:trPr>
          <w:trHeight w:val="1200"/>
        </w:trPr>
        <w:tc>
          <w:tcPr>
            <w:tcW w:w="363" w:type="dxa"/>
            <w:tcBorders>
              <w:top w:val="nil"/>
              <w:left w:val="single" w:sz="4" w:space="0" w:color="auto"/>
              <w:bottom w:val="single" w:sz="4" w:space="0" w:color="auto"/>
              <w:right w:val="single" w:sz="4" w:space="0" w:color="auto"/>
            </w:tcBorders>
            <w:shd w:val="clear" w:color="auto" w:fill="auto"/>
            <w:noWrap/>
            <w:hideMark/>
          </w:tcPr>
          <w:p w14:paraId="681637B5"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w:t>
            </w:r>
          </w:p>
        </w:tc>
        <w:tc>
          <w:tcPr>
            <w:tcW w:w="3196" w:type="dxa"/>
            <w:tcBorders>
              <w:top w:val="nil"/>
              <w:left w:val="nil"/>
              <w:bottom w:val="single" w:sz="4" w:space="0" w:color="000000"/>
              <w:right w:val="nil"/>
            </w:tcBorders>
            <w:shd w:val="clear" w:color="000000" w:fill="99CCFF"/>
            <w:hideMark/>
          </w:tcPr>
          <w:p w14:paraId="681637B6"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Existen procedimientos para la actualización y convalidación periódica del MO?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B7"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B8"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B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7B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 describe en MANOF,  apartado 5.4. Modificaciones al Manual Operativo del Fideicomiso</w:t>
            </w:r>
          </w:p>
        </w:tc>
      </w:tr>
      <w:tr w:rsidR="003C1A65" w:rsidRPr="00717F20" w14:paraId="681637C2" w14:textId="77777777" w:rsidTr="00717F20">
        <w:trPr>
          <w:trHeight w:val="1500"/>
        </w:trPr>
        <w:tc>
          <w:tcPr>
            <w:tcW w:w="363" w:type="dxa"/>
            <w:tcBorders>
              <w:top w:val="nil"/>
              <w:left w:val="single" w:sz="4" w:space="0" w:color="auto"/>
              <w:bottom w:val="single" w:sz="4" w:space="0" w:color="auto"/>
              <w:right w:val="single" w:sz="4" w:space="0" w:color="auto"/>
            </w:tcBorders>
            <w:shd w:val="clear" w:color="auto" w:fill="auto"/>
            <w:noWrap/>
            <w:hideMark/>
          </w:tcPr>
          <w:p w14:paraId="681637BC"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w:t>
            </w:r>
          </w:p>
        </w:tc>
        <w:tc>
          <w:tcPr>
            <w:tcW w:w="3196" w:type="dxa"/>
            <w:tcBorders>
              <w:top w:val="nil"/>
              <w:left w:val="nil"/>
              <w:bottom w:val="single" w:sz="4" w:space="0" w:color="000000"/>
              <w:right w:val="nil"/>
            </w:tcBorders>
            <w:shd w:val="clear" w:color="000000" w:fill="99CCFF"/>
            <w:hideMark/>
          </w:tcPr>
          <w:p w14:paraId="681637BD"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MO incluye las funciones, responsabilidades y autoridad para el desempeño de cada cargo?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B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BF"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C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7C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El MANOF detalla en el apartado 7.4. Roles y Responsabilidades de los Integrantes de la UAP,  las funciones  y responsabilidades de cada cargo,  en tanto que el apartado 7.2 Conformación de la UAP,  se establece de forma gráfica los niveles de autoridad.</w:t>
            </w:r>
          </w:p>
        </w:tc>
      </w:tr>
      <w:tr w:rsidR="003C1A65" w:rsidRPr="00717F20" w14:paraId="681637C9" w14:textId="77777777" w:rsidTr="00717F20">
        <w:trPr>
          <w:trHeight w:val="2220"/>
        </w:trPr>
        <w:tc>
          <w:tcPr>
            <w:tcW w:w="363" w:type="dxa"/>
            <w:tcBorders>
              <w:top w:val="nil"/>
              <w:left w:val="single" w:sz="4" w:space="0" w:color="auto"/>
              <w:bottom w:val="single" w:sz="4" w:space="0" w:color="auto"/>
              <w:right w:val="single" w:sz="4" w:space="0" w:color="auto"/>
            </w:tcBorders>
            <w:shd w:val="clear" w:color="auto" w:fill="auto"/>
            <w:noWrap/>
            <w:hideMark/>
          </w:tcPr>
          <w:p w14:paraId="681637C3"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4</w:t>
            </w:r>
          </w:p>
        </w:tc>
        <w:tc>
          <w:tcPr>
            <w:tcW w:w="3196" w:type="dxa"/>
            <w:tcBorders>
              <w:top w:val="nil"/>
              <w:left w:val="nil"/>
              <w:bottom w:val="single" w:sz="4" w:space="0" w:color="000000"/>
              <w:right w:val="nil"/>
            </w:tcBorders>
            <w:shd w:val="clear" w:color="000000" w:fill="99CCFF"/>
            <w:hideMark/>
          </w:tcPr>
          <w:p w14:paraId="681637C4"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MO incluye la descentralización y delegación de autoridad y de funciones a los niveles inferiores?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C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C6"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C7"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7C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El MANOF incluye los organigramas de la UAP para la fase pre-operativa y para la fase constructiva, en los cuales se establecen las líneas de mando,  mediante las cuales se contempla la descentralización y delegación de autoridad de funciones a los niveles inferiores.  Véase mayor detalle en el capítulo 7 (Esquema de ejecución del Fideicomiso) del MANOF.</w:t>
            </w:r>
          </w:p>
        </w:tc>
      </w:tr>
      <w:tr w:rsidR="003C1A65" w:rsidRPr="00717F20" w14:paraId="681637D0" w14:textId="77777777" w:rsidTr="00717F20">
        <w:trPr>
          <w:trHeight w:val="1275"/>
        </w:trPr>
        <w:tc>
          <w:tcPr>
            <w:tcW w:w="363" w:type="dxa"/>
            <w:tcBorders>
              <w:top w:val="nil"/>
              <w:left w:val="single" w:sz="4" w:space="0" w:color="auto"/>
              <w:bottom w:val="single" w:sz="4" w:space="0" w:color="auto"/>
              <w:right w:val="single" w:sz="4" w:space="0" w:color="auto"/>
            </w:tcBorders>
            <w:shd w:val="clear" w:color="auto" w:fill="auto"/>
            <w:noWrap/>
            <w:hideMark/>
          </w:tcPr>
          <w:p w14:paraId="681637CA"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5</w:t>
            </w:r>
          </w:p>
        </w:tc>
        <w:tc>
          <w:tcPr>
            <w:tcW w:w="3196" w:type="dxa"/>
            <w:tcBorders>
              <w:top w:val="nil"/>
              <w:left w:val="nil"/>
              <w:bottom w:val="single" w:sz="4" w:space="0" w:color="000000"/>
              <w:right w:val="nil"/>
            </w:tcBorders>
            <w:shd w:val="clear" w:color="000000" w:fill="99CCFF"/>
            <w:hideMark/>
          </w:tcPr>
          <w:p w14:paraId="681637CB"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Las funciones manuales fueron asignadas de tal forma que se mantenga independencia entre los encargados de autorizar, ejecutar, registrar transacciones y custodiar bienes y valores?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CC"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CD"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C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7CF"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De acuerdo con el MANOF,  capítulo 8(GESTIÓN FINANCIERA, ADMINISTRATIVA Y CONTABLE DE LA UAP)</w:t>
            </w:r>
          </w:p>
        </w:tc>
      </w:tr>
      <w:tr w:rsidR="003C1A65" w:rsidRPr="00717F20" w14:paraId="681637D7" w14:textId="77777777" w:rsidTr="00717F20">
        <w:trPr>
          <w:trHeight w:val="2115"/>
        </w:trPr>
        <w:tc>
          <w:tcPr>
            <w:tcW w:w="363" w:type="dxa"/>
            <w:tcBorders>
              <w:top w:val="nil"/>
              <w:left w:val="single" w:sz="4" w:space="0" w:color="auto"/>
              <w:bottom w:val="single" w:sz="4" w:space="0" w:color="auto"/>
              <w:right w:val="single" w:sz="4" w:space="0" w:color="auto"/>
            </w:tcBorders>
            <w:shd w:val="clear" w:color="auto" w:fill="auto"/>
            <w:noWrap/>
            <w:hideMark/>
          </w:tcPr>
          <w:p w14:paraId="681637D1"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6</w:t>
            </w:r>
          </w:p>
        </w:tc>
        <w:tc>
          <w:tcPr>
            <w:tcW w:w="3196" w:type="dxa"/>
            <w:tcBorders>
              <w:top w:val="nil"/>
              <w:left w:val="nil"/>
              <w:bottom w:val="single" w:sz="4" w:space="0" w:color="000000"/>
              <w:right w:val="nil"/>
            </w:tcBorders>
            <w:shd w:val="clear" w:color="000000" w:fill="99CCFF"/>
            <w:hideMark/>
          </w:tcPr>
          <w:p w14:paraId="681637D2"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MO o el Organigrama y las funciones fueron divulgados a todo el personal vinculado?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D3"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D4"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D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7D6"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Sí, a nivel de Junta Directiva del BCR*, del CONAVI-MOPT, al Comité Ejecutivo del BCR, Dirección Ejecutiva del CONAVI, auditoría interna BCR y todo el personal UAP y UESR CONAVI.</w:t>
            </w:r>
          </w:p>
        </w:tc>
      </w:tr>
      <w:tr w:rsidR="003C1A65" w:rsidRPr="00717F20" w14:paraId="681637DE" w14:textId="77777777" w:rsidTr="00717F20">
        <w:trPr>
          <w:trHeight w:val="2025"/>
        </w:trPr>
        <w:tc>
          <w:tcPr>
            <w:tcW w:w="363" w:type="dxa"/>
            <w:tcBorders>
              <w:top w:val="nil"/>
              <w:left w:val="single" w:sz="4" w:space="0" w:color="auto"/>
              <w:bottom w:val="single" w:sz="4" w:space="0" w:color="auto"/>
              <w:right w:val="single" w:sz="4" w:space="0" w:color="auto"/>
            </w:tcBorders>
            <w:shd w:val="clear" w:color="auto" w:fill="auto"/>
            <w:noWrap/>
            <w:hideMark/>
          </w:tcPr>
          <w:p w14:paraId="681637D8"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7</w:t>
            </w:r>
          </w:p>
        </w:tc>
        <w:tc>
          <w:tcPr>
            <w:tcW w:w="3196" w:type="dxa"/>
            <w:tcBorders>
              <w:top w:val="nil"/>
              <w:left w:val="nil"/>
              <w:bottom w:val="single" w:sz="4" w:space="0" w:color="000000"/>
              <w:right w:val="nil"/>
            </w:tcBorders>
            <w:shd w:val="clear" w:color="000000" w:fill="99CCFF"/>
            <w:hideMark/>
          </w:tcPr>
          <w:p w14:paraId="681637D9"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De ser así, cada empleado firmó una constancia mediante la cual expresa que conoce y entiende sus funciones y responsabilidades?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DA"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D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DC"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7DD"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Si bien no existe constancia firmada por cada empleado,  estos están sujetos por condiciones legales y contractuales a las normas de Control Interno.</w:t>
            </w:r>
          </w:p>
        </w:tc>
      </w:tr>
      <w:tr w:rsidR="003C1A65" w:rsidRPr="00717F20" w14:paraId="681637E5" w14:textId="77777777" w:rsidTr="00717F20">
        <w:trPr>
          <w:trHeight w:val="2625"/>
        </w:trPr>
        <w:tc>
          <w:tcPr>
            <w:tcW w:w="363" w:type="dxa"/>
            <w:tcBorders>
              <w:top w:val="nil"/>
              <w:left w:val="single" w:sz="4" w:space="0" w:color="auto"/>
              <w:bottom w:val="single" w:sz="4" w:space="0" w:color="auto"/>
              <w:right w:val="single" w:sz="4" w:space="0" w:color="auto"/>
            </w:tcBorders>
            <w:shd w:val="clear" w:color="auto" w:fill="auto"/>
            <w:noWrap/>
            <w:hideMark/>
          </w:tcPr>
          <w:p w14:paraId="681637DF"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8</w:t>
            </w:r>
          </w:p>
        </w:tc>
        <w:tc>
          <w:tcPr>
            <w:tcW w:w="3196" w:type="dxa"/>
            <w:tcBorders>
              <w:top w:val="nil"/>
              <w:left w:val="nil"/>
              <w:bottom w:val="single" w:sz="4" w:space="0" w:color="000000"/>
              <w:right w:val="nil"/>
            </w:tcBorders>
            <w:shd w:val="clear" w:color="000000" w:fill="99CCFF"/>
            <w:hideMark/>
          </w:tcPr>
          <w:p w14:paraId="681637E0"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MO y el Organigrama están debidamente autorizados por el Consejo Directivo o autoridad competente relacionada con el OE?</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E1"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E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E3"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7E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Están autorizados por la Contraloría General de la República,  quien otorgó refrendo tanto al Contrato del Fideicomiso como a la Adenda 1 (en la cual se realiza un cambio en el esquema inicialmente definido para la gestión del proyecto).  El refrendo al Contrato fue emitido mediante oficio el oficio 1062 (DCA-0191) del 27 de enero de 2017.  La adenda 1 fue refrendada por la CGR mediante oficio 11936 (DCA-2420) del 11 de octubre de 2017.</w:t>
            </w:r>
          </w:p>
        </w:tc>
      </w:tr>
      <w:tr w:rsidR="003C1A65" w:rsidRPr="00717F20" w14:paraId="681637EB" w14:textId="77777777" w:rsidTr="00717F20">
        <w:trPr>
          <w:trHeight w:val="330"/>
        </w:trPr>
        <w:tc>
          <w:tcPr>
            <w:tcW w:w="3559" w:type="dxa"/>
            <w:gridSpan w:val="2"/>
            <w:tcBorders>
              <w:top w:val="nil"/>
              <w:left w:val="single" w:sz="4" w:space="0" w:color="auto"/>
              <w:bottom w:val="nil"/>
              <w:right w:val="nil"/>
            </w:tcBorders>
            <w:shd w:val="clear" w:color="auto" w:fill="auto"/>
            <w:vAlign w:val="bottom"/>
            <w:hideMark/>
          </w:tcPr>
          <w:p w14:paraId="681637E6"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El Organigrama indica:</w:t>
            </w:r>
          </w:p>
        </w:tc>
        <w:tc>
          <w:tcPr>
            <w:tcW w:w="1843" w:type="dxa"/>
            <w:tcBorders>
              <w:top w:val="nil"/>
              <w:left w:val="nil"/>
              <w:bottom w:val="single" w:sz="4" w:space="0" w:color="auto"/>
              <w:right w:val="nil"/>
            </w:tcBorders>
            <w:shd w:val="clear" w:color="auto" w:fill="auto"/>
            <w:vAlign w:val="bottom"/>
            <w:hideMark/>
          </w:tcPr>
          <w:p w14:paraId="681637E7"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nil"/>
            </w:tcBorders>
            <w:shd w:val="clear" w:color="auto" w:fill="auto"/>
            <w:vAlign w:val="bottom"/>
            <w:hideMark/>
          </w:tcPr>
          <w:p w14:paraId="681637E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auto" w:fill="auto"/>
            <w:vAlign w:val="bottom"/>
            <w:hideMark/>
          </w:tcPr>
          <w:p w14:paraId="681637E9"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nil"/>
              <w:right w:val="single" w:sz="4" w:space="0" w:color="auto"/>
            </w:tcBorders>
            <w:shd w:val="clear" w:color="000000" w:fill="FFFFFF"/>
            <w:hideMark/>
          </w:tcPr>
          <w:p w14:paraId="681637EA" w14:textId="77777777" w:rsidR="003C1A65" w:rsidRPr="00717F20" w:rsidRDefault="003C1A65" w:rsidP="003C1A65">
            <w:pPr>
              <w:rPr>
                <w:rFonts w:ascii="Arial" w:eastAsia="Times New Roman" w:hAnsi="Arial" w:cs="Arial"/>
                <w:sz w:val="18"/>
                <w:szCs w:val="18"/>
                <w:lang w:val="es-CR" w:eastAsia="es-CR"/>
              </w:rPr>
            </w:pPr>
            <w:bookmarkStart w:id="40" w:name="RANGE!F11"/>
            <w:r w:rsidRPr="00717F20">
              <w:rPr>
                <w:rFonts w:ascii="Arial" w:eastAsia="Times New Roman" w:hAnsi="Arial" w:cs="Arial"/>
                <w:sz w:val="18"/>
                <w:szCs w:val="18"/>
                <w:lang w:val="es-CR" w:eastAsia="es-CR"/>
              </w:rPr>
              <w:t> </w:t>
            </w:r>
            <w:bookmarkEnd w:id="40"/>
          </w:p>
        </w:tc>
      </w:tr>
      <w:tr w:rsidR="003C1A65" w:rsidRPr="00717F20" w14:paraId="681637F2" w14:textId="77777777" w:rsidTr="00717F20">
        <w:trPr>
          <w:trHeight w:val="1440"/>
        </w:trPr>
        <w:tc>
          <w:tcPr>
            <w:tcW w:w="363" w:type="dxa"/>
            <w:tcBorders>
              <w:top w:val="single" w:sz="4" w:space="0" w:color="auto"/>
              <w:left w:val="single" w:sz="4" w:space="0" w:color="auto"/>
              <w:bottom w:val="single" w:sz="4" w:space="0" w:color="auto"/>
              <w:right w:val="single" w:sz="4" w:space="0" w:color="auto"/>
            </w:tcBorders>
            <w:shd w:val="clear" w:color="auto" w:fill="auto"/>
            <w:noWrap/>
            <w:hideMark/>
          </w:tcPr>
          <w:p w14:paraId="681637EC"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9</w:t>
            </w:r>
          </w:p>
        </w:tc>
        <w:tc>
          <w:tcPr>
            <w:tcW w:w="3196" w:type="dxa"/>
            <w:tcBorders>
              <w:top w:val="single" w:sz="4" w:space="0" w:color="000000"/>
              <w:left w:val="nil"/>
              <w:bottom w:val="single" w:sz="4" w:space="0" w:color="000000"/>
              <w:right w:val="nil"/>
            </w:tcBorders>
            <w:shd w:val="clear" w:color="000000" w:fill="99CCFF"/>
            <w:hideMark/>
          </w:tcPr>
          <w:p w14:paraId="681637ED"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Las áreas de desempeño y su relación funcional (Dirección General, Finanzas, Personal, Adquisiciones, Producción de bienes y servicios, etc.)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E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EF"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F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single" w:sz="4" w:space="0" w:color="auto"/>
              <w:left w:val="nil"/>
              <w:bottom w:val="single" w:sz="4" w:space="0" w:color="auto"/>
              <w:right w:val="single" w:sz="4" w:space="0" w:color="auto"/>
            </w:tcBorders>
            <w:shd w:val="clear" w:color="auto" w:fill="auto"/>
            <w:hideMark/>
          </w:tcPr>
          <w:p w14:paraId="681637F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Esta definido en el MANOF,  capítulo 7 (Esquema de ejecución del Fideicomiso)  y en el contrato de fideicomiso y la adenda1 al mismo.</w:t>
            </w:r>
          </w:p>
        </w:tc>
      </w:tr>
      <w:tr w:rsidR="003C1A65" w:rsidRPr="00717F20" w14:paraId="681637F9" w14:textId="77777777" w:rsidTr="00717F20">
        <w:trPr>
          <w:trHeight w:val="1110"/>
        </w:trPr>
        <w:tc>
          <w:tcPr>
            <w:tcW w:w="363" w:type="dxa"/>
            <w:tcBorders>
              <w:top w:val="nil"/>
              <w:left w:val="single" w:sz="4" w:space="0" w:color="auto"/>
              <w:bottom w:val="single" w:sz="4" w:space="0" w:color="auto"/>
              <w:right w:val="single" w:sz="4" w:space="0" w:color="auto"/>
            </w:tcBorders>
            <w:shd w:val="clear" w:color="auto" w:fill="auto"/>
            <w:noWrap/>
            <w:hideMark/>
          </w:tcPr>
          <w:p w14:paraId="681637F3"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10</w:t>
            </w:r>
          </w:p>
        </w:tc>
        <w:tc>
          <w:tcPr>
            <w:tcW w:w="3196" w:type="dxa"/>
            <w:tcBorders>
              <w:top w:val="nil"/>
              <w:left w:val="nil"/>
              <w:bottom w:val="single" w:sz="4" w:space="0" w:color="000000"/>
              <w:right w:val="nil"/>
            </w:tcBorders>
            <w:shd w:val="clear" w:color="000000" w:fill="99CCFF"/>
            <w:hideMark/>
          </w:tcPr>
          <w:p w14:paraId="681637F4"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Los niveles de autoridad y supervisión?</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F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F6"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F7"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7F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Los niveles de autoridad y supervisión se aprecian en los organigramas visibles en páginas 17 y 19 a 21 del MANOF.</w:t>
            </w:r>
          </w:p>
        </w:tc>
      </w:tr>
      <w:tr w:rsidR="003C1A65" w:rsidRPr="00717F20" w14:paraId="68163800" w14:textId="77777777" w:rsidTr="00717F20">
        <w:trPr>
          <w:trHeight w:val="1080"/>
        </w:trPr>
        <w:tc>
          <w:tcPr>
            <w:tcW w:w="363" w:type="dxa"/>
            <w:tcBorders>
              <w:top w:val="nil"/>
              <w:left w:val="single" w:sz="4" w:space="0" w:color="auto"/>
              <w:bottom w:val="single" w:sz="4" w:space="0" w:color="auto"/>
              <w:right w:val="single" w:sz="4" w:space="0" w:color="auto"/>
            </w:tcBorders>
            <w:shd w:val="clear" w:color="auto" w:fill="auto"/>
            <w:noWrap/>
            <w:hideMark/>
          </w:tcPr>
          <w:p w14:paraId="681637FA"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11</w:t>
            </w:r>
          </w:p>
        </w:tc>
        <w:tc>
          <w:tcPr>
            <w:tcW w:w="3196" w:type="dxa"/>
            <w:tcBorders>
              <w:top w:val="nil"/>
              <w:left w:val="nil"/>
              <w:bottom w:val="single" w:sz="4" w:space="0" w:color="000000"/>
              <w:right w:val="nil"/>
            </w:tcBorders>
            <w:shd w:val="clear" w:color="000000" w:fill="99CCFF"/>
            <w:hideMark/>
          </w:tcPr>
          <w:p w14:paraId="681637FB"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Los niveles de asesoramiento (sin responsabilidad en línea)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7FC"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7FD"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7F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7FF"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 detalla en la adenda 1 al Contrato del Fideicomiso.</w:t>
            </w:r>
          </w:p>
        </w:tc>
      </w:tr>
      <w:tr w:rsidR="003C1A65" w:rsidRPr="00717F20" w14:paraId="68163807" w14:textId="77777777" w:rsidTr="00717F20">
        <w:trPr>
          <w:trHeight w:val="1170"/>
        </w:trPr>
        <w:tc>
          <w:tcPr>
            <w:tcW w:w="363" w:type="dxa"/>
            <w:tcBorders>
              <w:top w:val="nil"/>
              <w:left w:val="single" w:sz="4" w:space="0" w:color="auto"/>
              <w:bottom w:val="single" w:sz="4" w:space="0" w:color="auto"/>
              <w:right w:val="single" w:sz="4" w:space="0" w:color="auto"/>
            </w:tcBorders>
            <w:shd w:val="clear" w:color="auto" w:fill="auto"/>
            <w:noWrap/>
            <w:hideMark/>
          </w:tcPr>
          <w:p w14:paraId="68163801"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12</w:t>
            </w:r>
          </w:p>
        </w:tc>
        <w:tc>
          <w:tcPr>
            <w:tcW w:w="3196" w:type="dxa"/>
            <w:tcBorders>
              <w:top w:val="nil"/>
              <w:left w:val="nil"/>
              <w:bottom w:val="single" w:sz="4" w:space="0" w:color="000000"/>
              <w:right w:val="nil"/>
            </w:tcBorders>
            <w:shd w:val="clear" w:color="000000" w:fill="99CCFF"/>
            <w:hideMark/>
          </w:tcPr>
          <w:p w14:paraId="68163802"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Las líneas de comunicación?</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03"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04"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0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806"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 detalla en la adenda 1 al Contrato del Fideicomiso.</w:t>
            </w:r>
          </w:p>
        </w:tc>
      </w:tr>
      <w:tr w:rsidR="003C1A65" w:rsidRPr="00717F20" w14:paraId="6816380D" w14:textId="77777777" w:rsidTr="00717F20">
        <w:trPr>
          <w:trHeight w:val="360"/>
        </w:trPr>
        <w:tc>
          <w:tcPr>
            <w:tcW w:w="3559" w:type="dxa"/>
            <w:gridSpan w:val="2"/>
            <w:tcBorders>
              <w:top w:val="nil"/>
              <w:left w:val="single" w:sz="4" w:space="0" w:color="auto"/>
              <w:bottom w:val="nil"/>
              <w:right w:val="nil"/>
            </w:tcBorders>
            <w:shd w:val="clear" w:color="auto" w:fill="auto"/>
            <w:vAlign w:val="bottom"/>
            <w:hideMark/>
          </w:tcPr>
          <w:p w14:paraId="68163808"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Perfiles de los cargos:</w:t>
            </w:r>
          </w:p>
        </w:tc>
        <w:tc>
          <w:tcPr>
            <w:tcW w:w="1843" w:type="dxa"/>
            <w:tcBorders>
              <w:top w:val="nil"/>
              <w:left w:val="nil"/>
              <w:bottom w:val="single" w:sz="4" w:space="0" w:color="auto"/>
              <w:right w:val="nil"/>
            </w:tcBorders>
            <w:shd w:val="clear" w:color="auto" w:fill="auto"/>
            <w:vAlign w:val="bottom"/>
            <w:hideMark/>
          </w:tcPr>
          <w:p w14:paraId="68163809"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nil"/>
            </w:tcBorders>
            <w:shd w:val="clear" w:color="auto" w:fill="auto"/>
            <w:vAlign w:val="bottom"/>
            <w:hideMark/>
          </w:tcPr>
          <w:p w14:paraId="6816380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auto" w:fill="auto"/>
            <w:vAlign w:val="bottom"/>
            <w:hideMark/>
          </w:tcPr>
          <w:p w14:paraId="6816380B"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nil"/>
              <w:right w:val="single" w:sz="4" w:space="0" w:color="auto"/>
            </w:tcBorders>
            <w:shd w:val="clear" w:color="000000" w:fill="FFFFFF"/>
            <w:hideMark/>
          </w:tcPr>
          <w:p w14:paraId="6816380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814" w14:textId="77777777" w:rsidTr="00717F20">
        <w:trPr>
          <w:trHeight w:val="1470"/>
        </w:trPr>
        <w:tc>
          <w:tcPr>
            <w:tcW w:w="363" w:type="dxa"/>
            <w:tcBorders>
              <w:top w:val="single" w:sz="4" w:space="0" w:color="auto"/>
              <w:left w:val="single" w:sz="4" w:space="0" w:color="auto"/>
              <w:bottom w:val="single" w:sz="4" w:space="0" w:color="auto"/>
              <w:right w:val="single" w:sz="4" w:space="0" w:color="auto"/>
            </w:tcBorders>
            <w:shd w:val="clear" w:color="auto" w:fill="auto"/>
            <w:noWrap/>
            <w:hideMark/>
          </w:tcPr>
          <w:p w14:paraId="6816380E"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13</w:t>
            </w:r>
          </w:p>
        </w:tc>
        <w:tc>
          <w:tcPr>
            <w:tcW w:w="3196" w:type="dxa"/>
            <w:tcBorders>
              <w:top w:val="single" w:sz="4" w:space="0" w:color="000000"/>
              <w:left w:val="nil"/>
              <w:bottom w:val="single" w:sz="4" w:space="0" w:color="000000"/>
              <w:right w:val="nil"/>
            </w:tcBorders>
            <w:shd w:val="clear" w:color="000000" w:fill="99CCFF"/>
            <w:hideMark/>
          </w:tcPr>
          <w:p w14:paraId="6816380F"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diseñaron y aprobaron perfiles de los cargos necesarios para el cumplimiento de las funciones previstas, incluyendo los de los Consultores? (Calidades académicas y de experiencia)</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1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11"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1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single" w:sz="4" w:space="0" w:color="auto"/>
              <w:left w:val="nil"/>
              <w:bottom w:val="single" w:sz="4" w:space="0" w:color="auto"/>
              <w:right w:val="single" w:sz="4" w:space="0" w:color="auto"/>
            </w:tcBorders>
            <w:shd w:val="clear" w:color="auto" w:fill="auto"/>
            <w:hideMark/>
          </w:tcPr>
          <w:p w14:paraId="6816381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 detalla en la adenda 1 al Contrato del Fideicomiso,  puntualmente en el Anexo 4.</w:t>
            </w:r>
          </w:p>
        </w:tc>
      </w:tr>
      <w:tr w:rsidR="003C1A65" w:rsidRPr="00717F20" w14:paraId="6816381B" w14:textId="77777777" w:rsidTr="00717F20">
        <w:trPr>
          <w:trHeight w:val="1005"/>
        </w:trPr>
        <w:tc>
          <w:tcPr>
            <w:tcW w:w="363" w:type="dxa"/>
            <w:tcBorders>
              <w:top w:val="nil"/>
              <w:left w:val="single" w:sz="4" w:space="0" w:color="auto"/>
              <w:bottom w:val="single" w:sz="4" w:space="0" w:color="auto"/>
              <w:right w:val="single" w:sz="4" w:space="0" w:color="auto"/>
            </w:tcBorders>
            <w:shd w:val="clear" w:color="auto" w:fill="auto"/>
            <w:noWrap/>
            <w:hideMark/>
          </w:tcPr>
          <w:p w14:paraId="68163815"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14</w:t>
            </w:r>
          </w:p>
        </w:tc>
        <w:tc>
          <w:tcPr>
            <w:tcW w:w="3196" w:type="dxa"/>
            <w:tcBorders>
              <w:top w:val="nil"/>
              <w:left w:val="nil"/>
              <w:bottom w:val="single" w:sz="4" w:space="0" w:color="000000"/>
              <w:right w:val="nil"/>
            </w:tcBorders>
            <w:shd w:val="clear" w:color="000000" w:fill="99CCFF"/>
            <w:hideMark/>
          </w:tcPr>
          <w:p w14:paraId="68163816"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Estos perfiles han sido asociados con niveles de remuneración equivalentes al valor de mercado?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17"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18"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1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81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Sí,  pues responde al esquema de remuneraciones establecido por el BCR para todos los servidores.</w:t>
            </w:r>
          </w:p>
        </w:tc>
      </w:tr>
      <w:tr w:rsidR="003C1A65" w:rsidRPr="00717F20" w14:paraId="68163822" w14:textId="77777777" w:rsidTr="00717F20">
        <w:trPr>
          <w:trHeight w:val="1575"/>
        </w:trPr>
        <w:tc>
          <w:tcPr>
            <w:tcW w:w="363" w:type="dxa"/>
            <w:tcBorders>
              <w:top w:val="nil"/>
              <w:left w:val="single" w:sz="4" w:space="0" w:color="auto"/>
              <w:bottom w:val="single" w:sz="4" w:space="0" w:color="auto"/>
              <w:right w:val="single" w:sz="4" w:space="0" w:color="auto"/>
            </w:tcBorders>
            <w:shd w:val="clear" w:color="auto" w:fill="auto"/>
            <w:noWrap/>
            <w:hideMark/>
          </w:tcPr>
          <w:p w14:paraId="6816381C"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15</w:t>
            </w:r>
          </w:p>
        </w:tc>
        <w:tc>
          <w:tcPr>
            <w:tcW w:w="3196" w:type="dxa"/>
            <w:tcBorders>
              <w:top w:val="nil"/>
              <w:left w:val="nil"/>
              <w:bottom w:val="single" w:sz="4" w:space="0" w:color="000000"/>
              <w:right w:val="nil"/>
            </w:tcBorders>
            <w:shd w:val="clear" w:color="000000" w:fill="99CCFF"/>
            <w:hideMark/>
          </w:tcPr>
          <w:p w14:paraId="6816381D"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clima organizacional es un reflejo de lo previsto en el MO? (Tomar en cuenta las declaraciones de debilidades y fortalezas de quienes presenten este sistema y las impresiones obtenidas de las distintas entrevistas)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1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1F"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2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82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829" w14:textId="77777777" w:rsidTr="00717F20">
        <w:trPr>
          <w:trHeight w:val="1020"/>
        </w:trPr>
        <w:tc>
          <w:tcPr>
            <w:tcW w:w="363" w:type="dxa"/>
            <w:tcBorders>
              <w:top w:val="nil"/>
              <w:left w:val="single" w:sz="4" w:space="0" w:color="auto"/>
              <w:bottom w:val="nil"/>
              <w:right w:val="single" w:sz="4" w:space="0" w:color="auto"/>
            </w:tcBorders>
            <w:shd w:val="clear" w:color="auto" w:fill="auto"/>
            <w:noWrap/>
            <w:hideMark/>
          </w:tcPr>
          <w:p w14:paraId="68163823"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16</w:t>
            </w:r>
          </w:p>
        </w:tc>
        <w:tc>
          <w:tcPr>
            <w:tcW w:w="3196" w:type="dxa"/>
            <w:tcBorders>
              <w:top w:val="nil"/>
              <w:left w:val="nil"/>
              <w:bottom w:val="nil"/>
              <w:right w:val="nil"/>
            </w:tcBorders>
            <w:shd w:val="clear" w:color="000000" w:fill="99CCFF"/>
            <w:hideMark/>
          </w:tcPr>
          <w:p w14:paraId="68163824"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 delegación de funciones permite que cada nivel tome decisiones y cumpla las funciones y responsabilidades que le fueron asignadas?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2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26"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27"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82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lo que se observa en el MANOF y en la Adenda 1 al Contrato de Fideicomiso.</w:t>
            </w:r>
          </w:p>
        </w:tc>
      </w:tr>
      <w:tr w:rsidR="003C1A65" w:rsidRPr="00717F20" w14:paraId="6816382F" w14:textId="77777777" w:rsidTr="00717F20">
        <w:trPr>
          <w:trHeight w:val="330"/>
        </w:trPr>
        <w:tc>
          <w:tcPr>
            <w:tcW w:w="3559" w:type="dxa"/>
            <w:gridSpan w:val="2"/>
            <w:tcBorders>
              <w:top w:val="nil"/>
              <w:left w:val="single" w:sz="4" w:space="0" w:color="auto"/>
              <w:bottom w:val="nil"/>
              <w:right w:val="nil"/>
            </w:tcBorders>
            <w:shd w:val="clear" w:color="auto" w:fill="auto"/>
            <w:vAlign w:val="bottom"/>
            <w:hideMark/>
          </w:tcPr>
          <w:p w14:paraId="6816382A"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Ejecución:</w:t>
            </w:r>
          </w:p>
        </w:tc>
        <w:tc>
          <w:tcPr>
            <w:tcW w:w="1843" w:type="dxa"/>
            <w:tcBorders>
              <w:top w:val="nil"/>
              <w:left w:val="nil"/>
              <w:bottom w:val="single" w:sz="4" w:space="0" w:color="auto"/>
              <w:right w:val="nil"/>
            </w:tcBorders>
            <w:shd w:val="clear" w:color="auto" w:fill="auto"/>
            <w:vAlign w:val="bottom"/>
            <w:hideMark/>
          </w:tcPr>
          <w:p w14:paraId="6816382B"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nil"/>
            </w:tcBorders>
            <w:shd w:val="clear" w:color="auto" w:fill="auto"/>
            <w:vAlign w:val="bottom"/>
            <w:hideMark/>
          </w:tcPr>
          <w:p w14:paraId="6816382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auto" w:fill="auto"/>
            <w:vAlign w:val="bottom"/>
            <w:hideMark/>
          </w:tcPr>
          <w:p w14:paraId="6816382D"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nil"/>
              <w:right w:val="single" w:sz="4" w:space="0" w:color="auto"/>
            </w:tcBorders>
            <w:shd w:val="clear" w:color="auto" w:fill="auto"/>
            <w:hideMark/>
          </w:tcPr>
          <w:p w14:paraId="6816382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836" w14:textId="77777777" w:rsidTr="00717F20">
        <w:trPr>
          <w:trHeight w:val="1380"/>
        </w:trPr>
        <w:tc>
          <w:tcPr>
            <w:tcW w:w="363" w:type="dxa"/>
            <w:tcBorders>
              <w:top w:val="nil"/>
              <w:left w:val="single" w:sz="4" w:space="0" w:color="auto"/>
              <w:bottom w:val="single" w:sz="4" w:space="0" w:color="auto"/>
              <w:right w:val="single" w:sz="4" w:space="0" w:color="auto"/>
            </w:tcBorders>
            <w:shd w:val="clear" w:color="auto" w:fill="auto"/>
            <w:noWrap/>
            <w:hideMark/>
          </w:tcPr>
          <w:p w14:paraId="68163830"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17</w:t>
            </w:r>
          </w:p>
        </w:tc>
        <w:tc>
          <w:tcPr>
            <w:tcW w:w="3196" w:type="dxa"/>
            <w:tcBorders>
              <w:top w:val="nil"/>
              <w:left w:val="nil"/>
              <w:bottom w:val="single" w:sz="4" w:space="0" w:color="000000"/>
              <w:right w:val="nil"/>
            </w:tcBorders>
            <w:shd w:val="clear" w:color="000000" w:fill="99CCFF"/>
            <w:hideMark/>
          </w:tcPr>
          <w:p w14:paraId="68163831"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definió y formalizó el carácter administrativo (autonomía), organizacional y jurídico del Organismo Ejecutor, y en su caso el de los Co-ejecutores?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3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33"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34"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single" w:sz="4" w:space="0" w:color="auto"/>
              <w:left w:val="nil"/>
              <w:bottom w:val="single" w:sz="4" w:space="0" w:color="auto"/>
              <w:right w:val="single" w:sz="4" w:space="0" w:color="auto"/>
            </w:tcBorders>
            <w:shd w:val="clear" w:color="auto" w:fill="auto"/>
            <w:hideMark/>
          </w:tcPr>
          <w:p w14:paraId="6816383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De acuerdo con el Contrato de fideicomiso</w:t>
            </w:r>
          </w:p>
        </w:tc>
      </w:tr>
      <w:tr w:rsidR="003C1A65" w:rsidRPr="00717F20" w14:paraId="6816383D" w14:textId="77777777" w:rsidTr="00717F20">
        <w:trPr>
          <w:trHeight w:val="765"/>
        </w:trPr>
        <w:tc>
          <w:tcPr>
            <w:tcW w:w="363" w:type="dxa"/>
            <w:tcBorders>
              <w:top w:val="nil"/>
              <w:left w:val="single" w:sz="4" w:space="0" w:color="auto"/>
              <w:bottom w:val="single" w:sz="4" w:space="0" w:color="auto"/>
              <w:right w:val="single" w:sz="4" w:space="0" w:color="auto"/>
            </w:tcBorders>
            <w:shd w:val="clear" w:color="auto" w:fill="auto"/>
            <w:noWrap/>
            <w:hideMark/>
          </w:tcPr>
          <w:p w14:paraId="68163837"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18</w:t>
            </w:r>
          </w:p>
        </w:tc>
        <w:tc>
          <w:tcPr>
            <w:tcW w:w="3196" w:type="dxa"/>
            <w:tcBorders>
              <w:top w:val="nil"/>
              <w:left w:val="nil"/>
              <w:bottom w:val="single" w:sz="4" w:space="0" w:color="000000"/>
              <w:right w:val="nil"/>
            </w:tcBorders>
            <w:shd w:val="clear" w:color="000000" w:fill="99CCFF"/>
            <w:hideMark/>
          </w:tcPr>
          <w:p w14:paraId="68163838"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ha dotado al OE de los mecanismos legales y financieros para su desarrollo autónomo o independiente?</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3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3A"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3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83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Los mecanismos financieros están establecidos por aporte de los fideicomitentes (aportes patrimoniales), recaudación de peajes  y fondeo de recursos que debe gestionar el fiduciario durante la etapa pre-operativa.</w:t>
            </w:r>
          </w:p>
        </w:tc>
      </w:tr>
      <w:tr w:rsidR="003C1A65" w:rsidRPr="00717F20" w14:paraId="68163844" w14:textId="77777777" w:rsidTr="00717F20">
        <w:trPr>
          <w:trHeight w:val="1020"/>
        </w:trPr>
        <w:tc>
          <w:tcPr>
            <w:tcW w:w="363" w:type="dxa"/>
            <w:tcBorders>
              <w:top w:val="nil"/>
              <w:left w:val="single" w:sz="4" w:space="0" w:color="auto"/>
              <w:bottom w:val="single" w:sz="4" w:space="0" w:color="auto"/>
              <w:right w:val="single" w:sz="4" w:space="0" w:color="auto"/>
            </w:tcBorders>
            <w:shd w:val="clear" w:color="auto" w:fill="auto"/>
            <w:noWrap/>
            <w:hideMark/>
          </w:tcPr>
          <w:p w14:paraId="6816383E"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19</w:t>
            </w:r>
          </w:p>
        </w:tc>
        <w:tc>
          <w:tcPr>
            <w:tcW w:w="3196" w:type="dxa"/>
            <w:tcBorders>
              <w:top w:val="nil"/>
              <w:left w:val="nil"/>
              <w:bottom w:val="single" w:sz="4" w:space="0" w:color="000000"/>
              <w:right w:val="nil"/>
            </w:tcBorders>
            <w:shd w:val="clear" w:color="000000" w:fill="99CCFF"/>
            <w:hideMark/>
          </w:tcPr>
          <w:p w14:paraId="6816383F"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MO y el Organigrama del OE y sus componentes fueron diseñados de acuerdo con las necesidades establecidas en la Programación y en el POA?</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4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41"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4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84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Los tres instrumentos están alineados a los objetivos y estipulaciones de la Ley 9292.  Sin embargo, se debe tomar en cuenta que el Organigrama  fue definido primero a nivel del Contrato y la Adenda 1 de éste,  el MO (MANOF)  se establece de forma posteriore y  el POA,  dado que corresponde al plan operativo,  se elabora luego del diseño del MO y el organigrama.</w:t>
            </w:r>
          </w:p>
        </w:tc>
      </w:tr>
      <w:tr w:rsidR="003C1A65" w:rsidRPr="00717F20" w14:paraId="6816384B" w14:textId="77777777" w:rsidTr="00717F20">
        <w:trPr>
          <w:trHeight w:val="1020"/>
        </w:trPr>
        <w:tc>
          <w:tcPr>
            <w:tcW w:w="363" w:type="dxa"/>
            <w:tcBorders>
              <w:top w:val="nil"/>
              <w:left w:val="single" w:sz="4" w:space="0" w:color="auto"/>
              <w:bottom w:val="single" w:sz="4" w:space="0" w:color="auto"/>
              <w:right w:val="single" w:sz="4" w:space="0" w:color="auto"/>
            </w:tcBorders>
            <w:shd w:val="clear" w:color="auto" w:fill="auto"/>
            <w:noWrap/>
            <w:hideMark/>
          </w:tcPr>
          <w:p w14:paraId="68163845"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20</w:t>
            </w:r>
          </w:p>
        </w:tc>
        <w:tc>
          <w:tcPr>
            <w:tcW w:w="3196" w:type="dxa"/>
            <w:tcBorders>
              <w:top w:val="nil"/>
              <w:left w:val="nil"/>
              <w:bottom w:val="single" w:sz="4" w:space="0" w:color="000000"/>
              <w:right w:val="nil"/>
            </w:tcBorders>
            <w:shd w:val="clear" w:color="000000" w:fill="99CCFF"/>
            <w:hideMark/>
          </w:tcPr>
          <w:p w14:paraId="68163846"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están cumpliendo las funciones y responsabilidades identificadas en el informe de proyecto para la ejecución del mismo?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47"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48"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4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auto" w:fill="auto"/>
            <w:hideMark/>
          </w:tcPr>
          <w:p w14:paraId="6816384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esta operación no ha dado inicio.</w:t>
            </w:r>
          </w:p>
        </w:tc>
      </w:tr>
      <w:tr w:rsidR="003C1A65" w:rsidRPr="00717F20" w14:paraId="68163852" w14:textId="77777777" w:rsidTr="00717F20">
        <w:trPr>
          <w:trHeight w:val="1710"/>
        </w:trPr>
        <w:tc>
          <w:tcPr>
            <w:tcW w:w="363" w:type="dxa"/>
            <w:tcBorders>
              <w:top w:val="nil"/>
              <w:left w:val="single" w:sz="4" w:space="0" w:color="auto"/>
              <w:bottom w:val="nil"/>
              <w:right w:val="single" w:sz="4" w:space="0" w:color="auto"/>
            </w:tcBorders>
            <w:shd w:val="clear" w:color="auto" w:fill="auto"/>
            <w:noWrap/>
            <w:hideMark/>
          </w:tcPr>
          <w:p w14:paraId="6816384C"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21</w:t>
            </w:r>
          </w:p>
        </w:tc>
        <w:tc>
          <w:tcPr>
            <w:tcW w:w="3196" w:type="dxa"/>
            <w:tcBorders>
              <w:top w:val="nil"/>
              <w:left w:val="nil"/>
              <w:bottom w:val="nil"/>
              <w:right w:val="nil"/>
            </w:tcBorders>
            <w:shd w:val="clear" w:color="000000" w:fill="99CCFF"/>
            <w:hideMark/>
          </w:tcPr>
          <w:p w14:paraId="6816384D"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En la práctica, todas las Unidades Organizacionales están en funcionamiento y con el personal previsto?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4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4F"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5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auto" w:fill="auto"/>
            <w:hideMark/>
          </w:tcPr>
          <w:p w14:paraId="6816385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De conformidad con lo descrito en el mecanismo de ejecución presentado ante el BID.</w:t>
            </w:r>
          </w:p>
        </w:tc>
      </w:tr>
      <w:tr w:rsidR="003C1A65" w:rsidRPr="00717F20" w14:paraId="68163858" w14:textId="77777777" w:rsidTr="00717F20">
        <w:trPr>
          <w:trHeight w:val="615"/>
        </w:trPr>
        <w:tc>
          <w:tcPr>
            <w:tcW w:w="3559" w:type="dxa"/>
            <w:gridSpan w:val="2"/>
            <w:tcBorders>
              <w:top w:val="nil"/>
              <w:left w:val="single" w:sz="4" w:space="0" w:color="auto"/>
              <w:bottom w:val="nil"/>
              <w:right w:val="nil"/>
            </w:tcBorders>
            <w:shd w:val="clear" w:color="auto" w:fill="auto"/>
            <w:vAlign w:val="bottom"/>
            <w:hideMark/>
          </w:tcPr>
          <w:p w14:paraId="68163853"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Reglamento Operativo (RO), Reglamento de Crédito (RO):</w:t>
            </w:r>
          </w:p>
        </w:tc>
        <w:tc>
          <w:tcPr>
            <w:tcW w:w="1843" w:type="dxa"/>
            <w:tcBorders>
              <w:top w:val="nil"/>
              <w:left w:val="nil"/>
              <w:bottom w:val="single" w:sz="4" w:space="0" w:color="auto"/>
              <w:right w:val="nil"/>
            </w:tcBorders>
            <w:shd w:val="clear" w:color="auto" w:fill="auto"/>
            <w:vAlign w:val="bottom"/>
            <w:hideMark/>
          </w:tcPr>
          <w:p w14:paraId="6816385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nil"/>
            </w:tcBorders>
            <w:shd w:val="clear" w:color="auto" w:fill="auto"/>
            <w:vAlign w:val="bottom"/>
            <w:hideMark/>
          </w:tcPr>
          <w:p w14:paraId="6816385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auto" w:fill="auto"/>
            <w:vAlign w:val="bottom"/>
            <w:hideMark/>
          </w:tcPr>
          <w:p w14:paraId="68163856"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nil"/>
              <w:right w:val="single" w:sz="4" w:space="0" w:color="auto"/>
            </w:tcBorders>
            <w:shd w:val="clear" w:color="auto" w:fill="auto"/>
            <w:hideMark/>
          </w:tcPr>
          <w:p w14:paraId="68163857"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85F" w14:textId="77777777" w:rsidTr="00717F20">
        <w:trPr>
          <w:trHeight w:val="765"/>
        </w:trPr>
        <w:tc>
          <w:tcPr>
            <w:tcW w:w="363" w:type="dxa"/>
            <w:tcBorders>
              <w:top w:val="nil"/>
              <w:left w:val="single" w:sz="4" w:space="0" w:color="auto"/>
              <w:bottom w:val="single" w:sz="4" w:space="0" w:color="auto"/>
              <w:right w:val="single" w:sz="4" w:space="0" w:color="auto"/>
            </w:tcBorders>
            <w:shd w:val="clear" w:color="auto" w:fill="auto"/>
            <w:noWrap/>
            <w:hideMark/>
          </w:tcPr>
          <w:p w14:paraId="68163859"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22</w:t>
            </w:r>
          </w:p>
        </w:tc>
        <w:tc>
          <w:tcPr>
            <w:tcW w:w="3196" w:type="dxa"/>
            <w:tcBorders>
              <w:top w:val="nil"/>
              <w:left w:val="nil"/>
              <w:bottom w:val="single" w:sz="4" w:space="0" w:color="000000"/>
              <w:right w:val="nil"/>
            </w:tcBorders>
            <w:shd w:val="clear" w:color="000000" w:fill="99CCFF"/>
            <w:hideMark/>
          </w:tcPr>
          <w:p w14:paraId="6816385A"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Si aplica, se ha preparado un RO/RC, que cuente con la aprobación previa del Banco?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5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5C"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5D"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single" w:sz="4" w:space="0" w:color="auto"/>
              <w:left w:val="nil"/>
              <w:bottom w:val="single" w:sz="4" w:space="0" w:color="auto"/>
              <w:right w:val="single" w:sz="4" w:space="0" w:color="auto"/>
            </w:tcBorders>
            <w:shd w:val="clear" w:color="000000" w:fill="FFFFFF"/>
            <w:hideMark/>
          </w:tcPr>
          <w:p w14:paraId="6816385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El MANOF hace el papel del RO.</w:t>
            </w:r>
          </w:p>
        </w:tc>
      </w:tr>
      <w:tr w:rsidR="003C1A65" w:rsidRPr="00717F20" w14:paraId="68163866" w14:textId="77777777" w:rsidTr="00717F20">
        <w:trPr>
          <w:trHeight w:val="765"/>
        </w:trPr>
        <w:tc>
          <w:tcPr>
            <w:tcW w:w="363" w:type="dxa"/>
            <w:tcBorders>
              <w:top w:val="nil"/>
              <w:left w:val="single" w:sz="4" w:space="0" w:color="auto"/>
              <w:bottom w:val="single" w:sz="4" w:space="0" w:color="auto"/>
              <w:right w:val="single" w:sz="4" w:space="0" w:color="auto"/>
            </w:tcBorders>
            <w:shd w:val="clear" w:color="auto" w:fill="auto"/>
            <w:noWrap/>
            <w:hideMark/>
          </w:tcPr>
          <w:p w14:paraId="68163860"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23</w:t>
            </w:r>
          </w:p>
        </w:tc>
        <w:tc>
          <w:tcPr>
            <w:tcW w:w="3196" w:type="dxa"/>
            <w:tcBorders>
              <w:top w:val="nil"/>
              <w:left w:val="nil"/>
              <w:bottom w:val="single" w:sz="4" w:space="0" w:color="000000"/>
              <w:right w:val="nil"/>
            </w:tcBorders>
            <w:shd w:val="clear" w:color="000000" w:fill="99CCFF"/>
            <w:hideMark/>
          </w:tcPr>
          <w:p w14:paraId="68163861"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RO/RC se formalizó y divulgó entre los participantes en la ejecución de la operación, dejando constancia de ello?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6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63"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64"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86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Herramienta divulgada a nivel de Junta Directiva del BCR, del CONAVI-MOPT, al Comité Ejecutivo del BCR, Dirección Ejecutiva del CONAVI, auditoría interna BCR y todo el personal UAP y UESR CONAVI.</w:t>
            </w:r>
          </w:p>
        </w:tc>
      </w:tr>
      <w:tr w:rsidR="003C1A65" w:rsidRPr="00717F20" w14:paraId="6816386D" w14:textId="77777777" w:rsidTr="00717F20">
        <w:trPr>
          <w:trHeight w:val="1020"/>
        </w:trPr>
        <w:tc>
          <w:tcPr>
            <w:tcW w:w="363" w:type="dxa"/>
            <w:tcBorders>
              <w:top w:val="nil"/>
              <w:left w:val="single" w:sz="4" w:space="0" w:color="auto"/>
              <w:bottom w:val="single" w:sz="4" w:space="0" w:color="auto"/>
              <w:right w:val="single" w:sz="4" w:space="0" w:color="auto"/>
            </w:tcBorders>
            <w:shd w:val="clear" w:color="auto" w:fill="auto"/>
            <w:noWrap/>
            <w:hideMark/>
          </w:tcPr>
          <w:p w14:paraId="68163867"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24</w:t>
            </w:r>
          </w:p>
        </w:tc>
        <w:tc>
          <w:tcPr>
            <w:tcW w:w="3196" w:type="dxa"/>
            <w:tcBorders>
              <w:top w:val="nil"/>
              <w:left w:val="nil"/>
              <w:bottom w:val="single" w:sz="4" w:space="0" w:color="000000"/>
              <w:right w:val="nil"/>
            </w:tcBorders>
            <w:shd w:val="clear" w:color="000000" w:fill="99CCFF"/>
            <w:hideMark/>
          </w:tcPr>
          <w:p w14:paraId="68163868"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estableció en el RO/RC que toda operación financiera o administrativa debe contar con la documentación necesaria de respaldo?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6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6A"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6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86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se corrobora en el MANOF y en el mecanismo de ejecución presentado al Banco.</w:t>
            </w:r>
          </w:p>
        </w:tc>
      </w:tr>
      <w:tr w:rsidR="003C1A65" w:rsidRPr="00717F20" w14:paraId="68163874" w14:textId="77777777" w:rsidTr="00717F20">
        <w:trPr>
          <w:trHeight w:val="4725"/>
        </w:trPr>
        <w:tc>
          <w:tcPr>
            <w:tcW w:w="363" w:type="dxa"/>
            <w:tcBorders>
              <w:top w:val="nil"/>
              <w:left w:val="single" w:sz="4" w:space="0" w:color="auto"/>
              <w:bottom w:val="single" w:sz="4" w:space="0" w:color="auto"/>
              <w:right w:val="single" w:sz="4" w:space="0" w:color="auto"/>
            </w:tcBorders>
            <w:shd w:val="clear" w:color="auto" w:fill="auto"/>
            <w:noWrap/>
            <w:hideMark/>
          </w:tcPr>
          <w:p w14:paraId="6816386E"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25</w:t>
            </w:r>
          </w:p>
        </w:tc>
        <w:tc>
          <w:tcPr>
            <w:tcW w:w="3196" w:type="dxa"/>
            <w:tcBorders>
              <w:top w:val="nil"/>
              <w:left w:val="nil"/>
              <w:bottom w:val="single" w:sz="4" w:space="0" w:color="000000"/>
              <w:right w:val="nil"/>
            </w:tcBorders>
            <w:shd w:val="clear" w:color="000000" w:fill="99CCFF"/>
            <w:hideMark/>
          </w:tcPr>
          <w:p w14:paraId="6816386F"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Dicha documentación permite identificar la naturaleza, finalidad y resultados de cada operación?</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7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71"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7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87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se establece en el MANOF,  punto 7.8.1.  Manejo de la información del Proyecto,  en el MIP, se registrará y archivará "los formularios, manuales, comprobantes, planes, programas, TDR, carteles de licitación, contratos, informes, estudios, diseños, planos, memorias de cálculo, facturas y todos aquellos documentos de respaldo relacionados  con los procesos de adquisiciones y ejecución de los contratos realizados para la ejecución del Proyecto, incluyendo los productos obtenidos de las contrataciones de bienes, obras y servicios, así como los documentos e informes relacionados con la gestión administrativa y financiera de los fondos del Proyecto, incluyendo las solicitudes de  desembolsos, justificaciones de gastos, solicitudes y gestiones de pago".  Asimismo se establece que "debe permitir la evaluación y verificación de la confiabilidad del registro de toda la información a su cargo, relativa a la ejecución del Proyecto."</w:t>
            </w:r>
          </w:p>
        </w:tc>
      </w:tr>
      <w:tr w:rsidR="003C1A65" w:rsidRPr="00717F20" w14:paraId="6816387B" w14:textId="77777777" w:rsidTr="00717F20">
        <w:trPr>
          <w:trHeight w:val="1530"/>
        </w:trPr>
        <w:tc>
          <w:tcPr>
            <w:tcW w:w="363" w:type="dxa"/>
            <w:tcBorders>
              <w:top w:val="nil"/>
              <w:left w:val="single" w:sz="4" w:space="0" w:color="auto"/>
              <w:bottom w:val="single" w:sz="4" w:space="0" w:color="auto"/>
              <w:right w:val="single" w:sz="4" w:space="0" w:color="auto"/>
            </w:tcBorders>
            <w:shd w:val="clear" w:color="auto" w:fill="auto"/>
            <w:noWrap/>
            <w:hideMark/>
          </w:tcPr>
          <w:p w14:paraId="68163875"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26</w:t>
            </w:r>
          </w:p>
        </w:tc>
        <w:tc>
          <w:tcPr>
            <w:tcW w:w="3196" w:type="dxa"/>
            <w:tcBorders>
              <w:top w:val="nil"/>
              <w:left w:val="nil"/>
              <w:bottom w:val="single" w:sz="4" w:space="0" w:color="auto"/>
              <w:right w:val="nil"/>
            </w:tcBorders>
            <w:shd w:val="clear" w:color="000000" w:fill="99CCFF"/>
            <w:hideMark/>
          </w:tcPr>
          <w:p w14:paraId="68163876"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RO/RC diseñado, describe los procedimientos de autorización, movimiento, registro y control oportuno de todas las operaciones técnicas, financieras y administrativas relacionadas con el proyecto?</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77"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78"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7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87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se corrobora en el MANOF y en el mecanismo de ejecución presentado al Banco.</w:t>
            </w:r>
          </w:p>
        </w:tc>
      </w:tr>
      <w:tr w:rsidR="003C1A65" w:rsidRPr="00717F20" w14:paraId="68163881" w14:textId="77777777" w:rsidTr="00717F20">
        <w:trPr>
          <w:trHeight w:val="945"/>
        </w:trPr>
        <w:tc>
          <w:tcPr>
            <w:tcW w:w="3559" w:type="dxa"/>
            <w:gridSpan w:val="2"/>
            <w:tcBorders>
              <w:top w:val="nil"/>
              <w:left w:val="single" w:sz="4" w:space="0" w:color="auto"/>
              <w:bottom w:val="nil"/>
              <w:right w:val="nil"/>
            </w:tcBorders>
            <w:shd w:val="clear" w:color="auto" w:fill="auto"/>
            <w:vAlign w:val="bottom"/>
            <w:hideMark/>
          </w:tcPr>
          <w:p w14:paraId="6816387C"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xml:space="preserve">En caso de un programa global de inversiones, el Reglamento Operativo contiene las siguientes secciones: </w:t>
            </w:r>
          </w:p>
        </w:tc>
        <w:tc>
          <w:tcPr>
            <w:tcW w:w="1843" w:type="dxa"/>
            <w:tcBorders>
              <w:top w:val="nil"/>
              <w:left w:val="nil"/>
              <w:bottom w:val="single" w:sz="4" w:space="0" w:color="auto"/>
              <w:right w:val="nil"/>
            </w:tcBorders>
            <w:shd w:val="clear" w:color="auto" w:fill="auto"/>
            <w:vAlign w:val="bottom"/>
            <w:hideMark/>
          </w:tcPr>
          <w:p w14:paraId="6816387D"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nil"/>
            </w:tcBorders>
            <w:shd w:val="clear" w:color="auto" w:fill="auto"/>
            <w:vAlign w:val="bottom"/>
            <w:hideMark/>
          </w:tcPr>
          <w:p w14:paraId="6816387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auto" w:fill="auto"/>
            <w:vAlign w:val="bottom"/>
            <w:hideMark/>
          </w:tcPr>
          <w:p w14:paraId="6816387F"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nil"/>
              <w:right w:val="single" w:sz="4" w:space="0" w:color="auto"/>
            </w:tcBorders>
            <w:shd w:val="clear" w:color="000000" w:fill="FFFFFF"/>
            <w:hideMark/>
          </w:tcPr>
          <w:p w14:paraId="68163880" w14:textId="77777777" w:rsidR="003C1A65" w:rsidRPr="00717F20" w:rsidRDefault="003C1A65" w:rsidP="003C1A65">
            <w:pPr>
              <w:rPr>
                <w:rFonts w:ascii="Arial" w:eastAsia="Times New Roman" w:hAnsi="Arial" w:cs="Arial"/>
                <w:b/>
                <w:bCs/>
                <w:color w:val="808080"/>
                <w:sz w:val="18"/>
                <w:szCs w:val="18"/>
                <w:lang w:val="es-CR" w:eastAsia="es-CR"/>
              </w:rPr>
            </w:pPr>
            <w:r w:rsidRPr="00717F20">
              <w:rPr>
                <w:rFonts w:ascii="Arial" w:eastAsia="Times New Roman" w:hAnsi="Arial" w:cs="Arial"/>
                <w:b/>
                <w:bCs/>
                <w:color w:val="808080"/>
                <w:sz w:val="18"/>
                <w:szCs w:val="18"/>
                <w:lang w:val="es-CR" w:eastAsia="es-CR"/>
              </w:rPr>
              <w:t> </w:t>
            </w:r>
          </w:p>
        </w:tc>
      </w:tr>
      <w:tr w:rsidR="003C1A65" w:rsidRPr="00717F20" w14:paraId="68163888" w14:textId="77777777" w:rsidTr="00717F20">
        <w:trPr>
          <w:trHeight w:val="1110"/>
        </w:trPr>
        <w:tc>
          <w:tcPr>
            <w:tcW w:w="363" w:type="dxa"/>
            <w:tcBorders>
              <w:top w:val="nil"/>
              <w:left w:val="single" w:sz="4" w:space="0" w:color="auto"/>
              <w:bottom w:val="single" w:sz="4" w:space="0" w:color="auto"/>
              <w:right w:val="single" w:sz="4" w:space="0" w:color="auto"/>
            </w:tcBorders>
            <w:shd w:val="clear" w:color="auto" w:fill="auto"/>
            <w:noWrap/>
            <w:hideMark/>
          </w:tcPr>
          <w:p w14:paraId="68163882"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27</w:t>
            </w:r>
          </w:p>
        </w:tc>
        <w:tc>
          <w:tcPr>
            <w:tcW w:w="3196" w:type="dxa"/>
            <w:tcBorders>
              <w:top w:val="nil"/>
              <w:left w:val="nil"/>
              <w:bottom w:val="single" w:sz="4" w:space="0" w:color="000000"/>
              <w:right w:val="nil"/>
            </w:tcBorders>
            <w:shd w:val="clear" w:color="000000" w:fill="99CCFF"/>
            <w:hideMark/>
          </w:tcPr>
          <w:p w14:paraId="68163883"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Propósito y definiciones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84"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8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86"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single" w:sz="4" w:space="0" w:color="auto"/>
              <w:left w:val="nil"/>
              <w:bottom w:val="single" w:sz="4" w:space="0" w:color="auto"/>
              <w:right w:val="single" w:sz="4" w:space="0" w:color="auto"/>
            </w:tcBorders>
            <w:shd w:val="clear" w:color="000000" w:fill="FFFFFF"/>
            <w:hideMark/>
          </w:tcPr>
          <w:p w14:paraId="68163887"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Es importante recordar que, en este caso particular,  se trata de una subejecución,  por lo que,  si bien para esta pregunta,  el MANOF, define en el apartado 5.  Propósitos y alcances del MANOF  y en el apartado 3. Definiciones,  otras preguntas de esta sección del todo no aplican.</w:t>
            </w:r>
          </w:p>
        </w:tc>
      </w:tr>
      <w:tr w:rsidR="003C1A65" w:rsidRPr="00717F20" w14:paraId="6816388F" w14:textId="77777777" w:rsidTr="00717F20">
        <w:trPr>
          <w:trHeight w:val="615"/>
        </w:trPr>
        <w:tc>
          <w:tcPr>
            <w:tcW w:w="363" w:type="dxa"/>
            <w:tcBorders>
              <w:top w:val="nil"/>
              <w:left w:val="single" w:sz="4" w:space="0" w:color="auto"/>
              <w:bottom w:val="single" w:sz="4" w:space="0" w:color="auto"/>
              <w:right w:val="single" w:sz="4" w:space="0" w:color="auto"/>
            </w:tcBorders>
            <w:shd w:val="clear" w:color="auto" w:fill="auto"/>
            <w:noWrap/>
            <w:hideMark/>
          </w:tcPr>
          <w:p w14:paraId="68163889"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28</w:t>
            </w:r>
          </w:p>
        </w:tc>
        <w:tc>
          <w:tcPr>
            <w:tcW w:w="3196" w:type="dxa"/>
            <w:tcBorders>
              <w:top w:val="nil"/>
              <w:left w:val="nil"/>
              <w:bottom w:val="single" w:sz="4" w:space="0" w:color="000000"/>
              <w:right w:val="nil"/>
            </w:tcBorders>
            <w:shd w:val="clear" w:color="000000" w:fill="99CCFF"/>
            <w:hideMark/>
          </w:tcPr>
          <w:p w14:paraId="6816388A"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Objetivos y Descripción del Programa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8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8C"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8D"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88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consta en MANOF,  apartado 6 (Descripción del Fideicomiso).</w:t>
            </w:r>
          </w:p>
        </w:tc>
      </w:tr>
      <w:tr w:rsidR="003C1A65" w:rsidRPr="00717F20" w14:paraId="68163896" w14:textId="77777777" w:rsidTr="00717F20">
        <w:trPr>
          <w:trHeight w:val="1080"/>
        </w:trPr>
        <w:tc>
          <w:tcPr>
            <w:tcW w:w="363" w:type="dxa"/>
            <w:tcBorders>
              <w:top w:val="nil"/>
              <w:left w:val="single" w:sz="4" w:space="0" w:color="auto"/>
              <w:bottom w:val="single" w:sz="4" w:space="0" w:color="auto"/>
              <w:right w:val="single" w:sz="4" w:space="0" w:color="auto"/>
            </w:tcBorders>
            <w:shd w:val="clear" w:color="auto" w:fill="auto"/>
            <w:noWrap/>
            <w:hideMark/>
          </w:tcPr>
          <w:p w14:paraId="68163890"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29</w:t>
            </w:r>
          </w:p>
        </w:tc>
        <w:tc>
          <w:tcPr>
            <w:tcW w:w="3196" w:type="dxa"/>
            <w:tcBorders>
              <w:top w:val="nil"/>
              <w:left w:val="nil"/>
              <w:bottom w:val="single" w:sz="4" w:space="0" w:color="000000"/>
              <w:right w:val="nil"/>
            </w:tcBorders>
            <w:shd w:val="clear" w:color="000000" w:fill="99CCFF"/>
            <w:hideMark/>
          </w:tcPr>
          <w:p w14:paraId="68163891"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Criterios para elegibilidad de los co-ejecutores y de las inversiones (técnicos, económicos y financieros)?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9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93"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94"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9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porque se trata de una subejecución y no de un programa global de inversiones.</w:t>
            </w:r>
          </w:p>
        </w:tc>
      </w:tr>
      <w:tr w:rsidR="003C1A65" w:rsidRPr="00717F20" w14:paraId="6816389D" w14:textId="77777777" w:rsidTr="00717F20">
        <w:trPr>
          <w:trHeight w:val="870"/>
        </w:trPr>
        <w:tc>
          <w:tcPr>
            <w:tcW w:w="363" w:type="dxa"/>
            <w:tcBorders>
              <w:top w:val="nil"/>
              <w:left w:val="single" w:sz="4" w:space="0" w:color="auto"/>
              <w:bottom w:val="single" w:sz="4" w:space="0" w:color="auto"/>
              <w:right w:val="single" w:sz="4" w:space="0" w:color="auto"/>
            </w:tcBorders>
            <w:shd w:val="clear" w:color="auto" w:fill="auto"/>
            <w:noWrap/>
            <w:hideMark/>
          </w:tcPr>
          <w:p w14:paraId="68163897"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30</w:t>
            </w:r>
          </w:p>
        </w:tc>
        <w:tc>
          <w:tcPr>
            <w:tcW w:w="3196" w:type="dxa"/>
            <w:tcBorders>
              <w:top w:val="nil"/>
              <w:left w:val="nil"/>
              <w:bottom w:val="single" w:sz="4" w:space="0" w:color="000000"/>
              <w:right w:val="nil"/>
            </w:tcBorders>
            <w:shd w:val="clear" w:color="000000" w:fill="99CCFF"/>
            <w:hideMark/>
          </w:tcPr>
          <w:p w14:paraId="68163898"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Asignación de recursos del Programa?</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9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9A"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9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89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De acuerdo con el presupuesto oficialmente aprobado para el Fideicomiso por parte de la CGR.</w:t>
            </w:r>
          </w:p>
        </w:tc>
      </w:tr>
      <w:tr w:rsidR="003C1A65" w:rsidRPr="00717F20" w14:paraId="681638A4" w14:textId="77777777" w:rsidTr="00717F20">
        <w:trPr>
          <w:trHeight w:val="855"/>
        </w:trPr>
        <w:tc>
          <w:tcPr>
            <w:tcW w:w="363" w:type="dxa"/>
            <w:tcBorders>
              <w:top w:val="nil"/>
              <w:left w:val="single" w:sz="4" w:space="0" w:color="auto"/>
              <w:bottom w:val="single" w:sz="4" w:space="0" w:color="auto"/>
              <w:right w:val="single" w:sz="4" w:space="0" w:color="auto"/>
            </w:tcBorders>
            <w:shd w:val="clear" w:color="auto" w:fill="auto"/>
            <w:noWrap/>
            <w:hideMark/>
          </w:tcPr>
          <w:p w14:paraId="6816389E"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31</w:t>
            </w:r>
          </w:p>
        </w:tc>
        <w:tc>
          <w:tcPr>
            <w:tcW w:w="3196" w:type="dxa"/>
            <w:tcBorders>
              <w:top w:val="nil"/>
              <w:left w:val="nil"/>
              <w:bottom w:val="single" w:sz="4" w:space="0" w:color="000000"/>
              <w:right w:val="nil"/>
            </w:tcBorders>
            <w:shd w:val="clear" w:color="000000" w:fill="99CCFF"/>
            <w:hideMark/>
          </w:tcPr>
          <w:p w14:paraId="6816389F"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Mecanismo de traspaso de los recursos, desembolsos, fondo rotatorio, y rendición de cuentas?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A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A1"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A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A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porque se trata de una subejecución y no de una co-ejecución.</w:t>
            </w:r>
          </w:p>
        </w:tc>
      </w:tr>
      <w:tr w:rsidR="003C1A65" w:rsidRPr="00717F20" w14:paraId="681638AB" w14:textId="77777777" w:rsidTr="00717F20">
        <w:trPr>
          <w:trHeight w:val="3195"/>
        </w:trPr>
        <w:tc>
          <w:tcPr>
            <w:tcW w:w="363" w:type="dxa"/>
            <w:tcBorders>
              <w:top w:val="nil"/>
              <w:left w:val="single" w:sz="4" w:space="0" w:color="auto"/>
              <w:bottom w:val="nil"/>
              <w:right w:val="single" w:sz="4" w:space="0" w:color="auto"/>
            </w:tcBorders>
            <w:shd w:val="clear" w:color="auto" w:fill="auto"/>
            <w:noWrap/>
            <w:hideMark/>
          </w:tcPr>
          <w:p w14:paraId="681638A5"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32</w:t>
            </w:r>
          </w:p>
        </w:tc>
        <w:tc>
          <w:tcPr>
            <w:tcW w:w="3196" w:type="dxa"/>
            <w:tcBorders>
              <w:top w:val="nil"/>
              <w:left w:val="nil"/>
              <w:bottom w:val="nil"/>
              <w:right w:val="nil"/>
            </w:tcBorders>
            <w:shd w:val="clear" w:color="000000" w:fill="99CCFF"/>
            <w:hideMark/>
          </w:tcPr>
          <w:p w14:paraId="681638A6"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Seguimiento (informes)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A7"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502" w:type="dxa"/>
            <w:tcBorders>
              <w:top w:val="nil"/>
              <w:left w:val="nil"/>
              <w:bottom w:val="single" w:sz="4" w:space="0" w:color="auto"/>
              <w:right w:val="single" w:sz="4" w:space="0" w:color="auto"/>
            </w:tcBorders>
            <w:shd w:val="clear" w:color="000000" w:fill="FFFF99"/>
            <w:vAlign w:val="center"/>
            <w:hideMark/>
          </w:tcPr>
          <w:p w14:paraId="681638A8"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A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single" w:sz="4" w:space="0" w:color="auto"/>
              <w:right w:val="single" w:sz="4" w:space="0" w:color="auto"/>
            </w:tcBorders>
            <w:shd w:val="clear" w:color="000000" w:fill="FFFFFF"/>
            <w:hideMark/>
          </w:tcPr>
          <w:p w14:paraId="681638A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xml:space="preserve">Se establece en el MANOF,  sección 7.3.1. Gestión de la planificación, control y seguimiento del Proyecto.  En particular lo correspondiente a informes se indica en el inciso H) de las tareas de la UAP que se indican en dicha sección:  "h) Elaborar y presentar a la UESR y al Fiduciario en los primeros diez días hábiles de cada mes, los Informes de Seguimiento o rendición de cuentas que se establecen en el Contrato de Fideicomiso, en los que se indicarán los resultados de la evaluación del período correspondiente, relacionados con el avance alcanzado en la ejecución del Proyecto, de forma que el CGS y/o el CE, según corresponda, dispongan de toda la información necesaria, actualizada y completa para las reuniones de control y seguimiento, conforme lo dispuesto en el Procedimiento para el Control y Seguimiento de la Ejecución del Proyecto, que será elaborado por la UAP. La presentación de los Informes de Seguimiento deberá cumplir con la periodicidad establecida en el presente MANOF." </w:t>
            </w:r>
          </w:p>
        </w:tc>
      </w:tr>
      <w:tr w:rsidR="003C1A65" w:rsidRPr="00717F20" w14:paraId="681638B1" w14:textId="77777777" w:rsidTr="00717F20">
        <w:trPr>
          <w:trHeight w:val="540"/>
        </w:trPr>
        <w:tc>
          <w:tcPr>
            <w:tcW w:w="3559" w:type="dxa"/>
            <w:gridSpan w:val="2"/>
            <w:tcBorders>
              <w:top w:val="nil"/>
              <w:left w:val="single" w:sz="4" w:space="0" w:color="auto"/>
              <w:bottom w:val="nil"/>
              <w:right w:val="nil"/>
            </w:tcBorders>
            <w:shd w:val="clear" w:color="auto" w:fill="auto"/>
            <w:vAlign w:val="bottom"/>
            <w:hideMark/>
          </w:tcPr>
          <w:p w14:paraId="681638AC"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xml:space="preserve">En caso de un programa global de crédito, el Reglamento de Crédito contiene las siguientes secciones: </w:t>
            </w:r>
          </w:p>
        </w:tc>
        <w:tc>
          <w:tcPr>
            <w:tcW w:w="1843" w:type="dxa"/>
            <w:tcBorders>
              <w:top w:val="nil"/>
              <w:left w:val="nil"/>
              <w:bottom w:val="single" w:sz="4" w:space="0" w:color="auto"/>
              <w:right w:val="nil"/>
            </w:tcBorders>
            <w:shd w:val="clear" w:color="auto" w:fill="auto"/>
            <w:vAlign w:val="bottom"/>
            <w:hideMark/>
          </w:tcPr>
          <w:p w14:paraId="681638AD"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nil"/>
            </w:tcBorders>
            <w:shd w:val="clear" w:color="auto" w:fill="auto"/>
            <w:vAlign w:val="bottom"/>
            <w:hideMark/>
          </w:tcPr>
          <w:p w14:paraId="681638A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auto" w:fill="auto"/>
            <w:vAlign w:val="bottom"/>
            <w:hideMark/>
          </w:tcPr>
          <w:p w14:paraId="681638AF"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nil"/>
              <w:right w:val="single" w:sz="4" w:space="0" w:color="auto"/>
            </w:tcBorders>
            <w:shd w:val="clear" w:color="000000" w:fill="FFFFFF"/>
            <w:hideMark/>
          </w:tcPr>
          <w:p w14:paraId="681638B0"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8B8" w14:textId="77777777" w:rsidTr="00717F20">
        <w:trPr>
          <w:trHeight w:val="570"/>
        </w:trPr>
        <w:tc>
          <w:tcPr>
            <w:tcW w:w="363" w:type="dxa"/>
            <w:tcBorders>
              <w:top w:val="nil"/>
              <w:left w:val="single" w:sz="4" w:space="0" w:color="auto"/>
              <w:bottom w:val="single" w:sz="4" w:space="0" w:color="auto"/>
              <w:right w:val="single" w:sz="4" w:space="0" w:color="auto"/>
            </w:tcBorders>
            <w:shd w:val="clear" w:color="auto" w:fill="auto"/>
            <w:noWrap/>
            <w:hideMark/>
          </w:tcPr>
          <w:p w14:paraId="681638B2"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33</w:t>
            </w:r>
          </w:p>
        </w:tc>
        <w:tc>
          <w:tcPr>
            <w:tcW w:w="3196" w:type="dxa"/>
            <w:tcBorders>
              <w:top w:val="nil"/>
              <w:left w:val="nil"/>
              <w:bottom w:val="single" w:sz="4" w:space="0" w:color="000000"/>
              <w:right w:val="nil"/>
            </w:tcBorders>
            <w:shd w:val="clear" w:color="000000" w:fill="99CCFF"/>
            <w:hideMark/>
          </w:tcPr>
          <w:p w14:paraId="681638B3"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Propósito y definiciones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B4"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B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B6"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single" w:sz="4" w:space="0" w:color="auto"/>
              <w:left w:val="nil"/>
              <w:bottom w:val="single" w:sz="4" w:space="0" w:color="auto"/>
              <w:right w:val="single" w:sz="4" w:space="0" w:color="auto"/>
            </w:tcBorders>
            <w:shd w:val="clear" w:color="000000" w:fill="FFFFFF"/>
            <w:hideMark/>
          </w:tcPr>
          <w:p w14:paraId="681638B7"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puesto que no se dispone de un Reglamento de Crédito.</w:t>
            </w:r>
          </w:p>
        </w:tc>
      </w:tr>
      <w:tr w:rsidR="003C1A65" w:rsidRPr="00717F20" w14:paraId="681638BF" w14:textId="77777777" w:rsidTr="00717F20">
        <w:trPr>
          <w:trHeight w:val="945"/>
        </w:trPr>
        <w:tc>
          <w:tcPr>
            <w:tcW w:w="363" w:type="dxa"/>
            <w:tcBorders>
              <w:top w:val="nil"/>
              <w:left w:val="single" w:sz="4" w:space="0" w:color="auto"/>
              <w:bottom w:val="single" w:sz="4" w:space="0" w:color="auto"/>
              <w:right w:val="single" w:sz="4" w:space="0" w:color="auto"/>
            </w:tcBorders>
            <w:shd w:val="clear" w:color="auto" w:fill="auto"/>
            <w:noWrap/>
            <w:hideMark/>
          </w:tcPr>
          <w:p w14:paraId="681638B9"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34</w:t>
            </w:r>
          </w:p>
        </w:tc>
        <w:tc>
          <w:tcPr>
            <w:tcW w:w="3196" w:type="dxa"/>
            <w:tcBorders>
              <w:top w:val="nil"/>
              <w:left w:val="nil"/>
              <w:bottom w:val="single" w:sz="4" w:space="0" w:color="000000"/>
              <w:right w:val="nil"/>
            </w:tcBorders>
            <w:shd w:val="clear" w:color="000000" w:fill="99CCFF"/>
            <w:hideMark/>
          </w:tcPr>
          <w:p w14:paraId="681638BA"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Objetivos y Descripción del Programa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B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BC"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BD"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B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puesto que no se dispone de un Reglamento de Crédito.</w:t>
            </w:r>
          </w:p>
        </w:tc>
      </w:tr>
      <w:tr w:rsidR="003C1A65" w:rsidRPr="00717F20" w14:paraId="681638C6" w14:textId="77777777" w:rsidTr="00717F20">
        <w:trPr>
          <w:trHeight w:val="1365"/>
        </w:trPr>
        <w:tc>
          <w:tcPr>
            <w:tcW w:w="363" w:type="dxa"/>
            <w:tcBorders>
              <w:top w:val="nil"/>
              <w:left w:val="single" w:sz="4" w:space="0" w:color="auto"/>
              <w:bottom w:val="single" w:sz="4" w:space="0" w:color="auto"/>
              <w:right w:val="single" w:sz="4" w:space="0" w:color="auto"/>
            </w:tcBorders>
            <w:shd w:val="clear" w:color="auto" w:fill="auto"/>
            <w:noWrap/>
            <w:hideMark/>
          </w:tcPr>
          <w:p w14:paraId="681638C0"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35</w:t>
            </w:r>
          </w:p>
        </w:tc>
        <w:tc>
          <w:tcPr>
            <w:tcW w:w="3196" w:type="dxa"/>
            <w:tcBorders>
              <w:top w:val="nil"/>
              <w:left w:val="nil"/>
              <w:bottom w:val="single" w:sz="4" w:space="0" w:color="000000"/>
              <w:right w:val="nil"/>
            </w:tcBorders>
            <w:shd w:val="clear" w:color="000000" w:fill="99CCFF"/>
            <w:hideMark/>
          </w:tcPr>
          <w:p w14:paraId="681638C1"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Criterios para elegibilidad y participación de los IFIS?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C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C3"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C4"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C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puesto que no se dispone de un Reglamento de Crédito.</w:t>
            </w:r>
          </w:p>
        </w:tc>
      </w:tr>
      <w:tr w:rsidR="003C1A65" w:rsidRPr="00717F20" w14:paraId="681638CD" w14:textId="77777777" w:rsidTr="00717F20">
        <w:trPr>
          <w:trHeight w:val="1335"/>
        </w:trPr>
        <w:tc>
          <w:tcPr>
            <w:tcW w:w="363" w:type="dxa"/>
            <w:tcBorders>
              <w:top w:val="nil"/>
              <w:left w:val="single" w:sz="4" w:space="0" w:color="auto"/>
              <w:bottom w:val="single" w:sz="4" w:space="0" w:color="auto"/>
              <w:right w:val="single" w:sz="4" w:space="0" w:color="auto"/>
            </w:tcBorders>
            <w:shd w:val="clear" w:color="auto" w:fill="auto"/>
            <w:noWrap/>
            <w:hideMark/>
          </w:tcPr>
          <w:p w14:paraId="681638C7"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36</w:t>
            </w:r>
          </w:p>
        </w:tc>
        <w:tc>
          <w:tcPr>
            <w:tcW w:w="3196" w:type="dxa"/>
            <w:tcBorders>
              <w:top w:val="nil"/>
              <w:left w:val="nil"/>
              <w:bottom w:val="single" w:sz="4" w:space="0" w:color="000000"/>
              <w:right w:val="nil"/>
            </w:tcBorders>
            <w:shd w:val="clear" w:color="000000" w:fill="99CCFF"/>
            <w:hideMark/>
          </w:tcPr>
          <w:p w14:paraId="681638C8"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Criterios de elegibilidad de los sub-prestatarios y de los sub-préstamos?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C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CA"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C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C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puesto que no se dispone de un Reglamento de Crédito.</w:t>
            </w:r>
          </w:p>
        </w:tc>
      </w:tr>
      <w:tr w:rsidR="003C1A65" w:rsidRPr="00717F20" w14:paraId="681638D4" w14:textId="77777777" w:rsidTr="00717F20">
        <w:trPr>
          <w:trHeight w:val="1155"/>
        </w:trPr>
        <w:tc>
          <w:tcPr>
            <w:tcW w:w="363" w:type="dxa"/>
            <w:tcBorders>
              <w:top w:val="nil"/>
              <w:left w:val="single" w:sz="4" w:space="0" w:color="auto"/>
              <w:bottom w:val="single" w:sz="4" w:space="0" w:color="auto"/>
              <w:right w:val="single" w:sz="4" w:space="0" w:color="auto"/>
            </w:tcBorders>
            <w:shd w:val="clear" w:color="auto" w:fill="auto"/>
            <w:noWrap/>
            <w:hideMark/>
          </w:tcPr>
          <w:p w14:paraId="681638CE"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37</w:t>
            </w:r>
          </w:p>
        </w:tc>
        <w:tc>
          <w:tcPr>
            <w:tcW w:w="3196" w:type="dxa"/>
            <w:tcBorders>
              <w:top w:val="nil"/>
              <w:left w:val="nil"/>
              <w:bottom w:val="single" w:sz="4" w:space="0" w:color="000000"/>
              <w:right w:val="nil"/>
            </w:tcBorders>
            <w:shd w:val="clear" w:color="000000" w:fill="99CCFF"/>
            <w:hideMark/>
          </w:tcPr>
          <w:p w14:paraId="681638CF"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Términos y condiciones de los sub-préstamos?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D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D1"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D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D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puesto que no se dispone de un Reglamento de Crédito.</w:t>
            </w:r>
          </w:p>
        </w:tc>
      </w:tr>
      <w:tr w:rsidR="003C1A65" w:rsidRPr="00717F20" w14:paraId="681638DB" w14:textId="77777777" w:rsidTr="00717F20">
        <w:trPr>
          <w:trHeight w:val="885"/>
        </w:trPr>
        <w:tc>
          <w:tcPr>
            <w:tcW w:w="363" w:type="dxa"/>
            <w:tcBorders>
              <w:top w:val="nil"/>
              <w:left w:val="single" w:sz="4" w:space="0" w:color="auto"/>
              <w:bottom w:val="single" w:sz="4" w:space="0" w:color="auto"/>
              <w:right w:val="single" w:sz="4" w:space="0" w:color="auto"/>
            </w:tcBorders>
            <w:shd w:val="clear" w:color="auto" w:fill="auto"/>
            <w:noWrap/>
            <w:hideMark/>
          </w:tcPr>
          <w:p w14:paraId="681638D5"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38</w:t>
            </w:r>
          </w:p>
        </w:tc>
        <w:tc>
          <w:tcPr>
            <w:tcW w:w="3196" w:type="dxa"/>
            <w:tcBorders>
              <w:top w:val="nil"/>
              <w:left w:val="nil"/>
              <w:bottom w:val="single" w:sz="4" w:space="0" w:color="000000"/>
              <w:right w:val="nil"/>
            </w:tcBorders>
            <w:shd w:val="clear" w:color="000000" w:fill="99CCFF"/>
            <w:hideMark/>
          </w:tcPr>
          <w:p w14:paraId="681638D6"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Formalización de los sub-préstamos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D7"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D8"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D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D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puesto que no se dispone de un Reglamento de Crédito.</w:t>
            </w:r>
          </w:p>
        </w:tc>
      </w:tr>
      <w:tr w:rsidR="003C1A65" w:rsidRPr="00717F20" w14:paraId="681638E2" w14:textId="77777777" w:rsidTr="00717F20">
        <w:trPr>
          <w:trHeight w:val="1230"/>
        </w:trPr>
        <w:tc>
          <w:tcPr>
            <w:tcW w:w="363" w:type="dxa"/>
            <w:tcBorders>
              <w:top w:val="nil"/>
              <w:left w:val="single" w:sz="4" w:space="0" w:color="auto"/>
              <w:bottom w:val="nil"/>
              <w:right w:val="single" w:sz="4" w:space="0" w:color="auto"/>
            </w:tcBorders>
            <w:shd w:val="clear" w:color="auto" w:fill="auto"/>
            <w:noWrap/>
            <w:hideMark/>
          </w:tcPr>
          <w:p w14:paraId="681638DC"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39</w:t>
            </w:r>
          </w:p>
        </w:tc>
        <w:tc>
          <w:tcPr>
            <w:tcW w:w="3196" w:type="dxa"/>
            <w:tcBorders>
              <w:top w:val="nil"/>
              <w:left w:val="nil"/>
              <w:bottom w:val="nil"/>
              <w:right w:val="nil"/>
            </w:tcBorders>
            <w:shd w:val="clear" w:color="000000" w:fill="99CCFF"/>
            <w:hideMark/>
          </w:tcPr>
          <w:p w14:paraId="681638DD"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Uso de las recuperaciones y seguimiento (informes)</w:t>
            </w:r>
          </w:p>
        </w:tc>
        <w:tc>
          <w:tcPr>
            <w:tcW w:w="1843" w:type="dxa"/>
            <w:tcBorders>
              <w:top w:val="nil"/>
              <w:left w:val="single" w:sz="4" w:space="0" w:color="auto"/>
              <w:bottom w:val="nil"/>
              <w:right w:val="single" w:sz="4" w:space="0" w:color="auto"/>
            </w:tcBorders>
            <w:shd w:val="clear" w:color="000000" w:fill="FFFF99"/>
            <w:vAlign w:val="center"/>
            <w:hideMark/>
          </w:tcPr>
          <w:p w14:paraId="681638D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nil"/>
              <w:right w:val="single" w:sz="4" w:space="0" w:color="auto"/>
            </w:tcBorders>
            <w:shd w:val="clear" w:color="000000" w:fill="FFFF99"/>
            <w:vAlign w:val="center"/>
            <w:hideMark/>
          </w:tcPr>
          <w:p w14:paraId="681638DF"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nil"/>
              <w:right w:val="single" w:sz="4" w:space="0" w:color="auto"/>
            </w:tcBorders>
            <w:shd w:val="clear" w:color="000000" w:fill="FFFF99"/>
            <w:vAlign w:val="center"/>
            <w:hideMark/>
          </w:tcPr>
          <w:p w14:paraId="681638E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E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puesto que no se dispone de un Reglamento de Crédito.</w:t>
            </w:r>
          </w:p>
        </w:tc>
      </w:tr>
      <w:tr w:rsidR="003C1A65" w:rsidRPr="00717F20" w14:paraId="681638E8" w14:textId="77777777" w:rsidTr="00717F20">
        <w:trPr>
          <w:trHeight w:val="855"/>
        </w:trPr>
        <w:tc>
          <w:tcPr>
            <w:tcW w:w="3559" w:type="dxa"/>
            <w:gridSpan w:val="2"/>
            <w:tcBorders>
              <w:top w:val="nil"/>
              <w:left w:val="single" w:sz="4" w:space="0" w:color="auto"/>
              <w:bottom w:val="nil"/>
              <w:right w:val="nil"/>
            </w:tcBorders>
            <w:shd w:val="clear" w:color="auto" w:fill="auto"/>
            <w:vAlign w:val="bottom"/>
            <w:hideMark/>
          </w:tcPr>
          <w:p w14:paraId="681638E3"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Cuando se trate de proyectos de ejecución descentralizada, con múltiples co-ejecutores, se ha previsto por parte de la UCP:</w:t>
            </w:r>
          </w:p>
        </w:tc>
        <w:tc>
          <w:tcPr>
            <w:tcW w:w="1843" w:type="dxa"/>
            <w:tcBorders>
              <w:top w:val="single" w:sz="4" w:space="0" w:color="auto"/>
              <w:left w:val="nil"/>
              <w:bottom w:val="single" w:sz="4" w:space="0" w:color="auto"/>
              <w:right w:val="nil"/>
            </w:tcBorders>
            <w:shd w:val="clear" w:color="auto" w:fill="auto"/>
            <w:vAlign w:val="bottom"/>
            <w:hideMark/>
          </w:tcPr>
          <w:p w14:paraId="681638E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single" w:sz="4" w:space="0" w:color="auto"/>
              <w:left w:val="nil"/>
              <w:bottom w:val="single" w:sz="4" w:space="0" w:color="auto"/>
              <w:right w:val="nil"/>
            </w:tcBorders>
            <w:shd w:val="clear" w:color="auto" w:fill="auto"/>
            <w:vAlign w:val="bottom"/>
            <w:hideMark/>
          </w:tcPr>
          <w:p w14:paraId="681638E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single" w:sz="4" w:space="0" w:color="auto"/>
              <w:left w:val="nil"/>
              <w:bottom w:val="single" w:sz="4" w:space="0" w:color="auto"/>
              <w:right w:val="single" w:sz="4" w:space="0" w:color="auto"/>
            </w:tcBorders>
            <w:shd w:val="clear" w:color="auto" w:fill="auto"/>
            <w:vAlign w:val="bottom"/>
            <w:hideMark/>
          </w:tcPr>
          <w:p w14:paraId="681638E6"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nil"/>
              <w:right w:val="single" w:sz="4" w:space="0" w:color="auto"/>
            </w:tcBorders>
            <w:shd w:val="clear" w:color="000000" w:fill="FFFFFF"/>
            <w:hideMark/>
          </w:tcPr>
          <w:p w14:paraId="681638E7"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8EF" w14:textId="77777777" w:rsidTr="00717F20">
        <w:trPr>
          <w:trHeight w:val="1080"/>
        </w:trPr>
        <w:tc>
          <w:tcPr>
            <w:tcW w:w="363" w:type="dxa"/>
            <w:tcBorders>
              <w:top w:val="nil"/>
              <w:left w:val="single" w:sz="4" w:space="0" w:color="auto"/>
              <w:bottom w:val="single" w:sz="4" w:space="0" w:color="auto"/>
              <w:right w:val="single" w:sz="4" w:space="0" w:color="auto"/>
            </w:tcBorders>
            <w:shd w:val="clear" w:color="auto" w:fill="auto"/>
            <w:noWrap/>
            <w:hideMark/>
          </w:tcPr>
          <w:p w14:paraId="681638E9"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40</w:t>
            </w:r>
          </w:p>
        </w:tc>
        <w:tc>
          <w:tcPr>
            <w:tcW w:w="3196" w:type="dxa"/>
            <w:tcBorders>
              <w:top w:val="nil"/>
              <w:left w:val="nil"/>
              <w:bottom w:val="single" w:sz="4" w:space="0" w:color="000000"/>
              <w:right w:val="nil"/>
            </w:tcBorders>
            <w:shd w:val="clear" w:color="000000" w:fill="99CCFF"/>
            <w:hideMark/>
          </w:tcPr>
          <w:p w14:paraId="681638EA"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Un esquema gráfico representativo del flujo de responsabilidades y funciones de la UCP y de los co-ejecutores?</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E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EC"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ED"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single" w:sz="4" w:space="0" w:color="auto"/>
              <w:left w:val="nil"/>
              <w:bottom w:val="single" w:sz="4" w:space="0" w:color="auto"/>
              <w:right w:val="single" w:sz="4" w:space="0" w:color="auto"/>
            </w:tcBorders>
            <w:shd w:val="clear" w:color="000000" w:fill="FFFFFF"/>
            <w:hideMark/>
          </w:tcPr>
          <w:p w14:paraId="681638E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porque se trata de una subejecución no de una co-ejecución.</w:t>
            </w:r>
          </w:p>
        </w:tc>
      </w:tr>
      <w:tr w:rsidR="003C1A65" w:rsidRPr="00717F20" w14:paraId="681638F6" w14:textId="77777777" w:rsidTr="00717F20">
        <w:trPr>
          <w:trHeight w:val="1590"/>
        </w:trPr>
        <w:tc>
          <w:tcPr>
            <w:tcW w:w="363" w:type="dxa"/>
            <w:tcBorders>
              <w:top w:val="nil"/>
              <w:left w:val="single" w:sz="4" w:space="0" w:color="auto"/>
              <w:bottom w:val="single" w:sz="4" w:space="0" w:color="auto"/>
              <w:right w:val="single" w:sz="4" w:space="0" w:color="auto"/>
            </w:tcBorders>
            <w:shd w:val="clear" w:color="auto" w:fill="auto"/>
            <w:noWrap/>
            <w:hideMark/>
          </w:tcPr>
          <w:p w14:paraId="681638F0"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41</w:t>
            </w:r>
          </w:p>
        </w:tc>
        <w:tc>
          <w:tcPr>
            <w:tcW w:w="3196" w:type="dxa"/>
            <w:tcBorders>
              <w:top w:val="nil"/>
              <w:left w:val="nil"/>
              <w:bottom w:val="single" w:sz="4" w:space="0" w:color="000000"/>
              <w:right w:val="nil"/>
            </w:tcBorders>
            <w:shd w:val="clear" w:color="000000" w:fill="99CCFF"/>
            <w:hideMark/>
          </w:tcPr>
          <w:p w14:paraId="681638F1"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Un esquema gráfico representativo del flujo de responsabilidades y funciones de la entidad gerenciadora, cuando se prevé la participación de una firma privada o agencia especializada?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F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F3"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F4"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F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porque se trata de una subejecución no de una co-ejecución.</w:t>
            </w:r>
          </w:p>
        </w:tc>
      </w:tr>
      <w:tr w:rsidR="003C1A65" w:rsidRPr="00717F20" w14:paraId="681638FD" w14:textId="77777777" w:rsidTr="00717F20">
        <w:trPr>
          <w:trHeight w:val="1515"/>
        </w:trPr>
        <w:tc>
          <w:tcPr>
            <w:tcW w:w="363" w:type="dxa"/>
            <w:tcBorders>
              <w:top w:val="nil"/>
              <w:left w:val="single" w:sz="4" w:space="0" w:color="auto"/>
              <w:bottom w:val="single" w:sz="4" w:space="0" w:color="auto"/>
              <w:right w:val="single" w:sz="4" w:space="0" w:color="auto"/>
            </w:tcBorders>
            <w:shd w:val="clear" w:color="auto" w:fill="auto"/>
            <w:noWrap/>
            <w:hideMark/>
          </w:tcPr>
          <w:p w14:paraId="681638F7"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42</w:t>
            </w:r>
          </w:p>
        </w:tc>
        <w:tc>
          <w:tcPr>
            <w:tcW w:w="3196" w:type="dxa"/>
            <w:tcBorders>
              <w:top w:val="nil"/>
              <w:left w:val="nil"/>
              <w:bottom w:val="nil"/>
              <w:right w:val="nil"/>
            </w:tcBorders>
            <w:shd w:val="clear" w:color="000000" w:fill="99CCFF"/>
            <w:hideMark/>
          </w:tcPr>
          <w:p w14:paraId="681638F8"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Sistemas de monitoreo y reporte para hacer un seguimiento del uso de los recursos por parte de dichos co-ejecutores? </w:t>
            </w:r>
          </w:p>
        </w:tc>
        <w:tc>
          <w:tcPr>
            <w:tcW w:w="1843" w:type="dxa"/>
            <w:tcBorders>
              <w:top w:val="nil"/>
              <w:left w:val="single" w:sz="4" w:space="0" w:color="auto"/>
              <w:bottom w:val="single" w:sz="4" w:space="0" w:color="auto"/>
              <w:right w:val="single" w:sz="4" w:space="0" w:color="auto"/>
            </w:tcBorders>
            <w:shd w:val="clear" w:color="000000" w:fill="FFFF99"/>
            <w:vAlign w:val="center"/>
            <w:hideMark/>
          </w:tcPr>
          <w:p w14:paraId="681638F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single" w:sz="4" w:space="0" w:color="auto"/>
              <w:right w:val="single" w:sz="4" w:space="0" w:color="auto"/>
            </w:tcBorders>
            <w:shd w:val="clear" w:color="000000" w:fill="FFFF99"/>
            <w:vAlign w:val="center"/>
            <w:hideMark/>
          </w:tcPr>
          <w:p w14:paraId="681638FA"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8FB"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1</w:t>
            </w:r>
          </w:p>
        </w:tc>
        <w:tc>
          <w:tcPr>
            <w:tcW w:w="2977" w:type="dxa"/>
            <w:tcBorders>
              <w:top w:val="nil"/>
              <w:left w:val="nil"/>
              <w:bottom w:val="single" w:sz="4" w:space="0" w:color="auto"/>
              <w:right w:val="single" w:sz="4" w:space="0" w:color="auto"/>
            </w:tcBorders>
            <w:shd w:val="clear" w:color="000000" w:fill="FFFFFF"/>
            <w:hideMark/>
          </w:tcPr>
          <w:p w14:paraId="681638F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porque se trata de una subejecución no de una co-ejecución.</w:t>
            </w:r>
          </w:p>
        </w:tc>
      </w:tr>
      <w:tr w:rsidR="003C1A65" w:rsidRPr="00717F20" w14:paraId="68163904" w14:textId="77777777" w:rsidTr="00717F20">
        <w:trPr>
          <w:trHeight w:val="255"/>
        </w:trPr>
        <w:tc>
          <w:tcPr>
            <w:tcW w:w="363" w:type="dxa"/>
            <w:tcBorders>
              <w:top w:val="nil"/>
              <w:left w:val="nil"/>
              <w:bottom w:val="nil"/>
              <w:right w:val="nil"/>
            </w:tcBorders>
            <w:shd w:val="clear" w:color="000000" w:fill="FFFFFF"/>
            <w:noWrap/>
            <w:hideMark/>
          </w:tcPr>
          <w:p w14:paraId="681638FE"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3196" w:type="dxa"/>
            <w:tcBorders>
              <w:top w:val="single" w:sz="4" w:space="0" w:color="auto"/>
              <w:left w:val="single" w:sz="4" w:space="0" w:color="auto"/>
              <w:bottom w:val="single" w:sz="4" w:space="0" w:color="auto"/>
              <w:right w:val="single" w:sz="4" w:space="0" w:color="auto"/>
            </w:tcBorders>
            <w:shd w:val="clear" w:color="000000" w:fill="99CCFF"/>
            <w:hideMark/>
          </w:tcPr>
          <w:p w14:paraId="681638FF"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TOTALES</w:t>
            </w:r>
          </w:p>
        </w:tc>
        <w:tc>
          <w:tcPr>
            <w:tcW w:w="1843" w:type="dxa"/>
            <w:tcBorders>
              <w:top w:val="nil"/>
              <w:left w:val="nil"/>
              <w:bottom w:val="single" w:sz="4" w:space="0" w:color="auto"/>
              <w:right w:val="single" w:sz="4" w:space="0" w:color="auto"/>
            </w:tcBorders>
            <w:shd w:val="clear" w:color="000000" w:fill="FFFF99"/>
            <w:vAlign w:val="center"/>
            <w:hideMark/>
          </w:tcPr>
          <w:p w14:paraId="6816390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29</w:t>
            </w:r>
          </w:p>
        </w:tc>
        <w:tc>
          <w:tcPr>
            <w:tcW w:w="502" w:type="dxa"/>
            <w:tcBorders>
              <w:top w:val="nil"/>
              <w:left w:val="nil"/>
              <w:bottom w:val="single" w:sz="4" w:space="0" w:color="auto"/>
              <w:right w:val="single" w:sz="4" w:space="0" w:color="auto"/>
            </w:tcBorders>
            <w:shd w:val="clear" w:color="000000" w:fill="FFFF99"/>
            <w:vAlign w:val="center"/>
            <w:hideMark/>
          </w:tcPr>
          <w:p w14:paraId="6816390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0</w:t>
            </w:r>
          </w:p>
        </w:tc>
        <w:tc>
          <w:tcPr>
            <w:tcW w:w="632" w:type="dxa"/>
            <w:tcBorders>
              <w:top w:val="nil"/>
              <w:left w:val="nil"/>
              <w:bottom w:val="single" w:sz="4" w:space="0" w:color="auto"/>
              <w:right w:val="single" w:sz="4" w:space="0" w:color="auto"/>
            </w:tcBorders>
            <w:shd w:val="clear" w:color="000000" w:fill="FFFF99"/>
            <w:vAlign w:val="center"/>
            <w:hideMark/>
          </w:tcPr>
          <w:p w14:paraId="6816390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13</w:t>
            </w:r>
          </w:p>
        </w:tc>
        <w:tc>
          <w:tcPr>
            <w:tcW w:w="2977" w:type="dxa"/>
            <w:tcBorders>
              <w:top w:val="nil"/>
              <w:left w:val="nil"/>
              <w:bottom w:val="single" w:sz="4" w:space="0" w:color="auto"/>
              <w:right w:val="single" w:sz="4" w:space="0" w:color="auto"/>
            </w:tcBorders>
            <w:shd w:val="clear" w:color="000000" w:fill="FFFFFF"/>
            <w:hideMark/>
          </w:tcPr>
          <w:p w14:paraId="6816390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90B" w14:textId="77777777" w:rsidTr="00717F20">
        <w:trPr>
          <w:trHeight w:val="255"/>
        </w:trPr>
        <w:tc>
          <w:tcPr>
            <w:tcW w:w="363" w:type="dxa"/>
            <w:tcBorders>
              <w:top w:val="nil"/>
              <w:left w:val="nil"/>
              <w:bottom w:val="nil"/>
              <w:right w:val="nil"/>
            </w:tcBorders>
            <w:shd w:val="clear" w:color="000000" w:fill="FFFFFF"/>
            <w:noWrap/>
            <w:hideMark/>
          </w:tcPr>
          <w:p w14:paraId="68163905"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3196" w:type="dxa"/>
            <w:tcBorders>
              <w:top w:val="nil"/>
              <w:left w:val="nil"/>
              <w:bottom w:val="nil"/>
              <w:right w:val="nil"/>
            </w:tcBorders>
            <w:shd w:val="clear" w:color="000000" w:fill="FFFFFF"/>
            <w:hideMark/>
          </w:tcPr>
          <w:p w14:paraId="68163906" w14:textId="77777777" w:rsidR="003C1A65" w:rsidRPr="00717F20" w:rsidRDefault="003C1A65" w:rsidP="003C1A65">
            <w:pPr>
              <w:jc w:val="both"/>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1843" w:type="dxa"/>
            <w:tcBorders>
              <w:top w:val="nil"/>
              <w:left w:val="nil"/>
              <w:bottom w:val="nil"/>
              <w:right w:val="nil"/>
            </w:tcBorders>
            <w:shd w:val="clear" w:color="000000" w:fill="FFFFFF"/>
            <w:noWrap/>
            <w:hideMark/>
          </w:tcPr>
          <w:p w14:paraId="68163907" w14:textId="77777777" w:rsidR="003C1A65" w:rsidRPr="00717F20" w:rsidRDefault="003C1A65" w:rsidP="003C1A65">
            <w:pPr>
              <w:jc w:val="both"/>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02" w:type="dxa"/>
            <w:tcBorders>
              <w:top w:val="nil"/>
              <w:left w:val="nil"/>
              <w:bottom w:val="nil"/>
              <w:right w:val="nil"/>
            </w:tcBorders>
            <w:shd w:val="clear" w:color="000000" w:fill="FFFFFF"/>
            <w:noWrap/>
            <w:hideMark/>
          </w:tcPr>
          <w:p w14:paraId="68163908" w14:textId="77777777" w:rsidR="003C1A65" w:rsidRPr="00717F20" w:rsidRDefault="003C1A65" w:rsidP="003C1A65">
            <w:pPr>
              <w:jc w:val="both"/>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nil"/>
              <w:right w:val="nil"/>
            </w:tcBorders>
            <w:shd w:val="clear" w:color="000000" w:fill="FFFFFF"/>
            <w:noWrap/>
            <w:hideMark/>
          </w:tcPr>
          <w:p w14:paraId="68163909" w14:textId="77777777" w:rsidR="003C1A65" w:rsidRPr="00717F20" w:rsidRDefault="003C1A65" w:rsidP="003C1A65">
            <w:pPr>
              <w:jc w:val="both"/>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tcBorders>
              <w:top w:val="nil"/>
              <w:left w:val="nil"/>
              <w:bottom w:val="nil"/>
              <w:right w:val="nil"/>
            </w:tcBorders>
            <w:shd w:val="clear" w:color="000000" w:fill="FFFFFF"/>
            <w:hideMark/>
          </w:tcPr>
          <w:p w14:paraId="6816390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910" w14:textId="77777777" w:rsidTr="00717F20">
        <w:trPr>
          <w:trHeight w:val="255"/>
        </w:trPr>
        <w:tc>
          <w:tcPr>
            <w:tcW w:w="3559"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6816390C"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CUANTIFICACION:</w:t>
            </w:r>
          </w:p>
        </w:tc>
        <w:tc>
          <w:tcPr>
            <w:tcW w:w="2345" w:type="dxa"/>
            <w:gridSpan w:val="2"/>
            <w:tcBorders>
              <w:top w:val="single" w:sz="4" w:space="0" w:color="auto"/>
              <w:left w:val="nil"/>
              <w:bottom w:val="single" w:sz="4" w:space="0" w:color="auto"/>
              <w:right w:val="nil"/>
            </w:tcBorders>
            <w:shd w:val="clear" w:color="auto" w:fill="auto"/>
            <w:noWrap/>
            <w:vAlign w:val="bottom"/>
            <w:hideMark/>
          </w:tcPr>
          <w:p w14:paraId="6816390D"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SI</w:t>
            </w:r>
          </w:p>
        </w:tc>
        <w:tc>
          <w:tcPr>
            <w:tcW w:w="632" w:type="dxa"/>
            <w:vMerge w:val="restart"/>
            <w:tcBorders>
              <w:top w:val="single" w:sz="4" w:space="0" w:color="auto"/>
              <w:left w:val="nil"/>
              <w:bottom w:val="single" w:sz="4" w:space="0" w:color="000000"/>
              <w:right w:val="single" w:sz="4" w:space="0" w:color="auto"/>
            </w:tcBorders>
            <w:shd w:val="clear" w:color="auto" w:fill="auto"/>
            <w:noWrap/>
            <w:vAlign w:val="bottom"/>
            <w:hideMark/>
          </w:tcPr>
          <w:p w14:paraId="6816390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xml:space="preserve"> * 100</w:t>
            </w:r>
          </w:p>
        </w:tc>
        <w:tc>
          <w:tcPr>
            <w:tcW w:w="2977" w:type="dxa"/>
            <w:vMerge w:val="restart"/>
            <w:tcBorders>
              <w:top w:val="single" w:sz="4" w:space="0" w:color="auto"/>
              <w:left w:val="single" w:sz="4" w:space="0" w:color="auto"/>
              <w:bottom w:val="single" w:sz="4" w:space="0" w:color="000000"/>
              <w:right w:val="single" w:sz="4" w:space="0" w:color="auto"/>
            </w:tcBorders>
            <w:shd w:val="clear" w:color="000000" w:fill="C0C0C0"/>
            <w:noWrap/>
            <w:hideMark/>
          </w:tcPr>
          <w:p w14:paraId="6816390F" w14:textId="77777777" w:rsidR="003C1A65" w:rsidRPr="00717F20" w:rsidRDefault="00BE6985" w:rsidP="003C1A65">
            <w:pPr>
              <w:jc w:val="center"/>
              <w:rPr>
                <w:rFonts w:ascii="Arial" w:eastAsia="Times New Roman" w:hAnsi="Arial" w:cs="Arial"/>
                <w:color w:val="0000D4"/>
                <w:sz w:val="18"/>
                <w:szCs w:val="18"/>
                <w:u w:val="single"/>
                <w:lang w:val="es-CR" w:eastAsia="es-CR"/>
              </w:rPr>
            </w:pPr>
            <w:hyperlink r:id="rId22" w:anchor="'Resumen de Resultados'!C11" w:history="1">
              <w:r w:rsidR="003C1A65" w:rsidRPr="00717F20">
                <w:rPr>
                  <w:rFonts w:ascii="Arial" w:eastAsia="Times New Roman" w:hAnsi="Arial" w:cs="Arial"/>
                  <w:color w:val="0000D4"/>
                  <w:sz w:val="18"/>
                  <w:szCs w:val="18"/>
                  <w:u w:val="single"/>
                  <w:lang w:val="es-CR" w:eastAsia="es-CR"/>
                </w:rPr>
                <w:t>100,00</w:t>
              </w:r>
            </w:hyperlink>
          </w:p>
        </w:tc>
      </w:tr>
      <w:tr w:rsidR="003C1A65" w:rsidRPr="00717F20" w14:paraId="68163915"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911" w14:textId="77777777" w:rsidR="003C1A65" w:rsidRPr="00717F20" w:rsidRDefault="003C1A65" w:rsidP="003C1A65">
            <w:pPr>
              <w:rPr>
                <w:rFonts w:ascii="Arial" w:eastAsia="Times New Roman" w:hAnsi="Arial" w:cs="Arial"/>
                <w:b/>
                <w:bCs/>
                <w:sz w:val="18"/>
                <w:szCs w:val="18"/>
                <w:lang w:val="es-CR" w:eastAsia="es-CR"/>
              </w:rPr>
            </w:pPr>
          </w:p>
        </w:tc>
        <w:tc>
          <w:tcPr>
            <w:tcW w:w="2345" w:type="dxa"/>
            <w:gridSpan w:val="2"/>
            <w:tcBorders>
              <w:top w:val="single" w:sz="4" w:space="0" w:color="auto"/>
              <w:left w:val="nil"/>
              <w:bottom w:val="single" w:sz="4" w:space="0" w:color="auto"/>
              <w:right w:val="nil"/>
            </w:tcBorders>
            <w:shd w:val="clear" w:color="auto" w:fill="auto"/>
            <w:noWrap/>
            <w:vAlign w:val="bottom"/>
            <w:hideMark/>
          </w:tcPr>
          <w:p w14:paraId="6816391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(SI+NO)</w:t>
            </w:r>
          </w:p>
        </w:tc>
        <w:tc>
          <w:tcPr>
            <w:tcW w:w="632" w:type="dxa"/>
            <w:vMerge/>
            <w:tcBorders>
              <w:top w:val="single" w:sz="4" w:space="0" w:color="auto"/>
              <w:left w:val="nil"/>
              <w:bottom w:val="single" w:sz="4" w:space="0" w:color="000000"/>
              <w:right w:val="single" w:sz="4" w:space="0" w:color="auto"/>
            </w:tcBorders>
            <w:vAlign w:val="center"/>
            <w:hideMark/>
          </w:tcPr>
          <w:p w14:paraId="68163913" w14:textId="77777777" w:rsidR="003C1A65" w:rsidRPr="00717F20" w:rsidRDefault="003C1A65" w:rsidP="003C1A65">
            <w:pPr>
              <w:rPr>
                <w:rFonts w:ascii="Arial" w:eastAsia="Times New Roman" w:hAnsi="Arial" w:cs="Arial"/>
                <w:sz w:val="18"/>
                <w:szCs w:val="18"/>
                <w:lang w:val="es-CR" w:eastAsia="es-CR"/>
              </w:rPr>
            </w:pPr>
          </w:p>
        </w:tc>
        <w:tc>
          <w:tcPr>
            <w:tcW w:w="2977" w:type="dxa"/>
            <w:vMerge/>
            <w:tcBorders>
              <w:top w:val="single" w:sz="4" w:space="0" w:color="auto"/>
              <w:left w:val="single" w:sz="4" w:space="0" w:color="auto"/>
              <w:bottom w:val="single" w:sz="4" w:space="0" w:color="000000"/>
              <w:right w:val="single" w:sz="4" w:space="0" w:color="auto"/>
            </w:tcBorders>
            <w:vAlign w:val="center"/>
            <w:hideMark/>
          </w:tcPr>
          <w:p w14:paraId="68163914"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91B" w14:textId="77777777" w:rsidTr="00717F20">
        <w:trPr>
          <w:trHeight w:val="255"/>
        </w:trPr>
        <w:tc>
          <w:tcPr>
            <w:tcW w:w="3559" w:type="dxa"/>
            <w:gridSpan w:val="2"/>
            <w:vMerge w:val="restart"/>
            <w:tcBorders>
              <w:top w:val="single" w:sz="4" w:space="0" w:color="auto"/>
              <w:left w:val="single" w:sz="2" w:space="0" w:color="000000"/>
              <w:bottom w:val="single" w:sz="4" w:space="0" w:color="000000"/>
              <w:right w:val="single" w:sz="4" w:space="0" w:color="000000"/>
            </w:tcBorders>
            <w:shd w:val="clear" w:color="000000" w:fill="99CCFF"/>
            <w:noWrap/>
            <w:vAlign w:val="bottom"/>
            <w:hideMark/>
          </w:tcPr>
          <w:p w14:paraId="68163916"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DESARROLLO:</w:t>
            </w:r>
          </w:p>
        </w:tc>
        <w:tc>
          <w:tcPr>
            <w:tcW w:w="1843" w:type="dxa"/>
            <w:tcBorders>
              <w:top w:val="nil"/>
              <w:left w:val="nil"/>
              <w:bottom w:val="nil"/>
              <w:right w:val="nil"/>
            </w:tcBorders>
            <w:shd w:val="clear" w:color="auto" w:fill="auto"/>
            <w:noWrap/>
            <w:vAlign w:val="bottom"/>
            <w:hideMark/>
          </w:tcPr>
          <w:p w14:paraId="68163917"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No Existe ND (0-40)</w:t>
            </w:r>
          </w:p>
        </w:tc>
        <w:tc>
          <w:tcPr>
            <w:tcW w:w="502" w:type="dxa"/>
            <w:tcBorders>
              <w:top w:val="nil"/>
              <w:left w:val="nil"/>
              <w:bottom w:val="nil"/>
              <w:right w:val="nil"/>
            </w:tcBorders>
            <w:shd w:val="clear" w:color="auto" w:fill="auto"/>
            <w:noWrap/>
            <w:vAlign w:val="bottom"/>
            <w:hideMark/>
          </w:tcPr>
          <w:p w14:paraId="6816391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32" w:type="dxa"/>
            <w:tcBorders>
              <w:top w:val="nil"/>
              <w:left w:val="nil"/>
              <w:bottom w:val="nil"/>
              <w:right w:val="single" w:sz="4" w:space="0" w:color="auto"/>
            </w:tcBorders>
            <w:shd w:val="clear" w:color="auto" w:fill="auto"/>
            <w:noWrap/>
            <w:vAlign w:val="bottom"/>
            <w:hideMark/>
          </w:tcPr>
          <w:p w14:paraId="6816391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vMerge w:val="restart"/>
            <w:tcBorders>
              <w:top w:val="nil"/>
              <w:left w:val="single" w:sz="4" w:space="0" w:color="auto"/>
              <w:bottom w:val="single" w:sz="4" w:space="0" w:color="000000"/>
              <w:right w:val="single" w:sz="4" w:space="0" w:color="auto"/>
            </w:tcBorders>
            <w:shd w:val="clear" w:color="000000" w:fill="C0C0C0"/>
            <w:noWrap/>
            <w:hideMark/>
          </w:tcPr>
          <w:p w14:paraId="6816391A" w14:textId="77777777" w:rsidR="003C1A65" w:rsidRPr="00717F20" w:rsidRDefault="00BE6985" w:rsidP="003C1A65">
            <w:pPr>
              <w:jc w:val="center"/>
              <w:rPr>
                <w:rFonts w:ascii="Arial" w:eastAsia="Times New Roman" w:hAnsi="Arial" w:cs="Arial"/>
                <w:color w:val="0000D4"/>
                <w:sz w:val="18"/>
                <w:szCs w:val="18"/>
                <w:u w:val="single"/>
                <w:lang w:val="es-CR" w:eastAsia="es-CR"/>
              </w:rPr>
            </w:pPr>
            <w:hyperlink r:id="rId23" w:anchor="RANGE!F11" w:history="1">
              <w:r w:rsidR="003C1A65" w:rsidRPr="00717F20">
                <w:rPr>
                  <w:rFonts w:ascii="Arial" w:eastAsia="Times New Roman" w:hAnsi="Arial" w:cs="Arial"/>
                  <w:color w:val="0000D4"/>
                  <w:sz w:val="18"/>
                  <w:szCs w:val="18"/>
                  <w:u w:val="single"/>
                  <w:lang w:val="es-CR" w:eastAsia="es-CR"/>
                </w:rPr>
                <w:t>SD</w:t>
              </w:r>
            </w:hyperlink>
          </w:p>
        </w:tc>
      </w:tr>
      <w:tr w:rsidR="003C1A65" w:rsidRPr="00717F20" w14:paraId="68163920" w14:textId="77777777" w:rsidTr="00717F20">
        <w:trPr>
          <w:trHeight w:val="255"/>
        </w:trPr>
        <w:tc>
          <w:tcPr>
            <w:tcW w:w="3559" w:type="dxa"/>
            <w:gridSpan w:val="2"/>
            <w:vMerge/>
            <w:tcBorders>
              <w:top w:val="single" w:sz="4" w:space="0" w:color="000000"/>
              <w:left w:val="single" w:sz="2" w:space="0" w:color="000000"/>
              <w:bottom w:val="single" w:sz="4" w:space="0" w:color="000000"/>
              <w:right w:val="single" w:sz="4" w:space="0" w:color="000000"/>
            </w:tcBorders>
            <w:vAlign w:val="center"/>
            <w:hideMark/>
          </w:tcPr>
          <w:p w14:paraId="6816391C" w14:textId="77777777" w:rsidR="003C1A65" w:rsidRPr="00717F20" w:rsidRDefault="003C1A65" w:rsidP="003C1A65">
            <w:pPr>
              <w:rPr>
                <w:rFonts w:ascii="Arial" w:eastAsia="Times New Roman" w:hAnsi="Arial" w:cs="Arial"/>
                <w:b/>
                <w:bCs/>
                <w:sz w:val="18"/>
                <w:szCs w:val="18"/>
                <w:lang w:val="es-CR" w:eastAsia="es-CR"/>
              </w:rPr>
            </w:pPr>
          </w:p>
        </w:tc>
        <w:tc>
          <w:tcPr>
            <w:tcW w:w="1843" w:type="dxa"/>
            <w:tcBorders>
              <w:top w:val="nil"/>
              <w:left w:val="nil"/>
              <w:bottom w:val="single" w:sz="4" w:space="0" w:color="auto"/>
              <w:right w:val="nil"/>
            </w:tcBorders>
            <w:shd w:val="clear" w:color="auto" w:fill="auto"/>
            <w:noWrap/>
            <w:vAlign w:val="bottom"/>
            <w:hideMark/>
          </w:tcPr>
          <w:p w14:paraId="6816391D"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Incipiente  DI (0-60)</w:t>
            </w:r>
          </w:p>
        </w:tc>
        <w:tc>
          <w:tcPr>
            <w:tcW w:w="1134" w:type="dxa"/>
            <w:gridSpan w:val="2"/>
            <w:tcBorders>
              <w:top w:val="nil"/>
              <w:left w:val="nil"/>
              <w:bottom w:val="single" w:sz="4" w:space="0" w:color="auto"/>
              <w:right w:val="single" w:sz="4" w:space="0" w:color="000000"/>
            </w:tcBorders>
            <w:shd w:val="clear" w:color="auto" w:fill="auto"/>
            <w:noWrap/>
            <w:vAlign w:val="bottom"/>
            <w:hideMark/>
          </w:tcPr>
          <w:p w14:paraId="6816391E"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ID (41-60)</w:t>
            </w:r>
          </w:p>
        </w:tc>
        <w:tc>
          <w:tcPr>
            <w:tcW w:w="2977" w:type="dxa"/>
            <w:vMerge/>
            <w:tcBorders>
              <w:top w:val="nil"/>
              <w:left w:val="single" w:sz="4" w:space="0" w:color="auto"/>
              <w:bottom w:val="single" w:sz="4" w:space="0" w:color="000000"/>
              <w:right w:val="single" w:sz="4" w:space="0" w:color="auto"/>
            </w:tcBorders>
            <w:vAlign w:val="center"/>
            <w:hideMark/>
          </w:tcPr>
          <w:p w14:paraId="6816391F"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926" w14:textId="77777777" w:rsidTr="00717F20">
        <w:trPr>
          <w:trHeight w:val="255"/>
        </w:trPr>
        <w:tc>
          <w:tcPr>
            <w:tcW w:w="3559" w:type="dxa"/>
            <w:gridSpan w:val="2"/>
            <w:vMerge/>
            <w:tcBorders>
              <w:top w:val="single" w:sz="4" w:space="0" w:color="000000"/>
              <w:left w:val="single" w:sz="2" w:space="0" w:color="000000"/>
              <w:bottom w:val="single" w:sz="4" w:space="0" w:color="000000"/>
              <w:right w:val="single" w:sz="4" w:space="0" w:color="000000"/>
            </w:tcBorders>
            <w:vAlign w:val="center"/>
            <w:hideMark/>
          </w:tcPr>
          <w:p w14:paraId="68163921" w14:textId="77777777" w:rsidR="003C1A65" w:rsidRPr="00717F20" w:rsidRDefault="003C1A65" w:rsidP="003C1A65">
            <w:pPr>
              <w:rPr>
                <w:rFonts w:ascii="Arial" w:eastAsia="Times New Roman" w:hAnsi="Arial" w:cs="Arial"/>
                <w:b/>
                <w:bCs/>
                <w:sz w:val="18"/>
                <w:szCs w:val="18"/>
                <w:lang w:val="es-CR" w:eastAsia="es-CR"/>
              </w:rPr>
            </w:pPr>
          </w:p>
        </w:tc>
        <w:tc>
          <w:tcPr>
            <w:tcW w:w="1843" w:type="dxa"/>
            <w:tcBorders>
              <w:top w:val="nil"/>
              <w:left w:val="nil"/>
              <w:bottom w:val="single" w:sz="4" w:space="0" w:color="auto"/>
              <w:right w:val="single" w:sz="4" w:space="0" w:color="auto"/>
            </w:tcBorders>
            <w:shd w:val="clear" w:color="auto" w:fill="auto"/>
            <w:noWrap/>
            <w:vAlign w:val="bottom"/>
            <w:hideMark/>
          </w:tcPr>
          <w:p w14:paraId="68163922"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Mediano MD (61-80)</w:t>
            </w:r>
          </w:p>
        </w:tc>
        <w:tc>
          <w:tcPr>
            <w:tcW w:w="502" w:type="dxa"/>
            <w:tcBorders>
              <w:top w:val="nil"/>
              <w:left w:val="nil"/>
              <w:bottom w:val="single" w:sz="4" w:space="0" w:color="auto"/>
              <w:right w:val="nil"/>
            </w:tcBorders>
            <w:shd w:val="clear" w:color="auto" w:fill="auto"/>
            <w:noWrap/>
            <w:vAlign w:val="bottom"/>
            <w:hideMark/>
          </w:tcPr>
          <w:p w14:paraId="68163923"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32" w:type="dxa"/>
            <w:tcBorders>
              <w:top w:val="nil"/>
              <w:left w:val="nil"/>
              <w:bottom w:val="nil"/>
              <w:right w:val="nil"/>
            </w:tcBorders>
            <w:shd w:val="clear" w:color="auto" w:fill="auto"/>
            <w:noWrap/>
            <w:vAlign w:val="bottom"/>
            <w:hideMark/>
          </w:tcPr>
          <w:p w14:paraId="68163924" w14:textId="77777777" w:rsidR="003C1A65" w:rsidRPr="00717F20" w:rsidRDefault="003C1A65" w:rsidP="003C1A65">
            <w:pPr>
              <w:rPr>
                <w:rFonts w:ascii="Arial" w:eastAsia="Times New Roman" w:hAnsi="Arial" w:cs="Arial"/>
                <w:sz w:val="18"/>
                <w:szCs w:val="18"/>
                <w:lang w:val="es-CR" w:eastAsia="es-CR"/>
              </w:rPr>
            </w:pPr>
          </w:p>
        </w:tc>
        <w:tc>
          <w:tcPr>
            <w:tcW w:w="2977" w:type="dxa"/>
            <w:vMerge/>
            <w:tcBorders>
              <w:top w:val="nil"/>
              <w:left w:val="single" w:sz="4" w:space="0" w:color="auto"/>
              <w:bottom w:val="single" w:sz="4" w:space="0" w:color="000000"/>
              <w:right w:val="single" w:sz="4" w:space="0" w:color="auto"/>
            </w:tcBorders>
            <w:vAlign w:val="center"/>
            <w:hideMark/>
          </w:tcPr>
          <w:p w14:paraId="68163925"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92C" w14:textId="77777777" w:rsidTr="00717F20">
        <w:trPr>
          <w:trHeight w:val="255"/>
        </w:trPr>
        <w:tc>
          <w:tcPr>
            <w:tcW w:w="3559" w:type="dxa"/>
            <w:gridSpan w:val="2"/>
            <w:vMerge/>
            <w:tcBorders>
              <w:top w:val="single" w:sz="4" w:space="0" w:color="000000"/>
              <w:left w:val="single" w:sz="2" w:space="0" w:color="000000"/>
              <w:bottom w:val="single" w:sz="4" w:space="0" w:color="000000"/>
              <w:right w:val="single" w:sz="4" w:space="0" w:color="000000"/>
            </w:tcBorders>
            <w:vAlign w:val="center"/>
            <w:hideMark/>
          </w:tcPr>
          <w:p w14:paraId="68163927" w14:textId="77777777" w:rsidR="003C1A65" w:rsidRPr="00717F20" w:rsidRDefault="003C1A65" w:rsidP="003C1A65">
            <w:pPr>
              <w:rPr>
                <w:rFonts w:ascii="Arial" w:eastAsia="Times New Roman" w:hAnsi="Arial" w:cs="Arial"/>
                <w:b/>
                <w:bCs/>
                <w:sz w:val="18"/>
                <w:szCs w:val="18"/>
                <w:lang w:val="es-CR" w:eastAsia="es-CR"/>
              </w:rPr>
            </w:pPr>
          </w:p>
        </w:tc>
        <w:tc>
          <w:tcPr>
            <w:tcW w:w="1843" w:type="dxa"/>
            <w:tcBorders>
              <w:top w:val="nil"/>
              <w:left w:val="nil"/>
              <w:bottom w:val="single" w:sz="4" w:space="0" w:color="auto"/>
              <w:right w:val="single" w:sz="4" w:space="0" w:color="auto"/>
            </w:tcBorders>
            <w:shd w:val="clear" w:color="auto" w:fill="auto"/>
            <w:noWrap/>
            <w:vAlign w:val="bottom"/>
            <w:hideMark/>
          </w:tcPr>
          <w:p w14:paraId="68163928"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Satisfactorio  SD (81-100)</w:t>
            </w:r>
          </w:p>
        </w:tc>
        <w:tc>
          <w:tcPr>
            <w:tcW w:w="502" w:type="dxa"/>
            <w:tcBorders>
              <w:top w:val="nil"/>
              <w:left w:val="nil"/>
              <w:bottom w:val="single" w:sz="4" w:space="0" w:color="auto"/>
              <w:right w:val="nil"/>
            </w:tcBorders>
            <w:shd w:val="clear" w:color="auto" w:fill="auto"/>
            <w:noWrap/>
            <w:vAlign w:val="bottom"/>
            <w:hideMark/>
          </w:tcPr>
          <w:p w14:paraId="68163929"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32" w:type="dxa"/>
            <w:tcBorders>
              <w:top w:val="nil"/>
              <w:left w:val="nil"/>
              <w:bottom w:val="single" w:sz="4" w:space="0" w:color="auto"/>
              <w:right w:val="single" w:sz="4" w:space="0" w:color="auto"/>
            </w:tcBorders>
            <w:shd w:val="clear" w:color="auto" w:fill="auto"/>
            <w:noWrap/>
            <w:vAlign w:val="bottom"/>
            <w:hideMark/>
          </w:tcPr>
          <w:p w14:paraId="6816392A"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vMerge/>
            <w:tcBorders>
              <w:top w:val="nil"/>
              <w:left w:val="single" w:sz="4" w:space="0" w:color="auto"/>
              <w:bottom w:val="single" w:sz="4" w:space="0" w:color="000000"/>
              <w:right w:val="single" w:sz="4" w:space="0" w:color="auto"/>
            </w:tcBorders>
            <w:vAlign w:val="center"/>
            <w:hideMark/>
          </w:tcPr>
          <w:p w14:paraId="6816392B"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932" w14:textId="77777777" w:rsidTr="00717F20">
        <w:trPr>
          <w:trHeight w:val="255"/>
        </w:trPr>
        <w:tc>
          <w:tcPr>
            <w:tcW w:w="3559"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6816392D"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RIESGO:</w:t>
            </w:r>
          </w:p>
        </w:tc>
        <w:tc>
          <w:tcPr>
            <w:tcW w:w="1843" w:type="dxa"/>
            <w:tcBorders>
              <w:top w:val="nil"/>
              <w:left w:val="nil"/>
              <w:bottom w:val="single" w:sz="4" w:space="0" w:color="auto"/>
              <w:right w:val="single" w:sz="4" w:space="0" w:color="auto"/>
            </w:tcBorders>
            <w:shd w:val="clear" w:color="auto" w:fill="auto"/>
            <w:noWrap/>
            <w:vAlign w:val="bottom"/>
            <w:hideMark/>
          </w:tcPr>
          <w:p w14:paraId="6816392E"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Alto  RA (0-40)</w:t>
            </w:r>
          </w:p>
        </w:tc>
        <w:tc>
          <w:tcPr>
            <w:tcW w:w="502" w:type="dxa"/>
            <w:tcBorders>
              <w:top w:val="nil"/>
              <w:left w:val="nil"/>
              <w:bottom w:val="single" w:sz="4" w:space="0" w:color="auto"/>
              <w:right w:val="nil"/>
            </w:tcBorders>
            <w:shd w:val="clear" w:color="auto" w:fill="auto"/>
            <w:noWrap/>
            <w:vAlign w:val="bottom"/>
            <w:hideMark/>
          </w:tcPr>
          <w:p w14:paraId="6816392F"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32" w:type="dxa"/>
            <w:tcBorders>
              <w:top w:val="nil"/>
              <w:left w:val="nil"/>
              <w:bottom w:val="single" w:sz="4" w:space="0" w:color="auto"/>
              <w:right w:val="single" w:sz="4" w:space="0" w:color="auto"/>
            </w:tcBorders>
            <w:shd w:val="clear" w:color="auto" w:fill="auto"/>
            <w:noWrap/>
            <w:vAlign w:val="bottom"/>
            <w:hideMark/>
          </w:tcPr>
          <w:p w14:paraId="6816393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vMerge w:val="restart"/>
            <w:tcBorders>
              <w:top w:val="nil"/>
              <w:left w:val="single" w:sz="4" w:space="0" w:color="auto"/>
              <w:bottom w:val="single" w:sz="4" w:space="0" w:color="000000"/>
              <w:right w:val="single" w:sz="4" w:space="0" w:color="auto"/>
            </w:tcBorders>
            <w:shd w:val="clear" w:color="000000" w:fill="C0C0C0"/>
            <w:noWrap/>
            <w:hideMark/>
          </w:tcPr>
          <w:p w14:paraId="68163931" w14:textId="77777777" w:rsidR="003C1A65" w:rsidRPr="00717F20" w:rsidRDefault="00BE6985" w:rsidP="003C1A65">
            <w:pPr>
              <w:jc w:val="center"/>
              <w:rPr>
                <w:rFonts w:ascii="Arial" w:eastAsia="Times New Roman" w:hAnsi="Arial" w:cs="Arial"/>
                <w:color w:val="0000D4"/>
                <w:sz w:val="18"/>
                <w:szCs w:val="18"/>
                <w:u w:val="single"/>
                <w:lang w:val="es-CR" w:eastAsia="es-CR"/>
              </w:rPr>
            </w:pPr>
            <w:hyperlink r:id="rId24" w:anchor="RANGE!G11" w:history="1">
              <w:r w:rsidR="003C1A65" w:rsidRPr="00717F20">
                <w:rPr>
                  <w:rFonts w:ascii="Arial" w:eastAsia="Times New Roman" w:hAnsi="Arial" w:cs="Arial"/>
                  <w:color w:val="0000D4"/>
                  <w:sz w:val="18"/>
                  <w:szCs w:val="18"/>
                  <w:u w:val="single"/>
                  <w:lang w:val="es-CR" w:eastAsia="es-CR"/>
                </w:rPr>
                <w:t>RB</w:t>
              </w:r>
            </w:hyperlink>
          </w:p>
        </w:tc>
      </w:tr>
      <w:tr w:rsidR="003C1A65" w:rsidRPr="00717F20" w14:paraId="68163938"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933" w14:textId="77777777" w:rsidR="003C1A65" w:rsidRPr="00717F20" w:rsidRDefault="003C1A65" w:rsidP="003C1A65">
            <w:pPr>
              <w:rPr>
                <w:rFonts w:ascii="Arial" w:eastAsia="Times New Roman" w:hAnsi="Arial" w:cs="Arial"/>
                <w:b/>
                <w:bCs/>
                <w:sz w:val="18"/>
                <w:szCs w:val="18"/>
                <w:lang w:val="es-CR" w:eastAsia="es-CR"/>
              </w:rPr>
            </w:pPr>
          </w:p>
        </w:tc>
        <w:tc>
          <w:tcPr>
            <w:tcW w:w="1843" w:type="dxa"/>
            <w:tcBorders>
              <w:top w:val="nil"/>
              <w:left w:val="nil"/>
              <w:bottom w:val="single" w:sz="4" w:space="0" w:color="auto"/>
              <w:right w:val="single" w:sz="4" w:space="0" w:color="auto"/>
            </w:tcBorders>
            <w:shd w:val="clear" w:color="auto" w:fill="auto"/>
            <w:noWrap/>
            <w:vAlign w:val="bottom"/>
            <w:hideMark/>
          </w:tcPr>
          <w:p w14:paraId="68163934"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Sustancial RS (41-60)</w:t>
            </w:r>
          </w:p>
        </w:tc>
        <w:tc>
          <w:tcPr>
            <w:tcW w:w="502" w:type="dxa"/>
            <w:tcBorders>
              <w:top w:val="nil"/>
              <w:left w:val="nil"/>
              <w:bottom w:val="single" w:sz="4" w:space="0" w:color="auto"/>
              <w:right w:val="nil"/>
            </w:tcBorders>
            <w:shd w:val="clear" w:color="auto" w:fill="auto"/>
            <w:noWrap/>
            <w:vAlign w:val="bottom"/>
            <w:hideMark/>
          </w:tcPr>
          <w:p w14:paraId="68163935"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32" w:type="dxa"/>
            <w:tcBorders>
              <w:top w:val="nil"/>
              <w:left w:val="nil"/>
              <w:bottom w:val="single" w:sz="4" w:space="0" w:color="auto"/>
              <w:right w:val="single" w:sz="4" w:space="0" w:color="auto"/>
            </w:tcBorders>
            <w:shd w:val="clear" w:color="auto" w:fill="auto"/>
            <w:noWrap/>
            <w:vAlign w:val="bottom"/>
            <w:hideMark/>
          </w:tcPr>
          <w:p w14:paraId="68163936"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vMerge/>
            <w:tcBorders>
              <w:top w:val="nil"/>
              <w:left w:val="single" w:sz="4" w:space="0" w:color="auto"/>
              <w:bottom w:val="single" w:sz="4" w:space="0" w:color="000000"/>
              <w:right w:val="single" w:sz="4" w:space="0" w:color="auto"/>
            </w:tcBorders>
            <w:vAlign w:val="center"/>
            <w:hideMark/>
          </w:tcPr>
          <w:p w14:paraId="68163937"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93C"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939" w14:textId="77777777" w:rsidR="003C1A65" w:rsidRPr="00717F20" w:rsidRDefault="003C1A65" w:rsidP="003C1A65">
            <w:pPr>
              <w:rPr>
                <w:rFonts w:ascii="Arial" w:eastAsia="Times New Roman" w:hAnsi="Arial" w:cs="Arial"/>
                <w:b/>
                <w:bCs/>
                <w:sz w:val="18"/>
                <w:szCs w:val="18"/>
                <w:lang w:val="es-CR" w:eastAsia="es-CR"/>
              </w:rPr>
            </w:pPr>
          </w:p>
        </w:tc>
        <w:tc>
          <w:tcPr>
            <w:tcW w:w="2977"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816393A"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Medio RM  (61-80)</w:t>
            </w:r>
          </w:p>
        </w:tc>
        <w:tc>
          <w:tcPr>
            <w:tcW w:w="2977" w:type="dxa"/>
            <w:vMerge/>
            <w:tcBorders>
              <w:top w:val="nil"/>
              <w:left w:val="single" w:sz="4" w:space="0" w:color="auto"/>
              <w:bottom w:val="single" w:sz="4" w:space="0" w:color="000000"/>
              <w:right w:val="single" w:sz="4" w:space="0" w:color="auto"/>
            </w:tcBorders>
            <w:vAlign w:val="center"/>
            <w:hideMark/>
          </w:tcPr>
          <w:p w14:paraId="6816393B"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942"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93D" w14:textId="77777777" w:rsidR="003C1A65" w:rsidRPr="00717F20" w:rsidRDefault="003C1A65" w:rsidP="003C1A65">
            <w:pPr>
              <w:rPr>
                <w:rFonts w:ascii="Arial" w:eastAsia="Times New Roman" w:hAnsi="Arial" w:cs="Arial"/>
                <w:b/>
                <w:bCs/>
                <w:sz w:val="18"/>
                <w:szCs w:val="18"/>
                <w:lang w:val="es-CR" w:eastAsia="es-CR"/>
              </w:rPr>
            </w:pPr>
          </w:p>
        </w:tc>
        <w:tc>
          <w:tcPr>
            <w:tcW w:w="1843" w:type="dxa"/>
            <w:tcBorders>
              <w:top w:val="nil"/>
              <w:left w:val="nil"/>
              <w:bottom w:val="single" w:sz="4" w:space="0" w:color="auto"/>
              <w:right w:val="single" w:sz="4" w:space="0" w:color="auto"/>
            </w:tcBorders>
            <w:shd w:val="clear" w:color="auto" w:fill="auto"/>
            <w:noWrap/>
            <w:vAlign w:val="bottom"/>
            <w:hideMark/>
          </w:tcPr>
          <w:p w14:paraId="6816393E"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Bajo RB (81-100)</w:t>
            </w:r>
          </w:p>
        </w:tc>
        <w:tc>
          <w:tcPr>
            <w:tcW w:w="502" w:type="dxa"/>
            <w:tcBorders>
              <w:top w:val="nil"/>
              <w:left w:val="nil"/>
              <w:bottom w:val="single" w:sz="4" w:space="0" w:color="auto"/>
              <w:right w:val="nil"/>
            </w:tcBorders>
            <w:shd w:val="clear" w:color="auto" w:fill="auto"/>
            <w:noWrap/>
            <w:vAlign w:val="bottom"/>
            <w:hideMark/>
          </w:tcPr>
          <w:p w14:paraId="6816393F"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32" w:type="dxa"/>
            <w:tcBorders>
              <w:top w:val="nil"/>
              <w:left w:val="nil"/>
              <w:bottom w:val="single" w:sz="4" w:space="0" w:color="auto"/>
              <w:right w:val="single" w:sz="4" w:space="0" w:color="auto"/>
            </w:tcBorders>
            <w:shd w:val="clear" w:color="auto" w:fill="auto"/>
            <w:noWrap/>
            <w:vAlign w:val="bottom"/>
            <w:hideMark/>
          </w:tcPr>
          <w:p w14:paraId="68163940"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2977" w:type="dxa"/>
            <w:vMerge/>
            <w:tcBorders>
              <w:top w:val="nil"/>
              <w:left w:val="single" w:sz="4" w:space="0" w:color="auto"/>
              <w:bottom w:val="single" w:sz="4" w:space="0" w:color="000000"/>
              <w:right w:val="single" w:sz="4" w:space="0" w:color="auto"/>
            </w:tcBorders>
            <w:vAlign w:val="center"/>
            <w:hideMark/>
          </w:tcPr>
          <w:p w14:paraId="68163941"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949" w14:textId="77777777" w:rsidTr="00717F20">
        <w:trPr>
          <w:trHeight w:val="255"/>
        </w:trPr>
        <w:tc>
          <w:tcPr>
            <w:tcW w:w="363" w:type="dxa"/>
            <w:tcBorders>
              <w:top w:val="nil"/>
              <w:left w:val="nil"/>
              <w:bottom w:val="nil"/>
              <w:right w:val="nil"/>
            </w:tcBorders>
            <w:shd w:val="clear" w:color="auto" w:fill="auto"/>
            <w:noWrap/>
            <w:vAlign w:val="bottom"/>
            <w:hideMark/>
          </w:tcPr>
          <w:p w14:paraId="68163943" w14:textId="77777777" w:rsidR="003C1A65" w:rsidRPr="00717F20" w:rsidRDefault="003C1A65" w:rsidP="003C1A65">
            <w:pPr>
              <w:rPr>
                <w:rFonts w:ascii="Arial" w:eastAsia="Times New Roman" w:hAnsi="Arial" w:cs="Arial"/>
                <w:sz w:val="18"/>
                <w:szCs w:val="18"/>
                <w:lang w:val="es-CR" w:eastAsia="es-CR"/>
              </w:rPr>
            </w:pPr>
          </w:p>
        </w:tc>
        <w:tc>
          <w:tcPr>
            <w:tcW w:w="3196" w:type="dxa"/>
            <w:tcBorders>
              <w:top w:val="nil"/>
              <w:left w:val="nil"/>
              <w:bottom w:val="nil"/>
              <w:right w:val="nil"/>
            </w:tcBorders>
            <w:shd w:val="clear" w:color="auto" w:fill="auto"/>
            <w:noWrap/>
            <w:vAlign w:val="bottom"/>
            <w:hideMark/>
          </w:tcPr>
          <w:p w14:paraId="68163944" w14:textId="77777777" w:rsidR="003C1A65" w:rsidRPr="00717F20" w:rsidRDefault="003C1A65" w:rsidP="003C1A65">
            <w:pPr>
              <w:rPr>
                <w:rFonts w:ascii="Arial" w:eastAsia="Times New Roman" w:hAnsi="Arial" w:cs="Arial"/>
                <w:sz w:val="18"/>
                <w:szCs w:val="18"/>
                <w:lang w:val="es-CR" w:eastAsia="es-CR"/>
              </w:rPr>
            </w:pPr>
          </w:p>
        </w:tc>
        <w:tc>
          <w:tcPr>
            <w:tcW w:w="1843" w:type="dxa"/>
            <w:tcBorders>
              <w:top w:val="nil"/>
              <w:left w:val="nil"/>
              <w:bottom w:val="nil"/>
              <w:right w:val="nil"/>
            </w:tcBorders>
            <w:shd w:val="clear" w:color="auto" w:fill="auto"/>
            <w:noWrap/>
            <w:vAlign w:val="bottom"/>
            <w:hideMark/>
          </w:tcPr>
          <w:p w14:paraId="68163945" w14:textId="77777777" w:rsidR="003C1A65" w:rsidRPr="00717F20" w:rsidRDefault="003C1A65" w:rsidP="003C1A65">
            <w:pPr>
              <w:rPr>
                <w:rFonts w:ascii="Arial" w:eastAsia="Times New Roman" w:hAnsi="Arial" w:cs="Arial"/>
                <w:sz w:val="18"/>
                <w:szCs w:val="18"/>
                <w:lang w:val="es-CR" w:eastAsia="es-CR"/>
              </w:rPr>
            </w:pPr>
          </w:p>
        </w:tc>
        <w:tc>
          <w:tcPr>
            <w:tcW w:w="502" w:type="dxa"/>
            <w:tcBorders>
              <w:top w:val="nil"/>
              <w:left w:val="nil"/>
              <w:bottom w:val="nil"/>
              <w:right w:val="nil"/>
            </w:tcBorders>
            <w:shd w:val="clear" w:color="auto" w:fill="auto"/>
            <w:noWrap/>
            <w:vAlign w:val="bottom"/>
            <w:hideMark/>
          </w:tcPr>
          <w:p w14:paraId="68163946" w14:textId="77777777" w:rsidR="003C1A65" w:rsidRPr="00717F20" w:rsidRDefault="003C1A65" w:rsidP="003C1A65">
            <w:pPr>
              <w:rPr>
                <w:rFonts w:ascii="Arial" w:eastAsia="Times New Roman" w:hAnsi="Arial" w:cs="Arial"/>
                <w:sz w:val="18"/>
                <w:szCs w:val="18"/>
                <w:lang w:val="es-CR" w:eastAsia="es-CR"/>
              </w:rPr>
            </w:pPr>
          </w:p>
        </w:tc>
        <w:tc>
          <w:tcPr>
            <w:tcW w:w="632" w:type="dxa"/>
            <w:tcBorders>
              <w:top w:val="nil"/>
              <w:left w:val="nil"/>
              <w:bottom w:val="nil"/>
              <w:right w:val="nil"/>
            </w:tcBorders>
            <w:shd w:val="clear" w:color="auto" w:fill="auto"/>
            <w:noWrap/>
            <w:vAlign w:val="bottom"/>
            <w:hideMark/>
          </w:tcPr>
          <w:p w14:paraId="68163947" w14:textId="77777777" w:rsidR="003C1A65" w:rsidRPr="00717F20" w:rsidRDefault="003C1A65" w:rsidP="003C1A65">
            <w:pPr>
              <w:rPr>
                <w:rFonts w:ascii="Arial" w:eastAsia="Times New Roman" w:hAnsi="Arial" w:cs="Arial"/>
                <w:sz w:val="18"/>
                <w:szCs w:val="18"/>
                <w:lang w:val="es-CR" w:eastAsia="es-CR"/>
              </w:rPr>
            </w:pPr>
          </w:p>
        </w:tc>
        <w:tc>
          <w:tcPr>
            <w:tcW w:w="2977" w:type="dxa"/>
            <w:tcBorders>
              <w:top w:val="nil"/>
              <w:left w:val="nil"/>
              <w:bottom w:val="nil"/>
              <w:right w:val="nil"/>
            </w:tcBorders>
            <w:shd w:val="clear" w:color="auto" w:fill="auto"/>
            <w:noWrap/>
            <w:hideMark/>
          </w:tcPr>
          <w:p w14:paraId="68163948" w14:textId="77777777" w:rsidR="003C1A65" w:rsidRPr="00717F20" w:rsidRDefault="003C1A65" w:rsidP="003C1A65">
            <w:pPr>
              <w:rPr>
                <w:rFonts w:ascii="Arial" w:eastAsia="Times New Roman" w:hAnsi="Arial" w:cs="Arial"/>
                <w:sz w:val="18"/>
                <w:szCs w:val="18"/>
                <w:lang w:val="es-CR" w:eastAsia="es-CR"/>
              </w:rPr>
            </w:pPr>
          </w:p>
        </w:tc>
      </w:tr>
      <w:tr w:rsidR="003C1A65" w:rsidRPr="00717F20" w14:paraId="6816394B" w14:textId="77777777" w:rsidTr="00717F20">
        <w:trPr>
          <w:trHeight w:val="600"/>
        </w:trPr>
        <w:tc>
          <w:tcPr>
            <w:tcW w:w="9513" w:type="dxa"/>
            <w:gridSpan w:val="6"/>
            <w:tcBorders>
              <w:top w:val="nil"/>
              <w:left w:val="nil"/>
              <w:bottom w:val="nil"/>
              <w:right w:val="nil"/>
            </w:tcBorders>
            <w:shd w:val="clear" w:color="auto" w:fill="auto"/>
            <w:vAlign w:val="bottom"/>
            <w:hideMark/>
          </w:tcPr>
          <w:p w14:paraId="6816394A"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xml:space="preserve">NOTA: </w:t>
            </w:r>
            <w:r w:rsidRPr="00717F20">
              <w:rPr>
                <w:rFonts w:ascii="Arial" w:eastAsia="Times New Roman" w:hAnsi="Arial" w:cs="Arial"/>
                <w:sz w:val="18"/>
                <w:szCs w:val="18"/>
                <w:lang w:val="es-CR" w:eastAsia="es-CR"/>
              </w:rPr>
              <w:t>Sólo llenar las respuestas con "1" en las columnas SI - NO o N/A.   Las respuestas "N/A" no afectan la cuantificación del nivel de Desarrollo del Sistema y el cálculo del nivel de riesgo.</w:t>
            </w:r>
          </w:p>
        </w:tc>
      </w:tr>
    </w:tbl>
    <w:p w14:paraId="6816394C" w14:textId="77777777" w:rsidR="003C1A65" w:rsidRDefault="003C1A65">
      <w:pPr>
        <w:rPr>
          <w:lang w:eastAsia="es-CR"/>
        </w:rPr>
      </w:pPr>
    </w:p>
    <w:p w14:paraId="6816394D" w14:textId="77777777" w:rsidR="003C1A65" w:rsidRDefault="003C1A65">
      <w:pPr>
        <w:rPr>
          <w:lang w:eastAsia="es-CR"/>
        </w:rPr>
      </w:pPr>
    </w:p>
    <w:tbl>
      <w:tblPr>
        <w:tblW w:w="9513" w:type="dxa"/>
        <w:tblInd w:w="55" w:type="dxa"/>
        <w:tblCellMar>
          <w:left w:w="70" w:type="dxa"/>
          <w:right w:w="70" w:type="dxa"/>
        </w:tblCellMar>
        <w:tblLook w:val="04A0" w:firstRow="1" w:lastRow="0" w:firstColumn="1" w:lastColumn="0" w:noHBand="0" w:noVBand="1"/>
      </w:tblPr>
      <w:tblGrid>
        <w:gridCol w:w="379"/>
        <w:gridCol w:w="3180"/>
        <w:gridCol w:w="1418"/>
        <w:gridCol w:w="540"/>
        <w:gridCol w:w="640"/>
        <w:gridCol w:w="3356"/>
      </w:tblGrid>
      <w:tr w:rsidR="003C1A65" w:rsidRPr="00717F20" w14:paraId="68163953" w14:textId="77777777" w:rsidTr="00717F20">
        <w:trPr>
          <w:trHeight w:val="435"/>
        </w:trPr>
        <w:tc>
          <w:tcPr>
            <w:tcW w:w="3559" w:type="dxa"/>
            <w:gridSpan w:val="2"/>
            <w:tcBorders>
              <w:top w:val="single" w:sz="8" w:space="0" w:color="808080"/>
              <w:left w:val="single" w:sz="4" w:space="0" w:color="auto"/>
              <w:bottom w:val="single" w:sz="4" w:space="0" w:color="000000"/>
              <w:right w:val="nil"/>
            </w:tcBorders>
            <w:shd w:val="clear" w:color="000000" w:fill="99CCFF"/>
            <w:vAlign w:val="center"/>
            <w:hideMark/>
          </w:tcPr>
          <w:p w14:paraId="6816394E" w14:textId="77777777" w:rsidR="003C1A65" w:rsidRPr="00717F20" w:rsidRDefault="003C1A65" w:rsidP="003C1A65">
            <w:pPr>
              <w:jc w:val="center"/>
              <w:rPr>
                <w:rFonts w:ascii="Arial" w:eastAsia="Times New Roman" w:hAnsi="Arial" w:cs="Arial"/>
                <w:b/>
                <w:bCs/>
                <w:sz w:val="18"/>
                <w:szCs w:val="18"/>
                <w:lang w:val="es-CR" w:eastAsia="es-CR"/>
              </w:rPr>
            </w:pPr>
            <w:bookmarkStart w:id="41" w:name="RANGE!A1:F28"/>
            <w:r w:rsidRPr="00717F20">
              <w:rPr>
                <w:rFonts w:ascii="Arial" w:eastAsia="Times New Roman" w:hAnsi="Arial" w:cs="Arial"/>
                <w:b/>
                <w:bCs/>
                <w:sz w:val="18"/>
                <w:szCs w:val="18"/>
                <w:lang w:val="es-CR" w:eastAsia="es-CR"/>
              </w:rPr>
              <w:t>Sistema de Administración de Personal</w:t>
            </w:r>
            <w:bookmarkEnd w:id="41"/>
          </w:p>
        </w:tc>
        <w:tc>
          <w:tcPr>
            <w:tcW w:w="141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94F"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SI</w:t>
            </w:r>
          </w:p>
        </w:tc>
        <w:tc>
          <w:tcPr>
            <w:tcW w:w="540" w:type="dxa"/>
            <w:tcBorders>
              <w:top w:val="single" w:sz="4" w:space="0" w:color="auto"/>
              <w:left w:val="nil"/>
              <w:bottom w:val="single" w:sz="4" w:space="0" w:color="auto"/>
              <w:right w:val="single" w:sz="4" w:space="0" w:color="auto"/>
            </w:tcBorders>
            <w:shd w:val="clear" w:color="000000" w:fill="FFFF99"/>
            <w:vAlign w:val="center"/>
            <w:hideMark/>
          </w:tcPr>
          <w:p w14:paraId="68163950"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NO</w:t>
            </w:r>
          </w:p>
        </w:tc>
        <w:tc>
          <w:tcPr>
            <w:tcW w:w="640" w:type="dxa"/>
            <w:tcBorders>
              <w:top w:val="single" w:sz="4" w:space="0" w:color="auto"/>
              <w:left w:val="nil"/>
              <w:bottom w:val="single" w:sz="4" w:space="0" w:color="auto"/>
              <w:right w:val="single" w:sz="4" w:space="0" w:color="auto"/>
            </w:tcBorders>
            <w:shd w:val="clear" w:color="000000" w:fill="FFFF99"/>
            <w:noWrap/>
            <w:vAlign w:val="center"/>
            <w:hideMark/>
          </w:tcPr>
          <w:p w14:paraId="68163951"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NA</w:t>
            </w:r>
          </w:p>
        </w:tc>
        <w:tc>
          <w:tcPr>
            <w:tcW w:w="3356" w:type="dxa"/>
            <w:tcBorders>
              <w:top w:val="single" w:sz="4" w:space="0" w:color="auto"/>
              <w:left w:val="nil"/>
              <w:bottom w:val="nil"/>
              <w:right w:val="single" w:sz="4" w:space="0" w:color="auto"/>
            </w:tcBorders>
            <w:shd w:val="clear" w:color="000000" w:fill="99CCFF"/>
            <w:vAlign w:val="center"/>
            <w:hideMark/>
          </w:tcPr>
          <w:p w14:paraId="68163952"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Justificación de la Respuesta</w:t>
            </w:r>
          </w:p>
        </w:tc>
      </w:tr>
      <w:tr w:rsidR="003C1A65" w:rsidRPr="00717F20" w14:paraId="68163956" w14:textId="77777777" w:rsidTr="00717F20">
        <w:trPr>
          <w:trHeight w:val="195"/>
        </w:trPr>
        <w:tc>
          <w:tcPr>
            <w:tcW w:w="6157" w:type="dxa"/>
            <w:gridSpan w:val="5"/>
            <w:tcBorders>
              <w:top w:val="nil"/>
              <w:left w:val="single" w:sz="4" w:space="0" w:color="auto"/>
              <w:bottom w:val="nil"/>
              <w:right w:val="single" w:sz="4" w:space="0" w:color="000000"/>
            </w:tcBorders>
            <w:shd w:val="clear" w:color="000000" w:fill="FFFFFF"/>
            <w:vAlign w:val="center"/>
            <w:hideMark/>
          </w:tcPr>
          <w:p w14:paraId="68163954" w14:textId="77777777" w:rsidR="003C1A65" w:rsidRPr="00717F20" w:rsidRDefault="003C1A65" w:rsidP="003C1A65">
            <w:pPr>
              <w:jc w:val="center"/>
              <w:rPr>
                <w:rFonts w:ascii="Arial" w:eastAsia="Times New Roman" w:hAnsi="Arial" w:cs="Arial"/>
                <w:b/>
                <w:bCs/>
                <w:color w:val="CCFFFF"/>
                <w:sz w:val="18"/>
                <w:szCs w:val="18"/>
                <w:lang w:val="es-CR" w:eastAsia="es-CR"/>
              </w:rPr>
            </w:pPr>
            <w:r w:rsidRPr="00717F20">
              <w:rPr>
                <w:rFonts w:ascii="Arial" w:eastAsia="Times New Roman" w:hAnsi="Arial" w:cs="Arial"/>
                <w:b/>
                <w:bCs/>
                <w:color w:val="CCFFFF"/>
                <w:sz w:val="18"/>
                <w:szCs w:val="18"/>
                <w:lang w:val="es-CR" w:eastAsia="es-CR"/>
              </w:rPr>
              <w:t> </w:t>
            </w:r>
          </w:p>
        </w:tc>
        <w:tc>
          <w:tcPr>
            <w:tcW w:w="3356" w:type="dxa"/>
            <w:tcBorders>
              <w:top w:val="single" w:sz="4" w:space="0" w:color="auto"/>
              <w:left w:val="nil"/>
              <w:bottom w:val="single" w:sz="4" w:space="0" w:color="auto"/>
              <w:right w:val="single" w:sz="4" w:space="0" w:color="auto"/>
            </w:tcBorders>
            <w:shd w:val="clear" w:color="000000" w:fill="FFFFFF"/>
            <w:vAlign w:val="center"/>
            <w:hideMark/>
          </w:tcPr>
          <w:p w14:paraId="6816395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95D" w14:textId="77777777" w:rsidTr="00717F20">
        <w:trPr>
          <w:trHeight w:val="3390"/>
        </w:trPr>
        <w:tc>
          <w:tcPr>
            <w:tcW w:w="379" w:type="dxa"/>
            <w:tcBorders>
              <w:top w:val="single" w:sz="4" w:space="0" w:color="000000"/>
              <w:left w:val="single" w:sz="4" w:space="0" w:color="auto"/>
              <w:bottom w:val="single" w:sz="4" w:space="0" w:color="000000"/>
              <w:right w:val="single" w:sz="8" w:space="0" w:color="808080"/>
            </w:tcBorders>
            <w:shd w:val="clear" w:color="000000" w:fill="FFFFFF"/>
            <w:hideMark/>
          </w:tcPr>
          <w:p w14:paraId="6816395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180" w:type="dxa"/>
            <w:tcBorders>
              <w:top w:val="single" w:sz="4" w:space="0" w:color="000000"/>
              <w:left w:val="nil"/>
              <w:bottom w:val="single" w:sz="4" w:space="0" w:color="000000"/>
              <w:right w:val="nil"/>
            </w:tcBorders>
            <w:shd w:val="clear" w:color="000000" w:fill="99CCFF"/>
            <w:hideMark/>
          </w:tcPr>
          <w:p w14:paraId="68163958"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han asignado formalmente las responsabilidades para administrar los asuntos de personal?</w:t>
            </w:r>
          </w:p>
        </w:tc>
        <w:tc>
          <w:tcPr>
            <w:tcW w:w="141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95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single" w:sz="4" w:space="0" w:color="auto"/>
              <w:left w:val="nil"/>
              <w:bottom w:val="single" w:sz="4" w:space="0" w:color="auto"/>
              <w:right w:val="single" w:sz="4" w:space="0" w:color="auto"/>
            </w:tcBorders>
            <w:shd w:val="clear" w:color="000000" w:fill="FFFF99"/>
            <w:vAlign w:val="center"/>
            <w:hideMark/>
          </w:tcPr>
          <w:p w14:paraId="6816395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single" w:sz="4" w:space="0" w:color="auto"/>
              <w:left w:val="nil"/>
              <w:bottom w:val="single" w:sz="4" w:space="0" w:color="auto"/>
              <w:right w:val="single" w:sz="4" w:space="0" w:color="auto"/>
            </w:tcBorders>
            <w:shd w:val="clear" w:color="000000" w:fill="FFFF99"/>
            <w:vAlign w:val="center"/>
            <w:hideMark/>
          </w:tcPr>
          <w:p w14:paraId="6816395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FF"/>
            <w:vAlign w:val="bottom"/>
            <w:hideMark/>
          </w:tcPr>
          <w:p w14:paraId="6816395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En la Adenda 1 al Contrato del Fideicomiso y en el MANOF,  se indica que la UAP ebe ser conformada con personal del Fiduciario;  por ello,  la función de administración del personal se rige por  las políticas de recursos humanos del BCR.  Adicionalmente, en el MANOF,   se establece la siguiente función para el rol del Coordinador Administrativo:  h) Apoyar en las gestiones necesarias para dotar a la UAP del recurso humano necesario para su funcionamiento, mediante la selección y nombramiento del personal técnico, administrativo y operativo que se requiera.</w:t>
            </w:r>
          </w:p>
        </w:tc>
      </w:tr>
      <w:tr w:rsidR="003C1A65" w:rsidRPr="00717F20" w14:paraId="68163964" w14:textId="77777777" w:rsidTr="00717F20">
        <w:trPr>
          <w:trHeight w:val="1035"/>
        </w:trPr>
        <w:tc>
          <w:tcPr>
            <w:tcW w:w="379" w:type="dxa"/>
            <w:tcBorders>
              <w:top w:val="nil"/>
              <w:left w:val="single" w:sz="4" w:space="0" w:color="auto"/>
              <w:bottom w:val="single" w:sz="4" w:space="0" w:color="000000"/>
              <w:right w:val="single" w:sz="8" w:space="0" w:color="808080"/>
            </w:tcBorders>
            <w:shd w:val="clear" w:color="000000" w:fill="FFFFFF"/>
            <w:hideMark/>
          </w:tcPr>
          <w:p w14:paraId="6816395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w:t>
            </w:r>
          </w:p>
        </w:tc>
        <w:tc>
          <w:tcPr>
            <w:tcW w:w="3180" w:type="dxa"/>
            <w:tcBorders>
              <w:top w:val="nil"/>
              <w:left w:val="nil"/>
              <w:bottom w:val="single" w:sz="4" w:space="0" w:color="000000"/>
              <w:right w:val="nil"/>
            </w:tcBorders>
            <w:shd w:val="clear" w:color="000000" w:fill="99CCFF"/>
            <w:hideMark/>
          </w:tcPr>
          <w:p w14:paraId="6816395F"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La(s) persona(s) encargada(s) de las funciones de administración de personal, reúnen requisitos de capacidad y experiencia en el manejo de Recursos Humanos?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6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6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6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FF"/>
            <w:vAlign w:val="bottom"/>
            <w:hideMark/>
          </w:tcPr>
          <w:p w14:paraId="6816396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Sí,  por cuanto corresponden a funcionarios del BCR de la División de Operaciones y Capital Humano y deben reunir ese tipo de experiencia.</w:t>
            </w:r>
          </w:p>
        </w:tc>
      </w:tr>
      <w:tr w:rsidR="003C1A65" w:rsidRPr="00717F20" w14:paraId="6816396B" w14:textId="77777777" w:rsidTr="00717F20">
        <w:trPr>
          <w:trHeight w:val="3495"/>
        </w:trPr>
        <w:tc>
          <w:tcPr>
            <w:tcW w:w="379" w:type="dxa"/>
            <w:tcBorders>
              <w:top w:val="nil"/>
              <w:left w:val="single" w:sz="4" w:space="0" w:color="auto"/>
              <w:bottom w:val="single" w:sz="4" w:space="0" w:color="000000"/>
              <w:right w:val="single" w:sz="8" w:space="0" w:color="808080"/>
            </w:tcBorders>
            <w:shd w:val="clear" w:color="000000" w:fill="FFFFFF"/>
            <w:hideMark/>
          </w:tcPr>
          <w:p w14:paraId="6816396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w:t>
            </w:r>
          </w:p>
        </w:tc>
        <w:tc>
          <w:tcPr>
            <w:tcW w:w="3180" w:type="dxa"/>
            <w:tcBorders>
              <w:top w:val="nil"/>
              <w:left w:val="nil"/>
              <w:bottom w:val="single" w:sz="4" w:space="0" w:color="000000"/>
              <w:right w:val="nil"/>
            </w:tcBorders>
            <w:shd w:val="clear" w:color="000000" w:fill="99CCFF"/>
            <w:hideMark/>
          </w:tcPr>
          <w:p w14:paraId="68163966"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 Entidad dispone de políticas y procedimientos formalizados y autorizados en un Manual o equivalente sobre la administración del personal?</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6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6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6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auto" w:fill="auto"/>
            <w:vAlign w:val="bottom"/>
            <w:hideMark/>
          </w:tcPr>
          <w:p w14:paraId="6816396A" w14:textId="77777777" w:rsidR="003C1A65" w:rsidRPr="00717F20" w:rsidRDefault="003C1A65" w:rsidP="003C1A65">
            <w:pPr>
              <w:spacing w:after="240"/>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xml:space="preserve">A nivel de BCR disponen de diversos documentos como:  </w:t>
            </w:r>
            <w:r w:rsidRPr="00717F20">
              <w:rPr>
                <w:rFonts w:ascii="Arial" w:eastAsia="Times New Roman" w:hAnsi="Arial" w:cs="Arial"/>
                <w:sz w:val="18"/>
                <w:szCs w:val="18"/>
                <w:lang w:val="es-CR" w:eastAsia="es-CR"/>
              </w:rPr>
              <w:br/>
              <w:t>* Reglamento autónomo de trabajo,  aprobado por la Gerencia General,  rige a partir de 31 de diciembre de 2018</w:t>
            </w:r>
            <w:r w:rsidRPr="00717F20">
              <w:rPr>
                <w:rFonts w:ascii="Arial" w:eastAsia="Times New Roman" w:hAnsi="Arial" w:cs="Arial"/>
                <w:sz w:val="18"/>
                <w:szCs w:val="18"/>
                <w:lang w:val="es-CR" w:eastAsia="es-CR"/>
              </w:rPr>
              <w:br/>
              <w:t>* Disposiciones Admiistrativas del Sistema de Evaluación Individual (SEI) para  el conglomerado financiero BCR</w:t>
            </w:r>
            <w:r w:rsidRPr="00717F20">
              <w:rPr>
                <w:rFonts w:ascii="Arial" w:eastAsia="Times New Roman" w:hAnsi="Arial" w:cs="Arial"/>
                <w:sz w:val="18"/>
                <w:szCs w:val="18"/>
                <w:lang w:val="es-CR" w:eastAsia="es-CR"/>
              </w:rPr>
              <w:br/>
              <w:t xml:space="preserve">* Disposiciones administrativas del modelo de gestión estratégica en el conglomerado financiero BCR </w:t>
            </w:r>
            <w:r w:rsidRPr="00717F20">
              <w:rPr>
                <w:rFonts w:ascii="Arial" w:eastAsia="Times New Roman" w:hAnsi="Arial" w:cs="Arial"/>
                <w:sz w:val="18"/>
                <w:szCs w:val="18"/>
                <w:lang w:val="es-CR" w:eastAsia="es-CR"/>
              </w:rPr>
              <w:br/>
              <w:t xml:space="preserve">* Código de ética corporativo del conglomerado financiero BCR </w:t>
            </w:r>
            <w:r w:rsidRPr="00717F20">
              <w:rPr>
                <w:rFonts w:ascii="Arial" w:eastAsia="Times New Roman" w:hAnsi="Arial" w:cs="Arial"/>
                <w:sz w:val="18"/>
                <w:szCs w:val="18"/>
                <w:lang w:val="es-CR" w:eastAsia="es-CR"/>
              </w:rPr>
              <w:br/>
            </w:r>
            <w:r w:rsidRPr="00717F20">
              <w:rPr>
                <w:rFonts w:ascii="Arial" w:eastAsia="Times New Roman" w:hAnsi="Arial" w:cs="Arial"/>
                <w:sz w:val="18"/>
                <w:szCs w:val="18"/>
                <w:lang w:val="es-CR" w:eastAsia="es-CR"/>
              </w:rPr>
              <w:br/>
            </w:r>
            <w:r w:rsidRPr="00717F20">
              <w:rPr>
                <w:rFonts w:ascii="Arial" w:eastAsia="Times New Roman" w:hAnsi="Arial" w:cs="Arial"/>
                <w:sz w:val="18"/>
                <w:szCs w:val="18"/>
                <w:lang w:val="es-CR" w:eastAsia="es-CR"/>
              </w:rPr>
              <w:br/>
            </w:r>
          </w:p>
        </w:tc>
      </w:tr>
      <w:tr w:rsidR="003C1A65" w:rsidRPr="00717F20" w14:paraId="6816396E" w14:textId="77777777" w:rsidTr="00717F20">
        <w:trPr>
          <w:trHeight w:val="255"/>
        </w:trPr>
        <w:tc>
          <w:tcPr>
            <w:tcW w:w="6157" w:type="dxa"/>
            <w:gridSpan w:val="5"/>
            <w:tcBorders>
              <w:top w:val="nil"/>
              <w:left w:val="single" w:sz="4" w:space="0" w:color="auto"/>
              <w:bottom w:val="nil"/>
              <w:right w:val="single" w:sz="4" w:space="0" w:color="000000"/>
            </w:tcBorders>
            <w:shd w:val="clear" w:color="000000" w:fill="FFFFFF"/>
            <w:hideMark/>
          </w:tcPr>
          <w:p w14:paraId="6816396C"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xml:space="preserve">Las políticas y procedimientos existentes, tienen en cuenta aspectos como: </w:t>
            </w:r>
          </w:p>
        </w:tc>
        <w:tc>
          <w:tcPr>
            <w:tcW w:w="3356" w:type="dxa"/>
            <w:tcBorders>
              <w:top w:val="nil"/>
              <w:left w:val="nil"/>
              <w:bottom w:val="single" w:sz="4" w:space="0" w:color="auto"/>
              <w:right w:val="single" w:sz="4" w:space="0" w:color="auto"/>
            </w:tcBorders>
            <w:shd w:val="clear" w:color="000000" w:fill="FFFFFF"/>
            <w:vAlign w:val="bottom"/>
            <w:hideMark/>
          </w:tcPr>
          <w:p w14:paraId="6816396D"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975" w14:textId="77777777" w:rsidTr="00717F20">
        <w:trPr>
          <w:trHeight w:val="1380"/>
        </w:trPr>
        <w:tc>
          <w:tcPr>
            <w:tcW w:w="379" w:type="dxa"/>
            <w:tcBorders>
              <w:top w:val="single" w:sz="4" w:space="0" w:color="000000"/>
              <w:left w:val="single" w:sz="4" w:space="0" w:color="auto"/>
              <w:bottom w:val="single" w:sz="4" w:space="0" w:color="000000"/>
              <w:right w:val="single" w:sz="8" w:space="0" w:color="808080"/>
            </w:tcBorders>
            <w:shd w:val="clear" w:color="000000" w:fill="FFFFFF"/>
            <w:hideMark/>
          </w:tcPr>
          <w:p w14:paraId="6816396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4</w:t>
            </w:r>
          </w:p>
        </w:tc>
        <w:tc>
          <w:tcPr>
            <w:tcW w:w="3180" w:type="dxa"/>
            <w:tcBorders>
              <w:top w:val="single" w:sz="4" w:space="0" w:color="000000"/>
              <w:left w:val="nil"/>
              <w:bottom w:val="single" w:sz="4" w:space="0" w:color="000000"/>
              <w:right w:val="nil"/>
            </w:tcBorders>
            <w:shd w:val="clear" w:color="000000" w:fill="99CCFF"/>
            <w:hideMark/>
          </w:tcPr>
          <w:p w14:paraId="68163970"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Búsqueda y Selección? </w:t>
            </w:r>
          </w:p>
        </w:tc>
        <w:tc>
          <w:tcPr>
            <w:tcW w:w="141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97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single" w:sz="4" w:space="0" w:color="auto"/>
              <w:left w:val="nil"/>
              <w:bottom w:val="single" w:sz="4" w:space="0" w:color="auto"/>
              <w:right w:val="single" w:sz="4" w:space="0" w:color="auto"/>
            </w:tcBorders>
            <w:shd w:val="clear" w:color="000000" w:fill="FFFF99"/>
            <w:vAlign w:val="center"/>
            <w:hideMark/>
          </w:tcPr>
          <w:p w14:paraId="6816397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single" w:sz="4" w:space="0" w:color="auto"/>
              <w:left w:val="nil"/>
              <w:bottom w:val="single" w:sz="4" w:space="0" w:color="auto"/>
              <w:right w:val="single" w:sz="4" w:space="0" w:color="auto"/>
            </w:tcBorders>
            <w:shd w:val="clear" w:color="000000" w:fill="FFFF99"/>
            <w:vAlign w:val="center"/>
            <w:hideMark/>
          </w:tcPr>
          <w:p w14:paraId="6816397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auto" w:fill="auto"/>
            <w:vAlign w:val="bottom"/>
            <w:hideMark/>
          </w:tcPr>
          <w:p w14:paraId="6816397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Reglamento Autónomo de Trabajo, capítulo VI Selección de personal, ascensos, traslados, permutas y creación de plazas nuevas</w:t>
            </w:r>
          </w:p>
        </w:tc>
      </w:tr>
      <w:tr w:rsidR="003C1A65" w:rsidRPr="00717F20" w14:paraId="6816397C" w14:textId="77777777" w:rsidTr="00717F20">
        <w:trPr>
          <w:trHeight w:val="1080"/>
        </w:trPr>
        <w:tc>
          <w:tcPr>
            <w:tcW w:w="379" w:type="dxa"/>
            <w:tcBorders>
              <w:top w:val="nil"/>
              <w:left w:val="single" w:sz="4" w:space="0" w:color="auto"/>
              <w:bottom w:val="single" w:sz="4" w:space="0" w:color="000000"/>
              <w:right w:val="single" w:sz="8" w:space="0" w:color="808080"/>
            </w:tcBorders>
            <w:shd w:val="clear" w:color="000000" w:fill="FFFFFF"/>
            <w:hideMark/>
          </w:tcPr>
          <w:p w14:paraId="6816397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5</w:t>
            </w:r>
          </w:p>
        </w:tc>
        <w:tc>
          <w:tcPr>
            <w:tcW w:w="3180" w:type="dxa"/>
            <w:tcBorders>
              <w:top w:val="nil"/>
              <w:left w:val="nil"/>
              <w:bottom w:val="single" w:sz="4" w:space="0" w:color="000000"/>
              <w:right w:val="nil"/>
            </w:tcBorders>
            <w:shd w:val="clear" w:color="000000" w:fill="99CCFF"/>
            <w:hideMark/>
          </w:tcPr>
          <w:p w14:paraId="68163977"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Inducción y entrenamiento?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7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7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7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00"/>
            <w:vAlign w:val="bottom"/>
            <w:hideMark/>
          </w:tcPr>
          <w:p w14:paraId="6816397B"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Reglamento Autónomo de Trabajo, capítulo VII Formación y desarrollo del capital humano</w:t>
            </w:r>
          </w:p>
        </w:tc>
      </w:tr>
      <w:tr w:rsidR="003C1A65" w:rsidRPr="00717F20" w14:paraId="68163983" w14:textId="77777777" w:rsidTr="00717F20">
        <w:trPr>
          <w:trHeight w:val="1245"/>
        </w:trPr>
        <w:tc>
          <w:tcPr>
            <w:tcW w:w="379" w:type="dxa"/>
            <w:tcBorders>
              <w:top w:val="nil"/>
              <w:left w:val="single" w:sz="4" w:space="0" w:color="auto"/>
              <w:bottom w:val="single" w:sz="4" w:space="0" w:color="000000"/>
              <w:right w:val="single" w:sz="8" w:space="0" w:color="808080"/>
            </w:tcBorders>
            <w:shd w:val="clear" w:color="000000" w:fill="FFFFFF"/>
            <w:hideMark/>
          </w:tcPr>
          <w:p w14:paraId="6816397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6</w:t>
            </w:r>
          </w:p>
        </w:tc>
        <w:tc>
          <w:tcPr>
            <w:tcW w:w="3180" w:type="dxa"/>
            <w:tcBorders>
              <w:top w:val="nil"/>
              <w:left w:val="nil"/>
              <w:bottom w:val="single" w:sz="4" w:space="0" w:color="000000"/>
              <w:right w:val="nil"/>
            </w:tcBorders>
            <w:shd w:val="clear" w:color="000000" w:fill="99CCFF"/>
            <w:hideMark/>
          </w:tcPr>
          <w:p w14:paraId="6816397E"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Capacitación?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7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8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8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auto" w:fill="auto"/>
            <w:vAlign w:val="bottom"/>
            <w:hideMark/>
          </w:tcPr>
          <w:p w14:paraId="68163982"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Reglamento Autónomo de Trabajo, capítulo VII Formación y desarrollo del capital humano</w:t>
            </w:r>
          </w:p>
        </w:tc>
      </w:tr>
      <w:tr w:rsidR="003C1A65" w:rsidRPr="00717F20" w14:paraId="6816398A" w14:textId="77777777" w:rsidTr="00717F20">
        <w:trPr>
          <w:trHeight w:val="1605"/>
        </w:trPr>
        <w:tc>
          <w:tcPr>
            <w:tcW w:w="379" w:type="dxa"/>
            <w:tcBorders>
              <w:top w:val="nil"/>
              <w:left w:val="single" w:sz="4" w:space="0" w:color="auto"/>
              <w:bottom w:val="single" w:sz="4" w:space="0" w:color="000000"/>
              <w:right w:val="single" w:sz="8" w:space="0" w:color="808080"/>
            </w:tcBorders>
            <w:shd w:val="clear" w:color="000000" w:fill="FFFFFF"/>
            <w:hideMark/>
          </w:tcPr>
          <w:p w14:paraId="6816398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7</w:t>
            </w:r>
          </w:p>
        </w:tc>
        <w:tc>
          <w:tcPr>
            <w:tcW w:w="3180" w:type="dxa"/>
            <w:tcBorders>
              <w:top w:val="nil"/>
              <w:left w:val="nil"/>
              <w:bottom w:val="single" w:sz="4" w:space="0" w:color="000000"/>
              <w:right w:val="nil"/>
            </w:tcBorders>
            <w:shd w:val="clear" w:color="000000" w:fill="99CCFF"/>
            <w:hideMark/>
          </w:tcPr>
          <w:p w14:paraId="68163985"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Evaluación del desempeño?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8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8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8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FF"/>
            <w:vAlign w:val="bottom"/>
            <w:hideMark/>
          </w:tcPr>
          <w:p w14:paraId="68163989"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Reglamento Autónomo de Trabajo, artículo 85,  inciso 6;  capítulo II Eficiencia y productividad en el Banco;  artículo 111  y  el documento Disposiciones administrativas del Sistema de Evaluación Individual (SEI) para el Conglomerado Financiero BCR.</w:t>
            </w:r>
          </w:p>
        </w:tc>
      </w:tr>
      <w:tr w:rsidR="003C1A65" w:rsidRPr="00717F20" w14:paraId="68163991" w14:textId="77777777" w:rsidTr="00717F20">
        <w:trPr>
          <w:trHeight w:val="1605"/>
        </w:trPr>
        <w:tc>
          <w:tcPr>
            <w:tcW w:w="379" w:type="dxa"/>
            <w:tcBorders>
              <w:top w:val="nil"/>
              <w:left w:val="single" w:sz="4" w:space="0" w:color="auto"/>
              <w:bottom w:val="single" w:sz="4" w:space="0" w:color="000000"/>
              <w:right w:val="single" w:sz="8" w:space="0" w:color="808080"/>
            </w:tcBorders>
            <w:shd w:val="clear" w:color="000000" w:fill="FFFFFF"/>
            <w:hideMark/>
          </w:tcPr>
          <w:p w14:paraId="6816398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8</w:t>
            </w:r>
          </w:p>
        </w:tc>
        <w:tc>
          <w:tcPr>
            <w:tcW w:w="3180" w:type="dxa"/>
            <w:tcBorders>
              <w:top w:val="nil"/>
              <w:left w:val="nil"/>
              <w:bottom w:val="single" w:sz="4" w:space="0" w:color="000000"/>
              <w:right w:val="nil"/>
            </w:tcBorders>
            <w:shd w:val="clear" w:color="000000" w:fill="99CCFF"/>
            <w:hideMark/>
          </w:tcPr>
          <w:p w14:paraId="6816398C"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Clasificación de cargos y niveles de remuneración?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8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8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8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FF"/>
            <w:vAlign w:val="bottom"/>
            <w:hideMark/>
          </w:tcPr>
          <w:p w14:paraId="68163990"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Reglamento Autónomo de Trabajo, capítulo V Clasificación de puestos y carrera bancaria  y capítulo VIII Remuneración salarial</w:t>
            </w:r>
          </w:p>
        </w:tc>
      </w:tr>
      <w:tr w:rsidR="003C1A65" w:rsidRPr="00717F20" w14:paraId="68163998" w14:textId="77777777" w:rsidTr="00717F20">
        <w:trPr>
          <w:trHeight w:val="1560"/>
        </w:trPr>
        <w:tc>
          <w:tcPr>
            <w:tcW w:w="379" w:type="dxa"/>
            <w:tcBorders>
              <w:top w:val="nil"/>
              <w:left w:val="single" w:sz="4" w:space="0" w:color="auto"/>
              <w:bottom w:val="single" w:sz="4" w:space="0" w:color="000000"/>
              <w:right w:val="single" w:sz="8" w:space="0" w:color="808080"/>
            </w:tcBorders>
            <w:shd w:val="clear" w:color="000000" w:fill="FFFFFF"/>
            <w:hideMark/>
          </w:tcPr>
          <w:p w14:paraId="6816399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9</w:t>
            </w:r>
          </w:p>
        </w:tc>
        <w:tc>
          <w:tcPr>
            <w:tcW w:w="3180" w:type="dxa"/>
            <w:tcBorders>
              <w:top w:val="nil"/>
              <w:left w:val="nil"/>
              <w:bottom w:val="single" w:sz="4" w:space="0" w:color="000000"/>
              <w:right w:val="nil"/>
            </w:tcBorders>
            <w:shd w:val="clear" w:color="000000" w:fill="99CCFF"/>
            <w:hideMark/>
          </w:tcPr>
          <w:p w14:paraId="68163993"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Seguridad social?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9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9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9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FF"/>
            <w:vAlign w:val="bottom"/>
            <w:hideMark/>
          </w:tcPr>
          <w:p w14:paraId="68163997"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Reglamento Autónomo de Trabajo, Capítulo XVII Incapacidades, licencias o permisos,  Capítulo XXIII Salud ocupacional y Capítulo XIV Riesgos profesionales.</w:t>
            </w:r>
          </w:p>
        </w:tc>
      </w:tr>
      <w:tr w:rsidR="003C1A65" w:rsidRPr="00717F20" w14:paraId="6816399F" w14:textId="77777777" w:rsidTr="00717F20">
        <w:trPr>
          <w:trHeight w:val="1020"/>
        </w:trPr>
        <w:tc>
          <w:tcPr>
            <w:tcW w:w="379" w:type="dxa"/>
            <w:tcBorders>
              <w:top w:val="nil"/>
              <w:left w:val="single" w:sz="4" w:space="0" w:color="auto"/>
              <w:bottom w:val="single" w:sz="4" w:space="0" w:color="000000"/>
              <w:right w:val="single" w:sz="8" w:space="0" w:color="808080"/>
            </w:tcBorders>
            <w:shd w:val="clear" w:color="000000" w:fill="FFFFFF"/>
            <w:hideMark/>
          </w:tcPr>
          <w:p w14:paraId="6816399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10</w:t>
            </w:r>
          </w:p>
        </w:tc>
        <w:tc>
          <w:tcPr>
            <w:tcW w:w="3180" w:type="dxa"/>
            <w:tcBorders>
              <w:top w:val="nil"/>
              <w:left w:val="nil"/>
              <w:bottom w:val="single" w:sz="4" w:space="0" w:color="000000"/>
              <w:right w:val="nil"/>
            </w:tcBorders>
            <w:shd w:val="clear" w:color="000000" w:fill="99CCFF"/>
            <w:hideMark/>
          </w:tcPr>
          <w:p w14:paraId="6816399A"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Impuestos y otras obligaciones laborales?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9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9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9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FF"/>
            <w:vAlign w:val="bottom"/>
            <w:hideMark/>
          </w:tcPr>
          <w:p w14:paraId="6816399E" w14:textId="77777777" w:rsidR="003C1A65" w:rsidRPr="00717F20" w:rsidRDefault="003C1A65" w:rsidP="003C1A65">
            <w:pPr>
              <w:rPr>
                <w:rFonts w:ascii="Arial" w:eastAsia="Times New Roman" w:hAnsi="Arial" w:cs="Arial"/>
                <w:sz w:val="18"/>
                <w:szCs w:val="18"/>
                <w:lang w:val="es-CR" w:eastAsia="es-CR"/>
              </w:rPr>
            </w:pPr>
            <w:bookmarkStart w:id="42" w:name="RANGE!F13"/>
            <w:r w:rsidRPr="00717F20">
              <w:rPr>
                <w:rFonts w:ascii="Arial" w:eastAsia="Times New Roman" w:hAnsi="Arial" w:cs="Arial"/>
                <w:sz w:val="18"/>
                <w:szCs w:val="18"/>
                <w:lang w:val="es-CR" w:eastAsia="es-CR"/>
              </w:rPr>
              <w:t>Según Reglamento Autónomo de Trabajo, Capítulo XVIII De las obligaciones de las servidoras y los servidores</w:t>
            </w:r>
            <w:bookmarkEnd w:id="42"/>
          </w:p>
        </w:tc>
      </w:tr>
      <w:tr w:rsidR="003C1A65" w:rsidRPr="00717F20" w14:paraId="681639A2" w14:textId="77777777" w:rsidTr="00717F20">
        <w:trPr>
          <w:trHeight w:val="255"/>
        </w:trPr>
        <w:tc>
          <w:tcPr>
            <w:tcW w:w="6157" w:type="dxa"/>
            <w:gridSpan w:val="5"/>
            <w:tcBorders>
              <w:top w:val="nil"/>
              <w:left w:val="single" w:sz="4" w:space="0" w:color="auto"/>
              <w:bottom w:val="nil"/>
              <w:right w:val="single" w:sz="4" w:space="0" w:color="000000"/>
            </w:tcBorders>
            <w:shd w:val="clear" w:color="000000" w:fill="FFFFFF"/>
            <w:hideMark/>
          </w:tcPr>
          <w:p w14:paraId="681639A0"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Otros Requerimientos:</w:t>
            </w:r>
          </w:p>
        </w:tc>
        <w:tc>
          <w:tcPr>
            <w:tcW w:w="3356" w:type="dxa"/>
            <w:tcBorders>
              <w:top w:val="nil"/>
              <w:left w:val="nil"/>
              <w:bottom w:val="nil"/>
              <w:right w:val="nil"/>
            </w:tcBorders>
            <w:shd w:val="clear" w:color="000000" w:fill="FFFFFF"/>
            <w:vAlign w:val="bottom"/>
            <w:hideMark/>
          </w:tcPr>
          <w:p w14:paraId="681639A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9A9" w14:textId="77777777" w:rsidTr="00717F20">
        <w:trPr>
          <w:trHeight w:val="1500"/>
        </w:trPr>
        <w:tc>
          <w:tcPr>
            <w:tcW w:w="379" w:type="dxa"/>
            <w:tcBorders>
              <w:top w:val="single" w:sz="4" w:space="0" w:color="000000"/>
              <w:left w:val="single" w:sz="4" w:space="0" w:color="auto"/>
              <w:bottom w:val="single" w:sz="4" w:space="0" w:color="000000"/>
              <w:right w:val="single" w:sz="8" w:space="0" w:color="808080"/>
            </w:tcBorders>
            <w:shd w:val="clear" w:color="000000" w:fill="FFFFFF"/>
            <w:hideMark/>
          </w:tcPr>
          <w:p w14:paraId="681639A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11</w:t>
            </w:r>
          </w:p>
        </w:tc>
        <w:tc>
          <w:tcPr>
            <w:tcW w:w="3180" w:type="dxa"/>
            <w:tcBorders>
              <w:top w:val="single" w:sz="4" w:space="0" w:color="000000"/>
              <w:left w:val="nil"/>
              <w:bottom w:val="single" w:sz="4" w:space="0" w:color="000000"/>
              <w:right w:val="nil"/>
            </w:tcBorders>
            <w:shd w:val="clear" w:color="000000" w:fill="99CCFF"/>
            <w:hideMark/>
          </w:tcPr>
          <w:p w14:paraId="681639A4"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Existen procedimientos para el control de asistencia del personal?</w:t>
            </w:r>
          </w:p>
        </w:tc>
        <w:tc>
          <w:tcPr>
            <w:tcW w:w="141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9A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single" w:sz="4" w:space="0" w:color="auto"/>
              <w:left w:val="nil"/>
              <w:bottom w:val="single" w:sz="4" w:space="0" w:color="auto"/>
              <w:right w:val="single" w:sz="4" w:space="0" w:color="auto"/>
            </w:tcBorders>
            <w:shd w:val="clear" w:color="000000" w:fill="FFFF99"/>
            <w:vAlign w:val="center"/>
            <w:hideMark/>
          </w:tcPr>
          <w:p w14:paraId="681639A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single" w:sz="4" w:space="0" w:color="auto"/>
              <w:left w:val="nil"/>
              <w:bottom w:val="single" w:sz="4" w:space="0" w:color="auto"/>
              <w:right w:val="single" w:sz="4" w:space="0" w:color="auto"/>
            </w:tcBorders>
            <w:shd w:val="clear" w:color="000000" w:fill="FFFF99"/>
            <w:vAlign w:val="center"/>
            <w:hideMark/>
          </w:tcPr>
          <w:p w14:paraId="681639A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single" w:sz="4" w:space="0" w:color="auto"/>
              <w:left w:val="nil"/>
              <w:bottom w:val="single" w:sz="4" w:space="0" w:color="auto"/>
              <w:right w:val="single" w:sz="4" w:space="0" w:color="auto"/>
            </w:tcBorders>
            <w:shd w:val="clear" w:color="000000" w:fill="FFFFFF"/>
            <w:vAlign w:val="bottom"/>
            <w:hideMark/>
          </w:tcPr>
          <w:p w14:paraId="681639A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Reglamento Autónomo de Trabajo, capítulo XII Asistencia y Puntualidad  y artículos 97 a 110 inclusive.</w:t>
            </w:r>
          </w:p>
        </w:tc>
      </w:tr>
      <w:tr w:rsidR="003C1A65" w:rsidRPr="00717F20" w14:paraId="681639B0" w14:textId="77777777" w:rsidTr="00717F20">
        <w:trPr>
          <w:trHeight w:val="765"/>
        </w:trPr>
        <w:tc>
          <w:tcPr>
            <w:tcW w:w="379" w:type="dxa"/>
            <w:tcBorders>
              <w:top w:val="nil"/>
              <w:left w:val="single" w:sz="4" w:space="0" w:color="auto"/>
              <w:bottom w:val="single" w:sz="4" w:space="0" w:color="000000"/>
              <w:right w:val="single" w:sz="8" w:space="0" w:color="808080"/>
            </w:tcBorders>
            <w:shd w:val="clear" w:color="000000" w:fill="FFFFFF"/>
            <w:hideMark/>
          </w:tcPr>
          <w:p w14:paraId="681639A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12</w:t>
            </w:r>
          </w:p>
        </w:tc>
        <w:tc>
          <w:tcPr>
            <w:tcW w:w="3180" w:type="dxa"/>
            <w:tcBorders>
              <w:top w:val="nil"/>
              <w:left w:val="nil"/>
              <w:bottom w:val="single" w:sz="4" w:space="0" w:color="000000"/>
              <w:right w:val="nil"/>
            </w:tcBorders>
            <w:shd w:val="clear" w:color="000000" w:fill="99CCFF"/>
            <w:hideMark/>
          </w:tcPr>
          <w:p w14:paraId="681639AB"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Disponen de un programa de vacaciones debidamente aprobado para todo el personal?</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A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A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A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FF"/>
            <w:vAlign w:val="bottom"/>
            <w:hideMark/>
          </w:tcPr>
          <w:p w14:paraId="681639AF"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Reglamento Autónomo de Trabajo, capítulo XVI Vacaciones</w:t>
            </w:r>
          </w:p>
        </w:tc>
      </w:tr>
      <w:tr w:rsidR="003C1A65" w:rsidRPr="00717F20" w14:paraId="681639B7" w14:textId="77777777" w:rsidTr="00717F20">
        <w:trPr>
          <w:trHeight w:val="1185"/>
        </w:trPr>
        <w:tc>
          <w:tcPr>
            <w:tcW w:w="379" w:type="dxa"/>
            <w:tcBorders>
              <w:top w:val="nil"/>
              <w:left w:val="single" w:sz="4" w:space="0" w:color="auto"/>
              <w:bottom w:val="single" w:sz="4" w:space="0" w:color="000000"/>
              <w:right w:val="single" w:sz="8" w:space="0" w:color="808080"/>
            </w:tcBorders>
            <w:shd w:val="clear" w:color="000000" w:fill="FFFFFF"/>
            <w:hideMark/>
          </w:tcPr>
          <w:p w14:paraId="681639B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13</w:t>
            </w:r>
          </w:p>
        </w:tc>
        <w:tc>
          <w:tcPr>
            <w:tcW w:w="3180" w:type="dxa"/>
            <w:tcBorders>
              <w:top w:val="nil"/>
              <w:left w:val="nil"/>
              <w:bottom w:val="single" w:sz="4" w:space="0" w:color="000000"/>
              <w:right w:val="nil"/>
            </w:tcBorders>
            <w:shd w:val="clear" w:color="000000" w:fill="99CCFF"/>
            <w:hideMark/>
          </w:tcPr>
          <w:p w14:paraId="681639B2"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Está previsto un plan para reemplazar al personal clave en ausencias temporales?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B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B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B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FF"/>
            <w:vAlign w:val="bottom"/>
            <w:hideMark/>
          </w:tcPr>
          <w:p w14:paraId="681639B6"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Reglamento Autónomo de Trabajo, capítulo X Recargo de funciones y sustitución temporal</w:t>
            </w:r>
          </w:p>
        </w:tc>
      </w:tr>
      <w:tr w:rsidR="003C1A65" w:rsidRPr="00717F20" w14:paraId="681639BE" w14:textId="77777777" w:rsidTr="00717F20">
        <w:trPr>
          <w:trHeight w:val="1020"/>
        </w:trPr>
        <w:tc>
          <w:tcPr>
            <w:tcW w:w="379" w:type="dxa"/>
            <w:tcBorders>
              <w:top w:val="nil"/>
              <w:left w:val="single" w:sz="4" w:space="0" w:color="auto"/>
              <w:bottom w:val="single" w:sz="4" w:space="0" w:color="000000"/>
              <w:right w:val="single" w:sz="8" w:space="0" w:color="808080"/>
            </w:tcBorders>
            <w:shd w:val="clear" w:color="000000" w:fill="FFFFFF"/>
            <w:hideMark/>
          </w:tcPr>
          <w:p w14:paraId="681639B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14</w:t>
            </w:r>
          </w:p>
        </w:tc>
        <w:tc>
          <w:tcPr>
            <w:tcW w:w="3180" w:type="dxa"/>
            <w:tcBorders>
              <w:top w:val="nil"/>
              <w:left w:val="nil"/>
              <w:bottom w:val="single" w:sz="4" w:space="0" w:color="000000"/>
              <w:right w:val="nil"/>
            </w:tcBorders>
            <w:shd w:val="clear" w:color="000000" w:fill="99CCFF"/>
            <w:hideMark/>
          </w:tcPr>
          <w:p w14:paraId="681639B9"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Existe una política sobre adquisición de pólizas de seguro para los cargos clave relacionados con el manejo de bienes y valores?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B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B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B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auto" w:fill="auto"/>
            <w:vAlign w:val="bottom"/>
            <w:hideMark/>
          </w:tcPr>
          <w:p w14:paraId="681639BD"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Está regulado por la Ley Contra la Corrupción y el Enriquecimiento Ilícito en la Función Pública y el Reglamento a dicha Ley.</w:t>
            </w:r>
          </w:p>
        </w:tc>
      </w:tr>
      <w:tr w:rsidR="003C1A65" w:rsidRPr="00717F20" w14:paraId="681639C5" w14:textId="77777777" w:rsidTr="00717F20">
        <w:trPr>
          <w:trHeight w:val="990"/>
        </w:trPr>
        <w:tc>
          <w:tcPr>
            <w:tcW w:w="379" w:type="dxa"/>
            <w:tcBorders>
              <w:top w:val="nil"/>
              <w:left w:val="single" w:sz="4" w:space="0" w:color="auto"/>
              <w:bottom w:val="single" w:sz="4" w:space="0" w:color="000000"/>
              <w:right w:val="single" w:sz="8" w:space="0" w:color="808080"/>
            </w:tcBorders>
            <w:shd w:val="clear" w:color="000000" w:fill="FFFFFF"/>
            <w:hideMark/>
          </w:tcPr>
          <w:p w14:paraId="681639B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15</w:t>
            </w:r>
          </w:p>
        </w:tc>
        <w:tc>
          <w:tcPr>
            <w:tcW w:w="3180" w:type="dxa"/>
            <w:tcBorders>
              <w:top w:val="nil"/>
              <w:left w:val="nil"/>
              <w:bottom w:val="single" w:sz="4" w:space="0" w:color="000000"/>
              <w:right w:val="nil"/>
            </w:tcBorders>
            <w:shd w:val="clear" w:color="000000" w:fill="99CCFF"/>
            <w:hideMark/>
          </w:tcPr>
          <w:p w14:paraId="681639C0"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han fijado los montos asegurables?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C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C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C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auto" w:fill="auto"/>
            <w:vAlign w:val="bottom"/>
            <w:hideMark/>
          </w:tcPr>
          <w:p w14:paraId="681639C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Está regulado por la Ley Contra la Corrupción y el Enriquecimiento Ilícito en la Función Pública y el Reglamento a dicha Ley.</w:t>
            </w:r>
          </w:p>
        </w:tc>
      </w:tr>
      <w:tr w:rsidR="003C1A65" w:rsidRPr="00717F20" w14:paraId="681639CC" w14:textId="77777777" w:rsidTr="00717F20">
        <w:trPr>
          <w:trHeight w:val="870"/>
        </w:trPr>
        <w:tc>
          <w:tcPr>
            <w:tcW w:w="379" w:type="dxa"/>
            <w:tcBorders>
              <w:top w:val="nil"/>
              <w:left w:val="single" w:sz="4" w:space="0" w:color="auto"/>
              <w:bottom w:val="nil"/>
              <w:right w:val="single" w:sz="8" w:space="0" w:color="808080"/>
            </w:tcBorders>
            <w:shd w:val="clear" w:color="000000" w:fill="FFFFFF"/>
            <w:hideMark/>
          </w:tcPr>
          <w:p w14:paraId="681639C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16</w:t>
            </w:r>
          </w:p>
        </w:tc>
        <w:tc>
          <w:tcPr>
            <w:tcW w:w="3180" w:type="dxa"/>
            <w:tcBorders>
              <w:top w:val="nil"/>
              <w:left w:val="nil"/>
              <w:bottom w:val="nil"/>
              <w:right w:val="nil"/>
            </w:tcBorders>
            <w:shd w:val="clear" w:color="000000" w:fill="99CCFF"/>
            <w:hideMark/>
          </w:tcPr>
          <w:p w14:paraId="681639C7"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En general, existe estabilidad en la composición del personal de la Entidad?</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C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40" w:type="dxa"/>
            <w:tcBorders>
              <w:top w:val="nil"/>
              <w:left w:val="nil"/>
              <w:bottom w:val="single" w:sz="4" w:space="0" w:color="auto"/>
              <w:right w:val="single" w:sz="4" w:space="0" w:color="auto"/>
            </w:tcBorders>
            <w:shd w:val="clear" w:color="000000" w:fill="FFFF99"/>
            <w:vAlign w:val="center"/>
            <w:hideMark/>
          </w:tcPr>
          <w:p w14:paraId="681639C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C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356" w:type="dxa"/>
            <w:tcBorders>
              <w:top w:val="nil"/>
              <w:left w:val="nil"/>
              <w:bottom w:val="single" w:sz="4" w:space="0" w:color="auto"/>
              <w:right w:val="single" w:sz="4" w:space="0" w:color="auto"/>
            </w:tcBorders>
            <w:shd w:val="clear" w:color="000000" w:fill="FFFFFF"/>
            <w:vAlign w:val="bottom"/>
            <w:hideMark/>
          </w:tcPr>
          <w:p w14:paraId="681639CB"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En general son puestos estables.</w:t>
            </w:r>
          </w:p>
        </w:tc>
      </w:tr>
      <w:tr w:rsidR="003C1A65" w:rsidRPr="00717F20" w14:paraId="681639CF" w14:textId="77777777" w:rsidTr="00717F20">
        <w:trPr>
          <w:trHeight w:val="255"/>
        </w:trPr>
        <w:tc>
          <w:tcPr>
            <w:tcW w:w="6157" w:type="dxa"/>
            <w:gridSpan w:val="5"/>
            <w:tcBorders>
              <w:top w:val="single" w:sz="4" w:space="0" w:color="auto"/>
              <w:left w:val="single" w:sz="4" w:space="0" w:color="auto"/>
              <w:bottom w:val="single" w:sz="4" w:space="0" w:color="auto"/>
              <w:right w:val="single" w:sz="4" w:space="0" w:color="auto"/>
            </w:tcBorders>
            <w:shd w:val="clear" w:color="000000" w:fill="FFFFFF"/>
            <w:hideMark/>
          </w:tcPr>
          <w:p w14:paraId="681639CD"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Ejecución:</w:t>
            </w:r>
          </w:p>
        </w:tc>
        <w:tc>
          <w:tcPr>
            <w:tcW w:w="3356" w:type="dxa"/>
            <w:tcBorders>
              <w:top w:val="nil"/>
              <w:left w:val="nil"/>
              <w:bottom w:val="single" w:sz="4" w:space="0" w:color="auto"/>
              <w:right w:val="single" w:sz="4" w:space="0" w:color="auto"/>
            </w:tcBorders>
            <w:shd w:val="clear" w:color="000000" w:fill="FFFFFF"/>
            <w:vAlign w:val="bottom"/>
            <w:hideMark/>
          </w:tcPr>
          <w:p w14:paraId="681639C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9D6" w14:textId="77777777" w:rsidTr="00717F20">
        <w:trPr>
          <w:trHeight w:val="1785"/>
        </w:trPr>
        <w:tc>
          <w:tcPr>
            <w:tcW w:w="379" w:type="dxa"/>
            <w:tcBorders>
              <w:top w:val="nil"/>
              <w:left w:val="single" w:sz="4" w:space="0" w:color="auto"/>
              <w:bottom w:val="single" w:sz="4" w:space="0" w:color="000000"/>
              <w:right w:val="single" w:sz="8" w:space="0" w:color="808080"/>
            </w:tcBorders>
            <w:shd w:val="clear" w:color="000000" w:fill="FFFFFF"/>
            <w:hideMark/>
          </w:tcPr>
          <w:p w14:paraId="681639D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17</w:t>
            </w:r>
          </w:p>
        </w:tc>
        <w:tc>
          <w:tcPr>
            <w:tcW w:w="3180" w:type="dxa"/>
            <w:tcBorders>
              <w:top w:val="nil"/>
              <w:left w:val="nil"/>
              <w:bottom w:val="single" w:sz="4" w:space="0" w:color="000000"/>
              <w:right w:val="nil"/>
            </w:tcBorders>
            <w:shd w:val="clear" w:color="000000" w:fill="99CCFF"/>
            <w:hideMark/>
          </w:tcPr>
          <w:p w14:paraId="681639D1"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Las políticas y procedimientos existentes, son consistentes con los requerimientos del Banco en términos de contratación de personal, incluyendo los consultores, indicados en los documentos de proyecto y contratos de préstamo o convenio de cooperación técnica?</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D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40" w:type="dxa"/>
            <w:tcBorders>
              <w:top w:val="nil"/>
              <w:left w:val="nil"/>
              <w:bottom w:val="single" w:sz="4" w:space="0" w:color="auto"/>
              <w:right w:val="single" w:sz="4" w:space="0" w:color="auto"/>
            </w:tcBorders>
            <w:shd w:val="clear" w:color="000000" w:fill="FFFF99"/>
            <w:vAlign w:val="center"/>
            <w:hideMark/>
          </w:tcPr>
          <w:p w14:paraId="681639D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D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356" w:type="dxa"/>
            <w:tcBorders>
              <w:top w:val="nil"/>
              <w:left w:val="nil"/>
              <w:bottom w:val="single" w:sz="4" w:space="0" w:color="auto"/>
              <w:right w:val="single" w:sz="4" w:space="0" w:color="auto"/>
            </w:tcBorders>
            <w:shd w:val="clear" w:color="auto" w:fill="auto"/>
            <w:vAlign w:val="bottom"/>
            <w:hideMark/>
          </w:tcPr>
          <w:p w14:paraId="681639D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9DD" w14:textId="77777777" w:rsidTr="00717F20">
        <w:trPr>
          <w:trHeight w:val="1380"/>
        </w:trPr>
        <w:tc>
          <w:tcPr>
            <w:tcW w:w="379" w:type="dxa"/>
            <w:tcBorders>
              <w:top w:val="nil"/>
              <w:left w:val="single" w:sz="4" w:space="0" w:color="auto"/>
              <w:bottom w:val="single" w:sz="4" w:space="0" w:color="000000"/>
              <w:right w:val="single" w:sz="8" w:space="0" w:color="808080"/>
            </w:tcBorders>
            <w:shd w:val="clear" w:color="000000" w:fill="FFFFFF"/>
            <w:hideMark/>
          </w:tcPr>
          <w:p w14:paraId="681639D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18</w:t>
            </w:r>
          </w:p>
        </w:tc>
        <w:tc>
          <w:tcPr>
            <w:tcW w:w="3180" w:type="dxa"/>
            <w:tcBorders>
              <w:top w:val="nil"/>
              <w:left w:val="nil"/>
              <w:bottom w:val="single" w:sz="4" w:space="0" w:color="000000"/>
              <w:right w:val="nil"/>
            </w:tcBorders>
            <w:shd w:val="clear" w:color="000000" w:fill="99CCFF"/>
            <w:hideMark/>
          </w:tcPr>
          <w:p w14:paraId="681639D8"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ha contratado para la ejecución del proyecto el personal identificado en el informe de proyecto?</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D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40" w:type="dxa"/>
            <w:tcBorders>
              <w:top w:val="nil"/>
              <w:left w:val="nil"/>
              <w:bottom w:val="single" w:sz="4" w:space="0" w:color="auto"/>
              <w:right w:val="single" w:sz="4" w:space="0" w:color="auto"/>
            </w:tcBorders>
            <w:shd w:val="clear" w:color="000000" w:fill="FFFF99"/>
            <w:vAlign w:val="center"/>
            <w:hideMark/>
          </w:tcPr>
          <w:p w14:paraId="681639D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D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356" w:type="dxa"/>
            <w:tcBorders>
              <w:top w:val="nil"/>
              <w:left w:val="nil"/>
              <w:bottom w:val="single" w:sz="4" w:space="0" w:color="auto"/>
              <w:right w:val="single" w:sz="4" w:space="0" w:color="auto"/>
            </w:tcBorders>
            <w:shd w:val="clear" w:color="auto" w:fill="auto"/>
            <w:vAlign w:val="bottom"/>
            <w:hideMark/>
          </w:tcPr>
          <w:p w14:paraId="681639D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9E4" w14:textId="77777777" w:rsidTr="00717F20">
        <w:trPr>
          <w:trHeight w:val="1485"/>
        </w:trPr>
        <w:tc>
          <w:tcPr>
            <w:tcW w:w="379" w:type="dxa"/>
            <w:tcBorders>
              <w:top w:val="nil"/>
              <w:left w:val="single" w:sz="4" w:space="0" w:color="auto"/>
              <w:bottom w:val="single" w:sz="4" w:space="0" w:color="000000"/>
              <w:right w:val="single" w:sz="8" w:space="0" w:color="808080"/>
            </w:tcBorders>
            <w:shd w:val="clear" w:color="000000" w:fill="FFFFFF"/>
            <w:hideMark/>
          </w:tcPr>
          <w:p w14:paraId="681639D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19</w:t>
            </w:r>
          </w:p>
        </w:tc>
        <w:tc>
          <w:tcPr>
            <w:tcW w:w="3180" w:type="dxa"/>
            <w:tcBorders>
              <w:top w:val="nil"/>
              <w:left w:val="nil"/>
              <w:bottom w:val="single" w:sz="4" w:space="0" w:color="000000"/>
              <w:right w:val="nil"/>
            </w:tcBorders>
            <w:shd w:val="clear" w:color="000000" w:fill="99CCFF"/>
            <w:hideMark/>
          </w:tcPr>
          <w:p w14:paraId="681639DF"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siguió el proceso de selección y contratación recomendado en el informe de proyecto y contrato de préstamo para el personal vinculado al mismo?</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E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40" w:type="dxa"/>
            <w:tcBorders>
              <w:top w:val="nil"/>
              <w:left w:val="nil"/>
              <w:bottom w:val="single" w:sz="4" w:space="0" w:color="auto"/>
              <w:right w:val="single" w:sz="4" w:space="0" w:color="auto"/>
            </w:tcBorders>
            <w:shd w:val="clear" w:color="000000" w:fill="FFFF99"/>
            <w:vAlign w:val="center"/>
            <w:hideMark/>
          </w:tcPr>
          <w:p w14:paraId="681639E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E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356" w:type="dxa"/>
            <w:tcBorders>
              <w:top w:val="nil"/>
              <w:left w:val="nil"/>
              <w:bottom w:val="single" w:sz="4" w:space="0" w:color="auto"/>
              <w:right w:val="single" w:sz="4" w:space="0" w:color="auto"/>
            </w:tcBorders>
            <w:shd w:val="clear" w:color="auto" w:fill="auto"/>
            <w:vAlign w:val="bottom"/>
            <w:hideMark/>
          </w:tcPr>
          <w:p w14:paraId="681639E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9EB" w14:textId="77777777" w:rsidTr="00717F20">
        <w:trPr>
          <w:trHeight w:val="1275"/>
        </w:trPr>
        <w:tc>
          <w:tcPr>
            <w:tcW w:w="379" w:type="dxa"/>
            <w:tcBorders>
              <w:top w:val="nil"/>
              <w:left w:val="single" w:sz="4" w:space="0" w:color="auto"/>
              <w:bottom w:val="single" w:sz="4" w:space="0" w:color="000000"/>
              <w:right w:val="single" w:sz="8" w:space="0" w:color="808080"/>
            </w:tcBorders>
            <w:shd w:val="clear" w:color="000000" w:fill="FFFFFF"/>
            <w:hideMark/>
          </w:tcPr>
          <w:p w14:paraId="681639E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20</w:t>
            </w:r>
          </w:p>
        </w:tc>
        <w:tc>
          <w:tcPr>
            <w:tcW w:w="3180" w:type="dxa"/>
            <w:tcBorders>
              <w:top w:val="nil"/>
              <w:left w:val="nil"/>
              <w:bottom w:val="single" w:sz="4" w:space="0" w:color="000000"/>
              <w:right w:val="nil"/>
            </w:tcBorders>
            <w:shd w:val="clear" w:color="000000" w:fill="99CCFF"/>
            <w:hideMark/>
          </w:tcPr>
          <w:p w14:paraId="681639E6"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Los empleados/consultores contratados, cumplen con los perfiles previstos en los términos de referencia o los requisitos de los cargos aprobados previamente por el Banco?</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E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40" w:type="dxa"/>
            <w:tcBorders>
              <w:top w:val="nil"/>
              <w:left w:val="nil"/>
              <w:bottom w:val="single" w:sz="4" w:space="0" w:color="auto"/>
              <w:right w:val="single" w:sz="4" w:space="0" w:color="auto"/>
            </w:tcBorders>
            <w:shd w:val="clear" w:color="000000" w:fill="FFFF99"/>
            <w:vAlign w:val="center"/>
            <w:hideMark/>
          </w:tcPr>
          <w:p w14:paraId="681639E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E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356" w:type="dxa"/>
            <w:tcBorders>
              <w:top w:val="nil"/>
              <w:left w:val="nil"/>
              <w:bottom w:val="single" w:sz="4" w:space="0" w:color="auto"/>
              <w:right w:val="single" w:sz="4" w:space="0" w:color="auto"/>
            </w:tcBorders>
            <w:shd w:val="clear" w:color="auto" w:fill="auto"/>
            <w:vAlign w:val="bottom"/>
            <w:hideMark/>
          </w:tcPr>
          <w:p w14:paraId="681639E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9F2" w14:textId="77777777" w:rsidTr="00717F20">
        <w:trPr>
          <w:trHeight w:val="1020"/>
        </w:trPr>
        <w:tc>
          <w:tcPr>
            <w:tcW w:w="379" w:type="dxa"/>
            <w:tcBorders>
              <w:top w:val="nil"/>
              <w:left w:val="single" w:sz="4" w:space="0" w:color="auto"/>
              <w:bottom w:val="single" w:sz="4" w:space="0" w:color="000000"/>
              <w:right w:val="single" w:sz="8" w:space="0" w:color="808080"/>
            </w:tcBorders>
            <w:shd w:val="clear" w:color="000000" w:fill="FFFFFF"/>
            <w:hideMark/>
          </w:tcPr>
          <w:p w14:paraId="681639E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21</w:t>
            </w:r>
          </w:p>
        </w:tc>
        <w:tc>
          <w:tcPr>
            <w:tcW w:w="3180" w:type="dxa"/>
            <w:tcBorders>
              <w:top w:val="nil"/>
              <w:left w:val="nil"/>
              <w:bottom w:val="single" w:sz="4" w:space="0" w:color="000000"/>
              <w:right w:val="nil"/>
            </w:tcBorders>
            <w:shd w:val="clear" w:color="000000" w:fill="99CCFF"/>
            <w:hideMark/>
          </w:tcPr>
          <w:p w14:paraId="681639ED"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 contratación de empleados/consultores por parte del OE contó con la no objeción previa del Banco?</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E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40" w:type="dxa"/>
            <w:tcBorders>
              <w:top w:val="nil"/>
              <w:left w:val="nil"/>
              <w:bottom w:val="single" w:sz="4" w:space="0" w:color="auto"/>
              <w:right w:val="single" w:sz="4" w:space="0" w:color="auto"/>
            </w:tcBorders>
            <w:shd w:val="clear" w:color="000000" w:fill="FFFF99"/>
            <w:vAlign w:val="center"/>
            <w:hideMark/>
          </w:tcPr>
          <w:p w14:paraId="681639E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F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356" w:type="dxa"/>
            <w:tcBorders>
              <w:top w:val="nil"/>
              <w:left w:val="nil"/>
              <w:bottom w:val="single" w:sz="4" w:space="0" w:color="auto"/>
              <w:right w:val="single" w:sz="4" w:space="0" w:color="auto"/>
            </w:tcBorders>
            <w:shd w:val="clear" w:color="auto" w:fill="auto"/>
            <w:vAlign w:val="bottom"/>
            <w:hideMark/>
          </w:tcPr>
          <w:p w14:paraId="681639F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9F9" w14:textId="77777777" w:rsidTr="00717F20">
        <w:trPr>
          <w:trHeight w:val="1275"/>
        </w:trPr>
        <w:tc>
          <w:tcPr>
            <w:tcW w:w="379" w:type="dxa"/>
            <w:tcBorders>
              <w:top w:val="nil"/>
              <w:left w:val="single" w:sz="4" w:space="0" w:color="auto"/>
              <w:bottom w:val="single" w:sz="4" w:space="0" w:color="000000"/>
              <w:right w:val="single" w:sz="8" w:space="0" w:color="808080"/>
            </w:tcBorders>
            <w:shd w:val="clear" w:color="000000" w:fill="FFFFFF"/>
            <w:hideMark/>
          </w:tcPr>
          <w:p w14:paraId="681639F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22</w:t>
            </w:r>
          </w:p>
        </w:tc>
        <w:tc>
          <w:tcPr>
            <w:tcW w:w="3180" w:type="dxa"/>
            <w:tcBorders>
              <w:top w:val="nil"/>
              <w:left w:val="nil"/>
              <w:bottom w:val="single" w:sz="4" w:space="0" w:color="000000"/>
              <w:right w:val="nil"/>
            </w:tcBorders>
            <w:shd w:val="clear" w:color="000000" w:fill="99CCFF"/>
            <w:hideMark/>
          </w:tcPr>
          <w:p w14:paraId="681639F4"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Los niveles de remuneración que surgen de la clasificación de cargos del OE y el monto del rubro de servicios personales en el presupuesto del Programa son compatibles?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9F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40" w:type="dxa"/>
            <w:tcBorders>
              <w:top w:val="nil"/>
              <w:left w:val="nil"/>
              <w:bottom w:val="single" w:sz="4" w:space="0" w:color="auto"/>
              <w:right w:val="single" w:sz="4" w:space="0" w:color="auto"/>
            </w:tcBorders>
            <w:shd w:val="clear" w:color="000000" w:fill="FFFF99"/>
            <w:vAlign w:val="center"/>
            <w:hideMark/>
          </w:tcPr>
          <w:p w14:paraId="681639F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640" w:type="dxa"/>
            <w:tcBorders>
              <w:top w:val="nil"/>
              <w:left w:val="nil"/>
              <w:bottom w:val="single" w:sz="4" w:space="0" w:color="auto"/>
              <w:right w:val="single" w:sz="4" w:space="0" w:color="auto"/>
            </w:tcBorders>
            <w:shd w:val="clear" w:color="000000" w:fill="FFFF99"/>
            <w:vAlign w:val="center"/>
            <w:hideMark/>
          </w:tcPr>
          <w:p w14:paraId="681639F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356" w:type="dxa"/>
            <w:tcBorders>
              <w:top w:val="nil"/>
              <w:left w:val="nil"/>
              <w:bottom w:val="single" w:sz="4" w:space="0" w:color="auto"/>
              <w:right w:val="single" w:sz="4" w:space="0" w:color="auto"/>
            </w:tcBorders>
            <w:shd w:val="clear" w:color="auto" w:fill="auto"/>
            <w:vAlign w:val="bottom"/>
            <w:hideMark/>
          </w:tcPr>
          <w:p w14:paraId="681639F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A00" w14:textId="77777777" w:rsidTr="00717F20">
        <w:trPr>
          <w:trHeight w:val="255"/>
        </w:trPr>
        <w:tc>
          <w:tcPr>
            <w:tcW w:w="379" w:type="dxa"/>
            <w:tcBorders>
              <w:top w:val="nil"/>
              <w:left w:val="nil"/>
              <w:bottom w:val="nil"/>
              <w:right w:val="nil"/>
            </w:tcBorders>
            <w:shd w:val="clear" w:color="000000" w:fill="FFFFFF"/>
            <w:hideMark/>
          </w:tcPr>
          <w:p w14:paraId="681639F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180" w:type="dxa"/>
            <w:tcBorders>
              <w:top w:val="nil"/>
              <w:left w:val="single" w:sz="4" w:space="0" w:color="auto"/>
              <w:bottom w:val="single" w:sz="4" w:space="0" w:color="auto"/>
              <w:right w:val="single" w:sz="4" w:space="0" w:color="auto"/>
            </w:tcBorders>
            <w:shd w:val="clear" w:color="000000" w:fill="99CCFF"/>
            <w:hideMark/>
          </w:tcPr>
          <w:p w14:paraId="681639FB"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TOTALES</w:t>
            </w:r>
          </w:p>
        </w:tc>
        <w:tc>
          <w:tcPr>
            <w:tcW w:w="1418" w:type="dxa"/>
            <w:tcBorders>
              <w:top w:val="nil"/>
              <w:left w:val="nil"/>
              <w:bottom w:val="single" w:sz="4" w:space="0" w:color="auto"/>
              <w:right w:val="single" w:sz="4" w:space="0" w:color="auto"/>
            </w:tcBorders>
            <w:shd w:val="clear" w:color="000000" w:fill="FFFF99"/>
            <w:vAlign w:val="center"/>
            <w:hideMark/>
          </w:tcPr>
          <w:p w14:paraId="681639F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16</w:t>
            </w:r>
          </w:p>
        </w:tc>
        <w:tc>
          <w:tcPr>
            <w:tcW w:w="540" w:type="dxa"/>
            <w:tcBorders>
              <w:top w:val="nil"/>
              <w:left w:val="nil"/>
              <w:bottom w:val="single" w:sz="4" w:space="0" w:color="auto"/>
              <w:right w:val="single" w:sz="4" w:space="0" w:color="auto"/>
            </w:tcBorders>
            <w:shd w:val="clear" w:color="000000" w:fill="FFFF99"/>
            <w:vAlign w:val="center"/>
            <w:hideMark/>
          </w:tcPr>
          <w:p w14:paraId="681639F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0</w:t>
            </w:r>
          </w:p>
        </w:tc>
        <w:tc>
          <w:tcPr>
            <w:tcW w:w="640" w:type="dxa"/>
            <w:tcBorders>
              <w:top w:val="nil"/>
              <w:left w:val="nil"/>
              <w:bottom w:val="single" w:sz="4" w:space="0" w:color="auto"/>
              <w:right w:val="single" w:sz="4" w:space="0" w:color="auto"/>
            </w:tcBorders>
            <w:shd w:val="clear" w:color="000000" w:fill="FFFF99"/>
            <w:vAlign w:val="center"/>
            <w:hideMark/>
          </w:tcPr>
          <w:p w14:paraId="681639F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6</w:t>
            </w:r>
          </w:p>
        </w:tc>
        <w:tc>
          <w:tcPr>
            <w:tcW w:w="3356" w:type="dxa"/>
            <w:tcBorders>
              <w:top w:val="nil"/>
              <w:left w:val="nil"/>
              <w:bottom w:val="single" w:sz="4" w:space="0" w:color="auto"/>
              <w:right w:val="single" w:sz="4" w:space="0" w:color="auto"/>
            </w:tcBorders>
            <w:shd w:val="clear" w:color="000000" w:fill="FFFFFF"/>
            <w:vAlign w:val="bottom"/>
            <w:hideMark/>
          </w:tcPr>
          <w:p w14:paraId="681639FF"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A07" w14:textId="77777777" w:rsidTr="00717F20">
        <w:trPr>
          <w:trHeight w:val="255"/>
        </w:trPr>
        <w:tc>
          <w:tcPr>
            <w:tcW w:w="379" w:type="dxa"/>
            <w:tcBorders>
              <w:top w:val="nil"/>
              <w:left w:val="nil"/>
              <w:bottom w:val="nil"/>
              <w:right w:val="nil"/>
            </w:tcBorders>
            <w:shd w:val="clear" w:color="000000" w:fill="FFFFFF"/>
            <w:hideMark/>
          </w:tcPr>
          <w:p w14:paraId="68163A0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180" w:type="dxa"/>
            <w:tcBorders>
              <w:top w:val="nil"/>
              <w:left w:val="nil"/>
              <w:bottom w:val="nil"/>
              <w:right w:val="nil"/>
            </w:tcBorders>
            <w:shd w:val="clear" w:color="000000" w:fill="FFFFFF"/>
            <w:hideMark/>
          </w:tcPr>
          <w:p w14:paraId="68163A02" w14:textId="77777777" w:rsidR="003C1A65" w:rsidRPr="00717F20" w:rsidRDefault="003C1A65" w:rsidP="003C1A65">
            <w:pPr>
              <w:jc w:val="both"/>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1418" w:type="dxa"/>
            <w:tcBorders>
              <w:top w:val="nil"/>
              <w:left w:val="nil"/>
              <w:bottom w:val="nil"/>
              <w:right w:val="nil"/>
            </w:tcBorders>
            <w:shd w:val="clear" w:color="000000" w:fill="FFFFFF"/>
            <w:noWrap/>
            <w:vAlign w:val="bottom"/>
            <w:hideMark/>
          </w:tcPr>
          <w:p w14:paraId="68163A0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40" w:type="dxa"/>
            <w:tcBorders>
              <w:top w:val="nil"/>
              <w:left w:val="nil"/>
              <w:bottom w:val="nil"/>
              <w:right w:val="nil"/>
            </w:tcBorders>
            <w:shd w:val="clear" w:color="000000" w:fill="FFFFFF"/>
            <w:noWrap/>
            <w:vAlign w:val="bottom"/>
            <w:hideMark/>
          </w:tcPr>
          <w:p w14:paraId="68163A0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40" w:type="dxa"/>
            <w:tcBorders>
              <w:top w:val="nil"/>
              <w:left w:val="nil"/>
              <w:bottom w:val="nil"/>
              <w:right w:val="nil"/>
            </w:tcBorders>
            <w:shd w:val="clear" w:color="000000" w:fill="FFFFFF"/>
            <w:noWrap/>
            <w:vAlign w:val="bottom"/>
            <w:hideMark/>
          </w:tcPr>
          <w:p w14:paraId="68163A0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356" w:type="dxa"/>
            <w:tcBorders>
              <w:top w:val="nil"/>
              <w:left w:val="nil"/>
              <w:bottom w:val="nil"/>
              <w:right w:val="nil"/>
            </w:tcBorders>
            <w:shd w:val="clear" w:color="000000" w:fill="FFFFFF"/>
            <w:vAlign w:val="bottom"/>
            <w:hideMark/>
          </w:tcPr>
          <w:p w14:paraId="68163A06"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A0C" w14:textId="77777777" w:rsidTr="00717F20">
        <w:trPr>
          <w:trHeight w:val="255"/>
        </w:trPr>
        <w:tc>
          <w:tcPr>
            <w:tcW w:w="3559"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68163A08"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CUANTIFICACION:</w:t>
            </w:r>
          </w:p>
        </w:tc>
        <w:tc>
          <w:tcPr>
            <w:tcW w:w="1958" w:type="dxa"/>
            <w:gridSpan w:val="2"/>
            <w:tcBorders>
              <w:top w:val="single" w:sz="4" w:space="0" w:color="auto"/>
              <w:left w:val="nil"/>
              <w:bottom w:val="single" w:sz="4" w:space="0" w:color="auto"/>
              <w:right w:val="nil"/>
            </w:tcBorders>
            <w:shd w:val="clear" w:color="auto" w:fill="auto"/>
            <w:noWrap/>
            <w:vAlign w:val="bottom"/>
            <w:hideMark/>
          </w:tcPr>
          <w:p w14:paraId="68163A09"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SI</w:t>
            </w:r>
          </w:p>
        </w:tc>
        <w:tc>
          <w:tcPr>
            <w:tcW w:w="640" w:type="dxa"/>
            <w:vMerge w:val="restart"/>
            <w:tcBorders>
              <w:top w:val="single" w:sz="4" w:space="0" w:color="auto"/>
              <w:left w:val="nil"/>
              <w:bottom w:val="single" w:sz="4" w:space="0" w:color="000000"/>
              <w:right w:val="single" w:sz="4" w:space="0" w:color="auto"/>
            </w:tcBorders>
            <w:shd w:val="clear" w:color="auto" w:fill="auto"/>
            <w:noWrap/>
            <w:vAlign w:val="bottom"/>
            <w:hideMark/>
          </w:tcPr>
          <w:p w14:paraId="68163A0A"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xml:space="preserve"> * 100</w:t>
            </w:r>
          </w:p>
        </w:tc>
        <w:tc>
          <w:tcPr>
            <w:tcW w:w="3356"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14:paraId="68163A0B" w14:textId="77777777" w:rsidR="003C1A65" w:rsidRPr="00717F20" w:rsidRDefault="00BE6985" w:rsidP="003C1A65">
            <w:pPr>
              <w:jc w:val="center"/>
              <w:rPr>
                <w:rFonts w:ascii="Arial" w:eastAsia="Times New Roman" w:hAnsi="Arial" w:cs="Arial"/>
                <w:color w:val="0000D4"/>
                <w:sz w:val="18"/>
                <w:szCs w:val="18"/>
                <w:u w:val="single"/>
                <w:lang w:val="es-CR" w:eastAsia="es-CR"/>
              </w:rPr>
            </w:pPr>
            <w:hyperlink r:id="rId25" w:anchor="'Resumen de Resultados'!C13" w:history="1">
              <w:r w:rsidR="003C1A65" w:rsidRPr="00717F20">
                <w:rPr>
                  <w:rFonts w:ascii="Arial" w:eastAsia="Times New Roman" w:hAnsi="Arial" w:cs="Arial"/>
                  <w:color w:val="0000D4"/>
                  <w:sz w:val="18"/>
                  <w:szCs w:val="18"/>
                  <w:u w:val="single"/>
                  <w:lang w:val="es-CR" w:eastAsia="es-CR"/>
                </w:rPr>
                <w:t>100,00</w:t>
              </w:r>
            </w:hyperlink>
          </w:p>
        </w:tc>
      </w:tr>
      <w:tr w:rsidR="003C1A65" w:rsidRPr="00717F20" w14:paraId="68163A11"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A0D" w14:textId="77777777" w:rsidR="003C1A65" w:rsidRPr="00717F20" w:rsidRDefault="003C1A65" w:rsidP="003C1A65">
            <w:pPr>
              <w:rPr>
                <w:rFonts w:ascii="Arial" w:eastAsia="Times New Roman" w:hAnsi="Arial" w:cs="Arial"/>
                <w:b/>
                <w:bCs/>
                <w:sz w:val="18"/>
                <w:szCs w:val="18"/>
                <w:lang w:val="es-CR" w:eastAsia="es-CR"/>
              </w:rPr>
            </w:pPr>
          </w:p>
        </w:tc>
        <w:tc>
          <w:tcPr>
            <w:tcW w:w="1958" w:type="dxa"/>
            <w:gridSpan w:val="2"/>
            <w:tcBorders>
              <w:top w:val="single" w:sz="4" w:space="0" w:color="auto"/>
              <w:left w:val="nil"/>
              <w:bottom w:val="single" w:sz="4" w:space="0" w:color="auto"/>
              <w:right w:val="nil"/>
            </w:tcBorders>
            <w:shd w:val="clear" w:color="auto" w:fill="auto"/>
            <w:noWrap/>
            <w:vAlign w:val="bottom"/>
            <w:hideMark/>
          </w:tcPr>
          <w:p w14:paraId="68163A0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(SI+NO)</w:t>
            </w:r>
          </w:p>
        </w:tc>
        <w:tc>
          <w:tcPr>
            <w:tcW w:w="640" w:type="dxa"/>
            <w:vMerge/>
            <w:tcBorders>
              <w:top w:val="single" w:sz="4" w:space="0" w:color="auto"/>
              <w:left w:val="nil"/>
              <w:bottom w:val="single" w:sz="4" w:space="0" w:color="000000"/>
              <w:right w:val="single" w:sz="4" w:space="0" w:color="auto"/>
            </w:tcBorders>
            <w:vAlign w:val="center"/>
            <w:hideMark/>
          </w:tcPr>
          <w:p w14:paraId="68163A0F" w14:textId="77777777" w:rsidR="003C1A65" w:rsidRPr="00717F20" w:rsidRDefault="003C1A65" w:rsidP="003C1A65">
            <w:pPr>
              <w:rPr>
                <w:rFonts w:ascii="Arial" w:eastAsia="Times New Roman" w:hAnsi="Arial" w:cs="Arial"/>
                <w:sz w:val="18"/>
                <w:szCs w:val="18"/>
                <w:lang w:val="es-CR" w:eastAsia="es-CR"/>
              </w:rPr>
            </w:pPr>
          </w:p>
        </w:tc>
        <w:tc>
          <w:tcPr>
            <w:tcW w:w="3356" w:type="dxa"/>
            <w:vMerge/>
            <w:tcBorders>
              <w:top w:val="single" w:sz="4" w:space="0" w:color="auto"/>
              <w:left w:val="single" w:sz="4" w:space="0" w:color="auto"/>
              <w:bottom w:val="single" w:sz="4" w:space="0" w:color="000000"/>
              <w:right w:val="single" w:sz="4" w:space="0" w:color="auto"/>
            </w:tcBorders>
            <w:vAlign w:val="center"/>
            <w:hideMark/>
          </w:tcPr>
          <w:p w14:paraId="68163A10"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A17" w14:textId="77777777" w:rsidTr="00717F20">
        <w:trPr>
          <w:trHeight w:val="255"/>
        </w:trPr>
        <w:tc>
          <w:tcPr>
            <w:tcW w:w="3559" w:type="dxa"/>
            <w:gridSpan w:val="2"/>
            <w:vMerge w:val="restart"/>
            <w:tcBorders>
              <w:top w:val="single" w:sz="4" w:space="0" w:color="auto"/>
              <w:left w:val="nil"/>
              <w:bottom w:val="single" w:sz="4" w:space="0" w:color="000000"/>
              <w:right w:val="single" w:sz="4" w:space="0" w:color="000000"/>
            </w:tcBorders>
            <w:shd w:val="clear" w:color="000000" w:fill="99CCFF"/>
            <w:noWrap/>
            <w:vAlign w:val="bottom"/>
            <w:hideMark/>
          </w:tcPr>
          <w:p w14:paraId="68163A12"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DESARROLLO:</w:t>
            </w:r>
          </w:p>
        </w:tc>
        <w:tc>
          <w:tcPr>
            <w:tcW w:w="1418" w:type="dxa"/>
            <w:tcBorders>
              <w:top w:val="nil"/>
              <w:left w:val="nil"/>
              <w:bottom w:val="nil"/>
              <w:right w:val="nil"/>
            </w:tcBorders>
            <w:shd w:val="clear" w:color="auto" w:fill="auto"/>
            <w:noWrap/>
            <w:vAlign w:val="bottom"/>
            <w:hideMark/>
          </w:tcPr>
          <w:p w14:paraId="68163A13"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No Existe ND (0-40)</w:t>
            </w:r>
          </w:p>
        </w:tc>
        <w:tc>
          <w:tcPr>
            <w:tcW w:w="540" w:type="dxa"/>
            <w:tcBorders>
              <w:top w:val="nil"/>
              <w:left w:val="nil"/>
              <w:bottom w:val="nil"/>
              <w:right w:val="nil"/>
            </w:tcBorders>
            <w:shd w:val="clear" w:color="auto" w:fill="auto"/>
            <w:noWrap/>
            <w:vAlign w:val="bottom"/>
            <w:hideMark/>
          </w:tcPr>
          <w:p w14:paraId="68163A1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640" w:type="dxa"/>
            <w:tcBorders>
              <w:top w:val="nil"/>
              <w:left w:val="nil"/>
              <w:bottom w:val="nil"/>
              <w:right w:val="single" w:sz="4" w:space="0" w:color="auto"/>
            </w:tcBorders>
            <w:shd w:val="clear" w:color="auto" w:fill="auto"/>
            <w:noWrap/>
            <w:vAlign w:val="bottom"/>
            <w:hideMark/>
          </w:tcPr>
          <w:p w14:paraId="68163A1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356"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8163A16" w14:textId="77777777" w:rsidR="003C1A65" w:rsidRPr="00717F20" w:rsidRDefault="00BE6985" w:rsidP="003C1A65">
            <w:pPr>
              <w:jc w:val="center"/>
              <w:rPr>
                <w:rFonts w:ascii="Arial" w:eastAsia="Times New Roman" w:hAnsi="Arial" w:cs="Arial"/>
                <w:color w:val="0000D4"/>
                <w:sz w:val="18"/>
                <w:szCs w:val="18"/>
                <w:u w:val="single"/>
                <w:lang w:val="es-CR" w:eastAsia="es-CR"/>
              </w:rPr>
            </w:pPr>
            <w:hyperlink r:id="rId26" w:anchor="RANGE!F13" w:history="1">
              <w:r w:rsidR="003C1A65" w:rsidRPr="00717F20">
                <w:rPr>
                  <w:rFonts w:ascii="Arial" w:eastAsia="Times New Roman" w:hAnsi="Arial" w:cs="Arial"/>
                  <w:color w:val="0000D4"/>
                  <w:sz w:val="18"/>
                  <w:szCs w:val="18"/>
                  <w:u w:val="single"/>
                  <w:lang w:val="es-CR" w:eastAsia="es-CR"/>
                </w:rPr>
                <w:t>SD</w:t>
              </w:r>
            </w:hyperlink>
          </w:p>
        </w:tc>
      </w:tr>
      <w:tr w:rsidR="003C1A65" w:rsidRPr="00717F20" w14:paraId="68163A1C" w14:textId="77777777" w:rsidTr="00717F20">
        <w:trPr>
          <w:trHeight w:val="255"/>
        </w:trPr>
        <w:tc>
          <w:tcPr>
            <w:tcW w:w="3559" w:type="dxa"/>
            <w:gridSpan w:val="2"/>
            <w:vMerge/>
            <w:tcBorders>
              <w:top w:val="single" w:sz="4" w:space="0" w:color="auto"/>
              <w:left w:val="nil"/>
              <w:bottom w:val="single" w:sz="4" w:space="0" w:color="000000"/>
              <w:right w:val="single" w:sz="4" w:space="0" w:color="000000"/>
            </w:tcBorders>
            <w:vAlign w:val="center"/>
            <w:hideMark/>
          </w:tcPr>
          <w:p w14:paraId="68163A18"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nil"/>
              <w:bottom w:val="single" w:sz="4" w:space="0" w:color="auto"/>
              <w:right w:val="nil"/>
            </w:tcBorders>
            <w:shd w:val="clear" w:color="auto" w:fill="auto"/>
            <w:noWrap/>
            <w:vAlign w:val="bottom"/>
            <w:hideMark/>
          </w:tcPr>
          <w:p w14:paraId="68163A19"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Incipiente  DI (0-60)</w:t>
            </w:r>
          </w:p>
        </w:tc>
        <w:tc>
          <w:tcPr>
            <w:tcW w:w="1180" w:type="dxa"/>
            <w:gridSpan w:val="2"/>
            <w:tcBorders>
              <w:top w:val="nil"/>
              <w:left w:val="nil"/>
              <w:bottom w:val="single" w:sz="4" w:space="0" w:color="auto"/>
              <w:right w:val="single" w:sz="4" w:space="0" w:color="000000"/>
            </w:tcBorders>
            <w:shd w:val="clear" w:color="auto" w:fill="auto"/>
            <w:noWrap/>
            <w:vAlign w:val="bottom"/>
            <w:hideMark/>
          </w:tcPr>
          <w:p w14:paraId="68163A1A"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ID (41-60)</w:t>
            </w:r>
          </w:p>
        </w:tc>
        <w:tc>
          <w:tcPr>
            <w:tcW w:w="3356" w:type="dxa"/>
            <w:vMerge/>
            <w:tcBorders>
              <w:top w:val="nil"/>
              <w:left w:val="single" w:sz="4" w:space="0" w:color="auto"/>
              <w:bottom w:val="single" w:sz="4" w:space="0" w:color="000000"/>
              <w:right w:val="single" w:sz="4" w:space="0" w:color="auto"/>
            </w:tcBorders>
            <w:vAlign w:val="center"/>
            <w:hideMark/>
          </w:tcPr>
          <w:p w14:paraId="68163A1B"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A22" w14:textId="77777777" w:rsidTr="00717F20">
        <w:trPr>
          <w:trHeight w:val="255"/>
        </w:trPr>
        <w:tc>
          <w:tcPr>
            <w:tcW w:w="3559" w:type="dxa"/>
            <w:gridSpan w:val="2"/>
            <w:vMerge/>
            <w:tcBorders>
              <w:top w:val="single" w:sz="4" w:space="0" w:color="auto"/>
              <w:left w:val="nil"/>
              <w:bottom w:val="single" w:sz="4" w:space="0" w:color="000000"/>
              <w:right w:val="single" w:sz="4" w:space="0" w:color="000000"/>
            </w:tcBorders>
            <w:vAlign w:val="center"/>
            <w:hideMark/>
          </w:tcPr>
          <w:p w14:paraId="68163A1D"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nil"/>
              <w:bottom w:val="single" w:sz="4" w:space="0" w:color="auto"/>
              <w:right w:val="single" w:sz="4" w:space="0" w:color="auto"/>
            </w:tcBorders>
            <w:shd w:val="clear" w:color="auto" w:fill="auto"/>
            <w:noWrap/>
            <w:vAlign w:val="bottom"/>
            <w:hideMark/>
          </w:tcPr>
          <w:p w14:paraId="68163A1E"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Mediano MD (61-80)</w:t>
            </w:r>
          </w:p>
        </w:tc>
        <w:tc>
          <w:tcPr>
            <w:tcW w:w="540" w:type="dxa"/>
            <w:tcBorders>
              <w:top w:val="nil"/>
              <w:left w:val="nil"/>
              <w:bottom w:val="single" w:sz="4" w:space="0" w:color="auto"/>
              <w:right w:val="nil"/>
            </w:tcBorders>
            <w:shd w:val="clear" w:color="auto" w:fill="auto"/>
            <w:noWrap/>
            <w:vAlign w:val="bottom"/>
            <w:hideMark/>
          </w:tcPr>
          <w:p w14:paraId="68163A1F"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40" w:type="dxa"/>
            <w:tcBorders>
              <w:top w:val="nil"/>
              <w:left w:val="nil"/>
              <w:bottom w:val="nil"/>
              <w:right w:val="nil"/>
            </w:tcBorders>
            <w:shd w:val="clear" w:color="auto" w:fill="auto"/>
            <w:noWrap/>
            <w:vAlign w:val="bottom"/>
            <w:hideMark/>
          </w:tcPr>
          <w:p w14:paraId="68163A20" w14:textId="77777777" w:rsidR="003C1A65" w:rsidRPr="00717F20" w:rsidRDefault="003C1A65" w:rsidP="003C1A65">
            <w:pPr>
              <w:rPr>
                <w:rFonts w:ascii="Arial" w:eastAsia="Times New Roman" w:hAnsi="Arial" w:cs="Arial"/>
                <w:sz w:val="18"/>
                <w:szCs w:val="18"/>
                <w:lang w:val="es-CR" w:eastAsia="es-CR"/>
              </w:rPr>
            </w:pPr>
          </w:p>
        </w:tc>
        <w:tc>
          <w:tcPr>
            <w:tcW w:w="3356" w:type="dxa"/>
            <w:vMerge/>
            <w:tcBorders>
              <w:top w:val="nil"/>
              <w:left w:val="single" w:sz="4" w:space="0" w:color="auto"/>
              <w:bottom w:val="single" w:sz="4" w:space="0" w:color="000000"/>
              <w:right w:val="single" w:sz="4" w:space="0" w:color="auto"/>
            </w:tcBorders>
            <w:vAlign w:val="center"/>
            <w:hideMark/>
          </w:tcPr>
          <w:p w14:paraId="68163A21"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A28" w14:textId="77777777" w:rsidTr="00717F20">
        <w:trPr>
          <w:trHeight w:val="255"/>
        </w:trPr>
        <w:tc>
          <w:tcPr>
            <w:tcW w:w="3559" w:type="dxa"/>
            <w:gridSpan w:val="2"/>
            <w:vMerge/>
            <w:tcBorders>
              <w:top w:val="single" w:sz="4" w:space="0" w:color="auto"/>
              <w:left w:val="nil"/>
              <w:bottom w:val="single" w:sz="4" w:space="0" w:color="000000"/>
              <w:right w:val="single" w:sz="4" w:space="0" w:color="000000"/>
            </w:tcBorders>
            <w:vAlign w:val="center"/>
            <w:hideMark/>
          </w:tcPr>
          <w:p w14:paraId="68163A23"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nil"/>
              <w:bottom w:val="single" w:sz="4" w:space="0" w:color="auto"/>
              <w:right w:val="single" w:sz="4" w:space="0" w:color="auto"/>
            </w:tcBorders>
            <w:shd w:val="clear" w:color="auto" w:fill="auto"/>
            <w:noWrap/>
            <w:vAlign w:val="bottom"/>
            <w:hideMark/>
          </w:tcPr>
          <w:p w14:paraId="68163A24"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Satisfactorio  SD (81-100)</w:t>
            </w:r>
          </w:p>
        </w:tc>
        <w:tc>
          <w:tcPr>
            <w:tcW w:w="540" w:type="dxa"/>
            <w:tcBorders>
              <w:top w:val="nil"/>
              <w:left w:val="nil"/>
              <w:bottom w:val="single" w:sz="4" w:space="0" w:color="auto"/>
              <w:right w:val="nil"/>
            </w:tcBorders>
            <w:shd w:val="clear" w:color="auto" w:fill="auto"/>
            <w:noWrap/>
            <w:vAlign w:val="bottom"/>
            <w:hideMark/>
          </w:tcPr>
          <w:p w14:paraId="68163A25"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40" w:type="dxa"/>
            <w:tcBorders>
              <w:top w:val="nil"/>
              <w:left w:val="nil"/>
              <w:bottom w:val="single" w:sz="4" w:space="0" w:color="auto"/>
              <w:right w:val="single" w:sz="4" w:space="0" w:color="auto"/>
            </w:tcBorders>
            <w:shd w:val="clear" w:color="auto" w:fill="auto"/>
            <w:noWrap/>
            <w:vAlign w:val="bottom"/>
            <w:hideMark/>
          </w:tcPr>
          <w:p w14:paraId="68163A26"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356" w:type="dxa"/>
            <w:vMerge/>
            <w:tcBorders>
              <w:top w:val="nil"/>
              <w:left w:val="single" w:sz="4" w:space="0" w:color="auto"/>
              <w:bottom w:val="single" w:sz="4" w:space="0" w:color="000000"/>
              <w:right w:val="single" w:sz="4" w:space="0" w:color="auto"/>
            </w:tcBorders>
            <w:vAlign w:val="center"/>
            <w:hideMark/>
          </w:tcPr>
          <w:p w14:paraId="68163A27"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A2E" w14:textId="77777777" w:rsidTr="00717F20">
        <w:trPr>
          <w:trHeight w:val="255"/>
        </w:trPr>
        <w:tc>
          <w:tcPr>
            <w:tcW w:w="3559"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68163A29"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RIESGO:</w:t>
            </w:r>
          </w:p>
        </w:tc>
        <w:tc>
          <w:tcPr>
            <w:tcW w:w="1418" w:type="dxa"/>
            <w:tcBorders>
              <w:top w:val="nil"/>
              <w:left w:val="nil"/>
              <w:bottom w:val="single" w:sz="4" w:space="0" w:color="auto"/>
              <w:right w:val="single" w:sz="4" w:space="0" w:color="auto"/>
            </w:tcBorders>
            <w:shd w:val="clear" w:color="auto" w:fill="auto"/>
            <w:noWrap/>
            <w:vAlign w:val="bottom"/>
            <w:hideMark/>
          </w:tcPr>
          <w:p w14:paraId="68163A2A"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Alto  RA (0-40)</w:t>
            </w:r>
          </w:p>
        </w:tc>
        <w:tc>
          <w:tcPr>
            <w:tcW w:w="540" w:type="dxa"/>
            <w:tcBorders>
              <w:top w:val="nil"/>
              <w:left w:val="nil"/>
              <w:bottom w:val="single" w:sz="4" w:space="0" w:color="auto"/>
              <w:right w:val="nil"/>
            </w:tcBorders>
            <w:shd w:val="clear" w:color="auto" w:fill="auto"/>
            <w:noWrap/>
            <w:vAlign w:val="bottom"/>
            <w:hideMark/>
          </w:tcPr>
          <w:p w14:paraId="68163A2B"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40" w:type="dxa"/>
            <w:tcBorders>
              <w:top w:val="nil"/>
              <w:left w:val="nil"/>
              <w:bottom w:val="single" w:sz="4" w:space="0" w:color="auto"/>
              <w:right w:val="single" w:sz="4" w:space="0" w:color="auto"/>
            </w:tcBorders>
            <w:shd w:val="clear" w:color="auto" w:fill="auto"/>
            <w:noWrap/>
            <w:vAlign w:val="bottom"/>
            <w:hideMark/>
          </w:tcPr>
          <w:p w14:paraId="68163A2C"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356"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8163A2D" w14:textId="77777777" w:rsidR="003C1A65" w:rsidRPr="00717F20" w:rsidRDefault="00BE6985" w:rsidP="003C1A65">
            <w:pPr>
              <w:jc w:val="center"/>
              <w:rPr>
                <w:rFonts w:ascii="Arial" w:eastAsia="Times New Roman" w:hAnsi="Arial" w:cs="Arial"/>
                <w:color w:val="0000D4"/>
                <w:sz w:val="18"/>
                <w:szCs w:val="18"/>
                <w:u w:val="single"/>
                <w:lang w:val="es-CR" w:eastAsia="es-CR"/>
              </w:rPr>
            </w:pPr>
            <w:hyperlink r:id="rId27" w:anchor="RANGE!G13" w:history="1">
              <w:r w:rsidR="003C1A65" w:rsidRPr="00717F20">
                <w:rPr>
                  <w:rFonts w:ascii="Arial" w:eastAsia="Times New Roman" w:hAnsi="Arial" w:cs="Arial"/>
                  <w:color w:val="0000D4"/>
                  <w:sz w:val="18"/>
                  <w:szCs w:val="18"/>
                  <w:u w:val="single"/>
                  <w:lang w:val="es-CR" w:eastAsia="es-CR"/>
                </w:rPr>
                <w:t>RB</w:t>
              </w:r>
            </w:hyperlink>
          </w:p>
        </w:tc>
      </w:tr>
      <w:tr w:rsidR="003C1A65" w:rsidRPr="00717F20" w14:paraId="68163A34"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A2F"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nil"/>
              <w:bottom w:val="single" w:sz="4" w:space="0" w:color="auto"/>
              <w:right w:val="single" w:sz="4" w:space="0" w:color="auto"/>
            </w:tcBorders>
            <w:shd w:val="clear" w:color="auto" w:fill="auto"/>
            <w:noWrap/>
            <w:vAlign w:val="bottom"/>
            <w:hideMark/>
          </w:tcPr>
          <w:p w14:paraId="68163A30"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Sustancial RS (41-60)</w:t>
            </w:r>
          </w:p>
        </w:tc>
        <w:tc>
          <w:tcPr>
            <w:tcW w:w="540" w:type="dxa"/>
            <w:tcBorders>
              <w:top w:val="nil"/>
              <w:left w:val="nil"/>
              <w:bottom w:val="single" w:sz="4" w:space="0" w:color="auto"/>
              <w:right w:val="nil"/>
            </w:tcBorders>
            <w:shd w:val="clear" w:color="auto" w:fill="auto"/>
            <w:noWrap/>
            <w:vAlign w:val="bottom"/>
            <w:hideMark/>
          </w:tcPr>
          <w:p w14:paraId="68163A31"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40" w:type="dxa"/>
            <w:tcBorders>
              <w:top w:val="nil"/>
              <w:left w:val="nil"/>
              <w:bottom w:val="single" w:sz="4" w:space="0" w:color="auto"/>
              <w:right w:val="single" w:sz="4" w:space="0" w:color="auto"/>
            </w:tcBorders>
            <w:shd w:val="clear" w:color="auto" w:fill="auto"/>
            <w:noWrap/>
            <w:vAlign w:val="bottom"/>
            <w:hideMark/>
          </w:tcPr>
          <w:p w14:paraId="68163A3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356" w:type="dxa"/>
            <w:vMerge/>
            <w:tcBorders>
              <w:top w:val="nil"/>
              <w:left w:val="single" w:sz="4" w:space="0" w:color="auto"/>
              <w:bottom w:val="single" w:sz="4" w:space="0" w:color="000000"/>
              <w:right w:val="single" w:sz="4" w:space="0" w:color="auto"/>
            </w:tcBorders>
            <w:vAlign w:val="center"/>
            <w:hideMark/>
          </w:tcPr>
          <w:p w14:paraId="68163A33"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A38"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A35" w14:textId="77777777" w:rsidR="003C1A65" w:rsidRPr="00717F20" w:rsidRDefault="003C1A65" w:rsidP="003C1A65">
            <w:pPr>
              <w:rPr>
                <w:rFonts w:ascii="Arial" w:eastAsia="Times New Roman" w:hAnsi="Arial" w:cs="Arial"/>
                <w:b/>
                <w:bCs/>
                <w:sz w:val="18"/>
                <w:szCs w:val="18"/>
                <w:lang w:val="es-CR" w:eastAsia="es-CR"/>
              </w:rPr>
            </w:pPr>
          </w:p>
        </w:tc>
        <w:tc>
          <w:tcPr>
            <w:tcW w:w="2598"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8163A36"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Medio RM  (61-80)</w:t>
            </w:r>
          </w:p>
        </w:tc>
        <w:tc>
          <w:tcPr>
            <w:tcW w:w="3356" w:type="dxa"/>
            <w:vMerge/>
            <w:tcBorders>
              <w:top w:val="nil"/>
              <w:left w:val="single" w:sz="4" w:space="0" w:color="auto"/>
              <w:bottom w:val="single" w:sz="4" w:space="0" w:color="000000"/>
              <w:right w:val="single" w:sz="4" w:space="0" w:color="auto"/>
            </w:tcBorders>
            <w:vAlign w:val="center"/>
            <w:hideMark/>
          </w:tcPr>
          <w:p w14:paraId="68163A37"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A3E"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A39"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nil"/>
              <w:bottom w:val="single" w:sz="4" w:space="0" w:color="auto"/>
              <w:right w:val="single" w:sz="4" w:space="0" w:color="auto"/>
            </w:tcBorders>
            <w:shd w:val="clear" w:color="auto" w:fill="auto"/>
            <w:noWrap/>
            <w:vAlign w:val="bottom"/>
            <w:hideMark/>
          </w:tcPr>
          <w:p w14:paraId="68163A3A"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Bajo RB (81-100)</w:t>
            </w:r>
          </w:p>
        </w:tc>
        <w:tc>
          <w:tcPr>
            <w:tcW w:w="540" w:type="dxa"/>
            <w:tcBorders>
              <w:top w:val="nil"/>
              <w:left w:val="nil"/>
              <w:bottom w:val="single" w:sz="4" w:space="0" w:color="auto"/>
              <w:right w:val="nil"/>
            </w:tcBorders>
            <w:shd w:val="clear" w:color="auto" w:fill="auto"/>
            <w:noWrap/>
            <w:vAlign w:val="bottom"/>
            <w:hideMark/>
          </w:tcPr>
          <w:p w14:paraId="68163A3B"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640" w:type="dxa"/>
            <w:tcBorders>
              <w:top w:val="nil"/>
              <w:left w:val="nil"/>
              <w:bottom w:val="single" w:sz="4" w:space="0" w:color="auto"/>
              <w:right w:val="single" w:sz="4" w:space="0" w:color="auto"/>
            </w:tcBorders>
            <w:shd w:val="clear" w:color="auto" w:fill="auto"/>
            <w:noWrap/>
            <w:vAlign w:val="bottom"/>
            <w:hideMark/>
          </w:tcPr>
          <w:p w14:paraId="68163A3C"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356" w:type="dxa"/>
            <w:vMerge/>
            <w:tcBorders>
              <w:top w:val="nil"/>
              <w:left w:val="single" w:sz="4" w:space="0" w:color="auto"/>
              <w:bottom w:val="single" w:sz="4" w:space="0" w:color="000000"/>
              <w:right w:val="single" w:sz="4" w:space="0" w:color="auto"/>
            </w:tcBorders>
            <w:vAlign w:val="center"/>
            <w:hideMark/>
          </w:tcPr>
          <w:p w14:paraId="68163A3D"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A45" w14:textId="77777777" w:rsidTr="00717F20">
        <w:trPr>
          <w:trHeight w:val="255"/>
        </w:trPr>
        <w:tc>
          <w:tcPr>
            <w:tcW w:w="379" w:type="dxa"/>
            <w:tcBorders>
              <w:top w:val="nil"/>
              <w:left w:val="nil"/>
              <w:bottom w:val="nil"/>
              <w:right w:val="nil"/>
            </w:tcBorders>
            <w:shd w:val="clear" w:color="auto" w:fill="auto"/>
            <w:noWrap/>
            <w:vAlign w:val="bottom"/>
            <w:hideMark/>
          </w:tcPr>
          <w:p w14:paraId="68163A3F" w14:textId="77777777" w:rsidR="003C1A65" w:rsidRPr="00717F20" w:rsidRDefault="003C1A65" w:rsidP="003C1A65">
            <w:pPr>
              <w:rPr>
                <w:rFonts w:ascii="Arial" w:eastAsia="Times New Roman" w:hAnsi="Arial" w:cs="Arial"/>
                <w:sz w:val="18"/>
                <w:szCs w:val="18"/>
                <w:lang w:val="es-CR" w:eastAsia="es-CR"/>
              </w:rPr>
            </w:pPr>
          </w:p>
        </w:tc>
        <w:tc>
          <w:tcPr>
            <w:tcW w:w="3180" w:type="dxa"/>
            <w:tcBorders>
              <w:top w:val="nil"/>
              <w:left w:val="nil"/>
              <w:bottom w:val="nil"/>
              <w:right w:val="nil"/>
            </w:tcBorders>
            <w:shd w:val="clear" w:color="auto" w:fill="auto"/>
            <w:noWrap/>
            <w:vAlign w:val="bottom"/>
            <w:hideMark/>
          </w:tcPr>
          <w:p w14:paraId="68163A40" w14:textId="77777777" w:rsidR="003C1A65" w:rsidRPr="00717F20" w:rsidRDefault="003C1A65" w:rsidP="003C1A65">
            <w:pPr>
              <w:rPr>
                <w:rFonts w:ascii="Arial" w:eastAsia="Times New Roman" w:hAnsi="Arial" w:cs="Arial"/>
                <w:sz w:val="18"/>
                <w:szCs w:val="18"/>
                <w:lang w:val="es-CR" w:eastAsia="es-CR"/>
              </w:rPr>
            </w:pPr>
          </w:p>
        </w:tc>
        <w:tc>
          <w:tcPr>
            <w:tcW w:w="1418" w:type="dxa"/>
            <w:tcBorders>
              <w:top w:val="nil"/>
              <w:left w:val="nil"/>
              <w:bottom w:val="nil"/>
              <w:right w:val="nil"/>
            </w:tcBorders>
            <w:shd w:val="clear" w:color="auto" w:fill="auto"/>
            <w:noWrap/>
            <w:vAlign w:val="bottom"/>
            <w:hideMark/>
          </w:tcPr>
          <w:p w14:paraId="68163A41" w14:textId="77777777" w:rsidR="003C1A65" w:rsidRPr="00717F20" w:rsidRDefault="003C1A65" w:rsidP="003C1A65">
            <w:pPr>
              <w:rPr>
                <w:rFonts w:ascii="Arial" w:eastAsia="Times New Roman" w:hAnsi="Arial" w:cs="Arial"/>
                <w:sz w:val="18"/>
                <w:szCs w:val="18"/>
                <w:lang w:val="es-CR" w:eastAsia="es-CR"/>
              </w:rPr>
            </w:pPr>
          </w:p>
        </w:tc>
        <w:tc>
          <w:tcPr>
            <w:tcW w:w="540" w:type="dxa"/>
            <w:tcBorders>
              <w:top w:val="nil"/>
              <w:left w:val="nil"/>
              <w:bottom w:val="nil"/>
              <w:right w:val="nil"/>
            </w:tcBorders>
            <w:shd w:val="clear" w:color="auto" w:fill="auto"/>
            <w:noWrap/>
            <w:vAlign w:val="bottom"/>
            <w:hideMark/>
          </w:tcPr>
          <w:p w14:paraId="68163A42" w14:textId="77777777" w:rsidR="003C1A65" w:rsidRPr="00717F20" w:rsidRDefault="003C1A65" w:rsidP="003C1A65">
            <w:pPr>
              <w:rPr>
                <w:rFonts w:ascii="Arial" w:eastAsia="Times New Roman" w:hAnsi="Arial" w:cs="Arial"/>
                <w:sz w:val="18"/>
                <w:szCs w:val="18"/>
                <w:lang w:val="es-CR" w:eastAsia="es-CR"/>
              </w:rPr>
            </w:pPr>
          </w:p>
        </w:tc>
        <w:tc>
          <w:tcPr>
            <w:tcW w:w="640" w:type="dxa"/>
            <w:tcBorders>
              <w:top w:val="nil"/>
              <w:left w:val="nil"/>
              <w:bottom w:val="nil"/>
              <w:right w:val="nil"/>
            </w:tcBorders>
            <w:shd w:val="clear" w:color="auto" w:fill="auto"/>
            <w:noWrap/>
            <w:vAlign w:val="bottom"/>
            <w:hideMark/>
          </w:tcPr>
          <w:p w14:paraId="68163A43" w14:textId="77777777" w:rsidR="003C1A65" w:rsidRPr="00717F20" w:rsidRDefault="003C1A65" w:rsidP="003C1A65">
            <w:pPr>
              <w:rPr>
                <w:rFonts w:ascii="Arial" w:eastAsia="Times New Roman" w:hAnsi="Arial" w:cs="Arial"/>
                <w:sz w:val="18"/>
                <w:szCs w:val="18"/>
                <w:lang w:val="es-CR" w:eastAsia="es-CR"/>
              </w:rPr>
            </w:pPr>
          </w:p>
        </w:tc>
        <w:tc>
          <w:tcPr>
            <w:tcW w:w="3356" w:type="dxa"/>
            <w:tcBorders>
              <w:top w:val="nil"/>
              <w:left w:val="nil"/>
              <w:bottom w:val="nil"/>
              <w:right w:val="nil"/>
            </w:tcBorders>
            <w:shd w:val="clear" w:color="auto" w:fill="auto"/>
            <w:noWrap/>
            <w:vAlign w:val="bottom"/>
            <w:hideMark/>
          </w:tcPr>
          <w:p w14:paraId="68163A44" w14:textId="77777777" w:rsidR="003C1A65" w:rsidRPr="00717F20" w:rsidRDefault="003C1A65" w:rsidP="003C1A65">
            <w:pPr>
              <w:rPr>
                <w:rFonts w:ascii="Arial" w:eastAsia="Times New Roman" w:hAnsi="Arial" w:cs="Arial"/>
                <w:sz w:val="18"/>
                <w:szCs w:val="18"/>
                <w:lang w:val="es-CR" w:eastAsia="es-CR"/>
              </w:rPr>
            </w:pPr>
          </w:p>
        </w:tc>
      </w:tr>
      <w:tr w:rsidR="003C1A65" w:rsidRPr="00717F20" w14:paraId="68163A47" w14:textId="77777777" w:rsidTr="00717F20">
        <w:trPr>
          <w:trHeight w:val="495"/>
        </w:trPr>
        <w:tc>
          <w:tcPr>
            <w:tcW w:w="9513" w:type="dxa"/>
            <w:gridSpan w:val="6"/>
            <w:tcBorders>
              <w:top w:val="nil"/>
              <w:left w:val="nil"/>
              <w:bottom w:val="nil"/>
              <w:right w:val="nil"/>
            </w:tcBorders>
            <w:shd w:val="clear" w:color="auto" w:fill="auto"/>
            <w:vAlign w:val="bottom"/>
            <w:hideMark/>
          </w:tcPr>
          <w:p w14:paraId="68163A46"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xml:space="preserve">NOTA: </w:t>
            </w:r>
            <w:r w:rsidRPr="00717F20">
              <w:rPr>
                <w:rFonts w:ascii="Arial" w:eastAsia="Times New Roman" w:hAnsi="Arial" w:cs="Arial"/>
                <w:sz w:val="18"/>
                <w:szCs w:val="18"/>
                <w:lang w:val="es-CR" w:eastAsia="es-CR"/>
              </w:rPr>
              <w:t>Sólo llenar las respuestas con "1" en las columnas SI - NO o N/A.   Las respuestas "N/A" no afectan la cuantificación del nivel de Desarrollo del Sistema y el cálculo del nivel de riesgo.</w:t>
            </w:r>
          </w:p>
        </w:tc>
      </w:tr>
    </w:tbl>
    <w:p w14:paraId="68163A48" w14:textId="77777777" w:rsidR="003C1A65" w:rsidRDefault="003C1A65">
      <w:pPr>
        <w:rPr>
          <w:lang w:eastAsia="es-CR"/>
        </w:rPr>
      </w:pPr>
    </w:p>
    <w:p w14:paraId="68163A49" w14:textId="77777777" w:rsidR="003C1A65" w:rsidRDefault="003C1A65">
      <w:pPr>
        <w:rPr>
          <w:lang w:eastAsia="es-CR"/>
        </w:rPr>
      </w:pPr>
    </w:p>
    <w:tbl>
      <w:tblPr>
        <w:tblW w:w="9513" w:type="dxa"/>
        <w:tblInd w:w="55" w:type="dxa"/>
        <w:tblCellMar>
          <w:left w:w="70" w:type="dxa"/>
          <w:right w:w="70" w:type="dxa"/>
        </w:tblCellMar>
        <w:tblLook w:val="04A0" w:firstRow="1" w:lastRow="0" w:firstColumn="1" w:lastColumn="0" w:noHBand="0" w:noVBand="1"/>
      </w:tblPr>
      <w:tblGrid>
        <w:gridCol w:w="469"/>
        <w:gridCol w:w="3090"/>
        <w:gridCol w:w="1418"/>
        <w:gridCol w:w="581"/>
        <w:gridCol w:w="553"/>
        <w:gridCol w:w="3402"/>
      </w:tblGrid>
      <w:tr w:rsidR="003C1A65" w:rsidRPr="00717F20" w14:paraId="68163A4F" w14:textId="77777777" w:rsidTr="00026D74">
        <w:trPr>
          <w:trHeight w:val="600"/>
          <w:tblHeader/>
        </w:trPr>
        <w:tc>
          <w:tcPr>
            <w:tcW w:w="3559" w:type="dxa"/>
            <w:gridSpan w:val="2"/>
            <w:tcBorders>
              <w:top w:val="single" w:sz="8" w:space="0" w:color="808080"/>
              <w:left w:val="single" w:sz="8" w:space="0" w:color="808080"/>
              <w:bottom w:val="single" w:sz="4" w:space="0" w:color="000000"/>
              <w:right w:val="nil"/>
            </w:tcBorders>
            <w:shd w:val="clear" w:color="000000" w:fill="99CCFF"/>
            <w:vAlign w:val="center"/>
            <w:hideMark/>
          </w:tcPr>
          <w:p w14:paraId="68163A4A" w14:textId="77777777" w:rsidR="003C1A65" w:rsidRPr="00717F20" w:rsidRDefault="003C1A65" w:rsidP="003C1A65">
            <w:pPr>
              <w:jc w:val="center"/>
              <w:rPr>
                <w:rFonts w:ascii="Arial" w:eastAsia="Times New Roman" w:hAnsi="Arial" w:cs="Arial"/>
                <w:b/>
                <w:bCs/>
                <w:sz w:val="18"/>
                <w:szCs w:val="18"/>
                <w:lang w:val="es-CR" w:eastAsia="es-CR"/>
              </w:rPr>
            </w:pPr>
            <w:bookmarkStart w:id="43" w:name="RANGE!A1:XFD1"/>
            <w:r w:rsidRPr="00717F20">
              <w:rPr>
                <w:rFonts w:ascii="Arial" w:eastAsia="Times New Roman" w:hAnsi="Arial" w:cs="Arial"/>
                <w:b/>
                <w:bCs/>
                <w:sz w:val="18"/>
                <w:szCs w:val="18"/>
                <w:lang w:val="es-CR" w:eastAsia="es-CR"/>
              </w:rPr>
              <w:t>Sistema de Administración de Bienes y Servicios</w:t>
            </w:r>
            <w:bookmarkEnd w:id="43"/>
          </w:p>
        </w:tc>
        <w:tc>
          <w:tcPr>
            <w:tcW w:w="141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A4B"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SI</w:t>
            </w:r>
          </w:p>
        </w:tc>
        <w:tc>
          <w:tcPr>
            <w:tcW w:w="581" w:type="dxa"/>
            <w:tcBorders>
              <w:top w:val="single" w:sz="4" w:space="0" w:color="auto"/>
              <w:left w:val="nil"/>
              <w:bottom w:val="single" w:sz="4" w:space="0" w:color="auto"/>
              <w:right w:val="single" w:sz="4" w:space="0" w:color="auto"/>
            </w:tcBorders>
            <w:shd w:val="clear" w:color="000000" w:fill="FFFF99"/>
            <w:vAlign w:val="center"/>
            <w:hideMark/>
          </w:tcPr>
          <w:p w14:paraId="68163A4C"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NO</w:t>
            </w:r>
          </w:p>
        </w:tc>
        <w:tc>
          <w:tcPr>
            <w:tcW w:w="553" w:type="dxa"/>
            <w:tcBorders>
              <w:top w:val="single" w:sz="4" w:space="0" w:color="auto"/>
              <w:left w:val="nil"/>
              <w:bottom w:val="single" w:sz="4" w:space="0" w:color="auto"/>
              <w:right w:val="nil"/>
            </w:tcBorders>
            <w:shd w:val="clear" w:color="000000" w:fill="FFFF99"/>
            <w:noWrap/>
            <w:vAlign w:val="center"/>
            <w:hideMark/>
          </w:tcPr>
          <w:p w14:paraId="68163A4D"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NA</w:t>
            </w:r>
          </w:p>
        </w:tc>
        <w:tc>
          <w:tcPr>
            <w:tcW w:w="3402" w:type="dxa"/>
            <w:tcBorders>
              <w:top w:val="single" w:sz="4" w:space="0" w:color="auto"/>
              <w:left w:val="single" w:sz="4" w:space="0" w:color="auto"/>
              <w:bottom w:val="single" w:sz="4" w:space="0" w:color="auto"/>
              <w:right w:val="single" w:sz="4" w:space="0" w:color="auto"/>
            </w:tcBorders>
            <w:shd w:val="clear" w:color="000000" w:fill="99CCFF"/>
            <w:vAlign w:val="center"/>
            <w:hideMark/>
          </w:tcPr>
          <w:p w14:paraId="68163A4E"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Justificación de la Respuesta</w:t>
            </w:r>
          </w:p>
        </w:tc>
      </w:tr>
      <w:tr w:rsidR="003C1A65" w:rsidRPr="00717F20" w14:paraId="68163A52" w14:textId="77777777" w:rsidTr="00717F20">
        <w:trPr>
          <w:trHeight w:val="255"/>
        </w:trPr>
        <w:tc>
          <w:tcPr>
            <w:tcW w:w="6111" w:type="dxa"/>
            <w:gridSpan w:val="5"/>
            <w:tcBorders>
              <w:top w:val="nil"/>
              <w:left w:val="single" w:sz="4" w:space="0" w:color="auto"/>
              <w:bottom w:val="nil"/>
              <w:right w:val="nil"/>
            </w:tcBorders>
            <w:shd w:val="clear" w:color="000000" w:fill="FFFFFF"/>
            <w:vAlign w:val="center"/>
            <w:hideMark/>
          </w:tcPr>
          <w:p w14:paraId="68163A50"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3402" w:type="dxa"/>
            <w:tcBorders>
              <w:top w:val="nil"/>
              <w:left w:val="single" w:sz="4" w:space="0" w:color="auto"/>
              <w:bottom w:val="single" w:sz="4" w:space="0" w:color="auto"/>
              <w:right w:val="single" w:sz="4" w:space="0" w:color="auto"/>
            </w:tcBorders>
            <w:shd w:val="clear" w:color="000000" w:fill="FFFFFF"/>
            <w:vAlign w:val="bottom"/>
            <w:hideMark/>
          </w:tcPr>
          <w:p w14:paraId="68163A5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A59" w14:textId="77777777" w:rsidTr="00717F20">
        <w:trPr>
          <w:trHeight w:val="1785"/>
        </w:trPr>
        <w:tc>
          <w:tcPr>
            <w:tcW w:w="469" w:type="dxa"/>
            <w:tcBorders>
              <w:top w:val="single" w:sz="4" w:space="0" w:color="000000"/>
              <w:left w:val="single" w:sz="4" w:space="0" w:color="auto"/>
              <w:bottom w:val="single" w:sz="4" w:space="0" w:color="000000"/>
              <w:right w:val="single" w:sz="8" w:space="0" w:color="808080"/>
            </w:tcBorders>
            <w:shd w:val="clear" w:color="000000" w:fill="FFFFFF"/>
            <w:hideMark/>
          </w:tcPr>
          <w:p w14:paraId="68163A5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090" w:type="dxa"/>
            <w:tcBorders>
              <w:top w:val="single" w:sz="4" w:space="0" w:color="000000"/>
              <w:left w:val="nil"/>
              <w:bottom w:val="single" w:sz="4" w:space="0" w:color="000000"/>
              <w:right w:val="nil"/>
            </w:tcBorders>
            <w:shd w:val="clear" w:color="000000" w:fill="99CCFF"/>
            <w:hideMark/>
          </w:tcPr>
          <w:p w14:paraId="68163A54"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Existe asignación formal de funciones y responsabilidades (en unidad organizacional o equivalente) en materia de administración de los procesos de adquisición de obras, bienes y servicios de consultoría, a la escala del proyecto que se financiará ?</w:t>
            </w:r>
          </w:p>
        </w:tc>
        <w:tc>
          <w:tcPr>
            <w:tcW w:w="141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A5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single" w:sz="4" w:space="0" w:color="auto"/>
              <w:left w:val="nil"/>
              <w:bottom w:val="single" w:sz="4" w:space="0" w:color="auto"/>
              <w:right w:val="single" w:sz="4" w:space="0" w:color="auto"/>
            </w:tcBorders>
            <w:shd w:val="clear" w:color="000000" w:fill="FFFF99"/>
            <w:vAlign w:val="center"/>
            <w:hideMark/>
          </w:tcPr>
          <w:p w14:paraId="68163A5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single" w:sz="4" w:space="0" w:color="auto"/>
              <w:left w:val="nil"/>
              <w:bottom w:val="single" w:sz="4" w:space="0" w:color="auto"/>
              <w:right w:val="single" w:sz="4" w:space="0" w:color="auto"/>
            </w:tcBorders>
            <w:shd w:val="clear" w:color="000000" w:fill="FFFF99"/>
            <w:vAlign w:val="center"/>
            <w:hideMark/>
          </w:tcPr>
          <w:p w14:paraId="68163A5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A5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MANOF,  7.3.3. Gestión de las contrataciones de obras, bienes y servicios del Proyecto,  flujogramas descritos en  anexos 1.4.1 a 1.4.4 inclusive,  correspondiente al  Procedimiento para Adquisición de Obras, Bienes y/o Servicios Conexos,  y Reglamento de Adquisición de Obras, Bienes y Servicios.  Además se dispone de un Comité de Contrataciones (CC),  descrito en el apartado 7.7.4.  y un área de Proveeduría cuyos roles y responsabilidades se describen en el apartado 7.4.5.7. Roles y Responsabilidades del Área de Proveeduría.</w:t>
            </w:r>
          </w:p>
        </w:tc>
      </w:tr>
      <w:tr w:rsidR="003C1A65" w:rsidRPr="00717F20" w14:paraId="68163A60" w14:textId="77777777" w:rsidTr="00717F20">
        <w:trPr>
          <w:trHeight w:val="1785"/>
        </w:trPr>
        <w:tc>
          <w:tcPr>
            <w:tcW w:w="469" w:type="dxa"/>
            <w:tcBorders>
              <w:top w:val="nil"/>
              <w:left w:val="single" w:sz="4" w:space="0" w:color="auto"/>
              <w:bottom w:val="single" w:sz="4" w:space="0" w:color="000000"/>
              <w:right w:val="single" w:sz="8" w:space="0" w:color="808080"/>
            </w:tcBorders>
            <w:shd w:val="clear" w:color="000000" w:fill="FFFFFF"/>
            <w:hideMark/>
          </w:tcPr>
          <w:p w14:paraId="68163A5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w:t>
            </w:r>
          </w:p>
        </w:tc>
        <w:tc>
          <w:tcPr>
            <w:tcW w:w="3090" w:type="dxa"/>
            <w:tcBorders>
              <w:top w:val="nil"/>
              <w:left w:val="nil"/>
              <w:bottom w:val="single" w:sz="4" w:space="0" w:color="000000"/>
              <w:right w:val="single" w:sz="4" w:space="0" w:color="000000"/>
            </w:tcBorders>
            <w:shd w:val="clear" w:color="000000" w:fill="99CCFF"/>
            <w:hideMark/>
          </w:tcPr>
          <w:p w14:paraId="68163A5B"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Existe asignación formal de funciones y responsabilidades (en una unidad organizacional o equivalente) por los procesos de recepción, inventario, y mantenimiento de obras, bienes y servicios de consultoría, a la escala del proyecto que se financiará ?</w:t>
            </w:r>
          </w:p>
        </w:tc>
        <w:tc>
          <w:tcPr>
            <w:tcW w:w="1418" w:type="dxa"/>
            <w:tcBorders>
              <w:top w:val="nil"/>
              <w:left w:val="nil"/>
              <w:bottom w:val="single" w:sz="4" w:space="0" w:color="auto"/>
              <w:right w:val="single" w:sz="4" w:space="0" w:color="auto"/>
            </w:tcBorders>
            <w:shd w:val="clear" w:color="000000" w:fill="FFFF99"/>
            <w:vAlign w:val="center"/>
            <w:hideMark/>
          </w:tcPr>
          <w:p w14:paraId="68163A5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5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5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A5F"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En el apartado 7.3.4. Gestión, control, seguimiento y cierre de contratos de obras, bienes y/o servicios,  se describen las funciones para la recepción de las obras y se detalla en el  flujograma del "Procedimiento para la Recepción Provisional y/o Definitiva de obras y/o servicios contratados".</w:t>
            </w:r>
            <w:r w:rsidRPr="00717F20">
              <w:rPr>
                <w:rFonts w:ascii="Arial" w:eastAsia="Times New Roman" w:hAnsi="Arial" w:cs="Arial"/>
                <w:sz w:val="18"/>
                <w:szCs w:val="18"/>
                <w:lang w:val="es-CR" w:eastAsia="es-CR"/>
              </w:rPr>
              <w:br/>
              <w:t>Con respecto al control de los bienes y activos asignados a la UAP,  la responsabilidad del control de los mismos se atribuye al cargo de Coordinador Administrativo.</w:t>
            </w:r>
          </w:p>
        </w:tc>
      </w:tr>
      <w:tr w:rsidR="003C1A65" w:rsidRPr="00717F20" w14:paraId="68163A67" w14:textId="77777777" w:rsidTr="00717F20">
        <w:trPr>
          <w:trHeight w:val="1020"/>
        </w:trPr>
        <w:tc>
          <w:tcPr>
            <w:tcW w:w="469" w:type="dxa"/>
            <w:tcBorders>
              <w:top w:val="nil"/>
              <w:left w:val="single" w:sz="4" w:space="0" w:color="auto"/>
              <w:bottom w:val="single" w:sz="4" w:space="0" w:color="000000"/>
              <w:right w:val="single" w:sz="8" w:space="0" w:color="808080"/>
            </w:tcBorders>
            <w:shd w:val="clear" w:color="000000" w:fill="FFFFFF"/>
            <w:hideMark/>
          </w:tcPr>
          <w:p w14:paraId="68163A6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w:t>
            </w:r>
          </w:p>
        </w:tc>
        <w:tc>
          <w:tcPr>
            <w:tcW w:w="3090" w:type="dxa"/>
            <w:tcBorders>
              <w:top w:val="nil"/>
              <w:left w:val="nil"/>
              <w:bottom w:val="single" w:sz="4" w:space="0" w:color="000000"/>
              <w:right w:val="single" w:sz="4" w:space="0" w:color="000000"/>
            </w:tcBorders>
            <w:shd w:val="clear" w:color="000000" w:fill="99CCFF"/>
            <w:hideMark/>
          </w:tcPr>
          <w:p w14:paraId="68163A62"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 Unidad cuenta con el equipamiento humano con experiencia y conocimientos necesarios para ejecutar y administrar el programa eficientemente?</w:t>
            </w:r>
          </w:p>
        </w:tc>
        <w:tc>
          <w:tcPr>
            <w:tcW w:w="1418" w:type="dxa"/>
            <w:tcBorders>
              <w:top w:val="nil"/>
              <w:left w:val="nil"/>
              <w:bottom w:val="single" w:sz="4" w:space="0" w:color="auto"/>
              <w:right w:val="single" w:sz="4" w:space="0" w:color="auto"/>
            </w:tcBorders>
            <w:shd w:val="clear" w:color="000000" w:fill="FFFF99"/>
            <w:vAlign w:val="center"/>
            <w:hideMark/>
          </w:tcPr>
          <w:p w14:paraId="68163A6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6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6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A66"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Con base en los requisitos del Contrato de Fideicomiso y según los perfiles que se incluyen en su Adenda 1, Anexo No. 4, el equipo profesional está seleccionado a partir de su formación y experiencia específica en gestión de proyectos de esta naturaleza.</w:t>
            </w:r>
          </w:p>
        </w:tc>
      </w:tr>
      <w:tr w:rsidR="003C1A65" w:rsidRPr="00717F20" w14:paraId="68163A6E" w14:textId="77777777" w:rsidTr="00717F20">
        <w:trPr>
          <w:trHeight w:val="3030"/>
        </w:trPr>
        <w:tc>
          <w:tcPr>
            <w:tcW w:w="469" w:type="dxa"/>
            <w:tcBorders>
              <w:top w:val="nil"/>
              <w:left w:val="single" w:sz="4" w:space="0" w:color="auto"/>
              <w:bottom w:val="single" w:sz="4" w:space="0" w:color="000000"/>
              <w:right w:val="single" w:sz="8" w:space="0" w:color="808080"/>
            </w:tcBorders>
            <w:shd w:val="clear" w:color="000000" w:fill="FFFFFF"/>
            <w:hideMark/>
          </w:tcPr>
          <w:p w14:paraId="68163A6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4</w:t>
            </w:r>
          </w:p>
        </w:tc>
        <w:tc>
          <w:tcPr>
            <w:tcW w:w="3090" w:type="dxa"/>
            <w:tcBorders>
              <w:top w:val="nil"/>
              <w:left w:val="nil"/>
              <w:bottom w:val="single" w:sz="4" w:space="0" w:color="000000"/>
              <w:right w:val="single" w:sz="4" w:space="0" w:color="000000"/>
            </w:tcBorders>
            <w:shd w:val="clear" w:color="000000" w:fill="99CCFF"/>
            <w:hideMark/>
          </w:tcPr>
          <w:p w14:paraId="68163A69"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 Unidad tiene claramente establecidos los procedimientos, las responsabilidades y asignado el personal a las siguientes tareas: • Planificación de adquisiciones • Publicidad y anuncios de licitaciones • Precalificación de contratistas, proveedores y consultores • Preparación de documentos de licitación y contratos • Recepción y apertura de ofertas • Análisis y evaluación de ofertas • Adjudicación y entrada en vigor de los contratos • Administración de contratos durante su ejecución ?</w:t>
            </w:r>
          </w:p>
        </w:tc>
        <w:tc>
          <w:tcPr>
            <w:tcW w:w="1418" w:type="dxa"/>
            <w:tcBorders>
              <w:top w:val="nil"/>
              <w:left w:val="nil"/>
              <w:bottom w:val="single" w:sz="4" w:space="0" w:color="auto"/>
              <w:right w:val="single" w:sz="4" w:space="0" w:color="auto"/>
            </w:tcBorders>
            <w:shd w:val="clear" w:color="000000" w:fill="FFFF99"/>
            <w:vAlign w:val="center"/>
            <w:hideMark/>
          </w:tcPr>
          <w:p w14:paraId="68163A6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6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6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A6D"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xml:space="preserve">Los procedimientos y responsabilidades están establecidos,  tal y como se indicó en la observación para la consulta 1 de esta sección.  </w:t>
            </w:r>
          </w:p>
        </w:tc>
      </w:tr>
      <w:tr w:rsidR="003C1A65" w:rsidRPr="00717F20" w14:paraId="68163A75" w14:textId="77777777" w:rsidTr="00717F20">
        <w:trPr>
          <w:trHeight w:val="1530"/>
        </w:trPr>
        <w:tc>
          <w:tcPr>
            <w:tcW w:w="469" w:type="dxa"/>
            <w:tcBorders>
              <w:top w:val="nil"/>
              <w:left w:val="single" w:sz="4" w:space="0" w:color="auto"/>
              <w:bottom w:val="single" w:sz="4" w:space="0" w:color="000000"/>
              <w:right w:val="single" w:sz="8" w:space="0" w:color="808080"/>
            </w:tcBorders>
            <w:shd w:val="clear" w:color="000000" w:fill="FFFFFF"/>
            <w:hideMark/>
          </w:tcPr>
          <w:p w14:paraId="68163A6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5</w:t>
            </w:r>
          </w:p>
        </w:tc>
        <w:tc>
          <w:tcPr>
            <w:tcW w:w="3090" w:type="dxa"/>
            <w:tcBorders>
              <w:top w:val="nil"/>
              <w:left w:val="nil"/>
              <w:bottom w:val="single" w:sz="4" w:space="0" w:color="000000"/>
              <w:right w:val="nil"/>
            </w:tcBorders>
            <w:shd w:val="clear" w:color="000000" w:fill="99CCFF"/>
            <w:hideMark/>
          </w:tcPr>
          <w:p w14:paraId="68163A70"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personal de adquisiciones recibió entrenamiento en relación con las políticas y procedimientos de adquisición de obras, bienes y servicios de consultoría, de acuerdo con las políticas y procedimientos operativos del Banco y la legislación local?</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A7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A72"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w:t>
            </w:r>
          </w:p>
        </w:tc>
        <w:tc>
          <w:tcPr>
            <w:tcW w:w="553" w:type="dxa"/>
            <w:tcBorders>
              <w:top w:val="nil"/>
              <w:left w:val="nil"/>
              <w:bottom w:val="single" w:sz="4" w:space="0" w:color="auto"/>
              <w:right w:val="single" w:sz="4" w:space="0" w:color="auto"/>
            </w:tcBorders>
            <w:shd w:val="clear" w:color="000000" w:fill="FFFF99"/>
            <w:vAlign w:val="center"/>
            <w:hideMark/>
          </w:tcPr>
          <w:p w14:paraId="68163A7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A7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Por ahora no han recibido esa capacitación pues no corresponde al momento procesal, pero la carencia será subsanada en los talleres de capacitación previos al arranque del proyecto.</w:t>
            </w:r>
          </w:p>
        </w:tc>
      </w:tr>
      <w:tr w:rsidR="003C1A65" w:rsidRPr="00717F20" w14:paraId="68163A7C" w14:textId="77777777" w:rsidTr="00717F20">
        <w:trPr>
          <w:trHeight w:val="1275"/>
        </w:trPr>
        <w:tc>
          <w:tcPr>
            <w:tcW w:w="469" w:type="dxa"/>
            <w:tcBorders>
              <w:top w:val="nil"/>
              <w:left w:val="single" w:sz="4" w:space="0" w:color="auto"/>
              <w:bottom w:val="single" w:sz="4" w:space="0" w:color="000000"/>
              <w:right w:val="single" w:sz="8" w:space="0" w:color="808080"/>
            </w:tcBorders>
            <w:shd w:val="clear" w:color="000000" w:fill="FFFFFF"/>
            <w:hideMark/>
          </w:tcPr>
          <w:p w14:paraId="68163A7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6</w:t>
            </w:r>
          </w:p>
        </w:tc>
        <w:tc>
          <w:tcPr>
            <w:tcW w:w="3090" w:type="dxa"/>
            <w:tcBorders>
              <w:top w:val="nil"/>
              <w:left w:val="nil"/>
              <w:bottom w:val="single" w:sz="4" w:space="0" w:color="000000"/>
              <w:right w:val="single" w:sz="4" w:space="0" w:color="000000"/>
            </w:tcBorders>
            <w:shd w:val="clear" w:color="000000" w:fill="99CCFF"/>
            <w:hideMark/>
          </w:tcPr>
          <w:p w14:paraId="68163A77"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Existe evidencia formal relativa al suministro de entrenamiento sobre políticas y procedimientos de adquisiciones al personal responsable de tales funciones en los Co-ejecutores?</w:t>
            </w:r>
          </w:p>
        </w:tc>
        <w:tc>
          <w:tcPr>
            <w:tcW w:w="1418" w:type="dxa"/>
            <w:tcBorders>
              <w:top w:val="nil"/>
              <w:left w:val="nil"/>
              <w:bottom w:val="single" w:sz="4" w:space="0" w:color="auto"/>
              <w:right w:val="single" w:sz="4" w:space="0" w:color="auto"/>
            </w:tcBorders>
            <w:shd w:val="clear" w:color="000000" w:fill="FFFF99"/>
            <w:vAlign w:val="center"/>
            <w:hideMark/>
          </w:tcPr>
          <w:p w14:paraId="68163A7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A7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53" w:type="dxa"/>
            <w:tcBorders>
              <w:top w:val="nil"/>
              <w:left w:val="nil"/>
              <w:bottom w:val="single" w:sz="4" w:space="0" w:color="auto"/>
              <w:right w:val="single" w:sz="4" w:space="0" w:color="auto"/>
            </w:tcBorders>
            <w:shd w:val="clear" w:color="000000" w:fill="FFFF99"/>
            <w:vAlign w:val="center"/>
            <w:hideMark/>
          </w:tcPr>
          <w:p w14:paraId="68163A7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A7B"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Por ahora no han recibido esa capacitación pues no corresponde al momento procesal, pero la carencia será subsanada en los talleres de capacitación previos al arranque del proyecto.</w:t>
            </w:r>
          </w:p>
        </w:tc>
      </w:tr>
      <w:tr w:rsidR="003C1A65" w:rsidRPr="00717F20" w14:paraId="68163A83" w14:textId="77777777" w:rsidTr="00717F20">
        <w:trPr>
          <w:trHeight w:val="4335"/>
        </w:trPr>
        <w:tc>
          <w:tcPr>
            <w:tcW w:w="469" w:type="dxa"/>
            <w:tcBorders>
              <w:top w:val="nil"/>
              <w:left w:val="single" w:sz="4" w:space="0" w:color="auto"/>
              <w:bottom w:val="single" w:sz="4" w:space="0" w:color="000000"/>
              <w:right w:val="single" w:sz="8" w:space="0" w:color="808080"/>
            </w:tcBorders>
            <w:shd w:val="clear" w:color="000000" w:fill="FFFFFF"/>
            <w:hideMark/>
          </w:tcPr>
          <w:p w14:paraId="68163A7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7</w:t>
            </w:r>
          </w:p>
        </w:tc>
        <w:tc>
          <w:tcPr>
            <w:tcW w:w="3090" w:type="dxa"/>
            <w:tcBorders>
              <w:top w:val="nil"/>
              <w:left w:val="nil"/>
              <w:bottom w:val="single" w:sz="4" w:space="0" w:color="000000"/>
              <w:right w:val="single" w:sz="4" w:space="0" w:color="000000"/>
            </w:tcBorders>
            <w:shd w:val="clear" w:color="000000" w:fill="99CCFF"/>
            <w:hideMark/>
          </w:tcPr>
          <w:p w14:paraId="68163A7E"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han previsto y reglamentado los tipos de contratación y adquisiciones y los niveles de autorización, por monto y complejidad?</w:t>
            </w:r>
          </w:p>
        </w:tc>
        <w:tc>
          <w:tcPr>
            <w:tcW w:w="1418" w:type="dxa"/>
            <w:tcBorders>
              <w:top w:val="nil"/>
              <w:left w:val="nil"/>
              <w:bottom w:val="single" w:sz="4" w:space="0" w:color="auto"/>
              <w:right w:val="single" w:sz="4" w:space="0" w:color="auto"/>
            </w:tcBorders>
            <w:shd w:val="clear" w:color="000000" w:fill="FFFF99"/>
            <w:vAlign w:val="center"/>
            <w:hideMark/>
          </w:tcPr>
          <w:p w14:paraId="68163A7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8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8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A82"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xml:space="preserve">Estos  están establecidos según legislación nacional y estandarizado en el SICOP, sistema a utilizar para las adquisiciones del Fideicomiso,  según se establece en el MANOF y en el RAOBS (Reglamento para la Adquisición de Obras,  Bienes y Servicios del Fideicomiso) en las siguientes referencias:  </w:t>
            </w:r>
            <w:r w:rsidRPr="00717F20">
              <w:rPr>
                <w:rFonts w:ascii="Arial" w:eastAsia="Times New Roman" w:hAnsi="Arial" w:cs="Arial"/>
                <w:sz w:val="18"/>
                <w:szCs w:val="18"/>
                <w:lang w:val="es-CR" w:eastAsia="es-CR"/>
              </w:rPr>
              <w:br/>
              <w:t xml:space="preserve">* MANOF, Punto 7.3.3. Gestión de las contrataciones de obras, bienes y servicios del Proyecto, incisos c) y n) </w:t>
            </w:r>
            <w:r w:rsidRPr="00717F20">
              <w:rPr>
                <w:rFonts w:ascii="Arial" w:eastAsia="Times New Roman" w:hAnsi="Arial" w:cs="Arial"/>
                <w:sz w:val="18"/>
                <w:szCs w:val="18"/>
                <w:lang w:val="es-CR" w:eastAsia="es-CR"/>
              </w:rPr>
              <w:br/>
              <w:t>* MANOF, Punto 8.1. Procesos administrativos y financieros de la UAP, punto C) Planificación y ejecución de los procesos de adquisición de bienes, obras y servicios, a través del PAP,  inciso c) Ejecución</w:t>
            </w:r>
            <w:r w:rsidRPr="00717F20">
              <w:rPr>
                <w:rFonts w:ascii="Arial" w:eastAsia="Times New Roman" w:hAnsi="Arial" w:cs="Arial"/>
                <w:sz w:val="18"/>
                <w:szCs w:val="18"/>
                <w:lang w:val="es-CR" w:eastAsia="es-CR"/>
              </w:rPr>
              <w:br/>
              <w:t xml:space="preserve">* RAOBS, Artículos 8, 13, 14 y 15.  </w:t>
            </w:r>
            <w:r w:rsidRPr="00717F20">
              <w:rPr>
                <w:rFonts w:ascii="Arial" w:eastAsia="Times New Roman" w:hAnsi="Arial" w:cs="Arial"/>
                <w:sz w:val="18"/>
                <w:szCs w:val="18"/>
                <w:lang w:val="es-CR" w:eastAsia="es-CR"/>
              </w:rPr>
              <w:br/>
            </w:r>
            <w:r w:rsidRPr="00717F20">
              <w:rPr>
                <w:rFonts w:ascii="Arial" w:eastAsia="Times New Roman" w:hAnsi="Arial" w:cs="Arial"/>
                <w:sz w:val="18"/>
                <w:szCs w:val="18"/>
                <w:lang w:val="es-CR" w:eastAsia="es-CR"/>
              </w:rPr>
              <w:br/>
              <w:t>Adicionalmente,  se fijan en el Reglamento de Adquisición de Obras, Bienes y Servicios,  los siguientes montos:  A) Fondos de trabajo,  para $5.000 o menos. B) Contrataciones de menor cuantía,  desde $5.001 hasta $250.000. C) Concurso por invitación,  desde $250.001 hasta $1.000.000.  D) Concurso de ofertas,  para contratos iguales o superiores  a $1.000.001.   Y por Contratación Directa,  independientemente del monto,  todo lo que no se pueda o no convenga realizar por concurso.</w:t>
            </w:r>
          </w:p>
        </w:tc>
      </w:tr>
      <w:tr w:rsidR="003C1A65" w:rsidRPr="00717F20" w14:paraId="68163A8A" w14:textId="77777777" w:rsidTr="00717F20">
        <w:trPr>
          <w:trHeight w:val="2040"/>
        </w:trPr>
        <w:tc>
          <w:tcPr>
            <w:tcW w:w="469" w:type="dxa"/>
            <w:tcBorders>
              <w:top w:val="nil"/>
              <w:left w:val="single" w:sz="4" w:space="0" w:color="auto"/>
              <w:bottom w:val="single" w:sz="4" w:space="0" w:color="000000"/>
              <w:right w:val="single" w:sz="8" w:space="0" w:color="808080"/>
            </w:tcBorders>
            <w:shd w:val="clear" w:color="000000" w:fill="FFFFFF"/>
            <w:hideMark/>
          </w:tcPr>
          <w:p w14:paraId="68163A8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8</w:t>
            </w:r>
          </w:p>
        </w:tc>
        <w:tc>
          <w:tcPr>
            <w:tcW w:w="3090" w:type="dxa"/>
            <w:tcBorders>
              <w:top w:val="nil"/>
              <w:left w:val="nil"/>
              <w:bottom w:val="single" w:sz="4" w:space="0" w:color="000000"/>
              <w:right w:val="single" w:sz="4" w:space="0" w:color="000000"/>
            </w:tcBorders>
            <w:shd w:val="clear" w:color="000000" w:fill="99CCFF"/>
            <w:hideMark/>
          </w:tcPr>
          <w:p w14:paraId="68163A85"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sistema de administración de adquisiciones contempla que toda transacción cuente con la documentación necesaria y suficiente que la respalde? (Facturas, Contratos, cotizaciones, etc., según aplique)</w:t>
            </w:r>
          </w:p>
        </w:tc>
        <w:tc>
          <w:tcPr>
            <w:tcW w:w="1418" w:type="dxa"/>
            <w:tcBorders>
              <w:top w:val="nil"/>
              <w:left w:val="nil"/>
              <w:bottom w:val="single" w:sz="4" w:space="0" w:color="auto"/>
              <w:right w:val="single" w:sz="4" w:space="0" w:color="auto"/>
            </w:tcBorders>
            <w:shd w:val="clear" w:color="000000" w:fill="FFFF99"/>
            <w:vAlign w:val="center"/>
            <w:hideMark/>
          </w:tcPr>
          <w:p w14:paraId="68163A8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8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8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A89"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el MANOF y el RAOBS, se utiliza el SICOP y  cuando este no pueda utilizarse, se documentará el proceso por medio de un expediente físico.  Adicionalmente, mediante el MIP (Manejo de la Información del Proyecto) se conservará un registro físico y digital, de toda la información de respaldo asociada  con los procesos de adquisiciones y ejecución de los contratos realizados para la ejecución del Proyecto (véase MANOF 7.8.1.).  Además el SIFC, Sistema de Información Financiero Contable, mantiene respaldos de las transacciones y de los documentos que amparan los pagos.</w:t>
            </w:r>
          </w:p>
        </w:tc>
      </w:tr>
      <w:tr w:rsidR="003C1A65" w:rsidRPr="00717F20" w14:paraId="68163A91" w14:textId="77777777" w:rsidTr="00717F20">
        <w:trPr>
          <w:trHeight w:val="2040"/>
        </w:trPr>
        <w:tc>
          <w:tcPr>
            <w:tcW w:w="469" w:type="dxa"/>
            <w:tcBorders>
              <w:top w:val="nil"/>
              <w:left w:val="single" w:sz="4" w:space="0" w:color="auto"/>
              <w:bottom w:val="single" w:sz="4" w:space="0" w:color="000000"/>
              <w:right w:val="single" w:sz="8" w:space="0" w:color="808080"/>
            </w:tcBorders>
            <w:shd w:val="clear" w:color="000000" w:fill="FFFFFF"/>
            <w:hideMark/>
          </w:tcPr>
          <w:p w14:paraId="68163A8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9</w:t>
            </w:r>
          </w:p>
        </w:tc>
        <w:tc>
          <w:tcPr>
            <w:tcW w:w="3090" w:type="dxa"/>
            <w:tcBorders>
              <w:top w:val="nil"/>
              <w:left w:val="nil"/>
              <w:bottom w:val="single" w:sz="4" w:space="0" w:color="000000"/>
              <w:right w:val="single" w:sz="4" w:space="0" w:color="000000"/>
            </w:tcBorders>
            <w:shd w:val="clear" w:color="000000" w:fill="99CCFF"/>
            <w:hideMark/>
          </w:tcPr>
          <w:p w14:paraId="68163A8C"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En aspectos de forma, la documentación mencionada en la pregunta anterior, permite identificar la naturaleza, finalidad y resultados de cada transacción y en particular, establecer la concordancia con los procedimientos de contratación y adquisición de bienes y servicios convenidos o a convenir con el Banco?</w:t>
            </w:r>
          </w:p>
        </w:tc>
        <w:tc>
          <w:tcPr>
            <w:tcW w:w="1418" w:type="dxa"/>
            <w:tcBorders>
              <w:top w:val="nil"/>
              <w:left w:val="nil"/>
              <w:bottom w:val="single" w:sz="4" w:space="0" w:color="auto"/>
              <w:right w:val="single" w:sz="4" w:space="0" w:color="auto"/>
            </w:tcBorders>
            <w:shd w:val="clear" w:color="000000" w:fill="FFFF99"/>
            <w:vAlign w:val="center"/>
            <w:hideMark/>
          </w:tcPr>
          <w:p w14:paraId="68163A8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8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8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A90"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Sí,  efectivamente el SICOP obliga a que la documentación de respaldo de las adquisiciones, permita identificar la naturaleza, finalidad y resultados de cada transacción , así como establecer la concordancia con los procedimientos de contratación y adquisición de bienes y servicios.</w:t>
            </w:r>
          </w:p>
        </w:tc>
      </w:tr>
      <w:tr w:rsidR="003C1A65" w:rsidRPr="00717F20" w14:paraId="68163A98" w14:textId="77777777" w:rsidTr="00717F20">
        <w:trPr>
          <w:trHeight w:val="1530"/>
        </w:trPr>
        <w:tc>
          <w:tcPr>
            <w:tcW w:w="469" w:type="dxa"/>
            <w:tcBorders>
              <w:top w:val="nil"/>
              <w:left w:val="single" w:sz="4" w:space="0" w:color="auto"/>
              <w:bottom w:val="single" w:sz="4" w:space="0" w:color="000000"/>
              <w:right w:val="single" w:sz="8" w:space="0" w:color="808080"/>
            </w:tcBorders>
            <w:shd w:val="clear" w:color="000000" w:fill="FFFFFF"/>
            <w:hideMark/>
          </w:tcPr>
          <w:p w14:paraId="68163A9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10</w:t>
            </w:r>
          </w:p>
        </w:tc>
        <w:tc>
          <w:tcPr>
            <w:tcW w:w="3090" w:type="dxa"/>
            <w:tcBorders>
              <w:top w:val="nil"/>
              <w:left w:val="nil"/>
              <w:bottom w:val="single" w:sz="4" w:space="0" w:color="000000"/>
              <w:right w:val="single" w:sz="4" w:space="0" w:color="000000"/>
            </w:tcBorders>
            <w:shd w:val="clear" w:color="000000" w:fill="99CCFF"/>
            <w:hideMark/>
          </w:tcPr>
          <w:p w14:paraId="68163A9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Los procedimientos de adquisiciones definen una segregación de funciones incompatibles, que permita diferenciar claramente las atribuciones del personal participante en cada una de las diversas fases del proceso? (Reglamento de Contrataciones o equivalente)</w:t>
            </w:r>
          </w:p>
        </w:tc>
        <w:tc>
          <w:tcPr>
            <w:tcW w:w="1418" w:type="dxa"/>
            <w:tcBorders>
              <w:top w:val="nil"/>
              <w:left w:val="nil"/>
              <w:bottom w:val="single" w:sz="4" w:space="0" w:color="auto"/>
              <w:right w:val="single" w:sz="4" w:space="0" w:color="auto"/>
            </w:tcBorders>
            <w:shd w:val="clear" w:color="000000" w:fill="FFFF99"/>
            <w:vAlign w:val="center"/>
            <w:hideMark/>
          </w:tcPr>
          <w:p w14:paraId="68163A9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9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9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A97"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se observa en MANOF,  7.3.3. Gestión de las contrataciones de obras, bienes y servicios del Proyecto y  flujogramas descritos en  anexos 1.4.1 a 1.4.4 inclusive.</w:t>
            </w:r>
          </w:p>
        </w:tc>
      </w:tr>
      <w:tr w:rsidR="003C1A65" w:rsidRPr="00717F20" w14:paraId="68163A9F" w14:textId="77777777" w:rsidTr="00717F20">
        <w:trPr>
          <w:trHeight w:val="1530"/>
        </w:trPr>
        <w:tc>
          <w:tcPr>
            <w:tcW w:w="469" w:type="dxa"/>
            <w:tcBorders>
              <w:top w:val="nil"/>
              <w:left w:val="single" w:sz="4" w:space="0" w:color="auto"/>
              <w:bottom w:val="single" w:sz="4" w:space="0" w:color="000000"/>
              <w:right w:val="single" w:sz="8" w:space="0" w:color="808080"/>
            </w:tcBorders>
            <w:shd w:val="clear" w:color="000000" w:fill="FFFFFF"/>
            <w:hideMark/>
          </w:tcPr>
          <w:p w14:paraId="68163A9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11</w:t>
            </w:r>
          </w:p>
        </w:tc>
        <w:tc>
          <w:tcPr>
            <w:tcW w:w="3090" w:type="dxa"/>
            <w:tcBorders>
              <w:top w:val="nil"/>
              <w:left w:val="nil"/>
              <w:bottom w:val="single" w:sz="4" w:space="0" w:color="000000"/>
              <w:right w:val="single" w:sz="4" w:space="0" w:color="000000"/>
            </w:tcBorders>
            <w:shd w:val="clear" w:color="000000" w:fill="99CCFF"/>
            <w:hideMark/>
          </w:tcPr>
          <w:p w14:paraId="68163A9A"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Los procedimientos contemplan que las solicitudes para adquisición de bienes y servicios estén debidamente fundamentadas en un pedido justificado de la persona o área responsable?</w:t>
            </w:r>
          </w:p>
        </w:tc>
        <w:tc>
          <w:tcPr>
            <w:tcW w:w="1418" w:type="dxa"/>
            <w:tcBorders>
              <w:top w:val="nil"/>
              <w:left w:val="nil"/>
              <w:bottom w:val="single" w:sz="4" w:space="0" w:color="auto"/>
              <w:right w:val="single" w:sz="4" w:space="0" w:color="auto"/>
            </w:tcBorders>
            <w:shd w:val="clear" w:color="000000" w:fill="FFFF99"/>
            <w:vAlign w:val="center"/>
            <w:hideMark/>
          </w:tcPr>
          <w:p w14:paraId="68163A9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9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9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A9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La primera responsabilidad que se establece en el MANOF,  sección 7.3.3  Gestión de las contrataciones de obras, bienes y servicios indica precisamente que se debe "Emitir por medio del Gerente respectivo de la UAP, la solicitud y justificación para iniciar con el procedimiento de adquisición correspondiente, según los términos expuestos por el</w:t>
            </w:r>
            <w:r w:rsidRPr="00717F20">
              <w:rPr>
                <w:rFonts w:ascii="Arial" w:eastAsia="Times New Roman" w:hAnsi="Arial" w:cs="Arial"/>
                <w:sz w:val="18"/>
                <w:szCs w:val="18"/>
                <w:lang w:val="es-CR" w:eastAsia="es-CR"/>
              </w:rPr>
              <w:br/>
              <w:t>RAOBS. Cuando corresponda, dicha solicitud y justificación deberá contar con la aprobación del Director del Proyecto.</w:t>
            </w:r>
          </w:p>
        </w:tc>
      </w:tr>
      <w:tr w:rsidR="003C1A65" w:rsidRPr="00717F20" w14:paraId="68163AA6" w14:textId="77777777" w:rsidTr="00717F20">
        <w:trPr>
          <w:trHeight w:val="1530"/>
        </w:trPr>
        <w:tc>
          <w:tcPr>
            <w:tcW w:w="469" w:type="dxa"/>
            <w:tcBorders>
              <w:top w:val="nil"/>
              <w:left w:val="single" w:sz="4" w:space="0" w:color="auto"/>
              <w:bottom w:val="single" w:sz="4" w:space="0" w:color="000000"/>
              <w:right w:val="single" w:sz="8" w:space="0" w:color="808080"/>
            </w:tcBorders>
            <w:shd w:val="clear" w:color="000000" w:fill="FFFFFF"/>
            <w:hideMark/>
          </w:tcPr>
          <w:p w14:paraId="68163AA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12</w:t>
            </w:r>
          </w:p>
        </w:tc>
        <w:tc>
          <w:tcPr>
            <w:tcW w:w="3090" w:type="dxa"/>
            <w:tcBorders>
              <w:top w:val="nil"/>
              <w:left w:val="nil"/>
              <w:bottom w:val="single" w:sz="4" w:space="0" w:color="000000"/>
              <w:right w:val="single" w:sz="4" w:space="0" w:color="000000"/>
            </w:tcBorders>
            <w:shd w:val="clear" w:color="000000" w:fill="99CCFF"/>
            <w:hideMark/>
          </w:tcPr>
          <w:p w14:paraId="68163AA1"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Está previsto que únicamente se aprueben las solicitudes, cuando existan recursos presupuestarios identificados y disponibles?</w:t>
            </w:r>
          </w:p>
        </w:tc>
        <w:tc>
          <w:tcPr>
            <w:tcW w:w="1418" w:type="dxa"/>
            <w:tcBorders>
              <w:top w:val="nil"/>
              <w:left w:val="nil"/>
              <w:bottom w:val="single" w:sz="4" w:space="0" w:color="auto"/>
              <w:right w:val="single" w:sz="4" w:space="0" w:color="auto"/>
            </w:tcBorders>
            <w:shd w:val="clear" w:color="000000" w:fill="FFFF99"/>
            <w:vAlign w:val="center"/>
            <w:hideMark/>
          </w:tcPr>
          <w:p w14:paraId="68163AA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A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A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AA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Las solicitudes deben corresponder a adquisiciones previamente incluidas en el Plan de Adquisiciones del Proyecto (PAP)  a partir del cual se coordina con el Área Financiera de la UAP para que las programaciones no sobrepasen la disponibilidad presupuestaria.   En el caso de adquisiciones no previstas en el PAP,  se debe actualizar primero el PAP mediante el procedimiento "Procedimiento para la Elaboración o Actualización de documentos por parte de la UAP"</w:t>
            </w:r>
          </w:p>
        </w:tc>
      </w:tr>
      <w:tr w:rsidR="003C1A65" w:rsidRPr="00717F20" w14:paraId="68163AAD" w14:textId="77777777" w:rsidTr="00717F20">
        <w:trPr>
          <w:trHeight w:val="1020"/>
        </w:trPr>
        <w:tc>
          <w:tcPr>
            <w:tcW w:w="469" w:type="dxa"/>
            <w:tcBorders>
              <w:top w:val="nil"/>
              <w:left w:val="single" w:sz="4" w:space="0" w:color="auto"/>
              <w:bottom w:val="single" w:sz="4" w:space="0" w:color="000000"/>
              <w:right w:val="single" w:sz="8" w:space="0" w:color="808080"/>
            </w:tcBorders>
            <w:shd w:val="clear" w:color="000000" w:fill="FFFFFF"/>
            <w:hideMark/>
          </w:tcPr>
          <w:p w14:paraId="68163AA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13</w:t>
            </w:r>
          </w:p>
        </w:tc>
        <w:tc>
          <w:tcPr>
            <w:tcW w:w="3090" w:type="dxa"/>
            <w:tcBorders>
              <w:top w:val="nil"/>
              <w:left w:val="nil"/>
              <w:bottom w:val="single" w:sz="4" w:space="0" w:color="000000"/>
              <w:right w:val="nil"/>
            </w:tcBorders>
            <w:shd w:val="clear" w:color="000000" w:fill="99CCFF"/>
            <w:hideMark/>
          </w:tcPr>
          <w:p w14:paraId="68163AA8"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dispone de un sistema de formularios con numeración preimpresa (deseable en forma electrónica) que sustente todas las actividades de adquisición?</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AA9"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A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A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AA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Lo brinda de forma electrónica el SICOP</w:t>
            </w:r>
          </w:p>
        </w:tc>
      </w:tr>
      <w:tr w:rsidR="003C1A65" w:rsidRPr="00717F20" w14:paraId="68163AB4" w14:textId="77777777" w:rsidTr="00717F20">
        <w:trPr>
          <w:trHeight w:val="765"/>
        </w:trPr>
        <w:tc>
          <w:tcPr>
            <w:tcW w:w="469" w:type="dxa"/>
            <w:tcBorders>
              <w:top w:val="nil"/>
              <w:left w:val="single" w:sz="4" w:space="0" w:color="auto"/>
              <w:bottom w:val="single" w:sz="4" w:space="0" w:color="000000"/>
              <w:right w:val="single" w:sz="8" w:space="0" w:color="808080"/>
            </w:tcBorders>
            <w:shd w:val="clear" w:color="000000" w:fill="FFFFFF"/>
            <w:hideMark/>
          </w:tcPr>
          <w:p w14:paraId="68163AA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14</w:t>
            </w:r>
          </w:p>
        </w:tc>
        <w:tc>
          <w:tcPr>
            <w:tcW w:w="3090" w:type="dxa"/>
            <w:tcBorders>
              <w:top w:val="nil"/>
              <w:left w:val="nil"/>
              <w:bottom w:val="single" w:sz="4" w:space="0" w:color="000000"/>
              <w:right w:val="single" w:sz="4" w:space="0" w:color="000000"/>
            </w:tcBorders>
            <w:shd w:val="clear" w:color="000000" w:fill="99CCFF"/>
            <w:hideMark/>
          </w:tcPr>
          <w:p w14:paraId="68163AAF"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sistema incluye el número de copias a emitir, el destino de cada una y las firmas que son necesarias en ellas?</w:t>
            </w:r>
          </w:p>
        </w:tc>
        <w:tc>
          <w:tcPr>
            <w:tcW w:w="1418" w:type="dxa"/>
            <w:tcBorders>
              <w:top w:val="nil"/>
              <w:left w:val="nil"/>
              <w:bottom w:val="single" w:sz="4" w:space="0" w:color="auto"/>
              <w:right w:val="single" w:sz="4" w:space="0" w:color="auto"/>
            </w:tcBorders>
            <w:shd w:val="clear" w:color="000000" w:fill="FFFF99"/>
            <w:vAlign w:val="center"/>
            <w:hideMark/>
          </w:tcPr>
          <w:p w14:paraId="68163AB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B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B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AB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El SICOP lo realiza de forma electrónica y con mecanismos de firma digital.</w:t>
            </w:r>
          </w:p>
        </w:tc>
      </w:tr>
      <w:tr w:rsidR="003C1A65" w:rsidRPr="00717F20" w14:paraId="68163ABB" w14:textId="77777777" w:rsidTr="00717F20">
        <w:trPr>
          <w:trHeight w:val="1020"/>
        </w:trPr>
        <w:tc>
          <w:tcPr>
            <w:tcW w:w="469" w:type="dxa"/>
            <w:tcBorders>
              <w:top w:val="nil"/>
              <w:left w:val="single" w:sz="4" w:space="0" w:color="auto"/>
              <w:bottom w:val="single" w:sz="4" w:space="0" w:color="000000"/>
              <w:right w:val="single" w:sz="8" w:space="0" w:color="808080"/>
            </w:tcBorders>
            <w:shd w:val="clear" w:color="000000" w:fill="FFFFFF"/>
            <w:hideMark/>
          </w:tcPr>
          <w:p w14:paraId="68163AB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15</w:t>
            </w:r>
          </w:p>
        </w:tc>
        <w:tc>
          <w:tcPr>
            <w:tcW w:w="3090" w:type="dxa"/>
            <w:tcBorders>
              <w:top w:val="nil"/>
              <w:left w:val="nil"/>
              <w:bottom w:val="single" w:sz="4" w:space="0" w:color="000000"/>
              <w:right w:val="single" w:sz="4" w:space="0" w:color="000000"/>
            </w:tcBorders>
            <w:shd w:val="clear" w:color="000000" w:fill="99CCFF"/>
            <w:hideMark/>
          </w:tcPr>
          <w:p w14:paraId="68163AB6"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Cuando aplique, se lleva un sistema de registro permanente de inventario para controlar sus movimientos por unidades de iguales características?</w:t>
            </w:r>
          </w:p>
        </w:tc>
        <w:tc>
          <w:tcPr>
            <w:tcW w:w="1418" w:type="dxa"/>
            <w:tcBorders>
              <w:top w:val="nil"/>
              <w:left w:val="nil"/>
              <w:bottom w:val="single" w:sz="4" w:space="0" w:color="auto"/>
              <w:right w:val="single" w:sz="4" w:space="0" w:color="auto"/>
            </w:tcBorders>
            <w:shd w:val="clear" w:color="000000" w:fill="FFFF99"/>
            <w:vAlign w:val="center"/>
            <w:hideMark/>
          </w:tcPr>
          <w:p w14:paraId="68163AB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AB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B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AB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AC2" w14:textId="77777777" w:rsidTr="00717F20">
        <w:trPr>
          <w:trHeight w:val="765"/>
        </w:trPr>
        <w:tc>
          <w:tcPr>
            <w:tcW w:w="469" w:type="dxa"/>
            <w:tcBorders>
              <w:top w:val="nil"/>
              <w:left w:val="single" w:sz="4" w:space="0" w:color="auto"/>
              <w:bottom w:val="single" w:sz="4" w:space="0" w:color="000000"/>
              <w:right w:val="single" w:sz="8" w:space="0" w:color="808080"/>
            </w:tcBorders>
            <w:shd w:val="clear" w:color="000000" w:fill="FFFFFF"/>
            <w:hideMark/>
          </w:tcPr>
          <w:p w14:paraId="68163AB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16</w:t>
            </w:r>
          </w:p>
        </w:tc>
        <w:tc>
          <w:tcPr>
            <w:tcW w:w="3090" w:type="dxa"/>
            <w:tcBorders>
              <w:top w:val="nil"/>
              <w:left w:val="nil"/>
              <w:bottom w:val="single" w:sz="4" w:space="0" w:color="000000"/>
              <w:right w:val="single" w:sz="4" w:space="0" w:color="000000"/>
            </w:tcBorders>
            <w:shd w:val="clear" w:color="000000" w:fill="99CCFF"/>
            <w:hideMark/>
          </w:tcPr>
          <w:p w14:paraId="68163ABD"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sistema de inventario incluye un programa de cantidades mínimas y máximas de inventario?</w:t>
            </w:r>
          </w:p>
        </w:tc>
        <w:tc>
          <w:tcPr>
            <w:tcW w:w="1418" w:type="dxa"/>
            <w:tcBorders>
              <w:top w:val="nil"/>
              <w:left w:val="nil"/>
              <w:bottom w:val="single" w:sz="4" w:space="0" w:color="auto"/>
              <w:right w:val="single" w:sz="4" w:space="0" w:color="auto"/>
            </w:tcBorders>
            <w:shd w:val="clear" w:color="000000" w:fill="FFFF99"/>
            <w:vAlign w:val="center"/>
            <w:hideMark/>
          </w:tcPr>
          <w:p w14:paraId="68163ABE" w14:textId="77777777" w:rsidR="003C1A65" w:rsidRPr="00717F20" w:rsidRDefault="003C1A65" w:rsidP="003C1A65">
            <w:pPr>
              <w:jc w:val="center"/>
              <w:rPr>
                <w:rFonts w:ascii="Arial" w:eastAsia="Times New Roman" w:hAnsi="Arial" w:cs="Arial"/>
                <w:b/>
                <w:bCs/>
                <w:color w:val="FF0000"/>
                <w:sz w:val="18"/>
                <w:szCs w:val="18"/>
                <w:lang w:val="es-CR" w:eastAsia="es-CR"/>
              </w:rPr>
            </w:pPr>
            <w:r w:rsidRPr="00717F20">
              <w:rPr>
                <w:rFonts w:ascii="Arial" w:eastAsia="Times New Roman" w:hAnsi="Arial" w:cs="Arial"/>
                <w:b/>
                <w:bCs/>
                <w:color w:val="FF0000"/>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AB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C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AC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AC9" w14:textId="77777777" w:rsidTr="00717F20">
        <w:trPr>
          <w:trHeight w:val="1020"/>
        </w:trPr>
        <w:tc>
          <w:tcPr>
            <w:tcW w:w="469" w:type="dxa"/>
            <w:tcBorders>
              <w:top w:val="nil"/>
              <w:left w:val="single" w:sz="4" w:space="0" w:color="auto"/>
              <w:bottom w:val="single" w:sz="4" w:space="0" w:color="auto"/>
              <w:right w:val="single" w:sz="8" w:space="0" w:color="808080"/>
            </w:tcBorders>
            <w:shd w:val="clear" w:color="000000" w:fill="FFFFFF"/>
            <w:hideMark/>
          </w:tcPr>
          <w:p w14:paraId="68163AC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17</w:t>
            </w:r>
          </w:p>
        </w:tc>
        <w:tc>
          <w:tcPr>
            <w:tcW w:w="3090" w:type="dxa"/>
            <w:tcBorders>
              <w:top w:val="nil"/>
              <w:left w:val="nil"/>
              <w:bottom w:val="single" w:sz="4" w:space="0" w:color="000000"/>
              <w:right w:val="single" w:sz="4" w:space="0" w:color="000000"/>
            </w:tcBorders>
            <w:shd w:val="clear" w:color="000000" w:fill="99CCFF"/>
            <w:hideMark/>
          </w:tcPr>
          <w:p w14:paraId="68163AC4"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han asignado espacios físicos adecuados, según el tipo de inventarios, para su almacenamiento y control adecuados?</w:t>
            </w:r>
          </w:p>
        </w:tc>
        <w:tc>
          <w:tcPr>
            <w:tcW w:w="1418" w:type="dxa"/>
            <w:tcBorders>
              <w:top w:val="nil"/>
              <w:left w:val="nil"/>
              <w:bottom w:val="single" w:sz="4" w:space="0" w:color="auto"/>
              <w:right w:val="single" w:sz="4" w:space="0" w:color="auto"/>
            </w:tcBorders>
            <w:shd w:val="clear" w:color="000000" w:fill="FFFF99"/>
            <w:vAlign w:val="center"/>
            <w:hideMark/>
          </w:tcPr>
          <w:p w14:paraId="68163AC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AC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C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AC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AD0" w14:textId="77777777" w:rsidTr="00717F20">
        <w:trPr>
          <w:trHeight w:val="2295"/>
        </w:trPr>
        <w:tc>
          <w:tcPr>
            <w:tcW w:w="469" w:type="dxa"/>
            <w:tcBorders>
              <w:top w:val="nil"/>
              <w:left w:val="single" w:sz="4" w:space="0" w:color="auto"/>
              <w:bottom w:val="single" w:sz="4" w:space="0" w:color="auto"/>
              <w:right w:val="single" w:sz="8" w:space="0" w:color="808080"/>
            </w:tcBorders>
            <w:shd w:val="clear" w:color="000000" w:fill="FFFFFF"/>
            <w:hideMark/>
          </w:tcPr>
          <w:p w14:paraId="68163AC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18</w:t>
            </w:r>
          </w:p>
        </w:tc>
        <w:tc>
          <w:tcPr>
            <w:tcW w:w="3090" w:type="dxa"/>
            <w:tcBorders>
              <w:top w:val="nil"/>
              <w:left w:val="nil"/>
              <w:bottom w:val="single" w:sz="4" w:space="0" w:color="000000"/>
              <w:right w:val="single" w:sz="4" w:space="0" w:color="000000"/>
            </w:tcBorders>
            <w:shd w:val="clear" w:color="000000" w:fill="99CCFF"/>
            <w:hideMark/>
          </w:tcPr>
          <w:p w14:paraId="68163ACB"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sistema de administracion de adquisiciones permite identificar los compromisos y demás transacciones desde su inicio y establecer un vínculo entre la creación de la obligación, el recibo de los bienes, obras y servicios de consultoría y los pagos correspondientes, dándole a la información una seguridad razonable acerca de su integridad?</w:t>
            </w:r>
          </w:p>
        </w:tc>
        <w:tc>
          <w:tcPr>
            <w:tcW w:w="1418" w:type="dxa"/>
            <w:tcBorders>
              <w:top w:val="nil"/>
              <w:left w:val="nil"/>
              <w:bottom w:val="single" w:sz="4" w:space="0" w:color="auto"/>
              <w:right w:val="single" w:sz="4" w:space="0" w:color="auto"/>
            </w:tcBorders>
            <w:shd w:val="clear" w:color="000000" w:fill="FFFF99"/>
            <w:vAlign w:val="center"/>
            <w:hideMark/>
          </w:tcPr>
          <w:p w14:paraId="68163AC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C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C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ACF"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Sí,  el SICOP permite identificar los compromisos y demás transacciones desde su inicio y establecer un vínculo entre la creación de la obligación, el recibo de los bienes, obras y servicios de consultoría y los pagos correspondientes.</w:t>
            </w:r>
          </w:p>
        </w:tc>
      </w:tr>
      <w:tr w:rsidR="003C1A65" w:rsidRPr="00717F20" w14:paraId="68163AD7" w14:textId="77777777" w:rsidTr="00717F20">
        <w:trPr>
          <w:trHeight w:val="765"/>
        </w:trPr>
        <w:tc>
          <w:tcPr>
            <w:tcW w:w="469" w:type="dxa"/>
            <w:tcBorders>
              <w:top w:val="nil"/>
              <w:left w:val="single" w:sz="4" w:space="0" w:color="auto"/>
              <w:bottom w:val="single" w:sz="4" w:space="0" w:color="auto"/>
              <w:right w:val="single" w:sz="8" w:space="0" w:color="808080"/>
            </w:tcBorders>
            <w:shd w:val="clear" w:color="000000" w:fill="FFFFFF"/>
            <w:hideMark/>
          </w:tcPr>
          <w:p w14:paraId="68163AD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19</w:t>
            </w:r>
          </w:p>
        </w:tc>
        <w:tc>
          <w:tcPr>
            <w:tcW w:w="3090" w:type="dxa"/>
            <w:tcBorders>
              <w:top w:val="nil"/>
              <w:left w:val="nil"/>
              <w:bottom w:val="single" w:sz="4" w:space="0" w:color="000000"/>
              <w:right w:val="nil"/>
            </w:tcBorders>
            <w:shd w:val="clear" w:color="000000" w:fill="99CCFF"/>
            <w:hideMark/>
          </w:tcPr>
          <w:p w14:paraId="68163AD2"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Disponen de medidas para la conservación, seguridad y manejo apropiado de los bienes y elementos almacenados?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AD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D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D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AD6"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xml:space="preserve">Según MANOF,  sección 8.1  ,  inciso D) Administración y control de obras, bienes y servicios. </w:t>
            </w:r>
          </w:p>
        </w:tc>
      </w:tr>
      <w:tr w:rsidR="003C1A65" w:rsidRPr="00717F20" w14:paraId="68163ADE" w14:textId="77777777" w:rsidTr="00717F20">
        <w:trPr>
          <w:trHeight w:val="765"/>
        </w:trPr>
        <w:tc>
          <w:tcPr>
            <w:tcW w:w="469" w:type="dxa"/>
            <w:tcBorders>
              <w:top w:val="nil"/>
              <w:left w:val="single" w:sz="4" w:space="0" w:color="auto"/>
              <w:bottom w:val="single" w:sz="4" w:space="0" w:color="auto"/>
              <w:right w:val="single" w:sz="8" w:space="0" w:color="808080"/>
            </w:tcBorders>
            <w:shd w:val="clear" w:color="000000" w:fill="FFFFFF"/>
            <w:hideMark/>
          </w:tcPr>
          <w:p w14:paraId="68163AD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20</w:t>
            </w:r>
          </w:p>
        </w:tc>
        <w:tc>
          <w:tcPr>
            <w:tcW w:w="3090" w:type="dxa"/>
            <w:tcBorders>
              <w:top w:val="nil"/>
              <w:left w:val="nil"/>
              <w:bottom w:val="single" w:sz="4" w:space="0" w:color="000000"/>
              <w:right w:val="nil"/>
            </w:tcBorders>
            <w:shd w:val="clear" w:color="000000" w:fill="99CCFF"/>
            <w:hideMark/>
          </w:tcPr>
          <w:p w14:paraId="68163AD9"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realizan verificaciones periódicas de la existencia física de los bienes de inventario?</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AD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AD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D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ADD"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AE5" w14:textId="77777777" w:rsidTr="00717F20">
        <w:trPr>
          <w:trHeight w:val="1020"/>
        </w:trPr>
        <w:tc>
          <w:tcPr>
            <w:tcW w:w="469" w:type="dxa"/>
            <w:tcBorders>
              <w:top w:val="nil"/>
              <w:left w:val="single" w:sz="4" w:space="0" w:color="auto"/>
              <w:bottom w:val="single" w:sz="4" w:space="0" w:color="auto"/>
              <w:right w:val="single" w:sz="8" w:space="0" w:color="808080"/>
            </w:tcBorders>
            <w:shd w:val="clear" w:color="000000" w:fill="FFFFFF"/>
            <w:hideMark/>
          </w:tcPr>
          <w:p w14:paraId="68163AD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21</w:t>
            </w:r>
          </w:p>
        </w:tc>
        <w:tc>
          <w:tcPr>
            <w:tcW w:w="3090" w:type="dxa"/>
            <w:tcBorders>
              <w:top w:val="nil"/>
              <w:left w:val="nil"/>
              <w:bottom w:val="single" w:sz="4" w:space="0" w:color="000000"/>
              <w:right w:val="nil"/>
            </w:tcBorders>
            <w:shd w:val="clear" w:color="000000" w:fill="99CCFF"/>
            <w:hideMark/>
          </w:tcPr>
          <w:p w14:paraId="68163AE0"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ha establecido que dichas verificaciones sean conciliadas contra los registros contables?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AE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E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E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AE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El MANOF indica al respecto "Para la administración y control de las obras, bienes y servicios que están bajo la responsabilidad</w:t>
            </w:r>
            <w:r w:rsidRPr="00717F20">
              <w:rPr>
                <w:rFonts w:ascii="Arial" w:eastAsia="Times New Roman" w:hAnsi="Arial" w:cs="Arial"/>
                <w:sz w:val="18"/>
                <w:szCs w:val="18"/>
                <w:lang w:val="es-CR" w:eastAsia="es-CR"/>
              </w:rPr>
              <w:br/>
              <w:t>del Fideicomiso, rigen los registros contables según las normas internacionales, como son las NIIF"</w:t>
            </w:r>
          </w:p>
        </w:tc>
      </w:tr>
      <w:tr w:rsidR="003C1A65" w:rsidRPr="00717F20" w14:paraId="68163AEC" w14:textId="77777777" w:rsidTr="00717F20">
        <w:trPr>
          <w:trHeight w:val="765"/>
        </w:trPr>
        <w:tc>
          <w:tcPr>
            <w:tcW w:w="469" w:type="dxa"/>
            <w:tcBorders>
              <w:top w:val="nil"/>
              <w:left w:val="single" w:sz="4" w:space="0" w:color="auto"/>
              <w:bottom w:val="single" w:sz="4" w:space="0" w:color="auto"/>
              <w:right w:val="single" w:sz="8" w:space="0" w:color="808080"/>
            </w:tcBorders>
            <w:shd w:val="clear" w:color="000000" w:fill="FFFFFF"/>
            <w:hideMark/>
          </w:tcPr>
          <w:p w14:paraId="68163AE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22</w:t>
            </w:r>
          </w:p>
        </w:tc>
        <w:tc>
          <w:tcPr>
            <w:tcW w:w="3090" w:type="dxa"/>
            <w:tcBorders>
              <w:top w:val="nil"/>
              <w:left w:val="nil"/>
              <w:bottom w:val="single" w:sz="4" w:space="0" w:color="000000"/>
              <w:right w:val="nil"/>
            </w:tcBorders>
            <w:shd w:val="clear" w:color="000000" w:fill="99CCFF"/>
            <w:hideMark/>
          </w:tcPr>
          <w:p w14:paraId="68163AE7"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Las verificaciones son practicadas por empleados independientes del manejo y registro de dichos bienes?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AE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AE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E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AEB"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AF3" w14:textId="77777777" w:rsidTr="00717F20">
        <w:trPr>
          <w:trHeight w:val="930"/>
        </w:trPr>
        <w:tc>
          <w:tcPr>
            <w:tcW w:w="469" w:type="dxa"/>
            <w:tcBorders>
              <w:top w:val="nil"/>
              <w:left w:val="single" w:sz="4" w:space="0" w:color="auto"/>
              <w:bottom w:val="single" w:sz="4" w:space="0" w:color="auto"/>
              <w:right w:val="single" w:sz="8" w:space="0" w:color="808080"/>
            </w:tcBorders>
            <w:shd w:val="clear" w:color="000000" w:fill="FFFFFF"/>
            <w:hideMark/>
          </w:tcPr>
          <w:p w14:paraId="68163AE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23</w:t>
            </w:r>
          </w:p>
        </w:tc>
        <w:tc>
          <w:tcPr>
            <w:tcW w:w="3090" w:type="dxa"/>
            <w:tcBorders>
              <w:top w:val="nil"/>
              <w:left w:val="nil"/>
              <w:bottom w:val="single" w:sz="4" w:space="0" w:color="000000"/>
              <w:right w:val="nil"/>
            </w:tcBorders>
            <w:shd w:val="clear" w:color="000000" w:fill="99CCFF"/>
            <w:hideMark/>
          </w:tcPr>
          <w:p w14:paraId="68163AEE"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Auditoría Interna (Control Interno) participa en la planificación y observación de la verificación?</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AE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AF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F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AF2"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Existen dos niveles de auditoría, por un lado la Unidad de Control Interno y Riesgos que periódicamente monitorea el proyecto y la Auditoría Interna del Banco de Costa Rica que ejerce sus funciones y potestades legales en los distintos procesos que desarrolla el proyecto.</w:t>
            </w:r>
          </w:p>
        </w:tc>
      </w:tr>
      <w:tr w:rsidR="003C1A65" w:rsidRPr="00717F20" w14:paraId="68163AFA" w14:textId="77777777" w:rsidTr="00717F20">
        <w:trPr>
          <w:trHeight w:val="510"/>
        </w:trPr>
        <w:tc>
          <w:tcPr>
            <w:tcW w:w="469" w:type="dxa"/>
            <w:tcBorders>
              <w:top w:val="nil"/>
              <w:left w:val="single" w:sz="4" w:space="0" w:color="auto"/>
              <w:bottom w:val="single" w:sz="4" w:space="0" w:color="auto"/>
              <w:right w:val="single" w:sz="8" w:space="0" w:color="808080"/>
            </w:tcBorders>
            <w:shd w:val="clear" w:color="000000" w:fill="FFFFFF"/>
            <w:hideMark/>
          </w:tcPr>
          <w:p w14:paraId="68163AF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24</w:t>
            </w:r>
          </w:p>
        </w:tc>
        <w:tc>
          <w:tcPr>
            <w:tcW w:w="3090" w:type="dxa"/>
            <w:tcBorders>
              <w:top w:val="nil"/>
              <w:left w:val="nil"/>
              <w:bottom w:val="single" w:sz="4" w:space="0" w:color="000000"/>
              <w:right w:val="nil"/>
            </w:tcBorders>
            <w:shd w:val="clear" w:color="000000" w:fill="99CCFF"/>
            <w:hideMark/>
          </w:tcPr>
          <w:p w14:paraId="68163AF5"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Existe un plan de seguros para proteger los bienes en general?</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AF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AF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F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AF9"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01" w14:textId="77777777" w:rsidTr="00717F20">
        <w:trPr>
          <w:trHeight w:val="1020"/>
        </w:trPr>
        <w:tc>
          <w:tcPr>
            <w:tcW w:w="469" w:type="dxa"/>
            <w:tcBorders>
              <w:top w:val="nil"/>
              <w:left w:val="single" w:sz="4" w:space="0" w:color="auto"/>
              <w:bottom w:val="single" w:sz="4" w:space="0" w:color="auto"/>
              <w:right w:val="single" w:sz="8" w:space="0" w:color="808080"/>
            </w:tcBorders>
            <w:shd w:val="clear" w:color="000000" w:fill="FFFFFF"/>
            <w:hideMark/>
          </w:tcPr>
          <w:p w14:paraId="68163AF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25</w:t>
            </w:r>
          </w:p>
        </w:tc>
        <w:tc>
          <w:tcPr>
            <w:tcW w:w="3090" w:type="dxa"/>
            <w:tcBorders>
              <w:top w:val="nil"/>
              <w:left w:val="nil"/>
              <w:bottom w:val="single" w:sz="4" w:space="0" w:color="000000"/>
              <w:right w:val="nil"/>
            </w:tcBorders>
            <w:shd w:val="clear" w:color="000000" w:fill="99CCFF"/>
            <w:hideMark/>
          </w:tcPr>
          <w:p w14:paraId="68163AFC"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dispone de instrucciones precisas para informar y tomar acción física y contable de los bienes obsoletos, dañados o perdidos o para la venta?</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AFD" w14:textId="77777777" w:rsidR="003C1A65" w:rsidRPr="00717F20" w:rsidRDefault="003C1A65" w:rsidP="003C1A65">
            <w:pPr>
              <w:jc w:val="cente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AF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AF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00"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08" w14:textId="77777777" w:rsidTr="00717F20">
        <w:trPr>
          <w:trHeight w:val="510"/>
        </w:trPr>
        <w:tc>
          <w:tcPr>
            <w:tcW w:w="469" w:type="dxa"/>
            <w:tcBorders>
              <w:top w:val="nil"/>
              <w:left w:val="single" w:sz="4" w:space="0" w:color="auto"/>
              <w:bottom w:val="single" w:sz="4" w:space="0" w:color="auto"/>
              <w:right w:val="single" w:sz="8" w:space="0" w:color="808080"/>
            </w:tcBorders>
            <w:shd w:val="clear" w:color="000000" w:fill="FFFFFF"/>
            <w:hideMark/>
          </w:tcPr>
          <w:p w14:paraId="68163B0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26</w:t>
            </w:r>
          </w:p>
        </w:tc>
        <w:tc>
          <w:tcPr>
            <w:tcW w:w="3090" w:type="dxa"/>
            <w:tcBorders>
              <w:top w:val="nil"/>
              <w:left w:val="nil"/>
              <w:bottom w:val="single" w:sz="4" w:space="0" w:color="000000"/>
              <w:right w:val="nil"/>
            </w:tcBorders>
            <w:shd w:val="clear" w:color="000000" w:fill="99CCFF"/>
            <w:hideMark/>
          </w:tcPr>
          <w:p w14:paraId="68163B03"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Dichas instrucciones son concordantes con las normas legales vigentes?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0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B0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0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07"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0F" w14:textId="77777777" w:rsidTr="00717F20">
        <w:trPr>
          <w:trHeight w:val="765"/>
        </w:trPr>
        <w:tc>
          <w:tcPr>
            <w:tcW w:w="469" w:type="dxa"/>
            <w:tcBorders>
              <w:top w:val="nil"/>
              <w:left w:val="single" w:sz="4" w:space="0" w:color="auto"/>
              <w:bottom w:val="single" w:sz="4" w:space="0" w:color="auto"/>
              <w:right w:val="single" w:sz="8" w:space="0" w:color="808080"/>
            </w:tcBorders>
            <w:shd w:val="clear" w:color="000000" w:fill="FFFFFF"/>
            <w:hideMark/>
          </w:tcPr>
          <w:p w14:paraId="68163B0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27</w:t>
            </w:r>
          </w:p>
        </w:tc>
        <w:tc>
          <w:tcPr>
            <w:tcW w:w="3090" w:type="dxa"/>
            <w:tcBorders>
              <w:top w:val="nil"/>
              <w:left w:val="nil"/>
              <w:bottom w:val="single" w:sz="4" w:space="0" w:color="000000"/>
              <w:right w:val="nil"/>
            </w:tcBorders>
            <w:shd w:val="clear" w:color="000000" w:fill="99CCFF"/>
            <w:hideMark/>
          </w:tcPr>
          <w:p w14:paraId="68163B0A"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mantienen registros permanentes de los activos fijos, donde se muestren las compras, retiros, traspasos y mejoras?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0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B0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0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0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16" w14:textId="77777777" w:rsidTr="00717F20">
        <w:trPr>
          <w:trHeight w:val="1275"/>
        </w:trPr>
        <w:tc>
          <w:tcPr>
            <w:tcW w:w="469" w:type="dxa"/>
            <w:tcBorders>
              <w:top w:val="nil"/>
              <w:left w:val="single" w:sz="4" w:space="0" w:color="auto"/>
              <w:bottom w:val="single" w:sz="4" w:space="0" w:color="auto"/>
              <w:right w:val="single" w:sz="8" w:space="0" w:color="808080"/>
            </w:tcBorders>
            <w:shd w:val="clear" w:color="000000" w:fill="FFFFFF"/>
            <w:hideMark/>
          </w:tcPr>
          <w:p w14:paraId="68163B1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28</w:t>
            </w:r>
          </w:p>
        </w:tc>
        <w:tc>
          <w:tcPr>
            <w:tcW w:w="3090" w:type="dxa"/>
            <w:tcBorders>
              <w:top w:val="nil"/>
              <w:left w:val="nil"/>
              <w:bottom w:val="single" w:sz="4" w:space="0" w:color="000000"/>
              <w:right w:val="nil"/>
            </w:tcBorders>
            <w:shd w:val="clear" w:color="000000" w:fill="99CCFF"/>
            <w:hideMark/>
          </w:tcPr>
          <w:p w14:paraId="68163B11"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Se dispone de una política para formalizar a cada Area Administrativa y, en su caso, a los empleados la responsabilidad por el manejo de los bienes que le han asignado y su uso exclusivo para los fines previstos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1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B1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1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15"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1D" w14:textId="77777777" w:rsidTr="00717F20">
        <w:trPr>
          <w:trHeight w:val="2025"/>
        </w:trPr>
        <w:tc>
          <w:tcPr>
            <w:tcW w:w="469" w:type="dxa"/>
            <w:tcBorders>
              <w:top w:val="nil"/>
              <w:left w:val="single" w:sz="4" w:space="0" w:color="auto"/>
              <w:bottom w:val="single" w:sz="4" w:space="0" w:color="auto"/>
              <w:right w:val="single" w:sz="8" w:space="0" w:color="808080"/>
            </w:tcBorders>
            <w:shd w:val="clear" w:color="000000" w:fill="FFFFFF"/>
            <w:hideMark/>
          </w:tcPr>
          <w:p w14:paraId="68163B1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29</w:t>
            </w:r>
          </w:p>
        </w:tc>
        <w:tc>
          <w:tcPr>
            <w:tcW w:w="3090" w:type="dxa"/>
            <w:tcBorders>
              <w:top w:val="nil"/>
              <w:left w:val="nil"/>
              <w:bottom w:val="single" w:sz="4" w:space="0" w:color="000000"/>
              <w:right w:val="nil"/>
            </w:tcBorders>
            <w:shd w:val="clear" w:color="000000" w:fill="99CCFF"/>
            <w:hideMark/>
          </w:tcPr>
          <w:p w14:paraId="68163B18"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Existe un plan de mantenimiento general para obras y bienes adquiridos?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1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B1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1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B1C"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Las OBI las mantendrá CONAVI según establecen: el contrato de Fideicomiso, los contratos de cesión del uso del derecho de vía, el Plan de Transición de la conservación y el Programa  OBI aprobado por el fideicomitente.</w:t>
            </w:r>
            <w:r w:rsidRPr="00717F20">
              <w:rPr>
                <w:rFonts w:ascii="Arial" w:eastAsia="Times New Roman" w:hAnsi="Arial" w:cs="Arial"/>
                <w:sz w:val="18"/>
                <w:szCs w:val="18"/>
                <w:lang w:val="es-CR" w:eastAsia="es-CR"/>
              </w:rPr>
              <w:br/>
              <w:t>Las obras del proyecto integral estarán a cargo del fideicomiso desde el momento en que se inicie la construcción de cada tramo</w:t>
            </w:r>
          </w:p>
        </w:tc>
      </w:tr>
      <w:tr w:rsidR="003C1A65" w:rsidRPr="00717F20" w14:paraId="68163B24" w14:textId="77777777" w:rsidTr="00717F20">
        <w:trPr>
          <w:trHeight w:val="510"/>
        </w:trPr>
        <w:tc>
          <w:tcPr>
            <w:tcW w:w="469" w:type="dxa"/>
            <w:tcBorders>
              <w:top w:val="nil"/>
              <w:left w:val="single" w:sz="4" w:space="0" w:color="auto"/>
              <w:bottom w:val="single" w:sz="4" w:space="0" w:color="auto"/>
              <w:right w:val="single" w:sz="8" w:space="0" w:color="808080"/>
            </w:tcBorders>
            <w:shd w:val="clear" w:color="000000" w:fill="FFFFFF"/>
            <w:hideMark/>
          </w:tcPr>
          <w:p w14:paraId="68163B1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30</w:t>
            </w:r>
          </w:p>
        </w:tc>
        <w:tc>
          <w:tcPr>
            <w:tcW w:w="3090" w:type="dxa"/>
            <w:tcBorders>
              <w:top w:val="nil"/>
              <w:left w:val="nil"/>
              <w:bottom w:val="single" w:sz="4" w:space="0" w:color="000000"/>
              <w:right w:val="nil"/>
            </w:tcBorders>
            <w:shd w:val="clear" w:color="000000" w:fill="99CCFF"/>
            <w:hideMark/>
          </w:tcPr>
          <w:p w14:paraId="68163B1F"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Emiten informes sobre el cumplimiento del programa de mantenimiento preventivo?</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2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B2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2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23"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2B" w14:textId="77777777" w:rsidTr="00717F20">
        <w:trPr>
          <w:trHeight w:val="765"/>
        </w:trPr>
        <w:tc>
          <w:tcPr>
            <w:tcW w:w="469" w:type="dxa"/>
            <w:tcBorders>
              <w:top w:val="nil"/>
              <w:left w:val="single" w:sz="4" w:space="0" w:color="auto"/>
              <w:bottom w:val="single" w:sz="4" w:space="0" w:color="auto"/>
              <w:right w:val="single" w:sz="8" w:space="0" w:color="808080"/>
            </w:tcBorders>
            <w:shd w:val="clear" w:color="000000" w:fill="FFFFFF"/>
            <w:hideMark/>
          </w:tcPr>
          <w:p w14:paraId="68163B2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31</w:t>
            </w:r>
          </w:p>
        </w:tc>
        <w:tc>
          <w:tcPr>
            <w:tcW w:w="3090" w:type="dxa"/>
            <w:tcBorders>
              <w:top w:val="nil"/>
              <w:left w:val="nil"/>
              <w:bottom w:val="single" w:sz="4" w:space="0" w:color="000000"/>
              <w:right w:val="nil"/>
            </w:tcBorders>
            <w:shd w:val="clear" w:color="000000" w:fill="99CCFF"/>
            <w:hideMark/>
          </w:tcPr>
          <w:p w14:paraId="68163B26"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xml:space="preserve">Se comparan los bienes adquiridos y los servicios contratados y recibidos con las Ordenes de Compra emitidas?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2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B2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2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2A"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32" w14:textId="77777777" w:rsidTr="00717F20">
        <w:trPr>
          <w:trHeight w:val="510"/>
        </w:trPr>
        <w:tc>
          <w:tcPr>
            <w:tcW w:w="469" w:type="dxa"/>
            <w:tcBorders>
              <w:top w:val="nil"/>
              <w:left w:val="single" w:sz="4" w:space="0" w:color="auto"/>
              <w:bottom w:val="single" w:sz="4" w:space="0" w:color="auto"/>
              <w:right w:val="single" w:sz="8" w:space="0" w:color="808080"/>
            </w:tcBorders>
            <w:shd w:val="clear" w:color="000000" w:fill="FFFFFF"/>
            <w:hideMark/>
          </w:tcPr>
          <w:p w14:paraId="68163B2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32</w:t>
            </w:r>
          </w:p>
        </w:tc>
        <w:tc>
          <w:tcPr>
            <w:tcW w:w="3090" w:type="dxa"/>
            <w:tcBorders>
              <w:top w:val="nil"/>
              <w:left w:val="nil"/>
              <w:bottom w:val="single" w:sz="4" w:space="0" w:color="000000"/>
              <w:right w:val="nil"/>
            </w:tcBorders>
            <w:shd w:val="clear" w:color="000000" w:fill="99CCFF"/>
            <w:hideMark/>
          </w:tcPr>
          <w:p w14:paraId="68163B2D"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sistema incluye la codificación para identificar los activos fijos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2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B2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30"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31"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39" w14:textId="77777777" w:rsidTr="00717F20">
        <w:trPr>
          <w:trHeight w:val="4590"/>
        </w:trPr>
        <w:tc>
          <w:tcPr>
            <w:tcW w:w="469" w:type="dxa"/>
            <w:tcBorders>
              <w:top w:val="nil"/>
              <w:left w:val="single" w:sz="4" w:space="0" w:color="auto"/>
              <w:bottom w:val="single" w:sz="4" w:space="0" w:color="auto"/>
              <w:right w:val="single" w:sz="8" w:space="0" w:color="808080"/>
            </w:tcBorders>
            <w:shd w:val="clear" w:color="000000" w:fill="FFFFFF"/>
            <w:hideMark/>
          </w:tcPr>
          <w:p w14:paraId="68163B3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33</w:t>
            </w:r>
          </w:p>
        </w:tc>
        <w:tc>
          <w:tcPr>
            <w:tcW w:w="3090" w:type="dxa"/>
            <w:tcBorders>
              <w:top w:val="nil"/>
              <w:left w:val="nil"/>
              <w:bottom w:val="single" w:sz="4" w:space="0" w:color="000000"/>
              <w:right w:val="nil"/>
            </w:tcBorders>
            <w:shd w:val="clear" w:color="000000" w:fill="99CCFF"/>
            <w:hideMark/>
          </w:tcPr>
          <w:p w14:paraId="68163B34"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Disponen de un sistema de archivo de la documentación soporte de las adquisiciones de bienes y servicios de consultoría y de contratación de obras, el cual permita referenciar e identificar en forma directa las transacciones efectuadas y permita una auditoría de las mismas como lo requiere el Banco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3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B3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37"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000000" w:fill="FFFFFF"/>
            <w:vAlign w:val="bottom"/>
            <w:hideMark/>
          </w:tcPr>
          <w:p w14:paraId="68163B38"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Según 7.4.5.6  del MANOF,  una de las responsabilidades del Coordinador Administrativo es "Coordinar, supervisar y controlar el registro de toda la documentación, informes y</w:t>
            </w:r>
            <w:r w:rsidRPr="00717F20">
              <w:rPr>
                <w:rFonts w:ascii="Arial" w:eastAsia="Times New Roman" w:hAnsi="Arial" w:cs="Arial"/>
                <w:sz w:val="18"/>
                <w:szCs w:val="18"/>
                <w:lang w:val="es-CR" w:eastAsia="es-CR"/>
              </w:rPr>
              <w:br/>
              <w:t>comunicaciones que se originen del proceso de gestión y administración del Fideicomiso, a fin de garantizar que se lleven los registros en el MIP del fideicomiso. Asimismo, velar para que el registro de los documentos esté siempre actualizado y completo."</w:t>
            </w:r>
            <w:r w:rsidRPr="00717F20">
              <w:rPr>
                <w:rFonts w:ascii="Arial" w:eastAsia="Times New Roman" w:hAnsi="Arial" w:cs="Arial"/>
                <w:sz w:val="18"/>
                <w:szCs w:val="18"/>
                <w:lang w:val="es-CR" w:eastAsia="es-CR"/>
              </w:rPr>
              <w:br/>
              <w:t>Asimismo,  como una responsabilidad del encargado del área de Proveeduría,  según 7.4.5.7,  inciso f) "Implementar y mantener el MIP, la información relacionada a las actividades de adquisiciones de obras, bienes y/o servicios."    e inciso m) Coordinar con el encargado del archivo de la UAP para el manejo, registro y control de la documentación relativa a las adquisiciones efectuadas, a efecto de asegurar que en el MIP queden todos los registros pertinentes". El MIP, según el MANOF, apartado 7.8.1.   corresponde al archivo de la información del proyecto tanto en forma física como digital.</w:t>
            </w:r>
          </w:p>
        </w:tc>
      </w:tr>
      <w:tr w:rsidR="003C1A65" w:rsidRPr="00717F20" w14:paraId="68163B40" w14:textId="77777777" w:rsidTr="00717F20">
        <w:trPr>
          <w:trHeight w:val="1530"/>
        </w:trPr>
        <w:tc>
          <w:tcPr>
            <w:tcW w:w="469" w:type="dxa"/>
            <w:tcBorders>
              <w:top w:val="nil"/>
              <w:left w:val="single" w:sz="4" w:space="0" w:color="auto"/>
              <w:bottom w:val="single" w:sz="4" w:space="0" w:color="auto"/>
              <w:right w:val="single" w:sz="8" w:space="0" w:color="808080"/>
            </w:tcBorders>
            <w:shd w:val="clear" w:color="000000" w:fill="FFFFFF"/>
            <w:hideMark/>
          </w:tcPr>
          <w:p w14:paraId="68163B3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34</w:t>
            </w:r>
          </w:p>
        </w:tc>
        <w:tc>
          <w:tcPr>
            <w:tcW w:w="3090" w:type="dxa"/>
            <w:tcBorders>
              <w:top w:val="nil"/>
              <w:left w:val="nil"/>
              <w:bottom w:val="single" w:sz="4" w:space="0" w:color="000000"/>
              <w:right w:val="nil"/>
            </w:tcBorders>
            <w:shd w:val="clear" w:color="000000" w:fill="99CCFF"/>
            <w:hideMark/>
          </w:tcPr>
          <w:p w14:paraId="68163B3B"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El OE está cumpliendo adecuadamente y en forma secuencial con las políticas y procedimientos de adquisiciones del Banco (listas cortas, preparación de términos de referencia, no-objeciones, evaluaciones, etc.)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3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B3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3E"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3F"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47" w14:textId="77777777" w:rsidTr="00717F20">
        <w:trPr>
          <w:trHeight w:val="2550"/>
        </w:trPr>
        <w:tc>
          <w:tcPr>
            <w:tcW w:w="469" w:type="dxa"/>
            <w:tcBorders>
              <w:top w:val="nil"/>
              <w:left w:val="single" w:sz="4" w:space="0" w:color="auto"/>
              <w:bottom w:val="single" w:sz="4" w:space="0" w:color="auto"/>
              <w:right w:val="single" w:sz="8" w:space="0" w:color="808080"/>
            </w:tcBorders>
            <w:shd w:val="clear" w:color="000000" w:fill="FFFFFF"/>
            <w:hideMark/>
          </w:tcPr>
          <w:p w14:paraId="68163B4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35</w:t>
            </w:r>
          </w:p>
        </w:tc>
        <w:tc>
          <w:tcPr>
            <w:tcW w:w="3090" w:type="dxa"/>
            <w:tcBorders>
              <w:top w:val="nil"/>
              <w:left w:val="nil"/>
              <w:bottom w:val="single" w:sz="4" w:space="0" w:color="000000"/>
              <w:right w:val="nil"/>
            </w:tcBorders>
            <w:shd w:val="clear" w:color="000000" w:fill="99CCFF"/>
            <w:hideMark/>
          </w:tcPr>
          <w:p w14:paraId="68163B42"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En caso de proyectos de ejecución descentralizada con la participación de múltiples co-ejecutores, se han establecido procedimientos que regulen el sistema de archivo de la documentación soporte de adquisiciones de bienes y servicios y contratación de consultores, que permita referenciar e identificar en forma directa las transacciones efectuadas con los recursos del proyecto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4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B44"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45"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46"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B4E" w14:textId="77777777" w:rsidTr="00717F20">
        <w:trPr>
          <w:trHeight w:val="765"/>
        </w:trPr>
        <w:tc>
          <w:tcPr>
            <w:tcW w:w="469" w:type="dxa"/>
            <w:tcBorders>
              <w:top w:val="nil"/>
              <w:left w:val="single" w:sz="4" w:space="0" w:color="auto"/>
              <w:bottom w:val="single" w:sz="4" w:space="0" w:color="auto"/>
              <w:right w:val="single" w:sz="8" w:space="0" w:color="808080"/>
            </w:tcBorders>
            <w:shd w:val="clear" w:color="000000" w:fill="FFFFFF"/>
            <w:hideMark/>
          </w:tcPr>
          <w:p w14:paraId="68163B4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36</w:t>
            </w:r>
          </w:p>
        </w:tc>
        <w:tc>
          <w:tcPr>
            <w:tcW w:w="3090" w:type="dxa"/>
            <w:tcBorders>
              <w:top w:val="nil"/>
              <w:left w:val="nil"/>
              <w:bottom w:val="single" w:sz="4" w:space="0" w:color="000000"/>
              <w:right w:val="nil"/>
            </w:tcBorders>
            <w:shd w:val="clear" w:color="000000" w:fill="99CCFF"/>
            <w:hideMark/>
          </w:tcPr>
          <w:p w14:paraId="68163B49"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Las adquisiciones realizadas por el OE están contempladas en el plan de adquisiciones del proyecto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4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81" w:type="dxa"/>
            <w:tcBorders>
              <w:top w:val="nil"/>
              <w:left w:val="nil"/>
              <w:bottom w:val="single" w:sz="4" w:space="0" w:color="auto"/>
              <w:right w:val="single" w:sz="4" w:space="0" w:color="auto"/>
            </w:tcBorders>
            <w:shd w:val="clear" w:color="000000" w:fill="FFFF99"/>
            <w:vAlign w:val="center"/>
            <w:hideMark/>
          </w:tcPr>
          <w:p w14:paraId="68163B4B"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4C"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3402" w:type="dxa"/>
            <w:tcBorders>
              <w:top w:val="nil"/>
              <w:left w:val="nil"/>
              <w:bottom w:val="single" w:sz="4" w:space="0" w:color="auto"/>
              <w:right w:val="single" w:sz="4" w:space="0" w:color="auto"/>
            </w:tcBorders>
            <w:shd w:val="clear" w:color="auto" w:fill="auto"/>
            <w:vAlign w:val="bottom"/>
            <w:hideMark/>
          </w:tcPr>
          <w:p w14:paraId="68163B4D"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No aplica,  dado que el análisis se realiza en función de la capacidad del Fideicomiso BCR para una sub ejecución con fondos BID.</w:t>
            </w:r>
          </w:p>
        </w:tc>
      </w:tr>
      <w:tr w:rsidR="003C1A65" w:rsidRPr="00717F20" w14:paraId="68163B55" w14:textId="77777777" w:rsidTr="00717F20">
        <w:trPr>
          <w:trHeight w:val="4080"/>
        </w:trPr>
        <w:tc>
          <w:tcPr>
            <w:tcW w:w="469" w:type="dxa"/>
            <w:tcBorders>
              <w:top w:val="nil"/>
              <w:left w:val="single" w:sz="4" w:space="0" w:color="auto"/>
              <w:bottom w:val="single" w:sz="4" w:space="0" w:color="auto"/>
              <w:right w:val="single" w:sz="8" w:space="0" w:color="808080"/>
            </w:tcBorders>
            <w:shd w:val="clear" w:color="000000" w:fill="FFFFFF"/>
            <w:hideMark/>
          </w:tcPr>
          <w:p w14:paraId="68163B4F"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37</w:t>
            </w:r>
          </w:p>
        </w:tc>
        <w:tc>
          <w:tcPr>
            <w:tcW w:w="3090" w:type="dxa"/>
            <w:tcBorders>
              <w:top w:val="nil"/>
              <w:left w:val="nil"/>
              <w:bottom w:val="single" w:sz="4" w:space="0" w:color="000000"/>
              <w:right w:val="nil"/>
            </w:tcBorders>
            <w:shd w:val="clear" w:color="000000" w:fill="99CCFF"/>
            <w:hideMark/>
          </w:tcPr>
          <w:p w14:paraId="68163B50" w14:textId="77777777" w:rsidR="003C1A65" w:rsidRPr="00717F20" w:rsidRDefault="003C1A65" w:rsidP="003C1A65">
            <w:pP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Si se utilizaron recursos del proyecto a título de reconocimiento de gastos o financiamiento retroactivo, con relación a gastos elegibles efectuados con anterioridad a la aprobación de la operación, se efectuó una revisión de los gastos propuestos en lo que se refiere a su elegibilidad y cuantificación, de acuerdo a los procedimientos requeridos por el Banco? (que tales gastos resulten de procedimientos de contratación de servicios de consultoría o de adquisiciones de bienes y servicios que hayan cumplido con condiciones sustancialmente análogas a las posteriormente establecidas en el contrato de préstamo)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51"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w:t>
            </w:r>
          </w:p>
        </w:tc>
        <w:tc>
          <w:tcPr>
            <w:tcW w:w="581" w:type="dxa"/>
            <w:tcBorders>
              <w:top w:val="nil"/>
              <w:left w:val="nil"/>
              <w:bottom w:val="single" w:sz="4" w:space="0" w:color="auto"/>
              <w:right w:val="single" w:sz="4" w:space="0" w:color="auto"/>
            </w:tcBorders>
            <w:shd w:val="clear" w:color="000000" w:fill="FFFF99"/>
            <w:vAlign w:val="center"/>
            <w:hideMark/>
          </w:tcPr>
          <w:p w14:paraId="68163B52"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553" w:type="dxa"/>
            <w:tcBorders>
              <w:top w:val="nil"/>
              <w:left w:val="nil"/>
              <w:bottom w:val="single" w:sz="4" w:space="0" w:color="auto"/>
              <w:right w:val="single" w:sz="4" w:space="0" w:color="auto"/>
            </w:tcBorders>
            <w:shd w:val="clear" w:color="000000" w:fill="FFFF99"/>
            <w:vAlign w:val="center"/>
            <w:hideMark/>
          </w:tcPr>
          <w:p w14:paraId="68163B53"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402" w:type="dxa"/>
            <w:tcBorders>
              <w:top w:val="nil"/>
              <w:left w:val="nil"/>
              <w:bottom w:val="single" w:sz="4" w:space="0" w:color="auto"/>
              <w:right w:val="single" w:sz="4" w:space="0" w:color="auto"/>
            </w:tcBorders>
            <w:shd w:val="clear" w:color="auto" w:fill="auto"/>
            <w:vAlign w:val="bottom"/>
            <w:hideMark/>
          </w:tcPr>
          <w:p w14:paraId="68163B54"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Si bien el proyecto aún no inicia y por lo tanto no se ha materializado un reconocimiento de gastos o financiamiento retroactivo, el proceso de precalificación ha incluido una revisión de requisitos según la política de adquisiciones vigente y la fase correspondiente contará con una no objeción.</w:t>
            </w:r>
          </w:p>
        </w:tc>
      </w:tr>
      <w:tr w:rsidR="003C1A65" w:rsidRPr="00717F20" w14:paraId="68163B5C" w14:textId="77777777" w:rsidTr="00717F20">
        <w:trPr>
          <w:trHeight w:val="255"/>
        </w:trPr>
        <w:tc>
          <w:tcPr>
            <w:tcW w:w="469" w:type="dxa"/>
            <w:tcBorders>
              <w:top w:val="nil"/>
              <w:left w:val="single" w:sz="4" w:space="0" w:color="000000"/>
              <w:bottom w:val="nil"/>
              <w:right w:val="nil"/>
            </w:tcBorders>
            <w:shd w:val="clear" w:color="000000" w:fill="FFFFFF"/>
            <w:hideMark/>
          </w:tcPr>
          <w:p w14:paraId="68163B56"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090" w:type="dxa"/>
            <w:tcBorders>
              <w:top w:val="nil"/>
              <w:left w:val="single" w:sz="4" w:space="0" w:color="auto"/>
              <w:bottom w:val="single" w:sz="4" w:space="0" w:color="auto"/>
              <w:right w:val="single" w:sz="4" w:space="0" w:color="auto"/>
            </w:tcBorders>
            <w:shd w:val="clear" w:color="000000" w:fill="99CCFF"/>
            <w:hideMark/>
          </w:tcPr>
          <w:p w14:paraId="68163B57" w14:textId="77777777" w:rsidR="003C1A65" w:rsidRPr="00717F20" w:rsidRDefault="003C1A65" w:rsidP="003C1A65">
            <w:pPr>
              <w:jc w:val="both"/>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TOTALES</w:t>
            </w:r>
          </w:p>
        </w:tc>
        <w:tc>
          <w:tcPr>
            <w:tcW w:w="1418" w:type="dxa"/>
            <w:tcBorders>
              <w:top w:val="nil"/>
              <w:left w:val="nil"/>
              <w:bottom w:val="single" w:sz="4" w:space="0" w:color="auto"/>
              <w:right w:val="single" w:sz="4" w:space="0" w:color="auto"/>
            </w:tcBorders>
            <w:shd w:val="clear" w:color="000000" w:fill="FFFF99"/>
            <w:vAlign w:val="center"/>
            <w:hideMark/>
          </w:tcPr>
          <w:p w14:paraId="68163B58"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19</w:t>
            </w:r>
          </w:p>
        </w:tc>
        <w:tc>
          <w:tcPr>
            <w:tcW w:w="581" w:type="dxa"/>
            <w:tcBorders>
              <w:top w:val="nil"/>
              <w:left w:val="nil"/>
              <w:bottom w:val="single" w:sz="4" w:space="0" w:color="auto"/>
              <w:right w:val="single" w:sz="4" w:space="0" w:color="auto"/>
            </w:tcBorders>
            <w:shd w:val="clear" w:color="000000" w:fill="FFFF99"/>
            <w:vAlign w:val="center"/>
            <w:hideMark/>
          </w:tcPr>
          <w:p w14:paraId="68163B59"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2</w:t>
            </w:r>
          </w:p>
        </w:tc>
        <w:tc>
          <w:tcPr>
            <w:tcW w:w="553" w:type="dxa"/>
            <w:tcBorders>
              <w:top w:val="nil"/>
              <w:left w:val="nil"/>
              <w:bottom w:val="single" w:sz="4" w:space="0" w:color="auto"/>
              <w:right w:val="single" w:sz="4" w:space="0" w:color="auto"/>
            </w:tcBorders>
            <w:shd w:val="clear" w:color="000000" w:fill="FFFF99"/>
            <w:vAlign w:val="center"/>
            <w:hideMark/>
          </w:tcPr>
          <w:p w14:paraId="68163B5A"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16</w:t>
            </w:r>
          </w:p>
        </w:tc>
        <w:tc>
          <w:tcPr>
            <w:tcW w:w="3402" w:type="dxa"/>
            <w:tcBorders>
              <w:top w:val="nil"/>
              <w:left w:val="nil"/>
              <w:bottom w:val="single" w:sz="4" w:space="0" w:color="auto"/>
              <w:right w:val="single" w:sz="4" w:space="0" w:color="auto"/>
            </w:tcBorders>
            <w:shd w:val="clear" w:color="000000" w:fill="FFFFFF"/>
            <w:vAlign w:val="bottom"/>
            <w:hideMark/>
          </w:tcPr>
          <w:p w14:paraId="68163B5B"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B63" w14:textId="77777777" w:rsidTr="00717F20">
        <w:trPr>
          <w:trHeight w:val="255"/>
        </w:trPr>
        <w:tc>
          <w:tcPr>
            <w:tcW w:w="469" w:type="dxa"/>
            <w:tcBorders>
              <w:top w:val="nil"/>
              <w:left w:val="single" w:sz="4" w:space="0" w:color="000000"/>
              <w:bottom w:val="nil"/>
              <w:right w:val="nil"/>
            </w:tcBorders>
            <w:shd w:val="clear" w:color="000000" w:fill="FFFFFF"/>
            <w:hideMark/>
          </w:tcPr>
          <w:p w14:paraId="68163B5D" w14:textId="77777777" w:rsidR="003C1A65" w:rsidRPr="00717F20" w:rsidRDefault="003C1A65" w:rsidP="003C1A65">
            <w:pPr>
              <w:jc w:val="center"/>
              <w:rPr>
                <w:rFonts w:ascii="Arial" w:eastAsia="Times New Roman" w:hAnsi="Arial" w:cs="Arial"/>
                <w:b/>
                <w:bCs/>
                <w:color w:val="333333"/>
                <w:sz w:val="18"/>
                <w:szCs w:val="18"/>
                <w:lang w:val="es-CR" w:eastAsia="es-CR"/>
              </w:rPr>
            </w:pPr>
            <w:r w:rsidRPr="00717F20">
              <w:rPr>
                <w:rFonts w:ascii="Arial" w:eastAsia="Times New Roman" w:hAnsi="Arial" w:cs="Arial"/>
                <w:b/>
                <w:bCs/>
                <w:color w:val="333333"/>
                <w:sz w:val="18"/>
                <w:szCs w:val="18"/>
                <w:lang w:val="es-CR" w:eastAsia="es-CR"/>
              </w:rPr>
              <w:t> </w:t>
            </w:r>
          </w:p>
        </w:tc>
        <w:tc>
          <w:tcPr>
            <w:tcW w:w="3090" w:type="dxa"/>
            <w:tcBorders>
              <w:top w:val="nil"/>
              <w:left w:val="nil"/>
              <w:bottom w:val="nil"/>
              <w:right w:val="nil"/>
            </w:tcBorders>
            <w:shd w:val="clear" w:color="000000" w:fill="FFFFFF"/>
            <w:hideMark/>
          </w:tcPr>
          <w:p w14:paraId="68163B5E"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1418" w:type="dxa"/>
            <w:tcBorders>
              <w:top w:val="nil"/>
              <w:left w:val="nil"/>
              <w:bottom w:val="nil"/>
              <w:right w:val="nil"/>
            </w:tcBorders>
            <w:shd w:val="clear" w:color="000000" w:fill="FFFFFF"/>
            <w:noWrap/>
            <w:hideMark/>
          </w:tcPr>
          <w:p w14:paraId="68163B5F" w14:textId="77777777" w:rsidR="003C1A65" w:rsidRPr="00717F20" w:rsidRDefault="003C1A65" w:rsidP="003C1A65">
            <w:pPr>
              <w:jc w:val="both"/>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81" w:type="dxa"/>
            <w:tcBorders>
              <w:top w:val="nil"/>
              <w:left w:val="nil"/>
              <w:bottom w:val="nil"/>
              <w:right w:val="nil"/>
            </w:tcBorders>
            <w:shd w:val="clear" w:color="000000" w:fill="FFFFFF"/>
            <w:noWrap/>
            <w:hideMark/>
          </w:tcPr>
          <w:p w14:paraId="68163B60" w14:textId="77777777" w:rsidR="003C1A65" w:rsidRPr="00717F20" w:rsidRDefault="003C1A65" w:rsidP="003C1A65">
            <w:pPr>
              <w:jc w:val="both"/>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53" w:type="dxa"/>
            <w:tcBorders>
              <w:top w:val="nil"/>
              <w:left w:val="nil"/>
              <w:bottom w:val="nil"/>
              <w:right w:val="nil"/>
            </w:tcBorders>
            <w:shd w:val="clear" w:color="000000" w:fill="FFFFFF"/>
            <w:noWrap/>
            <w:hideMark/>
          </w:tcPr>
          <w:p w14:paraId="68163B61" w14:textId="77777777" w:rsidR="003C1A65" w:rsidRPr="00717F20" w:rsidRDefault="003C1A65" w:rsidP="003C1A65">
            <w:pPr>
              <w:jc w:val="both"/>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402" w:type="dxa"/>
            <w:tcBorders>
              <w:top w:val="nil"/>
              <w:left w:val="nil"/>
              <w:bottom w:val="nil"/>
              <w:right w:val="nil"/>
            </w:tcBorders>
            <w:shd w:val="clear" w:color="000000" w:fill="FFFFFF"/>
            <w:vAlign w:val="bottom"/>
            <w:hideMark/>
          </w:tcPr>
          <w:p w14:paraId="68163B62"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r>
      <w:tr w:rsidR="003C1A65" w:rsidRPr="00717F20" w14:paraId="68163B68" w14:textId="77777777" w:rsidTr="00717F20">
        <w:trPr>
          <w:trHeight w:val="255"/>
        </w:trPr>
        <w:tc>
          <w:tcPr>
            <w:tcW w:w="3559"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68163B64"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CUANTIFICACION:</w:t>
            </w:r>
          </w:p>
        </w:tc>
        <w:tc>
          <w:tcPr>
            <w:tcW w:w="1999" w:type="dxa"/>
            <w:gridSpan w:val="2"/>
            <w:tcBorders>
              <w:top w:val="single" w:sz="4" w:space="0" w:color="auto"/>
              <w:left w:val="nil"/>
              <w:bottom w:val="single" w:sz="4" w:space="0" w:color="auto"/>
              <w:right w:val="nil"/>
            </w:tcBorders>
            <w:shd w:val="clear" w:color="auto" w:fill="auto"/>
            <w:noWrap/>
            <w:vAlign w:val="bottom"/>
            <w:hideMark/>
          </w:tcPr>
          <w:p w14:paraId="68163B65"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SI</w:t>
            </w:r>
          </w:p>
        </w:tc>
        <w:tc>
          <w:tcPr>
            <w:tcW w:w="553" w:type="dxa"/>
            <w:vMerge w:val="restart"/>
            <w:tcBorders>
              <w:top w:val="single" w:sz="4" w:space="0" w:color="auto"/>
              <w:left w:val="nil"/>
              <w:bottom w:val="single" w:sz="4" w:space="0" w:color="000000"/>
              <w:right w:val="single" w:sz="4" w:space="0" w:color="auto"/>
            </w:tcBorders>
            <w:shd w:val="clear" w:color="auto" w:fill="auto"/>
            <w:noWrap/>
            <w:vAlign w:val="bottom"/>
            <w:hideMark/>
          </w:tcPr>
          <w:p w14:paraId="68163B66"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xml:space="preserve"> * 100</w:t>
            </w:r>
          </w:p>
        </w:tc>
        <w:tc>
          <w:tcPr>
            <w:tcW w:w="3402" w:type="dxa"/>
            <w:vMerge w:val="restart"/>
            <w:tcBorders>
              <w:top w:val="single" w:sz="4" w:space="0" w:color="auto"/>
              <w:left w:val="single" w:sz="4" w:space="0" w:color="auto"/>
              <w:bottom w:val="single" w:sz="4" w:space="0" w:color="000000"/>
              <w:right w:val="nil"/>
            </w:tcBorders>
            <w:shd w:val="clear" w:color="000000" w:fill="C0C0C0"/>
            <w:noWrap/>
            <w:vAlign w:val="center"/>
            <w:hideMark/>
          </w:tcPr>
          <w:p w14:paraId="68163B67" w14:textId="77777777" w:rsidR="003C1A65" w:rsidRPr="00717F20" w:rsidRDefault="00BE6985" w:rsidP="003C1A65">
            <w:pPr>
              <w:jc w:val="center"/>
              <w:rPr>
                <w:rFonts w:ascii="Arial" w:eastAsia="Times New Roman" w:hAnsi="Arial" w:cs="Arial"/>
                <w:color w:val="0000D4"/>
                <w:sz w:val="18"/>
                <w:szCs w:val="18"/>
                <w:u w:val="single"/>
                <w:lang w:val="es-CR" w:eastAsia="es-CR"/>
              </w:rPr>
            </w:pPr>
            <w:hyperlink r:id="rId28" w:anchor="'Resumen de Resultados'!C14" w:history="1">
              <w:r w:rsidR="003C1A65" w:rsidRPr="00717F20">
                <w:rPr>
                  <w:rFonts w:ascii="Arial" w:eastAsia="Times New Roman" w:hAnsi="Arial" w:cs="Arial"/>
                  <w:color w:val="0000D4"/>
                  <w:sz w:val="18"/>
                  <w:szCs w:val="18"/>
                  <w:u w:val="single"/>
                  <w:lang w:val="es-CR" w:eastAsia="es-CR"/>
                </w:rPr>
                <w:t>90,48</w:t>
              </w:r>
            </w:hyperlink>
          </w:p>
        </w:tc>
      </w:tr>
      <w:tr w:rsidR="003C1A65" w:rsidRPr="00717F20" w14:paraId="68163B6D" w14:textId="77777777" w:rsidTr="00717F20">
        <w:trPr>
          <w:trHeight w:val="255"/>
        </w:trPr>
        <w:tc>
          <w:tcPr>
            <w:tcW w:w="3559" w:type="dxa"/>
            <w:gridSpan w:val="2"/>
            <w:vMerge/>
            <w:tcBorders>
              <w:top w:val="single" w:sz="4" w:space="0" w:color="auto"/>
              <w:left w:val="single" w:sz="4" w:space="0" w:color="auto"/>
              <w:bottom w:val="single" w:sz="2" w:space="0" w:color="000000"/>
              <w:right w:val="single" w:sz="4" w:space="0" w:color="auto"/>
            </w:tcBorders>
            <w:vAlign w:val="center"/>
            <w:hideMark/>
          </w:tcPr>
          <w:p w14:paraId="68163B69" w14:textId="77777777" w:rsidR="003C1A65" w:rsidRPr="00717F20" w:rsidRDefault="003C1A65" w:rsidP="003C1A65">
            <w:pPr>
              <w:rPr>
                <w:rFonts w:ascii="Arial" w:eastAsia="Times New Roman" w:hAnsi="Arial" w:cs="Arial"/>
                <w:b/>
                <w:bCs/>
                <w:sz w:val="18"/>
                <w:szCs w:val="18"/>
                <w:lang w:val="es-CR" w:eastAsia="es-CR"/>
              </w:rPr>
            </w:pPr>
          </w:p>
        </w:tc>
        <w:tc>
          <w:tcPr>
            <w:tcW w:w="1999" w:type="dxa"/>
            <w:gridSpan w:val="2"/>
            <w:tcBorders>
              <w:top w:val="single" w:sz="4" w:space="0" w:color="auto"/>
              <w:left w:val="nil"/>
              <w:bottom w:val="single" w:sz="4" w:space="0" w:color="auto"/>
              <w:right w:val="nil"/>
            </w:tcBorders>
            <w:shd w:val="clear" w:color="auto" w:fill="auto"/>
            <w:noWrap/>
            <w:vAlign w:val="bottom"/>
            <w:hideMark/>
          </w:tcPr>
          <w:p w14:paraId="68163B6A"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(SI+NO)</w:t>
            </w:r>
          </w:p>
        </w:tc>
        <w:tc>
          <w:tcPr>
            <w:tcW w:w="553" w:type="dxa"/>
            <w:vMerge/>
            <w:tcBorders>
              <w:top w:val="single" w:sz="4" w:space="0" w:color="auto"/>
              <w:left w:val="nil"/>
              <w:bottom w:val="single" w:sz="4" w:space="0" w:color="000000"/>
              <w:right w:val="single" w:sz="4" w:space="0" w:color="auto"/>
            </w:tcBorders>
            <w:vAlign w:val="center"/>
            <w:hideMark/>
          </w:tcPr>
          <w:p w14:paraId="68163B6B" w14:textId="77777777" w:rsidR="003C1A65" w:rsidRPr="00717F20" w:rsidRDefault="003C1A65" w:rsidP="003C1A65">
            <w:pPr>
              <w:rPr>
                <w:rFonts w:ascii="Arial" w:eastAsia="Times New Roman" w:hAnsi="Arial" w:cs="Arial"/>
                <w:sz w:val="18"/>
                <w:szCs w:val="18"/>
                <w:lang w:val="es-CR" w:eastAsia="es-CR"/>
              </w:rPr>
            </w:pPr>
          </w:p>
        </w:tc>
        <w:tc>
          <w:tcPr>
            <w:tcW w:w="3402" w:type="dxa"/>
            <w:vMerge/>
            <w:tcBorders>
              <w:top w:val="single" w:sz="4" w:space="0" w:color="auto"/>
              <w:left w:val="single" w:sz="4" w:space="0" w:color="auto"/>
              <w:bottom w:val="single" w:sz="4" w:space="0" w:color="000000"/>
              <w:right w:val="nil"/>
            </w:tcBorders>
            <w:vAlign w:val="center"/>
            <w:hideMark/>
          </w:tcPr>
          <w:p w14:paraId="68163B6C"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B73" w14:textId="77777777" w:rsidTr="00717F20">
        <w:trPr>
          <w:trHeight w:val="255"/>
        </w:trPr>
        <w:tc>
          <w:tcPr>
            <w:tcW w:w="3559" w:type="dxa"/>
            <w:gridSpan w:val="2"/>
            <w:vMerge w:val="restart"/>
            <w:tcBorders>
              <w:top w:val="single" w:sz="2" w:space="0" w:color="000000"/>
              <w:left w:val="single" w:sz="2" w:space="0" w:color="000000"/>
              <w:bottom w:val="single" w:sz="2" w:space="0" w:color="000000"/>
              <w:right w:val="single" w:sz="2" w:space="0" w:color="000000"/>
            </w:tcBorders>
            <w:shd w:val="clear" w:color="000000" w:fill="99CCFF"/>
            <w:noWrap/>
            <w:vAlign w:val="bottom"/>
            <w:hideMark/>
          </w:tcPr>
          <w:p w14:paraId="68163B6E"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DESARROLLO:</w:t>
            </w:r>
          </w:p>
        </w:tc>
        <w:tc>
          <w:tcPr>
            <w:tcW w:w="1418" w:type="dxa"/>
            <w:tcBorders>
              <w:top w:val="nil"/>
              <w:left w:val="single" w:sz="2" w:space="0" w:color="000000"/>
              <w:bottom w:val="nil"/>
              <w:right w:val="nil"/>
            </w:tcBorders>
            <w:shd w:val="clear" w:color="auto" w:fill="auto"/>
            <w:noWrap/>
            <w:vAlign w:val="bottom"/>
            <w:hideMark/>
          </w:tcPr>
          <w:p w14:paraId="68163B6F"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No Existe ND (0-40)</w:t>
            </w:r>
          </w:p>
        </w:tc>
        <w:tc>
          <w:tcPr>
            <w:tcW w:w="581" w:type="dxa"/>
            <w:tcBorders>
              <w:top w:val="nil"/>
              <w:left w:val="nil"/>
              <w:bottom w:val="nil"/>
              <w:right w:val="nil"/>
            </w:tcBorders>
            <w:shd w:val="clear" w:color="auto" w:fill="auto"/>
            <w:noWrap/>
            <w:vAlign w:val="bottom"/>
            <w:hideMark/>
          </w:tcPr>
          <w:p w14:paraId="68163B70" w14:textId="77777777" w:rsidR="003C1A65" w:rsidRPr="00717F20" w:rsidRDefault="003C1A65" w:rsidP="003C1A65">
            <w:pP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553" w:type="dxa"/>
            <w:tcBorders>
              <w:top w:val="nil"/>
              <w:left w:val="nil"/>
              <w:bottom w:val="nil"/>
              <w:right w:val="single" w:sz="4" w:space="0" w:color="auto"/>
            </w:tcBorders>
            <w:shd w:val="clear" w:color="auto" w:fill="auto"/>
            <w:noWrap/>
            <w:vAlign w:val="bottom"/>
            <w:hideMark/>
          </w:tcPr>
          <w:p w14:paraId="68163B71"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402" w:type="dxa"/>
            <w:vMerge w:val="restart"/>
            <w:tcBorders>
              <w:top w:val="nil"/>
              <w:left w:val="single" w:sz="4" w:space="0" w:color="auto"/>
              <w:bottom w:val="single" w:sz="4" w:space="0" w:color="000000"/>
              <w:right w:val="nil"/>
            </w:tcBorders>
            <w:shd w:val="clear" w:color="000000" w:fill="C0C0C0"/>
            <w:noWrap/>
            <w:vAlign w:val="center"/>
            <w:hideMark/>
          </w:tcPr>
          <w:p w14:paraId="68163B72" w14:textId="77777777" w:rsidR="003C1A65" w:rsidRPr="00717F20" w:rsidRDefault="00BE6985" w:rsidP="003C1A65">
            <w:pPr>
              <w:jc w:val="center"/>
              <w:rPr>
                <w:rFonts w:ascii="Arial" w:eastAsia="Times New Roman" w:hAnsi="Arial" w:cs="Arial"/>
                <w:color w:val="0000D4"/>
                <w:sz w:val="18"/>
                <w:szCs w:val="18"/>
                <w:u w:val="single"/>
                <w:lang w:val="es-CR" w:eastAsia="es-CR"/>
              </w:rPr>
            </w:pPr>
            <w:hyperlink r:id="rId29" w:anchor="'Resumen de Resultados'!F14" w:history="1">
              <w:r w:rsidR="003C1A65" w:rsidRPr="00717F20">
                <w:rPr>
                  <w:rFonts w:ascii="Arial" w:eastAsia="Times New Roman" w:hAnsi="Arial" w:cs="Arial"/>
                  <w:color w:val="0000D4"/>
                  <w:sz w:val="18"/>
                  <w:szCs w:val="18"/>
                  <w:u w:val="single"/>
                  <w:lang w:val="es-CR" w:eastAsia="es-CR"/>
                </w:rPr>
                <w:t>SD</w:t>
              </w:r>
            </w:hyperlink>
          </w:p>
        </w:tc>
      </w:tr>
      <w:tr w:rsidR="003C1A65" w:rsidRPr="00717F20" w14:paraId="68163B78" w14:textId="77777777" w:rsidTr="00717F20">
        <w:trPr>
          <w:trHeight w:val="255"/>
        </w:trPr>
        <w:tc>
          <w:tcPr>
            <w:tcW w:w="3559" w:type="dxa"/>
            <w:gridSpan w:val="2"/>
            <w:vMerge/>
            <w:tcBorders>
              <w:top w:val="single" w:sz="2" w:space="0" w:color="000000"/>
              <w:left w:val="single" w:sz="2" w:space="0" w:color="000000"/>
              <w:bottom w:val="single" w:sz="2" w:space="0" w:color="000000"/>
              <w:right w:val="single" w:sz="2" w:space="0" w:color="000000"/>
            </w:tcBorders>
            <w:vAlign w:val="center"/>
            <w:hideMark/>
          </w:tcPr>
          <w:p w14:paraId="68163B74"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single" w:sz="2" w:space="0" w:color="000000"/>
              <w:bottom w:val="single" w:sz="4" w:space="0" w:color="auto"/>
              <w:right w:val="nil"/>
            </w:tcBorders>
            <w:shd w:val="clear" w:color="auto" w:fill="auto"/>
            <w:noWrap/>
            <w:vAlign w:val="bottom"/>
            <w:hideMark/>
          </w:tcPr>
          <w:p w14:paraId="68163B75"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Incipiente  DI (0-60)</w:t>
            </w:r>
          </w:p>
        </w:tc>
        <w:tc>
          <w:tcPr>
            <w:tcW w:w="1134" w:type="dxa"/>
            <w:gridSpan w:val="2"/>
            <w:tcBorders>
              <w:top w:val="nil"/>
              <w:left w:val="nil"/>
              <w:bottom w:val="single" w:sz="4" w:space="0" w:color="auto"/>
              <w:right w:val="single" w:sz="4" w:space="0" w:color="000000"/>
            </w:tcBorders>
            <w:shd w:val="clear" w:color="auto" w:fill="auto"/>
            <w:noWrap/>
            <w:vAlign w:val="bottom"/>
            <w:hideMark/>
          </w:tcPr>
          <w:p w14:paraId="68163B76"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ID (41-60)</w:t>
            </w:r>
          </w:p>
        </w:tc>
        <w:tc>
          <w:tcPr>
            <w:tcW w:w="3402" w:type="dxa"/>
            <w:vMerge/>
            <w:tcBorders>
              <w:top w:val="nil"/>
              <w:left w:val="single" w:sz="4" w:space="0" w:color="auto"/>
              <w:bottom w:val="single" w:sz="4" w:space="0" w:color="000000"/>
              <w:right w:val="nil"/>
            </w:tcBorders>
            <w:vAlign w:val="center"/>
            <w:hideMark/>
          </w:tcPr>
          <w:p w14:paraId="68163B77"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B7E" w14:textId="77777777" w:rsidTr="00717F20">
        <w:trPr>
          <w:trHeight w:val="255"/>
        </w:trPr>
        <w:tc>
          <w:tcPr>
            <w:tcW w:w="3559" w:type="dxa"/>
            <w:gridSpan w:val="2"/>
            <w:vMerge/>
            <w:tcBorders>
              <w:top w:val="single" w:sz="2" w:space="0" w:color="000000"/>
              <w:left w:val="single" w:sz="2" w:space="0" w:color="000000"/>
              <w:bottom w:val="single" w:sz="2" w:space="0" w:color="000000"/>
              <w:right w:val="single" w:sz="2" w:space="0" w:color="000000"/>
            </w:tcBorders>
            <w:vAlign w:val="center"/>
            <w:hideMark/>
          </w:tcPr>
          <w:p w14:paraId="68163B79"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single" w:sz="2" w:space="0" w:color="000000"/>
              <w:bottom w:val="single" w:sz="4" w:space="0" w:color="auto"/>
              <w:right w:val="single" w:sz="4" w:space="0" w:color="auto"/>
            </w:tcBorders>
            <w:shd w:val="clear" w:color="auto" w:fill="auto"/>
            <w:noWrap/>
            <w:vAlign w:val="bottom"/>
            <w:hideMark/>
          </w:tcPr>
          <w:p w14:paraId="68163B7A"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Mediano MD (61-80)</w:t>
            </w:r>
          </w:p>
        </w:tc>
        <w:tc>
          <w:tcPr>
            <w:tcW w:w="581" w:type="dxa"/>
            <w:tcBorders>
              <w:top w:val="nil"/>
              <w:left w:val="nil"/>
              <w:bottom w:val="single" w:sz="4" w:space="0" w:color="auto"/>
              <w:right w:val="nil"/>
            </w:tcBorders>
            <w:shd w:val="clear" w:color="auto" w:fill="auto"/>
            <w:noWrap/>
            <w:vAlign w:val="bottom"/>
            <w:hideMark/>
          </w:tcPr>
          <w:p w14:paraId="68163B7B"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553" w:type="dxa"/>
            <w:tcBorders>
              <w:top w:val="nil"/>
              <w:left w:val="nil"/>
              <w:bottom w:val="nil"/>
              <w:right w:val="nil"/>
            </w:tcBorders>
            <w:shd w:val="clear" w:color="auto" w:fill="auto"/>
            <w:noWrap/>
            <w:vAlign w:val="bottom"/>
            <w:hideMark/>
          </w:tcPr>
          <w:p w14:paraId="68163B7C" w14:textId="77777777" w:rsidR="003C1A65" w:rsidRPr="00717F20" w:rsidRDefault="003C1A65" w:rsidP="003C1A65">
            <w:pPr>
              <w:rPr>
                <w:rFonts w:ascii="Arial" w:eastAsia="Times New Roman" w:hAnsi="Arial" w:cs="Arial"/>
                <w:sz w:val="18"/>
                <w:szCs w:val="18"/>
                <w:lang w:val="es-CR" w:eastAsia="es-CR"/>
              </w:rPr>
            </w:pPr>
          </w:p>
        </w:tc>
        <w:tc>
          <w:tcPr>
            <w:tcW w:w="3402" w:type="dxa"/>
            <w:vMerge/>
            <w:tcBorders>
              <w:top w:val="nil"/>
              <w:left w:val="single" w:sz="4" w:space="0" w:color="auto"/>
              <w:bottom w:val="single" w:sz="4" w:space="0" w:color="000000"/>
              <w:right w:val="nil"/>
            </w:tcBorders>
            <w:vAlign w:val="center"/>
            <w:hideMark/>
          </w:tcPr>
          <w:p w14:paraId="68163B7D"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B84" w14:textId="77777777" w:rsidTr="00717F20">
        <w:trPr>
          <w:trHeight w:val="255"/>
        </w:trPr>
        <w:tc>
          <w:tcPr>
            <w:tcW w:w="3559" w:type="dxa"/>
            <w:gridSpan w:val="2"/>
            <w:vMerge/>
            <w:tcBorders>
              <w:top w:val="single" w:sz="2" w:space="0" w:color="000000"/>
              <w:left w:val="single" w:sz="2" w:space="0" w:color="000000"/>
              <w:bottom w:val="single" w:sz="2" w:space="0" w:color="000000"/>
              <w:right w:val="single" w:sz="2" w:space="0" w:color="000000"/>
            </w:tcBorders>
            <w:vAlign w:val="center"/>
            <w:hideMark/>
          </w:tcPr>
          <w:p w14:paraId="68163B7F"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single" w:sz="2" w:space="0" w:color="000000"/>
              <w:bottom w:val="single" w:sz="4" w:space="0" w:color="auto"/>
              <w:right w:val="single" w:sz="4" w:space="0" w:color="auto"/>
            </w:tcBorders>
            <w:shd w:val="clear" w:color="auto" w:fill="auto"/>
            <w:noWrap/>
            <w:vAlign w:val="bottom"/>
            <w:hideMark/>
          </w:tcPr>
          <w:p w14:paraId="68163B80"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Satisfactorio  SD (81-100)</w:t>
            </w:r>
          </w:p>
        </w:tc>
        <w:tc>
          <w:tcPr>
            <w:tcW w:w="581" w:type="dxa"/>
            <w:tcBorders>
              <w:top w:val="nil"/>
              <w:left w:val="nil"/>
              <w:bottom w:val="single" w:sz="4" w:space="0" w:color="auto"/>
              <w:right w:val="nil"/>
            </w:tcBorders>
            <w:shd w:val="clear" w:color="auto" w:fill="auto"/>
            <w:noWrap/>
            <w:vAlign w:val="bottom"/>
            <w:hideMark/>
          </w:tcPr>
          <w:p w14:paraId="68163B81"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553" w:type="dxa"/>
            <w:tcBorders>
              <w:top w:val="nil"/>
              <w:left w:val="nil"/>
              <w:bottom w:val="single" w:sz="4" w:space="0" w:color="auto"/>
              <w:right w:val="single" w:sz="4" w:space="0" w:color="auto"/>
            </w:tcBorders>
            <w:shd w:val="clear" w:color="auto" w:fill="auto"/>
            <w:noWrap/>
            <w:vAlign w:val="bottom"/>
            <w:hideMark/>
          </w:tcPr>
          <w:p w14:paraId="68163B82"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402" w:type="dxa"/>
            <w:vMerge/>
            <w:tcBorders>
              <w:top w:val="nil"/>
              <w:left w:val="single" w:sz="4" w:space="0" w:color="auto"/>
              <w:bottom w:val="single" w:sz="4" w:space="0" w:color="000000"/>
              <w:right w:val="nil"/>
            </w:tcBorders>
            <w:vAlign w:val="center"/>
            <w:hideMark/>
          </w:tcPr>
          <w:p w14:paraId="68163B83"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B8A" w14:textId="77777777" w:rsidTr="00717F20">
        <w:trPr>
          <w:trHeight w:val="255"/>
        </w:trPr>
        <w:tc>
          <w:tcPr>
            <w:tcW w:w="3559" w:type="dxa"/>
            <w:gridSpan w:val="2"/>
            <w:vMerge w:val="restart"/>
            <w:tcBorders>
              <w:top w:val="single" w:sz="2" w:space="0" w:color="000000"/>
              <w:left w:val="single" w:sz="4" w:space="0" w:color="auto"/>
              <w:bottom w:val="single" w:sz="4" w:space="0" w:color="auto"/>
              <w:right w:val="single" w:sz="4" w:space="0" w:color="auto"/>
            </w:tcBorders>
            <w:shd w:val="clear" w:color="000000" w:fill="99CCFF"/>
            <w:noWrap/>
            <w:vAlign w:val="bottom"/>
            <w:hideMark/>
          </w:tcPr>
          <w:p w14:paraId="68163B85"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RIESGO:</w:t>
            </w:r>
          </w:p>
        </w:tc>
        <w:tc>
          <w:tcPr>
            <w:tcW w:w="1418" w:type="dxa"/>
            <w:tcBorders>
              <w:top w:val="nil"/>
              <w:left w:val="nil"/>
              <w:bottom w:val="single" w:sz="4" w:space="0" w:color="auto"/>
              <w:right w:val="single" w:sz="4" w:space="0" w:color="auto"/>
            </w:tcBorders>
            <w:shd w:val="clear" w:color="auto" w:fill="auto"/>
            <w:noWrap/>
            <w:vAlign w:val="bottom"/>
            <w:hideMark/>
          </w:tcPr>
          <w:p w14:paraId="68163B86"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Alto  RA (0-40)</w:t>
            </w:r>
          </w:p>
        </w:tc>
        <w:tc>
          <w:tcPr>
            <w:tcW w:w="581" w:type="dxa"/>
            <w:tcBorders>
              <w:top w:val="nil"/>
              <w:left w:val="nil"/>
              <w:bottom w:val="single" w:sz="4" w:space="0" w:color="auto"/>
              <w:right w:val="nil"/>
            </w:tcBorders>
            <w:shd w:val="clear" w:color="auto" w:fill="auto"/>
            <w:noWrap/>
            <w:vAlign w:val="bottom"/>
            <w:hideMark/>
          </w:tcPr>
          <w:p w14:paraId="68163B87"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553" w:type="dxa"/>
            <w:tcBorders>
              <w:top w:val="nil"/>
              <w:left w:val="nil"/>
              <w:bottom w:val="single" w:sz="4" w:space="0" w:color="auto"/>
              <w:right w:val="single" w:sz="4" w:space="0" w:color="auto"/>
            </w:tcBorders>
            <w:shd w:val="clear" w:color="auto" w:fill="auto"/>
            <w:noWrap/>
            <w:vAlign w:val="bottom"/>
            <w:hideMark/>
          </w:tcPr>
          <w:p w14:paraId="68163B88"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402" w:type="dxa"/>
            <w:vMerge w:val="restart"/>
            <w:tcBorders>
              <w:top w:val="nil"/>
              <w:left w:val="single" w:sz="4" w:space="0" w:color="auto"/>
              <w:bottom w:val="single" w:sz="4" w:space="0" w:color="000000"/>
              <w:right w:val="nil"/>
            </w:tcBorders>
            <w:shd w:val="clear" w:color="000000" w:fill="C0C0C0"/>
            <w:noWrap/>
            <w:vAlign w:val="center"/>
            <w:hideMark/>
          </w:tcPr>
          <w:p w14:paraId="68163B89" w14:textId="77777777" w:rsidR="003C1A65" w:rsidRPr="00717F20" w:rsidRDefault="00BE6985" w:rsidP="003C1A65">
            <w:pPr>
              <w:jc w:val="center"/>
              <w:rPr>
                <w:rFonts w:ascii="Arial" w:eastAsia="Times New Roman" w:hAnsi="Arial" w:cs="Arial"/>
                <w:color w:val="0000D4"/>
                <w:sz w:val="18"/>
                <w:szCs w:val="18"/>
                <w:u w:val="single"/>
                <w:lang w:val="es-CR" w:eastAsia="es-CR"/>
              </w:rPr>
            </w:pPr>
            <w:hyperlink r:id="rId30" w:anchor="'Resumen de Resultados'!G14" w:history="1">
              <w:r w:rsidR="003C1A65" w:rsidRPr="00717F20">
                <w:rPr>
                  <w:rFonts w:ascii="Arial" w:eastAsia="Times New Roman" w:hAnsi="Arial" w:cs="Arial"/>
                  <w:color w:val="0000D4"/>
                  <w:sz w:val="18"/>
                  <w:szCs w:val="18"/>
                  <w:u w:val="single"/>
                  <w:lang w:val="es-CR" w:eastAsia="es-CR"/>
                </w:rPr>
                <w:t>RB</w:t>
              </w:r>
            </w:hyperlink>
          </w:p>
        </w:tc>
      </w:tr>
      <w:tr w:rsidR="003C1A65" w:rsidRPr="00717F20" w14:paraId="68163B90"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B8B"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nil"/>
              <w:bottom w:val="single" w:sz="4" w:space="0" w:color="auto"/>
              <w:right w:val="single" w:sz="4" w:space="0" w:color="auto"/>
            </w:tcBorders>
            <w:shd w:val="clear" w:color="auto" w:fill="auto"/>
            <w:noWrap/>
            <w:vAlign w:val="bottom"/>
            <w:hideMark/>
          </w:tcPr>
          <w:p w14:paraId="68163B8C"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Sustancial RS (41-60)</w:t>
            </w:r>
          </w:p>
        </w:tc>
        <w:tc>
          <w:tcPr>
            <w:tcW w:w="581" w:type="dxa"/>
            <w:tcBorders>
              <w:top w:val="nil"/>
              <w:left w:val="nil"/>
              <w:bottom w:val="single" w:sz="4" w:space="0" w:color="auto"/>
              <w:right w:val="nil"/>
            </w:tcBorders>
            <w:shd w:val="clear" w:color="auto" w:fill="auto"/>
            <w:noWrap/>
            <w:vAlign w:val="bottom"/>
            <w:hideMark/>
          </w:tcPr>
          <w:p w14:paraId="68163B8D"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553" w:type="dxa"/>
            <w:tcBorders>
              <w:top w:val="nil"/>
              <w:left w:val="nil"/>
              <w:bottom w:val="single" w:sz="4" w:space="0" w:color="auto"/>
              <w:right w:val="single" w:sz="4" w:space="0" w:color="auto"/>
            </w:tcBorders>
            <w:shd w:val="clear" w:color="auto" w:fill="auto"/>
            <w:noWrap/>
            <w:vAlign w:val="bottom"/>
            <w:hideMark/>
          </w:tcPr>
          <w:p w14:paraId="68163B8E"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402" w:type="dxa"/>
            <w:vMerge/>
            <w:tcBorders>
              <w:top w:val="nil"/>
              <w:left w:val="single" w:sz="4" w:space="0" w:color="auto"/>
              <w:bottom w:val="single" w:sz="4" w:space="0" w:color="000000"/>
              <w:right w:val="nil"/>
            </w:tcBorders>
            <w:vAlign w:val="center"/>
            <w:hideMark/>
          </w:tcPr>
          <w:p w14:paraId="68163B8F"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B94"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B91" w14:textId="77777777" w:rsidR="003C1A65" w:rsidRPr="00717F20" w:rsidRDefault="003C1A65" w:rsidP="003C1A65">
            <w:pPr>
              <w:rPr>
                <w:rFonts w:ascii="Arial" w:eastAsia="Times New Roman" w:hAnsi="Arial" w:cs="Arial"/>
                <w:b/>
                <w:bCs/>
                <w:sz w:val="18"/>
                <w:szCs w:val="18"/>
                <w:lang w:val="es-CR" w:eastAsia="es-CR"/>
              </w:rPr>
            </w:pPr>
          </w:p>
        </w:tc>
        <w:tc>
          <w:tcPr>
            <w:tcW w:w="255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8163B92"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Medio RM  (61-80)</w:t>
            </w:r>
          </w:p>
        </w:tc>
        <w:tc>
          <w:tcPr>
            <w:tcW w:w="3402" w:type="dxa"/>
            <w:vMerge/>
            <w:tcBorders>
              <w:top w:val="nil"/>
              <w:left w:val="single" w:sz="4" w:space="0" w:color="auto"/>
              <w:bottom w:val="single" w:sz="4" w:space="0" w:color="000000"/>
              <w:right w:val="nil"/>
            </w:tcBorders>
            <w:vAlign w:val="center"/>
            <w:hideMark/>
          </w:tcPr>
          <w:p w14:paraId="68163B93"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B9A" w14:textId="77777777" w:rsidTr="00717F20">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B95" w14:textId="77777777" w:rsidR="003C1A65" w:rsidRPr="00717F20" w:rsidRDefault="003C1A65" w:rsidP="003C1A65">
            <w:pPr>
              <w:rPr>
                <w:rFonts w:ascii="Arial" w:eastAsia="Times New Roman" w:hAnsi="Arial" w:cs="Arial"/>
                <w:b/>
                <w:bCs/>
                <w:sz w:val="18"/>
                <w:szCs w:val="18"/>
                <w:lang w:val="es-CR" w:eastAsia="es-CR"/>
              </w:rPr>
            </w:pPr>
          </w:p>
        </w:tc>
        <w:tc>
          <w:tcPr>
            <w:tcW w:w="1418" w:type="dxa"/>
            <w:tcBorders>
              <w:top w:val="nil"/>
              <w:left w:val="nil"/>
              <w:bottom w:val="single" w:sz="4" w:space="0" w:color="auto"/>
              <w:right w:val="single" w:sz="4" w:space="0" w:color="auto"/>
            </w:tcBorders>
            <w:shd w:val="clear" w:color="auto" w:fill="auto"/>
            <w:noWrap/>
            <w:vAlign w:val="bottom"/>
            <w:hideMark/>
          </w:tcPr>
          <w:p w14:paraId="68163B96"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Bajo RB (81-100)</w:t>
            </w:r>
          </w:p>
        </w:tc>
        <w:tc>
          <w:tcPr>
            <w:tcW w:w="581" w:type="dxa"/>
            <w:tcBorders>
              <w:top w:val="nil"/>
              <w:left w:val="nil"/>
              <w:bottom w:val="single" w:sz="4" w:space="0" w:color="auto"/>
              <w:right w:val="nil"/>
            </w:tcBorders>
            <w:shd w:val="clear" w:color="auto" w:fill="auto"/>
            <w:noWrap/>
            <w:vAlign w:val="bottom"/>
            <w:hideMark/>
          </w:tcPr>
          <w:p w14:paraId="68163B97"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w:t>
            </w:r>
          </w:p>
        </w:tc>
        <w:tc>
          <w:tcPr>
            <w:tcW w:w="553" w:type="dxa"/>
            <w:tcBorders>
              <w:top w:val="nil"/>
              <w:left w:val="nil"/>
              <w:bottom w:val="single" w:sz="4" w:space="0" w:color="auto"/>
              <w:right w:val="single" w:sz="4" w:space="0" w:color="auto"/>
            </w:tcBorders>
            <w:shd w:val="clear" w:color="auto" w:fill="auto"/>
            <w:noWrap/>
            <w:vAlign w:val="bottom"/>
            <w:hideMark/>
          </w:tcPr>
          <w:p w14:paraId="68163B98" w14:textId="77777777" w:rsidR="003C1A65" w:rsidRPr="00717F20" w:rsidRDefault="003C1A65" w:rsidP="003C1A65">
            <w:pPr>
              <w:jc w:val="center"/>
              <w:rPr>
                <w:rFonts w:ascii="Arial" w:eastAsia="Times New Roman" w:hAnsi="Arial" w:cs="Arial"/>
                <w:sz w:val="18"/>
                <w:szCs w:val="18"/>
                <w:lang w:val="es-CR" w:eastAsia="es-CR"/>
              </w:rPr>
            </w:pPr>
            <w:r w:rsidRPr="00717F20">
              <w:rPr>
                <w:rFonts w:ascii="Arial" w:eastAsia="Times New Roman" w:hAnsi="Arial" w:cs="Arial"/>
                <w:sz w:val="18"/>
                <w:szCs w:val="18"/>
                <w:lang w:val="es-CR" w:eastAsia="es-CR"/>
              </w:rPr>
              <w:t> </w:t>
            </w:r>
          </w:p>
        </w:tc>
        <w:tc>
          <w:tcPr>
            <w:tcW w:w="3402" w:type="dxa"/>
            <w:vMerge/>
            <w:tcBorders>
              <w:top w:val="nil"/>
              <w:left w:val="single" w:sz="4" w:space="0" w:color="auto"/>
              <w:bottom w:val="single" w:sz="4" w:space="0" w:color="000000"/>
              <w:right w:val="nil"/>
            </w:tcBorders>
            <w:vAlign w:val="center"/>
            <w:hideMark/>
          </w:tcPr>
          <w:p w14:paraId="68163B99" w14:textId="77777777" w:rsidR="003C1A65" w:rsidRPr="00717F20" w:rsidRDefault="003C1A65" w:rsidP="003C1A65">
            <w:pPr>
              <w:rPr>
                <w:rFonts w:ascii="Arial" w:eastAsia="Times New Roman" w:hAnsi="Arial" w:cs="Arial"/>
                <w:color w:val="0000D4"/>
                <w:sz w:val="18"/>
                <w:szCs w:val="18"/>
                <w:u w:val="single"/>
                <w:lang w:val="es-CR" w:eastAsia="es-CR"/>
              </w:rPr>
            </w:pPr>
          </w:p>
        </w:tc>
      </w:tr>
      <w:tr w:rsidR="003C1A65" w:rsidRPr="00717F20" w14:paraId="68163BA1" w14:textId="77777777" w:rsidTr="00717F20">
        <w:trPr>
          <w:trHeight w:val="255"/>
        </w:trPr>
        <w:tc>
          <w:tcPr>
            <w:tcW w:w="469" w:type="dxa"/>
            <w:tcBorders>
              <w:top w:val="nil"/>
              <w:left w:val="nil"/>
              <w:bottom w:val="nil"/>
              <w:right w:val="nil"/>
            </w:tcBorders>
            <w:shd w:val="clear" w:color="auto" w:fill="auto"/>
            <w:noWrap/>
            <w:vAlign w:val="bottom"/>
            <w:hideMark/>
          </w:tcPr>
          <w:p w14:paraId="68163B9B" w14:textId="77777777" w:rsidR="003C1A65" w:rsidRPr="00717F20" w:rsidRDefault="003C1A65" w:rsidP="003C1A65">
            <w:pPr>
              <w:rPr>
                <w:rFonts w:ascii="Arial" w:eastAsia="Times New Roman" w:hAnsi="Arial" w:cs="Arial"/>
                <w:sz w:val="18"/>
                <w:szCs w:val="18"/>
                <w:lang w:val="es-CR" w:eastAsia="es-CR"/>
              </w:rPr>
            </w:pPr>
          </w:p>
        </w:tc>
        <w:tc>
          <w:tcPr>
            <w:tcW w:w="3090" w:type="dxa"/>
            <w:tcBorders>
              <w:top w:val="nil"/>
              <w:left w:val="nil"/>
              <w:bottom w:val="nil"/>
              <w:right w:val="nil"/>
            </w:tcBorders>
            <w:shd w:val="clear" w:color="auto" w:fill="auto"/>
            <w:noWrap/>
            <w:vAlign w:val="bottom"/>
            <w:hideMark/>
          </w:tcPr>
          <w:p w14:paraId="68163B9C" w14:textId="77777777" w:rsidR="003C1A65" w:rsidRPr="00717F20" w:rsidRDefault="003C1A65" w:rsidP="003C1A65">
            <w:pPr>
              <w:rPr>
                <w:rFonts w:ascii="Arial" w:eastAsia="Times New Roman" w:hAnsi="Arial" w:cs="Arial"/>
                <w:sz w:val="18"/>
                <w:szCs w:val="18"/>
                <w:lang w:val="es-CR" w:eastAsia="es-CR"/>
              </w:rPr>
            </w:pPr>
          </w:p>
        </w:tc>
        <w:tc>
          <w:tcPr>
            <w:tcW w:w="1418" w:type="dxa"/>
            <w:tcBorders>
              <w:top w:val="nil"/>
              <w:left w:val="nil"/>
              <w:bottom w:val="nil"/>
              <w:right w:val="nil"/>
            </w:tcBorders>
            <w:shd w:val="clear" w:color="auto" w:fill="auto"/>
            <w:noWrap/>
            <w:vAlign w:val="bottom"/>
            <w:hideMark/>
          </w:tcPr>
          <w:p w14:paraId="68163B9D" w14:textId="77777777" w:rsidR="003C1A65" w:rsidRPr="00717F20" w:rsidRDefault="003C1A65" w:rsidP="003C1A65">
            <w:pPr>
              <w:rPr>
                <w:rFonts w:ascii="Arial" w:eastAsia="Times New Roman" w:hAnsi="Arial" w:cs="Arial"/>
                <w:sz w:val="18"/>
                <w:szCs w:val="18"/>
                <w:lang w:val="es-CR" w:eastAsia="es-CR"/>
              </w:rPr>
            </w:pPr>
          </w:p>
        </w:tc>
        <w:tc>
          <w:tcPr>
            <w:tcW w:w="581" w:type="dxa"/>
            <w:tcBorders>
              <w:top w:val="nil"/>
              <w:left w:val="nil"/>
              <w:bottom w:val="nil"/>
              <w:right w:val="nil"/>
            </w:tcBorders>
            <w:shd w:val="clear" w:color="auto" w:fill="auto"/>
            <w:noWrap/>
            <w:vAlign w:val="bottom"/>
            <w:hideMark/>
          </w:tcPr>
          <w:p w14:paraId="68163B9E" w14:textId="77777777" w:rsidR="003C1A65" w:rsidRPr="00717F20" w:rsidRDefault="003C1A65" w:rsidP="003C1A65">
            <w:pPr>
              <w:rPr>
                <w:rFonts w:ascii="Arial" w:eastAsia="Times New Roman" w:hAnsi="Arial" w:cs="Arial"/>
                <w:sz w:val="18"/>
                <w:szCs w:val="18"/>
                <w:lang w:val="es-CR" w:eastAsia="es-CR"/>
              </w:rPr>
            </w:pPr>
          </w:p>
        </w:tc>
        <w:tc>
          <w:tcPr>
            <w:tcW w:w="553" w:type="dxa"/>
            <w:tcBorders>
              <w:top w:val="nil"/>
              <w:left w:val="nil"/>
              <w:bottom w:val="nil"/>
              <w:right w:val="nil"/>
            </w:tcBorders>
            <w:shd w:val="clear" w:color="auto" w:fill="auto"/>
            <w:noWrap/>
            <w:vAlign w:val="bottom"/>
            <w:hideMark/>
          </w:tcPr>
          <w:p w14:paraId="68163B9F" w14:textId="77777777" w:rsidR="003C1A65" w:rsidRPr="00717F20" w:rsidRDefault="003C1A65" w:rsidP="003C1A65">
            <w:pPr>
              <w:rPr>
                <w:rFonts w:ascii="Arial" w:eastAsia="Times New Roman" w:hAnsi="Arial" w:cs="Arial"/>
                <w:sz w:val="18"/>
                <w:szCs w:val="18"/>
                <w:lang w:val="es-CR" w:eastAsia="es-CR"/>
              </w:rPr>
            </w:pPr>
          </w:p>
        </w:tc>
        <w:tc>
          <w:tcPr>
            <w:tcW w:w="3402" w:type="dxa"/>
            <w:tcBorders>
              <w:top w:val="nil"/>
              <w:left w:val="nil"/>
              <w:bottom w:val="nil"/>
              <w:right w:val="nil"/>
            </w:tcBorders>
            <w:shd w:val="clear" w:color="auto" w:fill="auto"/>
            <w:noWrap/>
            <w:vAlign w:val="bottom"/>
            <w:hideMark/>
          </w:tcPr>
          <w:p w14:paraId="68163BA0" w14:textId="77777777" w:rsidR="003C1A65" w:rsidRPr="00717F20" w:rsidRDefault="003C1A65" w:rsidP="003C1A65">
            <w:pPr>
              <w:rPr>
                <w:rFonts w:ascii="Arial" w:eastAsia="Times New Roman" w:hAnsi="Arial" w:cs="Arial"/>
                <w:sz w:val="18"/>
                <w:szCs w:val="18"/>
                <w:lang w:val="es-CR" w:eastAsia="es-CR"/>
              </w:rPr>
            </w:pPr>
          </w:p>
        </w:tc>
      </w:tr>
      <w:tr w:rsidR="003C1A65" w:rsidRPr="00717F20" w14:paraId="68163BA3" w14:textId="77777777" w:rsidTr="00717F20">
        <w:trPr>
          <w:trHeight w:val="255"/>
        </w:trPr>
        <w:tc>
          <w:tcPr>
            <w:tcW w:w="9513" w:type="dxa"/>
            <w:gridSpan w:val="6"/>
            <w:tcBorders>
              <w:top w:val="nil"/>
              <w:left w:val="nil"/>
              <w:bottom w:val="nil"/>
              <w:right w:val="nil"/>
            </w:tcBorders>
            <w:shd w:val="clear" w:color="auto" w:fill="auto"/>
            <w:vAlign w:val="bottom"/>
            <w:hideMark/>
          </w:tcPr>
          <w:p w14:paraId="68163BA2" w14:textId="77777777" w:rsidR="003C1A65" w:rsidRPr="00717F20" w:rsidRDefault="003C1A65" w:rsidP="003C1A65">
            <w:pPr>
              <w:rPr>
                <w:rFonts w:ascii="Arial" w:eastAsia="Times New Roman" w:hAnsi="Arial" w:cs="Arial"/>
                <w:b/>
                <w:bCs/>
                <w:sz w:val="18"/>
                <w:szCs w:val="18"/>
                <w:lang w:val="es-CR" w:eastAsia="es-CR"/>
              </w:rPr>
            </w:pPr>
            <w:r w:rsidRPr="00717F20">
              <w:rPr>
                <w:rFonts w:ascii="Arial" w:eastAsia="Times New Roman" w:hAnsi="Arial" w:cs="Arial"/>
                <w:b/>
                <w:bCs/>
                <w:sz w:val="18"/>
                <w:szCs w:val="18"/>
                <w:lang w:val="es-CR" w:eastAsia="es-CR"/>
              </w:rPr>
              <w:t xml:space="preserve">NOTA: </w:t>
            </w:r>
            <w:r w:rsidRPr="00717F20">
              <w:rPr>
                <w:rFonts w:ascii="Arial" w:eastAsia="Times New Roman" w:hAnsi="Arial" w:cs="Arial"/>
                <w:sz w:val="18"/>
                <w:szCs w:val="18"/>
                <w:lang w:val="es-CR" w:eastAsia="es-CR"/>
              </w:rPr>
              <w:t>Sólo llenar las respuestas con "1" en las columnas SI - NO o N/A.   Las respuestas "N/A" no afectan la cuantificación del nivel de Desarrollo del Sistema y el cálculo del nivel de riesgo.</w:t>
            </w:r>
          </w:p>
        </w:tc>
      </w:tr>
    </w:tbl>
    <w:p w14:paraId="68163BA4" w14:textId="77777777" w:rsidR="003C1A65" w:rsidRDefault="003C1A65">
      <w:pPr>
        <w:rPr>
          <w:lang w:eastAsia="es-CR"/>
        </w:rPr>
      </w:pPr>
    </w:p>
    <w:tbl>
      <w:tblPr>
        <w:tblW w:w="9434" w:type="dxa"/>
        <w:tblInd w:w="55" w:type="dxa"/>
        <w:tblCellMar>
          <w:left w:w="70" w:type="dxa"/>
          <w:right w:w="70" w:type="dxa"/>
        </w:tblCellMar>
        <w:tblLook w:val="04A0" w:firstRow="1" w:lastRow="0" w:firstColumn="1" w:lastColumn="0" w:noHBand="0" w:noVBand="1"/>
      </w:tblPr>
      <w:tblGrid>
        <w:gridCol w:w="341"/>
        <w:gridCol w:w="3218"/>
        <w:gridCol w:w="1418"/>
        <w:gridCol w:w="433"/>
        <w:gridCol w:w="701"/>
        <w:gridCol w:w="3323"/>
      </w:tblGrid>
      <w:tr w:rsidR="00026D74" w:rsidRPr="00026D74" w14:paraId="68163BAA" w14:textId="77777777" w:rsidTr="00026D74">
        <w:trPr>
          <w:trHeight w:val="255"/>
          <w:tblHeader/>
        </w:trPr>
        <w:tc>
          <w:tcPr>
            <w:tcW w:w="3559" w:type="dxa"/>
            <w:gridSpan w:val="2"/>
            <w:tcBorders>
              <w:top w:val="single" w:sz="4" w:space="0" w:color="auto"/>
              <w:left w:val="single" w:sz="4" w:space="0" w:color="auto"/>
              <w:bottom w:val="single" w:sz="4" w:space="0" w:color="auto"/>
              <w:right w:val="single" w:sz="4" w:space="0" w:color="auto"/>
            </w:tcBorders>
            <w:shd w:val="clear" w:color="000000" w:fill="99CCFF"/>
            <w:vAlign w:val="center"/>
            <w:hideMark/>
          </w:tcPr>
          <w:p w14:paraId="68163BA5" w14:textId="77777777" w:rsidR="00026D74" w:rsidRPr="00026D74" w:rsidRDefault="00026D74" w:rsidP="00026D74">
            <w:pPr>
              <w:jc w:val="center"/>
              <w:rPr>
                <w:rFonts w:ascii="Arial" w:eastAsia="Times New Roman" w:hAnsi="Arial" w:cs="Arial"/>
                <w:b/>
                <w:bCs/>
                <w:sz w:val="18"/>
                <w:szCs w:val="18"/>
                <w:lang w:val="es-CR" w:eastAsia="es-CR"/>
              </w:rPr>
            </w:pPr>
            <w:bookmarkStart w:id="44" w:name="RANGE!A1:F66"/>
            <w:r w:rsidRPr="00026D74">
              <w:rPr>
                <w:rFonts w:ascii="Arial" w:eastAsia="Times New Roman" w:hAnsi="Arial" w:cs="Arial"/>
                <w:b/>
                <w:bCs/>
                <w:sz w:val="18"/>
                <w:szCs w:val="18"/>
                <w:lang w:val="es-CR" w:eastAsia="es-CR"/>
              </w:rPr>
              <w:t>Sistema de Administración Financiera</w:t>
            </w:r>
            <w:bookmarkEnd w:id="44"/>
          </w:p>
        </w:tc>
        <w:tc>
          <w:tcPr>
            <w:tcW w:w="1418" w:type="dxa"/>
            <w:tcBorders>
              <w:top w:val="single" w:sz="4" w:space="0" w:color="auto"/>
              <w:left w:val="nil"/>
              <w:bottom w:val="single" w:sz="4" w:space="0" w:color="auto"/>
              <w:right w:val="single" w:sz="4" w:space="0" w:color="auto"/>
            </w:tcBorders>
            <w:shd w:val="clear" w:color="000000" w:fill="FFFF99"/>
            <w:vAlign w:val="center"/>
            <w:hideMark/>
          </w:tcPr>
          <w:p w14:paraId="68163BA6"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SI</w:t>
            </w:r>
          </w:p>
        </w:tc>
        <w:tc>
          <w:tcPr>
            <w:tcW w:w="433" w:type="dxa"/>
            <w:tcBorders>
              <w:top w:val="single" w:sz="4" w:space="0" w:color="auto"/>
              <w:left w:val="nil"/>
              <w:bottom w:val="single" w:sz="4" w:space="0" w:color="auto"/>
              <w:right w:val="single" w:sz="4" w:space="0" w:color="auto"/>
            </w:tcBorders>
            <w:shd w:val="clear" w:color="000000" w:fill="FFFF99"/>
            <w:vAlign w:val="center"/>
            <w:hideMark/>
          </w:tcPr>
          <w:p w14:paraId="68163BA7"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NO</w:t>
            </w:r>
          </w:p>
        </w:tc>
        <w:tc>
          <w:tcPr>
            <w:tcW w:w="701" w:type="dxa"/>
            <w:tcBorders>
              <w:top w:val="single" w:sz="4" w:space="0" w:color="auto"/>
              <w:left w:val="nil"/>
              <w:bottom w:val="single" w:sz="4" w:space="0" w:color="auto"/>
              <w:right w:val="single" w:sz="4" w:space="0" w:color="auto"/>
            </w:tcBorders>
            <w:shd w:val="clear" w:color="000000" w:fill="FFFF99"/>
            <w:noWrap/>
            <w:vAlign w:val="center"/>
            <w:hideMark/>
          </w:tcPr>
          <w:p w14:paraId="68163BA8"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NA</w:t>
            </w:r>
          </w:p>
        </w:tc>
        <w:tc>
          <w:tcPr>
            <w:tcW w:w="3323" w:type="dxa"/>
            <w:tcBorders>
              <w:top w:val="single" w:sz="4" w:space="0" w:color="auto"/>
              <w:left w:val="nil"/>
              <w:bottom w:val="single" w:sz="4" w:space="0" w:color="auto"/>
              <w:right w:val="single" w:sz="4" w:space="0" w:color="auto"/>
            </w:tcBorders>
            <w:shd w:val="clear" w:color="000000" w:fill="99CCFF"/>
            <w:vAlign w:val="center"/>
            <w:hideMark/>
          </w:tcPr>
          <w:p w14:paraId="68163BA9"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Justificación de la Respuesta</w:t>
            </w:r>
          </w:p>
        </w:tc>
      </w:tr>
      <w:tr w:rsidR="00026D74" w:rsidRPr="00026D74" w14:paraId="68163BAD" w14:textId="77777777" w:rsidTr="00026D74">
        <w:trPr>
          <w:trHeight w:val="255"/>
        </w:trPr>
        <w:tc>
          <w:tcPr>
            <w:tcW w:w="6111"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68163BAB" w14:textId="77777777" w:rsidR="00026D74" w:rsidRPr="00026D74" w:rsidRDefault="00026D74" w:rsidP="00026D74">
            <w:pPr>
              <w:jc w:val="center"/>
              <w:rPr>
                <w:rFonts w:ascii="Arial" w:eastAsia="Times New Roman" w:hAnsi="Arial" w:cs="Arial"/>
                <w:b/>
                <w:bCs/>
                <w:color w:val="CCFFFF"/>
                <w:sz w:val="18"/>
                <w:szCs w:val="18"/>
                <w:lang w:val="es-CR" w:eastAsia="es-CR"/>
              </w:rPr>
            </w:pPr>
            <w:r w:rsidRPr="00026D74">
              <w:rPr>
                <w:rFonts w:ascii="Arial" w:eastAsia="Times New Roman" w:hAnsi="Arial" w:cs="Arial"/>
                <w:b/>
                <w:bCs/>
                <w:color w:val="CCFFFF"/>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noWrap/>
            <w:vAlign w:val="center"/>
            <w:hideMark/>
          </w:tcPr>
          <w:p w14:paraId="68163BAC"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BB4" w14:textId="77777777" w:rsidTr="00026D74">
        <w:trPr>
          <w:trHeight w:val="1350"/>
        </w:trPr>
        <w:tc>
          <w:tcPr>
            <w:tcW w:w="341" w:type="dxa"/>
            <w:tcBorders>
              <w:top w:val="nil"/>
              <w:left w:val="single" w:sz="4" w:space="0" w:color="auto"/>
              <w:bottom w:val="single" w:sz="4" w:space="0" w:color="000000"/>
              <w:right w:val="single" w:sz="8" w:space="0" w:color="808080"/>
            </w:tcBorders>
            <w:shd w:val="clear" w:color="000000" w:fill="FFFFFF"/>
            <w:hideMark/>
          </w:tcPr>
          <w:p w14:paraId="68163BA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218" w:type="dxa"/>
            <w:tcBorders>
              <w:top w:val="nil"/>
              <w:left w:val="nil"/>
              <w:bottom w:val="single" w:sz="4" w:space="0" w:color="000000"/>
              <w:right w:val="single" w:sz="4" w:space="0" w:color="000000"/>
            </w:tcBorders>
            <w:shd w:val="clear" w:color="000000" w:fill="99CCFF"/>
            <w:hideMark/>
          </w:tcPr>
          <w:p w14:paraId="68163BAF"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asignaron formalmente en una Unidad o equivalente con nivel jerárquico y autoridad suficiente, los asuntos relacionados con la Administración Financiera? (Presupuesto, Tesorería, Contabilidad)</w:t>
            </w:r>
          </w:p>
        </w:tc>
        <w:tc>
          <w:tcPr>
            <w:tcW w:w="1418" w:type="dxa"/>
            <w:tcBorders>
              <w:top w:val="nil"/>
              <w:left w:val="nil"/>
              <w:bottom w:val="single" w:sz="4" w:space="0" w:color="auto"/>
              <w:right w:val="single" w:sz="4" w:space="0" w:color="auto"/>
            </w:tcBorders>
            <w:shd w:val="clear" w:color="000000" w:fill="FFFF99"/>
            <w:vAlign w:val="center"/>
            <w:hideMark/>
          </w:tcPr>
          <w:p w14:paraId="68163BB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BB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B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vAlign w:val="bottom"/>
            <w:hideMark/>
          </w:tcPr>
          <w:p w14:paraId="68163BB3"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 establece una Gerencia Financiera en la UAP, el área contable, de tesorería y presupuestos.</w:t>
            </w:r>
          </w:p>
        </w:tc>
      </w:tr>
      <w:tr w:rsidR="00026D74" w:rsidRPr="00026D74" w14:paraId="68163BBB" w14:textId="77777777" w:rsidTr="00026D74">
        <w:trPr>
          <w:trHeight w:val="1140"/>
        </w:trPr>
        <w:tc>
          <w:tcPr>
            <w:tcW w:w="341" w:type="dxa"/>
            <w:tcBorders>
              <w:top w:val="nil"/>
              <w:left w:val="single" w:sz="4" w:space="0" w:color="auto"/>
              <w:bottom w:val="single" w:sz="4" w:space="0" w:color="000000"/>
              <w:right w:val="single" w:sz="8" w:space="0" w:color="808080"/>
            </w:tcBorders>
            <w:shd w:val="clear" w:color="000000" w:fill="FFFFFF"/>
            <w:hideMark/>
          </w:tcPr>
          <w:p w14:paraId="68163BB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w:t>
            </w:r>
          </w:p>
        </w:tc>
        <w:tc>
          <w:tcPr>
            <w:tcW w:w="3218" w:type="dxa"/>
            <w:tcBorders>
              <w:top w:val="nil"/>
              <w:left w:val="nil"/>
              <w:bottom w:val="single" w:sz="4" w:space="0" w:color="000000"/>
              <w:right w:val="single" w:sz="4" w:space="0" w:color="000000"/>
            </w:tcBorders>
            <w:shd w:val="clear" w:color="000000" w:fill="99CCFF"/>
            <w:hideMark/>
          </w:tcPr>
          <w:p w14:paraId="68163BB6"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La(s) persona(s) encargada(s) de tales funciones, reúnen requisitos de capacidad y experiencia en la administración financiera?</w:t>
            </w:r>
          </w:p>
        </w:tc>
        <w:tc>
          <w:tcPr>
            <w:tcW w:w="1418" w:type="dxa"/>
            <w:tcBorders>
              <w:top w:val="nil"/>
              <w:left w:val="nil"/>
              <w:bottom w:val="single" w:sz="4" w:space="0" w:color="auto"/>
              <w:right w:val="single" w:sz="4" w:space="0" w:color="auto"/>
            </w:tcBorders>
            <w:shd w:val="clear" w:color="000000" w:fill="FFFF99"/>
            <w:vAlign w:val="center"/>
            <w:hideMark/>
          </w:tcPr>
          <w:p w14:paraId="68163BB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BB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B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vAlign w:val="bottom"/>
            <w:hideMark/>
          </w:tcPr>
          <w:p w14:paraId="68163BBA"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En la Adenda 1 al Contrato,  Anexo 4,  se establecen los requisitos de capacidad y experiencia que deben reunir los ocupantes de estos puestos.</w:t>
            </w:r>
          </w:p>
        </w:tc>
      </w:tr>
      <w:tr w:rsidR="00026D74" w:rsidRPr="00026D74" w14:paraId="68163BC2" w14:textId="77777777" w:rsidTr="00026D74">
        <w:trPr>
          <w:trHeight w:val="1005"/>
        </w:trPr>
        <w:tc>
          <w:tcPr>
            <w:tcW w:w="341" w:type="dxa"/>
            <w:tcBorders>
              <w:top w:val="nil"/>
              <w:left w:val="single" w:sz="4" w:space="0" w:color="auto"/>
              <w:bottom w:val="single" w:sz="4" w:space="0" w:color="000000"/>
              <w:right w:val="single" w:sz="8" w:space="0" w:color="808080"/>
            </w:tcBorders>
            <w:shd w:val="clear" w:color="000000" w:fill="FFFFFF"/>
            <w:hideMark/>
          </w:tcPr>
          <w:p w14:paraId="68163BB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w:t>
            </w:r>
          </w:p>
        </w:tc>
        <w:tc>
          <w:tcPr>
            <w:tcW w:w="3218" w:type="dxa"/>
            <w:tcBorders>
              <w:top w:val="nil"/>
              <w:left w:val="nil"/>
              <w:bottom w:val="single" w:sz="4" w:space="0" w:color="000000"/>
              <w:right w:val="single" w:sz="4" w:space="0" w:color="000000"/>
            </w:tcBorders>
            <w:shd w:val="clear" w:color="000000" w:fill="99CCFF"/>
            <w:hideMark/>
          </w:tcPr>
          <w:p w14:paraId="68163BBD"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El personal está familiarizado con los procedimientos del Banco para la preparación de solicitudes de desembolso?</w:t>
            </w:r>
          </w:p>
        </w:tc>
        <w:tc>
          <w:tcPr>
            <w:tcW w:w="1418" w:type="dxa"/>
            <w:tcBorders>
              <w:top w:val="nil"/>
              <w:left w:val="nil"/>
              <w:bottom w:val="single" w:sz="4" w:space="0" w:color="auto"/>
              <w:right w:val="single" w:sz="4" w:space="0" w:color="auto"/>
            </w:tcBorders>
            <w:shd w:val="clear" w:color="000000" w:fill="FFFF99"/>
            <w:vAlign w:val="center"/>
            <w:hideMark/>
          </w:tcPr>
          <w:p w14:paraId="68163BBE" w14:textId="77777777" w:rsidR="00026D74" w:rsidRPr="00026D74" w:rsidRDefault="00026D74" w:rsidP="00026D74">
            <w:pPr>
              <w:jc w:val="center"/>
              <w:rPr>
                <w:rFonts w:ascii="Arial" w:eastAsia="Times New Roman" w:hAnsi="Arial" w:cs="Arial"/>
                <w:b/>
                <w:bCs/>
                <w:color w:val="FF0000"/>
                <w:sz w:val="18"/>
                <w:szCs w:val="18"/>
                <w:lang w:val="es-CR" w:eastAsia="es-CR"/>
              </w:rPr>
            </w:pPr>
            <w:r w:rsidRPr="00026D74">
              <w:rPr>
                <w:rFonts w:ascii="Arial" w:eastAsia="Times New Roman" w:hAnsi="Arial" w:cs="Arial"/>
                <w:b/>
                <w:bCs/>
                <w:color w:val="FF0000"/>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BB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701" w:type="dxa"/>
            <w:tcBorders>
              <w:top w:val="nil"/>
              <w:left w:val="nil"/>
              <w:bottom w:val="single" w:sz="4" w:space="0" w:color="auto"/>
              <w:right w:val="single" w:sz="4" w:space="0" w:color="auto"/>
            </w:tcBorders>
            <w:shd w:val="clear" w:color="000000" w:fill="FFFF99"/>
            <w:vAlign w:val="center"/>
            <w:hideMark/>
          </w:tcPr>
          <w:p w14:paraId="68163BC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noWrap/>
            <w:hideMark/>
          </w:tcPr>
          <w:p w14:paraId="68163BC1"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Esta carencia se subsanará con los talleres de capacitación en Gestión Financiera; de manera de incluir a quienes vayan a estar relacionados con el proyecto.</w:t>
            </w:r>
          </w:p>
        </w:tc>
      </w:tr>
      <w:tr w:rsidR="00026D74" w:rsidRPr="00026D74" w14:paraId="68163BC9" w14:textId="77777777" w:rsidTr="00026D74">
        <w:trPr>
          <w:trHeight w:val="885"/>
        </w:trPr>
        <w:tc>
          <w:tcPr>
            <w:tcW w:w="341" w:type="dxa"/>
            <w:tcBorders>
              <w:top w:val="nil"/>
              <w:left w:val="single" w:sz="4" w:space="0" w:color="auto"/>
              <w:bottom w:val="single" w:sz="4" w:space="0" w:color="000000"/>
              <w:right w:val="single" w:sz="8" w:space="0" w:color="808080"/>
            </w:tcBorders>
            <w:shd w:val="clear" w:color="000000" w:fill="FFFFFF"/>
            <w:hideMark/>
          </w:tcPr>
          <w:p w14:paraId="68163BC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4</w:t>
            </w:r>
          </w:p>
        </w:tc>
        <w:tc>
          <w:tcPr>
            <w:tcW w:w="3218" w:type="dxa"/>
            <w:tcBorders>
              <w:top w:val="nil"/>
              <w:left w:val="nil"/>
              <w:bottom w:val="single" w:sz="4" w:space="0" w:color="000000"/>
              <w:right w:val="single" w:sz="4" w:space="0" w:color="000000"/>
            </w:tcBorders>
            <w:shd w:val="clear" w:color="000000" w:fill="99CCFF"/>
            <w:hideMark/>
          </w:tcPr>
          <w:p w14:paraId="68163BC4"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Disponen de un Manual de Procedimientos autorizado y en vigencia para la administración financiera?</w:t>
            </w:r>
          </w:p>
        </w:tc>
        <w:tc>
          <w:tcPr>
            <w:tcW w:w="1418" w:type="dxa"/>
            <w:tcBorders>
              <w:top w:val="nil"/>
              <w:left w:val="nil"/>
              <w:bottom w:val="single" w:sz="4" w:space="0" w:color="auto"/>
              <w:right w:val="single" w:sz="4" w:space="0" w:color="auto"/>
            </w:tcBorders>
            <w:shd w:val="clear" w:color="000000" w:fill="FFFF99"/>
            <w:vAlign w:val="center"/>
            <w:hideMark/>
          </w:tcPr>
          <w:p w14:paraId="68163BC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BC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C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hideMark/>
          </w:tcPr>
          <w:p w14:paraId="68163BC8"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 describe en el capítulo 8 (Gestión Financiera,  Administrativa y Contable de la UAP).</w:t>
            </w:r>
          </w:p>
        </w:tc>
      </w:tr>
      <w:tr w:rsidR="00026D74" w:rsidRPr="00026D74" w14:paraId="68163BD0" w14:textId="77777777" w:rsidTr="00026D74">
        <w:trPr>
          <w:trHeight w:val="2760"/>
        </w:trPr>
        <w:tc>
          <w:tcPr>
            <w:tcW w:w="341" w:type="dxa"/>
            <w:tcBorders>
              <w:top w:val="nil"/>
              <w:left w:val="single" w:sz="4" w:space="0" w:color="auto"/>
              <w:bottom w:val="single" w:sz="4" w:space="0" w:color="000000"/>
              <w:right w:val="single" w:sz="8" w:space="0" w:color="808080"/>
            </w:tcBorders>
            <w:shd w:val="clear" w:color="000000" w:fill="FFFFFF"/>
            <w:hideMark/>
          </w:tcPr>
          <w:p w14:paraId="68163BC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5</w:t>
            </w:r>
          </w:p>
        </w:tc>
        <w:tc>
          <w:tcPr>
            <w:tcW w:w="3218" w:type="dxa"/>
            <w:tcBorders>
              <w:top w:val="nil"/>
              <w:left w:val="nil"/>
              <w:bottom w:val="single" w:sz="4" w:space="0" w:color="000000"/>
              <w:right w:val="nil"/>
            </w:tcBorders>
            <w:shd w:val="clear" w:color="000000" w:fill="99CCFF"/>
            <w:hideMark/>
          </w:tcPr>
          <w:p w14:paraId="68163BCB"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Disponen de un sistema de registros contables y financieros automatizado e integrado con la contabilidad general de la entidad, que permita identificar las transacciones a cargo del proyecto, por fuente de financiamiento y por categorías de inversión, de acuerdo con el Plan de Cuentas aprobado por el Banco, y de forma independiente de otras actividades de la entidad?</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CC"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BC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C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vAlign w:val="center"/>
            <w:hideMark/>
          </w:tcPr>
          <w:p w14:paraId="68163BCF"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El Sistema Financiero Contable (SIFC)  descrito en MANOF para tales funciones  está en implementación. En este se llevarán las transacciones mediante auxiliares contables y centros de costo según fuentes de financiamiento, lo que permitirá reportar transacciones con cargo a PIT 2 de manera perfectamente individualizada según fuente de fondos y productos.</w:t>
            </w:r>
          </w:p>
        </w:tc>
      </w:tr>
      <w:tr w:rsidR="00026D74" w:rsidRPr="00026D74" w14:paraId="68163BD7" w14:textId="77777777" w:rsidTr="00026D74">
        <w:trPr>
          <w:trHeight w:val="1230"/>
        </w:trPr>
        <w:tc>
          <w:tcPr>
            <w:tcW w:w="341" w:type="dxa"/>
            <w:tcBorders>
              <w:top w:val="nil"/>
              <w:left w:val="single" w:sz="4" w:space="0" w:color="auto"/>
              <w:bottom w:val="single" w:sz="4" w:space="0" w:color="000000"/>
              <w:right w:val="single" w:sz="8" w:space="0" w:color="808080"/>
            </w:tcBorders>
            <w:shd w:val="clear" w:color="000000" w:fill="FFFFFF"/>
            <w:hideMark/>
          </w:tcPr>
          <w:p w14:paraId="68163BD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6</w:t>
            </w:r>
          </w:p>
        </w:tc>
        <w:tc>
          <w:tcPr>
            <w:tcW w:w="3218" w:type="dxa"/>
            <w:tcBorders>
              <w:top w:val="nil"/>
              <w:left w:val="nil"/>
              <w:bottom w:val="single" w:sz="4" w:space="0" w:color="000000"/>
              <w:right w:val="single" w:sz="4" w:space="0" w:color="000000"/>
            </w:tcBorders>
            <w:shd w:val="clear" w:color="000000" w:fill="99CCFF"/>
            <w:hideMark/>
          </w:tcPr>
          <w:p w14:paraId="68163BD2"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xml:space="preserve">El Sistema permite disponer de información financiera oportuna y confiable para la preparación de los Estados Financieros y otros informes? </w:t>
            </w:r>
          </w:p>
        </w:tc>
        <w:tc>
          <w:tcPr>
            <w:tcW w:w="1418" w:type="dxa"/>
            <w:tcBorders>
              <w:top w:val="nil"/>
              <w:left w:val="nil"/>
              <w:bottom w:val="single" w:sz="4" w:space="0" w:color="auto"/>
              <w:right w:val="single" w:sz="4" w:space="0" w:color="auto"/>
            </w:tcBorders>
            <w:shd w:val="clear" w:color="000000" w:fill="FFFF99"/>
            <w:vAlign w:val="center"/>
            <w:hideMark/>
          </w:tcPr>
          <w:p w14:paraId="68163BD3"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BD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D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vAlign w:val="center"/>
            <w:hideMark/>
          </w:tcPr>
          <w:p w14:paraId="68163BD6"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En este se llevarán las transacciones mediante auxiliares contables y centros de costo según fuentes de financiamiento, lo que permitirá reportar transacciones con cargo a PIT 2 de manera perfectamente individualizada según fuente de fondos y productos.</w:t>
            </w:r>
          </w:p>
        </w:tc>
      </w:tr>
      <w:tr w:rsidR="00026D74" w:rsidRPr="00026D74" w14:paraId="68163BDA" w14:textId="77777777" w:rsidTr="00026D74">
        <w:trPr>
          <w:trHeight w:val="255"/>
        </w:trPr>
        <w:tc>
          <w:tcPr>
            <w:tcW w:w="6111" w:type="dxa"/>
            <w:gridSpan w:val="5"/>
            <w:tcBorders>
              <w:top w:val="single" w:sz="4" w:space="0" w:color="000000"/>
              <w:left w:val="single" w:sz="4" w:space="0" w:color="auto"/>
              <w:bottom w:val="nil"/>
              <w:right w:val="single" w:sz="4" w:space="0" w:color="000000"/>
            </w:tcBorders>
            <w:shd w:val="clear" w:color="000000" w:fill="FFFFFF"/>
            <w:hideMark/>
          </w:tcPr>
          <w:p w14:paraId="68163BD8"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Archivo</w:t>
            </w:r>
          </w:p>
        </w:tc>
        <w:tc>
          <w:tcPr>
            <w:tcW w:w="3323" w:type="dxa"/>
            <w:vMerge w:val="restart"/>
            <w:tcBorders>
              <w:top w:val="nil"/>
              <w:left w:val="single" w:sz="4" w:space="0" w:color="auto"/>
              <w:bottom w:val="single" w:sz="4" w:space="0" w:color="000000"/>
              <w:right w:val="single" w:sz="4" w:space="0" w:color="auto"/>
            </w:tcBorders>
            <w:shd w:val="clear" w:color="000000" w:fill="FFFFFF"/>
            <w:noWrap/>
            <w:hideMark/>
          </w:tcPr>
          <w:p w14:paraId="68163BD9"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BDD" w14:textId="77777777" w:rsidTr="00026D74">
        <w:trPr>
          <w:trHeight w:val="255"/>
        </w:trPr>
        <w:tc>
          <w:tcPr>
            <w:tcW w:w="6111" w:type="dxa"/>
            <w:gridSpan w:val="5"/>
            <w:tcBorders>
              <w:top w:val="nil"/>
              <w:left w:val="single" w:sz="4" w:space="0" w:color="auto"/>
              <w:bottom w:val="single" w:sz="4" w:space="0" w:color="000000"/>
              <w:right w:val="single" w:sz="4" w:space="0" w:color="000000"/>
            </w:tcBorders>
            <w:shd w:val="clear" w:color="000000" w:fill="FFFFFF"/>
            <w:hideMark/>
          </w:tcPr>
          <w:p w14:paraId="68163BDB"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xml:space="preserve">Los registros del proyecto son llevados de manera que: </w:t>
            </w:r>
          </w:p>
        </w:tc>
        <w:tc>
          <w:tcPr>
            <w:tcW w:w="3323" w:type="dxa"/>
            <w:vMerge/>
            <w:tcBorders>
              <w:top w:val="nil"/>
              <w:left w:val="single" w:sz="4" w:space="0" w:color="auto"/>
              <w:bottom w:val="single" w:sz="4" w:space="0" w:color="000000"/>
              <w:right w:val="single" w:sz="4" w:space="0" w:color="auto"/>
            </w:tcBorders>
            <w:vAlign w:val="center"/>
            <w:hideMark/>
          </w:tcPr>
          <w:p w14:paraId="68163BDC" w14:textId="77777777" w:rsidR="00026D74" w:rsidRPr="00026D74" w:rsidRDefault="00026D74" w:rsidP="00026D74">
            <w:pPr>
              <w:rPr>
                <w:rFonts w:ascii="Arial" w:eastAsia="Times New Roman" w:hAnsi="Arial" w:cs="Arial"/>
                <w:sz w:val="18"/>
                <w:szCs w:val="18"/>
                <w:lang w:val="es-CR" w:eastAsia="es-CR"/>
              </w:rPr>
            </w:pPr>
          </w:p>
        </w:tc>
      </w:tr>
      <w:tr w:rsidR="00026D74" w:rsidRPr="00026D74" w14:paraId="68163BE4" w14:textId="77777777" w:rsidTr="00026D74">
        <w:trPr>
          <w:trHeight w:val="2100"/>
        </w:trPr>
        <w:tc>
          <w:tcPr>
            <w:tcW w:w="341" w:type="dxa"/>
            <w:tcBorders>
              <w:top w:val="nil"/>
              <w:left w:val="single" w:sz="4" w:space="0" w:color="auto"/>
              <w:bottom w:val="single" w:sz="4" w:space="0" w:color="000000"/>
              <w:right w:val="single" w:sz="8" w:space="0" w:color="808080"/>
            </w:tcBorders>
            <w:shd w:val="clear" w:color="000000" w:fill="FFFFFF"/>
            <w:hideMark/>
          </w:tcPr>
          <w:p w14:paraId="68163BD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7</w:t>
            </w:r>
          </w:p>
        </w:tc>
        <w:tc>
          <w:tcPr>
            <w:tcW w:w="3218" w:type="dxa"/>
            <w:tcBorders>
              <w:top w:val="nil"/>
              <w:left w:val="nil"/>
              <w:bottom w:val="single" w:sz="4" w:space="0" w:color="000000"/>
              <w:right w:val="single" w:sz="4" w:space="0" w:color="000000"/>
            </w:tcBorders>
            <w:shd w:val="clear" w:color="000000" w:fill="99CCFF"/>
            <w:hideMark/>
          </w:tcPr>
          <w:p w14:paraId="68163BDF"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En el caso de proyectos de ejecución descentralizada, se cuente con un sistema contable integrado que permita identificar recursos y transacciones efectuados por cada co-ejecutor participante, discriminados por categorías y sub-categorías de inversión, de acuerdo con el Plan de Cuentas aprobado por el Banco?</w:t>
            </w:r>
          </w:p>
        </w:tc>
        <w:tc>
          <w:tcPr>
            <w:tcW w:w="1418" w:type="dxa"/>
            <w:tcBorders>
              <w:top w:val="nil"/>
              <w:left w:val="nil"/>
              <w:bottom w:val="single" w:sz="4" w:space="0" w:color="auto"/>
              <w:right w:val="single" w:sz="4" w:space="0" w:color="auto"/>
            </w:tcBorders>
            <w:shd w:val="clear" w:color="000000" w:fill="FFFF99"/>
            <w:vAlign w:val="center"/>
            <w:hideMark/>
          </w:tcPr>
          <w:p w14:paraId="68163BE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BE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E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000000" w:fill="FFFFFF"/>
            <w:noWrap/>
            <w:hideMark/>
          </w:tcPr>
          <w:p w14:paraId="68163BE3"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aplica,  dado que en este caso el Proyecto sería una sub-ejecución.</w:t>
            </w:r>
          </w:p>
        </w:tc>
      </w:tr>
      <w:tr w:rsidR="00026D74" w:rsidRPr="00026D74" w14:paraId="68163BEB" w14:textId="77777777" w:rsidTr="00026D74">
        <w:trPr>
          <w:trHeight w:val="1290"/>
        </w:trPr>
        <w:tc>
          <w:tcPr>
            <w:tcW w:w="341" w:type="dxa"/>
            <w:tcBorders>
              <w:top w:val="nil"/>
              <w:left w:val="single" w:sz="4" w:space="0" w:color="auto"/>
              <w:bottom w:val="single" w:sz="4" w:space="0" w:color="000000"/>
              <w:right w:val="single" w:sz="8" w:space="0" w:color="808080"/>
            </w:tcBorders>
            <w:shd w:val="clear" w:color="000000" w:fill="FFFFFF"/>
            <w:hideMark/>
          </w:tcPr>
          <w:p w14:paraId="68163BE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8</w:t>
            </w:r>
          </w:p>
        </w:tc>
        <w:tc>
          <w:tcPr>
            <w:tcW w:w="3218" w:type="dxa"/>
            <w:tcBorders>
              <w:top w:val="nil"/>
              <w:left w:val="nil"/>
              <w:bottom w:val="single" w:sz="4" w:space="0" w:color="000000"/>
              <w:right w:val="single" w:sz="4" w:space="0" w:color="000000"/>
            </w:tcBorders>
            <w:shd w:val="clear" w:color="000000" w:fill="99CCFF"/>
            <w:hideMark/>
          </w:tcPr>
          <w:p w14:paraId="68163BE6"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Demuestren el costo de las inversiones en cada categoría y sub-categoría de acuerdo con el Plan de Cuentas aprobado por el Banco, como así también el progreso de las obras?</w:t>
            </w:r>
          </w:p>
        </w:tc>
        <w:tc>
          <w:tcPr>
            <w:tcW w:w="1418" w:type="dxa"/>
            <w:tcBorders>
              <w:top w:val="nil"/>
              <w:left w:val="nil"/>
              <w:bottom w:val="single" w:sz="4" w:space="0" w:color="auto"/>
              <w:right w:val="single" w:sz="4" w:space="0" w:color="auto"/>
            </w:tcBorders>
            <w:shd w:val="clear" w:color="000000" w:fill="FFFF99"/>
            <w:vAlign w:val="center"/>
            <w:hideMark/>
          </w:tcPr>
          <w:p w14:paraId="68163BE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BE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E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000000" w:fill="FFFFFF"/>
            <w:noWrap/>
            <w:hideMark/>
          </w:tcPr>
          <w:p w14:paraId="68163BEA"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aplica,  dado que en este caso el Proyecto sería una sub-ejecución.</w:t>
            </w:r>
          </w:p>
        </w:tc>
      </w:tr>
      <w:tr w:rsidR="00026D74" w:rsidRPr="00026D74" w14:paraId="68163BF2" w14:textId="77777777" w:rsidTr="00026D74">
        <w:trPr>
          <w:trHeight w:val="1470"/>
        </w:trPr>
        <w:tc>
          <w:tcPr>
            <w:tcW w:w="341" w:type="dxa"/>
            <w:tcBorders>
              <w:top w:val="nil"/>
              <w:left w:val="single" w:sz="4" w:space="0" w:color="auto"/>
              <w:bottom w:val="single" w:sz="4" w:space="0" w:color="000000"/>
              <w:right w:val="single" w:sz="8" w:space="0" w:color="808080"/>
            </w:tcBorders>
            <w:shd w:val="clear" w:color="000000" w:fill="FFFFFF"/>
            <w:hideMark/>
          </w:tcPr>
          <w:p w14:paraId="68163BE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9</w:t>
            </w:r>
          </w:p>
        </w:tc>
        <w:tc>
          <w:tcPr>
            <w:tcW w:w="3218" w:type="dxa"/>
            <w:tcBorders>
              <w:top w:val="nil"/>
              <w:left w:val="nil"/>
              <w:bottom w:val="single" w:sz="4" w:space="0" w:color="000000"/>
              <w:right w:val="single" w:sz="4" w:space="0" w:color="000000"/>
            </w:tcBorders>
            <w:shd w:val="clear" w:color="000000" w:fill="99CCFF"/>
            <w:hideMark/>
          </w:tcPr>
          <w:p w14:paraId="68163BED"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 Unidad Ejecutora del Proyecto (UEP), o la Unidad Coordinadora (UC), según corresponda, ha preparado y cuenta con un manual contable de aplicación para el proyecto ?</w:t>
            </w:r>
          </w:p>
        </w:tc>
        <w:tc>
          <w:tcPr>
            <w:tcW w:w="1418" w:type="dxa"/>
            <w:tcBorders>
              <w:top w:val="nil"/>
              <w:left w:val="nil"/>
              <w:bottom w:val="single" w:sz="4" w:space="0" w:color="auto"/>
              <w:right w:val="single" w:sz="4" w:space="0" w:color="auto"/>
            </w:tcBorders>
            <w:shd w:val="clear" w:color="000000" w:fill="FFFF99"/>
            <w:vAlign w:val="center"/>
            <w:hideMark/>
          </w:tcPr>
          <w:p w14:paraId="68163BE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BE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F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hideMark/>
          </w:tcPr>
          <w:p w14:paraId="68163BF1"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En el MANOF, apartado 8.1,  inciso E)Sistema Financiero y Contable del Fideicomiso (SIFC)  se establece, de conformidad con las normas NIIF, los criterios de la política contable a desarrollar por la UAP.</w:t>
            </w:r>
            <w:r w:rsidRPr="00026D74">
              <w:rPr>
                <w:rFonts w:ascii="Arial" w:eastAsia="Times New Roman" w:hAnsi="Arial" w:cs="Arial"/>
                <w:sz w:val="18"/>
                <w:szCs w:val="18"/>
                <w:lang w:val="es-CR" w:eastAsia="es-CR"/>
              </w:rPr>
              <w:br/>
              <w:t>La UAP llevará la contabilidad del Fideicomiso y del préstamo en forma separada.</w:t>
            </w:r>
          </w:p>
        </w:tc>
      </w:tr>
      <w:tr w:rsidR="00026D74" w:rsidRPr="00026D74" w14:paraId="68163BF9" w14:textId="77777777" w:rsidTr="00026D74">
        <w:trPr>
          <w:trHeight w:val="1080"/>
        </w:trPr>
        <w:tc>
          <w:tcPr>
            <w:tcW w:w="341" w:type="dxa"/>
            <w:tcBorders>
              <w:top w:val="nil"/>
              <w:left w:val="single" w:sz="4" w:space="0" w:color="auto"/>
              <w:bottom w:val="single" w:sz="4" w:space="0" w:color="000000"/>
              <w:right w:val="single" w:sz="8" w:space="0" w:color="808080"/>
            </w:tcBorders>
            <w:shd w:val="clear" w:color="000000" w:fill="FFFFFF"/>
            <w:hideMark/>
          </w:tcPr>
          <w:p w14:paraId="68163BF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10</w:t>
            </w:r>
          </w:p>
        </w:tc>
        <w:tc>
          <w:tcPr>
            <w:tcW w:w="3218" w:type="dxa"/>
            <w:tcBorders>
              <w:top w:val="nil"/>
              <w:left w:val="nil"/>
              <w:bottom w:val="single" w:sz="4" w:space="0" w:color="000000"/>
              <w:right w:val="single" w:sz="4" w:space="0" w:color="000000"/>
            </w:tcBorders>
            <w:shd w:val="clear" w:color="000000" w:fill="99CCFF"/>
            <w:hideMark/>
          </w:tcPr>
          <w:p w14:paraId="68163BF4"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Cuando se trate de programas de crédito, los registros precisan, además, los créditos otorgados, las recuperaciones efectuadas y la utilización de estas?</w:t>
            </w:r>
          </w:p>
        </w:tc>
        <w:tc>
          <w:tcPr>
            <w:tcW w:w="1418" w:type="dxa"/>
            <w:tcBorders>
              <w:top w:val="nil"/>
              <w:left w:val="nil"/>
              <w:bottom w:val="single" w:sz="4" w:space="0" w:color="auto"/>
              <w:right w:val="single" w:sz="4" w:space="0" w:color="auto"/>
            </w:tcBorders>
            <w:shd w:val="clear" w:color="000000" w:fill="FFFF99"/>
            <w:vAlign w:val="center"/>
            <w:hideMark/>
          </w:tcPr>
          <w:p w14:paraId="68163BF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BF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F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000000" w:fill="FFFFFF"/>
            <w:noWrap/>
            <w:hideMark/>
          </w:tcPr>
          <w:p w14:paraId="68163BF8"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aplica,  dado que en este caso el Proyecto sería una sub-ejecución.</w:t>
            </w:r>
          </w:p>
        </w:tc>
      </w:tr>
      <w:tr w:rsidR="00026D74" w:rsidRPr="00026D74" w14:paraId="68163C00" w14:textId="77777777" w:rsidTr="00026D74">
        <w:trPr>
          <w:trHeight w:val="1275"/>
        </w:trPr>
        <w:tc>
          <w:tcPr>
            <w:tcW w:w="341" w:type="dxa"/>
            <w:tcBorders>
              <w:top w:val="nil"/>
              <w:left w:val="single" w:sz="4" w:space="0" w:color="auto"/>
              <w:bottom w:val="single" w:sz="4" w:space="0" w:color="000000"/>
              <w:right w:val="single" w:sz="8" w:space="0" w:color="808080"/>
            </w:tcBorders>
            <w:shd w:val="clear" w:color="000000" w:fill="FFFFFF"/>
            <w:hideMark/>
          </w:tcPr>
          <w:p w14:paraId="68163BF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11</w:t>
            </w:r>
          </w:p>
        </w:tc>
        <w:tc>
          <w:tcPr>
            <w:tcW w:w="3218" w:type="dxa"/>
            <w:tcBorders>
              <w:top w:val="nil"/>
              <w:left w:val="nil"/>
              <w:bottom w:val="single" w:sz="4" w:space="0" w:color="000000"/>
              <w:right w:val="nil"/>
            </w:tcBorders>
            <w:shd w:val="clear" w:color="000000" w:fill="99CCFF"/>
            <w:hideMark/>
          </w:tcPr>
          <w:p w14:paraId="68163BFB"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dispone de un sistema de archivo de la documentación soporte de las transacciones financieras, el cual permita referenciar e identificar en forma directa las operaciones?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BF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BF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BF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noWrap/>
            <w:hideMark/>
          </w:tcPr>
          <w:p w14:paraId="68163BFF"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El formulario de solicitud de pagos contiene los datos y documentos que permite verificar  el proceso de control</w:t>
            </w:r>
          </w:p>
        </w:tc>
      </w:tr>
      <w:tr w:rsidR="00026D74" w:rsidRPr="00026D74" w14:paraId="68163C07" w14:textId="77777777" w:rsidTr="00026D74">
        <w:trPr>
          <w:trHeight w:val="2295"/>
        </w:trPr>
        <w:tc>
          <w:tcPr>
            <w:tcW w:w="341" w:type="dxa"/>
            <w:tcBorders>
              <w:top w:val="nil"/>
              <w:left w:val="single" w:sz="4" w:space="0" w:color="auto"/>
              <w:bottom w:val="single" w:sz="4" w:space="0" w:color="000000"/>
              <w:right w:val="single" w:sz="8" w:space="0" w:color="808080"/>
            </w:tcBorders>
            <w:shd w:val="clear" w:color="000000" w:fill="FFFFFF"/>
            <w:hideMark/>
          </w:tcPr>
          <w:p w14:paraId="68163C0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12</w:t>
            </w:r>
          </w:p>
        </w:tc>
        <w:tc>
          <w:tcPr>
            <w:tcW w:w="3218" w:type="dxa"/>
            <w:tcBorders>
              <w:top w:val="nil"/>
              <w:left w:val="nil"/>
              <w:bottom w:val="single" w:sz="4" w:space="0" w:color="000000"/>
              <w:right w:val="single" w:sz="4" w:space="0" w:color="000000"/>
            </w:tcBorders>
            <w:shd w:val="clear" w:color="000000" w:fill="99CCFF"/>
            <w:hideMark/>
          </w:tcPr>
          <w:p w14:paraId="68163C02"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En el caso de proyectos de ejecución descentralizada, los co-ejecutores cuentan con un sistema de archivo de la documentación soporte de las transacciones financieras, que permita referenciar e identificar las operaciones efectuadas con los recursos del proyecto, los registros contables y las solicitudes de desembolso presentadas a la UCP?</w:t>
            </w:r>
          </w:p>
        </w:tc>
        <w:tc>
          <w:tcPr>
            <w:tcW w:w="1418" w:type="dxa"/>
            <w:tcBorders>
              <w:top w:val="nil"/>
              <w:left w:val="nil"/>
              <w:bottom w:val="single" w:sz="4" w:space="0" w:color="auto"/>
              <w:right w:val="single" w:sz="4" w:space="0" w:color="auto"/>
            </w:tcBorders>
            <w:shd w:val="clear" w:color="000000" w:fill="FFFF99"/>
            <w:vAlign w:val="center"/>
            <w:hideMark/>
          </w:tcPr>
          <w:p w14:paraId="68163C0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0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0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noWrap/>
            <w:hideMark/>
          </w:tcPr>
          <w:p w14:paraId="68163C06"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Sí  y se reflejan en estado financiero mensual</w:t>
            </w:r>
          </w:p>
        </w:tc>
      </w:tr>
      <w:tr w:rsidR="00026D74" w:rsidRPr="00026D74" w14:paraId="68163C0A" w14:textId="77777777" w:rsidTr="00026D74">
        <w:trPr>
          <w:trHeight w:val="255"/>
        </w:trPr>
        <w:tc>
          <w:tcPr>
            <w:tcW w:w="6111" w:type="dxa"/>
            <w:gridSpan w:val="5"/>
            <w:tcBorders>
              <w:top w:val="single" w:sz="4" w:space="0" w:color="000000"/>
              <w:left w:val="single" w:sz="4" w:space="0" w:color="auto"/>
              <w:bottom w:val="single" w:sz="4" w:space="0" w:color="000000"/>
              <w:right w:val="single" w:sz="4" w:space="0" w:color="000000"/>
            </w:tcBorders>
            <w:shd w:val="clear" w:color="000000" w:fill="FFFFFF"/>
            <w:hideMark/>
          </w:tcPr>
          <w:p w14:paraId="68163C08"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Programación y Presupuesto:</w:t>
            </w:r>
          </w:p>
        </w:tc>
        <w:tc>
          <w:tcPr>
            <w:tcW w:w="3323" w:type="dxa"/>
            <w:tcBorders>
              <w:top w:val="nil"/>
              <w:left w:val="nil"/>
              <w:bottom w:val="single" w:sz="4" w:space="0" w:color="auto"/>
              <w:right w:val="single" w:sz="4" w:space="0" w:color="auto"/>
            </w:tcBorders>
            <w:shd w:val="clear" w:color="000000" w:fill="FFFFFF"/>
            <w:noWrap/>
            <w:hideMark/>
          </w:tcPr>
          <w:p w14:paraId="68163C09"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C11" w14:textId="77777777" w:rsidTr="00026D74">
        <w:trPr>
          <w:trHeight w:val="1275"/>
        </w:trPr>
        <w:tc>
          <w:tcPr>
            <w:tcW w:w="341" w:type="dxa"/>
            <w:tcBorders>
              <w:top w:val="nil"/>
              <w:left w:val="single" w:sz="4" w:space="0" w:color="auto"/>
              <w:bottom w:val="single" w:sz="4" w:space="0" w:color="000000"/>
              <w:right w:val="single" w:sz="8" w:space="0" w:color="808080"/>
            </w:tcBorders>
            <w:shd w:val="clear" w:color="000000" w:fill="FFFFFF"/>
            <w:hideMark/>
          </w:tcPr>
          <w:p w14:paraId="68163C0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13</w:t>
            </w:r>
          </w:p>
        </w:tc>
        <w:tc>
          <w:tcPr>
            <w:tcW w:w="3218" w:type="dxa"/>
            <w:tcBorders>
              <w:top w:val="nil"/>
              <w:left w:val="nil"/>
              <w:bottom w:val="single" w:sz="4" w:space="0" w:color="000000"/>
              <w:right w:val="single" w:sz="4" w:space="0" w:color="000000"/>
            </w:tcBorders>
            <w:shd w:val="clear" w:color="000000" w:fill="99CCFF"/>
            <w:hideMark/>
          </w:tcPr>
          <w:p w14:paraId="68163C0C"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xml:space="preserve">Existen procedimientos claros y debidamente aprobados para formular, ejecutar y controlar el presupuesto? </w:t>
            </w:r>
          </w:p>
        </w:tc>
        <w:tc>
          <w:tcPr>
            <w:tcW w:w="1418" w:type="dxa"/>
            <w:tcBorders>
              <w:top w:val="nil"/>
              <w:left w:val="nil"/>
              <w:bottom w:val="single" w:sz="4" w:space="0" w:color="auto"/>
              <w:right w:val="single" w:sz="4" w:space="0" w:color="auto"/>
            </w:tcBorders>
            <w:shd w:val="clear" w:color="000000" w:fill="FFFF99"/>
            <w:vAlign w:val="center"/>
            <w:hideMark/>
          </w:tcPr>
          <w:p w14:paraId="68163C0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0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0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hideMark/>
          </w:tcPr>
          <w:p w14:paraId="68163C10"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 describen en el capítulo 8 del MANOF y se detallan con los procedimientos "Procedimiento para la Formulación y</w:t>
            </w:r>
            <w:r w:rsidRPr="00026D74">
              <w:rPr>
                <w:rFonts w:ascii="Arial" w:eastAsia="Times New Roman" w:hAnsi="Arial" w:cs="Arial"/>
                <w:sz w:val="18"/>
                <w:szCs w:val="18"/>
                <w:lang w:val="es-CR" w:eastAsia="es-CR"/>
              </w:rPr>
              <w:br/>
              <w:t>Aprobación de Presupuesto Ordinario que será elaborado por la UAP"  y  Procedimiento</w:t>
            </w:r>
            <w:r w:rsidRPr="00026D74">
              <w:rPr>
                <w:rFonts w:ascii="Arial" w:eastAsia="Times New Roman" w:hAnsi="Arial" w:cs="Arial"/>
                <w:sz w:val="18"/>
                <w:szCs w:val="18"/>
                <w:lang w:val="es-CR" w:eastAsia="es-CR"/>
              </w:rPr>
              <w:br/>
              <w:t>para la Formulación y Aprobación del Plan de Presupuesto Ordinario.</w:t>
            </w:r>
          </w:p>
        </w:tc>
      </w:tr>
      <w:tr w:rsidR="00026D74" w:rsidRPr="00026D74" w14:paraId="68163C18" w14:textId="77777777" w:rsidTr="00026D74">
        <w:trPr>
          <w:trHeight w:val="1020"/>
        </w:trPr>
        <w:tc>
          <w:tcPr>
            <w:tcW w:w="341" w:type="dxa"/>
            <w:tcBorders>
              <w:top w:val="nil"/>
              <w:left w:val="single" w:sz="4" w:space="0" w:color="auto"/>
              <w:bottom w:val="single" w:sz="4" w:space="0" w:color="000000"/>
              <w:right w:val="single" w:sz="8" w:space="0" w:color="808080"/>
            </w:tcBorders>
            <w:shd w:val="clear" w:color="000000" w:fill="FFFFFF"/>
            <w:hideMark/>
          </w:tcPr>
          <w:p w14:paraId="68163C1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14</w:t>
            </w:r>
          </w:p>
        </w:tc>
        <w:tc>
          <w:tcPr>
            <w:tcW w:w="3218" w:type="dxa"/>
            <w:tcBorders>
              <w:top w:val="nil"/>
              <w:left w:val="nil"/>
              <w:bottom w:val="single" w:sz="4" w:space="0" w:color="000000"/>
              <w:right w:val="single" w:sz="4" w:space="0" w:color="000000"/>
            </w:tcBorders>
            <w:shd w:val="clear" w:color="000000" w:fill="99CCFF"/>
            <w:hideMark/>
          </w:tcPr>
          <w:p w14:paraId="68163C13"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diseñaron mecanismos y procedimientos de programación financiera de corto, mediano y largo plazo?</w:t>
            </w:r>
          </w:p>
        </w:tc>
        <w:tc>
          <w:tcPr>
            <w:tcW w:w="1418" w:type="dxa"/>
            <w:tcBorders>
              <w:top w:val="nil"/>
              <w:left w:val="nil"/>
              <w:bottom w:val="single" w:sz="4" w:space="0" w:color="auto"/>
              <w:right w:val="single" w:sz="4" w:space="0" w:color="auto"/>
            </w:tcBorders>
            <w:shd w:val="clear" w:color="000000" w:fill="FFFF99"/>
            <w:vAlign w:val="center"/>
            <w:hideMark/>
          </w:tcPr>
          <w:p w14:paraId="68163C1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1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1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noWrap/>
            <w:hideMark/>
          </w:tcPr>
          <w:p w14:paraId="68163C17"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Informe de diseño y estructuración financiera del fideicomiso. Directriz DIR-TN-01-2016</w:t>
            </w:r>
          </w:p>
        </w:tc>
      </w:tr>
      <w:tr w:rsidR="00026D74" w:rsidRPr="00026D74" w14:paraId="68163C1F" w14:textId="77777777" w:rsidTr="00026D74">
        <w:trPr>
          <w:trHeight w:val="1320"/>
        </w:trPr>
        <w:tc>
          <w:tcPr>
            <w:tcW w:w="341" w:type="dxa"/>
            <w:tcBorders>
              <w:top w:val="nil"/>
              <w:left w:val="single" w:sz="4" w:space="0" w:color="auto"/>
              <w:bottom w:val="single" w:sz="4" w:space="0" w:color="000000"/>
              <w:right w:val="single" w:sz="8" w:space="0" w:color="808080"/>
            </w:tcBorders>
            <w:shd w:val="clear" w:color="000000" w:fill="FFFFFF"/>
            <w:hideMark/>
          </w:tcPr>
          <w:p w14:paraId="68163C1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15</w:t>
            </w:r>
          </w:p>
        </w:tc>
        <w:tc>
          <w:tcPr>
            <w:tcW w:w="3218" w:type="dxa"/>
            <w:tcBorders>
              <w:top w:val="nil"/>
              <w:left w:val="nil"/>
              <w:bottom w:val="single" w:sz="4" w:space="0" w:color="000000"/>
              <w:right w:val="single" w:sz="4" w:space="0" w:color="000000"/>
            </w:tcBorders>
            <w:shd w:val="clear" w:color="000000" w:fill="99CCFF"/>
            <w:hideMark/>
          </w:tcPr>
          <w:p w14:paraId="68163C1A"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dispone de un sistema de presupuesto automatizado e integrado?</w:t>
            </w:r>
          </w:p>
        </w:tc>
        <w:tc>
          <w:tcPr>
            <w:tcW w:w="1418" w:type="dxa"/>
            <w:tcBorders>
              <w:top w:val="nil"/>
              <w:left w:val="nil"/>
              <w:bottom w:val="single" w:sz="4" w:space="0" w:color="auto"/>
              <w:right w:val="single" w:sz="4" w:space="0" w:color="auto"/>
            </w:tcBorders>
            <w:shd w:val="clear" w:color="000000" w:fill="FFFF99"/>
            <w:vAlign w:val="center"/>
            <w:hideMark/>
          </w:tcPr>
          <w:p w14:paraId="68163C1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1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1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noWrap/>
            <w:hideMark/>
          </w:tcPr>
          <w:p w14:paraId="68163C1E"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MANOF,  corresponde al Sistema de Información sobre Planes y Presupuestos (SIPP) de la Contraloría General de la República.</w:t>
            </w:r>
          </w:p>
        </w:tc>
      </w:tr>
      <w:tr w:rsidR="00026D74" w:rsidRPr="00026D74" w14:paraId="68163C26" w14:textId="77777777" w:rsidTr="00026D74">
        <w:trPr>
          <w:trHeight w:val="1275"/>
        </w:trPr>
        <w:tc>
          <w:tcPr>
            <w:tcW w:w="341" w:type="dxa"/>
            <w:tcBorders>
              <w:top w:val="nil"/>
              <w:left w:val="single" w:sz="4" w:space="0" w:color="auto"/>
              <w:bottom w:val="single" w:sz="4" w:space="0" w:color="000000"/>
              <w:right w:val="single" w:sz="8" w:space="0" w:color="808080"/>
            </w:tcBorders>
            <w:shd w:val="clear" w:color="000000" w:fill="FFFFFF"/>
            <w:hideMark/>
          </w:tcPr>
          <w:p w14:paraId="68163C2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16</w:t>
            </w:r>
          </w:p>
        </w:tc>
        <w:tc>
          <w:tcPr>
            <w:tcW w:w="3218" w:type="dxa"/>
            <w:tcBorders>
              <w:top w:val="nil"/>
              <w:left w:val="nil"/>
              <w:bottom w:val="single" w:sz="4" w:space="0" w:color="000000"/>
              <w:right w:val="single" w:sz="4" w:space="0" w:color="000000"/>
            </w:tcBorders>
            <w:shd w:val="clear" w:color="000000" w:fill="99CCFF"/>
            <w:hideMark/>
          </w:tcPr>
          <w:p w14:paraId="68163C21"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Existen mecanismos de control, evaluación y seguimiento de la ejecución presupuestaria?</w:t>
            </w:r>
          </w:p>
        </w:tc>
        <w:tc>
          <w:tcPr>
            <w:tcW w:w="1418" w:type="dxa"/>
            <w:tcBorders>
              <w:top w:val="nil"/>
              <w:left w:val="nil"/>
              <w:bottom w:val="single" w:sz="4" w:space="0" w:color="auto"/>
              <w:right w:val="single" w:sz="4" w:space="0" w:color="auto"/>
            </w:tcBorders>
            <w:shd w:val="clear" w:color="000000" w:fill="FFFF99"/>
            <w:vAlign w:val="center"/>
            <w:hideMark/>
          </w:tcPr>
          <w:p w14:paraId="68163C2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2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2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noWrap/>
            <w:hideMark/>
          </w:tcPr>
          <w:p w14:paraId="68163C25"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 describen en MANOP,  sección 8.1  B)Ejecución Presupuestaria y se apoya en los procedimientos "Ejecución Presupuestaria para Adquisición de Obras, Bienes y/o Servicios Conexos" y el procedimiento para la "Ejecución Presupuestaria del Presupuesto Extraordinario".</w:t>
            </w:r>
          </w:p>
        </w:tc>
      </w:tr>
      <w:tr w:rsidR="00026D74" w:rsidRPr="00026D74" w14:paraId="68163C2D" w14:textId="77777777" w:rsidTr="00026D74">
        <w:trPr>
          <w:trHeight w:val="1290"/>
        </w:trPr>
        <w:tc>
          <w:tcPr>
            <w:tcW w:w="341" w:type="dxa"/>
            <w:tcBorders>
              <w:top w:val="nil"/>
              <w:left w:val="single" w:sz="4" w:space="0" w:color="auto"/>
              <w:bottom w:val="single" w:sz="4" w:space="0" w:color="auto"/>
              <w:right w:val="single" w:sz="8" w:space="0" w:color="808080"/>
            </w:tcBorders>
            <w:shd w:val="clear" w:color="000000" w:fill="FFFFFF"/>
            <w:hideMark/>
          </w:tcPr>
          <w:p w14:paraId="68163C2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17</w:t>
            </w:r>
          </w:p>
        </w:tc>
        <w:tc>
          <w:tcPr>
            <w:tcW w:w="3218" w:type="dxa"/>
            <w:tcBorders>
              <w:top w:val="nil"/>
              <w:left w:val="nil"/>
              <w:bottom w:val="single" w:sz="4" w:space="0" w:color="000000"/>
              <w:right w:val="nil"/>
            </w:tcBorders>
            <w:shd w:val="clear" w:color="000000" w:fill="99CCFF"/>
            <w:hideMark/>
          </w:tcPr>
          <w:p w14:paraId="68163C28"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Para programas de ejecución descentralizada, se diseñó un mecanismo de consolidación y control presupuestario de las transacciones financieras a cargo de los coejecutores? (unidades descentralizadas)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C2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C2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2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000000" w:fill="FFFFFF"/>
            <w:noWrap/>
            <w:hideMark/>
          </w:tcPr>
          <w:p w14:paraId="68163C2C"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aplica,  dado que en este caso el Proyecto sería una sub-ejecución.</w:t>
            </w:r>
          </w:p>
        </w:tc>
      </w:tr>
      <w:tr w:rsidR="00026D74" w:rsidRPr="00026D74" w14:paraId="68163C30" w14:textId="77777777" w:rsidTr="00026D74">
        <w:trPr>
          <w:trHeight w:val="255"/>
        </w:trPr>
        <w:tc>
          <w:tcPr>
            <w:tcW w:w="6111" w:type="dxa"/>
            <w:gridSpan w:val="5"/>
            <w:tcBorders>
              <w:top w:val="nil"/>
              <w:left w:val="single" w:sz="4" w:space="0" w:color="auto"/>
              <w:bottom w:val="nil"/>
              <w:right w:val="single" w:sz="4" w:space="0" w:color="000000"/>
            </w:tcBorders>
            <w:shd w:val="clear" w:color="000000" w:fill="FFFFFF"/>
            <w:hideMark/>
          </w:tcPr>
          <w:p w14:paraId="68163C2E"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Tesorería</w:t>
            </w:r>
          </w:p>
        </w:tc>
        <w:tc>
          <w:tcPr>
            <w:tcW w:w="3323" w:type="dxa"/>
            <w:vMerge w:val="restart"/>
            <w:tcBorders>
              <w:top w:val="nil"/>
              <w:left w:val="single" w:sz="4" w:space="0" w:color="auto"/>
              <w:bottom w:val="single" w:sz="4" w:space="0" w:color="000000"/>
              <w:right w:val="single" w:sz="4" w:space="0" w:color="auto"/>
            </w:tcBorders>
            <w:shd w:val="clear" w:color="000000" w:fill="FFFFFF"/>
            <w:noWrap/>
            <w:hideMark/>
          </w:tcPr>
          <w:p w14:paraId="68163C2F"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C33" w14:textId="77777777" w:rsidTr="00026D74">
        <w:trPr>
          <w:trHeight w:val="255"/>
        </w:trPr>
        <w:tc>
          <w:tcPr>
            <w:tcW w:w="6111" w:type="dxa"/>
            <w:gridSpan w:val="5"/>
            <w:tcBorders>
              <w:top w:val="nil"/>
              <w:left w:val="single" w:sz="4" w:space="0" w:color="auto"/>
              <w:bottom w:val="nil"/>
              <w:right w:val="single" w:sz="4" w:space="0" w:color="000000"/>
            </w:tcBorders>
            <w:shd w:val="clear" w:color="000000" w:fill="FFFFFF"/>
            <w:hideMark/>
          </w:tcPr>
          <w:p w14:paraId="68163C31"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 previsto que:</w:t>
            </w:r>
          </w:p>
        </w:tc>
        <w:tc>
          <w:tcPr>
            <w:tcW w:w="3323" w:type="dxa"/>
            <w:vMerge/>
            <w:tcBorders>
              <w:top w:val="nil"/>
              <w:left w:val="single" w:sz="4" w:space="0" w:color="auto"/>
              <w:bottom w:val="single" w:sz="4" w:space="0" w:color="000000"/>
              <w:right w:val="single" w:sz="4" w:space="0" w:color="auto"/>
            </w:tcBorders>
            <w:vAlign w:val="center"/>
            <w:hideMark/>
          </w:tcPr>
          <w:p w14:paraId="68163C32" w14:textId="77777777" w:rsidR="00026D74" w:rsidRPr="00026D74" w:rsidRDefault="00026D74" w:rsidP="00026D74">
            <w:pPr>
              <w:rPr>
                <w:rFonts w:ascii="Arial" w:eastAsia="Times New Roman" w:hAnsi="Arial" w:cs="Arial"/>
                <w:sz w:val="18"/>
                <w:szCs w:val="18"/>
                <w:lang w:val="es-CR" w:eastAsia="es-CR"/>
              </w:rPr>
            </w:pPr>
          </w:p>
        </w:tc>
      </w:tr>
      <w:tr w:rsidR="00026D74" w:rsidRPr="00026D74" w14:paraId="68163C3A" w14:textId="77777777" w:rsidTr="00026D74">
        <w:trPr>
          <w:trHeight w:val="1350"/>
        </w:trPr>
        <w:tc>
          <w:tcPr>
            <w:tcW w:w="341" w:type="dxa"/>
            <w:tcBorders>
              <w:top w:val="single" w:sz="4" w:space="0" w:color="auto"/>
              <w:left w:val="single" w:sz="4" w:space="0" w:color="auto"/>
              <w:bottom w:val="single" w:sz="4" w:space="0" w:color="auto"/>
              <w:right w:val="single" w:sz="4" w:space="0" w:color="auto"/>
            </w:tcBorders>
            <w:shd w:val="clear" w:color="000000" w:fill="FFFFFF"/>
            <w:hideMark/>
          </w:tcPr>
          <w:p w14:paraId="68163C3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18</w:t>
            </w:r>
          </w:p>
        </w:tc>
        <w:tc>
          <w:tcPr>
            <w:tcW w:w="3218" w:type="dxa"/>
            <w:tcBorders>
              <w:top w:val="single" w:sz="4" w:space="0" w:color="000000"/>
              <w:left w:val="nil"/>
              <w:bottom w:val="single" w:sz="4" w:space="0" w:color="000000"/>
              <w:right w:val="nil"/>
            </w:tcBorders>
            <w:shd w:val="clear" w:color="000000" w:fill="99CCFF"/>
            <w:hideMark/>
          </w:tcPr>
          <w:p w14:paraId="68163C35"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Un reglamento operacional o normas para el manejo de los recursos provenientes del financiamiento o contribución del Banco y de la contrapartida local: funciones, atribuciones, restricciones, etc.?</w:t>
            </w:r>
          </w:p>
        </w:tc>
        <w:tc>
          <w:tcPr>
            <w:tcW w:w="141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C3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single" w:sz="4" w:space="0" w:color="auto"/>
              <w:left w:val="nil"/>
              <w:bottom w:val="single" w:sz="4" w:space="0" w:color="auto"/>
              <w:right w:val="single" w:sz="4" w:space="0" w:color="auto"/>
            </w:tcBorders>
            <w:shd w:val="clear" w:color="000000" w:fill="FFFF99"/>
            <w:vAlign w:val="center"/>
            <w:hideMark/>
          </w:tcPr>
          <w:p w14:paraId="68163C3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single" w:sz="4" w:space="0" w:color="auto"/>
              <w:left w:val="nil"/>
              <w:bottom w:val="single" w:sz="4" w:space="0" w:color="auto"/>
              <w:right w:val="single" w:sz="4" w:space="0" w:color="auto"/>
            </w:tcBorders>
            <w:shd w:val="clear" w:color="000000" w:fill="FFFF99"/>
            <w:vAlign w:val="center"/>
            <w:hideMark/>
          </w:tcPr>
          <w:p w14:paraId="68163C3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39"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 detalla en apartado 8.2. Programación Financiera Anual del Proyecto (PFP)  del MANOF  y se basa en lo establecido en el Decreto No. 37485-H “Reglamento para transferencias de la Administración Central a Entidades Beneficiarias” del 17 de diciembre del 2012.</w:t>
            </w:r>
          </w:p>
        </w:tc>
      </w:tr>
      <w:tr w:rsidR="00026D74" w:rsidRPr="00026D74" w14:paraId="68163C41" w14:textId="77777777" w:rsidTr="00026D74">
        <w:trPr>
          <w:trHeight w:val="1695"/>
        </w:trPr>
        <w:tc>
          <w:tcPr>
            <w:tcW w:w="341" w:type="dxa"/>
            <w:tcBorders>
              <w:top w:val="nil"/>
              <w:left w:val="single" w:sz="4" w:space="0" w:color="auto"/>
              <w:bottom w:val="single" w:sz="4" w:space="0" w:color="auto"/>
              <w:right w:val="single" w:sz="4" w:space="0" w:color="auto"/>
            </w:tcBorders>
            <w:shd w:val="clear" w:color="000000" w:fill="FFFFFF"/>
            <w:hideMark/>
          </w:tcPr>
          <w:p w14:paraId="68163C3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19</w:t>
            </w:r>
          </w:p>
        </w:tc>
        <w:tc>
          <w:tcPr>
            <w:tcW w:w="3218" w:type="dxa"/>
            <w:tcBorders>
              <w:top w:val="nil"/>
              <w:left w:val="nil"/>
              <w:bottom w:val="single" w:sz="4" w:space="0" w:color="000000"/>
              <w:right w:val="single" w:sz="4" w:space="0" w:color="000000"/>
            </w:tcBorders>
            <w:shd w:val="clear" w:color="000000" w:fill="99CCFF"/>
            <w:hideMark/>
          </w:tcPr>
          <w:p w14:paraId="68163C3C"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 apertura de cuentas bancarias en el Banco Central y en Bancos Comerciales, a nombre del proyecto para el manejo exclusivo de los recursos del financiamiento o contribución del Banco destinados al mismo?</w:t>
            </w:r>
          </w:p>
        </w:tc>
        <w:tc>
          <w:tcPr>
            <w:tcW w:w="1418" w:type="dxa"/>
            <w:tcBorders>
              <w:top w:val="nil"/>
              <w:left w:val="nil"/>
              <w:bottom w:val="single" w:sz="4" w:space="0" w:color="auto"/>
              <w:right w:val="single" w:sz="4" w:space="0" w:color="auto"/>
            </w:tcBorders>
            <w:shd w:val="clear" w:color="000000" w:fill="FFFF99"/>
            <w:vAlign w:val="center"/>
            <w:hideMark/>
          </w:tcPr>
          <w:p w14:paraId="68163C3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3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3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40"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 detalla en apartado 8.2. Programación Financiera Anual del Proyecto (PFP)  del MANOF  y se basa en lo establecido en el Decreto No. 37485-H “Reglamento para transferencias de la Administración Central a Entidades Beneficiarias” del 17 de diciembre del 2012.</w:t>
            </w:r>
          </w:p>
        </w:tc>
      </w:tr>
      <w:tr w:rsidR="00026D74" w:rsidRPr="00026D74" w14:paraId="68163C48" w14:textId="77777777" w:rsidTr="00026D74">
        <w:trPr>
          <w:trHeight w:val="1275"/>
        </w:trPr>
        <w:tc>
          <w:tcPr>
            <w:tcW w:w="341" w:type="dxa"/>
            <w:tcBorders>
              <w:top w:val="nil"/>
              <w:left w:val="single" w:sz="4" w:space="0" w:color="auto"/>
              <w:bottom w:val="single" w:sz="4" w:space="0" w:color="auto"/>
              <w:right w:val="single" w:sz="4" w:space="0" w:color="auto"/>
            </w:tcBorders>
            <w:shd w:val="clear" w:color="000000" w:fill="FFFFFF"/>
            <w:hideMark/>
          </w:tcPr>
          <w:p w14:paraId="68163C4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20</w:t>
            </w:r>
          </w:p>
        </w:tc>
        <w:tc>
          <w:tcPr>
            <w:tcW w:w="3218" w:type="dxa"/>
            <w:tcBorders>
              <w:top w:val="nil"/>
              <w:left w:val="nil"/>
              <w:bottom w:val="single" w:sz="4" w:space="0" w:color="000000"/>
              <w:right w:val="single" w:sz="4" w:space="0" w:color="000000"/>
            </w:tcBorders>
            <w:shd w:val="clear" w:color="000000" w:fill="99CCFF"/>
            <w:hideMark/>
          </w:tcPr>
          <w:p w14:paraId="68163C43"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 apertura de cuentas bancarias en Bancos Comerciales, a nombre del proyecto, para el manejo exclusivo de los recursos de la contrapartida local, destinados al mismo?</w:t>
            </w:r>
          </w:p>
        </w:tc>
        <w:tc>
          <w:tcPr>
            <w:tcW w:w="1418" w:type="dxa"/>
            <w:tcBorders>
              <w:top w:val="nil"/>
              <w:left w:val="nil"/>
              <w:bottom w:val="single" w:sz="4" w:space="0" w:color="auto"/>
              <w:right w:val="single" w:sz="4" w:space="0" w:color="auto"/>
            </w:tcBorders>
            <w:shd w:val="clear" w:color="000000" w:fill="FFFF99"/>
            <w:vAlign w:val="center"/>
            <w:hideMark/>
          </w:tcPr>
          <w:p w14:paraId="68163C4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4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4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47"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 detalla en apartado 8.2. Programación Financiera Anual del Proyecto (PFP)  del MANOF  y se basa en lo establecido en el Decreto No. 37485-H “Reglamento para transferencias de la Administración Central a Entidades Beneficiarias” del 17 de diciembre del 2012.</w:t>
            </w:r>
          </w:p>
        </w:tc>
      </w:tr>
      <w:tr w:rsidR="00026D74" w:rsidRPr="00026D74" w14:paraId="68163C4F" w14:textId="77777777" w:rsidTr="00026D74">
        <w:trPr>
          <w:trHeight w:val="1785"/>
        </w:trPr>
        <w:tc>
          <w:tcPr>
            <w:tcW w:w="341" w:type="dxa"/>
            <w:tcBorders>
              <w:top w:val="nil"/>
              <w:left w:val="single" w:sz="4" w:space="0" w:color="auto"/>
              <w:bottom w:val="single" w:sz="4" w:space="0" w:color="auto"/>
              <w:right w:val="single" w:sz="4" w:space="0" w:color="auto"/>
            </w:tcBorders>
            <w:shd w:val="clear" w:color="000000" w:fill="FFFFFF"/>
            <w:hideMark/>
          </w:tcPr>
          <w:p w14:paraId="68163C4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21</w:t>
            </w:r>
          </w:p>
        </w:tc>
        <w:tc>
          <w:tcPr>
            <w:tcW w:w="3218" w:type="dxa"/>
            <w:tcBorders>
              <w:top w:val="nil"/>
              <w:left w:val="nil"/>
              <w:bottom w:val="single" w:sz="4" w:space="0" w:color="000000"/>
              <w:right w:val="single" w:sz="4" w:space="0" w:color="000000"/>
            </w:tcBorders>
            <w:shd w:val="clear" w:color="000000" w:fill="99CCFF"/>
            <w:hideMark/>
          </w:tcPr>
          <w:p w14:paraId="68163C4A"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Cuando se trate de proyectos de ejecución descentralizada, la apertura de cuentas bancarias en Bancos Comerciales por parte de los co-ejecutores, a nombre del proyecto, para el manejo exclusivo de los recursos del financiamiento y de la contrapartida local, destinados al mismo?</w:t>
            </w:r>
          </w:p>
        </w:tc>
        <w:tc>
          <w:tcPr>
            <w:tcW w:w="1418" w:type="dxa"/>
            <w:tcBorders>
              <w:top w:val="nil"/>
              <w:left w:val="nil"/>
              <w:bottom w:val="single" w:sz="4" w:space="0" w:color="auto"/>
              <w:right w:val="single" w:sz="4" w:space="0" w:color="auto"/>
            </w:tcBorders>
            <w:shd w:val="clear" w:color="000000" w:fill="FFFF99"/>
            <w:vAlign w:val="center"/>
            <w:hideMark/>
          </w:tcPr>
          <w:p w14:paraId="68163C4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C4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4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000000" w:fill="FFFFFF"/>
            <w:noWrap/>
            <w:hideMark/>
          </w:tcPr>
          <w:p w14:paraId="68163C4E"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aplica,  dado que en este caso el Proyecto sería una sub-ejecución.</w:t>
            </w:r>
          </w:p>
        </w:tc>
      </w:tr>
      <w:tr w:rsidR="00026D74" w:rsidRPr="00026D74" w14:paraId="68163C56" w14:textId="77777777" w:rsidTr="00026D74">
        <w:trPr>
          <w:trHeight w:val="780"/>
        </w:trPr>
        <w:tc>
          <w:tcPr>
            <w:tcW w:w="341" w:type="dxa"/>
            <w:tcBorders>
              <w:top w:val="nil"/>
              <w:left w:val="single" w:sz="4" w:space="0" w:color="auto"/>
              <w:bottom w:val="single" w:sz="4" w:space="0" w:color="auto"/>
              <w:right w:val="single" w:sz="4" w:space="0" w:color="auto"/>
            </w:tcBorders>
            <w:shd w:val="clear" w:color="000000" w:fill="FFFFFF"/>
            <w:hideMark/>
          </w:tcPr>
          <w:p w14:paraId="68163C5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22</w:t>
            </w:r>
          </w:p>
        </w:tc>
        <w:tc>
          <w:tcPr>
            <w:tcW w:w="3218" w:type="dxa"/>
            <w:tcBorders>
              <w:top w:val="nil"/>
              <w:left w:val="nil"/>
              <w:bottom w:val="single" w:sz="4" w:space="0" w:color="000000"/>
              <w:right w:val="single" w:sz="4" w:space="0" w:color="000000"/>
            </w:tcBorders>
            <w:shd w:val="clear" w:color="000000" w:fill="99CCFF"/>
            <w:hideMark/>
          </w:tcPr>
          <w:p w14:paraId="68163C51"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preparen programaciones de caja (cash flow) integrando las necesidades de todas las Unidades?</w:t>
            </w:r>
          </w:p>
        </w:tc>
        <w:tc>
          <w:tcPr>
            <w:tcW w:w="1418" w:type="dxa"/>
            <w:tcBorders>
              <w:top w:val="nil"/>
              <w:left w:val="nil"/>
              <w:bottom w:val="single" w:sz="4" w:space="0" w:color="auto"/>
              <w:right w:val="single" w:sz="4" w:space="0" w:color="auto"/>
            </w:tcBorders>
            <w:shd w:val="clear" w:color="000000" w:fill="FFFF99"/>
            <w:vAlign w:val="center"/>
            <w:hideMark/>
          </w:tcPr>
          <w:p w14:paraId="68163C5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C5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5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000000" w:fill="FFFFFF"/>
            <w:noWrap/>
            <w:hideMark/>
          </w:tcPr>
          <w:p w14:paraId="68163C55"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aplica,  dado que en este caso el Proyecto sería una sub-ejecución.</w:t>
            </w:r>
          </w:p>
        </w:tc>
      </w:tr>
      <w:tr w:rsidR="00026D74" w:rsidRPr="00026D74" w14:paraId="68163C5D" w14:textId="77777777" w:rsidTr="00026D74">
        <w:trPr>
          <w:trHeight w:val="1020"/>
        </w:trPr>
        <w:tc>
          <w:tcPr>
            <w:tcW w:w="341" w:type="dxa"/>
            <w:tcBorders>
              <w:top w:val="nil"/>
              <w:left w:val="single" w:sz="4" w:space="0" w:color="auto"/>
              <w:bottom w:val="single" w:sz="4" w:space="0" w:color="auto"/>
              <w:right w:val="single" w:sz="4" w:space="0" w:color="auto"/>
            </w:tcBorders>
            <w:shd w:val="clear" w:color="000000" w:fill="FFFFFF"/>
            <w:hideMark/>
          </w:tcPr>
          <w:p w14:paraId="68163C5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23</w:t>
            </w:r>
          </w:p>
        </w:tc>
        <w:tc>
          <w:tcPr>
            <w:tcW w:w="3218" w:type="dxa"/>
            <w:tcBorders>
              <w:top w:val="nil"/>
              <w:left w:val="nil"/>
              <w:bottom w:val="single" w:sz="4" w:space="0" w:color="000000"/>
              <w:right w:val="single" w:sz="4" w:space="0" w:color="000000"/>
            </w:tcBorders>
            <w:shd w:val="clear" w:color="000000" w:fill="99CCFF"/>
            <w:hideMark/>
          </w:tcPr>
          <w:p w14:paraId="68163C58"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 preparación de registros, informes y conciliaciones periódicos que muestren los saldos y el movimiento de las cuentas bancarias y obligaciones?</w:t>
            </w:r>
          </w:p>
        </w:tc>
        <w:tc>
          <w:tcPr>
            <w:tcW w:w="1418" w:type="dxa"/>
            <w:tcBorders>
              <w:top w:val="nil"/>
              <w:left w:val="nil"/>
              <w:bottom w:val="single" w:sz="4" w:space="0" w:color="auto"/>
              <w:right w:val="single" w:sz="4" w:space="0" w:color="auto"/>
            </w:tcBorders>
            <w:shd w:val="clear" w:color="000000" w:fill="FFFF99"/>
            <w:vAlign w:val="center"/>
            <w:hideMark/>
          </w:tcPr>
          <w:p w14:paraId="68163C5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5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5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5C"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se describe en MANOF y en el Mecanismo de Ejecución presentado al BID,  estos informes se preparan de forma mensual.</w:t>
            </w:r>
          </w:p>
        </w:tc>
      </w:tr>
      <w:tr w:rsidR="00026D74" w:rsidRPr="00026D74" w14:paraId="68163C64" w14:textId="77777777" w:rsidTr="00026D74">
        <w:trPr>
          <w:trHeight w:val="1020"/>
        </w:trPr>
        <w:tc>
          <w:tcPr>
            <w:tcW w:w="341" w:type="dxa"/>
            <w:tcBorders>
              <w:top w:val="nil"/>
              <w:left w:val="single" w:sz="4" w:space="0" w:color="auto"/>
              <w:bottom w:val="single" w:sz="4" w:space="0" w:color="auto"/>
              <w:right w:val="single" w:sz="4" w:space="0" w:color="auto"/>
            </w:tcBorders>
            <w:shd w:val="clear" w:color="000000" w:fill="FFFFFF"/>
            <w:hideMark/>
          </w:tcPr>
          <w:p w14:paraId="68163C5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24</w:t>
            </w:r>
          </w:p>
        </w:tc>
        <w:tc>
          <w:tcPr>
            <w:tcW w:w="3218" w:type="dxa"/>
            <w:tcBorders>
              <w:top w:val="nil"/>
              <w:left w:val="nil"/>
              <w:bottom w:val="single" w:sz="4" w:space="0" w:color="000000"/>
              <w:right w:val="single" w:sz="4" w:space="0" w:color="000000"/>
            </w:tcBorders>
            <w:shd w:val="clear" w:color="000000" w:fill="99CCFF"/>
            <w:hideMark/>
          </w:tcPr>
          <w:p w14:paraId="68163C5F"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Las conciliaciones bancarias son preparadas por personal independiente de aquel que tiene acceso al registro y manejo de los fondos?</w:t>
            </w:r>
          </w:p>
        </w:tc>
        <w:tc>
          <w:tcPr>
            <w:tcW w:w="1418" w:type="dxa"/>
            <w:tcBorders>
              <w:top w:val="nil"/>
              <w:left w:val="nil"/>
              <w:bottom w:val="single" w:sz="4" w:space="0" w:color="auto"/>
              <w:right w:val="single" w:sz="4" w:space="0" w:color="auto"/>
            </w:tcBorders>
            <w:shd w:val="clear" w:color="000000" w:fill="FFFF99"/>
            <w:vAlign w:val="center"/>
            <w:hideMark/>
          </w:tcPr>
          <w:p w14:paraId="68163C6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6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6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63"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De conformidad con las indicaciones del MANOF, Capítulo 8.Gestión Financiera, Administrativa y Contable de la UAP.</w:t>
            </w:r>
          </w:p>
        </w:tc>
      </w:tr>
      <w:tr w:rsidR="00026D74" w:rsidRPr="00026D74" w14:paraId="68163C6B" w14:textId="77777777" w:rsidTr="00026D74">
        <w:trPr>
          <w:trHeight w:val="720"/>
        </w:trPr>
        <w:tc>
          <w:tcPr>
            <w:tcW w:w="341" w:type="dxa"/>
            <w:tcBorders>
              <w:top w:val="nil"/>
              <w:left w:val="single" w:sz="4" w:space="0" w:color="auto"/>
              <w:bottom w:val="single" w:sz="4" w:space="0" w:color="auto"/>
              <w:right w:val="single" w:sz="4" w:space="0" w:color="auto"/>
            </w:tcBorders>
            <w:shd w:val="clear" w:color="000000" w:fill="FFFFFF"/>
            <w:hideMark/>
          </w:tcPr>
          <w:p w14:paraId="68163C6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25</w:t>
            </w:r>
          </w:p>
        </w:tc>
        <w:tc>
          <w:tcPr>
            <w:tcW w:w="3218" w:type="dxa"/>
            <w:tcBorders>
              <w:top w:val="nil"/>
              <w:left w:val="nil"/>
              <w:bottom w:val="single" w:sz="4" w:space="0" w:color="000000"/>
              <w:right w:val="single" w:sz="4" w:space="0" w:color="000000"/>
            </w:tcBorders>
            <w:shd w:val="clear" w:color="000000" w:fill="99CCFF"/>
            <w:hideMark/>
          </w:tcPr>
          <w:p w14:paraId="68163C66"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Las conciliaciones bancarias están actualizadas para cada cierre mensual?</w:t>
            </w:r>
          </w:p>
        </w:tc>
        <w:tc>
          <w:tcPr>
            <w:tcW w:w="1418" w:type="dxa"/>
            <w:tcBorders>
              <w:top w:val="nil"/>
              <w:left w:val="nil"/>
              <w:bottom w:val="single" w:sz="4" w:space="0" w:color="auto"/>
              <w:right w:val="single" w:sz="4" w:space="0" w:color="auto"/>
            </w:tcBorders>
            <w:shd w:val="clear" w:color="000000" w:fill="FFFF99"/>
            <w:vAlign w:val="center"/>
            <w:hideMark/>
          </w:tcPr>
          <w:p w14:paraId="68163C6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6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6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6A"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De conformidad con las indicaciones del MANOF, Capítulo 8.Gestión Financiera, Administrativa y Contable de la UAP.</w:t>
            </w:r>
          </w:p>
        </w:tc>
      </w:tr>
      <w:tr w:rsidR="00026D74" w:rsidRPr="00026D74" w14:paraId="68163C72" w14:textId="77777777" w:rsidTr="00026D74">
        <w:trPr>
          <w:trHeight w:val="1020"/>
        </w:trPr>
        <w:tc>
          <w:tcPr>
            <w:tcW w:w="341" w:type="dxa"/>
            <w:tcBorders>
              <w:top w:val="nil"/>
              <w:left w:val="single" w:sz="4" w:space="0" w:color="auto"/>
              <w:bottom w:val="single" w:sz="4" w:space="0" w:color="auto"/>
              <w:right w:val="single" w:sz="4" w:space="0" w:color="auto"/>
            </w:tcBorders>
            <w:shd w:val="clear" w:color="000000" w:fill="FFFFFF"/>
            <w:hideMark/>
          </w:tcPr>
          <w:p w14:paraId="68163C6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26</w:t>
            </w:r>
          </w:p>
        </w:tc>
        <w:tc>
          <w:tcPr>
            <w:tcW w:w="3218" w:type="dxa"/>
            <w:tcBorders>
              <w:top w:val="nil"/>
              <w:left w:val="nil"/>
              <w:bottom w:val="single" w:sz="4" w:space="0" w:color="000000"/>
              <w:right w:val="single" w:sz="4" w:space="0" w:color="000000"/>
            </w:tcBorders>
            <w:shd w:val="clear" w:color="000000" w:fill="99CCFF"/>
            <w:hideMark/>
          </w:tcPr>
          <w:p w14:paraId="68163C6D"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Las conciliaciones bancarias no revelan partidas antiguas sin ajustar, o si las hubiere, han dispuesto de acciones puntuales para la depuración?</w:t>
            </w:r>
          </w:p>
        </w:tc>
        <w:tc>
          <w:tcPr>
            <w:tcW w:w="1418" w:type="dxa"/>
            <w:tcBorders>
              <w:top w:val="nil"/>
              <w:left w:val="nil"/>
              <w:bottom w:val="single" w:sz="4" w:space="0" w:color="auto"/>
              <w:right w:val="single" w:sz="4" w:space="0" w:color="auto"/>
            </w:tcBorders>
            <w:shd w:val="clear" w:color="000000" w:fill="FFFF99"/>
            <w:vAlign w:val="center"/>
            <w:hideMark/>
          </w:tcPr>
          <w:p w14:paraId="68163C6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6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7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71"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De conformidad con las indicaciones del MANOF, Capítulo 8.Gestión Financiera, Administrativa y Contable de la UAP.</w:t>
            </w:r>
          </w:p>
        </w:tc>
      </w:tr>
      <w:tr w:rsidR="00026D74" w:rsidRPr="00026D74" w14:paraId="68163C79" w14:textId="77777777" w:rsidTr="00026D74">
        <w:trPr>
          <w:trHeight w:val="1530"/>
        </w:trPr>
        <w:tc>
          <w:tcPr>
            <w:tcW w:w="341" w:type="dxa"/>
            <w:tcBorders>
              <w:top w:val="nil"/>
              <w:left w:val="single" w:sz="4" w:space="0" w:color="auto"/>
              <w:bottom w:val="single" w:sz="4" w:space="0" w:color="auto"/>
              <w:right w:val="single" w:sz="4" w:space="0" w:color="auto"/>
            </w:tcBorders>
            <w:shd w:val="clear" w:color="000000" w:fill="FFFFFF"/>
            <w:hideMark/>
          </w:tcPr>
          <w:p w14:paraId="68163C7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27</w:t>
            </w:r>
          </w:p>
        </w:tc>
        <w:tc>
          <w:tcPr>
            <w:tcW w:w="3218" w:type="dxa"/>
            <w:tcBorders>
              <w:top w:val="nil"/>
              <w:left w:val="nil"/>
              <w:bottom w:val="single" w:sz="4" w:space="0" w:color="000000"/>
              <w:right w:val="single" w:sz="4" w:space="0" w:color="000000"/>
            </w:tcBorders>
            <w:shd w:val="clear" w:color="000000" w:fill="99CCFF"/>
            <w:hideMark/>
          </w:tcPr>
          <w:p w14:paraId="68163C74"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efectuen conciliaciones periódicas del Fondo Rotatorio entre los saldos bancarios disponibles, los registros del ejecutor y los del Banco, y se expliquen debidamente las partidas conciliatorias o se efectúen los ajustes pertinentes?</w:t>
            </w:r>
          </w:p>
        </w:tc>
        <w:tc>
          <w:tcPr>
            <w:tcW w:w="1418" w:type="dxa"/>
            <w:tcBorders>
              <w:top w:val="nil"/>
              <w:left w:val="nil"/>
              <w:bottom w:val="single" w:sz="4" w:space="0" w:color="auto"/>
              <w:right w:val="single" w:sz="4" w:space="0" w:color="auto"/>
            </w:tcBorders>
            <w:shd w:val="clear" w:color="000000" w:fill="FFFF99"/>
            <w:vAlign w:val="center"/>
            <w:hideMark/>
          </w:tcPr>
          <w:p w14:paraId="68163C7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C7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7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auto" w:fill="auto"/>
            <w:noWrap/>
            <w:hideMark/>
          </w:tcPr>
          <w:p w14:paraId="68163C78"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Corresponde a una ejecución y además no ha iniciado.</w:t>
            </w:r>
          </w:p>
        </w:tc>
      </w:tr>
      <w:tr w:rsidR="00026D74" w:rsidRPr="00026D74" w14:paraId="68163C80" w14:textId="77777777" w:rsidTr="00026D74">
        <w:trPr>
          <w:trHeight w:val="1020"/>
        </w:trPr>
        <w:tc>
          <w:tcPr>
            <w:tcW w:w="341" w:type="dxa"/>
            <w:tcBorders>
              <w:top w:val="nil"/>
              <w:left w:val="single" w:sz="4" w:space="0" w:color="auto"/>
              <w:bottom w:val="single" w:sz="4" w:space="0" w:color="auto"/>
              <w:right w:val="single" w:sz="4" w:space="0" w:color="auto"/>
            </w:tcBorders>
            <w:shd w:val="clear" w:color="000000" w:fill="FFFFFF"/>
            <w:hideMark/>
          </w:tcPr>
          <w:p w14:paraId="68163C7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28</w:t>
            </w:r>
          </w:p>
        </w:tc>
        <w:tc>
          <w:tcPr>
            <w:tcW w:w="3218" w:type="dxa"/>
            <w:tcBorders>
              <w:top w:val="nil"/>
              <w:left w:val="nil"/>
              <w:bottom w:val="single" w:sz="4" w:space="0" w:color="000000"/>
              <w:right w:val="single" w:sz="4" w:space="0" w:color="000000"/>
            </w:tcBorders>
            <w:shd w:val="clear" w:color="000000" w:fill="99CCFF"/>
            <w:hideMark/>
          </w:tcPr>
          <w:p w14:paraId="68163C7B"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Existan mecanismos para la preparación y presentación de informes semestrales sobre el Fondo Rotatorio, dentro de los 60 días siguientes al cierre de cada semestre?</w:t>
            </w:r>
          </w:p>
        </w:tc>
        <w:tc>
          <w:tcPr>
            <w:tcW w:w="1418" w:type="dxa"/>
            <w:tcBorders>
              <w:top w:val="nil"/>
              <w:left w:val="nil"/>
              <w:bottom w:val="single" w:sz="4" w:space="0" w:color="auto"/>
              <w:right w:val="single" w:sz="4" w:space="0" w:color="auto"/>
            </w:tcBorders>
            <w:shd w:val="clear" w:color="000000" w:fill="FFFF99"/>
            <w:vAlign w:val="center"/>
            <w:hideMark/>
          </w:tcPr>
          <w:p w14:paraId="68163C7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C7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7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auto" w:fill="auto"/>
            <w:noWrap/>
            <w:hideMark/>
          </w:tcPr>
          <w:p w14:paraId="68163C7F"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Corresponde a una sub-ejecución y además no ha iniciado.</w:t>
            </w:r>
          </w:p>
        </w:tc>
      </w:tr>
      <w:tr w:rsidR="00026D74" w:rsidRPr="00026D74" w14:paraId="68163C87" w14:textId="77777777" w:rsidTr="00026D74">
        <w:trPr>
          <w:trHeight w:val="1275"/>
        </w:trPr>
        <w:tc>
          <w:tcPr>
            <w:tcW w:w="341" w:type="dxa"/>
            <w:tcBorders>
              <w:top w:val="nil"/>
              <w:left w:val="single" w:sz="4" w:space="0" w:color="auto"/>
              <w:bottom w:val="single" w:sz="4" w:space="0" w:color="auto"/>
              <w:right w:val="single" w:sz="4" w:space="0" w:color="auto"/>
            </w:tcBorders>
            <w:shd w:val="clear" w:color="000000" w:fill="FFFFFF"/>
            <w:hideMark/>
          </w:tcPr>
          <w:p w14:paraId="68163C8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29</w:t>
            </w:r>
          </w:p>
        </w:tc>
        <w:tc>
          <w:tcPr>
            <w:tcW w:w="3218" w:type="dxa"/>
            <w:tcBorders>
              <w:top w:val="nil"/>
              <w:left w:val="nil"/>
              <w:bottom w:val="single" w:sz="4" w:space="0" w:color="000000"/>
              <w:right w:val="single" w:sz="4" w:space="0" w:color="000000"/>
            </w:tcBorders>
            <w:shd w:val="clear" w:color="000000" w:fill="99CCFF"/>
            <w:hideMark/>
          </w:tcPr>
          <w:p w14:paraId="68163C82"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En el caso de proyectos de ejecución descentralizada, se dispone del flujo de fondos entre el Banco (u otros co-financiadores), la UCP y los co-ejecutores (esquemas gráficos) ?</w:t>
            </w:r>
          </w:p>
        </w:tc>
        <w:tc>
          <w:tcPr>
            <w:tcW w:w="1418" w:type="dxa"/>
            <w:tcBorders>
              <w:top w:val="nil"/>
              <w:left w:val="nil"/>
              <w:bottom w:val="single" w:sz="4" w:space="0" w:color="auto"/>
              <w:right w:val="single" w:sz="4" w:space="0" w:color="auto"/>
            </w:tcBorders>
            <w:shd w:val="clear" w:color="000000" w:fill="FFFF99"/>
            <w:vAlign w:val="center"/>
            <w:hideMark/>
          </w:tcPr>
          <w:p w14:paraId="68163C8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8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8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86"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C8E" w14:textId="77777777" w:rsidTr="00026D74">
        <w:trPr>
          <w:trHeight w:val="1785"/>
        </w:trPr>
        <w:tc>
          <w:tcPr>
            <w:tcW w:w="341" w:type="dxa"/>
            <w:tcBorders>
              <w:top w:val="nil"/>
              <w:left w:val="single" w:sz="4" w:space="0" w:color="auto"/>
              <w:bottom w:val="single" w:sz="4" w:space="0" w:color="auto"/>
              <w:right w:val="single" w:sz="4" w:space="0" w:color="auto"/>
            </w:tcBorders>
            <w:shd w:val="clear" w:color="000000" w:fill="FFFFFF"/>
            <w:hideMark/>
          </w:tcPr>
          <w:p w14:paraId="68163C8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30</w:t>
            </w:r>
          </w:p>
        </w:tc>
        <w:tc>
          <w:tcPr>
            <w:tcW w:w="3218" w:type="dxa"/>
            <w:tcBorders>
              <w:top w:val="nil"/>
              <w:left w:val="nil"/>
              <w:bottom w:val="single" w:sz="4" w:space="0" w:color="000000"/>
              <w:right w:val="single" w:sz="4" w:space="0" w:color="000000"/>
            </w:tcBorders>
            <w:shd w:val="clear" w:color="000000" w:fill="99CCFF"/>
            <w:hideMark/>
          </w:tcPr>
          <w:p w14:paraId="68163C89"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Para programas de ejecución descentralizada, existen procedimientos que regulen el mecanismo de rendición de cuentas e informes financieros, el traspaso de fondos y el tipo de documentación de respaldo relacionados con solicitudes de desembolso?</w:t>
            </w:r>
          </w:p>
        </w:tc>
        <w:tc>
          <w:tcPr>
            <w:tcW w:w="1418" w:type="dxa"/>
            <w:tcBorders>
              <w:top w:val="nil"/>
              <w:left w:val="nil"/>
              <w:bottom w:val="single" w:sz="4" w:space="0" w:color="auto"/>
              <w:right w:val="single" w:sz="4" w:space="0" w:color="auto"/>
            </w:tcBorders>
            <w:shd w:val="clear" w:color="000000" w:fill="FFFF99"/>
            <w:vAlign w:val="center"/>
            <w:hideMark/>
          </w:tcPr>
          <w:p w14:paraId="68163C8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8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8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8D"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Si bien,  en sentido estricto,  la operación analizada no consiste en una ejecución descentralizada ni co-ejecución,  este tema se trata en el MANOF,  punto 7.3.2 Gestión, control y seguimiento del uso de los fondos y el resguardo del Patrimonio del Fideicomiso.</w:t>
            </w:r>
          </w:p>
        </w:tc>
      </w:tr>
      <w:tr w:rsidR="00026D74" w:rsidRPr="00026D74" w14:paraId="68163C95" w14:textId="77777777" w:rsidTr="00026D74">
        <w:trPr>
          <w:trHeight w:val="1530"/>
        </w:trPr>
        <w:tc>
          <w:tcPr>
            <w:tcW w:w="341" w:type="dxa"/>
            <w:tcBorders>
              <w:top w:val="nil"/>
              <w:left w:val="single" w:sz="4" w:space="0" w:color="auto"/>
              <w:bottom w:val="single" w:sz="4" w:space="0" w:color="auto"/>
              <w:right w:val="single" w:sz="4" w:space="0" w:color="auto"/>
            </w:tcBorders>
            <w:shd w:val="clear" w:color="000000" w:fill="FFFFFF"/>
            <w:hideMark/>
          </w:tcPr>
          <w:p w14:paraId="68163C8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31</w:t>
            </w:r>
          </w:p>
        </w:tc>
        <w:tc>
          <w:tcPr>
            <w:tcW w:w="3218" w:type="dxa"/>
            <w:tcBorders>
              <w:top w:val="nil"/>
              <w:left w:val="nil"/>
              <w:bottom w:val="single" w:sz="4" w:space="0" w:color="000000"/>
              <w:right w:val="single" w:sz="4" w:space="0" w:color="000000"/>
            </w:tcBorders>
            <w:shd w:val="clear" w:color="000000" w:fill="99CCFF"/>
            <w:hideMark/>
          </w:tcPr>
          <w:p w14:paraId="68163C90"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xml:space="preserve">En caso de proyectos de ejecución descentralizada, con múltiples co-ejecutores, existen procedimientos para la revisión ex-post de documentos de apoyo de solicitudes de desembolso, concordantes con las normas del Banco? </w:t>
            </w:r>
          </w:p>
        </w:tc>
        <w:tc>
          <w:tcPr>
            <w:tcW w:w="1418" w:type="dxa"/>
            <w:tcBorders>
              <w:top w:val="nil"/>
              <w:left w:val="nil"/>
              <w:bottom w:val="single" w:sz="4" w:space="0" w:color="auto"/>
              <w:right w:val="single" w:sz="4" w:space="0" w:color="auto"/>
            </w:tcBorders>
            <w:shd w:val="clear" w:color="000000" w:fill="FFFF99"/>
            <w:vAlign w:val="center"/>
            <w:hideMark/>
          </w:tcPr>
          <w:p w14:paraId="68163C9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C9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9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auto" w:fill="auto"/>
            <w:noWrap/>
            <w:hideMark/>
          </w:tcPr>
          <w:p w14:paraId="68163C94"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aplica,  corresponde a una sub ejecución.</w:t>
            </w:r>
          </w:p>
        </w:tc>
      </w:tr>
      <w:tr w:rsidR="00026D74" w:rsidRPr="00026D74" w14:paraId="68163C99" w14:textId="77777777" w:rsidTr="00026D74">
        <w:trPr>
          <w:trHeight w:val="540"/>
        </w:trPr>
        <w:tc>
          <w:tcPr>
            <w:tcW w:w="3559" w:type="dxa"/>
            <w:gridSpan w:val="2"/>
            <w:tcBorders>
              <w:top w:val="nil"/>
              <w:left w:val="single" w:sz="4" w:space="0" w:color="auto"/>
              <w:bottom w:val="nil"/>
              <w:right w:val="nil"/>
            </w:tcBorders>
            <w:shd w:val="clear" w:color="000000" w:fill="FFFFFF"/>
            <w:hideMark/>
          </w:tcPr>
          <w:p w14:paraId="68163C96"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Si se trata de un Programa de crédito, el OE ha previsto e implantado mecanismos para:</w:t>
            </w:r>
          </w:p>
        </w:tc>
        <w:tc>
          <w:tcPr>
            <w:tcW w:w="2552" w:type="dxa"/>
            <w:gridSpan w:val="3"/>
            <w:tcBorders>
              <w:top w:val="single" w:sz="4" w:space="0" w:color="auto"/>
              <w:left w:val="nil"/>
              <w:bottom w:val="nil"/>
              <w:right w:val="single" w:sz="4" w:space="0" w:color="000000"/>
            </w:tcBorders>
            <w:shd w:val="clear" w:color="000000" w:fill="FFFFFF"/>
            <w:noWrap/>
            <w:hideMark/>
          </w:tcPr>
          <w:p w14:paraId="68163C97"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noWrap/>
            <w:hideMark/>
          </w:tcPr>
          <w:p w14:paraId="68163C98"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CA0" w14:textId="77777777" w:rsidTr="00026D74">
        <w:trPr>
          <w:trHeight w:val="1350"/>
        </w:trPr>
        <w:tc>
          <w:tcPr>
            <w:tcW w:w="341" w:type="dxa"/>
            <w:tcBorders>
              <w:top w:val="single" w:sz="4" w:space="0" w:color="auto"/>
              <w:left w:val="single" w:sz="4" w:space="0" w:color="auto"/>
              <w:bottom w:val="single" w:sz="4" w:space="0" w:color="auto"/>
              <w:right w:val="single" w:sz="4" w:space="0" w:color="auto"/>
            </w:tcBorders>
            <w:shd w:val="clear" w:color="000000" w:fill="FFFFFF"/>
            <w:hideMark/>
          </w:tcPr>
          <w:p w14:paraId="68163C9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32</w:t>
            </w:r>
          </w:p>
        </w:tc>
        <w:tc>
          <w:tcPr>
            <w:tcW w:w="3218" w:type="dxa"/>
            <w:tcBorders>
              <w:top w:val="single" w:sz="4" w:space="0" w:color="000000"/>
              <w:left w:val="nil"/>
              <w:bottom w:val="single" w:sz="4" w:space="0" w:color="000000"/>
              <w:right w:val="nil"/>
            </w:tcBorders>
            <w:shd w:val="clear" w:color="000000" w:fill="99CCFF"/>
            <w:hideMark/>
          </w:tcPr>
          <w:p w14:paraId="68163C9B"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Asegurar que los sub-préstamos que se otorguen sean elegibles de acuerdo con las condiciones establecidas en el RC?</w:t>
            </w:r>
          </w:p>
        </w:tc>
        <w:tc>
          <w:tcPr>
            <w:tcW w:w="141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C9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single" w:sz="4" w:space="0" w:color="auto"/>
              <w:left w:val="nil"/>
              <w:bottom w:val="single" w:sz="4" w:space="0" w:color="auto"/>
              <w:right w:val="single" w:sz="4" w:space="0" w:color="auto"/>
            </w:tcBorders>
            <w:shd w:val="clear" w:color="000000" w:fill="FFFF99"/>
            <w:vAlign w:val="center"/>
            <w:hideMark/>
          </w:tcPr>
          <w:p w14:paraId="68163C9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single" w:sz="4" w:space="0" w:color="auto"/>
              <w:left w:val="nil"/>
              <w:bottom w:val="single" w:sz="4" w:space="0" w:color="auto"/>
              <w:right w:val="single" w:sz="4" w:space="0" w:color="auto"/>
            </w:tcBorders>
            <w:shd w:val="clear" w:color="000000" w:fill="FFFF99"/>
            <w:vAlign w:val="center"/>
            <w:hideMark/>
          </w:tcPr>
          <w:p w14:paraId="68163C9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auto" w:fill="auto"/>
            <w:noWrap/>
            <w:hideMark/>
          </w:tcPr>
          <w:p w14:paraId="68163C9F"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se trata de un programa de crédito</w:t>
            </w:r>
          </w:p>
        </w:tc>
      </w:tr>
      <w:tr w:rsidR="00026D74" w:rsidRPr="00026D74" w14:paraId="68163CA7" w14:textId="77777777" w:rsidTr="00026D74">
        <w:trPr>
          <w:trHeight w:val="1215"/>
        </w:trPr>
        <w:tc>
          <w:tcPr>
            <w:tcW w:w="341" w:type="dxa"/>
            <w:tcBorders>
              <w:top w:val="nil"/>
              <w:left w:val="single" w:sz="4" w:space="0" w:color="auto"/>
              <w:bottom w:val="single" w:sz="4" w:space="0" w:color="auto"/>
              <w:right w:val="single" w:sz="4" w:space="0" w:color="auto"/>
            </w:tcBorders>
            <w:shd w:val="clear" w:color="000000" w:fill="FFFFFF"/>
            <w:hideMark/>
          </w:tcPr>
          <w:p w14:paraId="68163CA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33</w:t>
            </w:r>
          </w:p>
        </w:tc>
        <w:tc>
          <w:tcPr>
            <w:tcW w:w="3218" w:type="dxa"/>
            <w:tcBorders>
              <w:top w:val="nil"/>
              <w:left w:val="nil"/>
              <w:bottom w:val="single" w:sz="4" w:space="0" w:color="000000"/>
              <w:right w:val="nil"/>
            </w:tcBorders>
            <w:shd w:val="clear" w:color="000000" w:fill="99CCFF"/>
            <w:hideMark/>
          </w:tcPr>
          <w:p w14:paraId="68163CA2"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El registro, control y uso de las recuperaciones?</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CA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CA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A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auto" w:fill="auto"/>
            <w:noWrap/>
            <w:hideMark/>
          </w:tcPr>
          <w:p w14:paraId="68163CA6"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se trata de un programa de crédito</w:t>
            </w:r>
          </w:p>
        </w:tc>
      </w:tr>
      <w:tr w:rsidR="00026D74" w:rsidRPr="00026D74" w14:paraId="68163CAE" w14:textId="77777777" w:rsidTr="00026D74">
        <w:trPr>
          <w:trHeight w:val="1305"/>
        </w:trPr>
        <w:tc>
          <w:tcPr>
            <w:tcW w:w="341" w:type="dxa"/>
            <w:tcBorders>
              <w:top w:val="nil"/>
              <w:left w:val="single" w:sz="4" w:space="0" w:color="auto"/>
              <w:bottom w:val="single" w:sz="4" w:space="0" w:color="auto"/>
              <w:right w:val="single" w:sz="4" w:space="0" w:color="auto"/>
            </w:tcBorders>
            <w:shd w:val="clear" w:color="000000" w:fill="FFFFFF"/>
            <w:hideMark/>
          </w:tcPr>
          <w:p w14:paraId="68163CA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34</w:t>
            </w:r>
          </w:p>
        </w:tc>
        <w:tc>
          <w:tcPr>
            <w:tcW w:w="3218" w:type="dxa"/>
            <w:tcBorders>
              <w:top w:val="nil"/>
              <w:left w:val="nil"/>
              <w:bottom w:val="single" w:sz="4" w:space="0" w:color="000000"/>
              <w:right w:val="nil"/>
            </w:tcBorders>
            <w:shd w:val="clear" w:color="000000" w:fill="99CCFF"/>
            <w:hideMark/>
          </w:tcPr>
          <w:p w14:paraId="68163CA9"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El control y seguimiento de la aplicación de tasas de interés acorde con las condiciones establecidas en el RC?</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CA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CA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A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auto" w:fill="auto"/>
            <w:noWrap/>
            <w:hideMark/>
          </w:tcPr>
          <w:p w14:paraId="68163CAD"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No se trata de un programa de crédito</w:t>
            </w:r>
          </w:p>
        </w:tc>
      </w:tr>
      <w:tr w:rsidR="00026D74" w:rsidRPr="00026D74" w14:paraId="68163CB1" w14:textId="77777777" w:rsidTr="00026D74">
        <w:trPr>
          <w:trHeight w:val="255"/>
        </w:trPr>
        <w:tc>
          <w:tcPr>
            <w:tcW w:w="6111" w:type="dxa"/>
            <w:gridSpan w:val="5"/>
            <w:tcBorders>
              <w:top w:val="nil"/>
              <w:left w:val="single" w:sz="4" w:space="0" w:color="auto"/>
              <w:bottom w:val="nil"/>
              <w:right w:val="single" w:sz="4" w:space="0" w:color="000000"/>
            </w:tcBorders>
            <w:shd w:val="clear" w:color="000000" w:fill="FFFFFF"/>
            <w:hideMark/>
          </w:tcPr>
          <w:p w14:paraId="68163CAF"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Registros y Documentos</w:t>
            </w:r>
          </w:p>
        </w:tc>
        <w:tc>
          <w:tcPr>
            <w:tcW w:w="3323" w:type="dxa"/>
            <w:vMerge w:val="restart"/>
            <w:tcBorders>
              <w:top w:val="nil"/>
              <w:left w:val="single" w:sz="4" w:space="0" w:color="auto"/>
              <w:bottom w:val="single" w:sz="4" w:space="0" w:color="000000"/>
              <w:right w:val="single" w:sz="4" w:space="0" w:color="auto"/>
            </w:tcBorders>
            <w:shd w:val="clear" w:color="000000" w:fill="FFFFFF"/>
            <w:noWrap/>
            <w:hideMark/>
          </w:tcPr>
          <w:p w14:paraId="68163CB0"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CB4" w14:textId="77777777" w:rsidTr="00026D74">
        <w:trPr>
          <w:trHeight w:val="255"/>
        </w:trPr>
        <w:tc>
          <w:tcPr>
            <w:tcW w:w="6111" w:type="dxa"/>
            <w:gridSpan w:val="5"/>
            <w:tcBorders>
              <w:top w:val="nil"/>
              <w:left w:val="single" w:sz="4" w:space="0" w:color="auto"/>
              <w:bottom w:val="nil"/>
              <w:right w:val="single" w:sz="4" w:space="0" w:color="000000"/>
            </w:tcBorders>
            <w:shd w:val="clear" w:color="000000" w:fill="FFFFFF"/>
            <w:hideMark/>
          </w:tcPr>
          <w:p w14:paraId="68163CB2"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 previsto y están en funcionamiento mecanismos para que:</w:t>
            </w:r>
          </w:p>
        </w:tc>
        <w:tc>
          <w:tcPr>
            <w:tcW w:w="3323" w:type="dxa"/>
            <w:vMerge/>
            <w:tcBorders>
              <w:top w:val="nil"/>
              <w:left w:val="single" w:sz="4" w:space="0" w:color="auto"/>
              <w:bottom w:val="single" w:sz="4" w:space="0" w:color="000000"/>
              <w:right w:val="single" w:sz="4" w:space="0" w:color="auto"/>
            </w:tcBorders>
            <w:vAlign w:val="center"/>
            <w:hideMark/>
          </w:tcPr>
          <w:p w14:paraId="68163CB3" w14:textId="77777777" w:rsidR="00026D74" w:rsidRPr="00026D74" w:rsidRDefault="00026D74" w:rsidP="00026D74">
            <w:pPr>
              <w:rPr>
                <w:rFonts w:ascii="Arial" w:eastAsia="Times New Roman" w:hAnsi="Arial" w:cs="Arial"/>
                <w:sz w:val="18"/>
                <w:szCs w:val="18"/>
                <w:lang w:val="es-CR" w:eastAsia="es-CR"/>
              </w:rPr>
            </w:pPr>
          </w:p>
        </w:tc>
      </w:tr>
      <w:tr w:rsidR="00026D74" w:rsidRPr="00026D74" w14:paraId="68163CBB" w14:textId="77777777" w:rsidTr="00026D74">
        <w:trPr>
          <w:trHeight w:val="2295"/>
        </w:trPr>
        <w:tc>
          <w:tcPr>
            <w:tcW w:w="341" w:type="dxa"/>
            <w:tcBorders>
              <w:top w:val="single" w:sz="4" w:space="0" w:color="auto"/>
              <w:left w:val="single" w:sz="4" w:space="0" w:color="auto"/>
              <w:bottom w:val="single" w:sz="4" w:space="0" w:color="auto"/>
              <w:right w:val="single" w:sz="4" w:space="0" w:color="auto"/>
            </w:tcBorders>
            <w:shd w:val="clear" w:color="000000" w:fill="FFFFFF"/>
            <w:hideMark/>
          </w:tcPr>
          <w:p w14:paraId="68163CB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35</w:t>
            </w:r>
          </w:p>
        </w:tc>
        <w:tc>
          <w:tcPr>
            <w:tcW w:w="3218" w:type="dxa"/>
            <w:tcBorders>
              <w:top w:val="single" w:sz="4" w:space="0" w:color="000000"/>
              <w:left w:val="nil"/>
              <w:bottom w:val="single" w:sz="4" w:space="0" w:color="000000"/>
              <w:right w:val="single" w:sz="4" w:space="0" w:color="000000"/>
            </w:tcBorders>
            <w:shd w:val="clear" w:color="000000" w:fill="99CCFF"/>
            <w:hideMark/>
          </w:tcPr>
          <w:p w14:paraId="68163CB6"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Todas las transacciones financieras, incluidos los compromisos adquiridos, se registren adecuadamente en el momento de su ocurrencia?</w:t>
            </w:r>
          </w:p>
        </w:tc>
        <w:tc>
          <w:tcPr>
            <w:tcW w:w="1418" w:type="dxa"/>
            <w:tcBorders>
              <w:top w:val="single" w:sz="4" w:space="0" w:color="auto"/>
              <w:left w:val="nil"/>
              <w:bottom w:val="single" w:sz="4" w:space="0" w:color="auto"/>
              <w:right w:val="single" w:sz="4" w:space="0" w:color="auto"/>
            </w:tcBorders>
            <w:shd w:val="clear" w:color="000000" w:fill="FFFF99"/>
            <w:vAlign w:val="center"/>
            <w:hideMark/>
          </w:tcPr>
          <w:p w14:paraId="68163CB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single" w:sz="4" w:space="0" w:color="auto"/>
              <w:left w:val="nil"/>
              <w:bottom w:val="single" w:sz="4" w:space="0" w:color="auto"/>
              <w:right w:val="single" w:sz="4" w:space="0" w:color="auto"/>
            </w:tcBorders>
            <w:shd w:val="clear" w:color="000000" w:fill="FFFF99"/>
            <w:vAlign w:val="center"/>
            <w:hideMark/>
          </w:tcPr>
          <w:p w14:paraId="68163CB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single" w:sz="4" w:space="0" w:color="auto"/>
              <w:left w:val="nil"/>
              <w:bottom w:val="single" w:sz="4" w:space="0" w:color="auto"/>
              <w:right w:val="single" w:sz="4" w:space="0" w:color="auto"/>
            </w:tcBorders>
            <w:shd w:val="clear" w:color="000000" w:fill="FFFF99"/>
            <w:vAlign w:val="center"/>
            <w:hideMark/>
          </w:tcPr>
          <w:p w14:paraId="68163CB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hideMark/>
          </w:tcPr>
          <w:p w14:paraId="68163CBA"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se describe en MANOF,  apartado 7.3.2.  Gestión, control y seguimiento del uso de los fondos y el resguardo del Patrimonio del Fideicomiso,  MANOF  8.2. Programación Financiera Anual del Proyecto (PFP) y en apego a Directriz DIR-TN-01-2016 “Políticas y Lineamientos aplicables a los Fideicomisos en el Sector Público, cubiertos bajo el principio Constitucional de Caja única del Estado"  y  lo establecido en el Decreto No. 37485-H “Reglamento para transferencias de la Administración Central a Entidades Beneficiarias” del 17 de diciembre del 2012.</w:t>
            </w:r>
          </w:p>
        </w:tc>
      </w:tr>
      <w:tr w:rsidR="00026D74" w:rsidRPr="00026D74" w14:paraId="68163CC2" w14:textId="77777777" w:rsidTr="00026D74">
        <w:trPr>
          <w:trHeight w:val="1635"/>
        </w:trPr>
        <w:tc>
          <w:tcPr>
            <w:tcW w:w="341" w:type="dxa"/>
            <w:tcBorders>
              <w:top w:val="nil"/>
              <w:left w:val="single" w:sz="4" w:space="0" w:color="auto"/>
              <w:bottom w:val="single" w:sz="4" w:space="0" w:color="auto"/>
              <w:right w:val="single" w:sz="4" w:space="0" w:color="auto"/>
            </w:tcBorders>
            <w:shd w:val="clear" w:color="000000" w:fill="FFFFFF"/>
            <w:hideMark/>
          </w:tcPr>
          <w:p w14:paraId="68163CB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36</w:t>
            </w:r>
          </w:p>
        </w:tc>
        <w:tc>
          <w:tcPr>
            <w:tcW w:w="3218" w:type="dxa"/>
            <w:tcBorders>
              <w:top w:val="nil"/>
              <w:left w:val="nil"/>
              <w:bottom w:val="single" w:sz="4" w:space="0" w:color="000000"/>
              <w:right w:val="single" w:sz="4" w:space="0" w:color="000000"/>
            </w:tcBorders>
            <w:shd w:val="clear" w:color="000000" w:fill="99CCFF"/>
            <w:hideMark/>
          </w:tcPr>
          <w:p w14:paraId="68163CBD"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Por cada transacción financiera, (ingresos y egresos) se emita un comprobante oficial mediante un formulario de numeración preimpresa con la información necesaria para su identificación, clasificación y registro contable?</w:t>
            </w:r>
          </w:p>
        </w:tc>
        <w:tc>
          <w:tcPr>
            <w:tcW w:w="1418" w:type="dxa"/>
            <w:tcBorders>
              <w:top w:val="nil"/>
              <w:left w:val="nil"/>
              <w:bottom w:val="single" w:sz="4" w:space="0" w:color="auto"/>
              <w:right w:val="single" w:sz="4" w:space="0" w:color="auto"/>
            </w:tcBorders>
            <w:shd w:val="clear" w:color="000000" w:fill="FFFF99"/>
            <w:vAlign w:val="center"/>
            <w:hideMark/>
          </w:tcPr>
          <w:p w14:paraId="68163CB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B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C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hideMark/>
          </w:tcPr>
          <w:p w14:paraId="68163CC1"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MANOF,  apartado 7.3.2. (Gestión, control y seguimiento del uso de los fondos y el resguardo del Patrimonio del Fideicomiso),  esto se realizará mediante el SIFC de la UAP.    Además,  se dispondrá de la información de control derivada del Portal Web Banking Tesoro Digital.</w:t>
            </w:r>
          </w:p>
        </w:tc>
      </w:tr>
      <w:tr w:rsidR="00026D74" w:rsidRPr="00026D74" w14:paraId="68163CC9" w14:textId="77777777" w:rsidTr="00026D74">
        <w:trPr>
          <w:trHeight w:val="2295"/>
        </w:trPr>
        <w:tc>
          <w:tcPr>
            <w:tcW w:w="341" w:type="dxa"/>
            <w:tcBorders>
              <w:top w:val="nil"/>
              <w:left w:val="single" w:sz="4" w:space="0" w:color="auto"/>
              <w:bottom w:val="single" w:sz="4" w:space="0" w:color="auto"/>
              <w:right w:val="single" w:sz="4" w:space="0" w:color="auto"/>
            </w:tcBorders>
            <w:shd w:val="clear" w:color="000000" w:fill="FFFFFF"/>
            <w:hideMark/>
          </w:tcPr>
          <w:p w14:paraId="68163CC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37</w:t>
            </w:r>
          </w:p>
        </w:tc>
        <w:tc>
          <w:tcPr>
            <w:tcW w:w="3218" w:type="dxa"/>
            <w:tcBorders>
              <w:top w:val="nil"/>
              <w:left w:val="nil"/>
              <w:bottom w:val="single" w:sz="4" w:space="0" w:color="000000"/>
              <w:right w:val="single" w:sz="4" w:space="0" w:color="000000"/>
            </w:tcBorders>
            <w:shd w:val="clear" w:color="000000" w:fill="99CCFF"/>
            <w:hideMark/>
          </w:tcPr>
          <w:p w14:paraId="68163CC4"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Los ingresos se depositen total e íntegramente en las cuentas bancarias autorizadas?</w:t>
            </w:r>
          </w:p>
        </w:tc>
        <w:tc>
          <w:tcPr>
            <w:tcW w:w="1418" w:type="dxa"/>
            <w:tcBorders>
              <w:top w:val="nil"/>
              <w:left w:val="nil"/>
              <w:bottom w:val="single" w:sz="4" w:space="0" w:color="auto"/>
              <w:right w:val="single" w:sz="4" w:space="0" w:color="auto"/>
            </w:tcBorders>
            <w:shd w:val="clear" w:color="000000" w:fill="FFFF99"/>
            <w:vAlign w:val="center"/>
            <w:hideMark/>
          </w:tcPr>
          <w:p w14:paraId="68163CC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C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C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hideMark/>
          </w:tcPr>
          <w:p w14:paraId="68163CC8"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se describe en MANOF,  apartado 7.3.2.  Gestión, control y seguimiento del uso de los fondos y el resguardo del Patrimonio del Fideicomiso,  MANOF  8.2. Programación Financiera Anual del Proyecto (PFP) y en apego a Directriz DIR-TN-01-2016 “Políticas y Lineamientos aplicables a los Fideicomisos en el Sector Público, cubiertos bajo el principio Constitucional de Caja única del Estado"  y  lo establecido en el Decreto No. 37485-H “Reglamento para transferencias de la Administración Central a Entidades Beneficiarias” del 17 de diciembre del 2012.</w:t>
            </w:r>
          </w:p>
        </w:tc>
      </w:tr>
      <w:tr w:rsidR="00026D74" w:rsidRPr="00026D74" w14:paraId="68163CD0" w14:textId="77777777" w:rsidTr="00026D74">
        <w:trPr>
          <w:trHeight w:val="2880"/>
        </w:trPr>
        <w:tc>
          <w:tcPr>
            <w:tcW w:w="341" w:type="dxa"/>
            <w:tcBorders>
              <w:top w:val="nil"/>
              <w:left w:val="single" w:sz="4" w:space="0" w:color="auto"/>
              <w:bottom w:val="single" w:sz="4" w:space="0" w:color="auto"/>
              <w:right w:val="single" w:sz="4" w:space="0" w:color="auto"/>
            </w:tcBorders>
            <w:shd w:val="clear" w:color="000000" w:fill="FFFFFF"/>
            <w:hideMark/>
          </w:tcPr>
          <w:p w14:paraId="68163CC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38</w:t>
            </w:r>
          </w:p>
        </w:tc>
        <w:tc>
          <w:tcPr>
            <w:tcW w:w="3218" w:type="dxa"/>
            <w:tcBorders>
              <w:top w:val="nil"/>
              <w:left w:val="nil"/>
              <w:bottom w:val="single" w:sz="4" w:space="0" w:color="000000"/>
              <w:right w:val="single" w:sz="4" w:space="0" w:color="000000"/>
            </w:tcBorders>
            <w:shd w:val="clear" w:color="000000" w:fill="99CCFF"/>
            <w:hideMark/>
          </w:tcPr>
          <w:p w14:paraId="68163CCB"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Tales depósitos se hagan diariamente o a más tardar el día hábil siguiente de recibidos?</w:t>
            </w:r>
          </w:p>
        </w:tc>
        <w:tc>
          <w:tcPr>
            <w:tcW w:w="1418" w:type="dxa"/>
            <w:tcBorders>
              <w:top w:val="nil"/>
              <w:left w:val="nil"/>
              <w:bottom w:val="single" w:sz="4" w:space="0" w:color="auto"/>
              <w:right w:val="single" w:sz="4" w:space="0" w:color="auto"/>
            </w:tcBorders>
            <w:shd w:val="clear" w:color="000000" w:fill="FFFF99"/>
            <w:vAlign w:val="center"/>
            <w:hideMark/>
          </w:tcPr>
          <w:p w14:paraId="68163CC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C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C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hideMark/>
          </w:tcPr>
          <w:p w14:paraId="68163CCF"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se describe en MANOF,  apartado 7.3.2.  Gestión, control y seguimiento del uso de los fondos y el resguardo del Patrimonio del Fideicomiso,  MANOF  8.2. Programación Financiera Anual del Proyecto (PFP) y en apego a Directriz DIR-TN-01-2016 “Políticas y Lineamientos aplicables a los Fideicomisos en el Sector Público, cubiertos bajo el principio Constitucional de Caja única del Estado"  y  lo establecido en el Decreto No. 37485-H “Reglamento para transferencias de la Administración Central a Entidades Beneficiarias” del 17 de diciembre del 2012.</w:t>
            </w:r>
          </w:p>
        </w:tc>
      </w:tr>
      <w:tr w:rsidR="00026D74" w:rsidRPr="00026D74" w14:paraId="68163CD7" w14:textId="77777777" w:rsidTr="00026D74">
        <w:trPr>
          <w:trHeight w:val="1830"/>
        </w:trPr>
        <w:tc>
          <w:tcPr>
            <w:tcW w:w="341" w:type="dxa"/>
            <w:tcBorders>
              <w:top w:val="nil"/>
              <w:left w:val="single" w:sz="4" w:space="0" w:color="auto"/>
              <w:bottom w:val="single" w:sz="4" w:space="0" w:color="auto"/>
              <w:right w:val="single" w:sz="4" w:space="0" w:color="auto"/>
            </w:tcBorders>
            <w:shd w:val="clear" w:color="000000" w:fill="FFFFFF"/>
            <w:hideMark/>
          </w:tcPr>
          <w:p w14:paraId="68163CD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39</w:t>
            </w:r>
          </w:p>
        </w:tc>
        <w:tc>
          <w:tcPr>
            <w:tcW w:w="3218" w:type="dxa"/>
            <w:tcBorders>
              <w:top w:val="nil"/>
              <w:left w:val="nil"/>
              <w:bottom w:val="single" w:sz="4" w:space="0" w:color="000000"/>
              <w:right w:val="single" w:sz="4" w:space="0" w:color="000000"/>
            </w:tcBorders>
            <w:shd w:val="clear" w:color="000000" w:fill="99CCFF"/>
            <w:hideMark/>
          </w:tcPr>
          <w:p w14:paraId="68163CD2"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Cada pago esté acompañado de documentación de respaldo tal como: Orden de compra autorizada, constancia original de recepción de bienes y servicios, factura original y comprobante de egreso?</w:t>
            </w:r>
          </w:p>
        </w:tc>
        <w:tc>
          <w:tcPr>
            <w:tcW w:w="1418" w:type="dxa"/>
            <w:tcBorders>
              <w:top w:val="nil"/>
              <w:left w:val="nil"/>
              <w:bottom w:val="single" w:sz="4" w:space="0" w:color="auto"/>
              <w:right w:val="single" w:sz="4" w:space="0" w:color="auto"/>
            </w:tcBorders>
            <w:shd w:val="clear" w:color="000000" w:fill="FFFF99"/>
            <w:vAlign w:val="center"/>
            <w:hideMark/>
          </w:tcPr>
          <w:p w14:paraId="68163CD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D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D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vAlign w:val="bottom"/>
            <w:hideMark/>
          </w:tcPr>
          <w:p w14:paraId="68163CD6"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De acuerdo con lo que se describe en el MANOF.  8.1. Procesos administrativos y financieros de la UAP,  inciso C) Planificación y ejecución de los procesos de adquisición de bienes, obras y servicios, a través del PAP.</w:t>
            </w:r>
          </w:p>
        </w:tc>
      </w:tr>
      <w:tr w:rsidR="00026D74" w:rsidRPr="00026D74" w14:paraId="68163CDE" w14:textId="77777777" w:rsidTr="00026D74">
        <w:trPr>
          <w:trHeight w:val="1020"/>
        </w:trPr>
        <w:tc>
          <w:tcPr>
            <w:tcW w:w="341" w:type="dxa"/>
            <w:tcBorders>
              <w:top w:val="nil"/>
              <w:left w:val="single" w:sz="4" w:space="0" w:color="auto"/>
              <w:bottom w:val="single" w:sz="4" w:space="0" w:color="auto"/>
              <w:right w:val="single" w:sz="4" w:space="0" w:color="auto"/>
            </w:tcBorders>
            <w:shd w:val="clear" w:color="000000" w:fill="FFFFFF"/>
            <w:hideMark/>
          </w:tcPr>
          <w:p w14:paraId="68163CD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40</w:t>
            </w:r>
          </w:p>
        </w:tc>
        <w:tc>
          <w:tcPr>
            <w:tcW w:w="3218" w:type="dxa"/>
            <w:tcBorders>
              <w:top w:val="nil"/>
              <w:left w:val="nil"/>
              <w:bottom w:val="single" w:sz="4" w:space="0" w:color="000000"/>
              <w:right w:val="single" w:sz="4" w:space="0" w:color="000000"/>
            </w:tcBorders>
            <w:shd w:val="clear" w:color="000000" w:fill="99CCFF"/>
            <w:hideMark/>
          </w:tcPr>
          <w:p w14:paraId="68163CD9"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Existan y se separen las responsabilidades para comprometer recursos, revisar y autorizar los pagos?</w:t>
            </w:r>
          </w:p>
        </w:tc>
        <w:tc>
          <w:tcPr>
            <w:tcW w:w="1418" w:type="dxa"/>
            <w:tcBorders>
              <w:top w:val="nil"/>
              <w:left w:val="nil"/>
              <w:bottom w:val="single" w:sz="4" w:space="0" w:color="auto"/>
              <w:right w:val="single" w:sz="4" w:space="0" w:color="auto"/>
            </w:tcBorders>
            <w:shd w:val="clear" w:color="000000" w:fill="FFFF99"/>
            <w:vAlign w:val="center"/>
            <w:hideMark/>
          </w:tcPr>
          <w:p w14:paraId="68163CD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D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D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vAlign w:val="bottom"/>
            <w:hideMark/>
          </w:tcPr>
          <w:p w14:paraId="68163CDD"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el flujograma incluido en el Mecanismo de ejecución,  flujo transaccional SIFC (filmina 16).</w:t>
            </w:r>
          </w:p>
        </w:tc>
      </w:tr>
      <w:tr w:rsidR="00026D74" w:rsidRPr="00026D74" w14:paraId="68163CE5" w14:textId="77777777" w:rsidTr="00026D74">
        <w:trPr>
          <w:trHeight w:val="2295"/>
        </w:trPr>
        <w:tc>
          <w:tcPr>
            <w:tcW w:w="341" w:type="dxa"/>
            <w:tcBorders>
              <w:top w:val="nil"/>
              <w:left w:val="single" w:sz="4" w:space="0" w:color="auto"/>
              <w:bottom w:val="single" w:sz="4" w:space="0" w:color="auto"/>
              <w:right w:val="single" w:sz="4" w:space="0" w:color="auto"/>
            </w:tcBorders>
            <w:shd w:val="clear" w:color="000000" w:fill="FFFFFF"/>
            <w:hideMark/>
          </w:tcPr>
          <w:p w14:paraId="68163CD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41</w:t>
            </w:r>
          </w:p>
        </w:tc>
        <w:tc>
          <w:tcPr>
            <w:tcW w:w="3218" w:type="dxa"/>
            <w:tcBorders>
              <w:top w:val="nil"/>
              <w:left w:val="nil"/>
              <w:bottom w:val="single" w:sz="4" w:space="0" w:color="000000"/>
              <w:right w:val="single" w:sz="4" w:space="0" w:color="000000"/>
            </w:tcBorders>
            <w:shd w:val="clear" w:color="000000" w:fill="99CCFF"/>
            <w:hideMark/>
          </w:tcPr>
          <w:p w14:paraId="68163CE0"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Excepto los pagos por caja menor, o los casos en que la Ley lo disponga, todos los pagos se efectúen mediante cheque intransferible a nombre del beneficiario o transferencia electrónica?</w:t>
            </w:r>
          </w:p>
        </w:tc>
        <w:tc>
          <w:tcPr>
            <w:tcW w:w="1418" w:type="dxa"/>
            <w:tcBorders>
              <w:top w:val="nil"/>
              <w:left w:val="nil"/>
              <w:bottom w:val="single" w:sz="4" w:space="0" w:color="auto"/>
              <w:right w:val="single" w:sz="4" w:space="0" w:color="auto"/>
            </w:tcBorders>
            <w:shd w:val="clear" w:color="000000" w:fill="FFFF99"/>
            <w:vAlign w:val="center"/>
            <w:hideMark/>
          </w:tcPr>
          <w:p w14:paraId="68163CE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E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E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hideMark/>
          </w:tcPr>
          <w:p w14:paraId="68163CE4"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se describe en MANOF,  apartado 7.3.2.  Gestión, control y seguimiento del uso de los fondos y el resguardo del Patrimonio del Fideicomiso,  MANOF  8.2. Programación Financiera Anual del Proyecto (PFP) y en apego a Directriz DIR-TN-01-2016 “Políticas y Lineamientos aplicables a los Fideicomisos en el Sector Público, cubiertos bajo el principio Constitucional de Caja única del Estado"  y  lo establecido en el Decreto No. 37485-H “Reglamento para transferencias de la Administración Central a Entidades Beneficiarias” del 17 de diciembre del 2012.</w:t>
            </w:r>
          </w:p>
        </w:tc>
      </w:tr>
      <w:tr w:rsidR="00026D74" w:rsidRPr="00026D74" w14:paraId="68163CEC" w14:textId="77777777" w:rsidTr="00026D74">
        <w:trPr>
          <w:trHeight w:val="1785"/>
        </w:trPr>
        <w:tc>
          <w:tcPr>
            <w:tcW w:w="341" w:type="dxa"/>
            <w:tcBorders>
              <w:top w:val="nil"/>
              <w:left w:val="single" w:sz="4" w:space="0" w:color="auto"/>
              <w:bottom w:val="single" w:sz="4" w:space="0" w:color="auto"/>
              <w:right w:val="single" w:sz="4" w:space="0" w:color="auto"/>
            </w:tcBorders>
            <w:shd w:val="clear" w:color="000000" w:fill="FFFFFF"/>
            <w:hideMark/>
          </w:tcPr>
          <w:p w14:paraId="68163CE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42</w:t>
            </w:r>
          </w:p>
        </w:tc>
        <w:tc>
          <w:tcPr>
            <w:tcW w:w="3218" w:type="dxa"/>
            <w:tcBorders>
              <w:top w:val="nil"/>
              <w:left w:val="nil"/>
              <w:bottom w:val="single" w:sz="4" w:space="0" w:color="000000"/>
              <w:right w:val="single" w:sz="4" w:space="0" w:color="000000"/>
            </w:tcBorders>
            <w:shd w:val="clear" w:color="000000" w:fill="99CCFF"/>
            <w:hideMark/>
          </w:tcPr>
          <w:p w14:paraId="68163CE7"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xml:space="preserve">La documentación original de soporte de toda transacción solamente es archivada cuando haya sido firmada, de acuerdo con las normas previstas? </w:t>
            </w:r>
          </w:p>
        </w:tc>
        <w:tc>
          <w:tcPr>
            <w:tcW w:w="1418" w:type="dxa"/>
            <w:tcBorders>
              <w:top w:val="nil"/>
              <w:left w:val="nil"/>
              <w:bottom w:val="single" w:sz="4" w:space="0" w:color="auto"/>
              <w:right w:val="single" w:sz="4" w:space="0" w:color="auto"/>
            </w:tcBorders>
            <w:shd w:val="clear" w:color="000000" w:fill="FFFF99"/>
            <w:vAlign w:val="center"/>
            <w:hideMark/>
          </w:tcPr>
          <w:p w14:paraId="68163CE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E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E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EB"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Sí,  conforme los principios de control interno.  Al respecto el MANOF establece como una responsabilidad de los coordinadores "Efectuar las coordinaciones necesarias para que se mantengan actualizados y completos en el MIP y en el SIFC, los archivos de la documentación de respaldo, conforme las normas de control interno, para los fines de control, seguimiento, auditoría, fiscalización y verificaciones que se deban realizar".</w:t>
            </w:r>
          </w:p>
        </w:tc>
      </w:tr>
      <w:tr w:rsidR="00026D74" w:rsidRPr="00026D74" w14:paraId="68163CEF" w14:textId="77777777" w:rsidTr="00026D74">
        <w:trPr>
          <w:trHeight w:val="255"/>
        </w:trPr>
        <w:tc>
          <w:tcPr>
            <w:tcW w:w="6111" w:type="dxa"/>
            <w:gridSpan w:val="5"/>
            <w:tcBorders>
              <w:top w:val="nil"/>
              <w:left w:val="single" w:sz="4" w:space="0" w:color="auto"/>
              <w:bottom w:val="nil"/>
              <w:right w:val="single" w:sz="4" w:space="0" w:color="000000"/>
            </w:tcBorders>
            <w:shd w:val="clear" w:color="000000" w:fill="FFFFFF"/>
            <w:hideMark/>
          </w:tcPr>
          <w:p w14:paraId="68163CED"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Contabilidad e Información Procesada en medios computacionales</w:t>
            </w:r>
          </w:p>
        </w:tc>
        <w:tc>
          <w:tcPr>
            <w:tcW w:w="3323" w:type="dxa"/>
            <w:vMerge w:val="restart"/>
            <w:tcBorders>
              <w:top w:val="nil"/>
              <w:left w:val="single" w:sz="4" w:space="0" w:color="auto"/>
              <w:bottom w:val="single" w:sz="4" w:space="0" w:color="000000"/>
              <w:right w:val="single" w:sz="4" w:space="0" w:color="auto"/>
            </w:tcBorders>
            <w:shd w:val="clear" w:color="000000" w:fill="FFFFFF"/>
            <w:noWrap/>
            <w:hideMark/>
          </w:tcPr>
          <w:p w14:paraId="68163CEE"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CF2" w14:textId="77777777" w:rsidTr="00026D74">
        <w:trPr>
          <w:trHeight w:val="255"/>
        </w:trPr>
        <w:tc>
          <w:tcPr>
            <w:tcW w:w="6111" w:type="dxa"/>
            <w:gridSpan w:val="5"/>
            <w:tcBorders>
              <w:top w:val="nil"/>
              <w:left w:val="single" w:sz="4" w:space="0" w:color="auto"/>
              <w:bottom w:val="nil"/>
              <w:right w:val="single" w:sz="4" w:space="0" w:color="000000"/>
            </w:tcBorders>
            <w:shd w:val="clear" w:color="000000" w:fill="FFFFFF"/>
            <w:hideMark/>
          </w:tcPr>
          <w:p w14:paraId="68163CF0"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xml:space="preserve">Se ha previsto un sistema contable que: </w:t>
            </w:r>
          </w:p>
        </w:tc>
        <w:tc>
          <w:tcPr>
            <w:tcW w:w="3323" w:type="dxa"/>
            <w:vMerge/>
            <w:tcBorders>
              <w:top w:val="nil"/>
              <w:left w:val="single" w:sz="4" w:space="0" w:color="auto"/>
              <w:bottom w:val="single" w:sz="4" w:space="0" w:color="000000"/>
              <w:right w:val="single" w:sz="4" w:space="0" w:color="auto"/>
            </w:tcBorders>
            <w:vAlign w:val="center"/>
            <w:hideMark/>
          </w:tcPr>
          <w:p w14:paraId="68163CF1" w14:textId="77777777" w:rsidR="00026D74" w:rsidRPr="00026D74" w:rsidRDefault="00026D74" w:rsidP="00026D74">
            <w:pPr>
              <w:rPr>
                <w:rFonts w:ascii="Arial" w:eastAsia="Times New Roman" w:hAnsi="Arial" w:cs="Arial"/>
                <w:sz w:val="18"/>
                <w:szCs w:val="18"/>
                <w:lang w:val="es-CR" w:eastAsia="es-CR"/>
              </w:rPr>
            </w:pPr>
          </w:p>
        </w:tc>
      </w:tr>
      <w:tr w:rsidR="00026D74" w:rsidRPr="00026D74" w14:paraId="68163CF9" w14:textId="77777777" w:rsidTr="00026D74">
        <w:trPr>
          <w:trHeight w:val="1890"/>
        </w:trPr>
        <w:tc>
          <w:tcPr>
            <w:tcW w:w="341" w:type="dxa"/>
            <w:tcBorders>
              <w:top w:val="single" w:sz="4" w:space="0" w:color="auto"/>
              <w:left w:val="single" w:sz="4" w:space="0" w:color="auto"/>
              <w:bottom w:val="single" w:sz="4" w:space="0" w:color="auto"/>
              <w:right w:val="single" w:sz="4" w:space="0" w:color="auto"/>
            </w:tcBorders>
            <w:shd w:val="clear" w:color="000000" w:fill="FFFFFF"/>
            <w:hideMark/>
          </w:tcPr>
          <w:p w14:paraId="68163CF3"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43</w:t>
            </w:r>
          </w:p>
        </w:tc>
        <w:tc>
          <w:tcPr>
            <w:tcW w:w="3218" w:type="dxa"/>
            <w:tcBorders>
              <w:top w:val="single" w:sz="4" w:space="0" w:color="000000"/>
              <w:left w:val="nil"/>
              <w:bottom w:val="single" w:sz="4" w:space="0" w:color="000000"/>
              <w:right w:val="nil"/>
            </w:tcBorders>
            <w:shd w:val="clear" w:color="000000" w:fill="99CCFF"/>
            <w:hideMark/>
          </w:tcPr>
          <w:p w14:paraId="68163CF4"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Permita generar los estados financieros del proyecto y otros informes financieros que sean requeridos por el Banco?</w:t>
            </w:r>
          </w:p>
        </w:tc>
        <w:tc>
          <w:tcPr>
            <w:tcW w:w="1418" w:type="dxa"/>
            <w:tcBorders>
              <w:top w:val="single" w:sz="4" w:space="0" w:color="auto"/>
              <w:left w:val="single" w:sz="4" w:space="0" w:color="auto"/>
              <w:bottom w:val="single" w:sz="4" w:space="0" w:color="auto"/>
              <w:right w:val="single" w:sz="4" w:space="0" w:color="auto"/>
            </w:tcBorders>
            <w:shd w:val="clear" w:color="000000" w:fill="FFFF99"/>
            <w:vAlign w:val="center"/>
            <w:hideMark/>
          </w:tcPr>
          <w:p w14:paraId="68163CF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single" w:sz="4" w:space="0" w:color="auto"/>
              <w:left w:val="nil"/>
              <w:bottom w:val="single" w:sz="4" w:space="0" w:color="auto"/>
              <w:right w:val="single" w:sz="4" w:space="0" w:color="auto"/>
            </w:tcBorders>
            <w:shd w:val="clear" w:color="000000" w:fill="FFFF99"/>
            <w:vAlign w:val="center"/>
            <w:hideMark/>
          </w:tcPr>
          <w:p w14:paraId="68163CF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single" w:sz="4" w:space="0" w:color="auto"/>
              <w:left w:val="nil"/>
              <w:bottom w:val="single" w:sz="4" w:space="0" w:color="auto"/>
              <w:right w:val="single" w:sz="4" w:space="0" w:color="auto"/>
            </w:tcBorders>
            <w:shd w:val="clear" w:color="000000" w:fill="FFFF99"/>
            <w:vAlign w:val="center"/>
            <w:hideMark/>
          </w:tcPr>
          <w:p w14:paraId="68163CF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F8"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como una función de los distintos coordinadores "Efectuar las coordinaciones necesarias para que se mantengan actualizados y completos en el MIP y en el SIFC, los archivos de la documentación de respaldo, conforme las normas de control interno, para los fines de control, seguimiento, auditoría, fiscalización y verificaciones que se deban realizar."   </w:t>
            </w:r>
          </w:p>
        </w:tc>
      </w:tr>
      <w:tr w:rsidR="00026D74" w:rsidRPr="00026D74" w14:paraId="68163D00" w14:textId="77777777" w:rsidTr="00026D74">
        <w:trPr>
          <w:trHeight w:val="1725"/>
        </w:trPr>
        <w:tc>
          <w:tcPr>
            <w:tcW w:w="341" w:type="dxa"/>
            <w:tcBorders>
              <w:top w:val="nil"/>
              <w:left w:val="single" w:sz="4" w:space="0" w:color="auto"/>
              <w:bottom w:val="single" w:sz="4" w:space="0" w:color="auto"/>
              <w:right w:val="single" w:sz="4" w:space="0" w:color="auto"/>
            </w:tcBorders>
            <w:shd w:val="clear" w:color="000000" w:fill="FFFFFF"/>
            <w:hideMark/>
          </w:tcPr>
          <w:p w14:paraId="68163CFA"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44</w:t>
            </w:r>
          </w:p>
        </w:tc>
        <w:tc>
          <w:tcPr>
            <w:tcW w:w="3218" w:type="dxa"/>
            <w:tcBorders>
              <w:top w:val="nil"/>
              <w:left w:val="nil"/>
              <w:bottom w:val="single" w:sz="4" w:space="0" w:color="000000"/>
              <w:right w:val="single" w:sz="4" w:space="0" w:color="000000"/>
            </w:tcBorders>
            <w:shd w:val="clear" w:color="000000" w:fill="99CCFF"/>
            <w:hideMark/>
          </w:tcPr>
          <w:p w14:paraId="68163CFB"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Existen plazos definidos para la preparación y presentación oportuna de los Estados e informes financieros requeridos por el Banco?</w:t>
            </w:r>
          </w:p>
        </w:tc>
        <w:tc>
          <w:tcPr>
            <w:tcW w:w="1418" w:type="dxa"/>
            <w:tcBorders>
              <w:top w:val="nil"/>
              <w:left w:val="nil"/>
              <w:bottom w:val="single" w:sz="4" w:space="0" w:color="auto"/>
              <w:right w:val="single" w:sz="4" w:space="0" w:color="auto"/>
            </w:tcBorders>
            <w:shd w:val="clear" w:color="000000" w:fill="FFFF99"/>
            <w:vAlign w:val="center"/>
            <w:hideMark/>
          </w:tcPr>
          <w:p w14:paraId="68163CF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CF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CF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CFF"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como una función de los distintos coordinadores "Efectuar las coordinaciones necesarias para que se mantengan actualizados y completos en el MIP y en el SIFC, los archivos de la documentación de respaldo, conforme las normas de control interno, para los fines de control, seguimiento, auditoría, fiscalización y verificaciones que se deban realizar."   </w:t>
            </w:r>
          </w:p>
        </w:tc>
      </w:tr>
      <w:tr w:rsidR="00026D74" w:rsidRPr="00026D74" w14:paraId="68163D07" w14:textId="77777777" w:rsidTr="00026D74">
        <w:trPr>
          <w:trHeight w:val="1530"/>
        </w:trPr>
        <w:tc>
          <w:tcPr>
            <w:tcW w:w="341" w:type="dxa"/>
            <w:tcBorders>
              <w:top w:val="nil"/>
              <w:left w:val="single" w:sz="4" w:space="0" w:color="auto"/>
              <w:bottom w:val="single" w:sz="4" w:space="0" w:color="auto"/>
              <w:right w:val="single" w:sz="4" w:space="0" w:color="auto"/>
            </w:tcBorders>
            <w:shd w:val="clear" w:color="000000" w:fill="FFFFFF"/>
            <w:noWrap/>
            <w:hideMark/>
          </w:tcPr>
          <w:p w14:paraId="68163D01"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45</w:t>
            </w:r>
          </w:p>
        </w:tc>
        <w:tc>
          <w:tcPr>
            <w:tcW w:w="3218" w:type="dxa"/>
            <w:tcBorders>
              <w:top w:val="nil"/>
              <w:left w:val="nil"/>
              <w:bottom w:val="single" w:sz="4" w:space="0" w:color="000000"/>
              <w:right w:val="single" w:sz="4" w:space="0" w:color="000000"/>
            </w:tcBorders>
            <w:shd w:val="clear" w:color="000000" w:fill="99CCFF"/>
            <w:hideMark/>
          </w:tcPr>
          <w:p w14:paraId="68163D02"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Existen políticas y procedimientos definidos para desarrollar/modificar, probar e implementar los sistemas contables, incluyendo programas de computadora y archivos de datos relacionados?</w:t>
            </w:r>
          </w:p>
        </w:tc>
        <w:tc>
          <w:tcPr>
            <w:tcW w:w="1418" w:type="dxa"/>
            <w:tcBorders>
              <w:top w:val="nil"/>
              <w:left w:val="nil"/>
              <w:bottom w:val="single" w:sz="4" w:space="0" w:color="auto"/>
              <w:right w:val="single" w:sz="4" w:space="0" w:color="auto"/>
            </w:tcBorders>
            <w:shd w:val="clear" w:color="000000" w:fill="FFFF99"/>
            <w:vAlign w:val="center"/>
            <w:hideMark/>
          </w:tcPr>
          <w:p w14:paraId="68163D0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D0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D0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D06"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como una función de los distintos coordinadores "Efectuar las coordinaciones necesarias para que se mantengan actualizados y completos en el MIP y en el SIFC, los archivos de la documentación de respaldo, conforme las normas de control interno, para los fines de control, seguimiento, auditoría, fiscalización y verificaciones que se deban realizar."   </w:t>
            </w:r>
          </w:p>
        </w:tc>
      </w:tr>
      <w:tr w:rsidR="00026D74" w:rsidRPr="00026D74" w14:paraId="68163D0E" w14:textId="77777777" w:rsidTr="00026D74">
        <w:trPr>
          <w:trHeight w:val="1530"/>
        </w:trPr>
        <w:tc>
          <w:tcPr>
            <w:tcW w:w="341" w:type="dxa"/>
            <w:tcBorders>
              <w:top w:val="nil"/>
              <w:left w:val="single" w:sz="4" w:space="0" w:color="auto"/>
              <w:bottom w:val="single" w:sz="4" w:space="0" w:color="auto"/>
              <w:right w:val="single" w:sz="4" w:space="0" w:color="auto"/>
            </w:tcBorders>
            <w:shd w:val="clear" w:color="000000" w:fill="FFFFFF"/>
            <w:noWrap/>
            <w:hideMark/>
          </w:tcPr>
          <w:p w14:paraId="68163D08"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46</w:t>
            </w:r>
          </w:p>
        </w:tc>
        <w:tc>
          <w:tcPr>
            <w:tcW w:w="3218" w:type="dxa"/>
            <w:tcBorders>
              <w:top w:val="nil"/>
              <w:left w:val="nil"/>
              <w:bottom w:val="single" w:sz="4" w:space="0" w:color="000000"/>
              <w:right w:val="single" w:sz="4" w:space="0" w:color="000000"/>
            </w:tcBorders>
            <w:shd w:val="clear" w:color="000000" w:fill="99CCFF"/>
            <w:hideMark/>
          </w:tcPr>
          <w:p w14:paraId="68163D09"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 un procedimiento para el respaldo periódico (back- up de la información y del sistema) que asegure la recuperación de la información financiera y contable?</w:t>
            </w:r>
          </w:p>
        </w:tc>
        <w:tc>
          <w:tcPr>
            <w:tcW w:w="1418" w:type="dxa"/>
            <w:tcBorders>
              <w:top w:val="nil"/>
              <w:left w:val="nil"/>
              <w:bottom w:val="single" w:sz="4" w:space="0" w:color="auto"/>
              <w:right w:val="single" w:sz="4" w:space="0" w:color="auto"/>
            </w:tcBorders>
            <w:shd w:val="clear" w:color="000000" w:fill="FFFF99"/>
            <w:vAlign w:val="center"/>
            <w:hideMark/>
          </w:tcPr>
          <w:p w14:paraId="68163D0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D0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D0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D0D"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como una función de los distintos coordinadores "Efectuar las coordinaciones necesarias para que se mantengan actualizados y completos en el MIP y en el SIFC, los archivos de la documentación de respaldo, conforme las normas de control interno, para los fines de control, seguimiento, auditoría, fiscalización y verificaciones que se deban realizar."   </w:t>
            </w:r>
          </w:p>
        </w:tc>
      </w:tr>
      <w:tr w:rsidR="00026D74" w:rsidRPr="00026D74" w14:paraId="68163D15" w14:textId="77777777" w:rsidTr="00026D74">
        <w:trPr>
          <w:trHeight w:val="1530"/>
        </w:trPr>
        <w:tc>
          <w:tcPr>
            <w:tcW w:w="341" w:type="dxa"/>
            <w:tcBorders>
              <w:top w:val="nil"/>
              <w:left w:val="single" w:sz="4" w:space="0" w:color="auto"/>
              <w:bottom w:val="single" w:sz="4" w:space="0" w:color="auto"/>
              <w:right w:val="single" w:sz="4" w:space="0" w:color="auto"/>
            </w:tcBorders>
            <w:shd w:val="clear" w:color="000000" w:fill="FFFFFF"/>
            <w:noWrap/>
            <w:hideMark/>
          </w:tcPr>
          <w:p w14:paraId="68163D0F"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47</w:t>
            </w:r>
          </w:p>
        </w:tc>
        <w:tc>
          <w:tcPr>
            <w:tcW w:w="3218" w:type="dxa"/>
            <w:tcBorders>
              <w:top w:val="nil"/>
              <w:left w:val="nil"/>
              <w:bottom w:val="single" w:sz="4" w:space="0" w:color="000000"/>
              <w:right w:val="single" w:sz="4" w:space="0" w:color="000000"/>
            </w:tcBorders>
            <w:shd w:val="clear" w:color="000000" w:fill="99CCFF"/>
            <w:hideMark/>
          </w:tcPr>
          <w:p w14:paraId="68163D10"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Existen métodos (claves de acceso, niveles de autorización, validación, etc.) para impedir el acceso no autorizado a la base de datos y a los sistemas de información contable y financiero?</w:t>
            </w:r>
          </w:p>
        </w:tc>
        <w:tc>
          <w:tcPr>
            <w:tcW w:w="1418" w:type="dxa"/>
            <w:tcBorders>
              <w:top w:val="nil"/>
              <w:left w:val="nil"/>
              <w:bottom w:val="single" w:sz="4" w:space="0" w:color="auto"/>
              <w:right w:val="single" w:sz="4" w:space="0" w:color="auto"/>
            </w:tcBorders>
            <w:shd w:val="clear" w:color="000000" w:fill="FFFF99"/>
            <w:vAlign w:val="center"/>
            <w:hideMark/>
          </w:tcPr>
          <w:p w14:paraId="68163D1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D1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D1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D14"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como una función de los distintos coordinadores "Efectuar las coordinaciones necesarias para que se mantengan actualizados y completos en el MIP y en el SIFC, los archivos de la documentación de respaldo, conforme las normas de control interno, para los fines de control, seguimiento, auditoría, fiscalización y verificaciones que se deban realizar."   </w:t>
            </w:r>
          </w:p>
        </w:tc>
      </w:tr>
      <w:tr w:rsidR="00026D74" w:rsidRPr="00026D74" w14:paraId="68163D1C" w14:textId="77777777" w:rsidTr="00026D74">
        <w:trPr>
          <w:trHeight w:val="1530"/>
        </w:trPr>
        <w:tc>
          <w:tcPr>
            <w:tcW w:w="341" w:type="dxa"/>
            <w:tcBorders>
              <w:top w:val="nil"/>
              <w:left w:val="single" w:sz="4" w:space="0" w:color="auto"/>
              <w:bottom w:val="single" w:sz="4" w:space="0" w:color="auto"/>
              <w:right w:val="single" w:sz="4" w:space="0" w:color="auto"/>
            </w:tcBorders>
            <w:shd w:val="clear" w:color="000000" w:fill="FFFFFF"/>
            <w:noWrap/>
            <w:hideMark/>
          </w:tcPr>
          <w:p w14:paraId="68163D16"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48</w:t>
            </w:r>
          </w:p>
        </w:tc>
        <w:tc>
          <w:tcPr>
            <w:tcW w:w="3218" w:type="dxa"/>
            <w:tcBorders>
              <w:top w:val="nil"/>
              <w:left w:val="nil"/>
              <w:bottom w:val="single" w:sz="4" w:space="0" w:color="000000"/>
              <w:right w:val="single" w:sz="4" w:space="0" w:color="000000"/>
            </w:tcBorders>
            <w:shd w:val="clear" w:color="000000" w:fill="99CCFF"/>
            <w:hideMark/>
          </w:tcPr>
          <w:p w14:paraId="68163D17"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 un plan de contingencia aprobado y una política de revisión periódica, que asegure el procesamiento oportuno y continuo de la información financiera y contable?</w:t>
            </w:r>
          </w:p>
        </w:tc>
        <w:tc>
          <w:tcPr>
            <w:tcW w:w="1418" w:type="dxa"/>
            <w:tcBorders>
              <w:top w:val="nil"/>
              <w:left w:val="nil"/>
              <w:bottom w:val="single" w:sz="4" w:space="0" w:color="auto"/>
              <w:right w:val="single" w:sz="4" w:space="0" w:color="auto"/>
            </w:tcBorders>
            <w:shd w:val="clear" w:color="000000" w:fill="FFFF99"/>
            <w:vAlign w:val="center"/>
            <w:hideMark/>
          </w:tcPr>
          <w:p w14:paraId="68163D1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D1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D1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D1B"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como una función de los distintos coordinadores "Efectuar las coordinaciones necesarias para que se mantengan actualizados y completos en el MIP y en el SIFC, los archivos de la documentación de respaldo, conforme las normas de control interno, para los fines de control, seguimiento, auditoría, fiscalización y verificaciones que se deban realizar."   </w:t>
            </w:r>
          </w:p>
        </w:tc>
      </w:tr>
      <w:tr w:rsidR="00026D74" w:rsidRPr="00026D74" w14:paraId="68163D23" w14:textId="77777777" w:rsidTr="00026D74">
        <w:trPr>
          <w:trHeight w:val="1320"/>
        </w:trPr>
        <w:tc>
          <w:tcPr>
            <w:tcW w:w="341" w:type="dxa"/>
            <w:tcBorders>
              <w:top w:val="nil"/>
              <w:left w:val="single" w:sz="4" w:space="0" w:color="auto"/>
              <w:bottom w:val="single" w:sz="4" w:space="0" w:color="auto"/>
              <w:right w:val="single" w:sz="4" w:space="0" w:color="auto"/>
            </w:tcBorders>
            <w:shd w:val="clear" w:color="000000" w:fill="FFFFFF"/>
            <w:noWrap/>
            <w:hideMark/>
          </w:tcPr>
          <w:p w14:paraId="68163D1D"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49</w:t>
            </w:r>
          </w:p>
        </w:tc>
        <w:tc>
          <w:tcPr>
            <w:tcW w:w="3218" w:type="dxa"/>
            <w:tcBorders>
              <w:top w:val="nil"/>
              <w:left w:val="nil"/>
              <w:bottom w:val="single" w:sz="4" w:space="0" w:color="000000"/>
              <w:right w:val="single" w:sz="4" w:space="0" w:color="000000"/>
            </w:tcBorders>
            <w:shd w:val="clear" w:color="000000" w:fill="99CCFF"/>
            <w:hideMark/>
          </w:tcPr>
          <w:p w14:paraId="68163D1E"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tienen documentados los programas y aplicaciones?</w:t>
            </w:r>
          </w:p>
        </w:tc>
        <w:tc>
          <w:tcPr>
            <w:tcW w:w="1418" w:type="dxa"/>
            <w:tcBorders>
              <w:top w:val="nil"/>
              <w:left w:val="nil"/>
              <w:bottom w:val="single" w:sz="4" w:space="0" w:color="auto"/>
              <w:right w:val="single" w:sz="4" w:space="0" w:color="auto"/>
            </w:tcBorders>
            <w:shd w:val="clear" w:color="000000" w:fill="FFFF99"/>
            <w:vAlign w:val="center"/>
            <w:hideMark/>
          </w:tcPr>
          <w:p w14:paraId="68163D1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D2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D2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D22"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como una función de los distintos coordinadores "Efectuar las coordinaciones necesarias para que se mantengan actualizados y completos en el MIP y en el SIFC, los archivos de la documentación de respaldo, conforme las normas de control interno, para los fines de control, seguimiento, auditoría, fiscalización y verificaciones que se deban realizar."   </w:t>
            </w:r>
          </w:p>
        </w:tc>
      </w:tr>
      <w:tr w:rsidR="00026D74" w:rsidRPr="00026D74" w14:paraId="68163D2A" w14:textId="77777777" w:rsidTr="00026D74">
        <w:trPr>
          <w:trHeight w:val="1950"/>
        </w:trPr>
        <w:tc>
          <w:tcPr>
            <w:tcW w:w="341" w:type="dxa"/>
            <w:tcBorders>
              <w:top w:val="nil"/>
              <w:left w:val="single" w:sz="4" w:space="0" w:color="auto"/>
              <w:bottom w:val="nil"/>
              <w:right w:val="single" w:sz="4" w:space="0" w:color="auto"/>
            </w:tcBorders>
            <w:shd w:val="clear" w:color="000000" w:fill="FFFFFF"/>
            <w:noWrap/>
            <w:hideMark/>
          </w:tcPr>
          <w:p w14:paraId="68163D24"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50</w:t>
            </w:r>
          </w:p>
        </w:tc>
        <w:tc>
          <w:tcPr>
            <w:tcW w:w="3218" w:type="dxa"/>
            <w:tcBorders>
              <w:top w:val="nil"/>
              <w:left w:val="nil"/>
              <w:bottom w:val="nil"/>
              <w:right w:val="single" w:sz="4" w:space="0" w:color="000000"/>
            </w:tcBorders>
            <w:shd w:val="clear" w:color="000000" w:fill="99CCFF"/>
            <w:hideMark/>
          </w:tcPr>
          <w:p w14:paraId="68163D25"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 restricción formal de acceso al centro de cómputo?</w:t>
            </w:r>
          </w:p>
        </w:tc>
        <w:tc>
          <w:tcPr>
            <w:tcW w:w="1418" w:type="dxa"/>
            <w:tcBorders>
              <w:top w:val="nil"/>
              <w:left w:val="nil"/>
              <w:bottom w:val="single" w:sz="4" w:space="0" w:color="auto"/>
              <w:right w:val="single" w:sz="4" w:space="0" w:color="auto"/>
            </w:tcBorders>
            <w:shd w:val="clear" w:color="000000" w:fill="FFFF99"/>
            <w:vAlign w:val="center"/>
            <w:hideMark/>
          </w:tcPr>
          <w:p w14:paraId="68163D2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33" w:type="dxa"/>
            <w:tcBorders>
              <w:top w:val="nil"/>
              <w:left w:val="nil"/>
              <w:bottom w:val="single" w:sz="4" w:space="0" w:color="auto"/>
              <w:right w:val="single" w:sz="4" w:space="0" w:color="auto"/>
            </w:tcBorders>
            <w:shd w:val="clear" w:color="000000" w:fill="FFFF99"/>
            <w:vAlign w:val="center"/>
            <w:hideMark/>
          </w:tcPr>
          <w:p w14:paraId="68163D2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D2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auto" w:fill="auto"/>
            <w:noWrap/>
            <w:hideMark/>
          </w:tcPr>
          <w:p w14:paraId="68163D29"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Es una restricción que se establece por medio de la contraseña para acceder al Portal Web Banking Tesoro Digital.  La restricción se da en una institución externa donde se aloja el sistema al que se accede.</w:t>
            </w:r>
          </w:p>
        </w:tc>
      </w:tr>
      <w:tr w:rsidR="00026D74" w:rsidRPr="00026D74" w14:paraId="68163D2D" w14:textId="77777777" w:rsidTr="00026D74">
        <w:trPr>
          <w:trHeight w:val="255"/>
        </w:trPr>
        <w:tc>
          <w:tcPr>
            <w:tcW w:w="6111" w:type="dxa"/>
            <w:gridSpan w:val="5"/>
            <w:tcBorders>
              <w:top w:val="single" w:sz="4" w:space="0" w:color="auto"/>
              <w:left w:val="single" w:sz="4" w:space="0" w:color="auto"/>
              <w:bottom w:val="single" w:sz="4" w:space="0" w:color="auto"/>
              <w:right w:val="single" w:sz="4" w:space="0" w:color="auto"/>
            </w:tcBorders>
            <w:shd w:val="clear" w:color="000000" w:fill="FFFFFF"/>
            <w:noWrap/>
            <w:hideMark/>
          </w:tcPr>
          <w:p w14:paraId="68163D2B"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Otros Requerimientos:</w:t>
            </w:r>
          </w:p>
        </w:tc>
        <w:tc>
          <w:tcPr>
            <w:tcW w:w="3323" w:type="dxa"/>
            <w:tcBorders>
              <w:top w:val="nil"/>
              <w:left w:val="nil"/>
              <w:bottom w:val="single" w:sz="4" w:space="0" w:color="auto"/>
              <w:right w:val="single" w:sz="4" w:space="0" w:color="auto"/>
            </w:tcBorders>
            <w:shd w:val="clear" w:color="000000" w:fill="FFFFFF"/>
            <w:noWrap/>
            <w:hideMark/>
          </w:tcPr>
          <w:p w14:paraId="68163D2C"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D34" w14:textId="77777777" w:rsidTr="00026D74">
        <w:trPr>
          <w:trHeight w:val="1530"/>
        </w:trPr>
        <w:tc>
          <w:tcPr>
            <w:tcW w:w="341" w:type="dxa"/>
            <w:tcBorders>
              <w:top w:val="nil"/>
              <w:left w:val="single" w:sz="4" w:space="0" w:color="auto"/>
              <w:bottom w:val="single" w:sz="4" w:space="0" w:color="auto"/>
              <w:right w:val="single" w:sz="4" w:space="0" w:color="auto"/>
            </w:tcBorders>
            <w:shd w:val="clear" w:color="000000" w:fill="FFFFFF"/>
            <w:noWrap/>
            <w:hideMark/>
          </w:tcPr>
          <w:p w14:paraId="68163D2E"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51</w:t>
            </w:r>
          </w:p>
        </w:tc>
        <w:tc>
          <w:tcPr>
            <w:tcW w:w="3218" w:type="dxa"/>
            <w:tcBorders>
              <w:top w:val="nil"/>
              <w:left w:val="nil"/>
              <w:bottom w:val="single" w:sz="4" w:space="0" w:color="000000"/>
              <w:right w:val="single" w:sz="4" w:space="0" w:color="000000"/>
            </w:tcBorders>
            <w:shd w:val="clear" w:color="000000" w:fill="99CCFF"/>
            <w:hideMark/>
          </w:tcPr>
          <w:p w14:paraId="68163D2F"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Las personas responsables por la información financiera están familiarizadas con los Documentos AF-100 Política del Banco para Estados Financieros de Entidades y Proyectos, y AF-300 Guía para la preparación de Estados Financieros ?</w:t>
            </w:r>
          </w:p>
        </w:tc>
        <w:tc>
          <w:tcPr>
            <w:tcW w:w="1418" w:type="dxa"/>
            <w:tcBorders>
              <w:top w:val="nil"/>
              <w:left w:val="nil"/>
              <w:bottom w:val="single" w:sz="4" w:space="0" w:color="auto"/>
              <w:right w:val="single" w:sz="4" w:space="0" w:color="auto"/>
            </w:tcBorders>
            <w:shd w:val="clear" w:color="000000" w:fill="FFFF99"/>
            <w:vAlign w:val="center"/>
            <w:hideMark/>
          </w:tcPr>
          <w:p w14:paraId="68163D3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D3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701" w:type="dxa"/>
            <w:tcBorders>
              <w:top w:val="nil"/>
              <w:left w:val="nil"/>
              <w:bottom w:val="single" w:sz="4" w:space="0" w:color="auto"/>
              <w:right w:val="single" w:sz="4" w:space="0" w:color="auto"/>
            </w:tcBorders>
            <w:shd w:val="clear" w:color="000000" w:fill="FFFF99"/>
            <w:vAlign w:val="center"/>
            <w:hideMark/>
          </w:tcPr>
          <w:p w14:paraId="68163D3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323" w:type="dxa"/>
            <w:tcBorders>
              <w:top w:val="nil"/>
              <w:left w:val="nil"/>
              <w:bottom w:val="single" w:sz="4" w:space="0" w:color="auto"/>
              <w:right w:val="single" w:sz="4" w:space="0" w:color="auto"/>
            </w:tcBorders>
            <w:shd w:val="clear" w:color="000000" w:fill="FFFFFF"/>
            <w:hideMark/>
          </w:tcPr>
          <w:p w14:paraId="68163D33"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Esta carencia se subsanará con los talleres de capacitación en Gestión Financiera; de manera de incluir a quienes vayan a estar relacionados con el proyecto.</w:t>
            </w:r>
          </w:p>
        </w:tc>
      </w:tr>
      <w:tr w:rsidR="00026D74" w:rsidRPr="00026D74" w14:paraId="68163D3B" w14:textId="77777777" w:rsidTr="00026D74">
        <w:trPr>
          <w:trHeight w:val="1590"/>
        </w:trPr>
        <w:tc>
          <w:tcPr>
            <w:tcW w:w="341" w:type="dxa"/>
            <w:tcBorders>
              <w:top w:val="nil"/>
              <w:left w:val="single" w:sz="4" w:space="0" w:color="auto"/>
              <w:bottom w:val="single" w:sz="4" w:space="0" w:color="auto"/>
              <w:right w:val="single" w:sz="4" w:space="0" w:color="auto"/>
            </w:tcBorders>
            <w:shd w:val="clear" w:color="000000" w:fill="FFFFFF"/>
            <w:noWrap/>
            <w:hideMark/>
          </w:tcPr>
          <w:p w14:paraId="68163D35"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52</w:t>
            </w:r>
          </w:p>
        </w:tc>
        <w:tc>
          <w:tcPr>
            <w:tcW w:w="3218" w:type="dxa"/>
            <w:tcBorders>
              <w:top w:val="nil"/>
              <w:left w:val="nil"/>
              <w:bottom w:val="single" w:sz="4" w:space="0" w:color="000000"/>
              <w:right w:val="nil"/>
            </w:tcBorders>
            <w:shd w:val="clear" w:color="000000" w:fill="99CCFF"/>
            <w:hideMark/>
          </w:tcPr>
          <w:p w14:paraId="68163D36"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xml:space="preserve">Los Estados Financieros y demás información financiera requerida por las normas y procedimientos del Banco, se han entregado al Banco con la periodicidad y fechas previstas en el contrato? </w:t>
            </w:r>
          </w:p>
        </w:tc>
        <w:tc>
          <w:tcPr>
            <w:tcW w:w="1418" w:type="dxa"/>
            <w:tcBorders>
              <w:top w:val="nil"/>
              <w:left w:val="single" w:sz="4" w:space="0" w:color="auto"/>
              <w:bottom w:val="single" w:sz="4" w:space="0" w:color="auto"/>
              <w:right w:val="single" w:sz="4" w:space="0" w:color="auto"/>
            </w:tcBorders>
            <w:shd w:val="clear" w:color="000000" w:fill="FFFF99"/>
            <w:vAlign w:val="center"/>
            <w:hideMark/>
          </w:tcPr>
          <w:p w14:paraId="68163D3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33" w:type="dxa"/>
            <w:tcBorders>
              <w:top w:val="nil"/>
              <w:left w:val="nil"/>
              <w:bottom w:val="single" w:sz="4" w:space="0" w:color="auto"/>
              <w:right w:val="single" w:sz="4" w:space="0" w:color="auto"/>
            </w:tcBorders>
            <w:shd w:val="clear" w:color="000000" w:fill="FFFF99"/>
            <w:vAlign w:val="center"/>
            <w:hideMark/>
          </w:tcPr>
          <w:p w14:paraId="68163D3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701" w:type="dxa"/>
            <w:tcBorders>
              <w:top w:val="nil"/>
              <w:left w:val="nil"/>
              <w:bottom w:val="single" w:sz="4" w:space="0" w:color="auto"/>
              <w:right w:val="single" w:sz="4" w:space="0" w:color="auto"/>
            </w:tcBorders>
            <w:shd w:val="clear" w:color="000000" w:fill="FFFF99"/>
            <w:vAlign w:val="center"/>
            <w:hideMark/>
          </w:tcPr>
          <w:p w14:paraId="68163D3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323" w:type="dxa"/>
            <w:tcBorders>
              <w:top w:val="nil"/>
              <w:left w:val="nil"/>
              <w:bottom w:val="single" w:sz="4" w:space="0" w:color="auto"/>
              <w:right w:val="single" w:sz="4" w:space="0" w:color="auto"/>
            </w:tcBorders>
            <w:shd w:val="clear" w:color="auto" w:fill="auto"/>
            <w:vAlign w:val="bottom"/>
            <w:hideMark/>
          </w:tcPr>
          <w:p w14:paraId="68163D3A"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En estos momentos el Fideicomiso no está ejecutando fondos del BID. Esto se considerará en los talleres de capacitación en Gestión Financiera.</w:t>
            </w:r>
          </w:p>
        </w:tc>
      </w:tr>
      <w:tr w:rsidR="00026D74" w:rsidRPr="00026D74" w14:paraId="68163D42" w14:textId="77777777" w:rsidTr="00026D74">
        <w:trPr>
          <w:trHeight w:val="255"/>
        </w:trPr>
        <w:tc>
          <w:tcPr>
            <w:tcW w:w="341" w:type="dxa"/>
            <w:tcBorders>
              <w:top w:val="nil"/>
              <w:left w:val="nil"/>
              <w:bottom w:val="nil"/>
              <w:right w:val="nil"/>
            </w:tcBorders>
            <w:shd w:val="clear" w:color="000000" w:fill="FFFFFF"/>
            <w:noWrap/>
            <w:hideMark/>
          </w:tcPr>
          <w:p w14:paraId="68163D3C"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 </w:t>
            </w:r>
          </w:p>
        </w:tc>
        <w:tc>
          <w:tcPr>
            <w:tcW w:w="3218" w:type="dxa"/>
            <w:tcBorders>
              <w:top w:val="nil"/>
              <w:left w:val="single" w:sz="4" w:space="0" w:color="auto"/>
              <w:bottom w:val="single" w:sz="4" w:space="0" w:color="auto"/>
              <w:right w:val="single" w:sz="4" w:space="0" w:color="auto"/>
            </w:tcBorders>
            <w:shd w:val="clear" w:color="000000" w:fill="99CCFF"/>
            <w:hideMark/>
          </w:tcPr>
          <w:p w14:paraId="68163D3D"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TOTALES</w:t>
            </w:r>
          </w:p>
        </w:tc>
        <w:tc>
          <w:tcPr>
            <w:tcW w:w="1418" w:type="dxa"/>
            <w:tcBorders>
              <w:top w:val="nil"/>
              <w:left w:val="nil"/>
              <w:bottom w:val="single" w:sz="4" w:space="0" w:color="auto"/>
              <w:right w:val="single" w:sz="4" w:space="0" w:color="auto"/>
            </w:tcBorders>
            <w:shd w:val="clear" w:color="000000" w:fill="FFFF99"/>
            <w:vAlign w:val="center"/>
            <w:hideMark/>
          </w:tcPr>
          <w:p w14:paraId="68163D3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37</w:t>
            </w:r>
          </w:p>
        </w:tc>
        <w:tc>
          <w:tcPr>
            <w:tcW w:w="433" w:type="dxa"/>
            <w:tcBorders>
              <w:top w:val="nil"/>
              <w:left w:val="nil"/>
              <w:bottom w:val="single" w:sz="4" w:space="0" w:color="auto"/>
              <w:right w:val="single" w:sz="4" w:space="0" w:color="auto"/>
            </w:tcBorders>
            <w:shd w:val="clear" w:color="000000" w:fill="FFFF99"/>
            <w:vAlign w:val="center"/>
            <w:hideMark/>
          </w:tcPr>
          <w:p w14:paraId="68163D3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w:t>
            </w:r>
          </w:p>
        </w:tc>
        <w:tc>
          <w:tcPr>
            <w:tcW w:w="701" w:type="dxa"/>
            <w:tcBorders>
              <w:top w:val="nil"/>
              <w:left w:val="nil"/>
              <w:bottom w:val="single" w:sz="4" w:space="0" w:color="auto"/>
              <w:right w:val="single" w:sz="4" w:space="0" w:color="auto"/>
            </w:tcBorders>
            <w:shd w:val="clear" w:color="000000" w:fill="FFFF99"/>
            <w:vAlign w:val="center"/>
            <w:hideMark/>
          </w:tcPr>
          <w:p w14:paraId="68163D4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13</w:t>
            </w:r>
          </w:p>
        </w:tc>
        <w:tc>
          <w:tcPr>
            <w:tcW w:w="3323" w:type="dxa"/>
            <w:tcBorders>
              <w:top w:val="nil"/>
              <w:left w:val="nil"/>
              <w:bottom w:val="single" w:sz="4" w:space="0" w:color="auto"/>
              <w:right w:val="single" w:sz="4" w:space="0" w:color="auto"/>
            </w:tcBorders>
            <w:shd w:val="clear" w:color="000000" w:fill="FFFFFF"/>
            <w:noWrap/>
            <w:hideMark/>
          </w:tcPr>
          <w:p w14:paraId="68163D41"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D49" w14:textId="77777777" w:rsidTr="00026D74">
        <w:trPr>
          <w:trHeight w:val="255"/>
        </w:trPr>
        <w:tc>
          <w:tcPr>
            <w:tcW w:w="341" w:type="dxa"/>
            <w:tcBorders>
              <w:top w:val="nil"/>
              <w:left w:val="nil"/>
              <w:bottom w:val="nil"/>
              <w:right w:val="nil"/>
            </w:tcBorders>
            <w:shd w:val="clear" w:color="000000" w:fill="FFFFFF"/>
            <w:noWrap/>
            <w:hideMark/>
          </w:tcPr>
          <w:p w14:paraId="68163D43"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 </w:t>
            </w:r>
          </w:p>
        </w:tc>
        <w:tc>
          <w:tcPr>
            <w:tcW w:w="3218" w:type="dxa"/>
            <w:tcBorders>
              <w:top w:val="nil"/>
              <w:left w:val="nil"/>
              <w:bottom w:val="nil"/>
              <w:right w:val="nil"/>
            </w:tcBorders>
            <w:shd w:val="clear" w:color="000000" w:fill="FFFFFF"/>
            <w:noWrap/>
            <w:hideMark/>
          </w:tcPr>
          <w:p w14:paraId="68163D44"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1418" w:type="dxa"/>
            <w:tcBorders>
              <w:top w:val="nil"/>
              <w:left w:val="nil"/>
              <w:bottom w:val="nil"/>
              <w:right w:val="nil"/>
            </w:tcBorders>
            <w:shd w:val="clear" w:color="000000" w:fill="FFFFFF"/>
            <w:noWrap/>
            <w:hideMark/>
          </w:tcPr>
          <w:p w14:paraId="68163D45"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433" w:type="dxa"/>
            <w:tcBorders>
              <w:top w:val="nil"/>
              <w:left w:val="nil"/>
              <w:bottom w:val="nil"/>
              <w:right w:val="nil"/>
            </w:tcBorders>
            <w:shd w:val="clear" w:color="000000" w:fill="FFFFFF"/>
            <w:noWrap/>
            <w:hideMark/>
          </w:tcPr>
          <w:p w14:paraId="68163D46"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701" w:type="dxa"/>
            <w:tcBorders>
              <w:top w:val="nil"/>
              <w:left w:val="nil"/>
              <w:bottom w:val="nil"/>
              <w:right w:val="nil"/>
            </w:tcBorders>
            <w:shd w:val="clear" w:color="000000" w:fill="FFFFFF"/>
            <w:noWrap/>
            <w:hideMark/>
          </w:tcPr>
          <w:p w14:paraId="68163D47"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3323" w:type="dxa"/>
            <w:tcBorders>
              <w:top w:val="nil"/>
              <w:left w:val="nil"/>
              <w:bottom w:val="nil"/>
              <w:right w:val="nil"/>
            </w:tcBorders>
            <w:shd w:val="clear" w:color="000000" w:fill="FFFFFF"/>
            <w:noWrap/>
            <w:hideMark/>
          </w:tcPr>
          <w:p w14:paraId="68163D48"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D4E" w14:textId="77777777" w:rsidTr="00026D74">
        <w:trPr>
          <w:trHeight w:val="255"/>
        </w:trPr>
        <w:tc>
          <w:tcPr>
            <w:tcW w:w="3559"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68163D4A"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CUANTIFICACION:</w:t>
            </w:r>
          </w:p>
        </w:tc>
        <w:tc>
          <w:tcPr>
            <w:tcW w:w="1851" w:type="dxa"/>
            <w:gridSpan w:val="2"/>
            <w:tcBorders>
              <w:top w:val="single" w:sz="4" w:space="0" w:color="auto"/>
              <w:left w:val="nil"/>
              <w:bottom w:val="single" w:sz="4" w:space="0" w:color="auto"/>
              <w:right w:val="nil"/>
            </w:tcBorders>
            <w:shd w:val="clear" w:color="auto" w:fill="auto"/>
            <w:noWrap/>
            <w:vAlign w:val="bottom"/>
            <w:hideMark/>
          </w:tcPr>
          <w:p w14:paraId="68163D4B"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SI</w:t>
            </w:r>
          </w:p>
        </w:tc>
        <w:tc>
          <w:tcPr>
            <w:tcW w:w="701" w:type="dxa"/>
            <w:vMerge w:val="restart"/>
            <w:tcBorders>
              <w:top w:val="single" w:sz="4" w:space="0" w:color="auto"/>
              <w:left w:val="nil"/>
              <w:bottom w:val="single" w:sz="4" w:space="0" w:color="000000"/>
              <w:right w:val="single" w:sz="4" w:space="0" w:color="auto"/>
            </w:tcBorders>
            <w:shd w:val="clear" w:color="auto" w:fill="auto"/>
            <w:noWrap/>
            <w:vAlign w:val="bottom"/>
            <w:hideMark/>
          </w:tcPr>
          <w:p w14:paraId="68163D4C"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 * 100</w:t>
            </w:r>
          </w:p>
        </w:tc>
        <w:tc>
          <w:tcPr>
            <w:tcW w:w="3323" w:type="dxa"/>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14:paraId="68163D4D" w14:textId="77777777" w:rsidR="00026D74" w:rsidRPr="00026D74" w:rsidRDefault="00BE6985" w:rsidP="00026D74">
            <w:pPr>
              <w:jc w:val="center"/>
              <w:rPr>
                <w:rFonts w:ascii="Arial" w:eastAsia="Times New Roman" w:hAnsi="Arial" w:cs="Arial"/>
                <w:color w:val="0000D4"/>
                <w:sz w:val="18"/>
                <w:szCs w:val="18"/>
                <w:u w:val="single"/>
                <w:lang w:val="es-CR" w:eastAsia="es-CR"/>
              </w:rPr>
            </w:pPr>
            <w:hyperlink r:id="rId31" w:anchor="'Resumen de Resultados'!C15" w:history="1">
              <w:r w:rsidR="00026D74" w:rsidRPr="00026D74">
                <w:rPr>
                  <w:rFonts w:ascii="Arial" w:eastAsia="Times New Roman" w:hAnsi="Arial" w:cs="Arial"/>
                  <w:color w:val="0000D4"/>
                  <w:sz w:val="18"/>
                  <w:szCs w:val="18"/>
                  <w:u w:val="single"/>
                  <w:lang w:val="es-CR" w:eastAsia="es-CR"/>
                </w:rPr>
                <w:t>94,87</w:t>
              </w:r>
            </w:hyperlink>
          </w:p>
        </w:tc>
      </w:tr>
      <w:tr w:rsidR="00026D74" w:rsidRPr="00026D74" w14:paraId="68163D53" w14:textId="77777777" w:rsidTr="00026D74">
        <w:trPr>
          <w:trHeight w:val="255"/>
        </w:trPr>
        <w:tc>
          <w:tcPr>
            <w:tcW w:w="3559" w:type="dxa"/>
            <w:gridSpan w:val="2"/>
            <w:vMerge/>
            <w:tcBorders>
              <w:top w:val="single" w:sz="4" w:space="0" w:color="auto"/>
              <w:left w:val="single" w:sz="4" w:space="0" w:color="auto"/>
              <w:bottom w:val="single" w:sz="2" w:space="0" w:color="000000"/>
              <w:right w:val="single" w:sz="4" w:space="0" w:color="auto"/>
            </w:tcBorders>
            <w:vAlign w:val="center"/>
            <w:hideMark/>
          </w:tcPr>
          <w:p w14:paraId="68163D4F" w14:textId="77777777" w:rsidR="00026D74" w:rsidRPr="00026D74" w:rsidRDefault="00026D74" w:rsidP="00026D74">
            <w:pPr>
              <w:rPr>
                <w:rFonts w:ascii="Arial" w:eastAsia="Times New Roman" w:hAnsi="Arial" w:cs="Arial"/>
                <w:b/>
                <w:bCs/>
                <w:sz w:val="18"/>
                <w:szCs w:val="18"/>
                <w:lang w:val="es-CR" w:eastAsia="es-CR"/>
              </w:rPr>
            </w:pPr>
          </w:p>
        </w:tc>
        <w:tc>
          <w:tcPr>
            <w:tcW w:w="1851" w:type="dxa"/>
            <w:gridSpan w:val="2"/>
            <w:tcBorders>
              <w:top w:val="single" w:sz="4" w:space="0" w:color="auto"/>
              <w:left w:val="nil"/>
              <w:bottom w:val="single" w:sz="4" w:space="0" w:color="auto"/>
              <w:right w:val="nil"/>
            </w:tcBorders>
            <w:shd w:val="clear" w:color="auto" w:fill="auto"/>
            <w:noWrap/>
            <w:vAlign w:val="bottom"/>
            <w:hideMark/>
          </w:tcPr>
          <w:p w14:paraId="68163D50"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(SI+NO)</w:t>
            </w:r>
          </w:p>
        </w:tc>
        <w:tc>
          <w:tcPr>
            <w:tcW w:w="701" w:type="dxa"/>
            <w:vMerge/>
            <w:tcBorders>
              <w:top w:val="single" w:sz="4" w:space="0" w:color="auto"/>
              <w:left w:val="nil"/>
              <w:bottom w:val="single" w:sz="4" w:space="0" w:color="000000"/>
              <w:right w:val="single" w:sz="4" w:space="0" w:color="auto"/>
            </w:tcBorders>
            <w:vAlign w:val="center"/>
            <w:hideMark/>
          </w:tcPr>
          <w:p w14:paraId="68163D51" w14:textId="77777777" w:rsidR="00026D74" w:rsidRPr="00026D74" w:rsidRDefault="00026D74" w:rsidP="00026D74">
            <w:pPr>
              <w:rPr>
                <w:rFonts w:ascii="Arial" w:eastAsia="Times New Roman" w:hAnsi="Arial" w:cs="Arial"/>
                <w:sz w:val="18"/>
                <w:szCs w:val="18"/>
                <w:lang w:val="es-CR" w:eastAsia="es-CR"/>
              </w:rPr>
            </w:pPr>
          </w:p>
        </w:tc>
        <w:tc>
          <w:tcPr>
            <w:tcW w:w="3323" w:type="dxa"/>
            <w:vMerge/>
            <w:tcBorders>
              <w:top w:val="single" w:sz="4" w:space="0" w:color="auto"/>
              <w:left w:val="single" w:sz="4" w:space="0" w:color="auto"/>
              <w:bottom w:val="single" w:sz="4" w:space="0" w:color="000000"/>
              <w:right w:val="single" w:sz="4" w:space="0" w:color="auto"/>
            </w:tcBorders>
            <w:vAlign w:val="center"/>
            <w:hideMark/>
          </w:tcPr>
          <w:p w14:paraId="68163D52" w14:textId="77777777" w:rsidR="00026D74" w:rsidRPr="00026D74" w:rsidRDefault="00026D74" w:rsidP="00026D74">
            <w:pPr>
              <w:rPr>
                <w:rFonts w:ascii="Arial" w:eastAsia="Times New Roman" w:hAnsi="Arial" w:cs="Arial"/>
                <w:color w:val="0000D4"/>
                <w:sz w:val="18"/>
                <w:szCs w:val="18"/>
                <w:u w:val="single"/>
                <w:lang w:val="es-CR" w:eastAsia="es-CR"/>
              </w:rPr>
            </w:pPr>
          </w:p>
        </w:tc>
      </w:tr>
      <w:tr w:rsidR="00026D74" w:rsidRPr="00026D74" w14:paraId="68163D59" w14:textId="77777777" w:rsidTr="00026D74">
        <w:trPr>
          <w:trHeight w:val="255"/>
        </w:trPr>
        <w:tc>
          <w:tcPr>
            <w:tcW w:w="3559" w:type="dxa"/>
            <w:gridSpan w:val="2"/>
            <w:vMerge w:val="restart"/>
            <w:tcBorders>
              <w:top w:val="single" w:sz="2" w:space="0" w:color="000000"/>
              <w:left w:val="single" w:sz="2" w:space="0" w:color="000000"/>
              <w:bottom w:val="single" w:sz="2" w:space="0" w:color="000000"/>
              <w:right w:val="single" w:sz="2" w:space="0" w:color="000000"/>
            </w:tcBorders>
            <w:shd w:val="clear" w:color="000000" w:fill="99CCFF"/>
            <w:noWrap/>
            <w:vAlign w:val="bottom"/>
            <w:hideMark/>
          </w:tcPr>
          <w:p w14:paraId="68163D54"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DESARROLLO:</w:t>
            </w:r>
          </w:p>
        </w:tc>
        <w:tc>
          <w:tcPr>
            <w:tcW w:w="1418" w:type="dxa"/>
            <w:tcBorders>
              <w:top w:val="nil"/>
              <w:left w:val="single" w:sz="2" w:space="0" w:color="000000"/>
              <w:bottom w:val="nil"/>
              <w:right w:val="nil"/>
            </w:tcBorders>
            <w:shd w:val="clear" w:color="auto" w:fill="auto"/>
            <w:noWrap/>
            <w:vAlign w:val="bottom"/>
            <w:hideMark/>
          </w:tcPr>
          <w:p w14:paraId="68163D55"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No Existe ND (0-40)</w:t>
            </w:r>
          </w:p>
        </w:tc>
        <w:tc>
          <w:tcPr>
            <w:tcW w:w="433" w:type="dxa"/>
            <w:tcBorders>
              <w:top w:val="nil"/>
              <w:left w:val="nil"/>
              <w:bottom w:val="nil"/>
              <w:right w:val="nil"/>
            </w:tcBorders>
            <w:shd w:val="clear" w:color="auto" w:fill="auto"/>
            <w:noWrap/>
            <w:vAlign w:val="bottom"/>
            <w:hideMark/>
          </w:tcPr>
          <w:p w14:paraId="68163D56"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701" w:type="dxa"/>
            <w:tcBorders>
              <w:top w:val="nil"/>
              <w:left w:val="nil"/>
              <w:bottom w:val="nil"/>
              <w:right w:val="single" w:sz="4" w:space="0" w:color="auto"/>
            </w:tcBorders>
            <w:shd w:val="clear" w:color="auto" w:fill="auto"/>
            <w:noWrap/>
            <w:vAlign w:val="bottom"/>
            <w:hideMark/>
          </w:tcPr>
          <w:p w14:paraId="68163D57"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3323"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8163D58" w14:textId="77777777" w:rsidR="00026D74" w:rsidRPr="00026D74" w:rsidRDefault="00BE6985" w:rsidP="00026D74">
            <w:pPr>
              <w:jc w:val="center"/>
              <w:rPr>
                <w:rFonts w:ascii="Arial" w:eastAsia="Times New Roman" w:hAnsi="Arial" w:cs="Arial"/>
                <w:color w:val="0000D4"/>
                <w:sz w:val="18"/>
                <w:szCs w:val="18"/>
                <w:u w:val="single"/>
                <w:lang w:val="es-CR" w:eastAsia="es-CR"/>
              </w:rPr>
            </w:pPr>
            <w:hyperlink r:id="rId32" w:anchor="'Resumen de Resultados'!F15" w:history="1">
              <w:r w:rsidR="00026D74" w:rsidRPr="00026D74">
                <w:rPr>
                  <w:rFonts w:ascii="Arial" w:eastAsia="Times New Roman" w:hAnsi="Arial" w:cs="Arial"/>
                  <w:color w:val="0000D4"/>
                  <w:sz w:val="18"/>
                  <w:szCs w:val="18"/>
                  <w:u w:val="single"/>
                  <w:lang w:val="es-CR" w:eastAsia="es-CR"/>
                </w:rPr>
                <w:t>SD</w:t>
              </w:r>
            </w:hyperlink>
          </w:p>
        </w:tc>
      </w:tr>
      <w:tr w:rsidR="00026D74" w:rsidRPr="00026D74" w14:paraId="68163D5E" w14:textId="77777777" w:rsidTr="00026D74">
        <w:trPr>
          <w:trHeight w:val="255"/>
        </w:trPr>
        <w:tc>
          <w:tcPr>
            <w:tcW w:w="3559" w:type="dxa"/>
            <w:gridSpan w:val="2"/>
            <w:vMerge/>
            <w:tcBorders>
              <w:top w:val="single" w:sz="2" w:space="0" w:color="000000"/>
              <w:left w:val="single" w:sz="2" w:space="0" w:color="000000"/>
              <w:bottom w:val="single" w:sz="2" w:space="0" w:color="000000"/>
              <w:right w:val="single" w:sz="2" w:space="0" w:color="000000"/>
            </w:tcBorders>
            <w:vAlign w:val="center"/>
            <w:hideMark/>
          </w:tcPr>
          <w:p w14:paraId="68163D5A" w14:textId="77777777" w:rsidR="00026D74" w:rsidRPr="00026D74" w:rsidRDefault="00026D74" w:rsidP="00026D74">
            <w:pPr>
              <w:rPr>
                <w:rFonts w:ascii="Arial" w:eastAsia="Times New Roman" w:hAnsi="Arial" w:cs="Arial"/>
                <w:b/>
                <w:bCs/>
                <w:sz w:val="18"/>
                <w:szCs w:val="18"/>
                <w:lang w:val="es-CR" w:eastAsia="es-CR"/>
              </w:rPr>
            </w:pPr>
          </w:p>
        </w:tc>
        <w:tc>
          <w:tcPr>
            <w:tcW w:w="1418" w:type="dxa"/>
            <w:tcBorders>
              <w:top w:val="nil"/>
              <w:left w:val="single" w:sz="2" w:space="0" w:color="000000"/>
              <w:bottom w:val="single" w:sz="4" w:space="0" w:color="auto"/>
              <w:right w:val="nil"/>
            </w:tcBorders>
            <w:shd w:val="clear" w:color="auto" w:fill="auto"/>
            <w:noWrap/>
            <w:vAlign w:val="bottom"/>
            <w:hideMark/>
          </w:tcPr>
          <w:p w14:paraId="68163D5B"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Incipiente  DI (0-60)</w:t>
            </w:r>
          </w:p>
        </w:tc>
        <w:tc>
          <w:tcPr>
            <w:tcW w:w="1134" w:type="dxa"/>
            <w:gridSpan w:val="2"/>
            <w:tcBorders>
              <w:top w:val="nil"/>
              <w:left w:val="nil"/>
              <w:bottom w:val="single" w:sz="4" w:space="0" w:color="auto"/>
              <w:right w:val="single" w:sz="4" w:space="0" w:color="000000"/>
            </w:tcBorders>
            <w:shd w:val="clear" w:color="auto" w:fill="auto"/>
            <w:noWrap/>
            <w:vAlign w:val="bottom"/>
            <w:hideMark/>
          </w:tcPr>
          <w:p w14:paraId="68163D5C"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ID (41-60)</w:t>
            </w:r>
          </w:p>
        </w:tc>
        <w:tc>
          <w:tcPr>
            <w:tcW w:w="3323" w:type="dxa"/>
            <w:vMerge/>
            <w:tcBorders>
              <w:top w:val="nil"/>
              <w:left w:val="single" w:sz="4" w:space="0" w:color="auto"/>
              <w:bottom w:val="single" w:sz="4" w:space="0" w:color="000000"/>
              <w:right w:val="single" w:sz="4" w:space="0" w:color="auto"/>
            </w:tcBorders>
            <w:vAlign w:val="center"/>
            <w:hideMark/>
          </w:tcPr>
          <w:p w14:paraId="68163D5D" w14:textId="77777777" w:rsidR="00026D74" w:rsidRPr="00026D74" w:rsidRDefault="00026D74" w:rsidP="00026D74">
            <w:pPr>
              <w:rPr>
                <w:rFonts w:ascii="Arial" w:eastAsia="Times New Roman" w:hAnsi="Arial" w:cs="Arial"/>
                <w:color w:val="0000D4"/>
                <w:sz w:val="18"/>
                <w:szCs w:val="18"/>
                <w:u w:val="single"/>
                <w:lang w:val="es-CR" w:eastAsia="es-CR"/>
              </w:rPr>
            </w:pPr>
          </w:p>
        </w:tc>
      </w:tr>
      <w:tr w:rsidR="00026D74" w:rsidRPr="00026D74" w14:paraId="68163D64" w14:textId="77777777" w:rsidTr="00026D74">
        <w:trPr>
          <w:trHeight w:val="255"/>
        </w:trPr>
        <w:tc>
          <w:tcPr>
            <w:tcW w:w="3559" w:type="dxa"/>
            <w:gridSpan w:val="2"/>
            <w:vMerge/>
            <w:tcBorders>
              <w:top w:val="single" w:sz="2" w:space="0" w:color="000000"/>
              <w:left w:val="single" w:sz="2" w:space="0" w:color="000000"/>
              <w:bottom w:val="single" w:sz="2" w:space="0" w:color="000000"/>
              <w:right w:val="single" w:sz="2" w:space="0" w:color="000000"/>
            </w:tcBorders>
            <w:vAlign w:val="center"/>
            <w:hideMark/>
          </w:tcPr>
          <w:p w14:paraId="68163D5F" w14:textId="77777777" w:rsidR="00026D74" w:rsidRPr="00026D74" w:rsidRDefault="00026D74" w:rsidP="00026D74">
            <w:pPr>
              <w:rPr>
                <w:rFonts w:ascii="Arial" w:eastAsia="Times New Roman" w:hAnsi="Arial" w:cs="Arial"/>
                <w:b/>
                <w:bCs/>
                <w:sz w:val="18"/>
                <w:szCs w:val="18"/>
                <w:lang w:val="es-CR" w:eastAsia="es-CR"/>
              </w:rPr>
            </w:pPr>
          </w:p>
        </w:tc>
        <w:tc>
          <w:tcPr>
            <w:tcW w:w="1418" w:type="dxa"/>
            <w:tcBorders>
              <w:top w:val="nil"/>
              <w:left w:val="single" w:sz="2" w:space="0" w:color="000000"/>
              <w:bottom w:val="single" w:sz="4" w:space="0" w:color="auto"/>
              <w:right w:val="single" w:sz="4" w:space="0" w:color="auto"/>
            </w:tcBorders>
            <w:shd w:val="clear" w:color="auto" w:fill="auto"/>
            <w:noWrap/>
            <w:vAlign w:val="bottom"/>
            <w:hideMark/>
          </w:tcPr>
          <w:p w14:paraId="68163D60"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Mediano MD (61-80)</w:t>
            </w:r>
          </w:p>
        </w:tc>
        <w:tc>
          <w:tcPr>
            <w:tcW w:w="433" w:type="dxa"/>
            <w:tcBorders>
              <w:top w:val="nil"/>
              <w:left w:val="nil"/>
              <w:bottom w:val="single" w:sz="4" w:space="0" w:color="auto"/>
              <w:right w:val="nil"/>
            </w:tcBorders>
            <w:shd w:val="clear" w:color="auto" w:fill="auto"/>
            <w:noWrap/>
            <w:vAlign w:val="bottom"/>
            <w:hideMark/>
          </w:tcPr>
          <w:p w14:paraId="68163D61"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 </w:t>
            </w:r>
          </w:p>
        </w:tc>
        <w:tc>
          <w:tcPr>
            <w:tcW w:w="701" w:type="dxa"/>
            <w:tcBorders>
              <w:top w:val="nil"/>
              <w:left w:val="nil"/>
              <w:bottom w:val="nil"/>
              <w:right w:val="nil"/>
            </w:tcBorders>
            <w:shd w:val="clear" w:color="auto" w:fill="auto"/>
            <w:noWrap/>
            <w:vAlign w:val="bottom"/>
            <w:hideMark/>
          </w:tcPr>
          <w:p w14:paraId="68163D62" w14:textId="77777777" w:rsidR="00026D74" w:rsidRPr="00026D74" w:rsidRDefault="00026D74" w:rsidP="00026D74">
            <w:pPr>
              <w:rPr>
                <w:rFonts w:ascii="Arial" w:eastAsia="Times New Roman" w:hAnsi="Arial" w:cs="Arial"/>
                <w:sz w:val="18"/>
                <w:szCs w:val="18"/>
                <w:lang w:val="es-CR" w:eastAsia="es-CR"/>
              </w:rPr>
            </w:pPr>
          </w:p>
        </w:tc>
        <w:tc>
          <w:tcPr>
            <w:tcW w:w="3323" w:type="dxa"/>
            <w:vMerge/>
            <w:tcBorders>
              <w:top w:val="nil"/>
              <w:left w:val="single" w:sz="4" w:space="0" w:color="auto"/>
              <w:bottom w:val="single" w:sz="4" w:space="0" w:color="000000"/>
              <w:right w:val="single" w:sz="4" w:space="0" w:color="auto"/>
            </w:tcBorders>
            <w:vAlign w:val="center"/>
            <w:hideMark/>
          </w:tcPr>
          <w:p w14:paraId="68163D63" w14:textId="77777777" w:rsidR="00026D74" w:rsidRPr="00026D74" w:rsidRDefault="00026D74" w:rsidP="00026D74">
            <w:pPr>
              <w:rPr>
                <w:rFonts w:ascii="Arial" w:eastAsia="Times New Roman" w:hAnsi="Arial" w:cs="Arial"/>
                <w:color w:val="0000D4"/>
                <w:sz w:val="18"/>
                <w:szCs w:val="18"/>
                <w:u w:val="single"/>
                <w:lang w:val="es-CR" w:eastAsia="es-CR"/>
              </w:rPr>
            </w:pPr>
          </w:p>
        </w:tc>
      </w:tr>
      <w:tr w:rsidR="00026D74" w:rsidRPr="00026D74" w14:paraId="68163D6A" w14:textId="77777777" w:rsidTr="00026D74">
        <w:trPr>
          <w:trHeight w:val="255"/>
        </w:trPr>
        <w:tc>
          <w:tcPr>
            <w:tcW w:w="3559" w:type="dxa"/>
            <w:gridSpan w:val="2"/>
            <w:vMerge/>
            <w:tcBorders>
              <w:top w:val="single" w:sz="2" w:space="0" w:color="000000"/>
              <w:left w:val="single" w:sz="2" w:space="0" w:color="000000"/>
              <w:bottom w:val="single" w:sz="2" w:space="0" w:color="000000"/>
              <w:right w:val="single" w:sz="2" w:space="0" w:color="000000"/>
            </w:tcBorders>
            <w:vAlign w:val="center"/>
            <w:hideMark/>
          </w:tcPr>
          <w:p w14:paraId="68163D65" w14:textId="77777777" w:rsidR="00026D74" w:rsidRPr="00026D74" w:rsidRDefault="00026D74" w:rsidP="00026D74">
            <w:pPr>
              <w:rPr>
                <w:rFonts w:ascii="Arial" w:eastAsia="Times New Roman" w:hAnsi="Arial" w:cs="Arial"/>
                <w:b/>
                <w:bCs/>
                <w:sz w:val="18"/>
                <w:szCs w:val="18"/>
                <w:lang w:val="es-CR" w:eastAsia="es-CR"/>
              </w:rPr>
            </w:pPr>
          </w:p>
        </w:tc>
        <w:tc>
          <w:tcPr>
            <w:tcW w:w="1418" w:type="dxa"/>
            <w:tcBorders>
              <w:top w:val="nil"/>
              <w:left w:val="single" w:sz="2" w:space="0" w:color="000000"/>
              <w:bottom w:val="single" w:sz="4" w:space="0" w:color="auto"/>
              <w:right w:val="single" w:sz="4" w:space="0" w:color="auto"/>
            </w:tcBorders>
            <w:shd w:val="clear" w:color="auto" w:fill="auto"/>
            <w:noWrap/>
            <w:vAlign w:val="bottom"/>
            <w:hideMark/>
          </w:tcPr>
          <w:p w14:paraId="68163D66"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Satisfactorio  SD (81-100)</w:t>
            </w:r>
          </w:p>
        </w:tc>
        <w:tc>
          <w:tcPr>
            <w:tcW w:w="433" w:type="dxa"/>
            <w:tcBorders>
              <w:top w:val="nil"/>
              <w:left w:val="nil"/>
              <w:bottom w:val="single" w:sz="4" w:space="0" w:color="auto"/>
              <w:right w:val="nil"/>
            </w:tcBorders>
            <w:shd w:val="clear" w:color="auto" w:fill="auto"/>
            <w:noWrap/>
            <w:vAlign w:val="bottom"/>
            <w:hideMark/>
          </w:tcPr>
          <w:p w14:paraId="68163D67"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 </w:t>
            </w:r>
          </w:p>
        </w:tc>
        <w:tc>
          <w:tcPr>
            <w:tcW w:w="701" w:type="dxa"/>
            <w:tcBorders>
              <w:top w:val="nil"/>
              <w:left w:val="nil"/>
              <w:bottom w:val="single" w:sz="4" w:space="0" w:color="auto"/>
              <w:right w:val="single" w:sz="4" w:space="0" w:color="auto"/>
            </w:tcBorders>
            <w:shd w:val="clear" w:color="auto" w:fill="auto"/>
            <w:noWrap/>
            <w:vAlign w:val="bottom"/>
            <w:hideMark/>
          </w:tcPr>
          <w:p w14:paraId="68163D68"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3323" w:type="dxa"/>
            <w:vMerge/>
            <w:tcBorders>
              <w:top w:val="nil"/>
              <w:left w:val="single" w:sz="4" w:space="0" w:color="auto"/>
              <w:bottom w:val="single" w:sz="4" w:space="0" w:color="000000"/>
              <w:right w:val="single" w:sz="4" w:space="0" w:color="auto"/>
            </w:tcBorders>
            <w:vAlign w:val="center"/>
            <w:hideMark/>
          </w:tcPr>
          <w:p w14:paraId="68163D69" w14:textId="77777777" w:rsidR="00026D74" w:rsidRPr="00026D74" w:rsidRDefault="00026D74" w:rsidP="00026D74">
            <w:pPr>
              <w:rPr>
                <w:rFonts w:ascii="Arial" w:eastAsia="Times New Roman" w:hAnsi="Arial" w:cs="Arial"/>
                <w:color w:val="0000D4"/>
                <w:sz w:val="18"/>
                <w:szCs w:val="18"/>
                <w:u w:val="single"/>
                <w:lang w:val="es-CR" w:eastAsia="es-CR"/>
              </w:rPr>
            </w:pPr>
          </w:p>
        </w:tc>
      </w:tr>
      <w:tr w:rsidR="00026D74" w:rsidRPr="00026D74" w14:paraId="68163D70" w14:textId="77777777" w:rsidTr="00026D74">
        <w:trPr>
          <w:trHeight w:val="255"/>
        </w:trPr>
        <w:tc>
          <w:tcPr>
            <w:tcW w:w="3559" w:type="dxa"/>
            <w:gridSpan w:val="2"/>
            <w:vMerge w:val="restart"/>
            <w:tcBorders>
              <w:top w:val="single" w:sz="2" w:space="0" w:color="000000"/>
              <w:left w:val="single" w:sz="4" w:space="0" w:color="auto"/>
              <w:bottom w:val="single" w:sz="4" w:space="0" w:color="auto"/>
              <w:right w:val="single" w:sz="4" w:space="0" w:color="auto"/>
            </w:tcBorders>
            <w:shd w:val="clear" w:color="000000" w:fill="99CCFF"/>
            <w:noWrap/>
            <w:vAlign w:val="bottom"/>
            <w:hideMark/>
          </w:tcPr>
          <w:p w14:paraId="68163D6B"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RIESGO:</w:t>
            </w:r>
          </w:p>
        </w:tc>
        <w:tc>
          <w:tcPr>
            <w:tcW w:w="1418" w:type="dxa"/>
            <w:tcBorders>
              <w:top w:val="nil"/>
              <w:left w:val="nil"/>
              <w:bottom w:val="single" w:sz="4" w:space="0" w:color="auto"/>
              <w:right w:val="single" w:sz="4" w:space="0" w:color="auto"/>
            </w:tcBorders>
            <w:shd w:val="clear" w:color="auto" w:fill="auto"/>
            <w:noWrap/>
            <w:vAlign w:val="bottom"/>
            <w:hideMark/>
          </w:tcPr>
          <w:p w14:paraId="68163D6C"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Alto  RA (0-40)</w:t>
            </w:r>
          </w:p>
        </w:tc>
        <w:tc>
          <w:tcPr>
            <w:tcW w:w="433" w:type="dxa"/>
            <w:tcBorders>
              <w:top w:val="nil"/>
              <w:left w:val="nil"/>
              <w:bottom w:val="single" w:sz="4" w:space="0" w:color="auto"/>
              <w:right w:val="nil"/>
            </w:tcBorders>
            <w:shd w:val="clear" w:color="auto" w:fill="auto"/>
            <w:noWrap/>
            <w:vAlign w:val="bottom"/>
            <w:hideMark/>
          </w:tcPr>
          <w:p w14:paraId="68163D6D"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 </w:t>
            </w:r>
          </w:p>
        </w:tc>
        <w:tc>
          <w:tcPr>
            <w:tcW w:w="701" w:type="dxa"/>
            <w:tcBorders>
              <w:top w:val="nil"/>
              <w:left w:val="nil"/>
              <w:bottom w:val="single" w:sz="4" w:space="0" w:color="auto"/>
              <w:right w:val="single" w:sz="4" w:space="0" w:color="auto"/>
            </w:tcBorders>
            <w:shd w:val="clear" w:color="auto" w:fill="auto"/>
            <w:noWrap/>
            <w:vAlign w:val="bottom"/>
            <w:hideMark/>
          </w:tcPr>
          <w:p w14:paraId="68163D6E"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3323"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8163D6F" w14:textId="77777777" w:rsidR="00026D74" w:rsidRPr="00026D74" w:rsidRDefault="00BE6985" w:rsidP="00026D74">
            <w:pPr>
              <w:jc w:val="center"/>
              <w:rPr>
                <w:rFonts w:ascii="Arial" w:eastAsia="Times New Roman" w:hAnsi="Arial" w:cs="Arial"/>
                <w:color w:val="0000D4"/>
                <w:sz w:val="18"/>
                <w:szCs w:val="18"/>
                <w:u w:val="single"/>
                <w:lang w:val="es-CR" w:eastAsia="es-CR"/>
              </w:rPr>
            </w:pPr>
            <w:hyperlink r:id="rId33" w:anchor="'Resumen de Resultados'!G15" w:history="1">
              <w:r w:rsidR="00026D74" w:rsidRPr="00026D74">
                <w:rPr>
                  <w:rFonts w:ascii="Arial" w:eastAsia="Times New Roman" w:hAnsi="Arial" w:cs="Arial"/>
                  <w:color w:val="0000D4"/>
                  <w:sz w:val="18"/>
                  <w:szCs w:val="18"/>
                  <w:u w:val="single"/>
                  <w:lang w:val="es-CR" w:eastAsia="es-CR"/>
                </w:rPr>
                <w:t>RB</w:t>
              </w:r>
            </w:hyperlink>
          </w:p>
        </w:tc>
      </w:tr>
      <w:tr w:rsidR="00026D74" w:rsidRPr="00026D74" w14:paraId="68163D76" w14:textId="77777777" w:rsidTr="00026D74">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D71" w14:textId="77777777" w:rsidR="00026D74" w:rsidRPr="00026D74" w:rsidRDefault="00026D74" w:rsidP="00026D74">
            <w:pPr>
              <w:rPr>
                <w:rFonts w:ascii="Arial" w:eastAsia="Times New Roman" w:hAnsi="Arial" w:cs="Arial"/>
                <w:b/>
                <w:bCs/>
                <w:sz w:val="18"/>
                <w:szCs w:val="18"/>
                <w:lang w:val="es-CR" w:eastAsia="es-CR"/>
              </w:rPr>
            </w:pPr>
          </w:p>
        </w:tc>
        <w:tc>
          <w:tcPr>
            <w:tcW w:w="1418" w:type="dxa"/>
            <w:tcBorders>
              <w:top w:val="nil"/>
              <w:left w:val="nil"/>
              <w:bottom w:val="single" w:sz="4" w:space="0" w:color="auto"/>
              <w:right w:val="single" w:sz="4" w:space="0" w:color="auto"/>
            </w:tcBorders>
            <w:shd w:val="clear" w:color="auto" w:fill="auto"/>
            <w:noWrap/>
            <w:vAlign w:val="bottom"/>
            <w:hideMark/>
          </w:tcPr>
          <w:p w14:paraId="68163D72"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Sustancial RS (41-60)</w:t>
            </w:r>
          </w:p>
        </w:tc>
        <w:tc>
          <w:tcPr>
            <w:tcW w:w="433" w:type="dxa"/>
            <w:tcBorders>
              <w:top w:val="nil"/>
              <w:left w:val="nil"/>
              <w:bottom w:val="single" w:sz="4" w:space="0" w:color="auto"/>
              <w:right w:val="nil"/>
            </w:tcBorders>
            <w:shd w:val="clear" w:color="auto" w:fill="auto"/>
            <w:noWrap/>
            <w:vAlign w:val="bottom"/>
            <w:hideMark/>
          </w:tcPr>
          <w:p w14:paraId="68163D73"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 </w:t>
            </w:r>
          </w:p>
        </w:tc>
        <w:tc>
          <w:tcPr>
            <w:tcW w:w="701" w:type="dxa"/>
            <w:tcBorders>
              <w:top w:val="nil"/>
              <w:left w:val="nil"/>
              <w:bottom w:val="single" w:sz="4" w:space="0" w:color="auto"/>
              <w:right w:val="single" w:sz="4" w:space="0" w:color="auto"/>
            </w:tcBorders>
            <w:shd w:val="clear" w:color="auto" w:fill="auto"/>
            <w:noWrap/>
            <w:vAlign w:val="bottom"/>
            <w:hideMark/>
          </w:tcPr>
          <w:p w14:paraId="68163D74"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3323" w:type="dxa"/>
            <w:vMerge/>
            <w:tcBorders>
              <w:top w:val="nil"/>
              <w:left w:val="single" w:sz="4" w:space="0" w:color="auto"/>
              <w:bottom w:val="single" w:sz="4" w:space="0" w:color="000000"/>
              <w:right w:val="single" w:sz="4" w:space="0" w:color="auto"/>
            </w:tcBorders>
            <w:vAlign w:val="center"/>
            <w:hideMark/>
          </w:tcPr>
          <w:p w14:paraId="68163D75" w14:textId="77777777" w:rsidR="00026D74" w:rsidRPr="00026D74" w:rsidRDefault="00026D74" w:rsidP="00026D74">
            <w:pPr>
              <w:rPr>
                <w:rFonts w:ascii="Arial" w:eastAsia="Times New Roman" w:hAnsi="Arial" w:cs="Arial"/>
                <w:color w:val="0000D4"/>
                <w:sz w:val="18"/>
                <w:szCs w:val="18"/>
                <w:u w:val="single"/>
                <w:lang w:val="es-CR" w:eastAsia="es-CR"/>
              </w:rPr>
            </w:pPr>
          </w:p>
        </w:tc>
      </w:tr>
      <w:tr w:rsidR="00026D74" w:rsidRPr="00026D74" w14:paraId="68163D7A" w14:textId="77777777" w:rsidTr="00026D74">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D77" w14:textId="77777777" w:rsidR="00026D74" w:rsidRPr="00026D74" w:rsidRDefault="00026D74" w:rsidP="00026D74">
            <w:pPr>
              <w:rPr>
                <w:rFonts w:ascii="Arial" w:eastAsia="Times New Roman" w:hAnsi="Arial" w:cs="Arial"/>
                <w:b/>
                <w:bCs/>
                <w:sz w:val="18"/>
                <w:szCs w:val="18"/>
                <w:lang w:val="es-CR" w:eastAsia="es-CR"/>
              </w:rPr>
            </w:pPr>
          </w:p>
        </w:tc>
        <w:tc>
          <w:tcPr>
            <w:tcW w:w="2552"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8163D78"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Medio RM  (61-80)</w:t>
            </w:r>
          </w:p>
        </w:tc>
        <w:tc>
          <w:tcPr>
            <w:tcW w:w="3323" w:type="dxa"/>
            <w:vMerge/>
            <w:tcBorders>
              <w:top w:val="nil"/>
              <w:left w:val="single" w:sz="4" w:space="0" w:color="auto"/>
              <w:bottom w:val="single" w:sz="4" w:space="0" w:color="000000"/>
              <w:right w:val="single" w:sz="4" w:space="0" w:color="auto"/>
            </w:tcBorders>
            <w:vAlign w:val="center"/>
            <w:hideMark/>
          </w:tcPr>
          <w:p w14:paraId="68163D79" w14:textId="77777777" w:rsidR="00026D74" w:rsidRPr="00026D74" w:rsidRDefault="00026D74" w:rsidP="00026D74">
            <w:pPr>
              <w:rPr>
                <w:rFonts w:ascii="Arial" w:eastAsia="Times New Roman" w:hAnsi="Arial" w:cs="Arial"/>
                <w:color w:val="0000D4"/>
                <w:sz w:val="18"/>
                <w:szCs w:val="18"/>
                <w:u w:val="single"/>
                <w:lang w:val="es-CR" w:eastAsia="es-CR"/>
              </w:rPr>
            </w:pPr>
          </w:p>
        </w:tc>
      </w:tr>
      <w:tr w:rsidR="00026D74" w:rsidRPr="00026D74" w14:paraId="68163D80" w14:textId="77777777" w:rsidTr="00026D74">
        <w:trPr>
          <w:trHeight w:val="255"/>
        </w:trPr>
        <w:tc>
          <w:tcPr>
            <w:tcW w:w="3559" w:type="dxa"/>
            <w:gridSpan w:val="2"/>
            <w:vMerge/>
            <w:tcBorders>
              <w:top w:val="single" w:sz="4" w:space="0" w:color="auto"/>
              <w:left w:val="single" w:sz="4" w:space="0" w:color="auto"/>
              <w:bottom w:val="single" w:sz="4" w:space="0" w:color="auto"/>
              <w:right w:val="single" w:sz="4" w:space="0" w:color="auto"/>
            </w:tcBorders>
            <w:vAlign w:val="center"/>
            <w:hideMark/>
          </w:tcPr>
          <w:p w14:paraId="68163D7B" w14:textId="77777777" w:rsidR="00026D74" w:rsidRPr="00026D74" w:rsidRDefault="00026D74" w:rsidP="00026D74">
            <w:pPr>
              <w:rPr>
                <w:rFonts w:ascii="Arial" w:eastAsia="Times New Roman" w:hAnsi="Arial" w:cs="Arial"/>
                <w:b/>
                <w:bCs/>
                <w:sz w:val="18"/>
                <w:szCs w:val="18"/>
                <w:lang w:val="es-CR" w:eastAsia="es-CR"/>
              </w:rPr>
            </w:pPr>
          </w:p>
        </w:tc>
        <w:tc>
          <w:tcPr>
            <w:tcW w:w="1418" w:type="dxa"/>
            <w:tcBorders>
              <w:top w:val="nil"/>
              <w:left w:val="nil"/>
              <w:bottom w:val="single" w:sz="4" w:space="0" w:color="auto"/>
              <w:right w:val="single" w:sz="4" w:space="0" w:color="auto"/>
            </w:tcBorders>
            <w:shd w:val="clear" w:color="auto" w:fill="auto"/>
            <w:noWrap/>
            <w:vAlign w:val="bottom"/>
            <w:hideMark/>
          </w:tcPr>
          <w:p w14:paraId="68163D7C"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Bajo RB (81-100)</w:t>
            </w:r>
          </w:p>
        </w:tc>
        <w:tc>
          <w:tcPr>
            <w:tcW w:w="433" w:type="dxa"/>
            <w:tcBorders>
              <w:top w:val="nil"/>
              <w:left w:val="nil"/>
              <w:bottom w:val="single" w:sz="4" w:space="0" w:color="auto"/>
              <w:right w:val="nil"/>
            </w:tcBorders>
            <w:shd w:val="clear" w:color="auto" w:fill="auto"/>
            <w:noWrap/>
            <w:vAlign w:val="bottom"/>
            <w:hideMark/>
          </w:tcPr>
          <w:p w14:paraId="68163D7D"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 </w:t>
            </w:r>
          </w:p>
        </w:tc>
        <w:tc>
          <w:tcPr>
            <w:tcW w:w="701" w:type="dxa"/>
            <w:tcBorders>
              <w:top w:val="nil"/>
              <w:left w:val="nil"/>
              <w:bottom w:val="single" w:sz="4" w:space="0" w:color="auto"/>
              <w:right w:val="single" w:sz="4" w:space="0" w:color="auto"/>
            </w:tcBorders>
            <w:shd w:val="clear" w:color="auto" w:fill="auto"/>
            <w:noWrap/>
            <w:vAlign w:val="bottom"/>
            <w:hideMark/>
          </w:tcPr>
          <w:p w14:paraId="68163D7E" w14:textId="77777777" w:rsidR="00026D74" w:rsidRPr="00026D74" w:rsidRDefault="00026D74"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3323" w:type="dxa"/>
            <w:vMerge/>
            <w:tcBorders>
              <w:top w:val="nil"/>
              <w:left w:val="single" w:sz="4" w:space="0" w:color="auto"/>
              <w:bottom w:val="single" w:sz="4" w:space="0" w:color="000000"/>
              <w:right w:val="single" w:sz="4" w:space="0" w:color="auto"/>
            </w:tcBorders>
            <w:vAlign w:val="center"/>
            <w:hideMark/>
          </w:tcPr>
          <w:p w14:paraId="68163D7F" w14:textId="77777777" w:rsidR="00026D74" w:rsidRPr="00026D74" w:rsidRDefault="00026D74" w:rsidP="00026D74">
            <w:pPr>
              <w:rPr>
                <w:rFonts w:ascii="Arial" w:eastAsia="Times New Roman" w:hAnsi="Arial" w:cs="Arial"/>
                <w:color w:val="0000D4"/>
                <w:sz w:val="18"/>
                <w:szCs w:val="18"/>
                <w:u w:val="single"/>
                <w:lang w:val="es-CR" w:eastAsia="es-CR"/>
              </w:rPr>
            </w:pPr>
          </w:p>
        </w:tc>
      </w:tr>
      <w:tr w:rsidR="00026D74" w:rsidRPr="00026D74" w14:paraId="68163D87" w14:textId="77777777" w:rsidTr="00026D74">
        <w:trPr>
          <w:trHeight w:val="255"/>
        </w:trPr>
        <w:tc>
          <w:tcPr>
            <w:tcW w:w="341" w:type="dxa"/>
            <w:tcBorders>
              <w:top w:val="nil"/>
              <w:left w:val="nil"/>
              <w:bottom w:val="nil"/>
              <w:right w:val="nil"/>
            </w:tcBorders>
            <w:shd w:val="clear" w:color="auto" w:fill="auto"/>
            <w:noWrap/>
            <w:vAlign w:val="bottom"/>
            <w:hideMark/>
          </w:tcPr>
          <w:p w14:paraId="68163D81" w14:textId="77777777" w:rsidR="00026D74" w:rsidRPr="00026D74" w:rsidRDefault="00026D74" w:rsidP="00026D74">
            <w:pPr>
              <w:rPr>
                <w:rFonts w:ascii="Arial" w:eastAsia="Times New Roman" w:hAnsi="Arial" w:cs="Arial"/>
                <w:sz w:val="18"/>
                <w:szCs w:val="18"/>
                <w:lang w:val="es-CR" w:eastAsia="es-CR"/>
              </w:rPr>
            </w:pPr>
          </w:p>
        </w:tc>
        <w:tc>
          <w:tcPr>
            <w:tcW w:w="3218" w:type="dxa"/>
            <w:tcBorders>
              <w:top w:val="nil"/>
              <w:left w:val="nil"/>
              <w:bottom w:val="nil"/>
              <w:right w:val="nil"/>
            </w:tcBorders>
            <w:shd w:val="clear" w:color="auto" w:fill="auto"/>
            <w:noWrap/>
            <w:vAlign w:val="bottom"/>
            <w:hideMark/>
          </w:tcPr>
          <w:p w14:paraId="68163D82" w14:textId="77777777" w:rsidR="00026D74" w:rsidRPr="00026D74" w:rsidRDefault="00026D74" w:rsidP="00026D74">
            <w:pPr>
              <w:rPr>
                <w:rFonts w:ascii="Arial" w:eastAsia="Times New Roman" w:hAnsi="Arial" w:cs="Arial"/>
                <w:sz w:val="18"/>
                <w:szCs w:val="18"/>
                <w:lang w:val="es-CR" w:eastAsia="es-CR"/>
              </w:rPr>
            </w:pPr>
          </w:p>
        </w:tc>
        <w:tc>
          <w:tcPr>
            <w:tcW w:w="1418" w:type="dxa"/>
            <w:tcBorders>
              <w:top w:val="nil"/>
              <w:left w:val="nil"/>
              <w:bottom w:val="nil"/>
              <w:right w:val="nil"/>
            </w:tcBorders>
            <w:shd w:val="clear" w:color="auto" w:fill="auto"/>
            <w:noWrap/>
            <w:vAlign w:val="bottom"/>
            <w:hideMark/>
          </w:tcPr>
          <w:p w14:paraId="68163D83" w14:textId="77777777" w:rsidR="00026D74" w:rsidRPr="00026D74" w:rsidRDefault="00026D74" w:rsidP="00026D74">
            <w:pPr>
              <w:rPr>
                <w:rFonts w:ascii="Arial" w:eastAsia="Times New Roman" w:hAnsi="Arial" w:cs="Arial"/>
                <w:sz w:val="18"/>
                <w:szCs w:val="18"/>
                <w:lang w:val="es-CR" w:eastAsia="es-CR"/>
              </w:rPr>
            </w:pPr>
          </w:p>
        </w:tc>
        <w:tc>
          <w:tcPr>
            <w:tcW w:w="433" w:type="dxa"/>
            <w:tcBorders>
              <w:top w:val="nil"/>
              <w:left w:val="nil"/>
              <w:bottom w:val="nil"/>
              <w:right w:val="nil"/>
            </w:tcBorders>
            <w:shd w:val="clear" w:color="auto" w:fill="auto"/>
            <w:noWrap/>
            <w:vAlign w:val="bottom"/>
            <w:hideMark/>
          </w:tcPr>
          <w:p w14:paraId="68163D84" w14:textId="77777777" w:rsidR="00026D74" w:rsidRPr="00026D74" w:rsidRDefault="00026D74" w:rsidP="00026D74">
            <w:pPr>
              <w:rPr>
                <w:rFonts w:ascii="Arial" w:eastAsia="Times New Roman" w:hAnsi="Arial" w:cs="Arial"/>
                <w:sz w:val="18"/>
                <w:szCs w:val="18"/>
                <w:lang w:val="es-CR" w:eastAsia="es-CR"/>
              </w:rPr>
            </w:pPr>
          </w:p>
        </w:tc>
        <w:tc>
          <w:tcPr>
            <w:tcW w:w="701" w:type="dxa"/>
            <w:tcBorders>
              <w:top w:val="nil"/>
              <w:left w:val="nil"/>
              <w:bottom w:val="nil"/>
              <w:right w:val="nil"/>
            </w:tcBorders>
            <w:shd w:val="clear" w:color="auto" w:fill="auto"/>
            <w:noWrap/>
            <w:vAlign w:val="bottom"/>
            <w:hideMark/>
          </w:tcPr>
          <w:p w14:paraId="68163D85" w14:textId="77777777" w:rsidR="00026D74" w:rsidRPr="00026D74" w:rsidRDefault="00026D74" w:rsidP="00026D74">
            <w:pPr>
              <w:rPr>
                <w:rFonts w:ascii="Arial" w:eastAsia="Times New Roman" w:hAnsi="Arial" w:cs="Arial"/>
                <w:sz w:val="18"/>
                <w:szCs w:val="18"/>
                <w:lang w:val="es-CR" w:eastAsia="es-CR"/>
              </w:rPr>
            </w:pPr>
          </w:p>
        </w:tc>
        <w:tc>
          <w:tcPr>
            <w:tcW w:w="3323" w:type="dxa"/>
            <w:tcBorders>
              <w:top w:val="nil"/>
              <w:left w:val="nil"/>
              <w:bottom w:val="nil"/>
              <w:right w:val="nil"/>
            </w:tcBorders>
            <w:shd w:val="clear" w:color="auto" w:fill="auto"/>
            <w:noWrap/>
            <w:vAlign w:val="bottom"/>
            <w:hideMark/>
          </w:tcPr>
          <w:p w14:paraId="68163D86" w14:textId="77777777" w:rsidR="00026D74" w:rsidRPr="00026D74" w:rsidRDefault="00026D74" w:rsidP="00026D74">
            <w:pPr>
              <w:rPr>
                <w:rFonts w:ascii="Arial" w:eastAsia="Times New Roman" w:hAnsi="Arial" w:cs="Arial"/>
                <w:sz w:val="18"/>
                <w:szCs w:val="18"/>
                <w:lang w:val="es-CR" w:eastAsia="es-CR"/>
              </w:rPr>
            </w:pPr>
          </w:p>
        </w:tc>
      </w:tr>
      <w:tr w:rsidR="00026D74" w:rsidRPr="00026D74" w14:paraId="68163D89" w14:textId="77777777" w:rsidTr="00026D74">
        <w:trPr>
          <w:trHeight w:val="255"/>
        </w:trPr>
        <w:tc>
          <w:tcPr>
            <w:tcW w:w="9434" w:type="dxa"/>
            <w:gridSpan w:val="6"/>
            <w:tcBorders>
              <w:top w:val="nil"/>
              <w:left w:val="nil"/>
              <w:bottom w:val="nil"/>
              <w:right w:val="nil"/>
            </w:tcBorders>
            <w:shd w:val="clear" w:color="auto" w:fill="auto"/>
            <w:vAlign w:val="bottom"/>
            <w:hideMark/>
          </w:tcPr>
          <w:p w14:paraId="68163D88" w14:textId="77777777" w:rsidR="00026D74" w:rsidRPr="00026D74" w:rsidRDefault="00026D74"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 xml:space="preserve">NOTA: </w:t>
            </w:r>
            <w:r w:rsidRPr="00026D74">
              <w:rPr>
                <w:rFonts w:ascii="Arial" w:eastAsia="Times New Roman" w:hAnsi="Arial" w:cs="Arial"/>
                <w:sz w:val="18"/>
                <w:szCs w:val="18"/>
                <w:lang w:val="es-CR" w:eastAsia="es-CR"/>
              </w:rPr>
              <w:t>Sólo llenar las respuestas con "1" en las columnas SI - NO o N/A.   Las respuestas "N/A" no afectan la cuantificación del nivel de Desarrollo del Sistema y el cálculo del nivel de riesgo.</w:t>
            </w:r>
          </w:p>
        </w:tc>
      </w:tr>
    </w:tbl>
    <w:p w14:paraId="68163D8A" w14:textId="77777777" w:rsidR="00026D74" w:rsidRDefault="00026D74">
      <w:pPr>
        <w:rPr>
          <w:lang w:eastAsia="es-CR"/>
        </w:rPr>
      </w:pPr>
    </w:p>
    <w:p w14:paraId="68163D8B" w14:textId="77777777" w:rsidR="00026D74" w:rsidRDefault="00026D74">
      <w:pPr>
        <w:rPr>
          <w:lang w:eastAsia="es-CR"/>
        </w:rPr>
      </w:pPr>
    </w:p>
    <w:tbl>
      <w:tblPr>
        <w:tblW w:w="9691" w:type="dxa"/>
        <w:tblInd w:w="55" w:type="dxa"/>
        <w:tblCellMar>
          <w:left w:w="70" w:type="dxa"/>
          <w:right w:w="70" w:type="dxa"/>
        </w:tblCellMar>
        <w:tblLook w:val="04A0" w:firstRow="1" w:lastRow="0" w:firstColumn="1" w:lastColumn="0" w:noHBand="0" w:noVBand="1"/>
      </w:tblPr>
      <w:tblGrid>
        <w:gridCol w:w="342"/>
        <w:gridCol w:w="2078"/>
        <w:gridCol w:w="1139"/>
        <w:gridCol w:w="45"/>
        <w:gridCol w:w="1367"/>
        <w:gridCol w:w="136"/>
        <w:gridCol w:w="11"/>
        <w:gridCol w:w="293"/>
        <w:gridCol w:w="136"/>
        <w:gridCol w:w="410"/>
        <w:gridCol w:w="64"/>
        <w:gridCol w:w="72"/>
        <w:gridCol w:w="3278"/>
        <w:gridCol w:w="160"/>
        <w:gridCol w:w="160"/>
      </w:tblGrid>
      <w:tr w:rsidR="00026D74" w:rsidRPr="00026D74" w14:paraId="68163D91" w14:textId="77777777" w:rsidTr="000736B1">
        <w:trPr>
          <w:gridAfter w:val="2"/>
          <w:wAfter w:w="320" w:type="dxa"/>
          <w:trHeight w:val="255"/>
          <w:tblHeader/>
        </w:trPr>
        <w:tc>
          <w:tcPr>
            <w:tcW w:w="3604" w:type="dxa"/>
            <w:gridSpan w:val="4"/>
            <w:tcBorders>
              <w:top w:val="single" w:sz="8" w:space="0" w:color="808080"/>
              <w:left w:val="single" w:sz="8" w:space="0" w:color="808080"/>
              <w:bottom w:val="single" w:sz="2" w:space="0" w:color="000000"/>
              <w:right w:val="nil"/>
            </w:tcBorders>
            <w:shd w:val="clear" w:color="000000" w:fill="99CCFF"/>
            <w:vAlign w:val="center"/>
            <w:hideMark/>
          </w:tcPr>
          <w:p w14:paraId="68163D8C" w14:textId="77777777" w:rsidR="00026D74" w:rsidRPr="00026D74" w:rsidRDefault="00026D74" w:rsidP="00026D74">
            <w:pPr>
              <w:jc w:val="center"/>
              <w:rPr>
                <w:rFonts w:ascii="Arial" w:eastAsia="Times New Roman" w:hAnsi="Arial" w:cs="Arial"/>
                <w:b/>
                <w:bCs/>
                <w:sz w:val="18"/>
                <w:szCs w:val="18"/>
                <w:lang w:val="es-CR" w:eastAsia="es-CR"/>
              </w:rPr>
            </w:pPr>
            <w:bookmarkStart w:id="45" w:name="RANGE!A1:F36"/>
            <w:r w:rsidRPr="00026D74">
              <w:rPr>
                <w:rFonts w:ascii="Arial" w:eastAsia="Times New Roman" w:hAnsi="Arial" w:cs="Arial"/>
                <w:b/>
                <w:bCs/>
                <w:sz w:val="18"/>
                <w:szCs w:val="18"/>
                <w:lang w:val="es-CR" w:eastAsia="es-CR"/>
              </w:rPr>
              <w:t>Sistema de Control Interno</w:t>
            </w:r>
            <w:bookmarkEnd w:id="45"/>
          </w:p>
        </w:tc>
        <w:tc>
          <w:tcPr>
            <w:tcW w:w="1367" w:type="dxa"/>
            <w:tcBorders>
              <w:top w:val="single" w:sz="4" w:space="0" w:color="auto"/>
              <w:left w:val="single" w:sz="4" w:space="0" w:color="auto"/>
              <w:bottom w:val="single" w:sz="2" w:space="0" w:color="000000"/>
              <w:right w:val="single" w:sz="4" w:space="0" w:color="auto"/>
            </w:tcBorders>
            <w:shd w:val="clear" w:color="000000" w:fill="FFFF99"/>
            <w:vAlign w:val="center"/>
            <w:hideMark/>
          </w:tcPr>
          <w:p w14:paraId="68163D8D"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SI</w:t>
            </w:r>
          </w:p>
        </w:tc>
        <w:tc>
          <w:tcPr>
            <w:tcW w:w="440" w:type="dxa"/>
            <w:gridSpan w:val="3"/>
            <w:tcBorders>
              <w:top w:val="single" w:sz="4" w:space="0" w:color="auto"/>
              <w:left w:val="nil"/>
              <w:bottom w:val="single" w:sz="2" w:space="0" w:color="000000"/>
              <w:right w:val="single" w:sz="4" w:space="0" w:color="auto"/>
            </w:tcBorders>
            <w:shd w:val="clear" w:color="000000" w:fill="FFFF99"/>
            <w:vAlign w:val="center"/>
            <w:hideMark/>
          </w:tcPr>
          <w:p w14:paraId="68163D8E"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NO</w:t>
            </w:r>
          </w:p>
        </w:tc>
        <w:tc>
          <w:tcPr>
            <w:tcW w:w="546" w:type="dxa"/>
            <w:gridSpan w:val="2"/>
            <w:tcBorders>
              <w:top w:val="single" w:sz="4" w:space="0" w:color="auto"/>
              <w:left w:val="nil"/>
              <w:bottom w:val="single" w:sz="2" w:space="0" w:color="000000"/>
              <w:right w:val="nil"/>
            </w:tcBorders>
            <w:shd w:val="clear" w:color="000000" w:fill="FFFF99"/>
            <w:noWrap/>
            <w:vAlign w:val="center"/>
            <w:hideMark/>
          </w:tcPr>
          <w:p w14:paraId="68163D8F"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NA</w:t>
            </w:r>
          </w:p>
        </w:tc>
        <w:tc>
          <w:tcPr>
            <w:tcW w:w="3414" w:type="dxa"/>
            <w:gridSpan w:val="3"/>
            <w:tcBorders>
              <w:top w:val="single" w:sz="4" w:space="0" w:color="auto"/>
              <w:left w:val="single" w:sz="4" w:space="0" w:color="auto"/>
              <w:bottom w:val="single" w:sz="2" w:space="0" w:color="000000"/>
              <w:right w:val="single" w:sz="4" w:space="0" w:color="auto"/>
            </w:tcBorders>
            <w:shd w:val="clear" w:color="000000" w:fill="99CCFF"/>
            <w:vAlign w:val="center"/>
            <w:hideMark/>
          </w:tcPr>
          <w:p w14:paraId="68163D90" w14:textId="77777777" w:rsidR="00026D74" w:rsidRPr="00026D74" w:rsidRDefault="00026D74" w:rsidP="00026D74">
            <w:pPr>
              <w:jc w:val="cente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Justificación de la Respuesta</w:t>
            </w:r>
          </w:p>
        </w:tc>
      </w:tr>
      <w:tr w:rsidR="000736B1" w:rsidRPr="00026D74" w14:paraId="68163D94" w14:textId="77777777" w:rsidTr="000736B1">
        <w:trPr>
          <w:gridAfter w:val="2"/>
          <w:wAfter w:w="320" w:type="dxa"/>
          <w:trHeight w:val="255"/>
        </w:trPr>
        <w:tc>
          <w:tcPr>
            <w:tcW w:w="9371" w:type="dxa"/>
            <w:gridSpan w:val="13"/>
            <w:tcBorders>
              <w:top w:val="single" w:sz="2" w:space="0" w:color="000000"/>
              <w:left w:val="single" w:sz="2" w:space="0" w:color="000000"/>
              <w:bottom w:val="single" w:sz="2" w:space="0" w:color="000000"/>
              <w:right w:val="single" w:sz="2" w:space="0" w:color="000000"/>
            </w:tcBorders>
            <w:shd w:val="clear" w:color="000000" w:fill="FFFFFF"/>
            <w:vAlign w:val="center"/>
            <w:hideMark/>
          </w:tcPr>
          <w:p w14:paraId="68163D92" w14:textId="77777777" w:rsidR="000736B1" w:rsidRPr="00026D74" w:rsidRDefault="000736B1" w:rsidP="00026D74">
            <w:pPr>
              <w:rPr>
                <w:rFonts w:ascii="Arial" w:eastAsia="Times New Roman" w:hAnsi="Arial" w:cs="Arial"/>
                <w:b/>
                <w:bCs/>
                <w:sz w:val="18"/>
                <w:szCs w:val="18"/>
                <w:lang w:val="es-CR" w:eastAsia="es-CR"/>
              </w:rPr>
            </w:pPr>
            <w:r w:rsidRPr="00026D74">
              <w:rPr>
                <w:rFonts w:ascii="Arial" w:eastAsia="Times New Roman" w:hAnsi="Arial" w:cs="Arial"/>
                <w:b/>
                <w:bCs/>
                <w:sz w:val="18"/>
                <w:szCs w:val="18"/>
                <w:lang w:val="es-CR" w:eastAsia="es-CR"/>
              </w:rPr>
              <w:t>Ambiente de Control</w:t>
            </w:r>
          </w:p>
          <w:p w14:paraId="68163D93" w14:textId="77777777" w:rsidR="000736B1" w:rsidRPr="00026D74" w:rsidRDefault="000736B1" w:rsidP="00026D74">
            <w:pPr>
              <w:jc w:val="cente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D9B" w14:textId="77777777" w:rsidTr="000736B1">
        <w:trPr>
          <w:gridAfter w:val="2"/>
          <w:wAfter w:w="320" w:type="dxa"/>
          <w:trHeight w:val="1530"/>
        </w:trPr>
        <w:tc>
          <w:tcPr>
            <w:tcW w:w="342" w:type="dxa"/>
            <w:tcBorders>
              <w:top w:val="nil"/>
              <w:left w:val="single" w:sz="4" w:space="0" w:color="auto"/>
              <w:bottom w:val="single" w:sz="4" w:space="0" w:color="000000"/>
              <w:right w:val="single" w:sz="8" w:space="0" w:color="808080"/>
            </w:tcBorders>
            <w:shd w:val="clear" w:color="000000" w:fill="FFFFFF"/>
            <w:hideMark/>
          </w:tcPr>
          <w:p w14:paraId="68163D9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262" w:type="dxa"/>
            <w:gridSpan w:val="3"/>
            <w:tcBorders>
              <w:top w:val="nil"/>
              <w:left w:val="nil"/>
              <w:bottom w:val="single" w:sz="4" w:space="0" w:color="000000"/>
              <w:right w:val="single" w:sz="4" w:space="0" w:color="000000"/>
            </w:tcBorders>
            <w:shd w:val="clear" w:color="000000" w:fill="99CCFF"/>
            <w:hideMark/>
          </w:tcPr>
          <w:p w14:paraId="68163D96"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 diseñado un código de conducta (ética) o instructivo equivalente?</w:t>
            </w:r>
          </w:p>
        </w:tc>
        <w:tc>
          <w:tcPr>
            <w:tcW w:w="1367" w:type="dxa"/>
            <w:tcBorders>
              <w:top w:val="nil"/>
              <w:left w:val="nil"/>
              <w:bottom w:val="single" w:sz="4" w:space="0" w:color="auto"/>
              <w:right w:val="single" w:sz="4" w:space="0" w:color="auto"/>
            </w:tcBorders>
            <w:shd w:val="clear" w:color="000000" w:fill="FFFF99"/>
            <w:vAlign w:val="center"/>
            <w:hideMark/>
          </w:tcPr>
          <w:p w14:paraId="68163D9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9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9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vAlign w:val="bottom"/>
            <w:hideMark/>
          </w:tcPr>
          <w:p w14:paraId="68163D9A"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 rigen por el "Código de ética corporativo del Conglomerado Financiero BCR",  cuyo propósito es "enunciar los valores y reglas que regirán al Conglomerado Financiero BCR, inspirar y guiar la conducta y el quehacer cotidiano de las personas sometidas a este Código"</w:t>
            </w:r>
          </w:p>
        </w:tc>
      </w:tr>
      <w:tr w:rsidR="00026D74" w:rsidRPr="00026D74" w14:paraId="68163DA2" w14:textId="77777777" w:rsidTr="000736B1">
        <w:trPr>
          <w:gridAfter w:val="2"/>
          <w:wAfter w:w="320" w:type="dxa"/>
          <w:trHeight w:val="1095"/>
        </w:trPr>
        <w:tc>
          <w:tcPr>
            <w:tcW w:w="342" w:type="dxa"/>
            <w:tcBorders>
              <w:top w:val="nil"/>
              <w:left w:val="single" w:sz="4" w:space="0" w:color="auto"/>
              <w:bottom w:val="single" w:sz="4" w:space="0" w:color="000000"/>
              <w:right w:val="single" w:sz="8" w:space="0" w:color="808080"/>
            </w:tcBorders>
            <w:shd w:val="clear" w:color="000000" w:fill="FFFFFF"/>
            <w:hideMark/>
          </w:tcPr>
          <w:p w14:paraId="68163D9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w:t>
            </w:r>
          </w:p>
        </w:tc>
        <w:tc>
          <w:tcPr>
            <w:tcW w:w="3262" w:type="dxa"/>
            <w:gridSpan w:val="3"/>
            <w:tcBorders>
              <w:top w:val="nil"/>
              <w:left w:val="nil"/>
              <w:bottom w:val="single" w:sz="4" w:space="0" w:color="000000"/>
              <w:right w:val="single" w:sz="4" w:space="0" w:color="000000"/>
            </w:tcBorders>
            <w:shd w:val="clear" w:color="000000" w:fill="99CCFF"/>
            <w:hideMark/>
          </w:tcPr>
          <w:p w14:paraId="68163D9D"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 previsto la inducción del personal al código de conducta?</w:t>
            </w:r>
          </w:p>
        </w:tc>
        <w:tc>
          <w:tcPr>
            <w:tcW w:w="1367" w:type="dxa"/>
            <w:tcBorders>
              <w:top w:val="nil"/>
              <w:left w:val="nil"/>
              <w:bottom w:val="single" w:sz="4" w:space="0" w:color="auto"/>
              <w:right w:val="single" w:sz="4" w:space="0" w:color="auto"/>
            </w:tcBorders>
            <w:shd w:val="clear" w:color="000000" w:fill="FFFF99"/>
            <w:vAlign w:val="center"/>
            <w:hideMark/>
          </w:tcPr>
          <w:p w14:paraId="68163D9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9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A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vAlign w:val="bottom"/>
            <w:hideMark/>
          </w:tcPr>
          <w:p w14:paraId="68163DA1"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El artículo 2 del Código de Etica  indica que "las personas sometidas a este Código tienen la obligación de conocer y cumplir el Código de ética del conglomerado financiero BCR y de colaborar para facilitar su ejecución"</w:t>
            </w:r>
          </w:p>
        </w:tc>
      </w:tr>
      <w:tr w:rsidR="00026D74" w:rsidRPr="00026D74" w14:paraId="68163DA9" w14:textId="77777777" w:rsidTr="000736B1">
        <w:trPr>
          <w:gridAfter w:val="2"/>
          <w:wAfter w:w="320" w:type="dxa"/>
          <w:trHeight w:val="1500"/>
        </w:trPr>
        <w:tc>
          <w:tcPr>
            <w:tcW w:w="342" w:type="dxa"/>
            <w:tcBorders>
              <w:top w:val="nil"/>
              <w:left w:val="single" w:sz="4" w:space="0" w:color="auto"/>
              <w:bottom w:val="single" w:sz="4" w:space="0" w:color="000000"/>
              <w:right w:val="single" w:sz="8" w:space="0" w:color="808080"/>
            </w:tcBorders>
            <w:shd w:val="clear" w:color="000000" w:fill="FFFFFF"/>
            <w:hideMark/>
          </w:tcPr>
          <w:p w14:paraId="68163DA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3</w:t>
            </w:r>
          </w:p>
        </w:tc>
        <w:tc>
          <w:tcPr>
            <w:tcW w:w="3262" w:type="dxa"/>
            <w:gridSpan w:val="3"/>
            <w:tcBorders>
              <w:top w:val="nil"/>
              <w:left w:val="nil"/>
              <w:bottom w:val="single" w:sz="4" w:space="0" w:color="000000"/>
              <w:right w:val="single" w:sz="4" w:space="0" w:color="000000"/>
            </w:tcBorders>
            <w:shd w:val="clear" w:color="000000" w:fill="99CCFF"/>
            <w:hideMark/>
          </w:tcPr>
          <w:p w14:paraId="68163DA4"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Los empleados certifican el conocimiento y entendimiento del código de conducta en el momento de su ingreso y por lo menos una vez cada año?</w:t>
            </w:r>
          </w:p>
        </w:tc>
        <w:tc>
          <w:tcPr>
            <w:tcW w:w="1367" w:type="dxa"/>
            <w:tcBorders>
              <w:top w:val="nil"/>
              <w:left w:val="nil"/>
              <w:bottom w:val="single" w:sz="4" w:space="0" w:color="auto"/>
              <w:right w:val="single" w:sz="4" w:space="0" w:color="auto"/>
            </w:tcBorders>
            <w:shd w:val="clear" w:color="000000" w:fill="FFFF99"/>
            <w:vAlign w:val="center"/>
            <w:hideMark/>
          </w:tcPr>
          <w:p w14:paraId="68163DA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A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A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vAlign w:val="bottom"/>
            <w:hideMark/>
          </w:tcPr>
          <w:p w14:paraId="68163DA8"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Si bien no se indica la periodicidad con que deben hacerlo,  el artículo 2 del Código de Etica  indica que "las personas sometidas a este Código tienen la obligación de conocer y cumplir el Código de ética del conglomerado financiero BCR y de colaborar para facilitar su ejecución"</w:t>
            </w:r>
          </w:p>
        </w:tc>
      </w:tr>
      <w:tr w:rsidR="00026D74" w:rsidRPr="00026D74" w14:paraId="68163DB0" w14:textId="77777777" w:rsidTr="000736B1">
        <w:trPr>
          <w:gridAfter w:val="2"/>
          <w:wAfter w:w="320" w:type="dxa"/>
          <w:trHeight w:val="1665"/>
        </w:trPr>
        <w:tc>
          <w:tcPr>
            <w:tcW w:w="342" w:type="dxa"/>
            <w:tcBorders>
              <w:top w:val="nil"/>
              <w:left w:val="single" w:sz="4" w:space="0" w:color="auto"/>
              <w:bottom w:val="single" w:sz="4" w:space="0" w:color="000000"/>
              <w:right w:val="single" w:sz="8" w:space="0" w:color="808080"/>
            </w:tcBorders>
            <w:shd w:val="clear" w:color="000000" w:fill="FFFFFF"/>
            <w:hideMark/>
          </w:tcPr>
          <w:p w14:paraId="68163DA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4</w:t>
            </w:r>
          </w:p>
        </w:tc>
        <w:tc>
          <w:tcPr>
            <w:tcW w:w="3262" w:type="dxa"/>
            <w:gridSpan w:val="3"/>
            <w:tcBorders>
              <w:top w:val="nil"/>
              <w:left w:val="nil"/>
              <w:bottom w:val="single" w:sz="4" w:space="0" w:color="000000"/>
              <w:right w:val="nil"/>
            </w:tcBorders>
            <w:shd w:val="clear" w:color="000000" w:fill="99CCFF"/>
            <w:hideMark/>
          </w:tcPr>
          <w:p w14:paraId="68163DAB"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Los empleados declaran la existencia o inexistencia de conflictos de interés al momento de su ingreso y por lo menos una vez cada año?</w:t>
            </w:r>
          </w:p>
        </w:tc>
        <w:tc>
          <w:tcPr>
            <w:tcW w:w="1367" w:type="dxa"/>
            <w:tcBorders>
              <w:top w:val="nil"/>
              <w:left w:val="single" w:sz="4" w:space="0" w:color="auto"/>
              <w:bottom w:val="single" w:sz="4" w:space="0" w:color="auto"/>
              <w:right w:val="single" w:sz="4" w:space="0" w:color="auto"/>
            </w:tcBorders>
            <w:shd w:val="clear" w:color="000000" w:fill="FFFF99"/>
            <w:vAlign w:val="center"/>
            <w:hideMark/>
          </w:tcPr>
          <w:p w14:paraId="68163DA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A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A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vAlign w:val="bottom"/>
            <w:hideMark/>
          </w:tcPr>
          <w:p w14:paraId="68163DAF"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El tema de conflictos de interés es abordado en el Código de Ética,  Título IV Conflictos de interés</w:t>
            </w:r>
          </w:p>
        </w:tc>
      </w:tr>
      <w:tr w:rsidR="00026D74" w:rsidRPr="00026D74" w14:paraId="68163DB7" w14:textId="77777777" w:rsidTr="000736B1">
        <w:trPr>
          <w:gridAfter w:val="2"/>
          <w:wAfter w:w="320" w:type="dxa"/>
          <w:trHeight w:val="1530"/>
        </w:trPr>
        <w:tc>
          <w:tcPr>
            <w:tcW w:w="342" w:type="dxa"/>
            <w:tcBorders>
              <w:top w:val="nil"/>
              <w:left w:val="single" w:sz="4" w:space="0" w:color="auto"/>
              <w:bottom w:val="single" w:sz="4" w:space="0" w:color="000000"/>
              <w:right w:val="single" w:sz="8" w:space="0" w:color="808080"/>
            </w:tcBorders>
            <w:shd w:val="clear" w:color="000000" w:fill="FFFFFF"/>
            <w:hideMark/>
          </w:tcPr>
          <w:p w14:paraId="68163DB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5</w:t>
            </w:r>
          </w:p>
        </w:tc>
        <w:tc>
          <w:tcPr>
            <w:tcW w:w="3262" w:type="dxa"/>
            <w:gridSpan w:val="3"/>
            <w:tcBorders>
              <w:top w:val="nil"/>
              <w:left w:val="nil"/>
              <w:bottom w:val="single" w:sz="4" w:space="0" w:color="000000"/>
              <w:right w:val="single" w:sz="4" w:space="0" w:color="000000"/>
            </w:tcBorders>
            <w:shd w:val="clear" w:color="000000" w:fill="99CCFF"/>
            <w:hideMark/>
          </w:tcPr>
          <w:p w14:paraId="68163DB2"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 asignado a un nivel apropiado la responsabilidad por evaluar y resolver situaciones de presunto incumplimiento del código de conducta, fraudes, otros incumplimientos y recomendaciones para mejorar el control ?</w:t>
            </w:r>
          </w:p>
        </w:tc>
        <w:tc>
          <w:tcPr>
            <w:tcW w:w="1367" w:type="dxa"/>
            <w:tcBorders>
              <w:top w:val="nil"/>
              <w:left w:val="nil"/>
              <w:bottom w:val="single" w:sz="4" w:space="0" w:color="auto"/>
              <w:right w:val="single" w:sz="4" w:space="0" w:color="auto"/>
            </w:tcBorders>
            <w:shd w:val="clear" w:color="000000" w:fill="FFFF99"/>
            <w:vAlign w:val="center"/>
            <w:hideMark/>
          </w:tcPr>
          <w:p w14:paraId="68163DB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B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B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vAlign w:val="bottom"/>
            <w:hideMark/>
          </w:tcPr>
          <w:p w14:paraId="68163DB6"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En el Código de Ética,  Título VI.  Organización para la aplicación del Código, se establecen las instancias competentes para atender el tema,  las instancias a las cuales se puede elevar eventuales incumplimientos y la responsabilidad que en última instancia recae en la División Capital Humano y Optimización de Procesos.</w:t>
            </w:r>
          </w:p>
        </w:tc>
      </w:tr>
      <w:tr w:rsidR="00026D74" w:rsidRPr="00026D74" w14:paraId="68163DBE" w14:textId="77777777" w:rsidTr="000736B1">
        <w:trPr>
          <w:gridAfter w:val="2"/>
          <w:wAfter w:w="320" w:type="dxa"/>
          <w:trHeight w:val="2550"/>
        </w:trPr>
        <w:tc>
          <w:tcPr>
            <w:tcW w:w="342" w:type="dxa"/>
            <w:tcBorders>
              <w:top w:val="nil"/>
              <w:left w:val="single" w:sz="4" w:space="0" w:color="auto"/>
              <w:bottom w:val="single" w:sz="4" w:space="0" w:color="000000"/>
              <w:right w:val="single" w:sz="8" w:space="0" w:color="808080"/>
            </w:tcBorders>
            <w:shd w:val="clear" w:color="000000" w:fill="FFFFFF"/>
            <w:hideMark/>
          </w:tcPr>
          <w:p w14:paraId="68163DB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6</w:t>
            </w:r>
          </w:p>
        </w:tc>
        <w:tc>
          <w:tcPr>
            <w:tcW w:w="3262" w:type="dxa"/>
            <w:gridSpan w:val="3"/>
            <w:tcBorders>
              <w:top w:val="nil"/>
              <w:left w:val="nil"/>
              <w:bottom w:val="single" w:sz="4" w:space="0" w:color="000000"/>
              <w:right w:val="single" w:sz="4" w:space="0" w:color="000000"/>
            </w:tcBorders>
            <w:shd w:val="clear" w:color="000000" w:fill="99CCFF"/>
            <w:hideMark/>
          </w:tcPr>
          <w:p w14:paraId="68163DB9"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El estilo de administración de la Entidad está basado en el cumplimiento de normas orientadas a la eficiencia, eficacia y transparencia operacional? (Verificar existencia formal y conocimiento del personal de un código institucional de valores, y la existencia de elementos representativos de medición permanente del desempeño, definición de Visión, Misión, POA, Indicadores y estándares, etc.)</w:t>
            </w:r>
          </w:p>
        </w:tc>
        <w:tc>
          <w:tcPr>
            <w:tcW w:w="1367" w:type="dxa"/>
            <w:tcBorders>
              <w:top w:val="nil"/>
              <w:left w:val="nil"/>
              <w:bottom w:val="single" w:sz="4" w:space="0" w:color="auto"/>
              <w:right w:val="single" w:sz="4" w:space="0" w:color="auto"/>
            </w:tcBorders>
            <w:shd w:val="clear" w:color="000000" w:fill="FFFF99"/>
            <w:vAlign w:val="center"/>
            <w:hideMark/>
          </w:tcPr>
          <w:p w14:paraId="68163DB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B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B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vAlign w:val="bottom"/>
            <w:hideMark/>
          </w:tcPr>
          <w:p w14:paraId="68163DBD"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En el código de Ética, Título VII Comisión institucional de valores e igualdad de género del Conglomerado Financiero BCRse establece una comisión para tales efectos, "cuyo funcionamiento se regirá por lo establecido en la normativa interna y externa que resulte aplicable. Dicha comisión tendrá como finalidad el rescate de valores indicados como fundamento de la actuación ética de los servidores del Conglomerado Financiero BCR".</w:t>
            </w:r>
          </w:p>
        </w:tc>
      </w:tr>
      <w:tr w:rsidR="00026D74" w:rsidRPr="00026D74" w14:paraId="68163DC5" w14:textId="77777777" w:rsidTr="000736B1">
        <w:trPr>
          <w:gridAfter w:val="2"/>
          <w:wAfter w:w="320" w:type="dxa"/>
          <w:trHeight w:val="2550"/>
        </w:trPr>
        <w:tc>
          <w:tcPr>
            <w:tcW w:w="342" w:type="dxa"/>
            <w:tcBorders>
              <w:top w:val="nil"/>
              <w:left w:val="single" w:sz="4" w:space="0" w:color="auto"/>
              <w:bottom w:val="single" w:sz="4" w:space="0" w:color="000000"/>
              <w:right w:val="single" w:sz="8" w:space="0" w:color="808080"/>
            </w:tcBorders>
            <w:shd w:val="clear" w:color="000000" w:fill="FFFFFF"/>
            <w:hideMark/>
          </w:tcPr>
          <w:p w14:paraId="68163DB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7</w:t>
            </w:r>
          </w:p>
        </w:tc>
        <w:tc>
          <w:tcPr>
            <w:tcW w:w="3262" w:type="dxa"/>
            <w:gridSpan w:val="3"/>
            <w:tcBorders>
              <w:top w:val="nil"/>
              <w:left w:val="nil"/>
              <w:bottom w:val="single" w:sz="4" w:space="0" w:color="000000"/>
              <w:right w:val="single" w:sz="4" w:space="0" w:color="000000"/>
            </w:tcBorders>
            <w:shd w:val="clear" w:color="000000" w:fill="99CCFF"/>
            <w:hideMark/>
          </w:tcPr>
          <w:p w14:paraId="68163DC0"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Disponen de informes o equivalentes, mediante los cuales se observe que la propia administración estimula y practica la autoevaluación, de tal forma que se confirme la existencia de ambiente de control y el mejoramiento del mismo?</w:t>
            </w:r>
          </w:p>
        </w:tc>
        <w:tc>
          <w:tcPr>
            <w:tcW w:w="1367" w:type="dxa"/>
            <w:tcBorders>
              <w:top w:val="nil"/>
              <w:left w:val="nil"/>
              <w:bottom w:val="single" w:sz="4" w:space="0" w:color="auto"/>
              <w:right w:val="single" w:sz="4" w:space="0" w:color="auto"/>
            </w:tcBorders>
            <w:shd w:val="clear" w:color="000000" w:fill="FFFF99"/>
            <w:vAlign w:val="center"/>
            <w:hideMark/>
          </w:tcPr>
          <w:p w14:paraId="68163DC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C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C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vAlign w:val="bottom"/>
            <w:hideMark/>
          </w:tcPr>
          <w:p w14:paraId="68163DC4"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Disponen de un Sistema de Evaluación Individual (SEI),  concebido como"un  sistema de gestión del desempeño, cuya importancia es documentar la productividad y eficiencia de la persona trabajadora, con el propósito de comprobar la contribución a la organización".  Este sistema se sustenta en "la política aprobada por la Junta Directiva General en sesión 19-18, artículo XXV del 16-04-18.".  En el documento "DISPOSICIONES ADMINISTRATIVAS DEL SISTEMA DE EVALUACIÓN INDIVIDUAL (SEI) PARA EL CONGLOMERADO FINANCIERO BCR se establece la normativa sobre dicho sistema y su aplicación.</w:t>
            </w:r>
          </w:p>
        </w:tc>
      </w:tr>
      <w:tr w:rsidR="00026D74" w:rsidRPr="00026D74" w14:paraId="68163DCC" w14:textId="77777777" w:rsidTr="000736B1">
        <w:trPr>
          <w:gridAfter w:val="2"/>
          <w:wAfter w:w="320" w:type="dxa"/>
          <w:trHeight w:val="945"/>
        </w:trPr>
        <w:tc>
          <w:tcPr>
            <w:tcW w:w="342" w:type="dxa"/>
            <w:tcBorders>
              <w:top w:val="nil"/>
              <w:left w:val="single" w:sz="4" w:space="0" w:color="auto"/>
              <w:bottom w:val="single" w:sz="4" w:space="0" w:color="000000"/>
              <w:right w:val="single" w:sz="8" w:space="0" w:color="808080"/>
            </w:tcBorders>
            <w:shd w:val="clear" w:color="000000" w:fill="FFFFFF"/>
            <w:hideMark/>
          </w:tcPr>
          <w:p w14:paraId="68163DC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8</w:t>
            </w:r>
          </w:p>
        </w:tc>
        <w:tc>
          <w:tcPr>
            <w:tcW w:w="3262" w:type="dxa"/>
            <w:gridSpan w:val="3"/>
            <w:tcBorders>
              <w:top w:val="nil"/>
              <w:left w:val="nil"/>
              <w:bottom w:val="single" w:sz="4" w:space="0" w:color="000000"/>
              <w:right w:val="single" w:sz="4" w:space="0" w:color="000000"/>
            </w:tcBorders>
            <w:shd w:val="clear" w:color="000000" w:fill="99CCFF"/>
            <w:hideMark/>
          </w:tcPr>
          <w:p w14:paraId="68163DC7"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 diseñado una función de Auditoría Interna o equivalente (sin responsabilidad por funciones en línea)?</w:t>
            </w:r>
          </w:p>
        </w:tc>
        <w:tc>
          <w:tcPr>
            <w:tcW w:w="1367" w:type="dxa"/>
            <w:tcBorders>
              <w:top w:val="nil"/>
              <w:left w:val="nil"/>
              <w:bottom w:val="single" w:sz="4" w:space="0" w:color="auto"/>
              <w:right w:val="single" w:sz="4" w:space="0" w:color="auto"/>
            </w:tcBorders>
            <w:shd w:val="clear" w:color="000000" w:fill="FFFF99"/>
            <w:vAlign w:val="center"/>
            <w:hideMark/>
          </w:tcPr>
          <w:p w14:paraId="68163DC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C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C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000000" w:fill="FFFFFF"/>
            <w:noWrap/>
            <w:hideMark/>
          </w:tcPr>
          <w:p w14:paraId="68163DCB"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que se debe "Atender las recomendaciones de la auditoría del Banco, entes reguladores y auditorías externas relacionadas con la unidad, a fin de garantizar el cumplimiento de las mismas."   </w:t>
            </w:r>
          </w:p>
        </w:tc>
      </w:tr>
      <w:tr w:rsidR="00026D74" w:rsidRPr="00026D74" w14:paraId="68163DD3" w14:textId="77777777" w:rsidTr="000736B1">
        <w:trPr>
          <w:gridAfter w:val="2"/>
          <w:wAfter w:w="320" w:type="dxa"/>
          <w:trHeight w:val="765"/>
        </w:trPr>
        <w:tc>
          <w:tcPr>
            <w:tcW w:w="342" w:type="dxa"/>
            <w:tcBorders>
              <w:top w:val="nil"/>
              <w:left w:val="single" w:sz="4" w:space="0" w:color="auto"/>
              <w:bottom w:val="nil"/>
              <w:right w:val="single" w:sz="8" w:space="0" w:color="808080"/>
            </w:tcBorders>
            <w:shd w:val="clear" w:color="000000" w:fill="FFFFFF"/>
            <w:hideMark/>
          </w:tcPr>
          <w:p w14:paraId="68163DC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9</w:t>
            </w:r>
          </w:p>
        </w:tc>
        <w:tc>
          <w:tcPr>
            <w:tcW w:w="3262" w:type="dxa"/>
            <w:gridSpan w:val="3"/>
            <w:tcBorders>
              <w:top w:val="nil"/>
              <w:left w:val="nil"/>
              <w:bottom w:val="nil"/>
              <w:right w:val="single" w:sz="4" w:space="0" w:color="000000"/>
            </w:tcBorders>
            <w:shd w:val="clear" w:color="000000" w:fill="99CCFF"/>
            <w:hideMark/>
          </w:tcPr>
          <w:p w14:paraId="68163DCE"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La administración toma en cuenta y corrije oportunamente las inconsistencias en actividades de control reportadas por AI?</w:t>
            </w:r>
          </w:p>
        </w:tc>
        <w:tc>
          <w:tcPr>
            <w:tcW w:w="1367" w:type="dxa"/>
            <w:tcBorders>
              <w:top w:val="nil"/>
              <w:left w:val="nil"/>
              <w:bottom w:val="single" w:sz="4" w:space="0" w:color="auto"/>
              <w:right w:val="single" w:sz="4" w:space="0" w:color="auto"/>
            </w:tcBorders>
            <w:shd w:val="clear" w:color="000000" w:fill="FFFF99"/>
            <w:vAlign w:val="center"/>
            <w:hideMark/>
          </w:tcPr>
          <w:p w14:paraId="68163DC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D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D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000000" w:fill="FFFFFF"/>
            <w:noWrap/>
            <w:hideMark/>
          </w:tcPr>
          <w:p w14:paraId="68163DD2"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que se debe "Atender las recomendaciones de la auditoría del Banco, entes reguladores y auditorías externas relacionadas con la unidad, a fin de garantizar el cumplimiento de las mismas."   </w:t>
            </w:r>
          </w:p>
        </w:tc>
      </w:tr>
      <w:tr w:rsidR="00026D74" w:rsidRPr="00026D74" w14:paraId="68163DD6" w14:textId="77777777" w:rsidTr="000736B1">
        <w:trPr>
          <w:gridAfter w:val="2"/>
          <w:wAfter w:w="320" w:type="dxa"/>
          <w:trHeight w:val="255"/>
        </w:trPr>
        <w:tc>
          <w:tcPr>
            <w:tcW w:w="9371" w:type="dxa"/>
            <w:gridSpan w:val="13"/>
            <w:tcBorders>
              <w:top w:val="single" w:sz="4" w:space="0" w:color="auto"/>
              <w:left w:val="single" w:sz="4" w:space="0" w:color="auto"/>
              <w:bottom w:val="single" w:sz="4" w:space="0" w:color="auto"/>
            </w:tcBorders>
            <w:shd w:val="clear" w:color="000000" w:fill="FFFFFF"/>
            <w:hideMark/>
          </w:tcPr>
          <w:p w14:paraId="68163DD4"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Valoración de Riesgos:</w:t>
            </w:r>
          </w:p>
          <w:p w14:paraId="68163DD5"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DDD" w14:textId="77777777" w:rsidTr="000736B1">
        <w:trPr>
          <w:gridAfter w:val="2"/>
          <w:wAfter w:w="320" w:type="dxa"/>
          <w:trHeight w:val="1020"/>
        </w:trPr>
        <w:tc>
          <w:tcPr>
            <w:tcW w:w="342" w:type="dxa"/>
            <w:tcBorders>
              <w:top w:val="nil"/>
              <w:left w:val="single" w:sz="4" w:space="0" w:color="auto"/>
              <w:bottom w:val="single" w:sz="4" w:space="0" w:color="000000"/>
              <w:right w:val="single" w:sz="8" w:space="0" w:color="808080"/>
            </w:tcBorders>
            <w:shd w:val="clear" w:color="000000" w:fill="FFFFFF"/>
            <w:hideMark/>
          </w:tcPr>
          <w:p w14:paraId="68163DD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10</w:t>
            </w:r>
          </w:p>
        </w:tc>
        <w:tc>
          <w:tcPr>
            <w:tcW w:w="3262" w:type="dxa"/>
            <w:gridSpan w:val="3"/>
            <w:tcBorders>
              <w:top w:val="nil"/>
              <w:left w:val="nil"/>
              <w:bottom w:val="single" w:sz="4" w:space="0" w:color="000000"/>
              <w:right w:val="single" w:sz="4" w:space="0" w:color="000000"/>
            </w:tcBorders>
            <w:shd w:val="clear" w:color="000000" w:fill="99CCFF"/>
            <w:hideMark/>
          </w:tcPr>
          <w:p w14:paraId="68163DD8"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 una identificación clara de la relación entre la planificación y la programación de actividades de la Entidad?</w:t>
            </w:r>
          </w:p>
        </w:tc>
        <w:tc>
          <w:tcPr>
            <w:tcW w:w="1367" w:type="dxa"/>
            <w:tcBorders>
              <w:top w:val="nil"/>
              <w:left w:val="nil"/>
              <w:bottom w:val="single" w:sz="4" w:space="0" w:color="auto"/>
              <w:right w:val="single" w:sz="4" w:space="0" w:color="auto"/>
            </w:tcBorders>
            <w:shd w:val="clear" w:color="000000" w:fill="FFFF99"/>
            <w:vAlign w:val="center"/>
            <w:hideMark/>
          </w:tcPr>
          <w:p w14:paraId="68163DD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D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D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000000" w:fill="FFFFFF"/>
            <w:noWrap/>
            <w:hideMark/>
          </w:tcPr>
          <w:p w14:paraId="68163DDC"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El MANOF establece una relación estrecha entre el PEP,  el PAO,  la PAF (Presupuesto Anual del Fideicomiso)  y en función de estos dos últimos la Programación Financiera Anual del Proyecto ( PFP ).</w:t>
            </w:r>
          </w:p>
        </w:tc>
      </w:tr>
      <w:tr w:rsidR="00026D74" w:rsidRPr="00026D74" w14:paraId="68163DE4" w14:textId="77777777" w:rsidTr="000736B1">
        <w:trPr>
          <w:gridAfter w:val="2"/>
          <w:wAfter w:w="320" w:type="dxa"/>
          <w:trHeight w:val="1725"/>
        </w:trPr>
        <w:tc>
          <w:tcPr>
            <w:tcW w:w="342" w:type="dxa"/>
            <w:tcBorders>
              <w:top w:val="nil"/>
              <w:left w:val="single" w:sz="4" w:space="0" w:color="auto"/>
              <w:bottom w:val="single" w:sz="4" w:space="0" w:color="000000"/>
              <w:right w:val="single" w:sz="8" w:space="0" w:color="808080"/>
            </w:tcBorders>
            <w:shd w:val="clear" w:color="000000" w:fill="FFFFFF"/>
            <w:hideMark/>
          </w:tcPr>
          <w:p w14:paraId="68163DD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11</w:t>
            </w:r>
          </w:p>
        </w:tc>
        <w:tc>
          <w:tcPr>
            <w:tcW w:w="3262" w:type="dxa"/>
            <w:gridSpan w:val="3"/>
            <w:tcBorders>
              <w:top w:val="nil"/>
              <w:left w:val="nil"/>
              <w:bottom w:val="single" w:sz="4" w:space="0" w:color="000000"/>
              <w:right w:val="nil"/>
            </w:tcBorders>
            <w:shd w:val="clear" w:color="000000" w:fill="99CCFF"/>
            <w:hideMark/>
          </w:tcPr>
          <w:p w14:paraId="68163DDF"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El personal con responsabilidades por el logro de objetivos y metas participó en su diseño o recibió una inducción apropiada sobre los mismos?</w:t>
            </w:r>
          </w:p>
        </w:tc>
        <w:tc>
          <w:tcPr>
            <w:tcW w:w="1367" w:type="dxa"/>
            <w:tcBorders>
              <w:top w:val="nil"/>
              <w:left w:val="single" w:sz="4" w:space="0" w:color="auto"/>
              <w:bottom w:val="single" w:sz="4" w:space="0" w:color="auto"/>
              <w:right w:val="single" w:sz="4" w:space="0" w:color="auto"/>
            </w:tcBorders>
            <w:shd w:val="clear" w:color="000000" w:fill="FFFF99"/>
            <w:vAlign w:val="center"/>
            <w:hideMark/>
          </w:tcPr>
          <w:p w14:paraId="68163DE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E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E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000000" w:fill="FFFFFF"/>
            <w:noWrap/>
            <w:hideMark/>
          </w:tcPr>
          <w:p w14:paraId="68163DE3"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el MANOF,  a nivel gerencial,  puesto que intervienen en la elaboración y actualización de las HGM los coordinadores y gerentes de la UAP junto con el Director del Proyecto.</w:t>
            </w:r>
          </w:p>
        </w:tc>
      </w:tr>
      <w:tr w:rsidR="00026D74" w:rsidRPr="00026D74" w14:paraId="68163DEB" w14:textId="77777777" w:rsidTr="000736B1">
        <w:trPr>
          <w:gridAfter w:val="2"/>
          <w:wAfter w:w="320" w:type="dxa"/>
          <w:trHeight w:val="1470"/>
        </w:trPr>
        <w:tc>
          <w:tcPr>
            <w:tcW w:w="342" w:type="dxa"/>
            <w:tcBorders>
              <w:top w:val="nil"/>
              <w:left w:val="single" w:sz="4" w:space="0" w:color="auto"/>
              <w:bottom w:val="single" w:sz="4" w:space="0" w:color="000000"/>
              <w:right w:val="single" w:sz="8" w:space="0" w:color="808080"/>
            </w:tcBorders>
            <w:shd w:val="clear" w:color="000000" w:fill="FFFFFF"/>
            <w:hideMark/>
          </w:tcPr>
          <w:p w14:paraId="68163DE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12</w:t>
            </w:r>
          </w:p>
        </w:tc>
        <w:tc>
          <w:tcPr>
            <w:tcW w:w="3262" w:type="dxa"/>
            <w:gridSpan w:val="3"/>
            <w:tcBorders>
              <w:top w:val="nil"/>
              <w:left w:val="nil"/>
              <w:bottom w:val="single" w:sz="4" w:space="0" w:color="000000"/>
              <w:right w:val="single" w:sz="4" w:space="0" w:color="000000"/>
            </w:tcBorders>
            <w:shd w:val="clear" w:color="000000" w:fill="99CCFF"/>
            <w:hideMark/>
          </w:tcPr>
          <w:p w14:paraId="68163DE6"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Disponen de una metodología estructurada y divulgada para el Análisis de Riesgo "AR" ?</w:t>
            </w:r>
          </w:p>
        </w:tc>
        <w:tc>
          <w:tcPr>
            <w:tcW w:w="1367" w:type="dxa"/>
            <w:tcBorders>
              <w:top w:val="nil"/>
              <w:left w:val="nil"/>
              <w:bottom w:val="single" w:sz="4" w:space="0" w:color="auto"/>
              <w:right w:val="single" w:sz="4" w:space="0" w:color="auto"/>
            </w:tcBorders>
            <w:shd w:val="clear" w:color="000000" w:fill="FFFF99"/>
            <w:vAlign w:val="center"/>
            <w:hideMark/>
          </w:tcPr>
          <w:p w14:paraId="68163DE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E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E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000000" w:fill="FFFFFF"/>
            <w:noWrap/>
            <w:hideMark/>
          </w:tcPr>
          <w:p w14:paraId="68163DEA"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 verifican los riesgos mediante una Matriz de Riesgo de Proyectos que es elaborada y actualizada por la UAP en conjunto con la UESR.  Asimismo,  según el MANOF,  la UAP establece e implementa un sistema de alerta temprana con base en la MRP que permita prever cuando un riesgo se puede materializar y adoptar oportunamente las medidas preventivas o correctivas.</w:t>
            </w:r>
          </w:p>
        </w:tc>
      </w:tr>
      <w:tr w:rsidR="00026D74" w:rsidRPr="00026D74" w14:paraId="68163DF2" w14:textId="77777777" w:rsidTr="000736B1">
        <w:trPr>
          <w:gridAfter w:val="2"/>
          <w:wAfter w:w="320" w:type="dxa"/>
          <w:trHeight w:val="1530"/>
        </w:trPr>
        <w:tc>
          <w:tcPr>
            <w:tcW w:w="342" w:type="dxa"/>
            <w:tcBorders>
              <w:top w:val="nil"/>
              <w:left w:val="single" w:sz="4" w:space="0" w:color="auto"/>
              <w:bottom w:val="nil"/>
              <w:right w:val="single" w:sz="8" w:space="0" w:color="808080"/>
            </w:tcBorders>
            <w:shd w:val="clear" w:color="000000" w:fill="FFFFFF"/>
            <w:hideMark/>
          </w:tcPr>
          <w:p w14:paraId="68163DE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13</w:t>
            </w:r>
          </w:p>
        </w:tc>
        <w:tc>
          <w:tcPr>
            <w:tcW w:w="3262" w:type="dxa"/>
            <w:gridSpan w:val="3"/>
            <w:tcBorders>
              <w:top w:val="nil"/>
              <w:left w:val="nil"/>
              <w:bottom w:val="nil"/>
              <w:right w:val="single" w:sz="4" w:space="0" w:color="000000"/>
            </w:tcBorders>
            <w:shd w:val="clear" w:color="000000" w:fill="99CCFF"/>
            <w:hideMark/>
          </w:tcPr>
          <w:p w14:paraId="68163DED"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Disponen de Informes representativos de que la metodología de AR funciona en la práctica y contribuye a la gestión oportuna del riesgo?</w:t>
            </w:r>
          </w:p>
        </w:tc>
        <w:tc>
          <w:tcPr>
            <w:tcW w:w="1367" w:type="dxa"/>
            <w:tcBorders>
              <w:top w:val="nil"/>
              <w:left w:val="nil"/>
              <w:bottom w:val="single" w:sz="4" w:space="0" w:color="auto"/>
              <w:right w:val="single" w:sz="4" w:space="0" w:color="auto"/>
            </w:tcBorders>
            <w:shd w:val="clear" w:color="000000" w:fill="FFFF99"/>
            <w:vAlign w:val="center"/>
            <w:hideMark/>
          </w:tcPr>
          <w:p w14:paraId="68163DE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E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F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hideMark/>
          </w:tcPr>
          <w:p w14:paraId="68163DF1"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se explica en el mecanismo de ejecución,  este se basa en Gestión de Resultados  y como parte de de la Gestión Administrativa del Fideicomiso,  la función de control implica "Evaluación, comparación, determinación de las desviaciones, corrección de fallas y retroalimentación".  Por otra parte se disponen de informes mensuales de rendición de cuentas e informes de auditoría interna y externa, entre otros.</w:t>
            </w:r>
          </w:p>
        </w:tc>
      </w:tr>
      <w:tr w:rsidR="00026D74" w:rsidRPr="00026D74" w14:paraId="68163DF5" w14:textId="77777777" w:rsidTr="000736B1">
        <w:trPr>
          <w:gridAfter w:val="2"/>
          <w:wAfter w:w="320" w:type="dxa"/>
          <w:trHeight w:val="255"/>
        </w:trPr>
        <w:tc>
          <w:tcPr>
            <w:tcW w:w="9371" w:type="dxa"/>
            <w:gridSpan w:val="13"/>
            <w:tcBorders>
              <w:top w:val="single" w:sz="4" w:space="0" w:color="auto"/>
              <w:left w:val="single" w:sz="4" w:space="0" w:color="auto"/>
              <w:bottom w:val="single" w:sz="4" w:space="0" w:color="auto"/>
              <w:right w:val="single" w:sz="4" w:space="0" w:color="auto"/>
            </w:tcBorders>
            <w:shd w:val="clear" w:color="000000" w:fill="FFFFFF"/>
            <w:hideMark/>
          </w:tcPr>
          <w:p w14:paraId="68163DF3"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Actividades o Procedimientos de Control:</w:t>
            </w:r>
          </w:p>
          <w:p w14:paraId="68163DF4"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DFC" w14:textId="77777777" w:rsidTr="000736B1">
        <w:trPr>
          <w:gridAfter w:val="2"/>
          <w:wAfter w:w="320" w:type="dxa"/>
          <w:trHeight w:val="1020"/>
        </w:trPr>
        <w:tc>
          <w:tcPr>
            <w:tcW w:w="342" w:type="dxa"/>
            <w:tcBorders>
              <w:top w:val="nil"/>
              <w:left w:val="single" w:sz="4" w:space="0" w:color="auto"/>
              <w:bottom w:val="single" w:sz="4" w:space="0" w:color="000000"/>
              <w:right w:val="single" w:sz="8" w:space="0" w:color="808080"/>
            </w:tcBorders>
            <w:shd w:val="clear" w:color="000000" w:fill="FFFFFF"/>
            <w:hideMark/>
          </w:tcPr>
          <w:p w14:paraId="68163DF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14</w:t>
            </w:r>
          </w:p>
        </w:tc>
        <w:tc>
          <w:tcPr>
            <w:tcW w:w="3262" w:type="dxa"/>
            <w:gridSpan w:val="3"/>
            <w:tcBorders>
              <w:top w:val="nil"/>
              <w:left w:val="nil"/>
              <w:bottom w:val="single" w:sz="4" w:space="0" w:color="000000"/>
              <w:right w:val="single" w:sz="4" w:space="0" w:color="000000"/>
            </w:tcBorders>
            <w:shd w:val="clear" w:color="000000" w:fill="99CCFF"/>
            <w:hideMark/>
          </w:tcPr>
          <w:p w14:paraId="68163DF7"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En general, las actividades de control se relacionan o son una consecuencia de la evaluación de riesgos?</w:t>
            </w:r>
          </w:p>
        </w:tc>
        <w:tc>
          <w:tcPr>
            <w:tcW w:w="1367" w:type="dxa"/>
            <w:tcBorders>
              <w:top w:val="nil"/>
              <w:left w:val="nil"/>
              <w:bottom w:val="single" w:sz="4" w:space="0" w:color="auto"/>
              <w:right w:val="single" w:sz="4" w:space="0" w:color="auto"/>
            </w:tcBorders>
            <w:shd w:val="clear" w:color="000000" w:fill="FFFF99"/>
            <w:vAlign w:val="center"/>
            <w:hideMark/>
          </w:tcPr>
          <w:p w14:paraId="68163DF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DF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DF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000000" w:fill="FFFFFF"/>
            <w:noWrap/>
            <w:hideMark/>
          </w:tcPr>
          <w:p w14:paraId="68163DFB"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MANOF,  es una función de la UAP "Establecer e implementar un sistema de alerta temprana con base en la MRP que permita prever cuando un riesgo se puede materializar y adoptar oportunamente las medidas preventivas o correctivas".</w:t>
            </w:r>
          </w:p>
        </w:tc>
      </w:tr>
      <w:tr w:rsidR="00026D74" w:rsidRPr="00026D74" w14:paraId="68163E03" w14:textId="77777777" w:rsidTr="000736B1">
        <w:trPr>
          <w:gridAfter w:val="2"/>
          <w:wAfter w:w="320" w:type="dxa"/>
          <w:trHeight w:val="1530"/>
        </w:trPr>
        <w:tc>
          <w:tcPr>
            <w:tcW w:w="342" w:type="dxa"/>
            <w:tcBorders>
              <w:top w:val="nil"/>
              <w:left w:val="single" w:sz="4" w:space="0" w:color="auto"/>
              <w:bottom w:val="single" w:sz="4" w:space="0" w:color="000000"/>
              <w:right w:val="single" w:sz="8" w:space="0" w:color="808080"/>
            </w:tcBorders>
            <w:shd w:val="clear" w:color="000000" w:fill="FFFFFF"/>
            <w:hideMark/>
          </w:tcPr>
          <w:p w14:paraId="68163DF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15</w:t>
            </w:r>
          </w:p>
        </w:tc>
        <w:tc>
          <w:tcPr>
            <w:tcW w:w="3262" w:type="dxa"/>
            <w:gridSpan w:val="3"/>
            <w:tcBorders>
              <w:top w:val="nil"/>
              <w:left w:val="nil"/>
              <w:bottom w:val="single" w:sz="4" w:space="0" w:color="000000"/>
              <w:right w:val="single" w:sz="4" w:space="0" w:color="auto"/>
            </w:tcBorders>
            <w:shd w:val="clear" w:color="000000" w:fill="99CCFF"/>
            <w:hideMark/>
          </w:tcPr>
          <w:p w14:paraId="68163DFE"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han formalizado procedimientos para establecer que los datos que se procesan son completos y basados en transacciones reales autorizadas, de tal forma que sirvan para preparar informes confiables y oportunos?</w:t>
            </w:r>
          </w:p>
        </w:tc>
        <w:tc>
          <w:tcPr>
            <w:tcW w:w="1367" w:type="dxa"/>
            <w:tcBorders>
              <w:top w:val="nil"/>
              <w:left w:val="nil"/>
              <w:bottom w:val="single" w:sz="4" w:space="0" w:color="auto"/>
              <w:right w:val="single" w:sz="4" w:space="0" w:color="auto"/>
            </w:tcBorders>
            <w:shd w:val="clear" w:color="000000" w:fill="FFFF99"/>
            <w:vAlign w:val="center"/>
            <w:hideMark/>
          </w:tcPr>
          <w:p w14:paraId="68163DF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E0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0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000000" w:fill="FFFFFF"/>
            <w:noWrap/>
            <w:hideMark/>
          </w:tcPr>
          <w:p w14:paraId="68163E02"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el contrato de fideicomiso debe hacerse externamente</w:t>
            </w:r>
          </w:p>
        </w:tc>
      </w:tr>
      <w:tr w:rsidR="00026D74" w:rsidRPr="00026D74" w14:paraId="68163E0A" w14:textId="77777777" w:rsidTr="000736B1">
        <w:trPr>
          <w:gridAfter w:val="2"/>
          <w:wAfter w:w="320" w:type="dxa"/>
          <w:trHeight w:val="1620"/>
        </w:trPr>
        <w:tc>
          <w:tcPr>
            <w:tcW w:w="342" w:type="dxa"/>
            <w:tcBorders>
              <w:top w:val="nil"/>
              <w:left w:val="single" w:sz="4" w:space="0" w:color="auto"/>
              <w:bottom w:val="nil"/>
              <w:right w:val="single" w:sz="8" w:space="0" w:color="808080"/>
            </w:tcBorders>
            <w:shd w:val="clear" w:color="000000" w:fill="FFFFFF"/>
            <w:hideMark/>
          </w:tcPr>
          <w:p w14:paraId="68163E0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16</w:t>
            </w:r>
          </w:p>
        </w:tc>
        <w:tc>
          <w:tcPr>
            <w:tcW w:w="3262" w:type="dxa"/>
            <w:gridSpan w:val="3"/>
            <w:tcBorders>
              <w:top w:val="nil"/>
              <w:left w:val="nil"/>
              <w:bottom w:val="single" w:sz="4" w:space="0" w:color="000000"/>
              <w:right w:val="single" w:sz="4" w:space="0" w:color="auto"/>
            </w:tcBorders>
            <w:shd w:val="clear" w:color="000000" w:fill="99CCFF"/>
            <w:hideMark/>
          </w:tcPr>
          <w:p w14:paraId="68163E05"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En cada proceso importante, se han identificado las actividades que contribuyen a los objetivos del SCI?</w:t>
            </w:r>
          </w:p>
        </w:tc>
        <w:tc>
          <w:tcPr>
            <w:tcW w:w="1367" w:type="dxa"/>
            <w:tcBorders>
              <w:top w:val="nil"/>
              <w:left w:val="nil"/>
              <w:bottom w:val="single" w:sz="4" w:space="0" w:color="auto"/>
              <w:right w:val="single" w:sz="4" w:space="0" w:color="auto"/>
            </w:tcBorders>
            <w:shd w:val="clear" w:color="000000" w:fill="FFFF99"/>
            <w:vAlign w:val="center"/>
            <w:hideMark/>
          </w:tcPr>
          <w:p w14:paraId="68163E0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E0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0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2" w:space="0" w:color="000000"/>
              <w:right w:val="single" w:sz="4" w:space="0" w:color="auto"/>
            </w:tcBorders>
            <w:shd w:val="clear" w:color="000000" w:fill="FFFFFF"/>
            <w:noWrap/>
            <w:hideMark/>
          </w:tcPr>
          <w:p w14:paraId="68163E09"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Ver matriz de riesgos</w:t>
            </w:r>
          </w:p>
        </w:tc>
      </w:tr>
      <w:tr w:rsidR="00026D74" w:rsidRPr="00026D74" w14:paraId="68163E11" w14:textId="77777777" w:rsidTr="000736B1">
        <w:trPr>
          <w:gridAfter w:val="2"/>
          <w:wAfter w:w="320" w:type="dxa"/>
          <w:trHeight w:val="1875"/>
        </w:trPr>
        <w:tc>
          <w:tcPr>
            <w:tcW w:w="342" w:type="dxa"/>
            <w:tcBorders>
              <w:top w:val="single" w:sz="4" w:space="0" w:color="auto"/>
              <w:left w:val="single" w:sz="4" w:space="0" w:color="auto"/>
              <w:bottom w:val="nil"/>
              <w:right w:val="single" w:sz="4" w:space="0" w:color="auto"/>
            </w:tcBorders>
            <w:shd w:val="clear" w:color="000000" w:fill="FFFFFF"/>
            <w:hideMark/>
          </w:tcPr>
          <w:p w14:paraId="68163E0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17</w:t>
            </w:r>
          </w:p>
        </w:tc>
        <w:tc>
          <w:tcPr>
            <w:tcW w:w="3262" w:type="dxa"/>
            <w:gridSpan w:val="3"/>
            <w:tcBorders>
              <w:top w:val="nil"/>
              <w:left w:val="nil"/>
              <w:bottom w:val="nil"/>
              <w:right w:val="single" w:sz="4" w:space="0" w:color="auto"/>
            </w:tcBorders>
            <w:shd w:val="clear" w:color="000000" w:fill="99CCFF"/>
            <w:hideMark/>
          </w:tcPr>
          <w:p w14:paraId="68163E0C"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Existen constancias formales de que el personal con responsabilidad en los procesos, conoce y entiende las actividades de control?</w:t>
            </w:r>
          </w:p>
        </w:tc>
        <w:tc>
          <w:tcPr>
            <w:tcW w:w="1367" w:type="dxa"/>
            <w:tcBorders>
              <w:top w:val="nil"/>
              <w:left w:val="nil"/>
              <w:bottom w:val="single" w:sz="4" w:space="0" w:color="auto"/>
              <w:right w:val="single" w:sz="4" w:space="0" w:color="auto"/>
            </w:tcBorders>
            <w:shd w:val="clear" w:color="000000" w:fill="FFFF99"/>
            <w:vAlign w:val="center"/>
            <w:hideMark/>
          </w:tcPr>
          <w:p w14:paraId="68163E0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76" w:type="dxa"/>
            <w:gridSpan w:val="4"/>
            <w:tcBorders>
              <w:top w:val="nil"/>
              <w:left w:val="nil"/>
              <w:bottom w:val="single" w:sz="4" w:space="0" w:color="auto"/>
              <w:right w:val="single" w:sz="4" w:space="0" w:color="auto"/>
            </w:tcBorders>
            <w:shd w:val="clear" w:color="000000" w:fill="FFFF99"/>
            <w:vAlign w:val="center"/>
            <w:hideMark/>
          </w:tcPr>
          <w:p w14:paraId="68163E0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2" w:space="0" w:color="000000"/>
            </w:tcBorders>
            <w:shd w:val="clear" w:color="000000" w:fill="FFFF99"/>
            <w:vAlign w:val="center"/>
            <w:hideMark/>
          </w:tcPr>
          <w:p w14:paraId="68163E0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single" w:sz="2" w:space="0" w:color="000000"/>
              <w:left w:val="single" w:sz="2" w:space="0" w:color="000000"/>
              <w:bottom w:val="single" w:sz="2" w:space="0" w:color="000000"/>
              <w:right w:val="single" w:sz="2" w:space="0" w:color="000000"/>
            </w:tcBorders>
            <w:shd w:val="clear" w:color="000000" w:fill="FFFFFF"/>
            <w:noWrap/>
            <w:hideMark/>
          </w:tcPr>
          <w:p w14:paraId="68163E10"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Sí , según controles establecidos por  Dirección de la Unidad Administrativa de Proyectos (UAP), 2019.</w:t>
            </w:r>
          </w:p>
        </w:tc>
      </w:tr>
      <w:tr w:rsidR="00026D74" w:rsidRPr="00026D74" w14:paraId="68163E14" w14:textId="77777777" w:rsidTr="000736B1">
        <w:trPr>
          <w:gridAfter w:val="2"/>
          <w:wAfter w:w="320" w:type="dxa"/>
          <w:trHeight w:val="255"/>
        </w:trPr>
        <w:tc>
          <w:tcPr>
            <w:tcW w:w="9371" w:type="dxa"/>
            <w:gridSpan w:val="13"/>
            <w:tcBorders>
              <w:top w:val="single" w:sz="4" w:space="0" w:color="auto"/>
              <w:left w:val="single" w:sz="4" w:space="0" w:color="auto"/>
              <w:bottom w:val="single" w:sz="4" w:space="0" w:color="auto"/>
            </w:tcBorders>
            <w:shd w:val="clear" w:color="000000" w:fill="FFFFFF"/>
            <w:hideMark/>
          </w:tcPr>
          <w:p w14:paraId="68163E12"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Información y Comunicación:</w:t>
            </w:r>
          </w:p>
          <w:p w14:paraId="68163E13"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E1B" w14:textId="77777777" w:rsidTr="000736B1">
        <w:trPr>
          <w:gridAfter w:val="2"/>
          <w:wAfter w:w="320" w:type="dxa"/>
          <w:trHeight w:val="1605"/>
        </w:trPr>
        <w:tc>
          <w:tcPr>
            <w:tcW w:w="342" w:type="dxa"/>
            <w:tcBorders>
              <w:top w:val="nil"/>
              <w:left w:val="single" w:sz="4" w:space="0" w:color="auto"/>
              <w:bottom w:val="single" w:sz="4" w:space="0" w:color="auto"/>
              <w:right w:val="single" w:sz="8" w:space="0" w:color="808080"/>
            </w:tcBorders>
            <w:shd w:val="clear" w:color="000000" w:fill="FFFFFF"/>
            <w:hideMark/>
          </w:tcPr>
          <w:p w14:paraId="68163E1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18</w:t>
            </w:r>
          </w:p>
        </w:tc>
        <w:tc>
          <w:tcPr>
            <w:tcW w:w="3262" w:type="dxa"/>
            <w:gridSpan w:val="3"/>
            <w:tcBorders>
              <w:top w:val="nil"/>
              <w:left w:val="nil"/>
              <w:bottom w:val="single" w:sz="4" w:space="0" w:color="000000"/>
              <w:right w:val="single" w:sz="4" w:space="0" w:color="auto"/>
            </w:tcBorders>
            <w:shd w:val="clear" w:color="000000" w:fill="99CCFF"/>
            <w:hideMark/>
          </w:tcPr>
          <w:p w14:paraId="68163E16"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El sistema de información está respaldado en una plataforma tecnológica que facilite el procesamiento y consulta de datos en forma integral y oportuna?</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1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1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1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noWrap/>
            <w:hideMark/>
          </w:tcPr>
          <w:p w14:paraId="68163E1A"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El MANOF hace referencia al SIFC y al MIP (Manejo de Información del Proyecto),  se indica que debe archivarse la información en forma física y digital y se exige la facilidad de acceso de la información.</w:t>
            </w:r>
          </w:p>
        </w:tc>
      </w:tr>
      <w:tr w:rsidR="00026D74" w:rsidRPr="00026D74" w14:paraId="68163E22" w14:textId="77777777" w:rsidTr="000736B1">
        <w:trPr>
          <w:gridAfter w:val="2"/>
          <w:wAfter w:w="320" w:type="dxa"/>
          <w:trHeight w:val="2400"/>
        </w:trPr>
        <w:tc>
          <w:tcPr>
            <w:tcW w:w="342" w:type="dxa"/>
            <w:tcBorders>
              <w:top w:val="nil"/>
              <w:left w:val="single" w:sz="4" w:space="0" w:color="auto"/>
              <w:bottom w:val="single" w:sz="4" w:space="0" w:color="auto"/>
              <w:right w:val="single" w:sz="8" w:space="0" w:color="808080"/>
            </w:tcBorders>
            <w:shd w:val="clear" w:color="000000" w:fill="FFFFFF"/>
            <w:hideMark/>
          </w:tcPr>
          <w:p w14:paraId="68163E1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19</w:t>
            </w:r>
          </w:p>
        </w:tc>
        <w:tc>
          <w:tcPr>
            <w:tcW w:w="3262" w:type="dxa"/>
            <w:gridSpan w:val="3"/>
            <w:tcBorders>
              <w:top w:val="nil"/>
              <w:left w:val="nil"/>
              <w:bottom w:val="single" w:sz="4" w:space="0" w:color="000000"/>
              <w:right w:val="single" w:sz="4" w:space="0" w:color="auto"/>
            </w:tcBorders>
            <w:shd w:val="clear" w:color="000000" w:fill="99CCFF"/>
            <w:hideMark/>
          </w:tcPr>
          <w:p w14:paraId="68163E1D"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han definido formalmente procedimientos para proteger de los riesgos correlativos los equipos y las aplicaciones computarizadas?</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1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1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2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hideMark/>
          </w:tcPr>
          <w:p w14:paraId="68163E21"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El MANOF establece como una de las funciones de los coordinadores "Efectuar las coordinaciones necesarias para que se mantengan actualizados y completos en los sistemas que se establezcan en el Fideicomiso, los archivos de la documentación de respaldo, conforme las normas de control interno, para los fines de control, seguimiento, auditoría, fiscalización y verificaciones que se deban realizar."  </w:t>
            </w:r>
          </w:p>
        </w:tc>
      </w:tr>
      <w:tr w:rsidR="00026D74" w:rsidRPr="00026D74" w14:paraId="68163E29" w14:textId="77777777" w:rsidTr="000736B1">
        <w:trPr>
          <w:gridAfter w:val="2"/>
          <w:wAfter w:w="320" w:type="dxa"/>
          <w:trHeight w:val="1785"/>
        </w:trPr>
        <w:tc>
          <w:tcPr>
            <w:tcW w:w="342" w:type="dxa"/>
            <w:tcBorders>
              <w:top w:val="nil"/>
              <w:left w:val="single" w:sz="4" w:space="0" w:color="auto"/>
              <w:bottom w:val="single" w:sz="4" w:space="0" w:color="auto"/>
              <w:right w:val="single" w:sz="8" w:space="0" w:color="808080"/>
            </w:tcBorders>
            <w:shd w:val="clear" w:color="000000" w:fill="FFFFFF"/>
            <w:hideMark/>
          </w:tcPr>
          <w:p w14:paraId="68163E2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20</w:t>
            </w:r>
          </w:p>
        </w:tc>
        <w:tc>
          <w:tcPr>
            <w:tcW w:w="3262" w:type="dxa"/>
            <w:gridSpan w:val="3"/>
            <w:tcBorders>
              <w:top w:val="nil"/>
              <w:left w:val="nil"/>
              <w:bottom w:val="single" w:sz="4" w:space="0" w:color="000000"/>
              <w:right w:val="single" w:sz="4" w:space="0" w:color="auto"/>
            </w:tcBorders>
            <w:shd w:val="clear" w:color="000000" w:fill="99CCFF"/>
            <w:hideMark/>
          </w:tcPr>
          <w:p w14:paraId="68163E24"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Existen mecanismos adecuados que faciliten la comunicación al interior de la Organización (comunicación de políticas, normas, procedimientos, nombramientos y retiros de personal, aclaraciones, reporte de asuntos inusuales, asimilación de sugerencias, etc.)?</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2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2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2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noWrap/>
            <w:hideMark/>
          </w:tcPr>
          <w:p w14:paraId="68163E28"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De acuerdo con el MANOF,  sección 7.4.3. Responsabilidades y Roles del Área de Comunicación</w:t>
            </w:r>
          </w:p>
        </w:tc>
      </w:tr>
      <w:tr w:rsidR="00026D74" w:rsidRPr="00026D74" w14:paraId="68163E30" w14:textId="77777777" w:rsidTr="000736B1">
        <w:trPr>
          <w:gridAfter w:val="2"/>
          <w:wAfter w:w="320" w:type="dxa"/>
          <w:trHeight w:val="1395"/>
        </w:trPr>
        <w:tc>
          <w:tcPr>
            <w:tcW w:w="342" w:type="dxa"/>
            <w:tcBorders>
              <w:top w:val="nil"/>
              <w:left w:val="single" w:sz="4" w:space="0" w:color="auto"/>
              <w:bottom w:val="single" w:sz="2" w:space="0" w:color="000000"/>
              <w:right w:val="single" w:sz="8" w:space="0" w:color="808080"/>
            </w:tcBorders>
            <w:shd w:val="clear" w:color="000000" w:fill="FFFFFF"/>
            <w:hideMark/>
          </w:tcPr>
          <w:p w14:paraId="68163E2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21</w:t>
            </w:r>
          </w:p>
        </w:tc>
        <w:tc>
          <w:tcPr>
            <w:tcW w:w="3262" w:type="dxa"/>
            <w:gridSpan w:val="3"/>
            <w:tcBorders>
              <w:top w:val="nil"/>
              <w:left w:val="nil"/>
              <w:bottom w:val="single" w:sz="2" w:space="0" w:color="000000"/>
              <w:right w:val="single" w:sz="4" w:space="0" w:color="auto"/>
            </w:tcBorders>
            <w:shd w:val="clear" w:color="000000" w:fill="99CCFF"/>
            <w:hideMark/>
          </w:tcPr>
          <w:p w14:paraId="68163E2B"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Existen mecanismos que faciliten la comunicación al exterior de la Organización (canales de comunicación con proveedores, entidades multilaterales, gubernamentales, financieras, etc.)?</w:t>
            </w:r>
          </w:p>
        </w:tc>
        <w:tc>
          <w:tcPr>
            <w:tcW w:w="1503" w:type="dxa"/>
            <w:gridSpan w:val="2"/>
            <w:tcBorders>
              <w:top w:val="nil"/>
              <w:left w:val="nil"/>
              <w:bottom w:val="single" w:sz="2" w:space="0" w:color="000000"/>
              <w:right w:val="single" w:sz="4" w:space="0" w:color="auto"/>
            </w:tcBorders>
            <w:shd w:val="clear" w:color="000000" w:fill="FFFF99"/>
            <w:vAlign w:val="center"/>
            <w:hideMark/>
          </w:tcPr>
          <w:p w14:paraId="68163E2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nil"/>
              <w:left w:val="nil"/>
              <w:bottom w:val="single" w:sz="2" w:space="0" w:color="000000"/>
              <w:right w:val="single" w:sz="4" w:space="0" w:color="auto"/>
            </w:tcBorders>
            <w:shd w:val="clear" w:color="000000" w:fill="FFFF99"/>
            <w:vAlign w:val="center"/>
            <w:hideMark/>
          </w:tcPr>
          <w:p w14:paraId="68163E2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2" w:space="0" w:color="000000"/>
              <w:right w:val="single" w:sz="4" w:space="0" w:color="auto"/>
            </w:tcBorders>
            <w:shd w:val="clear" w:color="000000" w:fill="FFFF99"/>
            <w:vAlign w:val="center"/>
            <w:hideMark/>
          </w:tcPr>
          <w:p w14:paraId="68163E2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2" w:space="0" w:color="000000"/>
              <w:right w:val="single" w:sz="4" w:space="0" w:color="auto"/>
            </w:tcBorders>
            <w:shd w:val="clear" w:color="auto" w:fill="auto"/>
            <w:noWrap/>
            <w:hideMark/>
          </w:tcPr>
          <w:p w14:paraId="68163E2F"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De acuerdo con el MANOF,  sección 7.4.3. Responsabilidades y Roles del Área de Comunicación</w:t>
            </w:r>
          </w:p>
        </w:tc>
      </w:tr>
      <w:tr w:rsidR="00026D74" w:rsidRPr="00026D74" w14:paraId="68163E33" w14:textId="77777777" w:rsidTr="000736B1">
        <w:trPr>
          <w:gridAfter w:val="2"/>
          <w:wAfter w:w="320" w:type="dxa"/>
          <w:trHeight w:val="255"/>
        </w:trPr>
        <w:tc>
          <w:tcPr>
            <w:tcW w:w="9371" w:type="dxa"/>
            <w:gridSpan w:val="13"/>
            <w:tcBorders>
              <w:top w:val="single" w:sz="2" w:space="0" w:color="000000"/>
              <w:left w:val="single" w:sz="2" w:space="0" w:color="000000"/>
              <w:bottom w:val="single" w:sz="2" w:space="0" w:color="000000"/>
              <w:right w:val="single" w:sz="2" w:space="0" w:color="000000"/>
            </w:tcBorders>
            <w:shd w:val="clear" w:color="000000" w:fill="FFFFFF"/>
            <w:hideMark/>
          </w:tcPr>
          <w:p w14:paraId="68163E31"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Monitoreo:</w:t>
            </w:r>
          </w:p>
          <w:p w14:paraId="68163E32"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E3A" w14:textId="77777777" w:rsidTr="000736B1">
        <w:trPr>
          <w:gridAfter w:val="2"/>
          <w:wAfter w:w="320" w:type="dxa"/>
          <w:trHeight w:val="1230"/>
        </w:trPr>
        <w:tc>
          <w:tcPr>
            <w:tcW w:w="342" w:type="dxa"/>
            <w:tcBorders>
              <w:top w:val="single" w:sz="2" w:space="0" w:color="000000"/>
              <w:left w:val="single" w:sz="4" w:space="0" w:color="auto"/>
              <w:bottom w:val="single" w:sz="4" w:space="0" w:color="auto"/>
              <w:right w:val="single" w:sz="8" w:space="0" w:color="808080"/>
            </w:tcBorders>
            <w:shd w:val="clear" w:color="000000" w:fill="FFFFFF"/>
            <w:hideMark/>
          </w:tcPr>
          <w:p w14:paraId="68163E3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22</w:t>
            </w:r>
          </w:p>
        </w:tc>
        <w:tc>
          <w:tcPr>
            <w:tcW w:w="3262" w:type="dxa"/>
            <w:gridSpan w:val="3"/>
            <w:tcBorders>
              <w:top w:val="single" w:sz="2" w:space="0" w:color="000000"/>
              <w:left w:val="nil"/>
              <w:bottom w:val="single" w:sz="4" w:space="0" w:color="000000"/>
              <w:right w:val="single" w:sz="4" w:space="0" w:color="auto"/>
            </w:tcBorders>
            <w:shd w:val="clear" w:color="000000" w:fill="99CCFF"/>
            <w:hideMark/>
          </w:tcPr>
          <w:p w14:paraId="68163E35"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han definido funciones y procedimientos de supervisión para los procesos más importantes?</w:t>
            </w:r>
          </w:p>
        </w:tc>
        <w:tc>
          <w:tcPr>
            <w:tcW w:w="1503" w:type="dxa"/>
            <w:gridSpan w:val="2"/>
            <w:tcBorders>
              <w:top w:val="single" w:sz="2" w:space="0" w:color="000000"/>
              <w:left w:val="nil"/>
              <w:bottom w:val="single" w:sz="4" w:space="0" w:color="auto"/>
              <w:right w:val="single" w:sz="4" w:space="0" w:color="auto"/>
            </w:tcBorders>
            <w:shd w:val="clear" w:color="000000" w:fill="FFFF99"/>
            <w:vAlign w:val="center"/>
            <w:hideMark/>
          </w:tcPr>
          <w:p w14:paraId="68163E3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single" w:sz="2" w:space="0" w:color="000000"/>
              <w:left w:val="nil"/>
              <w:bottom w:val="single" w:sz="4" w:space="0" w:color="auto"/>
              <w:right w:val="single" w:sz="4" w:space="0" w:color="auto"/>
            </w:tcBorders>
            <w:shd w:val="clear" w:color="000000" w:fill="FFFF99"/>
            <w:vAlign w:val="center"/>
            <w:hideMark/>
          </w:tcPr>
          <w:p w14:paraId="68163E3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single" w:sz="2" w:space="0" w:color="000000"/>
              <w:left w:val="nil"/>
              <w:bottom w:val="single" w:sz="4" w:space="0" w:color="auto"/>
              <w:right w:val="single" w:sz="2" w:space="0" w:color="000000"/>
            </w:tcBorders>
            <w:shd w:val="clear" w:color="000000" w:fill="FFFF99"/>
            <w:vAlign w:val="center"/>
            <w:hideMark/>
          </w:tcPr>
          <w:p w14:paraId="68163E3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single" w:sz="2" w:space="0" w:color="000000"/>
              <w:left w:val="single" w:sz="2" w:space="0" w:color="000000"/>
              <w:bottom w:val="single" w:sz="2" w:space="0" w:color="000000"/>
              <w:right w:val="single" w:sz="2" w:space="0" w:color="000000"/>
            </w:tcBorders>
            <w:shd w:val="clear" w:color="000000" w:fill="FFFFFF"/>
            <w:noWrap/>
            <w:hideMark/>
          </w:tcPr>
          <w:p w14:paraId="68163E39"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MANOF,  se tienen establecidas HGM  y el  Procedimiento para el Control y Seguimiento de la Ejecución del Proyecto,  según los cuales se realiza el seguimiento y supervisión y se cuenta con un Comité de Gestión y Seguimiento (CGS).</w:t>
            </w:r>
          </w:p>
        </w:tc>
      </w:tr>
      <w:tr w:rsidR="00026D74" w:rsidRPr="00026D74" w14:paraId="68163E41" w14:textId="77777777" w:rsidTr="000736B1">
        <w:trPr>
          <w:gridAfter w:val="2"/>
          <w:wAfter w:w="320" w:type="dxa"/>
          <w:trHeight w:val="1530"/>
        </w:trPr>
        <w:tc>
          <w:tcPr>
            <w:tcW w:w="342" w:type="dxa"/>
            <w:tcBorders>
              <w:top w:val="nil"/>
              <w:left w:val="single" w:sz="4" w:space="0" w:color="auto"/>
              <w:bottom w:val="single" w:sz="4" w:space="0" w:color="auto"/>
              <w:right w:val="single" w:sz="8" w:space="0" w:color="808080"/>
            </w:tcBorders>
            <w:shd w:val="clear" w:color="000000" w:fill="FFFFFF"/>
            <w:hideMark/>
          </w:tcPr>
          <w:p w14:paraId="68163E3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23</w:t>
            </w:r>
          </w:p>
        </w:tc>
        <w:tc>
          <w:tcPr>
            <w:tcW w:w="3262" w:type="dxa"/>
            <w:gridSpan w:val="3"/>
            <w:tcBorders>
              <w:top w:val="nil"/>
              <w:left w:val="nil"/>
              <w:bottom w:val="single" w:sz="4" w:space="0" w:color="000000"/>
              <w:right w:val="single" w:sz="4" w:space="0" w:color="auto"/>
            </w:tcBorders>
            <w:shd w:val="clear" w:color="000000" w:fill="99CCFF"/>
            <w:hideMark/>
          </w:tcPr>
          <w:p w14:paraId="68163E3C"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Disponen de constancias formales de que la supervisión se cumple en la práctica (identificar evidencias sobre documentos e informes que revelen la participación de los niveles de dirección en la revisión de la calidad de los procesos) ?</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3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3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3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000000" w:fill="FFFFFF"/>
            <w:hideMark/>
          </w:tcPr>
          <w:p w14:paraId="68163E40"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Según el MANOF,   los  Informes de Seguimiento o rendición de cuentas que se establecen en el Contrato de Fideicomiso  se presentan en los primeros diez días hábiles de cada mes.</w:t>
            </w:r>
          </w:p>
        </w:tc>
      </w:tr>
      <w:tr w:rsidR="00026D74" w:rsidRPr="00026D74" w14:paraId="68163E48" w14:textId="77777777" w:rsidTr="000736B1">
        <w:trPr>
          <w:gridAfter w:val="2"/>
          <w:wAfter w:w="320" w:type="dxa"/>
          <w:trHeight w:val="1530"/>
        </w:trPr>
        <w:tc>
          <w:tcPr>
            <w:tcW w:w="342" w:type="dxa"/>
            <w:tcBorders>
              <w:top w:val="nil"/>
              <w:left w:val="single" w:sz="4" w:space="0" w:color="auto"/>
              <w:bottom w:val="single" w:sz="4" w:space="0" w:color="auto"/>
              <w:right w:val="single" w:sz="8" w:space="0" w:color="808080"/>
            </w:tcBorders>
            <w:shd w:val="clear" w:color="000000" w:fill="FFFFFF"/>
            <w:hideMark/>
          </w:tcPr>
          <w:p w14:paraId="68163E4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24</w:t>
            </w:r>
          </w:p>
        </w:tc>
        <w:tc>
          <w:tcPr>
            <w:tcW w:w="3262" w:type="dxa"/>
            <w:gridSpan w:val="3"/>
            <w:tcBorders>
              <w:top w:val="nil"/>
              <w:left w:val="nil"/>
              <w:bottom w:val="single" w:sz="4" w:space="0" w:color="000000"/>
              <w:right w:val="single" w:sz="4" w:space="0" w:color="auto"/>
            </w:tcBorders>
            <w:shd w:val="clear" w:color="000000" w:fill="99CCFF"/>
            <w:hideMark/>
          </w:tcPr>
          <w:p w14:paraId="68163E43"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han previsto mecanismos para que el personal realice auto evaluaciones periódicas del funcionamiento de los controles correspondientes a sus áreas de responsabilidad?</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4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4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46"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noWrap/>
            <w:hideMark/>
          </w:tcPr>
          <w:p w14:paraId="68163E47"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Tanto en el MANOF como en el Contrato del Fideicomiso (punto 3.6 en específico) se establece la función de rendiciones de cuentas.  Adicionalmente,  los funcionarios están obligados a aplicar un Sistema de Evaluación Individual,  que se rige según el documento "DISPOSICIONES ADMINISTRATIVAS DEL SISTEMA DE EVALUACIÓN INDIVIDUAL (SEI) PARA EL CONGLOMERADO FINANCIERO BCR"  </w:t>
            </w:r>
          </w:p>
        </w:tc>
      </w:tr>
      <w:tr w:rsidR="00026D74" w:rsidRPr="00026D74" w14:paraId="68163E4F" w14:textId="77777777" w:rsidTr="000736B1">
        <w:trPr>
          <w:gridAfter w:val="2"/>
          <w:wAfter w:w="320" w:type="dxa"/>
          <w:trHeight w:val="2115"/>
        </w:trPr>
        <w:tc>
          <w:tcPr>
            <w:tcW w:w="342" w:type="dxa"/>
            <w:tcBorders>
              <w:top w:val="nil"/>
              <w:left w:val="single" w:sz="4" w:space="0" w:color="auto"/>
              <w:bottom w:val="single" w:sz="4" w:space="0" w:color="auto"/>
              <w:right w:val="single" w:sz="8" w:space="0" w:color="808080"/>
            </w:tcBorders>
            <w:shd w:val="clear" w:color="000000" w:fill="FFFFFF"/>
            <w:hideMark/>
          </w:tcPr>
          <w:p w14:paraId="68163E4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25</w:t>
            </w:r>
          </w:p>
        </w:tc>
        <w:tc>
          <w:tcPr>
            <w:tcW w:w="3262" w:type="dxa"/>
            <w:gridSpan w:val="3"/>
            <w:tcBorders>
              <w:top w:val="nil"/>
              <w:left w:val="nil"/>
              <w:bottom w:val="single" w:sz="4" w:space="0" w:color="000000"/>
              <w:right w:val="single" w:sz="4" w:space="0" w:color="auto"/>
            </w:tcBorders>
            <w:shd w:val="clear" w:color="000000" w:fill="99CCFF"/>
            <w:hideMark/>
          </w:tcPr>
          <w:p w14:paraId="68163E4A"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 establecido con claridad la responsabilidad y acciones relacionadas con la recepción, evaluación y trámite de las iniciativas de los empleados con relación al SCI?</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4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4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4D"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noWrap/>
            <w:hideMark/>
          </w:tcPr>
          <w:p w14:paraId="68163E4E"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Está normalizado mediante el Código de Ética,  Título VI.  Organización para la aplicación del Código.</w:t>
            </w:r>
          </w:p>
        </w:tc>
      </w:tr>
      <w:tr w:rsidR="00026D74" w:rsidRPr="00026D74" w14:paraId="68163E56" w14:textId="77777777" w:rsidTr="000736B1">
        <w:trPr>
          <w:gridAfter w:val="2"/>
          <w:wAfter w:w="320" w:type="dxa"/>
          <w:trHeight w:val="2295"/>
        </w:trPr>
        <w:tc>
          <w:tcPr>
            <w:tcW w:w="342" w:type="dxa"/>
            <w:tcBorders>
              <w:top w:val="nil"/>
              <w:left w:val="single" w:sz="4" w:space="0" w:color="auto"/>
              <w:bottom w:val="single" w:sz="4" w:space="0" w:color="auto"/>
              <w:right w:val="single" w:sz="8" w:space="0" w:color="808080"/>
            </w:tcBorders>
            <w:shd w:val="clear" w:color="000000" w:fill="FFFFFF"/>
            <w:hideMark/>
          </w:tcPr>
          <w:p w14:paraId="68163E5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26</w:t>
            </w:r>
          </w:p>
        </w:tc>
        <w:tc>
          <w:tcPr>
            <w:tcW w:w="3262" w:type="dxa"/>
            <w:gridSpan w:val="3"/>
            <w:tcBorders>
              <w:top w:val="nil"/>
              <w:left w:val="nil"/>
              <w:bottom w:val="single" w:sz="4" w:space="0" w:color="000000"/>
              <w:right w:val="single" w:sz="4" w:space="0" w:color="auto"/>
            </w:tcBorders>
            <w:shd w:val="clear" w:color="000000" w:fill="99CCFF"/>
            <w:hideMark/>
          </w:tcPr>
          <w:p w14:paraId="68163E51"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Si se ha formalizado la creación y funcionamiento de una Unidad de Auditoría Interna, esta fundamenta sus labores de acuerdo con las Normas de Auditoría Interna Generalmente Aceptadas 'NAI'? (Verificar la existencia de Manual de AI, tamaño de la Unidad, conocimiento de sus miembros de las NAI, Alcance de las auditorías)</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5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5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54"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noWrap/>
            <w:hideMark/>
          </w:tcPr>
          <w:p w14:paraId="68163E55"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En el MANOF se hace referencia a la Auditoría Interna del Banco, la cual responde a procesos de control externo como la Contraloría General de la República y la Superintendencia de Entidades Financieras, por lo que sin duda satisface los requisitos exigidos para este tipo de unidades.</w:t>
            </w:r>
          </w:p>
        </w:tc>
      </w:tr>
      <w:tr w:rsidR="00026D74" w:rsidRPr="00026D74" w14:paraId="68163E5D" w14:textId="77777777" w:rsidTr="000736B1">
        <w:trPr>
          <w:gridAfter w:val="2"/>
          <w:wAfter w:w="320" w:type="dxa"/>
          <w:trHeight w:val="1995"/>
        </w:trPr>
        <w:tc>
          <w:tcPr>
            <w:tcW w:w="342" w:type="dxa"/>
            <w:tcBorders>
              <w:top w:val="nil"/>
              <w:left w:val="single" w:sz="4" w:space="0" w:color="auto"/>
              <w:bottom w:val="single" w:sz="4" w:space="0" w:color="auto"/>
              <w:right w:val="single" w:sz="8" w:space="0" w:color="808080"/>
            </w:tcBorders>
            <w:shd w:val="clear" w:color="000000" w:fill="FFFFFF"/>
            <w:hideMark/>
          </w:tcPr>
          <w:p w14:paraId="68163E5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27</w:t>
            </w:r>
          </w:p>
        </w:tc>
        <w:tc>
          <w:tcPr>
            <w:tcW w:w="3262" w:type="dxa"/>
            <w:gridSpan w:val="3"/>
            <w:tcBorders>
              <w:top w:val="nil"/>
              <w:left w:val="nil"/>
              <w:bottom w:val="single" w:sz="4" w:space="0" w:color="000000"/>
              <w:right w:val="single" w:sz="4" w:space="0" w:color="auto"/>
            </w:tcBorders>
            <w:shd w:val="clear" w:color="000000" w:fill="99CCFF"/>
            <w:hideMark/>
          </w:tcPr>
          <w:p w14:paraId="68163E58"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Se ha asignado responsabilidad y previsto un procedimiento para recibir, evaluar y tramitar las recomendaciones y conclusiones de Auditoría Interna sobre el SCI?</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5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5A"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5B"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noWrap/>
            <w:hideMark/>
          </w:tcPr>
          <w:p w14:paraId="68163E5C"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En el MANOF se hace referencia a la Auditoría Interna del Banco, la cual responde a procesos de control externo como la Contraloría General de la República y la Superintendencia de Entidades Financieras, por lo que sin duda satisface los requisitos exigidos para este tipo de unidades.</w:t>
            </w:r>
          </w:p>
        </w:tc>
      </w:tr>
      <w:tr w:rsidR="00026D74" w:rsidRPr="00026D74" w14:paraId="68163E64" w14:textId="77777777" w:rsidTr="000736B1">
        <w:trPr>
          <w:gridAfter w:val="2"/>
          <w:wAfter w:w="320" w:type="dxa"/>
          <w:trHeight w:val="765"/>
        </w:trPr>
        <w:tc>
          <w:tcPr>
            <w:tcW w:w="342" w:type="dxa"/>
            <w:tcBorders>
              <w:top w:val="nil"/>
              <w:left w:val="single" w:sz="4" w:space="0" w:color="auto"/>
              <w:bottom w:val="single" w:sz="4" w:space="0" w:color="auto"/>
              <w:right w:val="single" w:sz="8" w:space="0" w:color="808080"/>
            </w:tcBorders>
            <w:shd w:val="clear" w:color="000000" w:fill="FFFFFF"/>
            <w:hideMark/>
          </w:tcPr>
          <w:p w14:paraId="68163E5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28</w:t>
            </w:r>
          </w:p>
        </w:tc>
        <w:tc>
          <w:tcPr>
            <w:tcW w:w="3262" w:type="dxa"/>
            <w:gridSpan w:val="3"/>
            <w:tcBorders>
              <w:top w:val="nil"/>
              <w:left w:val="nil"/>
              <w:bottom w:val="single" w:sz="4" w:space="0" w:color="000000"/>
              <w:right w:val="single" w:sz="4" w:space="0" w:color="auto"/>
            </w:tcBorders>
            <w:shd w:val="clear" w:color="000000" w:fill="99CCFF"/>
            <w:hideMark/>
          </w:tcPr>
          <w:p w14:paraId="68163E5F"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Los niveles de responsabilidad y autoridad, revelan satisfacción por los servicios que reciben de la AI?</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6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61"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62"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78" w:type="dxa"/>
            <w:tcBorders>
              <w:top w:val="nil"/>
              <w:left w:val="nil"/>
              <w:bottom w:val="single" w:sz="4" w:space="0" w:color="auto"/>
              <w:right w:val="single" w:sz="4" w:space="0" w:color="auto"/>
            </w:tcBorders>
            <w:shd w:val="clear" w:color="auto" w:fill="auto"/>
            <w:noWrap/>
            <w:hideMark/>
          </w:tcPr>
          <w:p w14:paraId="68163E63"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Si, se les consultó expresamente y revelan que a menudo la AI les requiere distintos tipos de información.</w:t>
            </w:r>
          </w:p>
        </w:tc>
      </w:tr>
      <w:tr w:rsidR="00026D74" w:rsidRPr="00026D74" w14:paraId="68163E6B" w14:textId="77777777" w:rsidTr="000736B1">
        <w:trPr>
          <w:gridAfter w:val="2"/>
          <w:wAfter w:w="320" w:type="dxa"/>
          <w:trHeight w:val="1785"/>
        </w:trPr>
        <w:tc>
          <w:tcPr>
            <w:tcW w:w="342" w:type="dxa"/>
            <w:tcBorders>
              <w:top w:val="nil"/>
              <w:left w:val="single" w:sz="4" w:space="0" w:color="auto"/>
              <w:bottom w:val="single" w:sz="4" w:space="0" w:color="auto"/>
              <w:right w:val="single" w:sz="8" w:space="0" w:color="808080"/>
            </w:tcBorders>
            <w:shd w:val="clear" w:color="000000" w:fill="FFFFFF"/>
            <w:hideMark/>
          </w:tcPr>
          <w:p w14:paraId="68163E65"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29</w:t>
            </w:r>
          </w:p>
        </w:tc>
        <w:tc>
          <w:tcPr>
            <w:tcW w:w="3262" w:type="dxa"/>
            <w:gridSpan w:val="3"/>
            <w:tcBorders>
              <w:top w:val="nil"/>
              <w:left w:val="nil"/>
              <w:bottom w:val="single" w:sz="4" w:space="0" w:color="auto"/>
              <w:right w:val="single" w:sz="4" w:space="0" w:color="auto"/>
            </w:tcBorders>
            <w:shd w:val="clear" w:color="000000" w:fill="99CCFF"/>
            <w:hideMark/>
          </w:tcPr>
          <w:p w14:paraId="68163E66" w14:textId="77777777" w:rsidR="00026D74" w:rsidRPr="00026D74" w:rsidRDefault="00026D74" w:rsidP="00026D74">
            <w:pP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Disponen de un informe de Auditoría Interna o equivalente actualizado, en el cual se revele que se han cumplido los requisitos detallados para cada uno de los cinco componentes del control interno, descritos en las cinco secciones de este cuestionario?</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67"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68"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69"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278" w:type="dxa"/>
            <w:tcBorders>
              <w:top w:val="nil"/>
              <w:left w:val="nil"/>
              <w:bottom w:val="single" w:sz="4" w:space="0" w:color="auto"/>
              <w:right w:val="single" w:sz="4" w:space="0" w:color="auto"/>
            </w:tcBorders>
            <w:shd w:val="clear" w:color="auto" w:fill="auto"/>
            <w:noWrap/>
            <w:hideMark/>
          </w:tcPr>
          <w:p w14:paraId="68163E6A"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xml:space="preserve">Dado el reciente inicio de operaciones formales no han sido objeto de estudios por parte de la AI del BCR a este momento. </w:t>
            </w:r>
          </w:p>
        </w:tc>
      </w:tr>
      <w:tr w:rsidR="00026D74" w:rsidRPr="00026D74" w14:paraId="68163E72" w14:textId="77777777" w:rsidTr="000736B1">
        <w:trPr>
          <w:gridAfter w:val="2"/>
          <w:wAfter w:w="320" w:type="dxa"/>
          <w:trHeight w:val="255"/>
        </w:trPr>
        <w:tc>
          <w:tcPr>
            <w:tcW w:w="342" w:type="dxa"/>
            <w:tcBorders>
              <w:top w:val="nil"/>
              <w:left w:val="single" w:sz="4" w:space="0" w:color="000000"/>
              <w:bottom w:val="nil"/>
              <w:right w:val="nil"/>
            </w:tcBorders>
            <w:shd w:val="clear" w:color="000000" w:fill="FFFFFF"/>
            <w:hideMark/>
          </w:tcPr>
          <w:p w14:paraId="68163E6C"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62" w:type="dxa"/>
            <w:gridSpan w:val="3"/>
            <w:tcBorders>
              <w:top w:val="nil"/>
              <w:left w:val="single" w:sz="4" w:space="0" w:color="auto"/>
              <w:bottom w:val="single" w:sz="4" w:space="0" w:color="auto"/>
              <w:right w:val="single" w:sz="4" w:space="0" w:color="auto"/>
            </w:tcBorders>
            <w:shd w:val="clear" w:color="000000" w:fill="99CCFF"/>
            <w:hideMark/>
          </w:tcPr>
          <w:p w14:paraId="68163E6D" w14:textId="77777777" w:rsidR="00026D74" w:rsidRPr="00026D74" w:rsidRDefault="00026D74" w:rsidP="00026D74">
            <w:pPr>
              <w:jc w:val="both"/>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TOTALES</w:t>
            </w:r>
          </w:p>
        </w:tc>
        <w:tc>
          <w:tcPr>
            <w:tcW w:w="1503" w:type="dxa"/>
            <w:gridSpan w:val="2"/>
            <w:tcBorders>
              <w:top w:val="nil"/>
              <w:left w:val="nil"/>
              <w:bottom w:val="single" w:sz="4" w:space="0" w:color="auto"/>
              <w:right w:val="single" w:sz="4" w:space="0" w:color="auto"/>
            </w:tcBorders>
            <w:shd w:val="clear" w:color="000000" w:fill="FFFF99"/>
            <w:vAlign w:val="center"/>
            <w:hideMark/>
          </w:tcPr>
          <w:p w14:paraId="68163E6E"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27</w:t>
            </w:r>
          </w:p>
        </w:tc>
        <w:tc>
          <w:tcPr>
            <w:tcW w:w="440" w:type="dxa"/>
            <w:gridSpan w:val="3"/>
            <w:tcBorders>
              <w:top w:val="nil"/>
              <w:left w:val="nil"/>
              <w:bottom w:val="single" w:sz="4" w:space="0" w:color="auto"/>
              <w:right w:val="single" w:sz="4" w:space="0" w:color="auto"/>
            </w:tcBorders>
            <w:shd w:val="clear" w:color="000000" w:fill="FFFF99"/>
            <w:vAlign w:val="center"/>
            <w:hideMark/>
          </w:tcPr>
          <w:p w14:paraId="68163E6F"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546" w:type="dxa"/>
            <w:gridSpan w:val="3"/>
            <w:tcBorders>
              <w:top w:val="nil"/>
              <w:left w:val="nil"/>
              <w:bottom w:val="single" w:sz="4" w:space="0" w:color="auto"/>
              <w:right w:val="single" w:sz="4" w:space="0" w:color="auto"/>
            </w:tcBorders>
            <w:shd w:val="clear" w:color="000000" w:fill="FFFF99"/>
            <w:vAlign w:val="center"/>
            <w:hideMark/>
          </w:tcPr>
          <w:p w14:paraId="68163E70"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1</w:t>
            </w:r>
          </w:p>
        </w:tc>
        <w:tc>
          <w:tcPr>
            <w:tcW w:w="3278" w:type="dxa"/>
            <w:tcBorders>
              <w:top w:val="nil"/>
              <w:left w:val="nil"/>
              <w:bottom w:val="single" w:sz="4" w:space="0" w:color="auto"/>
              <w:right w:val="single" w:sz="4" w:space="0" w:color="auto"/>
            </w:tcBorders>
            <w:shd w:val="clear" w:color="000000" w:fill="FFFFFF"/>
            <w:noWrap/>
            <w:hideMark/>
          </w:tcPr>
          <w:p w14:paraId="68163E71"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E79" w14:textId="77777777" w:rsidTr="000736B1">
        <w:trPr>
          <w:gridAfter w:val="2"/>
          <w:wAfter w:w="320" w:type="dxa"/>
          <w:trHeight w:val="255"/>
        </w:trPr>
        <w:tc>
          <w:tcPr>
            <w:tcW w:w="342" w:type="dxa"/>
            <w:tcBorders>
              <w:top w:val="nil"/>
              <w:left w:val="single" w:sz="4" w:space="0" w:color="000000"/>
              <w:bottom w:val="nil"/>
              <w:right w:val="nil"/>
            </w:tcBorders>
            <w:shd w:val="clear" w:color="000000" w:fill="FFFFFF"/>
            <w:hideMark/>
          </w:tcPr>
          <w:p w14:paraId="68163E73" w14:textId="77777777" w:rsidR="00026D74" w:rsidRPr="00026D74" w:rsidRDefault="00026D74" w:rsidP="00026D74">
            <w:pPr>
              <w:jc w:val="center"/>
              <w:rPr>
                <w:rFonts w:ascii="Arial" w:eastAsia="Times New Roman" w:hAnsi="Arial" w:cs="Arial"/>
                <w:b/>
                <w:bCs/>
                <w:color w:val="333333"/>
                <w:sz w:val="18"/>
                <w:szCs w:val="18"/>
                <w:lang w:val="es-CR" w:eastAsia="es-CR"/>
              </w:rPr>
            </w:pPr>
            <w:r w:rsidRPr="00026D74">
              <w:rPr>
                <w:rFonts w:ascii="Arial" w:eastAsia="Times New Roman" w:hAnsi="Arial" w:cs="Arial"/>
                <w:b/>
                <w:bCs/>
                <w:color w:val="333333"/>
                <w:sz w:val="18"/>
                <w:szCs w:val="18"/>
                <w:lang w:val="es-CR" w:eastAsia="es-CR"/>
              </w:rPr>
              <w:t> </w:t>
            </w:r>
          </w:p>
        </w:tc>
        <w:tc>
          <w:tcPr>
            <w:tcW w:w="3262" w:type="dxa"/>
            <w:gridSpan w:val="3"/>
            <w:tcBorders>
              <w:top w:val="nil"/>
              <w:left w:val="nil"/>
              <w:bottom w:val="nil"/>
              <w:right w:val="nil"/>
            </w:tcBorders>
            <w:shd w:val="clear" w:color="000000" w:fill="FFFFFF"/>
            <w:hideMark/>
          </w:tcPr>
          <w:p w14:paraId="68163E74" w14:textId="77777777" w:rsidR="00026D74" w:rsidRPr="00026D74" w:rsidRDefault="00026D74" w:rsidP="00026D74">
            <w:pPr>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1503" w:type="dxa"/>
            <w:gridSpan w:val="2"/>
            <w:tcBorders>
              <w:top w:val="nil"/>
              <w:left w:val="nil"/>
              <w:bottom w:val="nil"/>
              <w:right w:val="nil"/>
            </w:tcBorders>
            <w:shd w:val="clear" w:color="000000" w:fill="FFFFFF"/>
            <w:noWrap/>
            <w:hideMark/>
          </w:tcPr>
          <w:p w14:paraId="68163E75"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440" w:type="dxa"/>
            <w:gridSpan w:val="3"/>
            <w:tcBorders>
              <w:top w:val="nil"/>
              <w:left w:val="nil"/>
              <w:bottom w:val="nil"/>
              <w:right w:val="nil"/>
            </w:tcBorders>
            <w:shd w:val="clear" w:color="000000" w:fill="FFFFFF"/>
            <w:noWrap/>
            <w:hideMark/>
          </w:tcPr>
          <w:p w14:paraId="68163E76"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546" w:type="dxa"/>
            <w:gridSpan w:val="3"/>
            <w:tcBorders>
              <w:top w:val="nil"/>
              <w:left w:val="nil"/>
              <w:bottom w:val="nil"/>
              <w:right w:val="nil"/>
            </w:tcBorders>
            <w:shd w:val="clear" w:color="000000" w:fill="FFFFFF"/>
            <w:noWrap/>
            <w:hideMark/>
          </w:tcPr>
          <w:p w14:paraId="68163E77"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c>
          <w:tcPr>
            <w:tcW w:w="3278" w:type="dxa"/>
            <w:tcBorders>
              <w:top w:val="nil"/>
              <w:left w:val="nil"/>
              <w:bottom w:val="nil"/>
              <w:right w:val="nil"/>
            </w:tcBorders>
            <w:shd w:val="clear" w:color="000000" w:fill="FFFFFF"/>
            <w:noWrap/>
            <w:hideMark/>
          </w:tcPr>
          <w:p w14:paraId="68163E78" w14:textId="77777777" w:rsidR="00026D74" w:rsidRPr="00026D74" w:rsidRDefault="00026D74" w:rsidP="00026D74">
            <w:pPr>
              <w:jc w:val="both"/>
              <w:rPr>
                <w:rFonts w:ascii="Arial" w:eastAsia="Times New Roman" w:hAnsi="Arial" w:cs="Arial"/>
                <w:sz w:val="18"/>
                <w:szCs w:val="18"/>
                <w:lang w:val="es-CR" w:eastAsia="es-CR"/>
              </w:rPr>
            </w:pPr>
            <w:r w:rsidRPr="00026D74">
              <w:rPr>
                <w:rFonts w:ascii="Arial" w:eastAsia="Times New Roman" w:hAnsi="Arial" w:cs="Arial"/>
                <w:sz w:val="18"/>
                <w:szCs w:val="18"/>
                <w:lang w:val="es-CR" w:eastAsia="es-CR"/>
              </w:rPr>
              <w:t> </w:t>
            </w:r>
          </w:p>
        </w:tc>
      </w:tr>
      <w:tr w:rsidR="00026D74" w:rsidRPr="00026D74" w14:paraId="68163E7E" w14:textId="77777777" w:rsidTr="000736B1">
        <w:trPr>
          <w:gridAfter w:val="2"/>
          <w:wAfter w:w="320" w:type="dxa"/>
          <w:trHeight w:val="255"/>
        </w:trPr>
        <w:tc>
          <w:tcPr>
            <w:tcW w:w="3559" w:type="dxa"/>
            <w:gridSpan w:val="3"/>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68163E7A" w14:textId="77777777" w:rsidR="00026D74" w:rsidRPr="00026D74" w:rsidRDefault="00026D74" w:rsidP="00026D74">
            <w:pPr>
              <w:rPr>
                <w:rFonts w:ascii="Arial" w:eastAsia="Times New Roman" w:hAnsi="Arial" w:cs="Arial"/>
                <w:b/>
                <w:bCs/>
                <w:sz w:val="16"/>
                <w:szCs w:val="16"/>
                <w:lang w:val="es-CR" w:eastAsia="es-CR"/>
              </w:rPr>
            </w:pPr>
            <w:r w:rsidRPr="00026D74">
              <w:rPr>
                <w:rFonts w:ascii="Arial" w:eastAsia="Times New Roman" w:hAnsi="Arial" w:cs="Arial"/>
                <w:b/>
                <w:bCs/>
                <w:sz w:val="16"/>
                <w:szCs w:val="16"/>
                <w:lang w:val="es-CR" w:eastAsia="es-CR"/>
              </w:rPr>
              <w:t>CUANTIFICACION:</w:t>
            </w:r>
          </w:p>
        </w:tc>
        <w:tc>
          <w:tcPr>
            <w:tcW w:w="1988" w:type="dxa"/>
            <w:gridSpan w:val="6"/>
            <w:tcBorders>
              <w:top w:val="single" w:sz="4" w:space="0" w:color="auto"/>
              <w:left w:val="nil"/>
              <w:bottom w:val="single" w:sz="4" w:space="0" w:color="auto"/>
              <w:right w:val="nil"/>
            </w:tcBorders>
            <w:shd w:val="clear" w:color="auto" w:fill="auto"/>
            <w:noWrap/>
            <w:vAlign w:val="bottom"/>
            <w:hideMark/>
          </w:tcPr>
          <w:p w14:paraId="68163E7B" w14:textId="77777777" w:rsidR="00026D74" w:rsidRPr="00026D74" w:rsidRDefault="00026D74" w:rsidP="00026D74">
            <w:pPr>
              <w:jc w:val="center"/>
              <w:rPr>
                <w:rFonts w:ascii="Arial" w:eastAsia="Times New Roman" w:hAnsi="Arial" w:cs="Arial"/>
                <w:sz w:val="20"/>
                <w:szCs w:val="20"/>
                <w:lang w:val="es-CR" w:eastAsia="es-CR"/>
              </w:rPr>
            </w:pPr>
            <w:r w:rsidRPr="00026D74">
              <w:rPr>
                <w:rFonts w:ascii="Arial" w:eastAsia="Times New Roman" w:hAnsi="Arial" w:cs="Arial"/>
                <w:sz w:val="20"/>
                <w:szCs w:val="20"/>
                <w:lang w:val="es-CR" w:eastAsia="es-CR"/>
              </w:rPr>
              <w:t>SI</w:t>
            </w:r>
          </w:p>
        </w:tc>
        <w:tc>
          <w:tcPr>
            <w:tcW w:w="474" w:type="dxa"/>
            <w:gridSpan w:val="2"/>
            <w:vMerge w:val="restart"/>
            <w:tcBorders>
              <w:top w:val="single" w:sz="4" w:space="0" w:color="auto"/>
              <w:left w:val="nil"/>
              <w:bottom w:val="single" w:sz="4" w:space="0" w:color="000000"/>
              <w:right w:val="single" w:sz="4" w:space="0" w:color="auto"/>
            </w:tcBorders>
            <w:shd w:val="clear" w:color="auto" w:fill="auto"/>
            <w:noWrap/>
            <w:vAlign w:val="bottom"/>
            <w:hideMark/>
          </w:tcPr>
          <w:p w14:paraId="68163E7C" w14:textId="77777777" w:rsidR="00026D74" w:rsidRPr="00026D74" w:rsidRDefault="00026D74" w:rsidP="00026D74">
            <w:pPr>
              <w:jc w:val="center"/>
              <w:rPr>
                <w:rFonts w:ascii="Arial" w:eastAsia="Times New Roman" w:hAnsi="Arial" w:cs="Arial"/>
                <w:sz w:val="20"/>
                <w:szCs w:val="20"/>
                <w:lang w:val="es-CR" w:eastAsia="es-CR"/>
              </w:rPr>
            </w:pPr>
            <w:r w:rsidRPr="00026D74">
              <w:rPr>
                <w:rFonts w:ascii="Arial" w:eastAsia="Times New Roman" w:hAnsi="Arial" w:cs="Arial"/>
                <w:sz w:val="20"/>
                <w:szCs w:val="20"/>
                <w:lang w:val="es-CR" w:eastAsia="es-CR"/>
              </w:rPr>
              <w:t xml:space="preserve"> * 100</w:t>
            </w:r>
          </w:p>
        </w:tc>
        <w:tc>
          <w:tcPr>
            <w:tcW w:w="3350" w:type="dxa"/>
            <w:gridSpan w:val="2"/>
            <w:vMerge w:val="restart"/>
            <w:tcBorders>
              <w:top w:val="single" w:sz="4" w:space="0" w:color="auto"/>
              <w:left w:val="single" w:sz="4" w:space="0" w:color="auto"/>
              <w:bottom w:val="single" w:sz="4" w:space="0" w:color="000000"/>
              <w:right w:val="single" w:sz="4" w:space="0" w:color="auto"/>
            </w:tcBorders>
            <w:shd w:val="clear" w:color="000000" w:fill="C0C0C0"/>
            <w:noWrap/>
            <w:vAlign w:val="center"/>
            <w:hideMark/>
          </w:tcPr>
          <w:p w14:paraId="68163E7D" w14:textId="77777777" w:rsidR="00026D74" w:rsidRPr="00026D74" w:rsidRDefault="00BE6985" w:rsidP="00026D74">
            <w:pPr>
              <w:jc w:val="center"/>
              <w:rPr>
                <w:rFonts w:ascii="Arial" w:eastAsia="Times New Roman" w:hAnsi="Arial" w:cs="Arial"/>
                <w:color w:val="0000D4"/>
                <w:sz w:val="20"/>
                <w:szCs w:val="20"/>
                <w:u w:val="single"/>
                <w:lang w:val="es-CR" w:eastAsia="es-CR"/>
              </w:rPr>
            </w:pPr>
            <w:hyperlink r:id="rId34" w:anchor="'Resumen de Resultados'!C17" w:history="1">
              <w:r w:rsidR="00026D74" w:rsidRPr="00026D74">
                <w:rPr>
                  <w:rFonts w:ascii="Arial" w:eastAsia="Times New Roman" w:hAnsi="Arial" w:cs="Arial"/>
                  <w:color w:val="0000D4"/>
                  <w:sz w:val="20"/>
                  <w:szCs w:val="20"/>
                  <w:u w:val="single"/>
                  <w:lang w:val="es-CR" w:eastAsia="es-CR"/>
                </w:rPr>
                <w:t>96,43</w:t>
              </w:r>
            </w:hyperlink>
          </w:p>
        </w:tc>
      </w:tr>
      <w:tr w:rsidR="00026D74" w:rsidRPr="00026D74" w14:paraId="68163E83" w14:textId="77777777" w:rsidTr="000736B1">
        <w:trPr>
          <w:gridAfter w:val="2"/>
          <w:wAfter w:w="320" w:type="dxa"/>
          <w:trHeight w:val="255"/>
        </w:trPr>
        <w:tc>
          <w:tcPr>
            <w:tcW w:w="3559" w:type="dxa"/>
            <w:gridSpan w:val="3"/>
            <w:vMerge/>
            <w:tcBorders>
              <w:top w:val="single" w:sz="4" w:space="0" w:color="auto"/>
              <w:left w:val="single" w:sz="4" w:space="0" w:color="auto"/>
              <w:bottom w:val="single" w:sz="2" w:space="0" w:color="000000"/>
              <w:right w:val="single" w:sz="4" w:space="0" w:color="auto"/>
            </w:tcBorders>
            <w:vAlign w:val="center"/>
            <w:hideMark/>
          </w:tcPr>
          <w:p w14:paraId="68163E7F" w14:textId="77777777" w:rsidR="00026D74" w:rsidRPr="00026D74" w:rsidRDefault="00026D74" w:rsidP="00026D74">
            <w:pPr>
              <w:rPr>
                <w:rFonts w:ascii="Arial" w:eastAsia="Times New Roman" w:hAnsi="Arial" w:cs="Arial"/>
                <w:b/>
                <w:bCs/>
                <w:sz w:val="16"/>
                <w:szCs w:val="16"/>
                <w:lang w:val="es-CR" w:eastAsia="es-CR"/>
              </w:rPr>
            </w:pPr>
          </w:p>
        </w:tc>
        <w:tc>
          <w:tcPr>
            <w:tcW w:w="1988" w:type="dxa"/>
            <w:gridSpan w:val="6"/>
            <w:tcBorders>
              <w:top w:val="single" w:sz="4" w:space="0" w:color="auto"/>
              <w:left w:val="nil"/>
              <w:bottom w:val="single" w:sz="4" w:space="0" w:color="auto"/>
              <w:right w:val="nil"/>
            </w:tcBorders>
            <w:shd w:val="clear" w:color="auto" w:fill="auto"/>
            <w:noWrap/>
            <w:vAlign w:val="bottom"/>
            <w:hideMark/>
          </w:tcPr>
          <w:p w14:paraId="68163E80" w14:textId="77777777" w:rsidR="00026D74" w:rsidRPr="00026D74" w:rsidRDefault="00026D74" w:rsidP="00026D74">
            <w:pPr>
              <w:jc w:val="center"/>
              <w:rPr>
                <w:rFonts w:ascii="Arial" w:eastAsia="Times New Roman" w:hAnsi="Arial" w:cs="Arial"/>
                <w:sz w:val="20"/>
                <w:szCs w:val="20"/>
                <w:lang w:val="es-CR" w:eastAsia="es-CR"/>
              </w:rPr>
            </w:pPr>
            <w:r w:rsidRPr="00026D74">
              <w:rPr>
                <w:rFonts w:ascii="Arial" w:eastAsia="Times New Roman" w:hAnsi="Arial" w:cs="Arial"/>
                <w:sz w:val="20"/>
                <w:szCs w:val="20"/>
                <w:lang w:val="es-CR" w:eastAsia="es-CR"/>
              </w:rPr>
              <w:t>(SI+NO)</w:t>
            </w:r>
          </w:p>
        </w:tc>
        <w:tc>
          <w:tcPr>
            <w:tcW w:w="474" w:type="dxa"/>
            <w:gridSpan w:val="2"/>
            <w:vMerge/>
            <w:tcBorders>
              <w:top w:val="single" w:sz="4" w:space="0" w:color="auto"/>
              <w:left w:val="nil"/>
              <w:bottom w:val="single" w:sz="4" w:space="0" w:color="000000"/>
              <w:right w:val="single" w:sz="4" w:space="0" w:color="auto"/>
            </w:tcBorders>
            <w:vAlign w:val="center"/>
            <w:hideMark/>
          </w:tcPr>
          <w:p w14:paraId="68163E81" w14:textId="77777777" w:rsidR="00026D74" w:rsidRPr="00026D74" w:rsidRDefault="00026D74" w:rsidP="00026D74">
            <w:pPr>
              <w:rPr>
                <w:rFonts w:ascii="Arial" w:eastAsia="Times New Roman" w:hAnsi="Arial" w:cs="Arial"/>
                <w:sz w:val="20"/>
                <w:szCs w:val="20"/>
                <w:lang w:val="es-CR" w:eastAsia="es-CR"/>
              </w:rPr>
            </w:pPr>
          </w:p>
        </w:tc>
        <w:tc>
          <w:tcPr>
            <w:tcW w:w="3350" w:type="dxa"/>
            <w:gridSpan w:val="2"/>
            <w:vMerge/>
            <w:tcBorders>
              <w:top w:val="single" w:sz="4" w:space="0" w:color="auto"/>
              <w:left w:val="single" w:sz="4" w:space="0" w:color="auto"/>
              <w:bottom w:val="single" w:sz="4" w:space="0" w:color="000000"/>
              <w:right w:val="single" w:sz="4" w:space="0" w:color="auto"/>
            </w:tcBorders>
            <w:vAlign w:val="center"/>
            <w:hideMark/>
          </w:tcPr>
          <w:p w14:paraId="68163E82" w14:textId="77777777" w:rsidR="00026D74" w:rsidRPr="00026D74" w:rsidRDefault="00026D74" w:rsidP="00026D74">
            <w:pPr>
              <w:rPr>
                <w:rFonts w:ascii="Arial" w:eastAsia="Times New Roman" w:hAnsi="Arial" w:cs="Arial"/>
                <w:color w:val="0000D4"/>
                <w:sz w:val="20"/>
                <w:szCs w:val="20"/>
                <w:u w:val="single"/>
                <w:lang w:val="es-CR" w:eastAsia="es-CR"/>
              </w:rPr>
            </w:pPr>
          </w:p>
        </w:tc>
      </w:tr>
      <w:tr w:rsidR="00026D74" w:rsidRPr="00026D74" w14:paraId="68163E89" w14:textId="77777777" w:rsidTr="000736B1">
        <w:trPr>
          <w:gridAfter w:val="2"/>
          <w:wAfter w:w="320" w:type="dxa"/>
          <w:trHeight w:val="255"/>
        </w:trPr>
        <w:tc>
          <w:tcPr>
            <w:tcW w:w="3559" w:type="dxa"/>
            <w:gridSpan w:val="3"/>
            <w:vMerge w:val="restart"/>
            <w:tcBorders>
              <w:top w:val="single" w:sz="2" w:space="0" w:color="000000"/>
              <w:left w:val="single" w:sz="2" w:space="0" w:color="000000"/>
              <w:bottom w:val="single" w:sz="2" w:space="0" w:color="000000"/>
              <w:right w:val="single" w:sz="2" w:space="0" w:color="000000"/>
            </w:tcBorders>
            <w:shd w:val="clear" w:color="000000" w:fill="99CCFF"/>
            <w:noWrap/>
            <w:vAlign w:val="bottom"/>
            <w:hideMark/>
          </w:tcPr>
          <w:p w14:paraId="68163E84" w14:textId="77777777" w:rsidR="00026D74" w:rsidRPr="00026D74" w:rsidRDefault="00026D74" w:rsidP="00026D74">
            <w:pPr>
              <w:rPr>
                <w:rFonts w:ascii="Arial" w:eastAsia="Times New Roman" w:hAnsi="Arial" w:cs="Arial"/>
                <w:b/>
                <w:bCs/>
                <w:sz w:val="16"/>
                <w:szCs w:val="16"/>
                <w:lang w:val="es-CR" w:eastAsia="es-CR"/>
              </w:rPr>
            </w:pPr>
            <w:r w:rsidRPr="00026D74">
              <w:rPr>
                <w:rFonts w:ascii="Arial" w:eastAsia="Times New Roman" w:hAnsi="Arial" w:cs="Arial"/>
                <w:b/>
                <w:bCs/>
                <w:sz w:val="16"/>
                <w:szCs w:val="16"/>
                <w:lang w:val="es-CR" w:eastAsia="es-CR"/>
              </w:rPr>
              <w:t>DESARROLLO:</w:t>
            </w:r>
          </w:p>
        </w:tc>
        <w:tc>
          <w:tcPr>
            <w:tcW w:w="1559" w:type="dxa"/>
            <w:gridSpan w:val="4"/>
            <w:tcBorders>
              <w:top w:val="nil"/>
              <w:left w:val="single" w:sz="2" w:space="0" w:color="000000"/>
              <w:bottom w:val="nil"/>
              <w:right w:val="nil"/>
            </w:tcBorders>
            <w:shd w:val="clear" w:color="auto" w:fill="auto"/>
            <w:noWrap/>
            <w:vAlign w:val="bottom"/>
            <w:hideMark/>
          </w:tcPr>
          <w:p w14:paraId="68163E85"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No Existe ND (0-40)</w:t>
            </w:r>
          </w:p>
        </w:tc>
        <w:tc>
          <w:tcPr>
            <w:tcW w:w="429" w:type="dxa"/>
            <w:gridSpan w:val="2"/>
            <w:tcBorders>
              <w:top w:val="nil"/>
              <w:left w:val="nil"/>
              <w:bottom w:val="nil"/>
              <w:right w:val="nil"/>
            </w:tcBorders>
            <w:shd w:val="clear" w:color="auto" w:fill="auto"/>
            <w:noWrap/>
            <w:vAlign w:val="bottom"/>
            <w:hideMark/>
          </w:tcPr>
          <w:p w14:paraId="68163E86" w14:textId="77777777" w:rsidR="00026D74" w:rsidRPr="00026D74" w:rsidRDefault="00026D74" w:rsidP="00026D74">
            <w:pPr>
              <w:rPr>
                <w:rFonts w:ascii="Arial" w:eastAsia="Times New Roman" w:hAnsi="Arial" w:cs="Arial"/>
                <w:sz w:val="20"/>
                <w:szCs w:val="20"/>
                <w:lang w:val="es-CR" w:eastAsia="es-CR"/>
              </w:rPr>
            </w:pPr>
            <w:r w:rsidRPr="00026D74">
              <w:rPr>
                <w:rFonts w:ascii="Arial" w:eastAsia="Times New Roman" w:hAnsi="Arial" w:cs="Arial"/>
                <w:sz w:val="20"/>
                <w:szCs w:val="20"/>
                <w:lang w:val="es-CR" w:eastAsia="es-CR"/>
              </w:rPr>
              <w:t> </w:t>
            </w:r>
          </w:p>
        </w:tc>
        <w:tc>
          <w:tcPr>
            <w:tcW w:w="474" w:type="dxa"/>
            <w:gridSpan w:val="2"/>
            <w:tcBorders>
              <w:top w:val="nil"/>
              <w:left w:val="nil"/>
              <w:bottom w:val="nil"/>
              <w:right w:val="single" w:sz="4" w:space="0" w:color="auto"/>
            </w:tcBorders>
            <w:shd w:val="clear" w:color="auto" w:fill="auto"/>
            <w:noWrap/>
            <w:vAlign w:val="bottom"/>
            <w:hideMark/>
          </w:tcPr>
          <w:p w14:paraId="68163E87" w14:textId="77777777" w:rsidR="00026D74" w:rsidRPr="00026D74" w:rsidRDefault="00026D74" w:rsidP="00026D74">
            <w:pPr>
              <w:jc w:val="center"/>
              <w:rPr>
                <w:rFonts w:ascii="Arial" w:eastAsia="Times New Roman" w:hAnsi="Arial" w:cs="Arial"/>
                <w:sz w:val="20"/>
                <w:szCs w:val="20"/>
                <w:lang w:val="es-CR" w:eastAsia="es-CR"/>
              </w:rPr>
            </w:pPr>
            <w:r w:rsidRPr="00026D74">
              <w:rPr>
                <w:rFonts w:ascii="Arial" w:eastAsia="Times New Roman" w:hAnsi="Arial" w:cs="Arial"/>
                <w:sz w:val="20"/>
                <w:szCs w:val="20"/>
                <w:lang w:val="es-CR" w:eastAsia="es-CR"/>
              </w:rPr>
              <w:t> </w:t>
            </w:r>
          </w:p>
        </w:tc>
        <w:tc>
          <w:tcPr>
            <w:tcW w:w="3350" w:type="dxa"/>
            <w:gridSpan w:val="2"/>
            <w:tcBorders>
              <w:top w:val="nil"/>
              <w:left w:val="single" w:sz="4" w:space="0" w:color="auto"/>
              <w:bottom w:val="single" w:sz="4" w:space="0" w:color="000000"/>
              <w:right w:val="single" w:sz="4" w:space="0" w:color="auto"/>
            </w:tcBorders>
            <w:shd w:val="clear" w:color="000000" w:fill="C0C0C0"/>
            <w:noWrap/>
            <w:vAlign w:val="center"/>
            <w:hideMark/>
          </w:tcPr>
          <w:p w14:paraId="68163E88" w14:textId="77777777" w:rsidR="00026D74" w:rsidRPr="00026D74" w:rsidRDefault="00BE6985" w:rsidP="00026D74">
            <w:pPr>
              <w:jc w:val="center"/>
              <w:rPr>
                <w:rFonts w:ascii="Arial" w:eastAsia="Times New Roman" w:hAnsi="Arial" w:cs="Arial"/>
                <w:color w:val="0000D4"/>
                <w:sz w:val="20"/>
                <w:szCs w:val="20"/>
                <w:u w:val="single"/>
                <w:lang w:val="es-CR" w:eastAsia="es-CR"/>
              </w:rPr>
            </w:pPr>
            <w:hyperlink r:id="rId35" w:anchor="'Resumen de Resultados'!F17" w:history="1">
              <w:r w:rsidR="00026D74" w:rsidRPr="00026D74">
                <w:rPr>
                  <w:rFonts w:ascii="Arial" w:eastAsia="Times New Roman" w:hAnsi="Arial" w:cs="Arial"/>
                  <w:color w:val="0000D4"/>
                  <w:sz w:val="20"/>
                  <w:szCs w:val="20"/>
                  <w:u w:val="single"/>
                  <w:lang w:val="es-CR" w:eastAsia="es-CR"/>
                </w:rPr>
                <w:t>SD</w:t>
              </w:r>
            </w:hyperlink>
          </w:p>
        </w:tc>
      </w:tr>
      <w:tr w:rsidR="00026D74" w:rsidRPr="00026D74" w14:paraId="68163E8E" w14:textId="77777777" w:rsidTr="000736B1">
        <w:trPr>
          <w:gridAfter w:val="2"/>
          <w:wAfter w:w="320" w:type="dxa"/>
          <w:trHeight w:val="255"/>
        </w:trPr>
        <w:tc>
          <w:tcPr>
            <w:tcW w:w="3559" w:type="dxa"/>
            <w:gridSpan w:val="3"/>
            <w:vMerge/>
            <w:tcBorders>
              <w:top w:val="single" w:sz="2" w:space="0" w:color="000000"/>
              <w:left w:val="single" w:sz="2" w:space="0" w:color="000000"/>
              <w:bottom w:val="single" w:sz="2" w:space="0" w:color="000000"/>
              <w:right w:val="single" w:sz="2" w:space="0" w:color="000000"/>
            </w:tcBorders>
            <w:vAlign w:val="center"/>
            <w:hideMark/>
          </w:tcPr>
          <w:p w14:paraId="68163E8A" w14:textId="77777777" w:rsidR="00026D74" w:rsidRPr="00026D74" w:rsidRDefault="00026D74" w:rsidP="00026D74">
            <w:pPr>
              <w:rPr>
                <w:rFonts w:ascii="Arial" w:eastAsia="Times New Roman" w:hAnsi="Arial" w:cs="Arial"/>
                <w:b/>
                <w:bCs/>
                <w:sz w:val="16"/>
                <w:szCs w:val="16"/>
                <w:lang w:val="es-CR" w:eastAsia="es-CR"/>
              </w:rPr>
            </w:pPr>
          </w:p>
        </w:tc>
        <w:tc>
          <w:tcPr>
            <w:tcW w:w="1559" w:type="dxa"/>
            <w:gridSpan w:val="4"/>
            <w:tcBorders>
              <w:top w:val="nil"/>
              <w:left w:val="single" w:sz="2" w:space="0" w:color="000000"/>
              <w:bottom w:val="single" w:sz="4" w:space="0" w:color="auto"/>
              <w:right w:val="nil"/>
            </w:tcBorders>
            <w:shd w:val="clear" w:color="auto" w:fill="auto"/>
            <w:noWrap/>
            <w:vAlign w:val="bottom"/>
            <w:hideMark/>
          </w:tcPr>
          <w:p w14:paraId="68163E8B" w14:textId="77777777" w:rsidR="00026D74" w:rsidRPr="00026D74" w:rsidRDefault="00F059D3"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Incipiente DI</w:t>
            </w:r>
            <w:r w:rsidR="00026D74" w:rsidRPr="00026D74">
              <w:rPr>
                <w:rFonts w:ascii="Arial" w:eastAsia="Times New Roman" w:hAnsi="Arial" w:cs="Arial"/>
                <w:b/>
                <w:bCs/>
                <w:sz w:val="20"/>
                <w:szCs w:val="20"/>
                <w:lang w:val="es-CR" w:eastAsia="es-CR"/>
              </w:rPr>
              <w:t xml:space="preserve"> (0-60)</w:t>
            </w:r>
          </w:p>
        </w:tc>
        <w:tc>
          <w:tcPr>
            <w:tcW w:w="903" w:type="dxa"/>
            <w:gridSpan w:val="4"/>
            <w:tcBorders>
              <w:top w:val="nil"/>
              <w:left w:val="nil"/>
              <w:bottom w:val="single" w:sz="4" w:space="0" w:color="auto"/>
              <w:right w:val="single" w:sz="4" w:space="0" w:color="000000"/>
            </w:tcBorders>
            <w:shd w:val="clear" w:color="auto" w:fill="auto"/>
            <w:noWrap/>
            <w:vAlign w:val="bottom"/>
            <w:hideMark/>
          </w:tcPr>
          <w:p w14:paraId="68163E8C"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ID (41-60)</w:t>
            </w:r>
          </w:p>
        </w:tc>
        <w:tc>
          <w:tcPr>
            <w:tcW w:w="3350" w:type="dxa"/>
            <w:gridSpan w:val="2"/>
            <w:tcBorders>
              <w:top w:val="nil"/>
              <w:left w:val="single" w:sz="4" w:space="0" w:color="auto"/>
              <w:bottom w:val="single" w:sz="4" w:space="0" w:color="000000"/>
              <w:right w:val="single" w:sz="4" w:space="0" w:color="auto"/>
            </w:tcBorders>
            <w:vAlign w:val="center"/>
            <w:hideMark/>
          </w:tcPr>
          <w:p w14:paraId="68163E8D" w14:textId="77777777" w:rsidR="00026D74" w:rsidRPr="00026D74" w:rsidRDefault="00026D74" w:rsidP="00026D74">
            <w:pPr>
              <w:rPr>
                <w:rFonts w:ascii="Arial" w:eastAsia="Times New Roman" w:hAnsi="Arial" w:cs="Arial"/>
                <w:color w:val="0000D4"/>
                <w:sz w:val="20"/>
                <w:szCs w:val="20"/>
                <w:u w:val="single"/>
                <w:lang w:val="es-CR" w:eastAsia="es-CR"/>
              </w:rPr>
            </w:pPr>
          </w:p>
        </w:tc>
      </w:tr>
      <w:tr w:rsidR="00026D74" w:rsidRPr="00026D74" w14:paraId="68163E94" w14:textId="77777777" w:rsidTr="000736B1">
        <w:trPr>
          <w:gridAfter w:val="2"/>
          <w:wAfter w:w="320" w:type="dxa"/>
          <w:trHeight w:val="255"/>
        </w:trPr>
        <w:tc>
          <w:tcPr>
            <w:tcW w:w="3559" w:type="dxa"/>
            <w:gridSpan w:val="3"/>
            <w:vMerge/>
            <w:tcBorders>
              <w:top w:val="single" w:sz="2" w:space="0" w:color="000000"/>
              <w:left w:val="single" w:sz="2" w:space="0" w:color="000000"/>
              <w:bottom w:val="single" w:sz="2" w:space="0" w:color="000000"/>
              <w:right w:val="single" w:sz="2" w:space="0" w:color="000000"/>
            </w:tcBorders>
            <w:vAlign w:val="center"/>
            <w:hideMark/>
          </w:tcPr>
          <w:p w14:paraId="68163E8F" w14:textId="77777777" w:rsidR="00026D74" w:rsidRPr="00026D74" w:rsidRDefault="00026D74" w:rsidP="00026D74">
            <w:pPr>
              <w:rPr>
                <w:rFonts w:ascii="Arial" w:eastAsia="Times New Roman" w:hAnsi="Arial" w:cs="Arial"/>
                <w:b/>
                <w:bCs/>
                <w:sz w:val="16"/>
                <w:szCs w:val="16"/>
                <w:lang w:val="es-CR" w:eastAsia="es-CR"/>
              </w:rPr>
            </w:pPr>
          </w:p>
        </w:tc>
        <w:tc>
          <w:tcPr>
            <w:tcW w:w="1559" w:type="dxa"/>
            <w:gridSpan w:val="4"/>
            <w:tcBorders>
              <w:top w:val="nil"/>
              <w:left w:val="single" w:sz="2" w:space="0" w:color="000000"/>
              <w:bottom w:val="single" w:sz="4" w:space="0" w:color="auto"/>
              <w:right w:val="single" w:sz="4" w:space="0" w:color="auto"/>
            </w:tcBorders>
            <w:shd w:val="clear" w:color="auto" w:fill="auto"/>
            <w:noWrap/>
            <w:vAlign w:val="bottom"/>
            <w:hideMark/>
          </w:tcPr>
          <w:p w14:paraId="68163E90"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Mediano MD (61-80)</w:t>
            </w:r>
          </w:p>
        </w:tc>
        <w:tc>
          <w:tcPr>
            <w:tcW w:w="429" w:type="dxa"/>
            <w:gridSpan w:val="2"/>
            <w:tcBorders>
              <w:top w:val="nil"/>
              <w:left w:val="nil"/>
              <w:bottom w:val="single" w:sz="4" w:space="0" w:color="auto"/>
              <w:right w:val="nil"/>
            </w:tcBorders>
            <w:shd w:val="clear" w:color="auto" w:fill="auto"/>
            <w:noWrap/>
            <w:vAlign w:val="bottom"/>
            <w:hideMark/>
          </w:tcPr>
          <w:p w14:paraId="68163E91"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 </w:t>
            </w:r>
          </w:p>
        </w:tc>
        <w:tc>
          <w:tcPr>
            <w:tcW w:w="474" w:type="dxa"/>
            <w:gridSpan w:val="2"/>
            <w:tcBorders>
              <w:top w:val="nil"/>
              <w:left w:val="nil"/>
              <w:bottom w:val="nil"/>
              <w:right w:val="nil"/>
            </w:tcBorders>
            <w:shd w:val="clear" w:color="auto" w:fill="auto"/>
            <w:noWrap/>
            <w:vAlign w:val="bottom"/>
            <w:hideMark/>
          </w:tcPr>
          <w:p w14:paraId="68163E92" w14:textId="77777777" w:rsidR="00026D74" w:rsidRPr="00026D74" w:rsidRDefault="00026D74" w:rsidP="00026D74">
            <w:pPr>
              <w:rPr>
                <w:rFonts w:ascii="Arial" w:eastAsia="Times New Roman" w:hAnsi="Arial" w:cs="Arial"/>
                <w:sz w:val="20"/>
                <w:szCs w:val="20"/>
                <w:lang w:val="es-CR" w:eastAsia="es-CR"/>
              </w:rPr>
            </w:pPr>
          </w:p>
        </w:tc>
        <w:tc>
          <w:tcPr>
            <w:tcW w:w="3350" w:type="dxa"/>
            <w:gridSpan w:val="2"/>
            <w:vMerge w:val="restart"/>
            <w:tcBorders>
              <w:top w:val="nil"/>
              <w:left w:val="single" w:sz="4" w:space="0" w:color="auto"/>
              <w:bottom w:val="single" w:sz="4" w:space="0" w:color="000000"/>
              <w:right w:val="single" w:sz="4" w:space="0" w:color="auto"/>
            </w:tcBorders>
            <w:vAlign w:val="center"/>
            <w:hideMark/>
          </w:tcPr>
          <w:p w14:paraId="68163E93" w14:textId="77777777" w:rsidR="00026D74" w:rsidRPr="00026D74" w:rsidRDefault="00026D74" w:rsidP="00026D74">
            <w:pPr>
              <w:rPr>
                <w:rFonts w:ascii="Arial" w:eastAsia="Times New Roman" w:hAnsi="Arial" w:cs="Arial"/>
                <w:color w:val="0000D4"/>
                <w:sz w:val="20"/>
                <w:szCs w:val="20"/>
                <w:u w:val="single"/>
                <w:lang w:val="es-CR" w:eastAsia="es-CR"/>
              </w:rPr>
            </w:pPr>
          </w:p>
        </w:tc>
      </w:tr>
      <w:tr w:rsidR="00026D74" w:rsidRPr="00026D74" w14:paraId="68163E9A" w14:textId="77777777" w:rsidTr="000736B1">
        <w:trPr>
          <w:gridAfter w:val="2"/>
          <w:wAfter w:w="320" w:type="dxa"/>
          <w:trHeight w:val="255"/>
        </w:trPr>
        <w:tc>
          <w:tcPr>
            <w:tcW w:w="3559" w:type="dxa"/>
            <w:gridSpan w:val="3"/>
            <w:vMerge/>
            <w:tcBorders>
              <w:top w:val="single" w:sz="2" w:space="0" w:color="000000"/>
              <w:left w:val="single" w:sz="2" w:space="0" w:color="000000"/>
              <w:bottom w:val="single" w:sz="2" w:space="0" w:color="000000"/>
              <w:right w:val="single" w:sz="2" w:space="0" w:color="000000"/>
            </w:tcBorders>
            <w:vAlign w:val="center"/>
            <w:hideMark/>
          </w:tcPr>
          <w:p w14:paraId="68163E95" w14:textId="77777777" w:rsidR="00026D74" w:rsidRPr="00026D74" w:rsidRDefault="00026D74" w:rsidP="00026D74">
            <w:pPr>
              <w:rPr>
                <w:rFonts w:ascii="Arial" w:eastAsia="Times New Roman" w:hAnsi="Arial" w:cs="Arial"/>
                <w:b/>
                <w:bCs/>
                <w:sz w:val="16"/>
                <w:szCs w:val="16"/>
                <w:lang w:val="es-CR" w:eastAsia="es-CR"/>
              </w:rPr>
            </w:pPr>
          </w:p>
        </w:tc>
        <w:tc>
          <w:tcPr>
            <w:tcW w:w="1559" w:type="dxa"/>
            <w:gridSpan w:val="4"/>
            <w:tcBorders>
              <w:top w:val="nil"/>
              <w:left w:val="single" w:sz="2" w:space="0" w:color="000000"/>
              <w:bottom w:val="single" w:sz="4" w:space="0" w:color="auto"/>
              <w:right w:val="single" w:sz="4" w:space="0" w:color="auto"/>
            </w:tcBorders>
            <w:shd w:val="clear" w:color="auto" w:fill="auto"/>
            <w:noWrap/>
            <w:vAlign w:val="bottom"/>
            <w:hideMark/>
          </w:tcPr>
          <w:p w14:paraId="68163E96" w14:textId="77777777" w:rsidR="00026D74" w:rsidRPr="00026D74" w:rsidRDefault="00F059D3"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Satisfactorio SD</w:t>
            </w:r>
            <w:r w:rsidR="00026D74" w:rsidRPr="00026D74">
              <w:rPr>
                <w:rFonts w:ascii="Arial" w:eastAsia="Times New Roman" w:hAnsi="Arial" w:cs="Arial"/>
                <w:b/>
                <w:bCs/>
                <w:sz w:val="20"/>
                <w:szCs w:val="20"/>
                <w:lang w:val="es-CR" w:eastAsia="es-CR"/>
              </w:rPr>
              <w:t xml:space="preserve"> (81-100)</w:t>
            </w:r>
          </w:p>
        </w:tc>
        <w:tc>
          <w:tcPr>
            <w:tcW w:w="429" w:type="dxa"/>
            <w:gridSpan w:val="2"/>
            <w:tcBorders>
              <w:top w:val="nil"/>
              <w:left w:val="nil"/>
              <w:bottom w:val="single" w:sz="4" w:space="0" w:color="auto"/>
              <w:right w:val="nil"/>
            </w:tcBorders>
            <w:shd w:val="clear" w:color="auto" w:fill="auto"/>
            <w:noWrap/>
            <w:vAlign w:val="bottom"/>
            <w:hideMark/>
          </w:tcPr>
          <w:p w14:paraId="68163E97"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 </w:t>
            </w:r>
          </w:p>
        </w:tc>
        <w:tc>
          <w:tcPr>
            <w:tcW w:w="474" w:type="dxa"/>
            <w:gridSpan w:val="2"/>
            <w:tcBorders>
              <w:top w:val="nil"/>
              <w:left w:val="nil"/>
              <w:bottom w:val="single" w:sz="4" w:space="0" w:color="auto"/>
              <w:right w:val="single" w:sz="4" w:space="0" w:color="auto"/>
            </w:tcBorders>
            <w:shd w:val="clear" w:color="auto" w:fill="auto"/>
            <w:noWrap/>
            <w:vAlign w:val="bottom"/>
            <w:hideMark/>
          </w:tcPr>
          <w:p w14:paraId="68163E98" w14:textId="77777777" w:rsidR="00026D74" w:rsidRPr="00026D74" w:rsidRDefault="00026D74" w:rsidP="00026D74">
            <w:pPr>
              <w:jc w:val="center"/>
              <w:rPr>
                <w:rFonts w:ascii="Arial" w:eastAsia="Times New Roman" w:hAnsi="Arial" w:cs="Arial"/>
                <w:sz w:val="20"/>
                <w:szCs w:val="20"/>
                <w:lang w:val="es-CR" w:eastAsia="es-CR"/>
              </w:rPr>
            </w:pPr>
            <w:r w:rsidRPr="00026D74">
              <w:rPr>
                <w:rFonts w:ascii="Arial" w:eastAsia="Times New Roman" w:hAnsi="Arial" w:cs="Arial"/>
                <w:sz w:val="20"/>
                <w:szCs w:val="20"/>
                <w:lang w:val="es-CR" w:eastAsia="es-CR"/>
              </w:rPr>
              <w:t> </w:t>
            </w:r>
          </w:p>
        </w:tc>
        <w:tc>
          <w:tcPr>
            <w:tcW w:w="3350" w:type="dxa"/>
            <w:gridSpan w:val="2"/>
            <w:vMerge/>
            <w:tcBorders>
              <w:top w:val="nil"/>
              <w:left w:val="single" w:sz="4" w:space="0" w:color="auto"/>
              <w:bottom w:val="single" w:sz="4" w:space="0" w:color="000000"/>
              <w:right w:val="single" w:sz="4" w:space="0" w:color="auto"/>
            </w:tcBorders>
            <w:vAlign w:val="center"/>
            <w:hideMark/>
          </w:tcPr>
          <w:p w14:paraId="68163E99" w14:textId="77777777" w:rsidR="00026D74" w:rsidRPr="00026D74" w:rsidRDefault="00026D74" w:rsidP="00026D74">
            <w:pPr>
              <w:rPr>
                <w:rFonts w:ascii="Arial" w:eastAsia="Times New Roman" w:hAnsi="Arial" w:cs="Arial"/>
                <w:color w:val="0000D4"/>
                <w:sz w:val="20"/>
                <w:szCs w:val="20"/>
                <w:u w:val="single"/>
                <w:lang w:val="es-CR" w:eastAsia="es-CR"/>
              </w:rPr>
            </w:pPr>
          </w:p>
        </w:tc>
      </w:tr>
      <w:tr w:rsidR="00026D74" w:rsidRPr="00026D74" w14:paraId="68163EA0" w14:textId="77777777" w:rsidTr="000736B1">
        <w:trPr>
          <w:gridAfter w:val="2"/>
          <w:wAfter w:w="320" w:type="dxa"/>
          <w:trHeight w:val="255"/>
        </w:trPr>
        <w:tc>
          <w:tcPr>
            <w:tcW w:w="3559" w:type="dxa"/>
            <w:gridSpan w:val="3"/>
            <w:vMerge w:val="restart"/>
            <w:tcBorders>
              <w:top w:val="single" w:sz="2" w:space="0" w:color="000000"/>
              <w:left w:val="single" w:sz="4" w:space="0" w:color="auto"/>
              <w:bottom w:val="single" w:sz="4" w:space="0" w:color="auto"/>
              <w:right w:val="single" w:sz="4" w:space="0" w:color="auto"/>
            </w:tcBorders>
            <w:shd w:val="clear" w:color="000000" w:fill="99CCFF"/>
            <w:noWrap/>
            <w:vAlign w:val="bottom"/>
            <w:hideMark/>
          </w:tcPr>
          <w:p w14:paraId="68163E9B" w14:textId="77777777" w:rsidR="00026D74" w:rsidRPr="00026D74" w:rsidRDefault="00026D74" w:rsidP="00026D74">
            <w:pPr>
              <w:rPr>
                <w:rFonts w:ascii="Arial" w:eastAsia="Times New Roman" w:hAnsi="Arial" w:cs="Arial"/>
                <w:b/>
                <w:bCs/>
                <w:sz w:val="16"/>
                <w:szCs w:val="16"/>
                <w:lang w:val="es-CR" w:eastAsia="es-CR"/>
              </w:rPr>
            </w:pPr>
            <w:r w:rsidRPr="00026D74">
              <w:rPr>
                <w:rFonts w:ascii="Arial" w:eastAsia="Times New Roman" w:hAnsi="Arial" w:cs="Arial"/>
                <w:b/>
                <w:bCs/>
                <w:sz w:val="16"/>
                <w:szCs w:val="16"/>
                <w:lang w:val="es-CR" w:eastAsia="es-CR"/>
              </w:rPr>
              <w:t>RIESGO:</w:t>
            </w:r>
          </w:p>
        </w:tc>
        <w:tc>
          <w:tcPr>
            <w:tcW w:w="1559" w:type="dxa"/>
            <w:gridSpan w:val="4"/>
            <w:tcBorders>
              <w:top w:val="nil"/>
              <w:left w:val="nil"/>
              <w:bottom w:val="single" w:sz="4" w:space="0" w:color="auto"/>
              <w:right w:val="single" w:sz="4" w:space="0" w:color="auto"/>
            </w:tcBorders>
            <w:shd w:val="clear" w:color="auto" w:fill="auto"/>
            <w:noWrap/>
            <w:vAlign w:val="bottom"/>
            <w:hideMark/>
          </w:tcPr>
          <w:p w14:paraId="68163E9C"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Alto  RA (0-40)</w:t>
            </w:r>
          </w:p>
        </w:tc>
        <w:tc>
          <w:tcPr>
            <w:tcW w:w="429" w:type="dxa"/>
            <w:gridSpan w:val="2"/>
            <w:tcBorders>
              <w:top w:val="nil"/>
              <w:left w:val="nil"/>
              <w:bottom w:val="single" w:sz="4" w:space="0" w:color="auto"/>
              <w:right w:val="nil"/>
            </w:tcBorders>
            <w:shd w:val="clear" w:color="auto" w:fill="auto"/>
            <w:noWrap/>
            <w:vAlign w:val="bottom"/>
            <w:hideMark/>
          </w:tcPr>
          <w:p w14:paraId="68163E9D"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 </w:t>
            </w:r>
          </w:p>
        </w:tc>
        <w:tc>
          <w:tcPr>
            <w:tcW w:w="474" w:type="dxa"/>
            <w:gridSpan w:val="2"/>
            <w:tcBorders>
              <w:top w:val="nil"/>
              <w:left w:val="nil"/>
              <w:bottom w:val="single" w:sz="4" w:space="0" w:color="auto"/>
              <w:right w:val="single" w:sz="4" w:space="0" w:color="auto"/>
            </w:tcBorders>
            <w:shd w:val="clear" w:color="auto" w:fill="auto"/>
            <w:noWrap/>
            <w:vAlign w:val="bottom"/>
            <w:hideMark/>
          </w:tcPr>
          <w:p w14:paraId="68163E9E" w14:textId="77777777" w:rsidR="00026D74" w:rsidRPr="00026D74" w:rsidRDefault="00026D74" w:rsidP="00026D74">
            <w:pPr>
              <w:jc w:val="center"/>
              <w:rPr>
                <w:rFonts w:ascii="Arial" w:eastAsia="Times New Roman" w:hAnsi="Arial" w:cs="Arial"/>
                <w:sz w:val="20"/>
                <w:szCs w:val="20"/>
                <w:lang w:val="es-CR" w:eastAsia="es-CR"/>
              </w:rPr>
            </w:pPr>
            <w:r w:rsidRPr="00026D74">
              <w:rPr>
                <w:rFonts w:ascii="Arial" w:eastAsia="Times New Roman" w:hAnsi="Arial" w:cs="Arial"/>
                <w:sz w:val="20"/>
                <w:szCs w:val="20"/>
                <w:lang w:val="es-CR" w:eastAsia="es-CR"/>
              </w:rPr>
              <w:t> </w:t>
            </w:r>
          </w:p>
        </w:tc>
        <w:tc>
          <w:tcPr>
            <w:tcW w:w="3350" w:type="dxa"/>
            <w:gridSpan w:val="2"/>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8163E9F" w14:textId="77777777" w:rsidR="00026D74" w:rsidRPr="00026D74" w:rsidRDefault="00BE6985" w:rsidP="00026D74">
            <w:pPr>
              <w:jc w:val="center"/>
              <w:rPr>
                <w:rFonts w:ascii="Arial" w:eastAsia="Times New Roman" w:hAnsi="Arial" w:cs="Arial"/>
                <w:color w:val="0000D4"/>
                <w:sz w:val="20"/>
                <w:szCs w:val="20"/>
                <w:u w:val="single"/>
                <w:lang w:val="es-CR" w:eastAsia="es-CR"/>
              </w:rPr>
            </w:pPr>
            <w:hyperlink r:id="rId36" w:anchor="'Resumen de Resultados'!A1" w:history="1">
              <w:r w:rsidR="00026D74" w:rsidRPr="00026D74">
                <w:rPr>
                  <w:rFonts w:ascii="Arial" w:eastAsia="Times New Roman" w:hAnsi="Arial" w:cs="Arial"/>
                  <w:color w:val="0000D4"/>
                  <w:sz w:val="20"/>
                  <w:szCs w:val="20"/>
                  <w:u w:val="single"/>
                  <w:lang w:val="es-CR" w:eastAsia="es-CR"/>
                </w:rPr>
                <w:t>RB</w:t>
              </w:r>
            </w:hyperlink>
          </w:p>
        </w:tc>
      </w:tr>
      <w:tr w:rsidR="00026D74" w:rsidRPr="00026D74" w14:paraId="68163EA6" w14:textId="77777777" w:rsidTr="000736B1">
        <w:trPr>
          <w:gridAfter w:val="2"/>
          <w:wAfter w:w="320" w:type="dxa"/>
          <w:trHeight w:val="255"/>
        </w:trPr>
        <w:tc>
          <w:tcPr>
            <w:tcW w:w="3559" w:type="dxa"/>
            <w:gridSpan w:val="3"/>
            <w:vMerge/>
            <w:tcBorders>
              <w:top w:val="single" w:sz="4" w:space="0" w:color="auto"/>
              <w:left w:val="single" w:sz="4" w:space="0" w:color="auto"/>
              <w:bottom w:val="single" w:sz="4" w:space="0" w:color="auto"/>
              <w:right w:val="single" w:sz="4" w:space="0" w:color="auto"/>
            </w:tcBorders>
            <w:vAlign w:val="center"/>
            <w:hideMark/>
          </w:tcPr>
          <w:p w14:paraId="68163EA1" w14:textId="77777777" w:rsidR="00026D74" w:rsidRPr="00026D74" w:rsidRDefault="00026D74" w:rsidP="00026D74">
            <w:pPr>
              <w:rPr>
                <w:rFonts w:ascii="Arial" w:eastAsia="Times New Roman" w:hAnsi="Arial" w:cs="Arial"/>
                <w:b/>
                <w:bCs/>
                <w:sz w:val="16"/>
                <w:szCs w:val="16"/>
                <w:lang w:val="es-CR" w:eastAsia="es-CR"/>
              </w:rPr>
            </w:pPr>
          </w:p>
        </w:tc>
        <w:tc>
          <w:tcPr>
            <w:tcW w:w="1559" w:type="dxa"/>
            <w:gridSpan w:val="4"/>
            <w:tcBorders>
              <w:top w:val="nil"/>
              <w:left w:val="nil"/>
              <w:bottom w:val="single" w:sz="4" w:space="0" w:color="auto"/>
              <w:right w:val="single" w:sz="4" w:space="0" w:color="auto"/>
            </w:tcBorders>
            <w:shd w:val="clear" w:color="auto" w:fill="auto"/>
            <w:noWrap/>
            <w:vAlign w:val="bottom"/>
            <w:hideMark/>
          </w:tcPr>
          <w:p w14:paraId="68163EA2"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Sustancial RS (41-60)</w:t>
            </w:r>
          </w:p>
        </w:tc>
        <w:tc>
          <w:tcPr>
            <w:tcW w:w="429" w:type="dxa"/>
            <w:gridSpan w:val="2"/>
            <w:tcBorders>
              <w:top w:val="nil"/>
              <w:left w:val="nil"/>
              <w:bottom w:val="single" w:sz="4" w:space="0" w:color="auto"/>
              <w:right w:val="nil"/>
            </w:tcBorders>
            <w:shd w:val="clear" w:color="auto" w:fill="auto"/>
            <w:noWrap/>
            <w:vAlign w:val="bottom"/>
            <w:hideMark/>
          </w:tcPr>
          <w:p w14:paraId="68163EA3"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 </w:t>
            </w:r>
          </w:p>
        </w:tc>
        <w:tc>
          <w:tcPr>
            <w:tcW w:w="474" w:type="dxa"/>
            <w:gridSpan w:val="2"/>
            <w:tcBorders>
              <w:top w:val="nil"/>
              <w:left w:val="nil"/>
              <w:bottom w:val="single" w:sz="4" w:space="0" w:color="auto"/>
              <w:right w:val="single" w:sz="4" w:space="0" w:color="auto"/>
            </w:tcBorders>
            <w:shd w:val="clear" w:color="auto" w:fill="auto"/>
            <w:noWrap/>
            <w:vAlign w:val="bottom"/>
            <w:hideMark/>
          </w:tcPr>
          <w:p w14:paraId="68163EA4" w14:textId="77777777" w:rsidR="00026D74" w:rsidRPr="00026D74" w:rsidRDefault="00026D74" w:rsidP="00026D74">
            <w:pPr>
              <w:jc w:val="center"/>
              <w:rPr>
                <w:rFonts w:ascii="Arial" w:eastAsia="Times New Roman" w:hAnsi="Arial" w:cs="Arial"/>
                <w:sz w:val="20"/>
                <w:szCs w:val="20"/>
                <w:lang w:val="es-CR" w:eastAsia="es-CR"/>
              </w:rPr>
            </w:pPr>
            <w:r w:rsidRPr="00026D74">
              <w:rPr>
                <w:rFonts w:ascii="Arial" w:eastAsia="Times New Roman" w:hAnsi="Arial" w:cs="Arial"/>
                <w:sz w:val="20"/>
                <w:szCs w:val="20"/>
                <w:lang w:val="es-CR" w:eastAsia="es-CR"/>
              </w:rPr>
              <w:t> </w:t>
            </w:r>
          </w:p>
        </w:tc>
        <w:tc>
          <w:tcPr>
            <w:tcW w:w="3350" w:type="dxa"/>
            <w:gridSpan w:val="2"/>
            <w:vMerge/>
            <w:tcBorders>
              <w:top w:val="nil"/>
              <w:left w:val="single" w:sz="4" w:space="0" w:color="auto"/>
              <w:bottom w:val="single" w:sz="4" w:space="0" w:color="000000"/>
              <w:right w:val="single" w:sz="4" w:space="0" w:color="auto"/>
            </w:tcBorders>
            <w:vAlign w:val="center"/>
            <w:hideMark/>
          </w:tcPr>
          <w:p w14:paraId="68163EA5" w14:textId="77777777" w:rsidR="00026D74" w:rsidRPr="00026D74" w:rsidRDefault="00026D74" w:rsidP="00026D74">
            <w:pPr>
              <w:rPr>
                <w:rFonts w:ascii="Arial" w:eastAsia="Times New Roman" w:hAnsi="Arial" w:cs="Arial"/>
                <w:color w:val="0000D4"/>
                <w:sz w:val="20"/>
                <w:szCs w:val="20"/>
                <w:u w:val="single"/>
                <w:lang w:val="es-CR" w:eastAsia="es-CR"/>
              </w:rPr>
            </w:pPr>
          </w:p>
        </w:tc>
      </w:tr>
      <w:tr w:rsidR="00026D74" w:rsidRPr="00026D74" w14:paraId="68163EAA" w14:textId="77777777" w:rsidTr="000736B1">
        <w:trPr>
          <w:gridAfter w:val="2"/>
          <w:wAfter w:w="320" w:type="dxa"/>
          <w:trHeight w:val="255"/>
        </w:trPr>
        <w:tc>
          <w:tcPr>
            <w:tcW w:w="3559" w:type="dxa"/>
            <w:gridSpan w:val="3"/>
            <w:vMerge/>
            <w:tcBorders>
              <w:top w:val="single" w:sz="4" w:space="0" w:color="auto"/>
              <w:left w:val="single" w:sz="4" w:space="0" w:color="auto"/>
              <w:bottom w:val="single" w:sz="4" w:space="0" w:color="auto"/>
              <w:right w:val="single" w:sz="4" w:space="0" w:color="auto"/>
            </w:tcBorders>
            <w:vAlign w:val="center"/>
            <w:hideMark/>
          </w:tcPr>
          <w:p w14:paraId="68163EA7" w14:textId="77777777" w:rsidR="00026D74" w:rsidRPr="00026D74" w:rsidRDefault="00026D74" w:rsidP="00026D74">
            <w:pPr>
              <w:rPr>
                <w:rFonts w:ascii="Arial" w:eastAsia="Times New Roman" w:hAnsi="Arial" w:cs="Arial"/>
                <w:b/>
                <w:bCs/>
                <w:sz w:val="16"/>
                <w:szCs w:val="16"/>
                <w:lang w:val="es-CR" w:eastAsia="es-CR"/>
              </w:rPr>
            </w:pPr>
          </w:p>
        </w:tc>
        <w:tc>
          <w:tcPr>
            <w:tcW w:w="2398" w:type="dxa"/>
            <w:gridSpan w:val="7"/>
            <w:tcBorders>
              <w:top w:val="single" w:sz="4" w:space="0" w:color="auto"/>
              <w:left w:val="nil"/>
              <w:bottom w:val="single" w:sz="4" w:space="0" w:color="auto"/>
              <w:right w:val="single" w:sz="4" w:space="0" w:color="000000"/>
            </w:tcBorders>
            <w:shd w:val="clear" w:color="auto" w:fill="auto"/>
            <w:noWrap/>
            <w:vAlign w:val="bottom"/>
            <w:hideMark/>
          </w:tcPr>
          <w:p w14:paraId="68163EA8"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Medio RM  (61-80)</w:t>
            </w:r>
          </w:p>
        </w:tc>
        <w:tc>
          <w:tcPr>
            <w:tcW w:w="3414" w:type="dxa"/>
            <w:gridSpan w:val="3"/>
            <w:tcBorders>
              <w:top w:val="nil"/>
              <w:left w:val="single" w:sz="4" w:space="0" w:color="auto"/>
              <w:bottom w:val="single" w:sz="4" w:space="0" w:color="000000"/>
              <w:right w:val="single" w:sz="4" w:space="0" w:color="auto"/>
            </w:tcBorders>
            <w:vAlign w:val="center"/>
            <w:hideMark/>
          </w:tcPr>
          <w:p w14:paraId="68163EA9" w14:textId="77777777" w:rsidR="00026D74" w:rsidRPr="00026D74" w:rsidRDefault="00026D74" w:rsidP="00026D74">
            <w:pPr>
              <w:rPr>
                <w:rFonts w:ascii="Arial" w:eastAsia="Times New Roman" w:hAnsi="Arial" w:cs="Arial"/>
                <w:color w:val="0000D4"/>
                <w:sz w:val="20"/>
                <w:szCs w:val="20"/>
                <w:u w:val="single"/>
                <w:lang w:val="es-CR" w:eastAsia="es-CR"/>
              </w:rPr>
            </w:pPr>
          </w:p>
        </w:tc>
      </w:tr>
      <w:tr w:rsidR="000736B1" w:rsidRPr="00026D74" w14:paraId="68163EAE" w14:textId="77777777" w:rsidTr="000736B1">
        <w:trPr>
          <w:gridAfter w:val="2"/>
          <w:wAfter w:w="320" w:type="dxa"/>
          <w:trHeight w:val="255"/>
        </w:trPr>
        <w:tc>
          <w:tcPr>
            <w:tcW w:w="3559" w:type="dxa"/>
            <w:gridSpan w:val="3"/>
            <w:vMerge/>
            <w:tcBorders>
              <w:top w:val="single" w:sz="4" w:space="0" w:color="auto"/>
              <w:left w:val="single" w:sz="4" w:space="0" w:color="auto"/>
              <w:bottom w:val="single" w:sz="4" w:space="0" w:color="auto"/>
              <w:right w:val="single" w:sz="4" w:space="0" w:color="auto"/>
            </w:tcBorders>
            <w:vAlign w:val="center"/>
            <w:hideMark/>
          </w:tcPr>
          <w:p w14:paraId="68163EAB" w14:textId="77777777" w:rsidR="000736B1" w:rsidRPr="00026D74" w:rsidRDefault="000736B1" w:rsidP="00026D74">
            <w:pPr>
              <w:rPr>
                <w:rFonts w:ascii="Arial" w:eastAsia="Times New Roman" w:hAnsi="Arial" w:cs="Arial"/>
                <w:b/>
                <w:bCs/>
                <w:sz w:val="16"/>
                <w:szCs w:val="16"/>
                <w:lang w:val="es-CR" w:eastAsia="es-CR"/>
              </w:rPr>
            </w:pPr>
          </w:p>
        </w:tc>
        <w:tc>
          <w:tcPr>
            <w:tcW w:w="2398" w:type="dxa"/>
            <w:gridSpan w:val="7"/>
            <w:tcBorders>
              <w:top w:val="nil"/>
              <w:left w:val="nil"/>
              <w:bottom w:val="single" w:sz="4" w:space="0" w:color="auto"/>
              <w:right w:val="single" w:sz="4" w:space="0" w:color="auto"/>
            </w:tcBorders>
            <w:shd w:val="clear" w:color="auto" w:fill="auto"/>
            <w:noWrap/>
            <w:vAlign w:val="bottom"/>
            <w:hideMark/>
          </w:tcPr>
          <w:p w14:paraId="68163EAC" w14:textId="77777777" w:rsidR="000736B1" w:rsidRPr="00026D74" w:rsidRDefault="000736B1"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Bajo RB (81-100)</w:t>
            </w:r>
          </w:p>
        </w:tc>
        <w:tc>
          <w:tcPr>
            <w:tcW w:w="3414" w:type="dxa"/>
            <w:gridSpan w:val="3"/>
            <w:tcBorders>
              <w:top w:val="nil"/>
              <w:left w:val="nil"/>
              <w:bottom w:val="single" w:sz="4" w:space="0" w:color="auto"/>
              <w:right w:val="single" w:sz="4" w:space="0" w:color="auto"/>
            </w:tcBorders>
            <w:shd w:val="clear" w:color="auto" w:fill="auto"/>
            <w:noWrap/>
            <w:vAlign w:val="bottom"/>
            <w:hideMark/>
          </w:tcPr>
          <w:p w14:paraId="68163EAD" w14:textId="77777777" w:rsidR="000736B1" w:rsidRPr="000736B1" w:rsidRDefault="000736B1"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 </w:t>
            </w:r>
          </w:p>
        </w:tc>
      </w:tr>
      <w:tr w:rsidR="00026D74" w:rsidRPr="00026D74" w14:paraId="68163EB5" w14:textId="77777777" w:rsidTr="000736B1">
        <w:trPr>
          <w:trHeight w:val="255"/>
        </w:trPr>
        <w:tc>
          <w:tcPr>
            <w:tcW w:w="2420" w:type="dxa"/>
            <w:gridSpan w:val="2"/>
            <w:tcBorders>
              <w:top w:val="nil"/>
              <w:left w:val="nil"/>
              <w:bottom w:val="nil"/>
              <w:right w:val="nil"/>
            </w:tcBorders>
            <w:shd w:val="clear" w:color="auto" w:fill="auto"/>
            <w:noWrap/>
            <w:vAlign w:val="bottom"/>
            <w:hideMark/>
          </w:tcPr>
          <w:p w14:paraId="68163EAF" w14:textId="77777777" w:rsidR="00026D74" w:rsidRPr="00026D74" w:rsidRDefault="00026D74" w:rsidP="00026D74">
            <w:pPr>
              <w:rPr>
                <w:rFonts w:ascii="Arial" w:eastAsia="Times New Roman" w:hAnsi="Arial" w:cs="Arial"/>
                <w:sz w:val="20"/>
                <w:szCs w:val="20"/>
                <w:lang w:val="es-CR" w:eastAsia="es-CR"/>
              </w:rPr>
            </w:pPr>
          </w:p>
        </w:tc>
        <w:tc>
          <w:tcPr>
            <w:tcW w:w="1139" w:type="dxa"/>
            <w:tcBorders>
              <w:top w:val="nil"/>
              <w:left w:val="nil"/>
              <w:bottom w:val="nil"/>
              <w:right w:val="nil"/>
            </w:tcBorders>
            <w:shd w:val="clear" w:color="auto" w:fill="auto"/>
            <w:noWrap/>
            <w:vAlign w:val="bottom"/>
            <w:hideMark/>
          </w:tcPr>
          <w:p w14:paraId="68163EB0" w14:textId="77777777" w:rsidR="00026D74" w:rsidRPr="00026D74" w:rsidRDefault="00026D74" w:rsidP="00026D74">
            <w:pPr>
              <w:rPr>
                <w:rFonts w:ascii="Garamond" w:eastAsia="Times New Roman" w:hAnsi="Garamond" w:cs="Arial"/>
                <w:sz w:val="20"/>
                <w:szCs w:val="20"/>
                <w:lang w:val="es-CR" w:eastAsia="es-CR"/>
              </w:rPr>
            </w:pPr>
          </w:p>
        </w:tc>
        <w:tc>
          <w:tcPr>
            <w:tcW w:w="2398" w:type="dxa"/>
            <w:gridSpan w:val="7"/>
            <w:tcBorders>
              <w:top w:val="nil"/>
              <w:left w:val="nil"/>
              <w:bottom w:val="nil"/>
              <w:right w:val="nil"/>
            </w:tcBorders>
            <w:shd w:val="clear" w:color="auto" w:fill="auto"/>
            <w:noWrap/>
            <w:vAlign w:val="bottom"/>
            <w:hideMark/>
          </w:tcPr>
          <w:p w14:paraId="68163EB1" w14:textId="77777777" w:rsidR="00026D74" w:rsidRPr="00026D74" w:rsidRDefault="00026D74" w:rsidP="00026D74">
            <w:pPr>
              <w:rPr>
                <w:rFonts w:ascii="Garamond" w:eastAsia="Times New Roman" w:hAnsi="Garamond" w:cs="Arial"/>
                <w:sz w:val="20"/>
                <w:szCs w:val="20"/>
                <w:lang w:val="es-CR" w:eastAsia="es-CR"/>
              </w:rPr>
            </w:pPr>
          </w:p>
        </w:tc>
        <w:tc>
          <w:tcPr>
            <w:tcW w:w="3414" w:type="dxa"/>
            <w:gridSpan w:val="3"/>
            <w:tcBorders>
              <w:top w:val="nil"/>
              <w:left w:val="nil"/>
              <w:bottom w:val="nil"/>
              <w:right w:val="nil"/>
            </w:tcBorders>
            <w:shd w:val="clear" w:color="auto" w:fill="auto"/>
            <w:noWrap/>
            <w:vAlign w:val="bottom"/>
            <w:hideMark/>
          </w:tcPr>
          <w:p w14:paraId="68163EB2" w14:textId="77777777" w:rsidR="00026D74" w:rsidRPr="00026D74" w:rsidRDefault="00026D74" w:rsidP="00026D74">
            <w:pPr>
              <w:rPr>
                <w:rFonts w:ascii="Garamond" w:eastAsia="Times New Roman" w:hAnsi="Garamond" w:cs="Arial"/>
                <w:sz w:val="20"/>
                <w:szCs w:val="20"/>
                <w:lang w:val="es-CR" w:eastAsia="es-CR"/>
              </w:rPr>
            </w:pPr>
          </w:p>
        </w:tc>
        <w:tc>
          <w:tcPr>
            <w:tcW w:w="160" w:type="dxa"/>
            <w:tcBorders>
              <w:top w:val="nil"/>
              <w:left w:val="nil"/>
              <w:bottom w:val="nil"/>
              <w:right w:val="nil"/>
            </w:tcBorders>
            <w:shd w:val="clear" w:color="auto" w:fill="auto"/>
            <w:noWrap/>
            <w:vAlign w:val="bottom"/>
            <w:hideMark/>
          </w:tcPr>
          <w:p w14:paraId="68163EB3" w14:textId="77777777" w:rsidR="00026D74" w:rsidRPr="00026D74" w:rsidRDefault="00026D74" w:rsidP="00026D74">
            <w:pPr>
              <w:rPr>
                <w:rFonts w:ascii="Garamond" w:eastAsia="Times New Roman" w:hAnsi="Garamond" w:cs="Arial"/>
                <w:sz w:val="20"/>
                <w:szCs w:val="20"/>
                <w:lang w:val="es-CR" w:eastAsia="es-CR"/>
              </w:rPr>
            </w:pPr>
          </w:p>
        </w:tc>
        <w:tc>
          <w:tcPr>
            <w:tcW w:w="160" w:type="dxa"/>
            <w:tcBorders>
              <w:top w:val="nil"/>
              <w:left w:val="nil"/>
              <w:bottom w:val="nil"/>
              <w:right w:val="nil"/>
            </w:tcBorders>
            <w:shd w:val="clear" w:color="auto" w:fill="auto"/>
            <w:noWrap/>
            <w:vAlign w:val="bottom"/>
            <w:hideMark/>
          </w:tcPr>
          <w:p w14:paraId="68163EB4" w14:textId="77777777" w:rsidR="00026D74" w:rsidRPr="00026D74" w:rsidRDefault="00026D74" w:rsidP="00026D74">
            <w:pPr>
              <w:rPr>
                <w:rFonts w:ascii="Garamond" w:eastAsia="Times New Roman" w:hAnsi="Garamond" w:cs="Arial"/>
                <w:sz w:val="20"/>
                <w:szCs w:val="20"/>
                <w:lang w:val="es-CR" w:eastAsia="es-CR"/>
              </w:rPr>
            </w:pPr>
          </w:p>
        </w:tc>
      </w:tr>
      <w:tr w:rsidR="00026D74" w:rsidRPr="00026D74" w14:paraId="68163EB7" w14:textId="77777777" w:rsidTr="000736B1">
        <w:trPr>
          <w:gridAfter w:val="2"/>
          <w:wAfter w:w="320" w:type="dxa"/>
          <w:trHeight w:val="255"/>
        </w:trPr>
        <w:tc>
          <w:tcPr>
            <w:tcW w:w="9371" w:type="dxa"/>
            <w:gridSpan w:val="13"/>
            <w:tcBorders>
              <w:top w:val="nil"/>
              <w:left w:val="nil"/>
              <w:bottom w:val="nil"/>
              <w:right w:val="nil"/>
            </w:tcBorders>
            <w:shd w:val="clear" w:color="auto" w:fill="auto"/>
            <w:vAlign w:val="bottom"/>
            <w:hideMark/>
          </w:tcPr>
          <w:p w14:paraId="68163EB6" w14:textId="77777777" w:rsidR="00026D74" w:rsidRPr="00026D74" w:rsidRDefault="00026D74" w:rsidP="00026D74">
            <w:pPr>
              <w:rPr>
                <w:rFonts w:ascii="Arial" w:eastAsia="Times New Roman" w:hAnsi="Arial" w:cs="Arial"/>
                <w:b/>
                <w:bCs/>
                <w:sz w:val="20"/>
                <w:szCs w:val="20"/>
                <w:lang w:val="es-CR" w:eastAsia="es-CR"/>
              </w:rPr>
            </w:pPr>
            <w:r w:rsidRPr="00026D74">
              <w:rPr>
                <w:rFonts w:ascii="Arial" w:eastAsia="Times New Roman" w:hAnsi="Arial" w:cs="Arial"/>
                <w:b/>
                <w:bCs/>
                <w:sz w:val="20"/>
                <w:szCs w:val="20"/>
                <w:lang w:val="es-CR" w:eastAsia="es-CR"/>
              </w:rPr>
              <w:t xml:space="preserve">NOTA: </w:t>
            </w:r>
            <w:r w:rsidRPr="00026D74">
              <w:rPr>
                <w:rFonts w:ascii="Arial" w:eastAsia="Times New Roman" w:hAnsi="Arial" w:cs="Arial"/>
                <w:sz w:val="20"/>
                <w:szCs w:val="20"/>
                <w:lang w:val="es-CR" w:eastAsia="es-CR"/>
              </w:rPr>
              <w:t>Sólo llenar las respuestas con "1" en las columnas SI - NO o N/A.   Las respuestas "N/A" no afectan la cuantificación del nivel de Desarrollo del Sistema y el cálculo del nivel de riesgo.</w:t>
            </w:r>
          </w:p>
        </w:tc>
      </w:tr>
    </w:tbl>
    <w:p w14:paraId="68163EB8" w14:textId="77777777" w:rsidR="000736B1" w:rsidRDefault="000736B1">
      <w:pPr>
        <w:rPr>
          <w:lang w:eastAsia="es-CR"/>
        </w:rPr>
      </w:pPr>
    </w:p>
    <w:p w14:paraId="68163EB9" w14:textId="77777777" w:rsidR="000736B1" w:rsidRDefault="000736B1">
      <w:pPr>
        <w:rPr>
          <w:lang w:eastAsia="es-CR"/>
        </w:rPr>
      </w:pPr>
      <w:r>
        <w:rPr>
          <w:lang w:eastAsia="es-CR"/>
        </w:rPr>
        <w:br w:type="page"/>
      </w:r>
    </w:p>
    <w:p w14:paraId="68163EBA" w14:textId="77777777" w:rsidR="00026D74" w:rsidRDefault="00026D74">
      <w:pPr>
        <w:rPr>
          <w:lang w:eastAsia="es-CR"/>
        </w:rPr>
      </w:pPr>
    </w:p>
    <w:tbl>
      <w:tblPr>
        <w:tblW w:w="9371" w:type="dxa"/>
        <w:tblInd w:w="55" w:type="dxa"/>
        <w:tblCellMar>
          <w:left w:w="70" w:type="dxa"/>
          <w:right w:w="70" w:type="dxa"/>
        </w:tblCellMar>
        <w:tblLook w:val="04A0" w:firstRow="1" w:lastRow="0" w:firstColumn="1" w:lastColumn="0" w:noHBand="0" w:noVBand="1"/>
      </w:tblPr>
      <w:tblGrid>
        <w:gridCol w:w="363"/>
        <w:gridCol w:w="2346"/>
        <w:gridCol w:w="1352"/>
        <w:gridCol w:w="632"/>
        <w:gridCol w:w="567"/>
        <w:gridCol w:w="4111"/>
      </w:tblGrid>
      <w:tr w:rsidR="000736B1" w:rsidRPr="000736B1" w14:paraId="68163EC0" w14:textId="77777777" w:rsidTr="000736B1">
        <w:trPr>
          <w:trHeight w:val="255"/>
          <w:tblHeader/>
        </w:trPr>
        <w:tc>
          <w:tcPr>
            <w:tcW w:w="2709" w:type="dxa"/>
            <w:gridSpan w:val="2"/>
            <w:tcBorders>
              <w:top w:val="single" w:sz="8" w:space="0" w:color="808080"/>
              <w:left w:val="single" w:sz="8" w:space="0" w:color="808080"/>
              <w:bottom w:val="nil"/>
              <w:right w:val="nil"/>
            </w:tcBorders>
            <w:shd w:val="clear" w:color="000000" w:fill="99CCFF"/>
            <w:vAlign w:val="center"/>
            <w:hideMark/>
          </w:tcPr>
          <w:p w14:paraId="68163EBB" w14:textId="77777777" w:rsidR="000736B1" w:rsidRPr="000736B1" w:rsidRDefault="000736B1" w:rsidP="000736B1">
            <w:pPr>
              <w:jc w:val="center"/>
              <w:rPr>
                <w:rFonts w:ascii="Arial" w:eastAsia="Times New Roman" w:hAnsi="Arial" w:cs="Arial"/>
                <w:b/>
                <w:bCs/>
                <w:sz w:val="20"/>
                <w:szCs w:val="20"/>
                <w:lang w:val="es-CR" w:eastAsia="es-CR"/>
              </w:rPr>
            </w:pPr>
            <w:bookmarkStart w:id="46" w:name="RANGE!A1:F17"/>
            <w:r w:rsidRPr="000736B1">
              <w:rPr>
                <w:rFonts w:ascii="Arial" w:eastAsia="Times New Roman" w:hAnsi="Arial" w:cs="Arial"/>
                <w:b/>
                <w:bCs/>
                <w:sz w:val="20"/>
                <w:szCs w:val="20"/>
                <w:lang w:val="es-CR" w:eastAsia="es-CR"/>
              </w:rPr>
              <w:t>Sistema de Control Externo</w:t>
            </w:r>
            <w:bookmarkEnd w:id="46"/>
          </w:p>
        </w:tc>
        <w:tc>
          <w:tcPr>
            <w:tcW w:w="1352" w:type="dxa"/>
            <w:tcBorders>
              <w:top w:val="single" w:sz="4" w:space="0" w:color="auto"/>
              <w:left w:val="single" w:sz="4" w:space="0" w:color="auto"/>
              <w:bottom w:val="nil"/>
              <w:right w:val="single" w:sz="4" w:space="0" w:color="auto"/>
            </w:tcBorders>
            <w:shd w:val="clear" w:color="000000" w:fill="FFFF99"/>
            <w:vAlign w:val="center"/>
            <w:hideMark/>
          </w:tcPr>
          <w:p w14:paraId="68163EBC" w14:textId="77777777" w:rsidR="000736B1" w:rsidRPr="000736B1" w:rsidRDefault="000736B1" w:rsidP="000736B1">
            <w:pPr>
              <w:jc w:val="cente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SI</w:t>
            </w:r>
          </w:p>
        </w:tc>
        <w:tc>
          <w:tcPr>
            <w:tcW w:w="632" w:type="dxa"/>
            <w:tcBorders>
              <w:top w:val="single" w:sz="4" w:space="0" w:color="auto"/>
              <w:left w:val="nil"/>
              <w:bottom w:val="nil"/>
              <w:right w:val="single" w:sz="4" w:space="0" w:color="auto"/>
            </w:tcBorders>
            <w:shd w:val="clear" w:color="000000" w:fill="FFFF99"/>
            <w:vAlign w:val="center"/>
            <w:hideMark/>
          </w:tcPr>
          <w:p w14:paraId="68163EBD" w14:textId="77777777" w:rsidR="000736B1" w:rsidRPr="000736B1" w:rsidRDefault="000736B1" w:rsidP="000736B1">
            <w:pPr>
              <w:jc w:val="cente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NO</w:t>
            </w:r>
          </w:p>
        </w:tc>
        <w:tc>
          <w:tcPr>
            <w:tcW w:w="567" w:type="dxa"/>
            <w:tcBorders>
              <w:top w:val="single" w:sz="4" w:space="0" w:color="auto"/>
              <w:left w:val="nil"/>
              <w:bottom w:val="nil"/>
              <w:right w:val="nil"/>
            </w:tcBorders>
            <w:shd w:val="clear" w:color="000000" w:fill="FFFF99"/>
            <w:noWrap/>
            <w:vAlign w:val="center"/>
            <w:hideMark/>
          </w:tcPr>
          <w:p w14:paraId="68163EBE" w14:textId="77777777" w:rsidR="000736B1" w:rsidRPr="000736B1" w:rsidRDefault="000736B1" w:rsidP="000736B1">
            <w:pPr>
              <w:jc w:val="cente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NA</w:t>
            </w:r>
          </w:p>
        </w:tc>
        <w:tc>
          <w:tcPr>
            <w:tcW w:w="4111" w:type="dxa"/>
            <w:tcBorders>
              <w:top w:val="single" w:sz="4" w:space="0" w:color="auto"/>
              <w:left w:val="single" w:sz="4" w:space="0" w:color="auto"/>
              <w:bottom w:val="single" w:sz="4" w:space="0" w:color="auto"/>
              <w:right w:val="single" w:sz="4" w:space="0" w:color="auto"/>
            </w:tcBorders>
            <w:shd w:val="clear" w:color="000000" w:fill="99CCFF"/>
            <w:vAlign w:val="center"/>
            <w:hideMark/>
          </w:tcPr>
          <w:p w14:paraId="68163EBF" w14:textId="77777777" w:rsidR="000736B1" w:rsidRPr="000736B1" w:rsidRDefault="000736B1" w:rsidP="000736B1">
            <w:pPr>
              <w:jc w:val="cente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Justificación de la Respuesta</w:t>
            </w:r>
          </w:p>
        </w:tc>
      </w:tr>
      <w:tr w:rsidR="000736B1" w:rsidRPr="000736B1" w14:paraId="68163EC3" w14:textId="77777777" w:rsidTr="000736B1">
        <w:trPr>
          <w:trHeight w:val="255"/>
        </w:trPr>
        <w:tc>
          <w:tcPr>
            <w:tcW w:w="5260"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14:paraId="68163EC1" w14:textId="77777777" w:rsidR="000736B1" w:rsidRPr="000736B1" w:rsidRDefault="000736B1" w:rsidP="000736B1">
            <w:pPr>
              <w:rPr>
                <w:rFonts w:ascii="Arial" w:eastAsia="Times New Roman" w:hAnsi="Arial" w:cs="Arial"/>
                <w:b/>
                <w:bCs/>
                <w:color w:val="CCFFFF"/>
                <w:sz w:val="20"/>
                <w:szCs w:val="20"/>
                <w:lang w:val="es-CR" w:eastAsia="es-CR"/>
              </w:rPr>
            </w:pPr>
            <w:r w:rsidRPr="000736B1">
              <w:rPr>
                <w:rFonts w:ascii="Arial" w:eastAsia="Times New Roman" w:hAnsi="Arial" w:cs="Arial"/>
                <w:b/>
                <w:bCs/>
                <w:color w:val="CCFFFF"/>
                <w:sz w:val="20"/>
                <w:szCs w:val="20"/>
                <w:lang w:val="es-CR" w:eastAsia="es-CR"/>
              </w:rPr>
              <w:t> </w:t>
            </w:r>
          </w:p>
        </w:tc>
        <w:tc>
          <w:tcPr>
            <w:tcW w:w="4111" w:type="dxa"/>
            <w:tcBorders>
              <w:top w:val="nil"/>
              <w:left w:val="single" w:sz="4" w:space="0" w:color="auto"/>
              <w:bottom w:val="single" w:sz="4" w:space="0" w:color="auto"/>
              <w:right w:val="single" w:sz="4" w:space="0" w:color="auto"/>
            </w:tcBorders>
            <w:shd w:val="clear" w:color="000000" w:fill="FFFFFF"/>
            <w:vAlign w:val="bottom"/>
            <w:hideMark/>
          </w:tcPr>
          <w:p w14:paraId="68163EC2"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r>
      <w:tr w:rsidR="000736B1" w:rsidRPr="000736B1" w14:paraId="68163ECA" w14:textId="77777777" w:rsidTr="000736B1">
        <w:trPr>
          <w:trHeight w:val="2595"/>
        </w:trPr>
        <w:tc>
          <w:tcPr>
            <w:tcW w:w="363" w:type="dxa"/>
            <w:tcBorders>
              <w:top w:val="nil"/>
              <w:left w:val="single" w:sz="4" w:space="0" w:color="auto"/>
              <w:bottom w:val="single" w:sz="4" w:space="0" w:color="000000"/>
              <w:right w:val="single" w:sz="8" w:space="0" w:color="808080"/>
            </w:tcBorders>
            <w:shd w:val="clear" w:color="000000" w:fill="FFFFFF"/>
            <w:hideMark/>
          </w:tcPr>
          <w:p w14:paraId="68163EC4"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2346" w:type="dxa"/>
            <w:tcBorders>
              <w:top w:val="nil"/>
              <w:left w:val="nil"/>
              <w:bottom w:val="single" w:sz="4" w:space="0" w:color="000000"/>
              <w:right w:val="single" w:sz="4" w:space="0" w:color="000000"/>
            </w:tcBorders>
            <w:shd w:val="clear" w:color="000000" w:fill="99CCFF"/>
            <w:hideMark/>
          </w:tcPr>
          <w:p w14:paraId="68163EC5"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Si la Entidad esta sujeta a auditoría externa, esta se ha cumplido con una periodicidad anual?</w:t>
            </w:r>
          </w:p>
        </w:tc>
        <w:tc>
          <w:tcPr>
            <w:tcW w:w="1352" w:type="dxa"/>
            <w:tcBorders>
              <w:top w:val="nil"/>
              <w:left w:val="nil"/>
              <w:bottom w:val="single" w:sz="4" w:space="0" w:color="auto"/>
              <w:right w:val="single" w:sz="4" w:space="0" w:color="auto"/>
            </w:tcBorders>
            <w:shd w:val="clear" w:color="000000" w:fill="FFFF99"/>
            <w:vAlign w:val="center"/>
            <w:hideMark/>
          </w:tcPr>
          <w:p w14:paraId="68163EC6"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EC7"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EC8"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2" w:space="0" w:color="000000"/>
              <w:right w:val="single" w:sz="4" w:space="0" w:color="auto"/>
            </w:tcBorders>
            <w:shd w:val="clear" w:color="auto" w:fill="auto"/>
            <w:vAlign w:val="bottom"/>
            <w:hideMark/>
          </w:tcPr>
          <w:p w14:paraId="68163EC9"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El primer periodo auditable vence en noviembre 2019,  sin embargo,  en el punto 7.3.2   del MANOF,  se establece como una función de la UAP "Elaborar los términos de referencia y gestionar la contratación de la firma auditora externa, que se encargará de realizar la auditoría financiera y de emitir opinión sobre la contabilidad, los procedimientos y la estructura administrativa implementada en el Fideicomiso."</w:t>
            </w:r>
          </w:p>
        </w:tc>
      </w:tr>
      <w:tr w:rsidR="000736B1" w:rsidRPr="000736B1" w14:paraId="68163ED1" w14:textId="77777777" w:rsidTr="000736B1">
        <w:trPr>
          <w:trHeight w:val="849"/>
        </w:trPr>
        <w:tc>
          <w:tcPr>
            <w:tcW w:w="363" w:type="dxa"/>
            <w:tcBorders>
              <w:top w:val="nil"/>
              <w:left w:val="single" w:sz="4" w:space="0" w:color="auto"/>
              <w:bottom w:val="single" w:sz="4" w:space="0" w:color="000000"/>
              <w:right w:val="single" w:sz="8" w:space="0" w:color="808080"/>
            </w:tcBorders>
            <w:shd w:val="clear" w:color="000000" w:fill="FFFFFF"/>
            <w:hideMark/>
          </w:tcPr>
          <w:p w14:paraId="68163ECB"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2</w:t>
            </w:r>
          </w:p>
        </w:tc>
        <w:tc>
          <w:tcPr>
            <w:tcW w:w="2346" w:type="dxa"/>
            <w:tcBorders>
              <w:top w:val="nil"/>
              <w:left w:val="nil"/>
              <w:bottom w:val="single" w:sz="4" w:space="0" w:color="000000"/>
              <w:right w:val="single" w:sz="4" w:space="0" w:color="000000"/>
            </w:tcBorders>
            <w:shd w:val="clear" w:color="000000" w:fill="99CCFF"/>
            <w:hideMark/>
          </w:tcPr>
          <w:p w14:paraId="68163ECC"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Existen procedimientos formales para la administración de los servicios de auditoría externa (responsabilidades para la preparación y suministro de información, seguimiento al cumplimiento de fechas de compromiso, recepción de los resultados, aclaraciones y comunicaciones con los Auditores Externos, etc.)?</w:t>
            </w:r>
          </w:p>
        </w:tc>
        <w:tc>
          <w:tcPr>
            <w:tcW w:w="1352" w:type="dxa"/>
            <w:tcBorders>
              <w:top w:val="nil"/>
              <w:left w:val="nil"/>
              <w:bottom w:val="single" w:sz="4" w:space="0" w:color="auto"/>
              <w:right w:val="single" w:sz="4" w:space="0" w:color="auto"/>
            </w:tcBorders>
            <w:shd w:val="clear" w:color="000000" w:fill="FFFF99"/>
            <w:vAlign w:val="center"/>
            <w:hideMark/>
          </w:tcPr>
          <w:p w14:paraId="68163ECD"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632" w:type="dxa"/>
            <w:tcBorders>
              <w:top w:val="nil"/>
              <w:left w:val="nil"/>
              <w:bottom w:val="single" w:sz="4" w:space="0" w:color="auto"/>
              <w:right w:val="single" w:sz="4" w:space="0" w:color="auto"/>
            </w:tcBorders>
            <w:shd w:val="clear" w:color="000000" w:fill="FFFF99"/>
            <w:vAlign w:val="center"/>
            <w:hideMark/>
          </w:tcPr>
          <w:p w14:paraId="68163ECE"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2" w:space="0" w:color="000000"/>
            </w:tcBorders>
            <w:shd w:val="clear" w:color="000000" w:fill="FFFF99"/>
            <w:vAlign w:val="center"/>
            <w:hideMark/>
          </w:tcPr>
          <w:p w14:paraId="68163ECF"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4111" w:type="dxa"/>
            <w:tcBorders>
              <w:top w:val="single" w:sz="2" w:space="0" w:color="000000"/>
              <w:left w:val="single" w:sz="2" w:space="0" w:color="000000"/>
              <w:bottom w:val="single" w:sz="2" w:space="0" w:color="000000"/>
              <w:right w:val="single" w:sz="2" w:space="0" w:color="000000"/>
            </w:tcBorders>
            <w:shd w:val="clear" w:color="000000" w:fill="FFFFFF"/>
            <w:vAlign w:val="bottom"/>
            <w:hideMark/>
          </w:tcPr>
          <w:p w14:paraId="68163ED0"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Según se desprende del MANOF,  deben "Atender y facilitar cualquier requerimiento de información que realicen las Auditorías (Internas y Externas), la UESR, el CFSV, así como cualquier otro ente de supervisión, del sistema financiero, como: SUGEF, SUGEVAL, CGR, así como aquellas dependencias responsables del control y gestión de riesgos y conflictos de interés."</w:t>
            </w:r>
            <w:r w:rsidRPr="000736B1">
              <w:rPr>
                <w:rFonts w:ascii="Arial" w:eastAsia="Times New Roman" w:hAnsi="Arial" w:cs="Arial"/>
                <w:sz w:val="20"/>
                <w:szCs w:val="20"/>
                <w:lang w:val="es-CR" w:eastAsia="es-CR"/>
              </w:rPr>
              <w:br/>
              <w:t xml:space="preserve">En el caso del CFSV,  Comité de Fiscalización, Supervisión y Vigilancia,  la describe el MANOF como "una estructura de fiscalización, supervisión y vigilancia, integrada por profesionales con idoneidad técnica y de reconocida solvencia moral, designados por el período y mecanismo definidos en el Contrato de Fideicomiso y en el Reglamento del CFSV".   La información y responsabilidades de este comité se describen en el apartado 7.7.5,  pero además se hace referencia a un reglamento específico para el mismo.  De lo se lee en este apartado,  vigila "las labores del Fiduciario, Fideicomitentes, de la UAP y de los contratistas que intervengan en el Proyecto, tales como la (s) Empresa (s) Constructoras (s), Supervisora (s) y la Operadora (s), entre otros.",  por lo que también es un mecanismo de control externo para el caso del BCR. </w:t>
            </w:r>
          </w:p>
        </w:tc>
      </w:tr>
      <w:tr w:rsidR="000736B1" w:rsidRPr="000736B1" w14:paraId="68163ED8" w14:textId="77777777" w:rsidTr="000736B1">
        <w:trPr>
          <w:trHeight w:val="1350"/>
        </w:trPr>
        <w:tc>
          <w:tcPr>
            <w:tcW w:w="363" w:type="dxa"/>
            <w:tcBorders>
              <w:top w:val="nil"/>
              <w:left w:val="single" w:sz="4" w:space="0" w:color="auto"/>
              <w:bottom w:val="single" w:sz="4" w:space="0" w:color="000000"/>
              <w:right w:val="single" w:sz="8" w:space="0" w:color="808080"/>
            </w:tcBorders>
            <w:shd w:val="clear" w:color="000000" w:fill="FFFFFF"/>
            <w:hideMark/>
          </w:tcPr>
          <w:p w14:paraId="68163ED2"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3</w:t>
            </w:r>
          </w:p>
        </w:tc>
        <w:tc>
          <w:tcPr>
            <w:tcW w:w="2346" w:type="dxa"/>
            <w:tcBorders>
              <w:top w:val="nil"/>
              <w:left w:val="nil"/>
              <w:bottom w:val="single" w:sz="4" w:space="0" w:color="000000"/>
              <w:right w:val="single" w:sz="4" w:space="0" w:color="000000"/>
            </w:tcBorders>
            <w:shd w:val="clear" w:color="000000" w:fill="99CCFF"/>
            <w:hideMark/>
          </w:tcPr>
          <w:p w14:paraId="68163ED3"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Disponen de un contrato formal o equivalente para la realización de la Auditoría externa?</w:t>
            </w:r>
          </w:p>
        </w:tc>
        <w:tc>
          <w:tcPr>
            <w:tcW w:w="1352" w:type="dxa"/>
            <w:tcBorders>
              <w:top w:val="nil"/>
              <w:left w:val="nil"/>
              <w:bottom w:val="single" w:sz="4" w:space="0" w:color="auto"/>
              <w:right w:val="single" w:sz="4" w:space="0" w:color="auto"/>
            </w:tcBorders>
            <w:shd w:val="clear" w:color="000000" w:fill="FFFF99"/>
            <w:vAlign w:val="center"/>
            <w:hideMark/>
          </w:tcPr>
          <w:p w14:paraId="68163ED4"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632" w:type="dxa"/>
            <w:tcBorders>
              <w:top w:val="nil"/>
              <w:left w:val="nil"/>
              <w:bottom w:val="single" w:sz="4" w:space="0" w:color="auto"/>
              <w:right w:val="single" w:sz="4" w:space="0" w:color="auto"/>
            </w:tcBorders>
            <w:shd w:val="clear" w:color="000000" w:fill="FFFF99"/>
            <w:vAlign w:val="center"/>
            <w:hideMark/>
          </w:tcPr>
          <w:p w14:paraId="68163ED5"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ED6"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4111" w:type="dxa"/>
            <w:tcBorders>
              <w:top w:val="single" w:sz="2" w:space="0" w:color="000000"/>
              <w:left w:val="nil"/>
              <w:bottom w:val="single" w:sz="4" w:space="0" w:color="auto"/>
              <w:right w:val="single" w:sz="4" w:space="0" w:color="auto"/>
            </w:tcBorders>
            <w:shd w:val="clear" w:color="auto" w:fill="auto"/>
            <w:vAlign w:val="bottom"/>
            <w:hideMark/>
          </w:tcPr>
          <w:p w14:paraId="68163ED7"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En el MANOF  se indica que es mediante contratación de una firma auditora externa,  con lo cual los aspectos consultados se establecen a nivel de los términos de referencia y contrato derivado de dicha contratación.</w:t>
            </w:r>
          </w:p>
        </w:tc>
      </w:tr>
      <w:tr w:rsidR="000736B1" w:rsidRPr="000736B1" w14:paraId="68163EDF" w14:textId="77777777" w:rsidTr="000736B1">
        <w:trPr>
          <w:trHeight w:val="1020"/>
        </w:trPr>
        <w:tc>
          <w:tcPr>
            <w:tcW w:w="363" w:type="dxa"/>
            <w:tcBorders>
              <w:top w:val="nil"/>
              <w:left w:val="single" w:sz="4" w:space="0" w:color="auto"/>
              <w:bottom w:val="single" w:sz="4" w:space="0" w:color="000000"/>
              <w:right w:val="single" w:sz="8" w:space="0" w:color="808080"/>
            </w:tcBorders>
            <w:shd w:val="clear" w:color="000000" w:fill="FFFFFF"/>
            <w:hideMark/>
          </w:tcPr>
          <w:p w14:paraId="68163ED9"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4</w:t>
            </w:r>
          </w:p>
        </w:tc>
        <w:tc>
          <w:tcPr>
            <w:tcW w:w="2346" w:type="dxa"/>
            <w:tcBorders>
              <w:top w:val="nil"/>
              <w:left w:val="nil"/>
              <w:bottom w:val="single" w:sz="4" w:space="0" w:color="000000"/>
              <w:right w:val="single" w:sz="4" w:space="0" w:color="000000"/>
            </w:tcBorders>
            <w:shd w:val="clear" w:color="000000" w:fill="99CCFF"/>
            <w:hideMark/>
          </w:tcPr>
          <w:p w14:paraId="68163EDA"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Las declaraciones de naturaleza y alcance de los servicios de auditoría, reflejan con claridad los beneficios que se espera obtener de este servicio?</w:t>
            </w:r>
          </w:p>
        </w:tc>
        <w:tc>
          <w:tcPr>
            <w:tcW w:w="1352" w:type="dxa"/>
            <w:tcBorders>
              <w:top w:val="nil"/>
              <w:left w:val="nil"/>
              <w:bottom w:val="single" w:sz="4" w:space="0" w:color="auto"/>
              <w:right w:val="single" w:sz="4" w:space="0" w:color="auto"/>
            </w:tcBorders>
            <w:shd w:val="clear" w:color="000000" w:fill="FFFF99"/>
            <w:vAlign w:val="center"/>
            <w:hideMark/>
          </w:tcPr>
          <w:p w14:paraId="68163EDB"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EDC"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EDD"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EDE"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Esto no es verificable en función del MANOF,  se debe verificar en función de los términos de referencia y contrato que se establecen para la contratación de la firma que realice dicha Auditoría  que se realizará después de noviembre 2019.</w:t>
            </w:r>
          </w:p>
        </w:tc>
      </w:tr>
      <w:tr w:rsidR="000736B1" w:rsidRPr="000736B1" w14:paraId="68163EE6" w14:textId="77777777" w:rsidTr="000736B1">
        <w:trPr>
          <w:trHeight w:val="1530"/>
        </w:trPr>
        <w:tc>
          <w:tcPr>
            <w:tcW w:w="363" w:type="dxa"/>
            <w:tcBorders>
              <w:top w:val="nil"/>
              <w:left w:val="single" w:sz="4" w:space="0" w:color="auto"/>
              <w:bottom w:val="single" w:sz="4" w:space="0" w:color="000000"/>
              <w:right w:val="single" w:sz="8" w:space="0" w:color="808080"/>
            </w:tcBorders>
            <w:shd w:val="clear" w:color="000000" w:fill="FFFFFF"/>
            <w:hideMark/>
          </w:tcPr>
          <w:p w14:paraId="68163EE0"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5</w:t>
            </w:r>
          </w:p>
        </w:tc>
        <w:tc>
          <w:tcPr>
            <w:tcW w:w="2346" w:type="dxa"/>
            <w:tcBorders>
              <w:top w:val="nil"/>
              <w:left w:val="nil"/>
              <w:bottom w:val="single" w:sz="4" w:space="0" w:color="000000"/>
              <w:right w:val="nil"/>
            </w:tcBorders>
            <w:shd w:val="clear" w:color="000000" w:fill="99CCFF"/>
            <w:hideMark/>
          </w:tcPr>
          <w:p w14:paraId="68163EE1"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Las estimaciones de honorarios están basadas en cálculos razonables de hora/hombre o días/hombre, en función de los alcances y la naturaleza del trabajo? (verificar si existe una sustentación formal de estos cálculos)</w:t>
            </w:r>
          </w:p>
        </w:tc>
        <w:tc>
          <w:tcPr>
            <w:tcW w:w="1352" w:type="dxa"/>
            <w:tcBorders>
              <w:top w:val="nil"/>
              <w:left w:val="single" w:sz="4" w:space="0" w:color="auto"/>
              <w:bottom w:val="single" w:sz="4" w:space="0" w:color="auto"/>
              <w:right w:val="single" w:sz="4" w:space="0" w:color="auto"/>
            </w:tcBorders>
            <w:shd w:val="clear" w:color="000000" w:fill="FFFF99"/>
            <w:vAlign w:val="center"/>
            <w:hideMark/>
          </w:tcPr>
          <w:p w14:paraId="68163EE2"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EE3"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EE4"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EE5"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Esto no es verificable en función del MANOF,  se debe verificar en función de los términos de referencia y contrato que se establecen para la contratación de la firma que realice dicha Auditoría  que se realizará después de noviembre 2019.</w:t>
            </w:r>
          </w:p>
        </w:tc>
      </w:tr>
      <w:tr w:rsidR="000736B1" w:rsidRPr="000736B1" w14:paraId="68163EED" w14:textId="77777777" w:rsidTr="000736B1">
        <w:trPr>
          <w:trHeight w:val="1170"/>
        </w:trPr>
        <w:tc>
          <w:tcPr>
            <w:tcW w:w="363" w:type="dxa"/>
            <w:tcBorders>
              <w:top w:val="nil"/>
              <w:left w:val="single" w:sz="4" w:space="0" w:color="auto"/>
              <w:bottom w:val="single" w:sz="4" w:space="0" w:color="000000"/>
              <w:right w:val="single" w:sz="8" w:space="0" w:color="808080"/>
            </w:tcBorders>
            <w:shd w:val="clear" w:color="000000" w:fill="FFFFFF"/>
            <w:hideMark/>
          </w:tcPr>
          <w:p w14:paraId="68163EE7"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6</w:t>
            </w:r>
          </w:p>
        </w:tc>
        <w:tc>
          <w:tcPr>
            <w:tcW w:w="2346" w:type="dxa"/>
            <w:tcBorders>
              <w:top w:val="nil"/>
              <w:left w:val="nil"/>
              <w:bottom w:val="single" w:sz="4" w:space="0" w:color="000000"/>
              <w:right w:val="single" w:sz="4" w:space="0" w:color="000000"/>
            </w:tcBorders>
            <w:shd w:val="clear" w:color="000000" w:fill="99CCFF"/>
            <w:hideMark/>
          </w:tcPr>
          <w:p w14:paraId="68163EE8"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Los honorarios se han venido pagando de acuerdo con lo previsto en el contrato?</w:t>
            </w:r>
          </w:p>
        </w:tc>
        <w:tc>
          <w:tcPr>
            <w:tcW w:w="1352" w:type="dxa"/>
            <w:tcBorders>
              <w:top w:val="nil"/>
              <w:left w:val="nil"/>
              <w:bottom w:val="single" w:sz="4" w:space="0" w:color="auto"/>
              <w:right w:val="single" w:sz="4" w:space="0" w:color="auto"/>
            </w:tcBorders>
            <w:shd w:val="clear" w:color="000000" w:fill="FFFF99"/>
            <w:vAlign w:val="center"/>
            <w:hideMark/>
          </w:tcPr>
          <w:p w14:paraId="68163EE9"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EEA"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EEB"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EEC"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Esto no es verificable en función del MANOF,  se debe verificar en función de los términos de referencia y contrato que se establecen para la contratación de la firma que realice dicha Auditoría  que se realizará después de noviembre 2019.</w:t>
            </w:r>
          </w:p>
        </w:tc>
      </w:tr>
      <w:tr w:rsidR="000736B1" w:rsidRPr="000736B1" w14:paraId="68163EF4" w14:textId="77777777" w:rsidTr="000736B1">
        <w:trPr>
          <w:trHeight w:val="1020"/>
        </w:trPr>
        <w:tc>
          <w:tcPr>
            <w:tcW w:w="363" w:type="dxa"/>
            <w:tcBorders>
              <w:top w:val="nil"/>
              <w:left w:val="single" w:sz="4" w:space="0" w:color="auto"/>
              <w:bottom w:val="single" w:sz="4" w:space="0" w:color="000000"/>
              <w:right w:val="single" w:sz="8" w:space="0" w:color="808080"/>
            </w:tcBorders>
            <w:shd w:val="clear" w:color="000000" w:fill="FFFFFF"/>
            <w:hideMark/>
          </w:tcPr>
          <w:p w14:paraId="68163EEE"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7</w:t>
            </w:r>
          </w:p>
        </w:tc>
        <w:tc>
          <w:tcPr>
            <w:tcW w:w="2346" w:type="dxa"/>
            <w:tcBorders>
              <w:top w:val="nil"/>
              <w:left w:val="nil"/>
              <w:bottom w:val="single" w:sz="4" w:space="0" w:color="000000"/>
              <w:right w:val="single" w:sz="4" w:space="0" w:color="000000"/>
            </w:tcBorders>
            <w:shd w:val="clear" w:color="000000" w:fill="99CCFF"/>
            <w:hideMark/>
          </w:tcPr>
          <w:p w14:paraId="68163EEF"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Si ha habido retrasos en los pagos de honorarios, estos están justificados por razones atribuibles a incumplimientos de la FAI?</w:t>
            </w:r>
          </w:p>
        </w:tc>
        <w:tc>
          <w:tcPr>
            <w:tcW w:w="1352" w:type="dxa"/>
            <w:tcBorders>
              <w:top w:val="nil"/>
              <w:left w:val="nil"/>
              <w:bottom w:val="single" w:sz="4" w:space="0" w:color="auto"/>
              <w:right w:val="single" w:sz="4" w:space="0" w:color="auto"/>
            </w:tcBorders>
            <w:shd w:val="clear" w:color="000000" w:fill="FFFF99"/>
            <w:vAlign w:val="center"/>
            <w:hideMark/>
          </w:tcPr>
          <w:p w14:paraId="68163EF0"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EF1"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EF2"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EF3"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Esto no es verificable en función del MANOF,  se debe verificar en función de los términos de referencia y contrato que se establecen para la contratación de la firma que realice dicha Auditoría  que se realizará después de noviembre 2019.</w:t>
            </w:r>
          </w:p>
        </w:tc>
      </w:tr>
      <w:tr w:rsidR="000736B1" w:rsidRPr="000736B1" w14:paraId="68163EFB" w14:textId="77777777" w:rsidTr="000736B1">
        <w:trPr>
          <w:trHeight w:val="1320"/>
        </w:trPr>
        <w:tc>
          <w:tcPr>
            <w:tcW w:w="363" w:type="dxa"/>
            <w:tcBorders>
              <w:top w:val="nil"/>
              <w:left w:val="single" w:sz="4" w:space="0" w:color="auto"/>
              <w:bottom w:val="single" w:sz="4" w:space="0" w:color="000000"/>
              <w:right w:val="single" w:sz="8" w:space="0" w:color="808080"/>
            </w:tcBorders>
            <w:shd w:val="clear" w:color="000000" w:fill="FFFFFF"/>
            <w:hideMark/>
          </w:tcPr>
          <w:p w14:paraId="68163EF5"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8</w:t>
            </w:r>
          </w:p>
        </w:tc>
        <w:tc>
          <w:tcPr>
            <w:tcW w:w="2346" w:type="dxa"/>
            <w:tcBorders>
              <w:top w:val="nil"/>
              <w:left w:val="nil"/>
              <w:bottom w:val="single" w:sz="4" w:space="0" w:color="000000"/>
              <w:right w:val="single" w:sz="4" w:space="0" w:color="000000"/>
            </w:tcBorders>
            <w:shd w:val="clear" w:color="000000" w:fill="99CCFF"/>
            <w:hideMark/>
          </w:tcPr>
          <w:p w14:paraId="68163EF6"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La Firma de Auditores externos, únicamente presta este tipo de servicio a la entidad?</w:t>
            </w:r>
          </w:p>
        </w:tc>
        <w:tc>
          <w:tcPr>
            <w:tcW w:w="1352" w:type="dxa"/>
            <w:tcBorders>
              <w:top w:val="nil"/>
              <w:left w:val="nil"/>
              <w:bottom w:val="single" w:sz="4" w:space="0" w:color="auto"/>
              <w:right w:val="single" w:sz="4" w:space="0" w:color="auto"/>
            </w:tcBorders>
            <w:shd w:val="clear" w:color="000000" w:fill="FFFF99"/>
            <w:vAlign w:val="center"/>
            <w:hideMark/>
          </w:tcPr>
          <w:p w14:paraId="68163EF7"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EF8"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EF9"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EFA"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Esto no es verificable en función del MANOF,  se debe verificar en función de los términos de referencia y contrato que se establecen para la contratación de la firma que realice dicha Auditoría  que se realizará después de noviembre 2019.</w:t>
            </w:r>
          </w:p>
        </w:tc>
      </w:tr>
      <w:tr w:rsidR="000736B1" w:rsidRPr="000736B1" w14:paraId="68163F02" w14:textId="77777777" w:rsidTr="000736B1">
        <w:trPr>
          <w:trHeight w:val="1275"/>
        </w:trPr>
        <w:tc>
          <w:tcPr>
            <w:tcW w:w="363" w:type="dxa"/>
            <w:tcBorders>
              <w:top w:val="nil"/>
              <w:left w:val="single" w:sz="4" w:space="0" w:color="auto"/>
              <w:bottom w:val="single" w:sz="4" w:space="0" w:color="000000"/>
              <w:right w:val="single" w:sz="8" w:space="0" w:color="808080"/>
            </w:tcBorders>
            <w:shd w:val="clear" w:color="000000" w:fill="FFFFFF"/>
            <w:hideMark/>
          </w:tcPr>
          <w:p w14:paraId="68163EFC"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9</w:t>
            </w:r>
          </w:p>
        </w:tc>
        <w:tc>
          <w:tcPr>
            <w:tcW w:w="2346" w:type="dxa"/>
            <w:tcBorders>
              <w:top w:val="nil"/>
              <w:left w:val="nil"/>
              <w:bottom w:val="single" w:sz="4" w:space="0" w:color="000000"/>
              <w:right w:val="single" w:sz="4" w:space="0" w:color="000000"/>
            </w:tcBorders>
            <w:shd w:val="clear" w:color="000000" w:fill="99CCFF"/>
            <w:hideMark/>
          </w:tcPr>
          <w:p w14:paraId="68163EFD"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Los informes de la auditoría contratada, o de la Auditoría de una ISA, fueron entregados en la oportunidad prevista en el contrato o en la norma legal que lo requiere?</w:t>
            </w:r>
          </w:p>
        </w:tc>
        <w:tc>
          <w:tcPr>
            <w:tcW w:w="1352" w:type="dxa"/>
            <w:tcBorders>
              <w:top w:val="nil"/>
              <w:left w:val="nil"/>
              <w:bottom w:val="single" w:sz="4" w:space="0" w:color="auto"/>
              <w:right w:val="single" w:sz="4" w:space="0" w:color="auto"/>
            </w:tcBorders>
            <w:shd w:val="clear" w:color="000000" w:fill="FFFF99"/>
            <w:vAlign w:val="center"/>
            <w:hideMark/>
          </w:tcPr>
          <w:p w14:paraId="68163EFE"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EFF"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F00"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F01"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Esto no es verificable en función del MANOF,  se debe verificar en función de los términos de referencia y contrato que se establecen para la contratación de la firma que realice dicha Auditoría  que se realizará después de noviembre 2019.</w:t>
            </w:r>
          </w:p>
        </w:tc>
      </w:tr>
      <w:tr w:rsidR="000736B1" w:rsidRPr="000736B1" w14:paraId="68163F09" w14:textId="77777777" w:rsidTr="000736B1">
        <w:trPr>
          <w:trHeight w:val="1785"/>
        </w:trPr>
        <w:tc>
          <w:tcPr>
            <w:tcW w:w="363" w:type="dxa"/>
            <w:tcBorders>
              <w:top w:val="nil"/>
              <w:left w:val="single" w:sz="4" w:space="0" w:color="auto"/>
              <w:bottom w:val="single" w:sz="4" w:space="0" w:color="000000"/>
              <w:right w:val="single" w:sz="8" w:space="0" w:color="808080"/>
            </w:tcBorders>
            <w:shd w:val="clear" w:color="000000" w:fill="FFFFFF"/>
            <w:hideMark/>
          </w:tcPr>
          <w:p w14:paraId="68163F03"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10</w:t>
            </w:r>
          </w:p>
        </w:tc>
        <w:tc>
          <w:tcPr>
            <w:tcW w:w="2346" w:type="dxa"/>
            <w:tcBorders>
              <w:top w:val="nil"/>
              <w:left w:val="nil"/>
              <w:bottom w:val="single" w:sz="4" w:space="0" w:color="000000"/>
              <w:right w:val="single" w:sz="4" w:space="0" w:color="000000"/>
            </w:tcBorders>
            <w:shd w:val="clear" w:color="000000" w:fill="99CCFF"/>
            <w:hideMark/>
          </w:tcPr>
          <w:p w14:paraId="68163F04"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Si en los informes, los dictámenes se apartaron de la opinión limpia o estándar, y se reportaron hallazgos y recomendaciones de Control Interno, la Entidad ha producido oportunamente, acciones formales dirigidas a solucionar tales problemas?</w:t>
            </w:r>
          </w:p>
        </w:tc>
        <w:tc>
          <w:tcPr>
            <w:tcW w:w="1352" w:type="dxa"/>
            <w:tcBorders>
              <w:top w:val="nil"/>
              <w:left w:val="nil"/>
              <w:bottom w:val="single" w:sz="4" w:space="0" w:color="auto"/>
              <w:right w:val="single" w:sz="4" w:space="0" w:color="auto"/>
            </w:tcBorders>
            <w:shd w:val="clear" w:color="000000" w:fill="FFFF99"/>
            <w:vAlign w:val="center"/>
            <w:hideMark/>
          </w:tcPr>
          <w:p w14:paraId="68163F05"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F06"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F07"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F08"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Esto no es verificable en función del MANOF,  se debe verificar en función de los términos de referencia y contrato que se establecen para la contratación de la firma que realice dicha Auditoría  que se realizará después de noviembre 2019.</w:t>
            </w:r>
          </w:p>
        </w:tc>
      </w:tr>
      <w:tr w:rsidR="000736B1" w:rsidRPr="000736B1" w14:paraId="68163F10" w14:textId="77777777" w:rsidTr="000736B1">
        <w:trPr>
          <w:trHeight w:val="1515"/>
        </w:trPr>
        <w:tc>
          <w:tcPr>
            <w:tcW w:w="363" w:type="dxa"/>
            <w:tcBorders>
              <w:top w:val="nil"/>
              <w:left w:val="single" w:sz="4" w:space="0" w:color="auto"/>
              <w:bottom w:val="single" w:sz="4" w:space="0" w:color="000000"/>
              <w:right w:val="single" w:sz="8" w:space="0" w:color="808080"/>
            </w:tcBorders>
            <w:shd w:val="clear" w:color="000000" w:fill="FFFFFF"/>
            <w:hideMark/>
          </w:tcPr>
          <w:p w14:paraId="68163F0A"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11</w:t>
            </w:r>
          </w:p>
        </w:tc>
        <w:tc>
          <w:tcPr>
            <w:tcW w:w="2346" w:type="dxa"/>
            <w:tcBorders>
              <w:top w:val="nil"/>
              <w:left w:val="nil"/>
              <w:bottom w:val="single" w:sz="4" w:space="0" w:color="000000"/>
              <w:right w:val="single" w:sz="4" w:space="0" w:color="000000"/>
            </w:tcBorders>
            <w:shd w:val="clear" w:color="000000" w:fill="99CCFF"/>
            <w:hideMark/>
          </w:tcPr>
          <w:p w14:paraId="68163F0B"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Si hubo limitaciones al alcance del auditor, estas representan un desconocimiento de la Entidad sobre los apoyos necesarios para cumplir los objetivos de la auditoría?</w:t>
            </w:r>
          </w:p>
        </w:tc>
        <w:tc>
          <w:tcPr>
            <w:tcW w:w="1352" w:type="dxa"/>
            <w:tcBorders>
              <w:top w:val="nil"/>
              <w:left w:val="nil"/>
              <w:bottom w:val="single" w:sz="4" w:space="0" w:color="auto"/>
              <w:right w:val="single" w:sz="4" w:space="0" w:color="auto"/>
            </w:tcBorders>
            <w:shd w:val="clear" w:color="000000" w:fill="FFFF99"/>
            <w:vAlign w:val="center"/>
            <w:hideMark/>
          </w:tcPr>
          <w:p w14:paraId="68163F0C"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F0D"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F0E"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F0F"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Esto no es verificable en función del MANOF,  se debe verificar en función de los términos de referencia y contrato que se establecen para la contratación de la firma que realice dicha Auditoría  que se realizará después de noviembre 2019.</w:t>
            </w:r>
          </w:p>
        </w:tc>
      </w:tr>
      <w:tr w:rsidR="000736B1" w:rsidRPr="000736B1" w14:paraId="68163F17" w14:textId="77777777" w:rsidTr="000736B1">
        <w:trPr>
          <w:trHeight w:val="1425"/>
        </w:trPr>
        <w:tc>
          <w:tcPr>
            <w:tcW w:w="363" w:type="dxa"/>
            <w:tcBorders>
              <w:top w:val="nil"/>
              <w:left w:val="single" w:sz="4" w:space="0" w:color="auto"/>
              <w:bottom w:val="single" w:sz="4" w:space="0" w:color="000000"/>
              <w:right w:val="single" w:sz="8" w:space="0" w:color="808080"/>
            </w:tcBorders>
            <w:shd w:val="clear" w:color="000000" w:fill="FFFFFF"/>
            <w:hideMark/>
          </w:tcPr>
          <w:p w14:paraId="68163F11"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12</w:t>
            </w:r>
          </w:p>
        </w:tc>
        <w:tc>
          <w:tcPr>
            <w:tcW w:w="2346" w:type="dxa"/>
            <w:tcBorders>
              <w:top w:val="nil"/>
              <w:left w:val="nil"/>
              <w:bottom w:val="single" w:sz="4" w:space="0" w:color="000000"/>
              <w:right w:val="single" w:sz="4" w:space="0" w:color="000000"/>
            </w:tcBorders>
            <w:shd w:val="clear" w:color="000000" w:fill="99CCFF"/>
            <w:hideMark/>
          </w:tcPr>
          <w:p w14:paraId="68163F12"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Disponen de evidencia sobre la corrección efectiva de los asuntos reportados en el informe?</w:t>
            </w:r>
          </w:p>
        </w:tc>
        <w:tc>
          <w:tcPr>
            <w:tcW w:w="1352" w:type="dxa"/>
            <w:tcBorders>
              <w:top w:val="nil"/>
              <w:left w:val="nil"/>
              <w:bottom w:val="single" w:sz="4" w:space="0" w:color="auto"/>
              <w:right w:val="single" w:sz="4" w:space="0" w:color="auto"/>
            </w:tcBorders>
            <w:shd w:val="clear" w:color="000000" w:fill="FFFF99"/>
            <w:vAlign w:val="center"/>
            <w:hideMark/>
          </w:tcPr>
          <w:p w14:paraId="68163F13"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F14"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F15"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F16"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xml:space="preserve">Esto no es verificable en función del </w:t>
            </w:r>
            <w:r w:rsidR="00F059D3" w:rsidRPr="000736B1">
              <w:rPr>
                <w:rFonts w:ascii="Arial" w:eastAsia="Times New Roman" w:hAnsi="Arial" w:cs="Arial"/>
                <w:sz w:val="20"/>
                <w:szCs w:val="20"/>
                <w:lang w:val="es-CR" w:eastAsia="es-CR"/>
              </w:rPr>
              <w:t>MANOF, se</w:t>
            </w:r>
            <w:r w:rsidRPr="000736B1">
              <w:rPr>
                <w:rFonts w:ascii="Arial" w:eastAsia="Times New Roman" w:hAnsi="Arial" w:cs="Arial"/>
                <w:sz w:val="20"/>
                <w:szCs w:val="20"/>
                <w:lang w:val="es-CR" w:eastAsia="es-CR"/>
              </w:rPr>
              <w:t xml:space="preserve"> debe verificar en función de los términos de referencia y contrato que se establecen para la contratación de la firma que realice dicha Auditoría que se realizará después de noviembre 2019.</w:t>
            </w:r>
          </w:p>
        </w:tc>
      </w:tr>
      <w:tr w:rsidR="000736B1" w:rsidRPr="000736B1" w14:paraId="68163F1E" w14:textId="77777777" w:rsidTr="000736B1">
        <w:trPr>
          <w:trHeight w:val="1275"/>
        </w:trPr>
        <w:tc>
          <w:tcPr>
            <w:tcW w:w="363" w:type="dxa"/>
            <w:tcBorders>
              <w:top w:val="nil"/>
              <w:left w:val="single" w:sz="4" w:space="0" w:color="auto"/>
              <w:bottom w:val="single" w:sz="4" w:space="0" w:color="000000"/>
              <w:right w:val="single" w:sz="8" w:space="0" w:color="808080"/>
            </w:tcBorders>
            <w:shd w:val="clear" w:color="000000" w:fill="FFFFFF"/>
            <w:hideMark/>
          </w:tcPr>
          <w:p w14:paraId="68163F18"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13</w:t>
            </w:r>
          </w:p>
        </w:tc>
        <w:tc>
          <w:tcPr>
            <w:tcW w:w="2346" w:type="dxa"/>
            <w:tcBorders>
              <w:top w:val="nil"/>
              <w:left w:val="nil"/>
              <w:bottom w:val="single" w:sz="4" w:space="0" w:color="000000"/>
              <w:right w:val="nil"/>
            </w:tcBorders>
            <w:shd w:val="clear" w:color="000000" w:fill="99CCFF"/>
            <w:hideMark/>
          </w:tcPr>
          <w:p w14:paraId="68163F19"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La naturaleza de las correcciones está dirigida a solucionar las causas de los problemas, para que no continúen repitiéndose las observaciones de la Auditoría Externa?</w:t>
            </w:r>
          </w:p>
        </w:tc>
        <w:tc>
          <w:tcPr>
            <w:tcW w:w="1352" w:type="dxa"/>
            <w:tcBorders>
              <w:top w:val="nil"/>
              <w:left w:val="single" w:sz="4" w:space="0" w:color="auto"/>
              <w:bottom w:val="single" w:sz="4" w:space="0" w:color="auto"/>
              <w:right w:val="single" w:sz="4" w:space="0" w:color="auto"/>
            </w:tcBorders>
            <w:shd w:val="clear" w:color="000000" w:fill="FFFF99"/>
            <w:vAlign w:val="center"/>
            <w:hideMark/>
          </w:tcPr>
          <w:p w14:paraId="68163F1A"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F1B"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F1C"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F1D"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xml:space="preserve">Esto no es verificable en función del </w:t>
            </w:r>
            <w:r w:rsidR="00F059D3" w:rsidRPr="000736B1">
              <w:rPr>
                <w:rFonts w:ascii="Arial" w:eastAsia="Times New Roman" w:hAnsi="Arial" w:cs="Arial"/>
                <w:sz w:val="20"/>
                <w:szCs w:val="20"/>
                <w:lang w:val="es-CR" w:eastAsia="es-CR"/>
              </w:rPr>
              <w:t>MANOF, se</w:t>
            </w:r>
            <w:r w:rsidRPr="000736B1">
              <w:rPr>
                <w:rFonts w:ascii="Arial" w:eastAsia="Times New Roman" w:hAnsi="Arial" w:cs="Arial"/>
                <w:sz w:val="20"/>
                <w:szCs w:val="20"/>
                <w:lang w:val="es-CR" w:eastAsia="es-CR"/>
              </w:rPr>
              <w:t xml:space="preserve"> debe verificar en función de los términos de referencia y contrato que se establecen para la contratación de la firma que realice dicha Auditoría que se realizará después de noviembre 2019.</w:t>
            </w:r>
          </w:p>
        </w:tc>
      </w:tr>
      <w:tr w:rsidR="000736B1" w:rsidRPr="000736B1" w14:paraId="68163F25" w14:textId="77777777" w:rsidTr="000736B1">
        <w:trPr>
          <w:trHeight w:val="1530"/>
        </w:trPr>
        <w:tc>
          <w:tcPr>
            <w:tcW w:w="363" w:type="dxa"/>
            <w:tcBorders>
              <w:top w:val="nil"/>
              <w:left w:val="single" w:sz="4" w:space="0" w:color="auto"/>
              <w:bottom w:val="single" w:sz="4" w:space="0" w:color="auto"/>
              <w:right w:val="single" w:sz="8" w:space="0" w:color="808080"/>
            </w:tcBorders>
            <w:shd w:val="clear" w:color="000000" w:fill="FFFFFF"/>
            <w:hideMark/>
          </w:tcPr>
          <w:p w14:paraId="68163F1F"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14</w:t>
            </w:r>
          </w:p>
        </w:tc>
        <w:tc>
          <w:tcPr>
            <w:tcW w:w="2346" w:type="dxa"/>
            <w:tcBorders>
              <w:top w:val="nil"/>
              <w:left w:val="nil"/>
              <w:bottom w:val="single" w:sz="4" w:space="0" w:color="auto"/>
              <w:right w:val="single" w:sz="4" w:space="0" w:color="000000"/>
            </w:tcBorders>
            <w:shd w:val="clear" w:color="000000" w:fill="99CCFF"/>
            <w:hideMark/>
          </w:tcPr>
          <w:p w14:paraId="68163F20"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Si subsisten asuntos por resolver provenientes de los Informes de Auditoría Externa, ello se puede atribuir a desconocimiento de los beneficios o falta de voluntad de la administración para aplicar las soluciones?</w:t>
            </w:r>
          </w:p>
        </w:tc>
        <w:tc>
          <w:tcPr>
            <w:tcW w:w="1352" w:type="dxa"/>
            <w:tcBorders>
              <w:top w:val="nil"/>
              <w:left w:val="nil"/>
              <w:bottom w:val="single" w:sz="4" w:space="0" w:color="auto"/>
              <w:right w:val="single" w:sz="4" w:space="0" w:color="auto"/>
            </w:tcBorders>
            <w:shd w:val="clear" w:color="000000" w:fill="FFFF99"/>
            <w:vAlign w:val="center"/>
            <w:hideMark/>
          </w:tcPr>
          <w:p w14:paraId="68163F21"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632" w:type="dxa"/>
            <w:tcBorders>
              <w:top w:val="nil"/>
              <w:left w:val="nil"/>
              <w:bottom w:val="single" w:sz="4" w:space="0" w:color="auto"/>
              <w:right w:val="single" w:sz="4" w:space="0" w:color="auto"/>
            </w:tcBorders>
            <w:shd w:val="clear" w:color="000000" w:fill="FFFF99"/>
            <w:vAlign w:val="center"/>
            <w:hideMark/>
          </w:tcPr>
          <w:p w14:paraId="68163F22"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567" w:type="dxa"/>
            <w:tcBorders>
              <w:top w:val="nil"/>
              <w:left w:val="nil"/>
              <w:bottom w:val="single" w:sz="4" w:space="0" w:color="auto"/>
              <w:right w:val="single" w:sz="4" w:space="0" w:color="auto"/>
            </w:tcBorders>
            <w:shd w:val="clear" w:color="000000" w:fill="FFFF99"/>
            <w:vAlign w:val="center"/>
            <w:hideMark/>
          </w:tcPr>
          <w:p w14:paraId="68163F23"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w:t>
            </w:r>
          </w:p>
        </w:tc>
        <w:tc>
          <w:tcPr>
            <w:tcW w:w="4111" w:type="dxa"/>
            <w:tcBorders>
              <w:top w:val="nil"/>
              <w:left w:val="nil"/>
              <w:bottom w:val="single" w:sz="4" w:space="0" w:color="auto"/>
              <w:right w:val="single" w:sz="4" w:space="0" w:color="auto"/>
            </w:tcBorders>
            <w:shd w:val="clear" w:color="auto" w:fill="auto"/>
            <w:vAlign w:val="bottom"/>
            <w:hideMark/>
          </w:tcPr>
          <w:p w14:paraId="68163F24"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xml:space="preserve">Esto no es verificable en función del </w:t>
            </w:r>
            <w:r w:rsidR="00F059D3" w:rsidRPr="000736B1">
              <w:rPr>
                <w:rFonts w:ascii="Arial" w:eastAsia="Times New Roman" w:hAnsi="Arial" w:cs="Arial"/>
                <w:sz w:val="20"/>
                <w:szCs w:val="20"/>
                <w:lang w:val="es-CR" w:eastAsia="es-CR"/>
              </w:rPr>
              <w:t>MANOF, se</w:t>
            </w:r>
            <w:r w:rsidRPr="000736B1">
              <w:rPr>
                <w:rFonts w:ascii="Arial" w:eastAsia="Times New Roman" w:hAnsi="Arial" w:cs="Arial"/>
                <w:sz w:val="20"/>
                <w:szCs w:val="20"/>
                <w:lang w:val="es-CR" w:eastAsia="es-CR"/>
              </w:rPr>
              <w:t xml:space="preserve"> debe verificar en función de los términos de referencia y contrato que se establecen para la contratación de la firma que realice dicha Auditoría que se realizará después de noviembre 2019.</w:t>
            </w:r>
          </w:p>
        </w:tc>
      </w:tr>
      <w:tr w:rsidR="000736B1" w:rsidRPr="000736B1" w14:paraId="68163F2C" w14:textId="77777777" w:rsidTr="000736B1">
        <w:trPr>
          <w:trHeight w:val="255"/>
        </w:trPr>
        <w:tc>
          <w:tcPr>
            <w:tcW w:w="363" w:type="dxa"/>
            <w:tcBorders>
              <w:top w:val="nil"/>
              <w:left w:val="nil"/>
              <w:bottom w:val="nil"/>
              <w:right w:val="nil"/>
            </w:tcBorders>
            <w:shd w:val="clear" w:color="000000" w:fill="FFFFFF"/>
            <w:hideMark/>
          </w:tcPr>
          <w:p w14:paraId="68163F26"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2346" w:type="dxa"/>
            <w:tcBorders>
              <w:top w:val="nil"/>
              <w:left w:val="single" w:sz="4" w:space="0" w:color="auto"/>
              <w:bottom w:val="single" w:sz="4" w:space="0" w:color="auto"/>
              <w:right w:val="single" w:sz="4" w:space="0" w:color="auto"/>
            </w:tcBorders>
            <w:shd w:val="clear" w:color="000000" w:fill="99CCFF"/>
            <w:hideMark/>
          </w:tcPr>
          <w:p w14:paraId="68163F27" w14:textId="77777777" w:rsidR="000736B1" w:rsidRPr="000736B1" w:rsidRDefault="000736B1" w:rsidP="000736B1">
            <w:pPr>
              <w:jc w:val="both"/>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TOTALES</w:t>
            </w:r>
          </w:p>
        </w:tc>
        <w:tc>
          <w:tcPr>
            <w:tcW w:w="1352" w:type="dxa"/>
            <w:tcBorders>
              <w:top w:val="nil"/>
              <w:left w:val="nil"/>
              <w:bottom w:val="single" w:sz="4" w:space="0" w:color="auto"/>
              <w:right w:val="single" w:sz="4" w:space="0" w:color="auto"/>
            </w:tcBorders>
            <w:shd w:val="clear" w:color="000000" w:fill="FFFF99"/>
            <w:vAlign w:val="center"/>
            <w:hideMark/>
          </w:tcPr>
          <w:p w14:paraId="68163F28"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2</w:t>
            </w:r>
          </w:p>
        </w:tc>
        <w:tc>
          <w:tcPr>
            <w:tcW w:w="632" w:type="dxa"/>
            <w:tcBorders>
              <w:top w:val="nil"/>
              <w:left w:val="nil"/>
              <w:bottom w:val="single" w:sz="4" w:space="0" w:color="auto"/>
              <w:right w:val="single" w:sz="4" w:space="0" w:color="auto"/>
            </w:tcBorders>
            <w:shd w:val="clear" w:color="000000" w:fill="FFFF99"/>
            <w:vAlign w:val="center"/>
            <w:hideMark/>
          </w:tcPr>
          <w:p w14:paraId="68163F29"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0</w:t>
            </w:r>
          </w:p>
        </w:tc>
        <w:tc>
          <w:tcPr>
            <w:tcW w:w="567" w:type="dxa"/>
            <w:tcBorders>
              <w:top w:val="nil"/>
              <w:left w:val="nil"/>
              <w:bottom w:val="single" w:sz="4" w:space="0" w:color="auto"/>
              <w:right w:val="single" w:sz="4" w:space="0" w:color="auto"/>
            </w:tcBorders>
            <w:shd w:val="clear" w:color="000000" w:fill="FFFF99"/>
            <w:vAlign w:val="center"/>
            <w:hideMark/>
          </w:tcPr>
          <w:p w14:paraId="68163F2A"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12</w:t>
            </w:r>
          </w:p>
        </w:tc>
        <w:tc>
          <w:tcPr>
            <w:tcW w:w="4111" w:type="dxa"/>
            <w:tcBorders>
              <w:top w:val="nil"/>
              <w:left w:val="nil"/>
              <w:bottom w:val="single" w:sz="4" w:space="0" w:color="auto"/>
              <w:right w:val="single" w:sz="4" w:space="0" w:color="auto"/>
            </w:tcBorders>
            <w:shd w:val="clear" w:color="000000" w:fill="FFFFFF"/>
            <w:vAlign w:val="bottom"/>
            <w:hideMark/>
          </w:tcPr>
          <w:p w14:paraId="68163F2B"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r>
      <w:tr w:rsidR="000736B1" w:rsidRPr="000736B1" w14:paraId="68163F33" w14:textId="77777777" w:rsidTr="000736B1">
        <w:trPr>
          <w:trHeight w:val="255"/>
        </w:trPr>
        <w:tc>
          <w:tcPr>
            <w:tcW w:w="363" w:type="dxa"/>
            <w:tcBorders>
              <w:top w:val="nil"/>
              <w:left w:val="nil"/>
              <w:bottom w:val="nil"/>
              <w:right w:val="nil"/>
            </w:tcBorders>
            <w:shd w:val="clear" w:color="000000" w:fill="FFFFFF"/>
            <w:hideMark/>
          </w:tcPr>
          <w:p w14:paraId="68163F2D" w14:textId="77777777" w:rsidR="000736B1" w:rsidRPr="000736B1" w:rsidRDefault="000736B1" w:rsidP="000736B1">
            <w:pPr>
              <w:jc w:val="cente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2346" w:type="dxa"/>
            <w:tcBorders>
              <w:top w:val="nil"/>
              <w:left w:val="nil"/>
              <w:bottom w:val="nil"/>
              <w:right w:val="nil"/>
            </w:tcBorders>
            <w:shd w:val="clear" w:color="000000" w:fill="FFFFFF"/>
            <w:hideMark/>
          </w:tcPr>
          <w:p w14:paraId="68163F2E" w14:textId="77777777" w:rsidR="000736B1" w:rsidRPr="000736B1" w:rsidRDefault="000736B1" w:rsidP="000736B1">
            <w:pPr>
              <w:rPr>
                <w:rFonts w:ascii="Arial" w:eastAsia="Times New Roman" w:hAnsi="Arial" w:cs="Arial"/>
                <w:b/>
                <w:bCs/>
                <w:color w:val="333333"/>
                <w:sz w:val="20"/>
                <w:szCs w:val="20"/>
                <w:lang w:val="es-CR" w:eastAsia="es-CR"/>
              </w:rPr>
            </w:pPr>
            <w:r w:rsidRPr="000736B1">
              <w:rPr>
                <w:rFonts w:ascii="Arial" w:eastAsia="Times New Roman" w:hAnsi="Arial" w:cs="Arial"/>
                <w:b/>
                <w:bCs/>
                <w:color w:val="333333"/>
                <w:sz w:val="20"/>
                <w:szCs w:val="20"/>
                <w:lang w:val="es-CR" w:eastAsia="es-CR"/>
              </w:rPr>
              <w:t> </w:t>
            </w:r>
          </w:p>
        </w:tc>
        <w:tc>
          <w:tcPr>
            <w:tcW w:w="1352" w:type="dxa"/>
            <w:tcBorders>
              <w:top w:val="nil"/>
              <w:left w:val="nil"/>
              <w:bottom w:val="nil"/>
              <w:right w:val="nil"/>
            </w:tcBorders>
            <w:shd w:val="clear" w:color="000000" w:fill="FFFFFF"/>
            <w:noWrap/>
            <w:hideMark/>
          </w:tcPr>
          <w:p w14:paraId="68163F2F" w14:textId="77777777" w:rsidR="000736B1" w:rsidRPr="000736B1" w:rsidRDefault="000736B1" w:rsidP="000736B1">
            <w:pPr>
              <w:jc w:val="both"/>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c>
          <w:tcPr>
            <w:tcW w:w="632" w:type="dxa"/>
            <w:tcBorders>
              <w:top w:val="nil"/>
              <w:left w:val="nil"/>
              <w:bottom w:val="nil"/>
              <w:right w:val="nil"/>
            </w:tcBorders>
            <w:shd w:val="clear" w:color="000000" w:fill="FFFFFF"/>
            <w:noWrap/>
            <w:hideMark/>
          </w:tcPr>
          <w:p w14:paraId="68163F30" w14:textId="77777777" w:rsidR="000736B1" w:rsidRPr="000736B1" w:rsidRDefault="000736B1" w:rsidP="000736B1">
            <w:pPr>
              <w:jc w:val="both"/>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c>
          <w:tcPr>
            <w:tcW w:w="567" w:type="dxa"/>
            <w:tcBorders>
              <w:top w:val="nil"/>
              <w:left w:val="nil"/>
              <w:bottom w:val="nil"/>
              <w:right w:val="nil"/>
            </w:tcBorders>
            <w:shd w:val="clear" w:color="000000" w:fill="FFFFFF"/>
            <w:noWrap/>
            <w:hideMark/>
          </w:tcPr>
          <w:p w14:paraId="68163F31" w14:textId="77777777" w:rsidR="000736B1" w:rsidRPr="000736B1" w:rsidRDefault="000736B1" w:rsidP="000736B1">
            <w:pPr>
              <w:jc w:val="both"/>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c>
          <w:tcPr>
            <w:tcW w:w="4111" w:type="dxa"/>
            <w:tcBorders>
              <w:top w:val="nil"/>
              <w:left w:val="nil"/>
              <w:bottom w:val="nil"/>
              <w:right w:val="nil"/>
            </w:tcBorders>
            <w:shd w:val="clear" w:color="000000" w:fill="FFFFFF"/>
            <w:vAlign w:val="bottom"/>
            <w:hideMark/>
          </w:tcPr>
          <w:p w14:paraId="68163F32"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r>
      <w:tr w:rsidR="000736B1" w:rsidRPr="000736B1" w14:paraId="68163F38" w14:textId="77777777" w:rsidTr="000736B1">
        <w:trPr>
          <w:trHeight w:val="255"/>
        </w:trPr>
        <w:tc>
          <w:tcPr>
            <w:tcW w:w="2709" w:type="dxa"/>
            <w:gridSpan w:val="2"/>
            <w:vMerge w:val="restart"/>
            <w:tcBorders>
              <w:top w:val="single" w:sz="4" w:space="0" w:color="auto"/>
              <w:left w:val="single" w:sz="4" w:space="0" w:color="auto"/>
              <w:bottom w:val="single" w:sz="4" w:space="0" w:color="auto"/>
              <w:right w:val="single" w:sz="4" w:space="0" w:color="auto"/>
            </w:tcBorders>
            <w:shd w:val="clear" w:color="000000" w:fill="99CCFF"/>
            <w:noWrap/>
            <w:vAlign w:val="bottom"/>
            <w:hideMark/>
          </w:tcPr>
          <w:p w14:paraId="68163F34"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CUANTIFICACION:</w:t>
            </w:r>
          </w:p>
        </w:tc>
        <w:tc>
          <w:tcPr>
            <w:tcW w:w="1984" w:type="dxa"/>
            <w:gridSpan w:val="2"/>
            <w:tcBorders>
              <w:top w:val="single" w:sz="4" w:space="0" w:color="auto"/>
              <w:left w:val="nil"/>
              <w:bottom w:val="single" w:sz="4" w:space="0" w:color="auto"/>
              <w:right w:val="nil"/>
            </w:tcBorders>
            <w:shd w:val="clear" w:color="auto" w:fill="auto"/>
            <w:noWrap/>
            <w:vAlign w:val="bottom"/>
            <w:hideMark/>
          </w:tcPr>
          <w:p w14:paraId="68163F35" w14:textId="77777777" w:rsidR="000736B1" w:rsidRPr="000736B1" w:rsidRDefault="000736B1" w:rsidP="000736B1">
            <w:pPr>
              <w:jc w:val="cente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SI</w:t>
            </w:r>
          </w:p>
        </w:tc>
        <w:tc>
          <w:tcPr>
            <w:tcW w:w="567" w:type="dxa"/>
            <w:vMerge w:val="restart"/>
            <w:tcBorders>
              <w:top w:val="single" w:sz="4" w:space="0" w:color="auto"/>
              <w:left w:val="nil"/>
              <w:bottom w:val="single" w:sz="4" w:space="0" w:color="000000"/>
              <w:right w:val="single" w:sz="4" w:space="0" w:color="auto"/>
            </w:tcBorders>
            <w:shd w:val="clear" w:color="auto" w:fill="auto"/>
            <w:noWrap/>
            <w:vAlign w:val="bottom"/>
            <w:hideMark/>
          </w:tcPr>
          <w:p w14:paraId="68163F36" w14:textId="77777777" w:rsidR="000736B1" w:rsidRPr="000736B1" w:rsidRDefault="000736B1" w:rsidP="000736B1">
            <w:pPr>
              <w:jc w:val="cente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xml:space="preserve"> * 100</w:t>
            </w:r>
          </w:p>
        </w:tc>
        <w:tc>
          <w:tcPr>
            <w:tcW w:w="4111"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68163F37" w14:textId="77777777" w:rsidR="000736B1" w:rsidRPr="000736B1" w:rsidRDefault="00BE6985" w:rsidP="000736B1">
            <w:pPr>
              <w:jc w:val="center"/>
              <w:rPr>
                <w:rFonts w:ascii="Arial" w:eastAsia="Times New Roman" w:hAnsi="Arial" w:cs="Arial"/>
                <w:color w:val="0000D4"/>
                <w:sz w:val="20"/>
                <w:szCs w:val="20"/>
                <w:u w:val="single"/>
                <w:lang w:val="es-CR" w:eastAsia="es-CR"/>
              </w:rPr>
            </w:pPr>
            <w:hyperlink r:id="rId37" w:anchor="'Resumen de Resultados'!C18" w:history="1">
              <w:r w:rsidR="000736B1" w:rsidRPr="000736B1">
                <w:rPr>
                  <w:rFonts w:ascii="Arial" w:eastAsia="Times New Roman" w:hAnsi="Arial" w:cs="Arial"/>
                  <w:color w:val="0000D4"/>
                  <w:sz w:val="20"/>
                  <w:szCs w:val="20"/>
                  <w:u w:val="single"/>
                  <w:lang w:val="es-CR" w:eastAsia="es-CR"/>
                </w:rPr>
                <w:t>100,00</w:t>
              </w:r>
            </w:hyperlink>
          </w:p>
        </w:tc>
      </w:tr>
      <w:tr w:rsidR="000736B1" w:rsidRPr="000736B1" w14:paraId="68163F3D" w14:textId="77777777" w:rsidTr="000736B1">
        <w:trPr>
          <w:trHeight w:val="255"/>
        </w:trPr>
        <w:tc>
          <w:tcPr>
            <w:tcW w:w="2709" w:type="dxa"/>
            <w:gridSpan w:val="2"/>
            <w:vMerge/>
            <w:tcBorders>
              <w:top w:val="single" w:sz="4" w:space="0" w:color="auto"/>
              <w:left w:val="single" w:sz="4" w:space="0" w:color="auto"/>
              <w:bottom w:val="single" w:sz="2" w:space="0" w:color="000000"/>
              <w:right w:val="single" w:sz="4" w:space="0" w:color="auto"/>
            </w:tcBorders>
            <w:vAlign w:val="center"/>
            <w:hideMark/>
          </w:tcPr>
          <w:p w14:paraId="68163F39" w14:textId="77777777" w:rsidR="000736B1" w:rsidRPr="000736B1" w:rsidRDefault="000736B1" w:rsidP="000736B1">
            <w:pPr>
              <w:rPr>
                <w:rFonts w:ascii="Arial" w:eastAsia="Times New Roman" w:hAnsi="Arial" w:cs="Arial"/>
                <w:b/>
                <w:bCs/>
                <w:sz w:val="20"/>
                <w:szCs w:val="20"/>
                <w:lang w:val="es-CR" w:eastAsia="es-CR"/>
              </w:rPr>
            </w:pPr>
          </w:p>
        </w:tc>
        <w:tc>
          <w:tcPr>
            <w:tcW w:w="1984" w:type="dxa"/>
            <w:gridSpan w:val="2"/>
            <w:tcBorders>
              <w:top w:val="single" w:sz="4" w:space="0" w:color="auto"/>
              <w:left w:val="nil"/>
              <w:bottom w:val="single" w:sz="4" w:space="0" w:color="auto"/>
              <w:right w:val="nil"/>
            </w:tcBorders>
            <w:shd w:val="clear" w:color="auto" w:fill="auto"/>
            <w:noWrap/>
            <w:vAlign w:val="bottom"/>
            <w:hideMark/>
          </w:tcPr>
          <w:p w14:paraId="68163F3A" w14:textId="77777777" w:rsidR="000736B1" w:rsidRPr="000736B1" w:rsidRDefault="000736B1" w:rsidP="000736B1">
            <w:pPr>
              <w:jc w:val="cente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(SI+NO)</w:t>
            </w:r>
          </w:p>
        </w:tc>
        <w:tc>
          <w:tcPr>
            <w:tcW w:w="567" w:type="dxa"/>
            <w:vMerge/>
            <w:tcBorders>
              <w:top w:val="single" w:sz="4" w:space="0" w:color="auto"/>
              <w:left w:val="nil"/>
              <w:bottom w:val="single" w:sz="4" w:space="0" w:color="000000"/>
              <w:right w:val="single" w:sz="4" w:space="0" w:color="auto"/>
            </w:tcBorders>
            <w:vAlign w:val="center"/>
            <w:hideMark/>
          </w:tcPr>
          <w:p w14:paraId="68163F3B" w14:textId="77777777" w:rsidR="000736B1" w:rsidRPr="000736B1" w:rsidRDefault="000736B1" w:rsidP="000736B1">
            <w:pPr>
              <w:rPr>
                <w:rFonts w:ascii="Arial" w:eastAsia="Times New Roman" w:hAnsi="Arial" w:cs="Arial"/>
                <w:sz w:val="20"/>
                <w:szCs w:val="20"/>
                <w:lang w:val="es-CR" w:eastAsia="es-CR"/>
              </w:rPr>
            </w:pPr>
          </w:p>
        </w:tc>
        <w:tc>
          <w:tcPr>
            <w:tcW w:w="4111" w:type="dxa"/>
            <w:vMerge/>
            <w:tcBorders>
              <w:top w:val="single" w:sz="4" w:space="0" w:color="auto"/>
              <w:left w:val="single" w:sz="4" w:space="0" w:color="auto"/>
              <w:bottom w:val="single" w:sz="4" w:space="0" w:color="000000"/>
              <w:right w:val="single" w:sz="4" w:space="0" w:color="auto"/>
            </w:tcBorders>
            <w:vAlign w:val="center"/>
            <w:hideMark/>
          </w:tcPr>
          <w:p w14:paraId="68163F3C" w14:textId="77777777" w:rsidR="000736B1" w:rsidRPr="000736B1" w:rsidRDefault="000736B1" w:rsidP="000736B1">
            <w:pPr>
              <w:rPr>
                <w:rFonts w:ascii="Arial" w:eastAsia="Times New Roman" w:hAnsi="Arial" w:cs="Arial"/>
                <w:color w:val="0000D4"/>
                <w:sz w:val="20"/>
                <w:szCs w:val="20"/>
                <w:u w:val="single"/>
                <w:lang w:val="es-CR" w:eastAsia="es-CR"/>
              </w:rPr>
            </w:pPr>
          </w:p>
        </w:tc>
      </w:tr>
      <w:tr w:rsidR="000736B1" w:rsidRPr="000736B1" w14:paraId="68163F43" w14:textId="77777777" w:rsidTr="000736B1">
        <w:trPr>
          <w:trHeight w:val="255"/>
        </w:trPr>
        <w:tc>
          <w:tcPr>
            <w:tcW w:w="2709" w:type="dxa"/>
            <w:gridSpan w:val="2"/>
            <w:vMerge w:val="restart"/>
            <w:tcBorders>
              <w:top w:val="single" w:sz="2" w:space="0" w:color="000000"/>
              <w:left w:val="single" w:sz="2" w:space="0" w:color="000000"/>
              <w:bottom w:val="single" w:sz="2" w:space="0" w:color="000000"/>
              <w:right w:val="single" w:sz="2" w:space="0" w:color="000000"/>
            </w:tcBorders>
            <w:shd w:val="clear" w:color="000000" w:fill="99CCFF"/>
            <w:noWrap/>
            <w:vAlign w:val="bottom"/>
            <w:hideMark/>
          </w:tcPr>
          <w:p w14:paraId="68163F3E"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DESARROLLO:</w:t>
            </w:r>
          </w:p>
        </w:tc>
        <w:tc>
          <w:tcPr>
            <w:tcW w:w="1352" w:type="dxa"/>
            <w:tcBorders>
              <w:top w:val="nil"/>
              <w:left w:val="single" w:sz="2" w:space="0" w:color="000000"/>
              <w:bottom w:val="nil"/>
              <w:right w:val="nil"/>
            </w:tcBorders>
            <w:shd w:val="clear" w:color="auto" w:fill="auto"/>
            <w:noWrap/>
            <w:vAlign w:val="bottom"/>
            <w:hideMark/>
          </w:tcPr>
          <w:p w14:paraId="68163F3F"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No Existe ND (0-40)</w:t>
            </w:r>
          </w:p>
        </w:tc>
        <w:tc>
          <w:tcPr>
            <w:tcW w:w="632" w:type="dxa"/>
            <w:tcBorders>
              <w:top w:val="nil"/>
              <w:left w:val="nil"/>
              <w:bottom w:val="nil"/>
              <w:right w:val="nil"/>
            </w:tcBorders>
            <w:shd w:val="clear" w:color="auto" w:fill="auto"/>
            <w:noWrap/>
            <w:vAlign w:val="bottom"/>
            <w:hideMark/>
          </w:tcPr>
          <w:p w14:paraId="68163F40"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c>
          <w:tcPr>
            <w:tcW w:w="567" w:type="dxa"/>
            <w:tcBorders>
              <w:top w:val="nil"/>
              <w:left w:val="nil"/>
              <w:bottom w:val="nil"/>
              <w:right w:val="single" w:sz="4" w:space="0" w:color="auto"/>
            </w:tcBorders>
            <w:shd w:val="clear" w:color="auto" w:fill="auto"/>
            <w:noWrap/>
            <w:vAlign w:val="bottom"/>
            <w:hideMark/>
          </w:tcPr>
          <w:p w14:paraId="68163F41" w14:textId="77777777" w:rsidR="000736B1" w:rsidRPr="000736B1" w:rsidRDefault="000736B1" w:rsidP="000736B1">
            <w:pPr>
              <w:jc w:val="cente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c>
          <w:tcPr>
            <w:tcW w:w="4111"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8163F42" w14:textId="77777777" w:rsidR="000736B1" w:rsidRPr="000736B1" w:rsidRDefault="00BE6985" w:rsidP="000736B1">
            <w:pPr>
              <w:jc w:val="center"/>
              <w:rPr>
                <w:rFonts w:ascii="Arial" w:eastAsia="Times New Roman" w:hAnsi="Arial" w:cs="Arial"/>
                <w:color w:val="0000D4"/>
                <w:sz w:val="20"/>
                <w:szCs w:val="20"/>
                <w:u w:val="single"/>
                <w:lang w:val="es-CR" w:eastAsia="es-CR"/>
              </w:rPr>
            </w:pPr>
            <w:hyperlink r:id="rId38" w:anchor="'Resumen de Resultados'!F18" w:history="1">
              <w:r w:rsidR="000736B1" w:rsidRPr="000736B1">
                <w:rPr>
                  <w:rFonts w:ascii="Arial" w:eastAsia="Times New Roman" w:hAnsi="Arial" w:cs="Arial"/>
                  <w:color w:val="0000D4"/>
                  <w:sz w:val="20"/>
                  <w:szCs w:val="20"/>
                  <w:u w:val="single"/>
                  <w:lang w:val="es-CR" w:eastAsia="es-CR"/>
                </w:rPr>
                <w:t>SD</w:t>
              </w:r>
            </w:hyperlink>
          </w:p>
        </w:tc>
      </w:tr>
      <w:tr w:rsidR="000736B1" w:rsidRPr="000736B1" w14:paraId="68163F48" w14:textId="77777777" w:rsidTr="000736B1">
        <w:trPr>
          <w:trHeight w:val="255"/>
        </w:trPr>
        <w:tc>
          <w:tcPr>
            <w:tcW w:w="2709" w:type="dxa"/>
            <w:gridSpan w:val="2"/>
            <w:vMerge/>
            <w:tcBorders>
              <w:top w:val="single" w:sz="2" w:space="0" w:color="000000"/>
              <w:left w:val="single" w:sz="2" w:space="0" w:color="000000"/>
              <w:bottom w:val="single" w:sz="2" w:space="0" w:color="000000"/>
              <w:right w:val="single" w:sz="2" w:space="0" w:color="000000"/>
            </w:tcBorders>
            <w:vAlign w:val="center"/>
            <w:hideMark/>
          </w:tcPr>
          <w:p w14:paraId="68163F44" w14:textId="77777777" w:rsidR="000736B1" w:rsidRPr="000736B1" w:rsidRDefault="000736B1" w:rsidP="000736B1">
            <w:pPr>
              <w:rPr>
                <w:rFonts w:ascii="Arial" w:eastAsia="Times New Roman" w:hAnsi="Arial" w:cs="Arial"/>
                <w:b/>
                <w:bCs/>
                <w:sz w:val="20"/>
                <w:szCs w:val="20"/>
                <w:lang w:val="es-CR" w:eastAsia="es-CR"/>
              </w:rPr>
            </w:pPr>
          </w:p>
        </w:tc>
        <w:tc>
          <w:tcPr>
            <w:tcW w:w="1352" w:type="dxa"/>
            <w:tcBorders>
              <w:top w:val="nil"/>
              <w:left w:val="single" w:sz="2" w:space="0" w:color="000000"/>
              <w:bottom w:val="single" w:sz="4" w:space="0" w:color="auto"/>
              <w:right w:val="nil"/>
            </w:tcBorders>
            <w:shd w:val="clear" w:color="auto" w:fill="auto"/>
            <w:noWrap/>
            <w:vAlign w:val="bottom"/>
            <w:hideMark/>
          </w:tcPr>
          <w:p w14:paraId="68163F45" w14:textId="77777777" w:rsidR="000736B1" w:rsidRPr="000736B1" w:rsidRDefault="00F059D3"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Incipiente DI</w:t>
            </w:r>
            <w:r w:rsidR="000736B1" w:rsidRPr="000736B1">
              <w:rPr>
                <w:rFonts w:ascii="Arial" w:eastAsia="Times New Roman" w:hAnsi="Arial" w:cs="Arial"/>
                <w:b/>
                <w:bCs/>
                <w:sz w:val="20"/>
                <w:szCs w:val="20"/>
                <w:lang w:val="es-CR" w:eastAsia="es-CR"/>
              </w:rPr>
              <w:t xml:space="preserve"> (0-60)</w:t>
            </w:r>
          </w:p>
        </w:tc>
        <w:tc>
          <w:tcPr>
            <w:tcW w:w="1199" w:type="dxa"/>
            <w:gridSpan w:val="2"/>
            <w:tcBorders>
              <w:top w:val="nil"/>
              <w:left w:val="nil"/>
              <w:bottom w:val="single" w:sz="4" w:space="0" w:color="auto"/>
              <w:right w:val="single" w:sz="4" w:space="0" w:color="000000"/>
            </w:tcBorders>
            <w:shd w:val="clear" w:color="auto" w:fill="auto"/>
            <w:noWrap/>
            <w:vAlign w:val="bottom"/>
            <w:hideMark/>
          </w:tcPr>
          <w:p w14:paraId="68163F46" w14:textId="77777777" w:rsidR="000736B1" w:rsidRPr="000736B1" w:rsidRDefault="000736B1" w:rsidP="000736B1">
            <w:pP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ID (41-60)</w:t>
            </w:r>
          </w:p>
        </w:tc>
        <w:tc>
          <w:tcPr>
            <w:tcW w:w="4111" w:type="dxa"/>
            <w:vMerge/>
            <w:tcBorders>
              <w:top w:val="nil"/>
              <w:left w:val="single" w:sz="4" w:space="0" w:color="auto"/>
              <w:bottom w:val="single" w:sz="4" w:space="0" w:color="000000"/>
              <w:right w:val="single" w:sz="4" w:space="0" w:color="auto"/>
            </w:tcBorders>
            <w:vAlign w:val="center"/>
            <w:hideMark/>
          </w:tcPr>
          <w:p w14:paraId="68163F47" w14:textId="77777777" w:rsidR="000736B1" w:rsidRPr="000736B1" w:rsidRDefault="000736B1" w:rsidP="000736B1">
            <w:pPr>
              <w:rPr>
                <w:rFonts w:ascii="Arial" w:eastAsia="Times New Roman" w:hAnsi="Arial" w:cs="Arial"/>
                <w:color w:val="0000D4"/>
                <w:sz w:val="20"/>
                <w:szCs w:val="20"/>
                <w:u w:val="single"/>
                <w:lang w:val="es-CR" w:eastAsia="es-CR"/>
              </w:rPr>
            </w:pPr>
          </w:p>
        </w:tc>
      </w:tr>
      <w:tr w:rsidR="000736B1" w:rsidRPr="000736B1" w14:paraId="68163F4E" w14:textId="77777777" w:rsidTr="000736B1">
        <w:trPr>
          <w:trHeight w:val="255"/>
        </w:trPr>
        <w:tc>
          <w:tcPr>
            <w:tcW w:w="2709" w:type="dxa"/>
            <w:gridSpan w:val="2"/>
            <w:vMerge/>
            <w:tcBorders>
              <w:top w:val="single" w:sz="2" w:space="0" w:color="000000"/>
              <w:left w:val="single" w:sz="2" w:space="0" w:color="000000"/>
              <w:bottom w:val="single" w:sz="2" w:space="0" w:color="000000"/>
              <w:right w:val="single" w:sz="2" w:space="0" w:color="000000"/>
            </w:tcBorders>
            <w:vAlign w:val="center"/>
            <w:hideMark/>
          </w:tcPr>
          <w:p w14:paraId="68163F49" w14:textId="77777777" w:rsidR="000736B1" w:rsidRPr="000736B1" w:rsidRDefault="000736B1" w:rsidP="000736B1">
            <w:pPr>
              <w:rPr>
                <w:rFonts w:ascii="Arial" w:eastAsia="Times New Roman" w:hAnsi="Arial" w:cs="Arial"/>
                <w:b/>
                <w:bCs/>
                <w:sz w:val="20"/>
                <w:szCs w:val="20"/>
                <w:lang w:val="es-CR" w:eastAsia="es-CR"/>
              </w:rPr>
            </w:pPr>
          </w:p>
        </w:tc>
        <w:tc>
          <w:tcPr>
            <w:tcW w:w="1352" w:type="dxa"/>
            <w:tcBorders>
              <w:top w:val="nil"/>
              <w:left w:val="single" w:sz="2" w:space="0" w:color="000000"/>
              <w:bottom w:val="single" w:sz="4" w:space="0" w:color="auto"/>
              <w:right w:val="single" w:sz="4" w:space="0" w:color="auto"/>
            </w:tcBorders>
            <w:shd w:val="clear" w:color="auto" w:fill="auto"/>
            <w:noWrap/>
            <w:vAlign w:val="bottom"/>
            <w:hideMark/>
          </w:tcPr>
          <w:p w14:paraId="68163F4A"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Mediano MD (61-80)</w:t>
            </w:r>
          </w:p>
        </w:tc>
        <w:tc>
          <w:tcPr>
            <w:tcW w:w="632" w:type="dxa"/>
            <w:tcBorders>
              <w:top w:val="nil"/>
              <w:left w:val="nil"/>
              <w:bottom w:val="single" w:sz="4" w:space="0" w:color="auto"/>
              <w:right w:val="nil"/>
            </w:tcBorders>
            <w:shd w:val="clear" w:color="auto" w:fill="auto"/>
            <w:noWrap/>
            <w:vAlign w:val="bottom"/>
            <w:hideMark/>
          </w:tcPr>
          <w:p w14:paraId="68163F4B"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 </w:t>
            </w:r>
          </w:p>
        </w:tc>
        <w:tc>
          <w:tcPr>
            <w:tcW w:w="567" w:type="dxa"/>
            <w:tcBorders>
              <w:top w:val="nil"/>
              <w:left w:val="nil"/>
              <w:bottom w:val="nil"/>
              <w:right w:val="nil"/>
            </w:tcBorders>
            <w:shd w:val="clear" w:color="auto" w:fill="auto"/>
            <w:noWrap/>
            <w:vAlign w:val="bottom"/>
            <w:hideMark/>
          </w:tcPr>
          <w:p w14:paraId="68163F4C" w14:textId="77777777" w:rsidR="000736B1" w:rsidRPr="000736B1" w:rsidRDefault="000736B1" w:rsidP="000736B1">
            <w:pPr>
              <w:rPr>
                <w:rFonts w:ascii="Arial" w:eastAsia="Times New Roman" w:hAnsi="Arial" w:cs="Arial"/>
                <w:sz w:val="20"/>
                <w:szCs w:val="20"/>
                <w:lang w:val="es-CR" w:eastAsia="es-CR"/>
              </w:rPr>
            </w:pPr>
          </w:p>
        </w:tc>
        <w:tc>
          <w:tcPr>
            <w:tcW w:w="4111" w:type="dxa"/>
            <w:vMerge/>
            <w:tcBorders>
              <w:top w:val="nil"/>
              <w:left w:val="single" w:sz="4" w:space="0" w:color="auto"/>
              <w:bottom w:val="single" w:sz="4" w:space="0" w:color="000000"/>
              <w:right w:val="single" w:sz="4" w:space="0" w:color="auto"/>
            </w:tcBorders>
            <w:vAlign w:val="center"/>
            <w:hideMark/>
          </w:tcPr>
          <w:p w14:paraId="68163F4D" w14:textId="77777777" w:rsidR="000736B1" w:rsidRPr="000736B1" w:rsidRDefault="000736B1" w:rsidP="000736B1">
            <w:pPr>
              <w:rPr>
                <w:rFonts w:ascii="Arial" w:eastAsia="Times New Roman" w:hAnsi="Arial" w:cs="Arial"/>
                <w:color w:val="0000D4"/>
                <w:sz w:val="20"/>
                <w:szCs w:val="20"/>
                <w:u w:val="single"/>
                <w:lang w:val="es-CR" w:eastAsia="es-CR"/>
              </w:rPr>
            </w:pPr>
          </w:p>
        </w:tc>
      </w:tr>
      <w:tr w:rsidR="000736B1" w:rsidRPr="000736B1" w14:paraId="68163F54" w14:textId="77777777" w:rsidTr="000736B1">
        <w:trPr>
          <w:trHeight w:val="255"/>
        </w:trPr>
        <w:tc>
          <w:tcPr>
            <w:tcW w:w="2709" w:type="dxa"/>
            <w:gridSpan w:val="2"/>
            <w:vMerge/>
            <w:tcBorders>
              <w:top w:val="single" w:sz="2" w:space="0" w:color="000000"/>
              <w:left w:val="single" w:sz="2" w:space="0" w:color="000000"/>
              <w:bottom w:val="single" w:sz="2" w:space="0" w:color="000000"/>
              <w:right w:val="single" w:sz="2" w:space="0" w:color="000000"/>
            </w:tcBorders>
            <w:vAlign w:val="center"/>
            <w:hideMark/>
          </w:tcPr>
          <w:p w14:paraId="68163F4F" w14:textId="77777777" w:rsidR="000736B1" w:rsidRPr="000736B1" w:rsidRDefault="000736B1" w:rsidP="000736B1">
            <w:pPr>
              <w:rPr>
                <w:rFonts w:ascii="Arial" w:eastAsia="Times New Roman" w:hAnsi="Arial" w:cs="Arial"/>
                <w:b/>
                <w:bCs/>
                <w:sz w:val="20"/>
                <w:szCs w:val="20"/>
                <w:lang w:val="es-CR" w:eastAsia="es-CR"/>
              </w:rPr>
            </w:pPr>
          </w:p>
        </w:tc>
        <w:tc>
          <w:tcPr>
            <w:tcW w:w="1352" w:type="dxa"/>
            <w:tcBorders>
              <w:top w:val="nil"/>
              <w:left w:val="single" w:sz="2" w:space="0" w:color="000000"/>
              <w:bottom w:val="single" w:sz="4" w:space="0" w:color="auto"/>
              <w:right w:val="single" w:sz="4" w:space="0" w:color="auto"/>
            </w:tcBorders>
            <w:shd w:val="clear" w:color="auto" w:fill="auto"/>
            <w:noWrap/>
            <w:vAlign w:val="bottom"/>
            <w:hideMark/>
          </w:tcPr>
          <w:p w14:paraId="68163F50" w14:textId="77777777" w:rsidR="000736B1" w:rsidRPr="000736B1" w:rsidRDefault="00F059D3"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Satisfactorio SD</w:t>
            </w:r>
            <w:r w:rsidR="000736B1" w:rsidRPr="000736B1">
              <w:rPr>
                <w:rFonts w:ascii="Arial" w:eastAsia="Times New Roman" w:hAnsi="Arial" w:cs="Arial"/>
                <w:b/>
                <w:bCs/>
                <w:sz w:val="20"/>
                <w:szCs w:val="20"/>
                <w:lang w:val="es-CR" w:eastAsia="es-CR"/>
              </w:rPr>
              <w:t xml:space="preserve"> (81-100)</w:t>
            </w:r>
          </w:p>
        </w:tc>
        <w:tc>
          <w:tcPr>
            <w:tcW w:w="632" w:type="dxa"/>
            <w:tcBorders>
              <w:top w:val="nil"/>
              <w:left w:val="nil"/>
              <w:bottom w:val="single" w:sz="4" w:space="0" w:color="auto"/>
              <w:right w:val="nil"/>
            </w:tcBorders>
            <w:shd w:val="clear" w:color="auto" w:fill="auto"/>
            <w:noWrap/>
            <w:vAlign w:val="bottom"/>
            <w:hideMark/>
          </w:tcPr>
          <w:p w14:paraId="68163F51"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 </w:t>
            </w:r>
          </w:p>
        </w:tc>
        <w:tc>
          <w:tcPr>
            <w:tcW w:w="567" w:type="dxa"/>
            <w:tcBorders>
              <w:top w:val="nil"/>
              <w:left w:val="nil"/>
              <w:bottom w:val="single" w:sz="4" w:space="0" w:color="auto"/>
              <w:right w:val="single" w:sz="4" w:space="0" w:color="auto"/>
            </w:tcBorders>
            <w:shd w:val="clear" w:color="auto" w:fill="auto"/>
            <w:noWrap/>
            <w:vAlign w:val="bottom"/>
            <w:hideMark/>
          </w:tcPr>
          <w:p w14:paraId="68163F52" w14:textId="77777777" w:rsidR="000736B1" w:rsidRPr="000736B1" w:rsidRDefault="000736B1" w:rsidP="000736B1">
            <w:pPr>
              <w:jc w:val="cente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c>
          <w:tcPr>
            <w:tcW w:w="4111" w:type="dxa"/>
            <w:vMerge/>
            <w:tcBorders>
              <w:top w:val="nil"/>
              <w:left w:val="single" w:sz="4" w:space="0" w:color="auto"/>
              <w:bottom w:val="single" w:sz="4" w:space="0" w:color="000000"/>
              <w:right w:val="single" w:sz="4" w:space="0" w:color="auto"/>
            </w:tcBorders>
            <w:vAlign w:val="center"/>
            <w:hideMark/>
          </w:tcPr>
          <w:p w14:paraId="68163F53" w14:textId="77777777" w:rsidR="000736B1" w:rsidRPr="000736B1" w:rsidRDefault="000736B1" w:rsidP="000736B1">
            <w:pPr>
              <w:rPr>
                <w:rFonts w:ascii="Arial" w:eastAsia="Times New Roman" w:hAnsi="Arial" w:cs="Arial"/>
                <w:color w:val="0000D4"/>
                <w:sz w:val="20"/>
                <w:szCs w:val="20"/>
                <w:u w:val="single"/>
                <w:lang w:val="es-CR" w:eastAsia="es-CR"/>
              </w:rPr>
            </w:pPr>
          </w:p>
        </w:tc>
      </w:tr>
      <w:tr w:rsidR="000736B1" w:rsidRPr="000736B1" w14:paraId="68163F5A" w14:textId="77777777" w:rsidTr="000736B1">
        <w:trPr>
          <w:trHeight w:val="255"/>
        </w:trPr>
        <w:tc>
          <w:tcPr>
            <w:tcW w:w="2709" w:type="dxa"/>
            <w:gridSpan w:val="2"/>
            <w:vMerge w:val="restart"/>
            <w:tcBorders>
              <w:top w:val="single" w:sz="2" w:space="0" w:color="000000"/>
              <w:left w:val="single" w:sz="4" w:space="0" w:color="auto"/>
              <w:bottom w:val="single" w:sz="4" w:space="0" w:color="auto"/>
              <w:right w:val="single" w:sz="4" w:space="0" w:color="auto"/>
            </w:tcBorders>
            <w:shd w:val="clear" w:color="000000" w:fill="99CCFF"/>
            <w:noWrap/>
            <w:vAlign w:val="bottom"/>
            <w:hideMark/>
          </w:tcPr>
          <w:p w14:paraId="68163F55"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RIESGO:</w:t>
            </w:r>
          </w:p>
        </w:tc>
        <w:tc>
          <w:tcPr>
            <w:tcW w:w="1352" w:type="dxa"/>
            <w:tcBorders>
              <w:top w:val="nil"/>
              <w:left w:val="nil"/>
              <w:bottom w:val="single" w:sz="4" w:space="0" w:color="auto"/>
              <w:right w:val="single" w:sz="4" w:space="0" w:color="auto"/>
            </w:tcBorders>
            <w:shd w:val="clear" w:color="auto" w:fill="auto"/>
            <w:noWrap/>
            <w:vAlign w:val="bottom"/>
            <w:hideMark/>
          </w:tcPr>
          <w:p w14:paraId="68163F56" w14:textId="77777777" w:rsidR="000736B1" w:rsidRPr="000736B1" w:rsidRDefault="00F059D3"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Alto RA</w:t>
            </w:r>
            <w:r w:rsidR="000736B1" w:rsidRPr="000736B1">
              <w:rPr>
                <w:rFonts w:ascii="Arial" w:eastAsia="Times New Roman" w:hAnsi="Arial" w:cs="Arial"/>
                <w:b/>
                <w:bCs/>
                <w:sz w:val="20"/>
                <w:szCs w:val="20"/>
                <w:lang w:val="es-CR" w:eastAsia="es-CR"/>
              </w:rPr>
              <w:t xml:space="preserve"> (0-40)</w:t>
            </w:r>
          </w:p>
        </w:tc>
        <w:tc>
          <w:tcPr>
            <w:tcW w:w="632" w:type="dxa"/>
            <w:tcBorders>
              <w:top w:val="nil"/>
              <w:left w:val="nil"/>
              <w:bottom w:val="single" w:sz="4" w:space="0" w:color="auto"/>
              <w:right w:val="nil"/>
            </w:tcBorders>
            <w:shd w:val="clear" w:color="auto" w:fill="auto"/>
            <w:noWrap/>
            <w:vAlign w:val="bottom"/>
            <w:hideMark/>
          </w:tcPr>
          <w:p w14:paraId="68163F57"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 </w:t>
            </w:r>
          </w:p>
        </w:tc>
        <w:tc>
          <w:tcPr>
            <w:tcW w:w="567" w:type="dxa"/>
            <w:tcBorders>
              <w:top w:val="nil"/>
              <w:left w:val="nil"/>
              <w:bottom w:val="single" w:sz="4" w:space="0" w:color="auto"/>
              <w:right w:val="single" w:sz="4" w:space="0" w:color="auto"/>
            </w:tcBorders>
            <w:shd w:val="clear" w:color="auto" w:fill="auto"/>
            <w:noWrap/>
            <w:vAlign w:val="bottom"/>
            <w:hideMark/>
          </w:tcPr>
          <w:p w14:paraId="68163F58" w14:textId="77777777" w:rsidR="000736B1" w:rsidRPr="000736B1" w:rsidRDefault="000736B1" w:rsidP="000736B1">
            <w:pPr>
              <w:jc w:val="cente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c>
          <w:tcPr>
            <w:tcW w:w="4111"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8163F59" w14:textId="77777777" w:rsidR="000736B1" w:rsidRPr="000736B1" w:rsidRDefault="00BE6985" w:rsidP="000736B1">
            <w:pPr>
              <w:jc w:val="center"/>
              <w:rPr>
                <w:rFonts w:ascii="Arial" w:eastAsia="Times New Roman" w:hAnsi="Arial" w:cs="Arial"/>
                <w:color w:val="0000D4"/>
                <w:sz w:val="20"/>
                <w:szCs w:val="20"/>
                <w:u w:val="single"/>
                <w:lang w:val="es-CR" w:eastAsia="es-CR"/>
              </w:rPr>
            </w:pPr>
            <w:hyperlink r:id="rId39" w:anchor="'Resumen de Resultados'!G18" w:history="1">
              <w:r w:rsidR="000736B1" w:rsidRPr="000736B1">
                <w:rPr>
                  <w:rFonts w:ascii="Arial" w:eastAsia="Times New Roman" w:hAnsi="Arial" w:cs="Arial"/>
                  <w:color w:val="0000D4"/>
                  <w:sz w:val="20"/>
                  <w:szCs w:val="20"/>
                  <w:u w:val="single"/>
                  <w:lang w:val="es-CR" w:eastAsia="es-CR"/>
                </w:rPr>
                <w:t>RB</w:t>
              </w:r>
            </w:hyperlink>
          </w:p>
        </w:tc>
      </w:tr>
      <w:tr w:rsidR="000736B1" w:rsidRPr="000736B1" w14:paraId="68163F60" w14:textId="77777777" w:rsidTr="000736B1">
        <w:trPr>
          <w:trHeight w:val="255"/>
        </w:trPr>
        <w:tc>
          <w:tcPr>
            <w:tcW w:w="2709" w:type="dxa"/>
            <w:gridSpan w:val="2"/>
            <w:vMerge/>
            <w:tcBorders>
              <w:top w:val="single" w:sz="4" w:space="0" w:color="auto"/>
              <w:left w:val="single" w:sz="4" w:space="0" w:color="auto"/>
              <w:bottom w:val="single" w:sz="4" w:space="0" w:color="auto"/>
              <w:right w:val="single" w:sz="4" w:space="0" w:color="auto"/>
            </w:tcBorders>
            <w:vAlign w:val="center"/>
            <w:hideMark/>
          </w:tcPr>
          <w:p w14:paraId="68163F5B" w14:textId="77777777" w:rsidR="000736B1" w:rsidRPr="000736B1" w:rsidRDefault="000736B1" w:rsidP="000736B1">
            <w:pPr>
              <w:rPr>
                <w:rFonts w:ascii="Arial" w:eastAsia="Times New Roman" w:hAnsi="Arial" w:cs="Arial"/>
                <w:b/>
                <w:bCs/>
                <w:sz w:val="20"/>
                <w:szCs w:val="20"/>
                <w:lang w:val="es-CR" w:eastAsia="es-CR"/>
              </w:rPr>
            </w:pPr>
          </w:p>
        </w:tc>
        <w:tc>
          <w:tcPr>
            <w:tcW w:w="1352" w:type="dxa"/>
            <w:tcBorders>
              <w:top w:val="nil"/>
              <w:left w:val="nil"/>
              <w:bottom w:val="single" w:sz="4" w:space="0" w:color="auto"/>
              <w:right w:val="single" w:sz="4" w:space="0" w:color="auto"/>
            </w:tcBorders>
            <w:shd w:val="clear" w:color="auto" w:fill="auto"/>
            <w:noWrap/>
            <w:vAlign w:val="bottom"/>
            <w:hideMark/>
          </w:tcPr>
          <w:p w14:paraId="68163F5C"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Sustancial RS (41-60)</w:t>
            </w:r>
          </w:p>
        </w:tc>
        <w:tc>
          <w:tcPr>
            <w:tcW w:w="632" w:type="dxa"/>
            <w:tcBorders>
              <w:top w:val="nil"/>
              <w:left w:val="nil"/>
              <w:bottom w:val="single" w:sz="4" w:space="0" w:color="auto"/>
              <w:right w:val="nil"/>
            </w:tcBorders>
            <w:shd w:val="clear" w:color="auto" w:fill="auto"/>
            <w:noWrap/>
            <w:vAlign w:val="bottom"/>
            <w:hideMark/>
          </w:tcPr>
          <w:p w14:paraId="68163F5D"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 </w:t>
            </w:r>
          </w:p>
        </w:tc>
        <w:tc>
          <w:tcPr>
            <w:tcW w:w="567" w:type="dxa"/>
            <w:tcBorders>
              <w:top w:val="nil"/>
              <w:left w:val="nil"/>
              <w:bottom w:val="single" w:sz="4" w:space="0" w:color="auto"/>
              <w:right w:val="single" w:sz="4" w:space="0" w:color="auto"/>
            </w:tcBorders>
            <w:shd w:val="clear" w:color="auto" w:fill="auto"/>
            <w:noWrap/>
            <w:vAlign w:val="bottom"/>
            <w:hideMark/>
          </w:tcPr>
          <w:p w14:paraId="68163F5E" w14:textId="77777777" w:rsidR="000736B1" w:rsidRPr="000736B1" w:rsidRDefault="000736B1" w:rsidP="000736B1">
            <w:pPr>
              <w:jc w:val="cente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c>
          <w:tcPr>
            <w:tcW w:w="4111" w:type="dxa"/>
            <w:vMerge/>
            <w:tcBorders>
              <w:top w:val="nil"/>
              <w:left w:val="single" w:sz="4" w:space="0" w:color="auto"/>
              <w:bottom w:val="single" w:sz="4" w:space="0" w:color="000000"/>
              <w:right w:val="single" w:sz="4" w:space="0" w:color="auto"/>
            </w:tcBorders>
            <w:vAlign w:val="center"/>
            <w:hideMark/>
          </w:tcPr>
          <w:p w14:paraId="68163F5F" w14:textId="77777777" w:rsidR="000736B1" w:rsidRPr="000736B1" w:rsidRDefault="000736B1" w:rsidP="000736B1">
            <w:pPr>
              <w:rPr>
                <w:rFonts w:ascii="Arial" w:eastAsia="Times New Roman" w:hAnsi="Arial" w:cs="Arial"/>
                <w:color w:val="0000D4"/>
                <w:sz w:val="20"/>
                <w:szCs w:val="20"/>
                <w:u w:val="single"/>
                <w:lang w:val="es-CR" w:eastAsia="es-CR"/>
              </w:rPr>
            </w:pPr>
          </w:p>
        </w:tc>
      </w:tr>
      <w:tr w:rsidR="000736B1" w:rsidRPr="000736B1" w14:paraId="68163F64" w14:textId="77777777" w:rsidTr="000736B1">
        <w:trPr>
          <w:trHeight w:val="255"/>
        </w:trPr>
        <w:tc>
          <w:tcPr>
            <w:tcW w:w="2709" w:type="dxa"/>
            <w:gridSpan w:val="2"/>
            <w:vMerge/>
            <w:tcBorders>
              <w:top w:val="single" w:sz="4" w:space="0" w:color="auto"/>
              <w:left w:val="single" w:sz="4" w:space="0" w:color="auto"/>
              <w:bottom w:val="single" w:sz="4" w:space="0" w:color="auto"/>
              <w:right w:val="single" w:sz="4" w:space="0" w:color="auto"/>
            </w:tcBorders>
            <w:vAlign w:val="center"/>
            <w:hideMark/>
          </w:tcPr>
          <w:p w14:paraId="68163F61" w14:textId="77777777" w:rsidR="000736B1" w:rsidRPr="000736B1" w:rsidRDefault="000736B1" w:rsidP="000736B1">
            <w:pPr>
              <w:rPr>
                <w:rFonts w:ascii="Arial" w:eastAsia="Times New Roman" w:hAnsi="Arial" w:cs="Arial"/>
                <w:b/>
                <w:bCs/>
                <w:sz w:val="20"/>
                <w:szCs w:val="20"/>
                <w:lang w:val="es-CR" w:eastAsia="es-CR"/>
              </w:rPr>
            </w:pPr>
          </w:p>
        </w:tc>
        <w:tc>
          <w:tcPr>
            <w:tcW w:w="2551" w:type="dxa"/>
            <w:gridSpan w:val="3"/>
            <w:tcBorders>
              <w:top w:val="single" w:sz="4" w:space="0" w:color="auto"/>
              <w:left w:val="nil"/>
              <w:bottom w:val="single" w:sz="4" w:space="0" w:color="auto"/>
              <w:right w:val="single" w:sz="4" w:space="0" w:color="000000"/>
            </w:tcBorders>
            <w:shd w:val="clear" w:color="auto" w:fill="auto"/>
            <w:noWrap/>
            <w:vAlign w:val="bottom"/>
            <w:hideMark/>
          </w:tcPr>
          <w:p w14:paraId="68163F62"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 xml:space="preserve">Medio </w:t>
            </w:r>
            <w:r w:rsidR="00F059D3" w:rsidRPr="000736B1">
              <w:rPr>
                <w:rFonts w:ascii="Arial" w:eastAsia="Times New Roman" w:hAnsi="Arial" w:cs="Arial"/>
                <w:b/>
                <w:bCs/>
                <w:sz w:val="20"/>
                <w:szCs w:val="20"/>
                <w:lang w:val="es-CR" w:eastAsia="es-CR"/>
              </w:rPr>
              <w:t>RM (</w:t>
            </w:r>
            <w:r w:rsidRPr="000736B1">
              <w:rPr>
                <w:rFonts w:ascii="Arial" w:eastAsia="Times New Roman" w:hAnsi="Arial" w:cs="Arial"/>
                <w:b/>
                <w:bCs/>
                <w:sz w:val="20"/>
                <w:szCs w:val="20"/>
                <w:lang w:val="es-CR" w:eastAsia="es-CR"/>
              </w:rPr>
              <w:t>61-80)</w:t>
            </w:r>
          </w:p>
        </w:tc>
        <w:tc>
          <w:tcPr>
            <w:tcW w:w="4111" w:type="dxa"/>
            <w:vMerge/>
            <w:tcBorders>
              <w:top w:val="nil"/>
              <w:left w:val="single" w:sz="4" w:space="0" w:color="auto"/>
              <w:bottom w:val="single" w:sz="4" w:space="0" w:color="000000"/>
              <w:right w:val="single" w:sz="4" w:space="0" w:color="auto"/>
            </w:tcBorders>
            <w:vAlign w:val="center"/>
            <w:hideMark/>
          </w:tcPr>
          <w:p w14:paraId="68163F63" w14:textId="77777777" w:rsidR="000736B1" w:rsidRPr="000736B1" w:rsidRDefault="000736B1" w:rsidP="000736B1">
            <w:pPr>
              <w:rPr>
                <w:rFonts w:ascii="Arial" w:eastAsia="Times New Roman" w:hAnsi="Arial" w:cs="Arial"/>
                <w:color w:val="0000D4"/>
                <w:sz w:val="20"/>
                <w:szCs w:val="20"/>
                <w:u w:val="single"/>
                <w:lang w:val="es-CR" w:eastAsia="es-CR"/>
              </w:rPr>
            </w:pPr>
          </w:p>
        </w:tc>
      </w:tr>
      <w:tr w:rsidR="000736B1" w:rsidRPr="000736B1" w14:paraId="68163F6A" w14:textId="77777777" w:rsidTr="000736B1">
        <w:trPr>
          <w:trHeight w:val="255"/>
        </w:trPr>
        <w:tc>
          <w:tcPr>
            <w:tcW w:w="2709" w:type="dxa"/>
            <w:gridSpan w:val="2"/>
            <w:vMerge/>
            <w:tcBorders>
              <w:top w:val="single" w:sz="4" w:space="0" w:color="auto"/>
              <w:left w:val="single" w:sz="4" w:space="0" w:color="auto"/>
              <w:bottom w:val="single" w:sz="4" w:space="0" w:color="auto"/>
              <w:right w:val="single" w:sz="4" w:space="0" w:color="auto"/>
            </w:tcBorders>
            <w:vAlign w:val="center"/>
            <w:hideMark/>
          </w:tcPr>
          <w:p w14:paraId="68163F65" w14:textId="77777777" w:rsidR="000736B1" w:rsidRPr="000736B1" w:rsidRDefault="000736B1" w:rsidP="000736B1">
            <w:pPr>
              <w:rPr>
                <w:rFonts w:ascii="Arial" w:eastAsia="Times New Roman" w:hAnsi="Arial" w:cs="Arial"/>
                <w:b/>
                <w:bCs/>
                <w:sz w:val="20"/>
                <w:szCs w:val="20"/>
                <w:lang w:val="es-CR" w:eastAsia="es-CR"/>
              </w:rPr>
            </w:pPr>
          </w:p>
        </w:tc>
        <w:tc>
          <w:tcPr>
            <w:tcW w:w="1352" w:type="dxa"/>
            <w:tcBorders>
              <w:top w:val="nil"/>
              <w:left w:val="nil"/>
              <w:bottom w:val="single" w:sz="4" w:space="0" w:color="auto"/>
              <w:right w:val="single" w:sz="4" w:space="0" w:color="auto"/>
            </w:tcBorders>
            <w:shd w:val="clear" w:color="auto" w:fill="auto"/>
            <w:noWrap/>
            <w:vAlign w:val="bottom"/>
            <w:hideMark/>
          </w:tcPr>
          <w:p w14:paraId="68163F66"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Bajo RB (81-100)</w:t>
            </w:r>
          </w:p>
        </w:tc>
        <w:tc>
          <w:tcPr>
            <w:tcW w:w="632" w:type="dxa"/>
            <w:tcBorders>
              <w:top w:val="nil"/>
              <w:left w:val="nil"/>
              <w:bottom w:val="single" w:sz="4" w:space="0" w:color="auto"/>
              <w:right w:val="nil"/>
            </w:tcBorders>
            <w:shd w:val="clear" w:color="auto" w:fill="auto"/>
            <w:noWrap/>
            <w:vAlign w:val="bottom"/>
            <w:hideMark/>
          </w:tcPr>
          <w:p w14:paraId="68163F67"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 </w:t>
            </w:r>
          </w:p>
        </w:tc>
        <w:tc>
          <w:tcPr>
            <w:tcW w:w="567" w:type="dxa"/>
            <w:tcBorders>
              <w:top w:val="nil"/>
              <w:left w:val="nil"/>
              <w:bottom w:val="single" w:sz="4" w:space="0" w:color="auto"/>
              <w:right w:val="single" w:sz="4" w:space="0" w:color="auto"/>
            </w:tcBorders>
            <w:shd w:val="clear" w:color="auto" w:fill="auto"/>
            <w:noWrap/>
            <w:vAlign w:val="bottom"/>
            <w:hideMark/>
          </w:tcPr>
          <w:p w14:paraId="68163F68" w14:textId="77777777" w:rsidR="000736B1" w:rsidRPr="000736B1" w:rsidRDefault="000736B1" w:rsidP="000736B1">
            <w:pPr>
              <w:jc w:val="center"/>
              <w:rPr>
                <w:rFonts w:ascii="Arial" w:eastAsia="Times New Roman" w:hAnsi="Arial" w:cs="Arial"/>
                <w:sz w:val="20"/>
                <w:szCs w:val="20"/>
                <w:lang w:val="es-CR" w:eastAsia="es-CR"/>
              </w:rPr>
            </w:pPr>
            <w:r w:rsidRPr="000736B1">
              <w:rPr>
                <w:rFonts w:ascii="Arial" w:eastAsia="Times New Roman" w:hAnsi="Arial" w:cs="Arial"/>
                <w:sz w:val="20"/>
                <w:szCs w:val="20"/>
                <w:lang w:val="es-CR" w:eastAsia="es-CR"/>
              </w:rPr>
              <w:t> </w:t>
            </w:r>
          </w:p>
        </w:tc>
        <w:tc>
          <w:tcPr>
            <w:tcW w:w="4111" w:type="dxa"/>
            <w:vMerge/>
            <w:tcBorders>
              <w:top w:val="nil"/>
              <w:left w:val="single" w:sz="4" w:space="0" w:color="auto"/>
              <w:bottom w:val="single" w:sz="4" w:space="0" w:color="000000"/>
              <w:right w:val="single" w:sz="4" w:space="0" w:color="auto"/>
            </w:tcBorders>
            <w:vAlign w:val="center"/>
            <w:hideMark/>
          </w:tcPr>
          <w:p w14:paraId="68163F69" w14:textId="77777777" w:rsidR="000736B1" w:rsidRPr="000736B1" w:rsidRDefault="000736B1" w:rsidP="000736B1">
            <w:pPr>
              <w:rPr>
                <w:rFonts w:ascii="Arial" w:eastAsia="Times New Roman" w:hAnsi="Arial" w:cs="Arial"/>
                <w:color w:val="0000D4"/>
                <w:sz w:val="20"/>
                <w:szCs w:val="20"/>
                <w:u w:val="single"/>
                <w:lang w:val="es-CR" w:eastAsia="es-CR"/>
              </w:rPr>
            </w:pPr>
          </w:p>
        </w:tc>
      </w:tr>
      <w:tr w:rsidR="000736B1" w:rsidRPr="000736B1" w14:paraId="68163F71" w14:textId="77777777" w:rsidTr="000736B1">
        <w:trPr>
          <w:trHeight w:val="255"/>
        </w:trPr>
        <w:tc>
          <w:tcPr>
            <w:tcW w:w="363" w:type="dxa"/>
            <w:tcBorders>
              <w:top w:val="nil"/>
              <w:left w:val="nil"/>
              <w:bottom w:val="nil"/>
              <w:right w:val="nil"/>
            </w:tcBorders>
            <w:shd w:val="clear" w:color="auto" w:fill="auto"/>
            <w:noWrap/>
            <w:vAlign w:val="bottom"/>
            <w:hideMark/>
          </w:tcPr>
          <w:p w14:paraId="68163F6B" w14:textId="77777777" w:rsidR="000736B1" w:rsidRPr="000736B1" w:rsidRDefault="000736B1" w:rsidP="000736B1">
            <w:pPr>
              <w:rPr>
                <w:rFonts w:ascii="Arial" w:eastAsia="Times New Roman" w:hAnsi="Arial" w:cs="Arial"/>
                <w:sz w:val="20"/>
                <w:szCs w:val="20"/>
                <w:lang w:val="es-CR" w:eastAsia="es-CR"/>
              </w:rPr>
            </w:pPr>
          </w:p>
        </w:tc>
        <w:tc>
          <w:tcPr>
            <w:tcW w:w="2346" w:type="dxa"/>
            <w:tcBorders>
              <w:top w:val="nil"/>
              <w:left w:val="nil"/>
              <w:bottom w:val="nil"/>
              <w:right w:val="nil"/>
            </w:tcBorders>
            <w:shd w:val="clear" w:color="auto" w:fill="auto"/>
            <w:noWrap/>
            <w:vAlign w:val="bottom"/>
            <w:hideMark/>
          </w:tcPr>
          <w:p w14:paraId="68163F6C" w14:textId="77777777" w:rsidR="000736B1" w:rsidRPr="000736B1" w:rsidRDefault="000736B1" w:rsidP="000736B1">
            <w:pPr>
              <w:rPr>
                <w:rFonts w:ascii="Garamond" w:eastAsia="Times New Roman" w:hAnsi="Garamond" w:cs="Arial"/>
                <w:sz w:val="20"/>
                <w:szCs w:val="20"/>
                <w:lang w:val="es-CR" w:eastAsia="es-CR"/>
              </w:rPr>
            </w:pPr>
          </w:p>
        </w:tc>
        <w:tc>
          <w:tcPr>
            <w:tcW w:w="1352" w:type="dxa"/>
            <w:tcBorders>
              <w:top w:val="nil"/>
              <w:left w:val="nil"/>
              <w:bottom w:val="nil"/>
              <w:right w:val="nil"/>
            </w:tcBorders>
            <w:shd w:val="clear" w:color="auto" w:fill="auto"/>
            <w:noWrap/>
            <w:vAlign w:val="bottom"/>
            <w:hideMark/>
          </w:tcPr>
          <w:p w14:paraId="68163F6D" w14:textId="77777777" w:rsidR="000736B1" w:rsidRPr="000736B1" w:rsidRDefault="000736B1" w:rsidP="000736B1">
            <w:pPr>
              <w:rPr>
                <w:rFonts w:ascii="Garamond" w:eastAsia="Times New Roman" w:hAnsi="Garamond" w:cs="Arial"/>
                <w:sz w:val="20"/>
                <w:szCs w:val="20"/>
                <w:lang w:val="es-CR" w:eastAsia="es-CR"/>
              </w:rPr>
            </w:pPr>
          </w:p>
        </w:tc>
        <w:tc>
          <w:tcPr>
            <w:tcW w:w="632" w:type="dxa"/>
            <w:tcBorders>
              <w:top w:val="nil"/>
              <w:left w:val="nil"/>
              <w:bottom w:val="nil"/>
              <w:right w:val="nil"/>
            </w:tcBorders>
            <w:shd w:val="clear" w:color="auto" w:fill="auto"/>
            <w:noWrap/>
            <w:vAlign w:val="bottom"/>
            <w:hideMark/>
          </w:tcPr>
          <w:p w14:paraId="68163F6E" w14:textId="77777777" w:rsidR="000736B1" w:rsidRPr="000736B1" w:rsidRDefault="000736B1" w:rsidP="000736B1">
            <w:pPr>
              <w:rPr>
                <w:rFonts w:ascii="Garamond" w:eastAsia="Times New Roman" w:hAnsi="Garamond" w:cs="Arial"/>
                <w:sz w:val="20"/>
                <w:szCs w:val="20"/>
                <w:lang w:val="es-CR" w:eastAsia="es-CR"/>
              </w:rPr>
            </w:pPr>
          </w:p>
        </w:tc>
        <w:tc>
          <w:tcPr>
            <w:tcW w:w="567" w:type="dxa"/>
            <w:tcBorders>
              <w:top w:val="nil"/>
              <w:left w:val="nil"/>
              <w:bottom w:val="nil"/>
              <w:right w:val="nil"/>
            </w:tcBorders>
            <w:shd w:val="clear" w:color="auto" w:fill="auto"/>
            <w:noWrap/>
            <w:vAlign w:val="bottom"/>
            <w:hideMark/>
          </w:tcPr>
          <w:p w14:paraId="68163F6F" w14:textId="77777777" w:rsidR="000736B1" w:rsidRPr="000736B1" w:rsidRDefault="000736B1" w:rsidP="000736B1">
            <w:pPr>
              <w:rPr>
                <w:rFonts w:ascii="Garamond" w:eastAsia="Times New Roman" w:hAnsi="Garamond" w:cs="Arial"/>
                <w:sz w:val="20"/>
                <w:szCs w:val="20"/>
                <w:lang w:val="es-CR" w:eastAsia="es-CR"/>
              </w:rPr>
            </w:pPr>
          </w:p>
        </w:tc>
        <w:tc>
          <w:tcPr>
            <w:tcW w:w="4111" w:type="dxa"/>
            <w:tcBorders>
              <w:top w:val="nil"/>
              <w:left w:val="nil"/>
              <w:bottom w:val="nil"/>
              <w:right w:val="nil"/>
            </w:tcBorders>
            <w:shd w:val="clear" w:color="auto" w:fill="auto"/>
            <w:vAlign w:val="bottom"/>
            <w:hideMark/>
          </w:tcPr>
          <w:p w14:paraId="68163F70" w14:textId="77777777" w:rsidR="000736B1" w:rsidRPr="000736B1" w:rsidRDefault="000736B1" w:rsidP="000736B1">
            <w:pPr>
              <w:rPr>
                <w:rFonts w:ascii="Garamond" w:eastAsia="Times New Roman" w:hAnsi="Garamond" w:cs="Arial"/>
                <w:sz w:val="20"/>
                <w:szCs w:val="20"/>
                <w:lang w:val="es-CR" w:eastAsia="es-CR"/>
              </w:rPr>
            </w:pPr>
          </w:p>
        </w:tc>
      </w:tr>
      <w:tr w:rsidR="000736B1" w:rsidRPr="000736B1" w14:paraId="68163F73" w14:textId="77777777" w:rsidTr="000736B1">
        <w:trPr>
          <w:trHeight w:val="255"/>
        </w:trPr>
        <w:tc>
          <w:tcPr>
            <w:tcW w:w="9371" w:type="dxa"/>
            <w:gridSpan w:val="6"/>
            <w:tcBorders>
              <w:top w:val="nil"/>
              <w:left w:val="nil"/>
              <w:bottom w:val="nil"/>
              <w:right w:val="nil"/>
            </w:tcBorders>
            <w:shd w:val="clear" w:color="auto" w:fill="auto"/>
            <w:vAlign w:val="bottom"/>
            <w:hideMark/>
          </w:tcPr>
          <w:p w14:paraId="68163F72" w14:textId="77777777" w:rsidR="000736B1" w:rsidRPr="000736B1" w:rsidRDefault="000736B1" w:rsidP="000736B1">
            <w:pPr>
              <w:rPr>
                <w:rFonts w:ascii="Arial" w:eastAsia="Times New Roman" w:hAnsi="Arial" w:cs="Arial"/>
                <w:b/>
                <w:bCs/>
                <w:sz w:val="20"/>
                <w:szCs w:val="20"/>
                <w:lang w:val="es-CR" w:eastAsia="es-CR"/>
              </w:rPr>
            </w:pPr>
            <w:r w:rsidRPr="000736B1">
              <w:rPr>
                <w:rFonts w:ascii="Arial" w:eastAsia="Times New Roman" w:hAnsi="Arial" w:cs="Arial"/>
                <w:b/>
                <w:bCs/>
                <w:sz w:val="20"/>
                <w:szCs w:val="20"/>
                <w:lang w:val="es-CR" w:eastAsia="es-CR"/>
              </w:rPr>
              <w:t xml:space="preserve">NOTA: </w:t>
            </w:r>
            <w:r w:rsidRPr="000736B1">
              <w:rPr>
                <w:rFonts w:ascii="Arial" w:eastAsia="Times New Roman" w:hAnsi="Arial" w:cs="Arial"/>
                <w:sz w:val="20"/>
                <w:szCs w:val="20"/>
                <w:lang w:val="es-CR" w:eastAsia="es-CR"/>
              </w:rPr>
              <w:t>Sólo llenar las respuestas con "1" en las columnas SI - NO o N/A.   Las respuestas "N/A" no afectan la cuantificación del nivel de Desarrollo del Sistema y el cálculo del nivel de riesgo.</w:t>
            </w:r>
          </w:p>
        </w:tc>
      </w:tr>
    </w:tbl>
    <w:p w14:paraId="68163F74" w14:textId="77777777" w:rsidR="000736B1" w:rsidRDefault="000736B1">
      <w:pPr>
        <w:rPr>
          <w:lang w:eastAsia="es-CR"/>
        </w:rPr>
      </w:pPr>
    </w:p>
    <w:sectPr w:rsidR="000736B1" w:rsidSect="000C58DC">
      <w:pgSz w:w="12240" w:h="15840"/>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163F78" w14:textId="77777777" w:rsidR="00915208" w:rsidRDefault="00915208" w:rsidP="00446C6D">
      <w:r>
        <w:separator/>
      </w:r>
    </w:p>
  </w:endnote>
  <w:endnote w:type="continuationSeparator" w:id="0">
    <w:p w14:paraId="68163F79" w14:textId="77777777" w:rsidR="00915208" w:rsidRDefault="00915208" w:rsidP="00446C6D">
      <w:r>
        <w:continuationSeparator/>
      </w:r>
    </w:p>
  </w:endnote>
  <w:endnote w:type="continuationNotice" w:id="1">
    <w:p w14:paraId="68163F7A" w14:textId="77777777" w:rsidR="00915208" w:rsidRDefault="009152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07595"/>
      <w:docPartObj>
        <w:docPartGallery w:val="Page Numbers (Bottom of Page)"/>
        <w:docPartUnique/>
      </w:docPartObj>
    </w:sdtPr>
    <w:sdtEndPr/>
    <w:sdtContent>
      <w:p w14:paraId="68163F7B" w14:textId="77777777" w:rsidR="00DF4179" w:rsidRDefault="00DF4179">
        <w:pPr>
          <w:pStyle w:val="Footer"/>
          <w:jc w:val="right"/>
        </w:pPr>
        <w:r>
          <w:fldChar w:fldCharType="begin"/>
        </w:r>
        <w:r>
          <w:instrText xml:space="preserve"> PAGE   \* MERGEFORMAT </w:instrText>
        </w:r>
        <w:r>
          <w:fldChar w:fldCharType="separate"/>
        </w:r>
        <w:r w:rsidR="002B0D87">
          <w:rPr>
            <w:noProof/>
          </w:rPr>
          <w:t>8</w:t>
        </w:r>
        <w:r>
          <w:rPr>
            <w:noProof/>
          </w:rPr>
          <w:fldChar w:fldCharType="end"/>
        </w:r>
      </w:p>
    </w:sdtContent>
  </w:sdt>
  <w:p w14:paraId="68163F7C" w14:textId="77777777" w:rsidR="00DF4179" w:rsidRDefault="00DF41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63F7D" w14:textId="77777777" w:rsidR="00DF4179" w:rsidRDefault="00DF4179">
    <w:pPr>
      <w:pStyle w:val="Footer"/>
      <w:jc w:val="right"/>
    </w:pPr>
  </w:p>
  <w:p w14:paraId="68163F7E" w14:textId="77777777" w:rsidR="00DF4179" w:rsidRDefault="00DF41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163F75" w14:textId="77777777" w:rsidR="00915208" w:rsidRDefault="00915208" w:rsidP="00446C6D">
      <w:r>
        <w:separator/>
      </w:r>
    </w:p>
  </w:footnote>
  <w:footnote w:type="continuationSeparator" w:id="0">
    <w:p w14:paraId="68163F76" w14:textId="77777777" w:rsidR="00915208" w:rsidRDefault="00915208" w:rsidP="00446C6D">
      <w:r>
        <w:continuationSeparator/>
      </w:r>
    </w:p>
  </w:footnote>
  <w:footnote w:type="continuationNotice" w:id="1">
    <w:p w14:paraId="68163F77" w14:textId="77777777" w:rsidR="00915208" w:rsidRDefault="009152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B5CB3"/>
    <w:multiLevelType w:val="hybridMultilevel"/>
    <w:tmpl w:val="39783F50"/>
    <w:lvl w:ilvl="0" w:tplc="694CEC0E">
      <w:start w:val="1"/>
      <w:numFmt w:val="bullet"/>
      <w:lvlText w:val=""/>
      <w:lvlJc w:val="left"/>
      <w:pPr>
        <w:ind w:left="720" w:hanging="360"/>
      </w:pPr>
      <w:rPr>
        <w:rFonts w:ascii="Symbol" w:hAnsi="Symbol" w:hint="default"/>
        <w:color w:val="002060"/>
        <w:sz w:val="28"/>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117F667B"/>
    <w:multiLevelType w:val="multilevel"/>
    <w:tmpl w:val="AE72BB22"/>
    <w:lvl w:ilvl="0">
      <w:start w:val="1"/>
      <w:numFmt w:val="bullet"/>
      <w:lvlText w:val="■"/>
      <w:lvlJc w:val="left"/>
      <w:rPr>
        <w:rFonts w:ascii="Century Schoolbook" w:eastAsia="Century Schoolbook" w:hAnsi="Century Schoolbook" w:cs="Century Schoolbook"/>
        <w:b/>
        <w:bCs/>
        <w:i/>
        <w:iCs/>
        <w:smallCaps w:val="0"/>
        <w:strike w:val="0"/>
        <w:color w:val="000000"/>
        <w:spacing w:val="-20"/>
        <w:w w:val="100"/>
        <w:position w:val="0"/>
        <w:sz w:val="22"/>
        <w:szCs w:val="22"/>
        <w:u w:val="none"/>
        <w:lang w:val="es"/>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7B16317"/>
    <w:multiLevelType w:val="hybridMultilevel"/>
    <w:tmpl w:val="75BE9172"/>
    <w:lvl w:ilvl="0" w:tplc="04090011">
      <w:start w:val="1"/>
      <w:numFmt w:val="decimal"/>
      <w:lvlText w:val="%1)"/>
      <w:lvlJc w:val="left"/>
      <w:pPr>
        <w:ind w:left="720" w:hanging="360"/>
      </w:pPr>
      <w:rPr>
        <w:rFonts w:hint="default"/>
        <w:color w:val="002060"/>
        <w:sz w:val="28"/>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2B050856"/>
    <w:multiLevelType w:val="hybridMultilevel"/>
    <w:tmpl w:val="3C84E6C4"/>
    <w:lvl w:ilvl="0" w:tplc="694CEC0E">
      <w:start w:val="1"/>
      <w:numFmt w:val="bullet"/>
      <w:lvlText w:val=""/>
      <w:lvlJc w:val="left"/>
      <w:pPr>
        <w:ind w:left="720" w:hanging="360"/>
      </w:pPr>
      <w:rPr>
        <w:rFonts w:ascii="Symbol" w:hAnsi="Symbol" w:hint="default"/>
        <w:color w:val="002060"/>
        <w:sz w:val="28"/>
      </w:rPr>
    </w:lvl>
    <w:lvl w:ilvl="1" w:tplc="8AB84188">
      <w:start w:val="3"/>
      <w:numFmt w:val="bullet"/>
      <w:lvlText w:val="•"/>
      <w:lvlJc w:val="left"/>
      <w:pPr>
        <w:ind w:left="1440" w:hanging="360"/>
      </w:pPr>
      <w:rPr>
        <w:rFonts w:ascii="Tahoma" w:eastAsiaTheme="minorEastAsia" w:hAnsi="Tahoma" w:cs="Tahoma"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2C4E69C2"/>
    <w:multiLevelType w:val="hybridMultilevel"/>
    <w:tmpl w:val="F0C67BA4"/>
    <w:lvl w:ilvl="0" w:tplc="694CEC0E">
      <w:start w:val="1"/>
      <w:numFmt w:val="bullet"/>
      <w:lvlText w:val=""/>
      <w:lvlJc w:val="left"/>
      <w:pPr>
        <w:ind w:left="720" w:hanging="360"/>
      </w:pPr>
      <w:rPr>
        <w:rFonts w:ascii="Symbol" w:hAnsi="Symbol" w:hint="default"/>
        <w:color w:val="002060"/>
        <w:sz w:val="28"/>
      </w:rPr>
    </w:lvl>
    <w:lvl w:ilvl="1" w:tplc="5780656A">
      <w:start w:val="1"/>
      <w:numFmt w:val="bullet"/>
      <w:lvlText w:val=""/>
      <w:lvlJc w:val="left"/>
      <w:pPr>
        <w:ind w:left="1440" w:hanging="360"/>
      </w:pPr>
      <w:rPr>
        <w:rFonts w:ascii="Wingdings" w:hAnsi="Wingdings" w:hint="default"/>
        <w:color w:val="002060"/>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5" w15:restartNumberingAfterBreak="0">
    <w:nsid w:val="35303CC5"/>
    <w:multiLevelType w:val="multilevel"/>
    <w:tmpl w:val="9CE2F492"/>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1">
      <w:start w:val="1"/>
      <w:numFmt w:val="decimal"/>
      <w:lvlText w:val="%2."/>
      <w:lvlJc w:val="left"/>
      <w:rPr>
        <w:rFonts w:ascii="Times New Roman" w:eastAsia="Times New Roman" w:hAnsi="Times New Roman" w:cs="Times New Roman"/>
        <w:b w:val="0"/>
        <w:bCs w:val="0"/>
        <w:i w:val="0"/>
        <w:iCs w:val="0"/>
        <w:smallCaps/>
        <w:strike w:val="0"/>
        <w:color w:val="000000"/>
        <w:spacing w:val="0"/>
        <w:w w:val="100"/>
        <w:position w:val="0"/>
        <w:sz w:val="22"/>
        <w:szCs w:val="22"/>
        <w:u w:val="none"/>
        <w:lang w:val="es"/>
      </w:rPr>
    </w:lvl>
    <w:lvl w:ilvl="2">
      <w:start w:val="1"/>
      <w:numFmt w:val="decimal"/>
      <w:lvlText w:val="%2.%3"/>
      <w:lvlJc w:val="left"/>
      <w:rPr>
        <w:rFonts w:ascii="Times New Roman" w:eastAsia="Times New Roman" w:hAnsi="Times New Roman" w:cs="Times New Roman"/>
        <w:b w:val="0"/>
        <w:bCs w:val="0"/>
        <w:i w:val="0"/>
        <w:iCs w:val="0"/>
        <w:smallCaps/>
        <w:strike w:val="0"/>
        <w:color w:val="000000"/>
        <w:spacing w:val="0"/>
        <w:w w:val="100"/>
        <w:position w:val="0"/>
        <w:sz w:val="23"/>
        <w:szCs w:val="23"/>
        <w:u w:val="none"/>
        <w:lang w:val="es"/>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4">
      <w:start w:val="1"/>
      <w:numFmt w:val="lowerLetter"/>
      <w:lvlText w:val="%5)"/>
      <w:lvlJc w:val="left"/>
      <w:rPr>
        <w:rFonts w:hint="default"/>
        <w:b/>
        <w:bCs w:val="0"/>
        <w:i w:val="0"/>
        <w:iCs w:val="0"/>
        <w:smallCaps w:val="0"/>
        <w:strike w:val="0"/>
        <w:color w:val="000000"/>
        <w:spacing w:val="0"/>
        <w:w w:val="100"/>
        <w:position w:val="0"/>
        <w:sz w:val="23"/>
        <w:szCs w:val="23"/>
        <w:u w:val="none"/>
        <w:lang w:val="es"/>
      </w:rPr>
    </w:lvl>
    <w:lvl w:ilvl="5">
      <w:start w:val="1"/>
      <w:numFmt w:val="lowerLetter"/>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6">
      <w:start w:val="1"/>
      <w:numFmt w:val="lowerLetter"/>
      <w:lvlText w:val="%7."/>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7">
      <w:start w:val="1"/>
      <w:numFmt w:val="lowerLetter"/>
      <w:lvlText w:val="%8."/>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8">
      <w:start w:val="1"/>
      <w:numFmt w:val="lowerLetter"/>
      <w:lvlText w:val="%9."/>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abstractNum>
  <w:abstractNum w:abstractNumId="6" w15:restartNumberingAfterBreak="0">
    <w:nsid w:val="39D15318"/>
    <w:multiLevelType w:val="hybridMultilevel"/>
    <w:tmpl w:val="F5D8F58C"/>
    <w:lvl w:ilvl="0" w:tplc="5780656A">
      <w:start w:val="1"/>
      <w:numFmt w:val="bullet"/>
      <w:lvlText w:val=""/>
      <w:lvlJc w:val="left"/>
      <w:pPr>
        <w:ind w:left="720" w:hanging="360"/>
      </w:pPr>
      <w:rPr>
        <w:rFonts w:ascii="Wingdings" w:hAnsi="Wingdings" w:hint="default"/>
        <w:color w:val="002060"/>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7" w15:restartNumberingAfterBreak="0">
    <w:nsid w:val="3C2C144C"/>
    <w:multiLevelType w:val="multilevel"/>
    <w:tmpl w:val="14D8FA0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1">
      <w:start w:val="1"/>
      <w:numFmt w:val="lowerLetter"/>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2">
      <w:start w:val="1"/>
      <w:numFmt w:val="lowerLetter"/>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3">
      <w:start w:val="1"/>
      <w:numFmt w:val="lowerLetter"/>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3B62E5"/>
    <w:multiLevelType w:val="hybridMultilevel"/>
    <w:tmpl w:val="4A086F8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9" w15:restartNumberingAfterBreak="0">
    <w:nsid w:val="410403F8"/>
    <w:multiLevelType w:val="hybridMultilevel"/>
    <w:tmpl w:val="C2B88F4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15:restartNumberingAfterBreak="0">
    <w:nsid w:val="462255C6"/>
    <w:multiLevelType w:val="hybridMultilevel"/>
    <w:tmpl w:val="A874DFC0"/>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1" w15:restartNumberingAfterBreak="0">
    <w:nsid w:val="48B767BA"/>
    <w:multiLevelType w:val="hybridMultilevel"/>
    <w:tmpl w:val="0534D3CE"/>
    <w:lvl w:ilvl="0" w:tplc="2B525854">
      <w:start w:val="1"/>
      <w:numFmt w:val="bullet"/>
      <w:lvlText w:val="-"/>
      <w:lvlJc w:val="left"/>
      <w:pPr>
        <w:ind w:left="720" w:hanging="360"/>
      </w:pPr>
      <w:rPr>
        <w:rFonts w:ascii="Calibri" w:eastAsiaTheme="minorHAnsi" w:hAnsi="Calibri" w:cstheme="minorBidi"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2" w15:restartNumberingAfterBreak="0">
    <w:nsid w:val="5DD50C8F"/>
    <w:multiLevelType w:val="hybridMultilevel"/>
    <w:tmpl w:val="EFDED6B4"/>
    <w:lvl w:ilvl="0" w:tplc="0409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63494290"/>
    <w:multiLevelType w:val="hybridMultilevel"/>
    <w:tmpl w:val="A498CC12"/>
    <w:lvl w:ilvl="0" w:tplc="240A0005">
      <w:start w:val="1"/>
      <w:numFmt w:val="bullet"/>
      <w:lvlText w:val=""/>
      <w:lvlJc w:val="left"/>
      <w:pPr>
        <w:ind w:left="360" w:hanging="360"/>
      </w:pPr>
      <w:rPr>
        <w:rFonts w:ascii="Wingdings" w:hAnsi="Wingdings"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4" w15:restartNumberingAfterBreak="0">
    <w:nsid w:val="6B557000"/>
    <w:multiLevelType w:val="hybridMultilevel"/>
    <w:tmpl w:val="01407040"/>
    <w:lvl w:ilvl="0" w:tplc="385458A2">
      <w:start w:val="1"/>
      <w:numFmt w:val="bullet"/>
      <w:lvlText w:val=""/>
      <w:lvlJc w:val="left"/>
      <w:pPr>
        <w:ind w:left="360" w:hanging="360"/>
      </w:pPr>
      <w:rPr>
        <w:rFonts w:ascii="Symbol" w:hAnsi="Symbol" w:hint="default"/>
        <w:color w:val="002060"/>
        <w:sz w:val="18"/>
      </w:rPr>
    </w:lvl>
    <w:lvl w:ilvl="1" w:tplc="140A0003" w:tentative="1">
      <w:start w:val="1"/>
      <w:numFmt w:val="bullet"/>
      <w:lvlText w:val="o"/>
      <w:lvlJc w:val="left"/>
      <w:pPr>
        <w:ind w:left="1080" w:hanging="360"/>
      </w:pPr>
      <w:rPr>
        <w:rFonts w:ascii="Courier New" w:hAnsi="Courier New" w:cs="Courier New" w:hint="default"/>
      </w:rPr>
    </w:lvl>
    <w:lvl w:ilvl="2" w:tplc="140A0005" w:tentative="1">
      <w:start w:val="1"/>
      <w:numFmt w:val="bullet"/>
      <w:lvlText w:val=""/>
      <w:lvlJc w:val="left"/>
      <w:pPr>
        <w:ind w:left="1800" w:hanging="360"/>
      </w:pPr>
      <w:rPr>
        <w:rFonts w:ascii="Wingdings" w:hAnsi="Wingdings" w:hint="default"/>
      </w:rPr>
    </w:lvl>
    <w:lvl w:ilvl="3" w:tplc="140A0001" w:tentative="1">
      <w:start w:val="1"/>
      <w:numFmt w:val="bullet"/>
      <w:lvlText w:val=""/>
      <w:lvlJc w:val="left"/>
      <w:pPr>
        <w:ind w:left="2520" w:hanging="360"/>
      </w:pPr>
      <w:rPr>
        <w:rFonts w:ascii="Symbol" w:hAnsi="Symbol" w:hint="default"/>
      </w:rPr>
    </w:lvl>
    <w:lvl w:ilvl="4" w:tplc="140A0003" w:tentative="1">
      <w:start w:val="1"/>
      <w:numFmt w:val="bullet"/>
      <w:lvlText w:val="o"/>
      <w:lvlJc w:val="left"/>
      <w:pPr>
        <w:ind w:left="3240" w:hanging="360"/>
      </w:pPr>
      <w:rPr>
        <w:rFonts w:ascii="Courier New" w:hAnsi="Courier New" w:cs="Courier New" w:hint="default"/>
      </w:rPr>
    </w:lvl>
    <w:lvl w:ilvl="5" w:tplc="140A0005" w:tentative="1">
      <w:start w:val="1"/>
      <w:numFmt w:val="bullet"/>
      <w:lvlText w:val=""/>
      <w:lvlJc w:val="left"/>
      <w:pPr>
        <w:ind w:left="3960" w:hanging="360"/>
      </w:pPr>
      <w:rPr>
        <w:rFonts w:ascii="Wingdings" w:hAnsi="Wingdings" w:hint="default"/>
      </w:rPr>
    </w:lvl>
    <w:lvl w:ilvl="6" w:tplc="140A0001" w:tentative="1">
      <w:start w:val="1"/>
      <w:numFmt w:val="bullet"/>
      <w:lvlText w:val=""/>
      <w:lvlJc w:val="left"/>
      <w:pPr>
        <w:ind w:left="4680" w:hanging="360"/>
      </w:pPr>
      <w:rPr>
        <w:rFonts w:ascii="Symbol" w:hAnsi="Symbol" w:hint="default"/>
      </w:rPr>
    </w:lvl>
    <w:lvl w:ilvl="7" w:tplc="140A0003" w:tentative="1">
      <w:start w:val="1"/>
      <w:numFmt w:val="bullet"/>
      <w:lvlText w:val="o"/>
      <w:lvlJc w:val="left"/>
      <w:pPr>
        <w:ind w:left="5400" w:hanging="360"/>
      </w:pPr>
      <w:rPr>
        <w:rFonts w:ascii="Courier New" w:hAnsi="Courier New" w:cs="Courier New" w:hint="default"/>
      </w:rPr>
    </w:lvl>
    <w:lvl w:ilvl="8" w:tplc="140A0005" w:tentative="1">
      <w:start w:val="1"/>
      <w:numFmt w:val="bullet"/>
      <w:lvlText w:val=""/>
      <w:lvlJc w:val="left"/>
      <w:pPr>
        <w:ind w:left="6120" w:hanging="360"/>
      </w:pPr>
      <w:rPr>
        <w:rFonts w:ascii="Wingdings" w:hAnsi="Wingdings" w:hint="default"/>
      </w:rPr>
    </w:lvl>
  </w:abstractNum>
  <w:abstractNum w:abstractNumId="15" w15:restartNumberingAfterBreak="0">
    <w:nsid w:val="6F421299"/>
    <w:multiLevelType w:val="hybridMultilevel"/>
    <w:tmpl w:val="5A364086"/>
    <w:lvl w:ilvl="0" w:tplc="694CEC0E">
      <w:start w:val="1"/>
      <w:numFmt w:val="bullet"/>
      <w:lvlText w:val=""/>
      <w:lvlJc w:val="left"/>
      <w:pPr>
        <w:ind w:left="363" w:hanging="360"/>
      </w:pPr>
      <w:rPr>
        <w:rFonts w:ascii="Symbol" w:hAnsi="Symbol" w:hint="default"/>
        <w:color w:val="002060"/>
        <w:sz w:val="28"/>
      </w:rPr>
    </w:lvl>
    <w:lvl w:ilvl="1" w:tplc="140A0003">
      <w:start w:val="1"/>
      <w:numFmt w:val="bullet"/>
      <w:lvlText w:val="o"/>
      <w:lvlJc w:val="left"/>
      <w:pPr>
        <w:ind w:left="1083" w:hanging="360"/>
      </w:pPr>
      <w:rPr>
        <w:rFonts w:ascii="Courier New" w:hAnsi="Courier New" w:cs="Courier New" w:hint="default"/>
      </w:rPr>
    </w:lvl>
    <w:lvl w:ilvl="2" w:tplc="140A0005" w:tentative="1">
      <w:start w:val="1"/>
      <w:numFmt w:val="bullet"/>
      <w:lvlText w:val=""/>
      <w:lvlJc w:val="left"/>
      <w:pPr>
        <w:ind w:left="1803" w:hanging="360"/>
      </w:pPr>
      <w:rPr>
        <w:rFonts w:ascii="Wingdings" w:hAnsi="Wingdings" w:hint="default"/>
      </w:rPr>
    </w:lvl>
    <w:lvl w:ilvl="3" w:tplc="140A0001" w:tentative="1">
      <w:start w:val="1"/>
      <w:numFmt w:val="bullet"/>
      <w:lvlText w:val=""/>
      <w:lvlJc w:val="left"/>
      <w:pPr>
        <w:ind w:left="2523" w:hanging="360"/>
      </w:pPr>
      <w:rPr>
        <w:rFonts w:ascii="Symbol" w:hAnsi="Symbol" w:hint="default"/>
      </w:rPr>
    </w:lvl>
    <w:lvl w:ilvl="4" w:tplc="140A0003">
      <w:start w:val="1"/>
      <w:numFmt w:val="bullet"/>
      <w:lvlText w:val="o"/>
      <w:lvlJc w:val="left"/>
      <w:pPr>
        <w:ind w:left="3243" w:hanging="360"/>
      </w:pPr>
      <w:rPr>
        <w:rFonts w:ascii="Courier New" w:hAnsi="Courier New" w:cs="Courier New" w:hint="default"/>
      </w:rPr>
    </w:lvl>
    <w:lvl w:ilvl="5" w:tplc="140A0005" w:tentative="1">
      <w:start w:val="1"/>
      <w:numFmt w:val="bullet"/>
      <w:lvlText w:val=""/>
      <w:lvlJc w:val="left"/>
      <w:pPr>
        <w:ind w:left="3963" w:hanging="360"/>
      </w:pPr>
      <w:rPr>
        <w:rFonts w:ascii="Wingdings" w:hAnsi="Wingdings" w:hint="default"/>
      </w:rPr>
    </w:lvl>
    <w:lvl w:ilvl="6" w:tplc="140A0001" w:tentative="1">
      <w:start w:val="1"/>
      <w:numFmt w:val="bullet"/>
      <w:lvlText w:val=""/>
      <w:lvlJc w:val="left"/>
      <w:pPr>
        <w:ind w:left="4683" w:hanging="360"/>
      </w:pPr>
      <w:rPr>
        <w:rFonts w:ascii="Symbol" w:hAnsi="Symbol" w:hint="default"/>
      </w:rPr>
    </w:lvl>
    <w:lvl w:ilvl="7" w:tplc="140A0003" w:tentative="1">
      <w:start w:val="1"/>
      <w:numFmt w:val="bullet"/>
      <w:lvlText w:val="o"/>
      <w:lvlJc w:val="left"/>
      <w:pPr>
        <w:ind w:left="5403" w:hanging="360"/>
      </w:pPr>
      <w:rPr>
        <w:rFonts w:ascii="Courier New" w:hAnsi="Courier New" w:cs="Courier New" w:hint="default"/>
      </w:rPr>
    </w:lvl>
    <w:lvl w:ilvl="8" w:tplc="140A0005" w:tentative="1">
      <w:start w:val="1"/>
      <w:numFmt w:val="bullet"/>
      <w:lvlText w:val=""/>
      <w:lvlJc w:val="left"/>
      <w:pPr>
        <w:ind w:left="6123" w:hanging="360"/>
      </w:pPr>
      <w:rPr>
        <w:rFonts w:ascii="Wingdings" w:hAnsi="Wingdings" w:hint="default"/>
      </w:rPr>
    </w:lvl>
  </w:abstractNum>
  <w:num w:numId="1">
    <w:abstractNumId w:val="3"/>
  </w:num>
  <w:num w:numId="2">
    <w:abstractNumId w:val="15"/>
  </w:num>
  <w:num w:numId="3">
    <w:abstractNumId w:val="0"/>
  </w:num>
  <w:num w:numId="4">
    <w:abstractNumId w:val="14"/>
  </w:num>
  <w:num w:numId="5">
    <w:abstractNumId w:val="0"/>
  </w:num>
  <w:num w:numId="6">
    <w:abstractNumId w:val="13"/>
  </w:num>
  <w:num w:numId="7">
    <w:abstractNumId w:val="8"/>
  </w:num>
  <w:num w:numId="8">
    <w:abstractNumId w:val="2"/>
  </w:num>
  <w:num w:numId="9">
    <w:abstractNumId w:val="12"/>
  </w:num>
  <w:num w:numId="10">
    <w:abstractNumId w:val="9"/>
  </w:num>
  <w:num w:numId="11">
    <w:abstractNumId w:val="11"/>
  </w:num>
  <w:num w:numId="12">
    <w:abstractNumId w:val="10"/>
  </w:num>
  <w:num w:numId="13">
    <w:abstractNumId w:val="5"/>
  </w:num>
  <w:num w:numId="14">
    <w:abstractNumId w:val="7"/>
  </w:num>
  <w:num w:numId="15">
    <w:abstractNumId w:val="1"/>
  </w:num>
  <w:num w:numId="16">
    <w:abstractNumId w:val="4"/>
  </w:num>
  <w:num w:numId="17">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_tradnl" w:vendorID="64" w:dllVersion="6" w:nlCheck="1" w:checkStyle="1"/>
  <w:activeWritingStyle w:appName="MSWord" w:lang="es-CR" w:vendorID="64" w:dllVersion="6" w:nlCheck="1" w:checkStyle="1"/>
  <w:activeWritingStyle w:appName="MSWord" w:lang="es-CO" w:vendorID="64" w:dllVersion="6" w:nlCheck="1" w:checkStyle="1"/>
  <w:activeWritingStyle w:appName="MSWord" w:lang="es-ES" w:vendorID="64" w:dllVersion="6" w:nlCheck="1" w:checkStyle="1"/>
  <w:activeWritingStyle w:appName="MSWord" w:lang="es-MX" w:vendorID="64" w:dllVersion="6" w:nlCheck="1" w:checkStyle="1"/>
  <w:activeWritingStyle w:appName="MSWord" w:lang="en-US" w:vendorID="64" w:dllVersion="6" w:nlCheck="1" w:checkStyle="1"/>
  <w:activeWritingStyle w:appName="MSWord" w:lang="es-ES_tradnl" w:vendorID="64" w:dllVersion="4096" w:nlCheck="1" w:checkStyle="0"/>
  <w:activeWritingStyle w:appName="MSWord" w:lang="es-CR"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es-MX" w:vendorID="64" w:dllVersion="4096" w:nlCheck="1" w:checkStyle="0"/>
  <w:activeWritingStyle w:appName="MSWord" w:lang="es-ES_tradnl" w:vendorID="64" w:dllVersion="0" w:nlCheck="1" w:checkStyle="0"/>
  <w:activeWritingStyle w:appName="MSWord" w:lang="es-CR" w:vendorID="64" w:dllVersion="0" w:nlCheck="1" w:checkStyle="0"/>
  <w:activeWritingStyle w:appName="MSWord" w:lang="es-ES" w:vendorID="64" w:dllVersion="0" w:nlCheck="1" w:checkStyle="0"/>
  <w:activeWritingStyle w:appName="MSWord" w:lang="es-MX" w:vendorID="64" w:dllVersion="0" w:nlCheck="1" w:checkStyle="0"/>
  <w:activeWritingStyle w:appName="MSWord" w:lang="pt-BR" w:vendorID="64" w:dllVersion="0" w:nlCheck="1" w:checkStyle="0"/>
  <w:activeWritingStyle w:appName="MSWord" w:lang="en-US" w:vendorID="64" w:dllVersion="0" w:nlCheck="1" w:checkStyle="0"/>
  <w:defaultTabStop w:val="708"/>
  <w:hyphenationZone w:val="283"/>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BC4"/>
    <w:rsid w:val="00000A1D"/>
    <w:rsid w:val="000012C8"/>
    <w:rsid w:val="000014BA"/>
    <w:rsid w:val="00002AF8"/>
    <w:rsid w:val="00004DD9"/>
    <w:rsid w:val="00005AE3"/>
    <w:rsid w:val="00005F16"/>
    <w:rsid w:val="000062F0"/>
    <w:rsid w:val="00007F5C"/>
    <w:rsid w:val="000105BD"/>
    <w:rsid w:val="00012C65"/>
    <w:rsid w:val="00012F4C"/>
    <w:rsid w:val="0001484D"/>
    <w:rsid w:val="00017CBA"/>
    <w:rsid w:val="00020884"/>
    <w:rsid w:val="00020947"/>
    <w:rsid w:val="000211A7"/>
    <w:rsid w:val="000233A4"/>
    <w:rsid w:val="000233DC"/>
    <w:rsid w:val="000247BE"/>
    <w:rsid w:val="000248E0"/>
    <w:rsid w:val="00026D74"/>
    <w:rsid w:val="000270BA"/>
    <w:rsid w:val="000307F6"/>
    <w:rsid w:val="00030951"/>
    <w:rsid w:val="000318AE"/>
    <w:rsid w:val="00036826"/>
    <w:rsid w:val="000414D3"/>
    <w:rsid w:val="000419C4"/>
    <w:rsid w:val="00042F3B"/>
    <w:rsid w:val="00043525"/>
    <w:rsid w:val="00044165"/>
    <w:rsid w:val="00045B1D"/>
    <w:rsid w:val="000464E3"/>
    <w:rsid w:val="000467D6"/>
    <w:rsid w:val="00047C82"/>
    <w:rsid w:val="00051F0D"/>
    <w:rsid w:val="00055048"/>
    <w:rsid w:val="000576E6"/>
    <w:rsid w:val="00057AB7"/>
    <w:rsid w:val="00060CA4"/>
    <w:rsid w:val="00061C98"/>
    <w:rsid w:val="000622B1"/>
    <w:rsid w:val="0006292B"/>
    <w:rsid w:val="00062D2C"/>
    <w:rsid w:val="0006303C"/>
    <w:rsid w:val="00072303"/>
    <w:rsid w:val="000734BB"/>
    <w:rsid w:val="000736B1"/>
    <w:rsid w:val="000763B3"/>
    <w:rsid w:val="00077621"/>
    <w:rsid w:val="00084475"/>
    <w:rsid w:val="0008467B"/>
    <w:rsid w:val="00084B2B"/>
    <w:rsid w:val="0008563E"/>
    <w:rsid w:val="0008592D"/>
    <w:rsid w:val="00090256"/>
    <w:rsid w:val="000931D8"/>
    <w:rsid w:val="000A23F9"/>
    <w:rsid w:val="000A56D9"/>
    <w:rsid w:val="000A6D48"/>
    <w:rsid w:val="000B03DA"/>
    <w:rsid w:val="000B4F4F"/>
    <w:rsid w:val="000B5FFC"/>
    <w:rsid w:val="000B6A50"/>
    <w:rsid w:val="000C1DA8"/>
    <w:rsid w:val="000C4A3E"/>
    <w:rsid w:val="000C58DC"/>
    <w:rsid w:val="000C7B27"/>
    <w:rsid w:val="000D0741"/>
    <w:rsid w:val="000D7046"/>
    <w:rsid w:val="000D70F6"/>
    <w:rsid w:val="000E2DA0"/>
    <w:rsid w:val="000E2E18"/>
    <w:rsid w:val="000F0406"/>
    <w:rsid w:val="000F1F94"/>
    <w:rsid w:val="000F2B9F"/>
    <w:rsid w:val="000F2BC5"/>
    <w:rsid w:val="000F4D88"/>
    <w:rsid w:val="000F5DF2"/>
    <w:rsid w:val="00101AF6"/>
    <w:rsid w:val="0010249A"/>
    <w:rsid w:val="00103180"/>
    <w:rsid w:val="00104A3A"/>
    <w:rsid w:val="00106BC4"/>
    <w:rsid w:val="00112478"/>
    <w:rsid w:val="001147B2"/>
    <w:rsid w:val="00114C47"/>
    <w:rsid w:val="001178B2"/>
    <w:rsid w:val="00124B87"/>
    <w:rsid w:val="001258B7"/>
    <w:rsid w:val="00126436"/>
    <w:rsid w:val="00126FC2"/>
    <w:rsid w:val="001300D0"/>
    <w:rsid w:val="001325CF"/>
    <w:rsid w:val="001355DE"/>
    <w:rsid w:val="00145DDF"/>
    <w:rsid w:val="00147B3D"/>
    <w:rsid w:val="001510E9"/>
    <w:rsid w:val="00152B9C"/>
    <w:rsid w:val="00153275"/>
    <w:rsid w:val="00160A32"/>
    <w:rsid w:val="0016497F"/>
    <w:rsid w:val="0017063F"/>
    <w:rsid w:val="00172734"/>
    <w:rsid w:val="00174E57"/>
    <w:rsid w:val="00176278"/>
    <w:rsid w:val="00176A4A"/>
    <w:rsid w:val="00184159"/>
    <w:rsid w:val="00185BE6"/>
    <w:rsid w:val="00186907"/>
    <w:rsid w:val="001879B4"/>
    <w:rsid w:val="0019231E"/>
    <w:rsid w:val="00192E03"/>
    <w:rsid w:val="001931F1"/>
    <w:rsid w:val="00195057"/>
    <w:rsid w:val="001966A8"/>
    <w:rsid w:val="001977A2"/>
    <w:rsid w:val="001A083B"/>
    <w:rsid w:val="001A0AF8"/>
    <w:rsid w:val="001A1499"/>
    <w:rsid w:val="001A4528"/>
    <w:rsid w:val="001A4691"/>
    <w:rsid w:val="001A6493"/>
    <w:rsid w:val="001B411B"/>
    <w:rsid w:val="001C2EA4"/>
    <w:rsid w:val="001C34D5"/>
    <w:rsid w:val="001C5643"/>
    <w:rsid w:val="001C5F39"/>
    <w:rsid w:val="001C6965"/>
    <w:rsid w:val="001D123B"/>
    <w:rsid w:val="001D2DA0"/>
    <w:rsid w:val="001D34F3"/>
    <w:rsid w:val="001E0029"/>
    <w:rsid w:val="001E1DD7"/>
    <w:rsid w:val="001E3A48"/>
    <w:rsid w:val="001E4BD5"/>
    <w:rsid w:val="001F1A08"/>
    <w:rsid w:val="001F554F"/>
    <w:rsid w:val="001F5C41"/>
    <w:rsid w:val="001F77F9"/>
    <w:rsid w:val="00202000"/>
    <w:rsid w:val="00204AD5"/>
    <w:rsid w:val="00211AF3"/>
    <w:rsid w:val="002159B6"/>
    <w:rsid w:val="00215A58"/>
    <w:rsid w:val="00217404"/>
    <w:rsid w:val="00221E83"/>
    <w:rsid w:val="00224FD5"/>
    <w:rsid w:val="00226521"/>
    <w:rsid w:val="00227D28"/>
    <w:rsid w:val="00227F19"/>
    <w:rsid w:val="00235BAB"/>
    <w:rsid w:val="00243749"/>
    <w:rsid w:val="00243C22"/>
    <w:rsid w:val="00244879"/>
    <w:rsid w:val="00244FCE"/>
    <w:rsid w:val="00251D97"/>
    <w:rsid w:val="00252942"/>
    <w:rsid w:val="00253E44"/>
    <w:rsid w:val="00254EA7"/>
    <w:rsid w:val="00255DBC"/>
    <w:rsid w:val="00257A3F"/>
    <w:rsid w:val="00257CAF"/>
    <w:rsid w:val="0026679B"/>
    <w:rsid w:val="00270FE9"/>
    <w:rsid w:val="00273075"/>
    <w:rsid w:val="0027352F"/>
    <w:rsid w:val="00275187"/>
    <w:rsid w:val="002766AA"/>
    <w:rsid w:val="00283DFA"/>
    <w:rsid w:val="00284F01"/>
    <w:rsid w:val="00286023"/>
    <w:rsid w:val="00287636"/>
    <w:rsid w:val="002904BD"/>
    <w:rsid w:val="00291867"/>
    <w:rsid w:val="00294BA7"/>
    <w:rsid w:val="00296BBF"/>
    <w:rsid w:val="00297613"/>
    <w:rsid w:val="002A35CB"/>
    <w:rsid w:val="002A49EB"/>
    <w:rsid w:val="002B0D87"/>
    <w:rsid w:val="002B4C44"/>
    <w:rsid w:val="002B6C6E"/>
    <w:rsid w:val="002B7C45"/>
    <w:rsid w:val="002C0385"/>
    <w:rsid w:val="002C11EB"/>
    <w:rsid w:val="002C174A"/>
    <w:rsid w:val="002C1E8A"/>
    <w:rsid w:val="002C1FE4"/>
    <w:rsid w:val="002C389D"/>
    <w:rsid w:val="002C3AB2"/>
    <w:rsid w:val="002D0EC7"/>
    <w:rsid w:val="002D1BDC"/>
    <w:rsid w:val="002D3B6D"/>
    <w:rsid w:val="002D7663"/>
    <w:rsid w:val="002E1290"/>
    <w:rsid w:val="002E13A4"/>
    <w:rsid w:val="002E1516"/>
    <w:rsid w:val="002F1BD2"/>
    <w:rsid w:val="002F3E7E"/>
    <w:rsid w:val="002F45D7"/>
    <w:rsid w:val="002F7A81"/>
    <w:rsid w:val="00302885"/>
    <w:rsid w:val="003029D0"/>
    <w:rsid w:val="00303D7E"/>
    <w:rsid w:val="003065D3"/>
    <w:rsid w:val="003066A0"/>
    <w:rsid w:val="00306A01"/>
    <w:rsid w:val="00306C24"/>
    <w:rsid w:val="003116FA"/>
    <w:rsid w:val="00312A43"/>
    <w:rsid w:val="00315404"/>
    <w:rsid w:val="0031648D"/>
    <w:rsid w:val="00320488"/>
    <w:rsid w:val="00322802"/>
    <w:rsid w:val="00323346"/>
    <w:rsid w:val="003310EE"/>
    <w:rsid w:val="00332943"/>
    <w:rsid w:val="00332B79"/>
    <w:rsid w:val="0033392B"/>
    <w:rsid w:val="00334341"/>
    <w:rsid w:val="00334F71"/>
    <w:rsid w:val="00335990"/>
    <w:rsid w:val="003373A3"/>
    <w:rsid w:val="003379AC"/>
    <w:rsid w:val="00337C55"/>
    <w:rsid w:val="00341CF5"/>
    <w:rsid w:val="0034390C"/>
    <w:rsid w:val="00351967"/>
    <w:rsid w:val="003530DC"/>
    <w:rsid w:val="00354AF2"/>
    <w:rsid w:val="00360BA6"/>
    <w:rsid w:val="003618C6"/>
    <w:rsid w:val="0036662A"/>
    <w:rsid w:val="00366C5E"/>
    <w:rsid w:val="0036704A"/>
    <w:rsid w:val="00371516"/>
    <w:rsid w:val="00372BD9"/>
    <w:rsid w:val="0037403B"/>
    <w:rsid w:val="00374378"/>
    <w:rsid w:val="0037764D"/>
    <w:rsid w:val="00381C6F"/>
    <w:rsid w:val="0038311E"/>
    <w:rsid w:val="00390D81"/>
    <w:rsid w:val="003928D4"/>
    <w:rsid w:val="00392C5B"/>
    <w:rsid w:val="0039305C"/>
    <w:rsid w:val="003943DA"/>
    <w:rsid w:val="0039634B"/>
    <w:rsid w:val="00397B74"/>
    <w:rsid w:val="00397F5D"/>
    <w:rsid w:val="003A35A0"/>
    <w:rsid w:val="003A64A9"/>
    <w:rsid w:val="003A73F9"/>
    <w:rsid w:val="003B2A57"/>
    <w:rsid w:val="003B30DC"/>
    <w:rsid w:val="003B62DF"/>
    <w:rsid w:val="003C1A02"/>
    <w:rsid w:val="003C1A65"/>
    <w:rsid w:val="003C2A56"/>
    <w:rsid w:val="003C2BFB"/>
    <w:rsid w:val="003C3A41"/>
    <w:rsid w:val="003C3BA5"/>
    <w:rsid w:val="003C6909"/>
    <w:rsid w:val="003C712E"/>
    <w:rsid w:val="003C7BED"/>
    <w:rsid w:val="003E4D3E"/>
    <w:rsid w:val="003E4D50"/>
    <w:rsid w:val="003F0E57"/>
    <w:rsid w:val="003F181E"/>
    <w:rsid w:val="003F390D"/>
    <w:rsid w:val="003F403A"/>
    <w:rsid w:val="003F73A4"/>
    <w:rsid w:val="003F7D66"/>
    <w:rsid w:val="004003E8"/>
    <w:rsid w:val="00405315"/>
    <w:rsid w:val="00406058"/>
    <w:rsid w:val="00412B3E"/>
    <w:rsid w:val="004151AC"/>
    <w:rsid w:val="00415CC9"/>
    <w:rsid w:val="00421491"/>
    <w:rsid w:val="0042261D"/>
    <w:rsid w:val="00425619"/>
    <w:rsid w:val="0043088E"/>
    <w:rsid w:val="00430A88"/>
    <w:rsid w:val="004329E9"/>
    <w:rsid w:val="00432DA7"/>
    <w:rsid w:val="004364B0"/>
    <w:rsid w:val="004376C4"/>
    <w:rsid w:val="00446961"/>
    <w:rsid w:val="00446C6D"/>
    <w:rsid w:val="00454521"/>
    <w:rsid w:val="00456B4A"/>
    <w:rsid w:val="00457DE1"/>
    <w:rsid w:val="004622F5"/>
    <w:rsid w:val="00463636"/>
    <w:rsid w:val="00464DCE"/>
    <w:rsid w:val="00475B17"/>
    <w:rsid w:val="0048039C"/>
    <w:rsid w:val="00480857"/>
    <w:rsid w:val="00484EC7"/>
    <w:rsid w:val="00493632"/>
    <w:rsid w:val="004937DE"/>
    <w:rsid w:val="004952A2"/>
    <w:rsid w:val="00496BE6"/>
    <w:rsid w:val="00497C96"/>
    <w:rsid w:val="004A286D"/>
    <w:rsid w:val="004A4DFD"/>
    <w:rsid w:val="004A6D0F"/>
    <w:rsid w:val="004A7879"/>
    <w:rsid w:val="004B2C25"/>
    <w:rsid w:val="004B3C45"/>
    <w:rsid w:val="004B3C6A"/>
    <w:rsid w:val="004B47CB"/>
    <w:rsid w:val="004B504B"/>
    <w:rsid w:val="004B708F"/>
    <w:rsid w:val="004C1882"/>
    <w:rsid w:val="004C4589"/>
    <w:rsid w:val="004C549A"/>
    <w:rsid w:val="004C5F48"/>
    <w:rsid w:val="004C6A25"/>
    <w:rsid w:val="004D1B40"/>
    <w:rsid w:val="004D2B95"/>
    <w:rsid w:val="004D40A8"/>
    <w:rsid w:val="004D586C"/>
    <w:rsid w:val="004D5F7F"/>
    <w:rsid w:val="004D6171"/>
    <w:rsid w:val="004D660F"/>
    <w:rsid w:val="004D780F"/>
    <w:rsid w:val="004D7BB6"/>
    <w:rsid w:val="004E0938"/>
    <w:rsid w:val="004E19D9"/>
    <w:rsid w:val="004E3FBF"/>
    <w:rsid w:val="004E4236"/>
    <w:rsid w:val="004E4CFF"/>
    <w:rsid w:val="004E504C"/>
    <w:rsid w:val="004E77C2"/>
    <w:rsid w:val="004F3D2C"/>
    <w:rsid w:val="004F60EA"/>
    <w:rsid w:val="004F6BF7"/>
    <w:rsid w:val="005000F2"/>
    <w:rsid w:val="005003DE"/>
    <w:rsid w:val="00501774"/>
    <w:rsid w:val="00502042"/>
    <w:rsid w:val="00503B78"/>
    <w:rsid w:val="005073AD"/>
    <w:rsid w:val="00510531"/>
    <w:rsid w:val="00510703"/>
    <w:rsid w:val="00510E51"/>
    <w:rsid w:val="00511735"/>
    <w:rsid w:val="00511A2E"/>
    <w:rsid w:val="0051415C"/>
    <w:rsid w:val="00517213"/>
    <w:rsid w:val="00522A55"/>
    <w:rsid w:val="00523BF5"/>
    <w:rsid w:val="00523CB7"/>
    <w:rsid w:val="00524AE0"/>
    <w:rsid w:val="00526509"/>
    <w:rsid w:val="005359B6"/>
    <w:rsid w:val="00536EFC"/>
    <w:rsid w:val="0054000B"/>
    <w:rsid w:val="00541474"/>
    <w:rsid w:val="00545284"/>
    <w:rsid w:val="005508D8"/>
    <w:rsid w:val="005546E9"/>
    <w:rsid w:val="0055472D"/>
    <w:rsid w:val="00554991"/>
    <w:rsid w:val="005567EB"/>
    <w:rsid w:val="0056063A"/>
    <w:rsid w:val="00563BF7"/>
    <w:rsid w:val="0056405D"/>
    <w:rsid w:val="00566506"/>
    <w:rsid w:val="00566685"/>
    <w:rsid w:val="00566850"/>
    <w:rsid w:val="00571414"/>
    <w:rsid w:val="00573002"/>
    <w:rsid w:val="005774A5"/>
    <w:rsid w:val="00583829"/>
    <w:rsid w:val="005846C8"/>
    <w:rsid w:val="00587CE0"/>
    <w:rsid w:val="00590D72"/>
    <w:rsid w:val="005925EA"/>
    <w:rsid w:val="00592B89"/>
    <w:rsid w:val="00594DA9"/>
    <w:rsid w:val="00594E8F"/>
    <w:rsid w:val="00596687"/>
    <w:rsid w:val="00596EA5"/>
    <w:rsid w:val="005A41E0"/>
    <w:rsid w:val="005A4A5D"/>
    <w:rsid w:val="005A77DB"/>
    <w:rsid w:val="005B2D5C"/>
    <w:rsid w:val="005B699D"/>
    <w:rsid w:val="005B6CCF"/>
    <w:rsid w:val="005B7163"/>
    <w:rsid w:val="005C0D13"/>
    <w:rsid w:val="005C5019"/>
    <w:rsid w:val="005C6C99"/>
    <w:rsid w:val="005D0C74"/>
    <w:rsid w:val="005D3F49"/>
    <w:rsid w:val="005D4225"/>
    <w:rsid w:val="005D531D"/>
    <w:rsid w:val="005E1581"/>
    <w:rsid w:val="005E1A2E"/>
    <w:rsid w:val="005E613C"/>
    <w:rsid w:val="005E6161"/>
    <w:rsid w:val="005F3208"/>
    <w:rsid w:val="005F4B19"/>
    <w:rsid w:val="005F4B44"/>
    <w:rsid w:val="005F52FC"/>
    <w:rsid w:val="005F72E4"/>
    <w:rsid w:val="005F7C09"/>
    <w:rsid w:val="00600A71"/>
    <w:rsid w:val="00607E3E"/>
    <w:rsid w:val="006137DC"/>
    <w:rsid w:val="006156D7"/>
    <w:rsid w:val="00615B40"/>
    <w:rsid w:val="00616CC5"/>
    <w:rsid w:val="006219E3"/>
    <w:rsid w:val="006235F4"/>
    <w:rsid w:val="0062388E"/>
    <w:rsid w:val="00625B29"/>
    <w:rsid w:val="006301FC"/>
    <w:rsid w:val="00630D4C"/>
    <w:rsid w:val="00631110"/>
    <w:rsid w:val="00632118"/>
    <w:rsid w:val="006369B6"/>
    <w:rsid w:val="00643B42"/>
    <w:rsid w:val="00647266"/>
    <w:rsid w:val="006508FA"/>
    <w:rsid w:val="00654BC4"/>
    <w:rsid w:val="006575CD"/>
    <w:rsid w:val="006641E7"/>
    <w:rsid w:val="00665600"/>
    <w:rsid w:val="0067028C"/>
    <w:rsid w:val="0067072C"/>
    <w:rsid w:val="00684D31"/>
    <w:rsid w:val="00687600"/>
    <w:rsid w:val="0069279E"/>
    <w:rsid w:val="00692CC5"/>
    <w:rsid w:val="00693056"/>
    <w:rsid w:val="00693D1D"/>
    <w:rsid w:val="00693D53"/>
    <w:rsid w:val="00695703"/>
    <w:rsid w:val="00695AB1"/>
    <w:rsid w:val="00696658"/>
    <w:rsid w:val="006977D9"/>
    <w:rsid w:val="006A1607"/>
    <w:rsid w:val="006A2469"/>
    <w:rsid w:val="006A38B8"/>
    <w:rsid w:val="006A478E"/>
    <w:rsid w:val="006A5D06"/>
    <w:rsid w:val="006A6CAC"/>
    <w:rsid w:val="006A7506"/>
    <w:rsid w:val="006A7D73"/>
    <w:rsid w:val="006B0501"/>
    <w:rsid w:val="006B158F"/>
    <w:rsid w:val="006B1793"/>
    <w:rsid w:val="006B21D3"/>
    <w:rsid w:val="006B2928"/>
    <w:rsid w:val="006B521A"/>
    <w:rsid w:val="006B5C0D"/>
    <w:rsid w:val="006B6054"/>
    <w:rsid w:val="006B6E5E"/>
    <w:rsid w:val="006B7BC0"/>
    <w:rsid w:val="006C026F"/>
    <w:rsid w:val="006C3163"/>
    <w:rsid w:val="006C51AF"/>
    <w:rsid w:val="006C6BF9"/>
    <w:rsid w:val="006D6139"/>
    <w:rsid w:val="006E07C6"/>
    <w:rsid w:val="006E2D00"/>
    <w:rsid w:val="006E2D65"/>
    <w:rsid w:val="006E4B0C"/>
    <w:rsid w:val="006E4CAC"/>
    <w:rsid w:val="006F704B"/>
    <w:rsid w:val="006F71AD"/>
    <w:rsid w:val="0070505D"/>
    <w:rsid w:val="00710415"/>
    <w:rsid w:val="007128CA"/>
    <w:rsid w:val="007140A6"/>
    <w:rsid w:val="00717F20"/>
    <w:rsid w:val="00722060"/>
    <w:rsid w:val="00722E55"/>
    <w:rsid w:val="007253D9"/>
    <w:rsid w:val="007258C0"/>
    <w:rsid w:val="007306B3"/>
    <w:rsid w:val="0073126A"/>
    <w:rsid w:val="00731F20"/>
    <w:rsid w:val="00734A42"/>
    <w:rsid w:val="00742032"/>
    <w:rsid w:val="0074208B"/>
    <w:rsid w:val="00743A37"/>
    <w:rsid w:val="00747CBA"/>
    <w:rsid w:val="007508B3"/>
    <w:rsid w:val="0075157C"/>
    <w:rsid w:val="00751A78"/>
    <w:rsid w:val="00751D4E"/>
    <w:rsid w:val="00753149"/>
    <w:rsid w:val="00757A33"/>
    <w:rsid w:val="007635D4"/>
    <w:rsid w:val="00764E6C"/>
    <w:rsid w:val="007654D3"/>
    <w:rsid w:val="00767585"/>
    <w:rsid w:val="00767A6C"/>
    <w:rsid w:val="007720AA"/>
    <w:rsid w:val="00776358"/>
    <w:rsid w:val="00780D7B"/>
    <w:rsid w:val="007828DD"/>
    <w:rsid w:val="00783D0E"/>
    <w:rsid w:val="007959B8"/>
    <w:rsid w:val="007A00C2"/>
    <w:rsid w:val="007A139C"/>
    <w:rsid w:val="007A16AC"/>
    <w:rsid w:val="007A3AB7"/>
    <w:rsid w:val="007A4340"/>
    <w:rsid w:val="007A4CB4"/>
    <w:rsid w:val="007A7ECB"/>
    <w:rsid w:val="007B4142"/>
    <w:rsid w:val="007B4254"/>
    <w:rsid w:val="007B55FA"/>
    <w:rsid w:val="007C3AB4"/>
    <w:rsid w:val="007C67ED"/>
    <w:rsid w:val="007C7052"/>
    <w:rsid w:val="007D049A"/>
    <w:rsid w:val="007D088C"/>
    <w:rsid w:val="007D0CE1"/>
    <w:rsid w:val="007D2B08"/>
    <w:rsid w:val="007D39FF"/>
    <w:rsid w:val="007D49CF"/>
    <w:rsid w:val="007D5E37"/>
    <w:rsid w:val="007E41BA"/>
    <w:rsid w:val="007E50CE"/>
    <w:rsid w:val="007E5344"/>
    <w:rsid w:val="007E54B1"/>
    <w:rsid w:val="007F166F"/>
    <w:rsid w:val="0080079F"/>
    <w:rsid w:val="00801803"/>
    <w:rsid w:val="00803325"/>
    <w:rsid w:val="0080544E"/>
    <w:rsid w:val="00806B46"/>
    <w:rsid w:val="00812283"/>
    <w:rsid w:val="00812BB4"/>
    <w:rsid w:val="0081404A"/>
    <w:rsid w:val="008154A7"/>
    <w:rsid w:val="00820655"/>
    <w:rsid w:val="008224ED"/>
    <w:rsid w:val="00823C16"/>
    <w:rsid w:val="00825EE7"/>
    <w:rsid w:val="00830944"/>
    <w:rsid w:val="008345BA"/>
    <w:rsid w:val="00840D2C"/>
    <w:rsid w:val="008450F1"/>
    <w:rsid w:val="00855637"/>
    <w:rsid w:val="00861877"/>
    <w:rsid w:val="00862031"/>
    <w:rsid w:val="00862B8C"/>
    <w:rsid w:val="00863D3A"/>
    <w:rsid w:val="0086639B"/>
    <w:rsid w:val="00871077"/>
    <w:rsid w:val="00883964"/>
    <w:rsid w:val="00883FA6"/>
    <w:rsid w:val="00894D99"/>
    <w:rsid w:val="00896B77"/>
    <w:rsid w:val="008A008A"/>
    <w:rsid w:val="008A4197"/>
    <w:rsid w:val="008A44EE"/>
    <w:rsid w:val="008A699B"/>
    <w:rsid w:val="008B307F"/>
    <w:rsid w:val="008B4551"/>
    <w:rsid w:val="008B694C"/>
    <w:rsid w:val="008B6B8E"/>
    <w:rsid w:val="008B6F21"/>
    <w:rsid w:val="008C2255"/>
    <w:rsid w:val="008C5ED4"/>
    <w:rsid w:val="008D3346"/>
    <w:rsid w:val="008D3CE7"/>
    <w:rsid w:val="008D666B"/>
    <w:rsid w:val="008D67DB"/>
    <w:rsid w:val="008D7083"/>
    <w:rsid w:val="008E5676"/>
    <w:rsid w:val="008E7A58"/>
    <w:rsid w:val="008F4DDC"/>
    <w:rsid w:val="008F63BC"/>
    <w:rsid w:val="008F78C9"/>
    <w:rsid w:val="008F7A47"/>
    <w:rsid w:val="008F7C9B"/>
    <w:rsid w:val="0090062D"/>
    <w:rsid w:val="0090433C"/>
    <w:rsid w:val="00904438"/>
    <w:rsid w:val="00910BA1"/>
    <w:rsid w:val="009129C8"/>
    <w:rsid w:val="00913452"/>
    <w:rsid w:val="00915208"/>
    <w:rsid w:val="00915285"/>
    <w:rsid w:val="00915750"/>
    <w:rsid w:val="00915BA1"/>
    <w:rsid w:val="0092042C"/>
    <w:rsid w:val="00921F3F"/>
    <w:rsid w:val="00924A3E"/>
    <w:rsid w:val="00924D7D"/>
    <w:rsid w:val="00927018"/>
    <w:rsid w:val="009272DA"/>
    <w:rsid w:val="00930F21"/>
    <w:rsid w:val="0093307D"/>
    <w:rsid w:val="009407A9"/>
    <w:rsid w:val="00941425"/>
    <w:rsid w:val="00941E0E"/>
    <w:rsid w:val="00947009"/>
    <w:rsid w:val="0095064E"/>
    <w:rsid w:val="00951D70"/>
    <w:rsid w:val="00952450"/>
    <w:rsid w:val="00955D28"/>
    <w:rsid w:val="00961841"/>
    <w:rsid w:val="009647F3"/>
    <w:rsid w:val="00965009"/>
    <w:rsid w:val="00965FFB"/>
    <w:rsid w:val="00967EC8"/>
    <w:rsid w:val="00970F39"/>
    <w:rsid w:val="00971F9A"/>
    <w:rsid w:val="009722C4"/>
    <w:rsid w:val="00972F90"/>
    <w:rsid w:val="00972FDB"/>
    <w:rsid w:val="00976F63"/>
    <w:rsid w:val="00980615"/>
    <w:rsid w:val="009812C3"/>
    <w:rsid w:val="00984F66"/>
    <w:rsid w:val="009855C2"/>
    <w:rsid w:val="009871C1"/>
    <w:rsid w:val="00991E2D"/>
    <w:rsid w:val="009947FD"/>
    <w:rsid w:val="00994E76"/>
    <w:rsid w:val="009950DA"/>
    <w:rsid w:val="00995713"/>
    <w:rsid w:val="009A1BCD"/>
    <w:rsid w:val="009A2BE5"/>
    <w:rsid w:val="009A54E9"/>
    <w:rsid w:val="009A7806"/>
    <w:rsid w:val="009B094E"/>
    <w:rsid w:val="009B2D98"/>
    <w:rsid w:val="009B44DF"/>
    <w:rsid w:val="009C31CB"/>
    <w:rsid w:val="009C4DB6"/>
    <w:rsid w:val="009C602A"/>
    <w:rsid w:val="009D49D7"/>
    <w:rsid w:val="009D4A70"/>
    <w:rsid w:val="009D6821"/>
    <w:rsid w:val="009D6AF7"/>
    <w:rsid w:val="009D7648"/>
    <w:rsid w:val="009E3BEE"/>
    <w:rsid w:val="009E5EA8"/>
    <w:rsid w:val="009F0B7A"/>
    <w:rsid w:val="009F410E"/>
    <w:rsid w:val="009F4FC1"/>
    <w:rsid w:val="009F503F"/>
    <w:rsid w:val="009F7753"/>
    <w:rsid w:val="00A01839"/>
    <w:rsid w:val="00A04079"/>
    <w:rsid w:val="00A05B10"/>
    <w:rsid w:val="00A05EE5"/>
    <w:rsid w:val="00A11512"/>
    <w:rsid w:val="00A125F0"/>
    <w:rsid w:val="00A1358D"/>
    <w:rsid w:val="00A138C5"/>
    <w:rsid w:val="00A17F2D"/>
    <w:rsid w:val="00A20680"/>
    <w:rsid w:val="00A22012"/>
    <w:rsid w:val="00A22094"/>
    <w:rsid w:val="00A23EA8"/>
    <w:rsid w:val="00A23EEF"/>
    <w:rsid w:val="00A2418D"/>
    <w:rsid w:val="00A24A19"/>
    <w:rsid w:val="00A25BE8"/>
    <w:rsid w:val="00A25C8C"/>
    <w:rsid w:val="00A26876"/>
    <w:rsid w:val="00A303B4"/>
    <w:rsid w:val="00A339AC"/>
    <w:rsid w:val="00A37380"/>
    <w:rsid w:val="00A4064E"/>
    <w:rsid w:val="00A4319D"/>
    <w:rsid w:val="00A44ECD"/>
    <w:rsid w:val="00A4784A"/>
    <w:rsid w:val="00A52EFA"/>
    <w:rsid w:val="00A539F8"/>
    <w:rsid w:val="00A54C9C"/>
    <w:rsid w:val="00A562C7"/>
    <w:rsid w:val="00A57948"/>
    <w:rsid w:val="00A60440"/>
    <w:rsid w:val="00A66DDB"/>
    <w:rsid w:val="00A67253"/>
    <w:rsid w:val="00A75F1A"/>
    <w:rsid w:val="00A81E8F"/>
    <w:rsid w:val="00A870E6"/>
    <w:rsid w:val="00A9114D"/>
    <w:rsid w:val="00A928B4"/>
    <w:rsid w:val="00A93C01"/>
    <w:rsid w:val="00A93C0E"/>
    <w:rsid w:val="00A973BB"/>
    <w:rsid w:val="00AA01F3"/>
    <w:rsid w:val="00AA1760"/>
    <w:rsid w:val="00AA1E0B"/>
    <w:rsid w:val="00AA2C48"/>
    <w:rsid w:val="00AA466B"/>
    <w:rsid w:val="00AA5B96"/>
    <w:rsid w:val="00AB043A"/>
    <w:rsid w:val="00AB2062"/>
    <w:rsid w:val="00AB2334"/>
    <w:rsid w:val="00AB2A25"/>
    <w:rsid w:val="00AB3264"/>
    <w:rsid w:val="00AB35F3"/>
    <w:rsid w:val="00AC01FF"/>
    <w:rsid w:val="00AC02AC"/>
    <w:rsid w:val="00AC1AEE"/>
    <w:rsid w:val="00AC6B7A"/>
    <w:rsid w:val="00AD0052"/>
    <w:rsid w:val="00AD1D73"/>
    <w:rsid w:val="00AD5584"/>
    <w:rsid w:val="00AD71A1"/>
    <w:rsid w:val="00AE01F0"/>
    <w:rsid w:val="00AE0725"/>
    <w:rsid w:val="00AE085B"/>
    <w:rsid w:val="00AE0DCB"/>
    <w:rsid w:val="00AE1BBF"/>
    <w:rsid w:val="00AE1BC4"/>
    <w:rsid w:val="00AE3DE8"/>
    <w:rsid w:val="00AE54ED"/>
    <w:rsid w:val="00AE6C82"/>
    <w:rsid w:val="00AF4843"/>
    <w:rsid w:val="00AF55A5"/>
    <w:rsid w:val="00AF72DE"/>
    <w:rsid w:val="00B029B6"/>
    <w:rsid w:val="00B02B00"/>
    <w:rsid w:val="00B07797"/>
    <w:rsid w:val="00B137EA"/>
    <w:rsid w:val="00B13864"/>
    <w:rsid w:val="00B13B58"/>
    <w:rsid w:val="00B1715B"/>
    <w:rsid w:val="00B177EA"/>
    <w:rsid w:val="00B20FB8"/>
    <w:rsid w:val="00B2279C"/>
    <w:rsid w:val="00B27B9B"/>
    <w:rsid w:val="00B34406"/>
    <w:rsid w:val="00B34C26"/>
    <w:rsid w:val="00B37785"/>
    <w:rsid w:val="00B4188D"/>
    <w:rsid w:val="00B45113"/>
    <w:rsid w:val="00B46E47"/>
    <w:rsid w:val="00B5262F"/>
    <w:rsid w:val="00B52D23"/>
    <w:rsid w:val="00B54325"/>
    <w:rsid w:val="00B545CC"/>
    <w:rsid w:val="00B549D3"/>
    <w:rsid w:val="00B55038"/>
    <w:rsid w:val="00B61C5D"/>
    <w:rsid w:val="00B62B8B"/>
    <w:rsid w:val="00B6417D"/>
    <w:rsid w:val="00B661EA"/>
    <w:rsid w:val="00B7321C"/>
    <w:rsid w:val="00B73E4C"/>
    <w:rsid w:val="00B81A78"/>
    <w:rsid w:val="00B81E83"/>
    <w:rsid w:val="00B8427F"/>
    <w:rsid w:val="00B85604"/>
    <w:rsid w:val="00B85FD6"/>
    <w:rsid w:val="00B92D35"/>
    <w:rsid w:val="00B9475A"/>
    <w:rsid w:val="00BA3477"/>
    <w:rsid w:val="00BB0E8C"/>
    <w:rsid w:val="00BB17A0"/>
    <w:rsid w:val="00BB3327"/>
    <w:rsid w:val="00BB44DF"/>
    <w:rsid w:val="00BB49B7"/>
    <w:rsid w:val="00BB675B"/>
    <w:rsid w:val="00BC6381"/>
    <w:rsid w:val="00BD0306"/>
    <w:rsid w:val="00BD4884"/>
    <w:rsid w:val="00BD7D8D"/>
    <w:rsid w:val="00BE1BD2"/>
    <w:rsid w:val="00BE1CEA"/>
    <w:rsid w:val="00BE24D4"/>
    <w:rsid w:val="00BE508C"/>
    <w:rsid w:val="00BE5980"/>
    <w:rsid w:val="00BE6985"/>
    <w:rsid w:val="00BE74D1"/>
    <w:rsid w:val="00BF3ECD"/>
    <w:rsid w:val="00BF4CB6"/>
    <w:rsid w:val="00BF4EF7"/>
    <w:rsid w:val="00BF58F7"/>
    <w:rsid w:val="00BF6858"/>
    <w:rsid w:val="00BF705E"/>
    <w:rsid w:val="00C00609"/>
    <w:rsid w:val="00C0117A"/>
    <w:rsid w:val="00C058AD"/>
    <w:rsid w:val="00C06AC8"/>
    <w:rsid w:val="00C06CB6"/>
    <w:rsid w:val="00C079DD"/>
    <w:rsid w:val="00C12677"/>
    <w:rsid w:val="00C12D51"/>
    <w:rsid w:val="00C2400A"/>
    <w:rsid w:val="00C274CF"/>
    <w:rsid w:val="00C3399F"/>
    <w:rsid w:val="00C33C12"/>
    <w:rsid w:val="00C33EF6"/>
    <w:rsid w:val="00C41928"/>
    <w:rsid w:val="00C42914"/>
    <w:rsid w:val="00C42AD1"/>
    <w:rsid w:val="00C434C8"/>
    <w:rsid w:val="00C44B63"/>
    <w:rsid w:val="00C47236"/>
    <w:rsid w:val="00C4753C"/>
    <w:rsid w:val="00C51091"/>
    <w:rsid w:val="00C51CA2"/>
    <w:rsid w:val="00C567CC"/>
    <w:rsid w:val="00C60F51"/>
    <w:rsid w:val="00C634FA"/>
    <w:rsid w:val="00C65909"/>
    <w:rsid w:val="00C660FF"/>
    <w:rsid w:val="00C701F2"/>
    <w:rsid w:val="00C702E1"/>
    <w:rsid w:val="00C71437"/>
    <w:rsid w:val="00C7392D"/>
    <w:rsid w:val="00C75E2A"/>
    <w:rsid w:val="00C762DE"/>
    <w:rsid w:val="00C84C50"/>
    <w:rsid w:val="00C8567A"/>
    <w:rsid w:val="00C90A55"/>
    <w:rsid w:val="00C9388A"/>
    <w:rsid w:val="00C94ED3"/>
    <w:rsid w:val="00C97E42"/>
    <w:rsid w:val="00CA0002"/>
    <w:rsid w:val="00CA0533"/>
    <w:rsid w:val="00CA1397"/>
    <w:rsid w:val="00CA1614"/>
    <w:rsid w:val="00CA3455"/>
    <w:rsid w:val="00CA64E0"/>
    <w:rsid w:val="00CA66CA"/>
    <w:rsid w:val="00CA75E8"/>
    <w:rsid w:val="00CB0979"/>
    <w:rsid w:val="00CB12AF"/>
    <w:rsid w:val="00CB17A2"/>
    <w:rsid w:val="00CB25ED"/>
    <w:rsid w:val="00CB2E90"/>
    <w:rsid w:val="00CB3149"/>
    <w:rsid w:val="00CB40FC"/>
    <w:rsid w:val="00CC1760"/>
    <w:rsid w:val="00CC346F"/>
    <w:rsid w:val="00CC695D"/>
    <w:rsid w:val="00CC6A66"/>
    <w:rsid w:val="00CC6D45"/>
    <w:rsid w:val="00CD008D"/>
    <w:rsid w:val="00CD15FC"/>
    <w:rsid w:val="00CD2F06"/>
    <w:rsid w:val="00CD409D"/>
    <w:rsid w:val="00CD44CC"/>
    <w:rsid w:val="00CD5765"/>
    <w:rsid w:val="00CD5A1D"/>
    <w:rsid w:val="00CD7D73"/>
    <w:rsid w:val="00CE082C"/>
    <w:rsid w:val="00CE0D31"/>
    <w:rsid w:val="00CF21A2"/>
    <w:rsid w:val="00CF575D"/>
    <w:rsid w:val="00CF5D32"/>
    <w:rsid w:val="00CF66C1"/>
    <w:rsid w:val="00D02277"/>
    <w:rsid w:val="00D04EB4"/>
    <w:rsid w:val="00D05853"/>
    <w:rsid w:val="00D07B3F"/>
    <w:rsid w:val="00D12A96"/>
    <w:rsid w:val="00D159D6"/>
    <w:rsid w:val="00D15D00"/>
    <w:rsid w:val="00D22200"/>
    <w:rsid w:val="00D22406"/>
    <w:rsid w:val="00D24A76"/>
    <w:rsid w:val="00D269BA"/>
    <w:rsid w:val="00D347E9"/>
    <w:rsid w:val="00D34937"/>
    <w:rsid w:val="00D37422"/>
    <w:rsid w:val="00D41B36"/>
    <w:rsid w:val="00D42406"/>
    <w:rsid w:val="00D433D7"/>
    <w:rsid w:val="00D43D7A"/>
    <w:rsid w:val="00D44F06"/>
    <w:rsid w:val="00D46480"/>
    <w:rsid w:val="00D521AF"/>
    <w:rsid w:val="00D5276E"/>
    <w:rsid w:val="00D5318A"/>
    <w:rsid w:val="00D53BD4"/>
    <w:rsid w:val="00D55294"/>
    <w:rsid w:val="00D60FED"/>
    <w:rsid w:val="00D611D7"/>
    <w:rsid w:val="00D61913"/>
    <w:rsid w:val="00D62C4A"/>
    <w:rsid w:val="00D62F54"/>
    <w:rsid w:val="00D63C7F"/>
    <w:rsid w:val="00D64A85"/>
    <w:rsid w:val="00D66975"/>
    <w:rsid w:val="00D67BC4"/>
    <w:rsid w:val="00D67E24"/>
    <w:rsid w:val="00D70CC1"/>
    <w:rsid w:val="00D71085"/>
    <w:rsid w:val="00D714DA"/>
    <w:rsid w:val="00D7399C"/>
    <w:rsid w:val="00D74329"/>
    <w:rsid w:val="00D745AC"/>
    <w:rsid w:val="00D765BB"/>
    <w:rsid w:val="00D76978"/>
    <w:rsid w:val="00D775FD"/>
    <w:rsid w:val="00D77928"/>
    <w:rsid w:val="00D80375"/>
    <w:rsid w:val="00D81930"/>
    <w:rsid w:val="00D863AD"/>
    <w:rsid w:val="00D879B8"/>
    <w:rsid w:val="00D90F4C"/>
    <w:rsid w:val="00D91115"/>
    <w:rsid w:val="00D91A32"/>
    <w:rsid w:val="00D96D9A"/>
    <w:rsid w:val="00DA15EF"/>
    <w:rsid w:val="00DA2D78"/>
    <w:rsid w:val="00DA5545"/>
    <w:rsid w:val="00DB037F"/>
    <w:rsid w:val="00DB0443"/>
    <w:rsid w:val="00DB17F4"/>
    <w:rsid w:val="00DB1E96"/>
    <w:rsid w:val="00DB2A66"/>
    <w:rsid w:val="00DC1716"/>
    <w:rsid w:val="00DC4A41"/>
    <w:rsid w:val="00DC67A9"/>
    <w:rsid w:val="00DD0BB4"/>
    <w:rsid w:val="00DD18E7"/>
    <w:rsid w:val="00DD5728"/>
    <w:rsid w:val="00DD5EEC"/>
    <w:rsid w:val="00DE25C1"/>
    <w:rsid w:val="00DE34F3"/>
    <w:rsid w:val="00DE53B4"/>
    <w:rsid w:val="00DE5FF4"/>
    <w:rsid w:val="00DF052D"/>
    <w:rsid w:val="00DF1E7F"/>
    <w:rsid w:val="00DF23D9"/>
    <w:rsid w:val="00DF4179"/>
    <w:rsid w:val="00DF5474"/>
    <w:rsid w:val="00DF7AAC"/>
    <w:rsid w:val="00E01A01"/>
    <w:rsid w:val="00E05F92"/>
    <w:rsid w:val="00E077B7"/>
    <w:rsid w:val="00E20131"/>
    <w:rsid w:val="00E23654"/>
    <w:rsid w:val="00E242EA"/>
    <w:rsid w:val="00E33DC1"/>
    <w:rsid w:val="00E37FE2"/>
    <w:rsid w:val="00E47466"/>
    <w:rsid w:val="00E53E8B"/>
    <w:rsid w:val="00E56EFE"/>
    <w:rsid w:val="00E570CE"/>
    <w:rsid w:val="00E60CFC"/>
    <w:rsid w:val="00E62B32"/>
    <w:rsid w:val="00E66844"/>
    <w:rsid w:val="00E7146D"/>
    <w:rsid w:val="00E722F9"/>
    <w:rsid w:val="00E73D11"/>
    <w:rsid w:val="00E74476"/>
    <w:rsid w:val="00E76DC8"/>
    <w:rsid w:val="00E777AA"/>
    <w:rsid w:val="00E8084C"/>
    <w:rsid w:val="00E82E26"/>
    <w:rsid w:val="00E87AE3"/>
    <w:rsid w:val="00E87C7D"/>
    <w:rsid w:val="00E87C90"/>
    <w:rsid w:val="00E87EBE"/>
    <w:rsid w:val="00E90450"/>
    <w:rsid w:val="00E91B1A"/>
    <w:rsid w:val="00E9480B"/>
    <w:rsid w:val="00EA352B"/>
    <w:rsid w:val="00EA3D0F"/>
    <w:rsid w:val="00EA4603"/>
    <w:rsid w:val="00EB6299"/>
    <w:rsid w:val="00ED02E5"/>
    <w:rsid w:val="00ED2139"/>
    <w:rsid w:val="00ED33DE"/>
    <w:rsid w:val="00ED788A"/>
    <w:rsid w:val="00EE07E0"/>
    <w:rsid w:val="00EE08A5"/>
    <w:rsid w:val="00EE0C13"/>
    <w:rsid w:val="00EE18D5"/>
    <w:rsid w:val="00EE583C"/>
    <w:rsid w:val="00EE63D9"/>
    <w:rsid w:val="00EF0985"/>
    <w:rsid w:val="00EF0ADA"/>
    <w:rsid w:val="00EF348F"/>
    <w:rsid w:val="00F040BF"/>
    <w:rsid w:val="00F046E5"/>
    <w:rsid w:val="00F059D3"/>
    <w:rsid w:val="00F139A0"/>
    <w:rsid w:val="00F16BE9"/>
    <w:rsid w:val="00F17483"/>
    <w:rsid w:val="00F21E53"/>
    <w:rsid w:val="00F245A1"/>
    <w:rsid w:val="00F27681"/>
    <w:rsid w:val="00F31B82"/>
    <w:rsid w:val="00F32063"/>
    <w:rsid w:val="00F3269A"/>
    <w:rsid w:val="00F32BCF"/>
    <w:rsid w:val="00F33FB7"/>
    <w:rsid w:val="00F34904"/>
    <w:rsid w:val="00F361E7"/>
    <w:rsid w:val="00F36492"/>
    <w:rsid w:val="00F45B3A"/>
    <w:rsid w:val="00F4602B"/>
    <w:rsid w:val="00F46B3B"/>
    <w:rsid w:val="00F46EBB"/>
    <w:rsid w:val="00F475E9"/>
    <w:rsid w:val="00F54EA3"/>
    <w:rsid w:val="00F5710C"/>
    <w:rsid w:val="00F576FF"/>
    <w:rsid w:val="00F61742"/>
    <w:rsid w:val="00F645C4"/>
    <w:rsid w:val="00F6595D"/>
    <w:rsid w:val="00F6626C"/>
    <w:rsid w:val="00F673F6"/>
    <w:rsid w:val="00F67E21"/>
    <w:rsid w:val="00F701B9"/>
    <w:rsid w:val="00F711E9"/>
    <w:rsid w:val="00F7156A"/>
    <w:rsid w:val="00F80F85"/>
    <w:rsid w:val="00F810A7"/>
    <w:rsid w:val="00F8385A"/>
    <w:rsid w:val="00F84323"/>
    <w:rsid w:val="00F84CB5"/>
    <w:rsid w:val="00F851D7"/>
    <w:rsid w:val="00F86A98"/>
    <w:rsid w:val="00F92711"/>
    <w:rsid w:val="00F976F8"/>
    <w:rsid w:val="00FA3570"/>
    <w:rsid w:val="00FA3C04"/>
    <w:rsid w:val="00FA4578"/>
    <w:rsid w:val="00FB32CB"/>
    <w:rsid w:val="00FB475C"/>
    <w:rsid w:val="00FB5F46"/>
    <w:rsid w:val="00FB774E"/>
    <w:rsid w:val="00FC4452"/>
    <w:rsid w:val="00FC49FB"/>
    <w:rsid w:val="00FD6220"/>
    <w:rsid w:val="00FD62B7"/>
    <w:rsid w:val="00FD64E1"/>
    <w:rsid w:val="00FD6B4F"/>
    <w:rsid w:val="00FD709E"/>
    <w:rsid w:val="00FE1A3D"/>
    <w:rsid w:val="00FE1E31"/>
    <w:rsid w:val="00FE406F"/>
    <w:rsid w:val="00FE549F"/>
    <w:rsid w:val="00FE6AFC"/>
    <w:rsid w:val="00FE7C0C"/>
    <w:rsid w:val="00FF0116"/>
    <w:rsid w:val="00FF50E3"/>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634FA"/>
  <w15:docId w15:val="{2DC10382-D14B-4155-8076-A7389DC67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F45D7"/>
    <w:pPr>
      <w:pBdr>
        <w:bottom w:val="single" w:sz="8" w:space="4" w:color="4F81BD"/>
      </w:pBdr>
      <w:spacing w:after="300" w:line="276" w:lineRule="auto"/>
      <w:contextualSpacing/>
      <w:outlineLvl w:val="0"/>
    </w:pPr>
    <w:rPr>
      <w:rFonts w:eastAsia="Times New Roman" w:cs="Times New Roman"/>
      <w:b/>
      <w:color w:val="17365D"/>
      <w:spacing w:val="5"/>
      <w:sz w:val="32"/>
      <w:szCs w:val="52"/>
      <w:lang w:val="es-ES" w:eastAsia="es-ES"/>
      <w14:shadow w14:blurRad="50800" w14:dist="38100" w14:dir="2700000" w14:sx="100000" w14:sy="100000" w14:kx="0" w14:ky="0" w14:algn="tl">
        <w14:srgbClr w14:val="000000">
          <w14:alpha w14:val="60000"/>
        </w14:srgbClr>
      </w14:shadow>
    </w:rPr>
  </w:style>
  <w:style w:type="paragraph" w:styleId="Heading2">
    <w:name w:val="heading 2"/>
    <w:basedOn w:val="Normal"/>
    <w:next w:val="Normal"/>
    <w:link w:val="Heading2Char"/>
    <w:uiPriority w:val="9"/>
    <w:unhideWhenUsed/>
    <w:qFormat/>
    <w:rsid w:val="004E4CFF"/>
    <w:pPr>
      <w:keepNext/>
      <w:keepLines/>
      <w:spacing w:before="200" w:after="240" w:line="276" w:lineRule="auto"/>
      <w:outlineLvl w:val="1"/>
    </w:pPr>
    <w:rPr>
      <w:rFonts w:eastAsia="Times New Roman" w:cs="Times New Roman"/>
      <w:b/>
      <w:bCs/>
      <w:color w:val="002060"/>
      <w:sz w:val="28"/>
      <w:szCs w:val="26"/>
      <w:lang w:eastAsia="es-CR"/>
    </w:rPr>
  </w:style>
  <w:style w:type="paragraph" w:styleId="Heading3">
    <w:name w:val="heading 3"/>
    <w:basedOn w:val="Normal"/>
    <w:next w:val="Normal"/>
    <w:link w:val="Heading3Char"/>
    <w:uiPriority w:val="9"/>
    <w:unhideWhenUsed/>
    <w:qFormat/>
    <w:rsid w:val="004E4CFF"/>
    <w:pPr>
      <w:keepNext/>
      <w:keepLines/>
      <w:spacing w:before="200" w:after="240" w:line="276" w:lineRule="auto"/>
      <w:outlineLvl w:val="2"/>
    </w:pPr>
    <w:rPr>
      <w:rFonts w:eastAsia="Times New Roman" w:cs="Times New Roman"/>
      <w:b/>
      <w:bCs/>
      <w:snapToGrid w:val="0"/>
      <w:color w:val="002060"/>
      <w:lang w:eastAsia="es-CO"/>
    </w:rPr>
  </w:style>
  <w:style w:type="paragraph" w:styleId="Heading4">
    <w:name w:val="heading 4"/>
    <w:basedOn w:val="Heading3"/>
    <w:next w:val="Normal"/>
    <w:link w:val="Heading4Char"/>
    <w:uiPriority w:val="9"/>
    <w:unhideWhenUsed/>
    <w:qFormat/>
    <w:rsid w:val="008450F1"/>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474"/>
    <w:pPr>
      <w:ind w:left="720"/>
      <w:contextualSpacing/>
      <w:jc w:val="both"/>
    </w:pPr>
    <w:rPr>
      <w:rFonts w:eastAsiaTheme="minorHAnsi"/>
      <w:sz w:val="22"/>
      <w:szCs w:val="22"/>
      <w:lang w:val="es-CR" w:eastAsia="en-US"/>
    </w:rPr>
  </w:style>
  <w:style w:type="character" w:customStyle="1" w:styleId="Heading1Char">
    <w:name w:val="Heading 1 Char"/>
    <w:basedOn w:val="DefaultParagraphFont"/>
    <w:link w:val="Heading1"/>
    <w:uiPriority w:val="9"/>
    <w:rsid w:val="002F45D7"/>
    <w:rPr>
      <w:rFonts w:eastAsia="Times New Roman" w:cs="Times New Roman"/>
      <w:b/>
      <w:color w:val="17365D"/>
      <w:spacing w:val="5"/>
      <w:sz w:val="32"/>
      <w:szCs w:val="52"/>
      <w:lang w:val="es-ES" w:eastAsia="es-ES"/>
      <w14:shadow w14:blurRad="50800" w14:dist="38100" w14:dir="2700000" w14:sx="100000" w14:sy="100000" w14:kx="0" w14:ky="0" w14:algn="tl">
        <w14:srgbClr w14:val="000000">
          <w14:alpha w14:val="60000"/>
        </w14:srgbClr>
      </w14:shadow>
    </w:rPr>
  </w:style>
  <w:style w:type="paragraph" w:styleId="TOC1">
    <w:name w:val="toc 1"/>
    <w:basedOn w:val="Normal"/>
    <w:next w:val="Normal"/>
    <w:autoRedefine/>
    <w:uiPriority w:val="39"/>
    <w:unhideWhenUsed/>
    <w:rsid w:val="00397F5D"/>
    <w:pPr>
      <w:spacing w:before="120" w:after="120"/>
    </w:pPr>
    <w:rPr>
      <w:b/>
      <w:bCs/>
      <w:caps/>
      <w:sz w:val="20"/>
      <w:szCs w:val="20"/>
    </w:rPr>
  </w:style>
  <w:style w:type="character" w:styleId="Hyperlink">
    <w:name w:val="Hyperlink"/>
    <w:basedOn w:val="DefaultParagraphFont"/>
    <w:uiPriority w:val="99"/>
    <w:unhideWhenUsed/>
    <w:rsid w:val="001E4BD5"/>
    <w:rPr>
      <w:color w:val="0000FF" w:themeColor="hyperlink"/>
      <w:u w:val="single"/>
    </w:rPr>
  </w:style>
  <w:style w:type="character" w:customStyle="1" w:styleId="Heading2Char">
    <w:name w:val="Heading 2 Char"/>
    <w:basedOn w:val="DefaultParagraphFont"/>
    <w:link w:val="Heading2"/>
    <w:uiPriority w:val="9"/>
    <w:rsid w:val="004E4CFF"/>
    <w:rPr>
      <w:rFonts w:eastAsia="Times New Roman" w:cs="Times New Roman"/>
      <w:b/>
      <w:bCs/>
      <w:color w:val="002060"/>
      <w:sz w:val="28"/>
      <w:szCs w:val="26"/>
      <w:lang w:eastAsia="es-CR"/>
    </w:rPr>
  </w:style>
  <w:style w:type="paragraph" w:styleId="TOC2">
    <w:name w:val="toc 2"/>
    <w:basedOn w:val="Normal"/>
    <w:next w:val="Normal"/>
    <w:autoRedefine/>
    <w:uiPriority w:val="39"/>
    <w:unhideWhenUsed/>
    <w:rsid w:val="000C7B27"/>
    <w:pPr>
      <w:ind w:left="240"/>
    </w:pPr>
    <w:rPr>
      <w:smallCaps/>
      <w:sz w:val="20"/>
      <w:szCs w:val="20"/>
    </w:rPr>
  </w:style>
  <w:style w:type="paragraph" w:customStyle="1" w:styleId="Default">
    <w:name w:val="Default"/>
    <w:rsid w:val="00CC1760"/>
    <w:pPr>
      <w:autoSpaceDE w:val="0"/>
      <w:autoSpaceDN w:val="0"/>
      <w:adjustRightInd w:val="0"/>
    </w:pPr>
    <w:rPr>
      <w:rFonts w:ascii="Calibri" w:hAnsi="Calibri" w:cs="Calibri"/>
      <w:color w:val="000000"/>
      <w:lang w:val="es-CO"/>
    </w:rPr>
  </w:style>
  <w:style w:type="character" w:styleId="CommentReference">
    <w:name w:val="annotation reference"/>
    <w:basedOn w:val="DefaultParagraphFont"/>
    <w:uiPriority w:val="99"/>
    <w:semiHidden/>
    <w:unhideWhenUsed/>
    <w:rsid w:val="008C5ED4"/>
    <w:rPr>
      <w:sz w:val="16"/>
      <w:szCs w:val="16"/>
    </w:rPr>
  </w:style>
  <w:style w:type="paragraph" w:styleId="CommentText">
    <w:name w:val="annotation text"/>
    <w:basedOn w:val="Normal"/>
    <w:link w:val="CommentTextChar"/>
    <w:uiPriority w:val="99"/>
    <w:unhideWhenUsed/>
    <w:rsid w:val="008C5ED4"/>
    <w:rPr>
      <w:sz w:val="20"/>
      <w:szCs w:val="20"/>
    </w:rPr>
  </w:style>
  <w:style w:type="character" w:customStyle="1" w:styleId="CommentTextChar">
    <w:name w:val="Comment Text Char"/>
    <w:basedOn w:val="DefaultParagraphFont"/>
    <w:link w:val="CommentText"/>
    <w:uiPriority w:val="99"/>
    <w:rsid w:val="008C5ED4"/>
    <w:rPr>
      <w:sz w:val="20"/>
      <w:szCs w:val="20"/>
    </w:rPr>
  </w:style>
  <w:style w:type="paragraph" w:styleId="CommentSubject">
    <w:name w:val="annotation subject"/>
    <w:basedOn w:val="CommentText"/>
    <w:next w:val="CommentText"/>
    <w:link w:val="CommentSubjectChar"/>
    <w:uiPriority w:val="99"/>
    <w:semiHidden/>
    <w:unhideWhenUsed/>
    <w:rsid w:val="008C5ED4"/>
    <w:rPr>
      <w:b/>
      <w:bCs/>
    </w:rPr>
  </w:style>
  <w:style w:type="character" w:customStyle="1" w:styleId="CommentSubjectChar">
    <w:name w:val="Comment Subject Char"/>
    <w:basedOn w:val="CommentTextChar"/>
    <w:link w:val="CommentSubject"/>
    <w:uiPriority w:val="99"/>
    <w:semiHidden/>
    <w:rsid w:val="008C5ED4"/>
    <w:rPr>
      <w:b/>
      <w:bCs/>
      <w:sz w:val="20"/>
      <w:szCs w:val="20"/>
    </w:rPr>
  </w:style>
  <w:style w:type="paragraph" w:styleId="BalloonText">
    <w:name w:val="Balloon Text"/>
    <w:basedOn w:val="Normal"/>
    <w:link w:val="BalloonTextChar"/>
    <w:uiPriority w:val="99"/>
    <w:semiHidden/>
    <w:unhideWhenUsed/>
    <w:rsid w:val="008C5E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5ED4"/>
    <w:rPr>
      <w:rFonts w:ascii="Segoe UI" w:hAnsi="Segoe UI" w:cs="Segoe UI"/>
      <w:sz w:val="18"/>
      <w:szCs w:val="18"/>
    </w:rPr>
  </w:style>
  <w:style w:type="character" w:customStyle="1" w:styleId="Heading3Char">
    <w:name w:val="Heading 3 Char"/>
    <w:basedOn w:val="DefaultParagraphFont"/>
    <w:link w:val="Heading3"/>
    <w:uiPriority w:val="9"/>
    <w:rsid w:val="004E4CFF"/>
    <w:rPr>
      <w:rFonts w:eastAsia="Times New Roman" w:cs="Times New Roman"/>
      <w:b/>
      <w:bCs/>
      <w:snapToGrid w:val="0"/>
      <w:color w:val="002060"/>
      <w:lang w:eastAsia="es-CO"/>
    </w:rPr>
  </w:style>
  <w:style w:type="paragraph" w:styleId="Footer">
    <w:name w:val="footer"/>
    <w:basedOn w:val="Normal"/>
    <w:link w:val="FooterChar"/>
    <w:uiPriority w:val="99"/>
    <w:unhideWhenUsed/>
    <w:rsid w:val="002F45D7"/>
    <w:pPr>
      <w:tabs>
        <w:tab w:val="center" w:pos="4252"/>
        <w:tab w:val="right" w:pos="8504"/>
      </w:tabs>
    </w:pPr>
    <w:rPr>
      <w:sz w:val="22"/>
      <w:szCs w:val="22"/>
      <w:lang w:val="es-CR" w:eastAsia="es-CR"/>
    </w:rPr>
  </w:style>
  <w:style w:type="character" w:customStyle="1" w:styleId="FooterChar">
    <w:name w:val="Footer Char"/>
    <w:basedOn w:val="DefaultParagraphFont"/>
    <w:link w:val="Footer"/>
    <w:uiPriority w:val="99"/>
    <w:rsid w:val="002F45D7"/>
    <w:rPr>
      <w:sz w:val="22"/>
      <w:szCs w:val="22"/>
      <w:lang w:val="es-CR" w:eastAsia="es-CR"/>
    </w:rPr>
  </w:style>
  <w:style w:type="table" w:customStyle="1" w:styleId="Listaclara-nfasis11">
    <w:name w:val="Lista clara - Énfasis 11"/>
    <w:basedOn w:val="TableNormal"/>
    <w:uiPriority w:val="61"/>
    <w:rsid w:val="002F45D7"/>
    <w:rPr>
      <w:sz w:val="22"/>
      <w:szCs w:val="22"/>
      <w:lang w:val="es-CR" w:eastAsia="es-CR"/>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Cuadros">
    <w:name w:val="Cuadros"/>
    <w:basedOn w:val="Normal"/>
    <w:link w:val="CuadrosCar"/>
    <w:qFormat/>
    <w:rsid w:val="002F45D7"/>
    <w:pPr>
      <w:widowControl w:val="0"/>
      <w:spacing w:line="276" w:lineRule="auto"/>
      <w:jc w:val="center"/>
    </w:pPr>
    <w:rPr>
      <w:rFonts w:ascii="Verdana" w:eastAsia="Times New Roman" w:hAnsi="Verdana" w:cs="Times New Roman"/>
      <w:b/>
      <w:smallCaps/>
      <w:snapToGrid w:val="0"/>
      <w:sz w:val="22"/>
      <w:lang w:eastAsia="es-ES"/>
      <w14:shadow w14:blurRad="50800" w14:dist="38100" w14:dir="2700000" w14:sx="100000" w14:sy="100000" w14:kx="0" w14:ky="0" w14:algn="tl">
        <w14:srgbClr w14:val="000000">
          <w14:alpha w14:val="60000"/>
        </w14:srgbClr>
      </w14:shadow>
    </w:rPr>
  </w:style>
  <w:style w:type="character" w:customStyle="1" w:styleId="CuadrosCar">
    <w:name w:val="Cuadros Car"/>
    <w:basedOn w:val="DefaultParagraphFont"/>
    <w:link w:val="Cuadros"/>
    <w:rsid w:val="002F45D7"/>
    <w:rPr>
      <w:rFonts w:ascii="Verdana" w:eastAsia="Times New Roman" w:hAnsi="Verdana" w:cs="Times New Roman"/>
      <w:b/>
      <w:smallCaps/>
      <w:snapToGrid w:val="0"/>
      <w:sz w:val="22"/>
      <w:lang w:eastAsia="es-ES"/>
      <w14:shadow w14:blurRad="50800" w14:dist="38100" w14:dir="2700000" w14:sx="100000" w14:sy="100000" w14:kx="0" w14:ky="0" w14:algn="tl">
        <w14:srgbClr w14:val="000000">
          <w14:alpha w14:val="60000"/>
        </w14:srgbClr>
      </w14:shadow>
    </w:rPr>
  </w:style>
  <w:style w:type="paragraph" w:styleId="TOC3">
    <w:name w:val="toc 3"/>
    <w:basedOn w:val="Normal"/>
    <w:next w:val="Normal"/>
    <w:autoRedefine/>
    <w:uiPriority w:val="39"/>
    <w:unhideWhenUsed/>
    <w:rsid w:val="002F45D7"/>
    <w:pPr>
      <w:ind w:left="480"/>
    </w:pPr>
    <w:rPr>
      <w:i/>
      <w:iCs/>
      <w:sz w:val="20"/>
      <w:szCs w:val="20"/>
    </w:rPr>
  </w:style>
  <w:style w:type="paragraph" w:styleId="TableofFigures">
    <w:name w:val="table of figures"/>
    <w:basedOn w:val="Normal"/>
    <w:next w:val="Normal"/>
    <w:uiPriority w:val="99"/>
    <w:unhideWhenUsed/>
    <w:rsid w:val="002F45D7"/>
    <w:pPr>
      <w:spacing w:line="276" w:lineRule="auto"/>
    </w:pPr>
    <w:rPr>
      <w:sz w:val="22"/>
      <w:szCs w:val="22"/>
      <w:lang w:val="es-CR" w:eastAsia="es-CR"/>
    </w:rPr>
  </w:style>
  <w:style w:type="paragraph" w:styleId="Title">
    <w:name w:val="Title"/>
    <w:basedOn w:val="Normal"/>
    <w:next w:val="Normal"/>
    <w:link w:val="TitleChar"/>
    <w:uiPriority w:val="10"/>
    <w:qFormat/>
    <w:rsid w:val="002F45D7"/>
    <w:pPr>
      <w:spacing w:after="300"/>
      <w:contextualSpacing/>
    </w:pPr>
    <w:rPr>
      <w:rFonts w:asciiTheme="majorHAnsi" w:eastAsiaTheme="majorEastAsia" w:hAnsiTheme="majorHAnsi" w:cstheme="majorBidi"/>
      <w:smallCaps/>
      <w:sz w:val="52"/>
      <w:szCs w:val="52"/>
      <w:lang w:val="es-CO" w:eastAsia="en-US"/>
    </w:rPr>
  </w:style>
  <w:style w:type="character" w:customStyle="1" w:styleId="TitleChar">
    <w:name w:val="Title Char"/>
    <w:basedOn w:val="DefaultParagraphFont"/>
    <w:link w:val="Title"/>
    <w:uiPriority w:val="10"/>
    <w:rsid w:val="002F45D7"/>
    <w:rPr>
      <w:rFonts w:asciiTheme="majorHAnsi" w:eastAsiaTheme="majorEastAsia" w:hAnsiTheme="majorHAnsi" w:cstheme="majorBidi"/>
      <w:smallCaps/>
      <w:sz w:val="52"/>
      <w:szCs w:val="52"/>
      <w:lang w:val="es-CO" w:eastAsia="en-US"/>
    </w:rPr>
  </w:style>
  <w:style w:type="paragraph" w:styleId="BodyText">
    <w:name w:val="Body Text"/>
    <w:basedOn w:val="Normal"/>
    <w:link w:val="BodyTextChar"/>
    <w:unhideWhenUsed/>
    <w:rsid w:val="002F45D7"/>
    <w:pPr>
      <w:spacing w:after="120" w:line="276" w:lineRule="auto"/>
    </w:pPr>
    <w:rPr>
      <w:rFonts w:eastAsiaTheme="minorHAnsi"/>
      <w:sz w:val="22"/>
      <w:szCs w:val="22"/>
      <w:lang w:val="en-US" w:eastAsia="en-US"/>
    </w:rPr>
  </w:style>
  <w:style w:type="character" w:customStyle="1" w:styleId="BodyTextChar">
    <w:name w:val="Body Text Char"/>
    <w:basedOn w:val="DefaultParagraphFont"/>
    <w:link w:val="BodyText"/>
    <w:rsid w:val="002F45D7"/>
    <w:rPr>
      <w:rFonts w:eastAsiaTheme="minorHAnsi"/>
      <w:sz w:val="22"/>
      <w:szCs w:val="22"/>
      <w:lang w:val="en-US" w:eastAsia="en-US"/>
    </w:rPr>
  </w:style>
  <w:style w:type="table" w:styleId="MediumGrid1-Accent1">
    <w:name w:val="Medium Grid 1 Accent 1"/>
    <w:basedOn w:val="TableNormal"/>
    <w:uiPriority w:val="67"/>
    <w:rsid w:val="002F45D7"/>
    <w:rPr>
      <w:sz w:val="22"/>
      <w:szCs w:val="22"/>
      <w:lang w:val="es-MX" w:eastAsia="es-MX"/>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TableGrid">
    <w:name w:val="Table Grid"/>
    <w:basedOn w:val="TableNormal"/>
    <w:uiPriority w:val="59"/>
    <w:rsid w:val="00D64A85"/>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46C6D"/>
    <w:pPr>
      <w:tabs>
        <w:tab w:val="center" w:pos="4419"/>
        <w:tab w:val="right" w:pos="8838"/>
      </w:tabs>
    </w:pPr>
  </w:style>
  <w:style w:type="character" w:customStyle="1" w:styleId="HeaderChar">
    <w:name w:val="Header Char"/>
    <w:basedOn w:val="DefaultParagraphFont"/>
    <w:link w:val="Header"/>
    <w:uiPriority w:val="99"/>
    <w:rsid w:val="00446C6D"/>
  </w:style>
  <w:style w:type="paragraph" w:styleId="Revision">
    <w:name w:val="Revision"/>
    <w:hidden/>
    <w:uiPriority w:val="99"/>
    <w:semiHidden/>
    <w:rsid w:val="00AE085B"/>
  </w:style>
  <w:style w:type="paragraph" w:styleId="FootnoteText">
    <w:name w:val="footnote text"/>
    <w:basedOn w:val="Normal"/>
    <w:link w:val="FootnoteTextChar"/>
    <w:uiPriority w:val="99"/>
    <w:semiHidden/>
    <w:unhideWhenUsed/>
    <w:rsid w:val="00CA0002"/>
    <w:rPr>
      <w:sz w:val="20"/>
      <w:szCs w:val="20"/>
    </w:rPr>
  </w:style>
  <w:style w:type="character" w:customStyle="1" w:styleId="FootnoteTextChar">
    <w:name w:val="Footnote Text Char"/>
    <w:basedOn w:val="DefaultParagraphFont"/>
    <w:link w:val="FootnoteText"/>
    <w:uiPriority w:val="99"/>
    <w:semiHidden/>
    <w:rsid w:val="00CA0002"/>
    <w:rPr>
      <w:sz w:val="20"/>
      <w:szCs w:val="20"/>
    </w:rPr>
  </w:style>
  <w:style w:type="character" w:styleId="FootnoteReference">
    <w:name w:val="footnote reference"/>
    <w:basedOn w:val="DefaultParagraphFont"/>
    <w:uiPriority w:val="99"/>
    <w:semiHidden/>
    <w:unhideWhenUsed/>
    <w:rsid w:val="00CA0002"/>
    <w:rPr>
      <w:vertAlign w:val="superscript"/>
    </w:rPr>
  </w:style>
  <w:style w:type="paragraph" w:styleId="BodyText3">
    <w:name w:val="Body Text 3"/>
    <w:basedOn w:val="Normal"/>
    <w:link w:val="BodyText3Char"/>
    <w:uiPriority w:val="99"/>
    <w:semiHidden/>
    <w:unhideWhenUsed/>
    <w:rsid w:val="00FF50E3"/>
    <w:pPr>
      <w:spacing w:after="120"/>
    </w:pPr>
    <w:rPr>
      <w:sz w:val="16"/>
      <w:szCs w:val="16"/>
    </w:rPr>
  </w:style>
  <w:style w:type="character" w:customStyle="1" w:styleId="BodyText3Char">
    <w:name w:val="Body Text 3 Char"/>
    <w:basedOn w:val="DefaultParagraphFont"/>
    <w:link w:val="BodyText3"/>
    <w:uiPriority w:val="99"/>
    <w:semiHidden/>
    <w:rsid w:val="00FF50E3"/>
    <w:rPr>
      <w:sz w:val="16"/>
      <w:szCs w:val="16"/>
    </w:rPr>
  </w:style>
  <w:style w:type="character" w:customStyle="1" w:styleId="Heading4Char">
    <w:name w:val="Heading 4 Char"/>
    <w:basedOn w:val="DefaultParagraphFont"/>
    <w:link w:val="Heading4"/>
    <w:uiPriority w:val="9"/>
    <w:rsid w:val="008450F1"/>
    <w:rPr>
      <w:rFonts w:eastAsia="Times New Roman" w:cs="Times New Roman"/>
      <w:b/>
      <w:bCs/>
      <w:snapToGrid w:val="0"/>
      <w:color w:val="002060"/>
      <w:lang w:eastAsia="es-CO"/>
    </w:rPr>
  </w:style>
  <w:style w:type="paragraph" w:styleId="TOCHeading">
    <w:name w:val="TOC Heading"/>
    <w:basedOn w:val="Heading1"/>
    <w:next w:val="Normal"/>
    <w:uiPriority w:val="39"/>
    <w:semiHidden/>
    <w:unhideWhenUsed/>
    <w:qFormat/>
    <w:rsid w:val="00A22012"/>
    <w:pPr>
      <w:keepNext/>
      <w:keepLines/>
      <w:pBdr>
        <w:bottom w:val="none" w:sz="0" w:space="0" w:color="auto"/>
      </w:pBdr>
      <w:spacing w:before="480" w:after="0"/>
      <w:contextualSpacing w:val="0"/>
      <w:outlineLvl w:val="9"/>
    </w:pPr>
    <w:rPr>
      <w:rFonts w:asciiTheme="majorHAnsi" w:eastAsiaTheme="majorEastAsia" w:hAnsiTheme="majorHAnsi" w:cstheme="majorBidi"/>
      <w:bCs/>
      <w:color w:val="365F91" w:themeColor="accent1" w:themeShade="BF"/>
      <w:spacing w:val="0"/>
      <w:sz w:val="28"/>
      <w:szCs w:val="28"/>
      <w:lang w:val="es-CR" w:eastAsia="es-CR"/>
      <w14:shadow w14:blurRad="0" w14:dist="0" w14:dir="0" w14:sx="0" w14:sy="0" w14:kx="0" w14:ky="0" w14:algn="none">
        <w14:srgbClr w14:val="000000"/>
      </w14:shadow>
    </w:rPr>
  </w:style>
  <w:style w:type="paragraph" w:styleId="TOC4">
    <w:name w:val="toc 4"/>
    <w:basedOn w:val="Normal"/>
    <w:next w:val="Normal"/>
    <w:autoRedefine/>
    <w:uiPriority w:val="39"/>
    <w:unhideWhenUsed/>
    <w:rsid w:val="00A22012"/>
    <w:pPr>
      <w:ind w:left="720"/>
    </w:pPr>
    <w:rPr>
      <w:sz w:val="18"/>
      <w:szCs w:val="18"/>
    </w:rPr>
  </w:style>
  <w:style w:type="paragraph" w:styleId="TOC5">
    <w:name w:val="toc 5"/>
    <w:basedOn w:val="Normal"/>
    <w:next w:val="Normal"/>
    <w:autoRedefine/>
    <w:uiPriority w:val="39"/>
    <w:unhideWhenUsed/>
    <w:rsid w:val="00A22012"/>
    <w:pPr>
      <w:ind w:left="960"/>
    </w:pPr>
    <w:rPr>
      <w:sz w:val="18"/>
      <w:szCs w:val="18"/>
    </w:rPr>
  </w:style>
  <w:style w:type="paragraph" w:styleId="TOC6">
    <w:name w:val="toc 6"/>
    <w:basedOn w:val="Normal"/>
    <w:next w:val="Normal"/>
    <w:autoRedefine/>
    <w:uiPriority w:val="39"/>
    <w:unhideWhenUsed/>
    <w:rsid w:val="00A22012"/>
    <w:pPr>
      <w:ind w:left="1200"/>
    </w:pPr>
    <w:rPr>
      <w:sz w:val="18"/>
      <w:szCs w:val="18"/>
    </w:rPr>
  </w:style>
  <w:style w:type="paragraph" w:styleId="TOC7">
    <w:name w:val="toc 7"/>
    <w:basedOn w:val="Normal"/>
    <w:next w:val="Normal"/>
    <w:autoRedefine/>
    <w:uiPriority w:val="39"/>
    <w:unhideWhenUsed/>
    <w:rsid w:val="00A22012"/>
    <w:pPr>
      <w:ind w:left="1440"/>
    </w:pPr>
    <w:rPr>
      <w:sz w:val="18"/>
      <w:szCs w:val="18"/>
    </w:rPr>
  </w:style>
  <w:style w:type="paragraph" w:styleId="TOC8">
    <w:name w:val="toc 8"/>
    <w:basedOn w:val="Normal"/>
    <w:next w:val="Normal"/>
    <w:autoRedefine/>
    <w:uiPriority w:val="39"/>
    <w:unhideWhenUsed/>
    <w:rsid w:val="00A22012"/>
    <w:pPr>
      <w:ind w:left="1680"/>
    </w:pPr>
    <w:rPr>
      <w:sz w:val="18"/>
      <w:szCs w:val="18"/>
    </w:rPr>
  </w:style>
  <w:style w:type="paragraph" w:styleId="TOC9">
    <w:name w:val="toc 9"/>
    <w:basedOn w:val="Normal"/>
    <w:next w:val="Normal"/>
    <w:autoRedefine/>
    <w:uiPriority w:val="39"/>
    <w:unhideWhenUsed/>
    <w:rsid w:val="00A22012"/>
    <w:pPr>
      <w:ind w:left="1920"/>
    </w:pPr>
    <w:rPr>
      <w:sz w:val="18"/>
      <w:szCs w:val="18"/>
    </w:rPr>
  </w:style>
  <w:style w:type="character" w:styleId="Emphasis">
    <w:name w:val="Emphasis"/>
    <w:basedOn w:val="DefaultParagraphFont"/>
    <w:uiPriority w:val="20"/>
    <w:qFormat/>
    <w:rsid w:val="001977A2"/>
    <w:rPr>
      <w:i/>
      <w:iCs/>
    </w:rPr>
  </w:style>
  <w:style w:type="paragraph" w:customStyle="1" w:styleId="ydp512cedfayiv2010851441msonormal">
    <w:name w:val="ydp512cedfayiv2010851441msonormal"/>
    <w:basedOn w:val="Normal"/>
    <w:rsid w:val="007959B8"/>
    <w:pPr>
      <w:spacing w:before="100" w:beforeAutospacing="1" w:after="100" w:afterAutospacing="1"/>
    </w:pPr>
    <w:rPr>
      <w:rFonts w:ascii="Times New Roman" w:eastAsiaTheme="minorHAnsi" w:hAnsi="Times New Roman" w:cs="Times New Roman"/>
      <w:lang w:val="es-CR" w:eastAsia="es-CR"/>
    </w:rPr>
  </w:style>
  <w:style w:type="paragraph" w:customStyle="1" w:styleId="ydp512cedfayiv2010851441ydp6fce0b3byiv3002076792ydp58b989e7yiv3832041979ydpe9a9ef81yiv5266791237msonormal">
    <w:name w:val="ydp512cedfayiv2010851441ydp6fce0b3byiv3002076792ydp58b989e7yiv3832041979ydpe9a9ef81yiv5266791237msonormal"/>
    <w:basedOn w:val="Normal"/>
    <w:rsid w:val="00374378"/>
    <w:pPr>
      <w:spacing w:before="100" w:beforeAutospacing="1" w:after="100" w:afterAutospacing="1"/>
    </w:pPr>
    <w:rPr>
      <w:rFonts w:ascii="Times New Roman" w:eastAsiaTheme="minorHAnsi" w:hAnsi="Times New Roman" w:cs="Times New Roman"/>
      <w:lang w:val="es-CR" w:eastAsia="es-CR"/>
    </w:rPr>
  </w:style>
  <w:style w:type="character" w:customStyle="1" w:styleId="Cuerpodeltexto18">
    <w:name w:val="Cuerpo del texto (18)_"/>
    <w:basedOn w:val="DefaultParagraphFont"/>
    <w:link w:val="Cuerpodeltexto180"/>
    <w:rsid w:val="00501774"/>
    <w:rPr>
      <w:rFonts w:ascii="Times New Roman" w:eastAsia="Times New Roman" w:hAnsi="Times New Roman" w:cs="Times New Roman"/>
      <w:sz w:val="23"/>
      <w:szCs w:val="23"/>
      <w:shd w:val="clear" w:color="auto" w:fill="FFFFFF"/>
    </w:rPr>
  </w:style>
  <w:style w:type="paragraph" w:customStyle="1" w:styleId="Cuerpodeltexto180">
    <w:name w:val="Cuerpo del texto (18)"/>
    <w:basedOn w:val="Normal"/>
    <w:link w:val="Cuerpodeltexto18"/>
    <w:rsid w:val="00501774"/>
    <w:pPr>
      <w:shd w:val="clear" w:color="auto" w:fill="FFFFFF"/>
      <w:spacing w:line="254" w:lineRule="exact"/>
      <w:ind w:hanging="700"/>
      <w:jc w:val="both"/>
    </w:pPr>
    <w:rPr>
      <w:rFonts w:ascii="Times New Roman" w:eastAsia="Times New Roman" w:hAnsi="Times New Roman" w:cs="Times New Roman"/>
      <w:sz w:val="23"/>
      <w:szCs w:val="23"/>
    </w:rPr>
  </w:style>
  <w:style w:type="character" w:customStyle="1" w:styleId="Cuerpodeltexto18CenturySchoolbook11ptoNegritaCursivaEspaciado-1pto">
    <w:name w:val="Cuerpo del texto (18) + Century Schoolbook;11 pto;Negrita;Cursiva;Espaciado -1 pto"/>
    <w:basedOn w:val="Cuerpodeltexto18"/>
    <w:rsid w:val="00501774"/>
    <w:rPr>
      <w:rFonts w:ascii="Century Schoolbook" w:eastAsia="Century Schoolbook" w:hAnsi="Century Schoolbook" w:cs="Century Schoolbook"/>
      <w:b/>
      <w:bCs/>
      <w:i/>
      <w:iCs/>
      <w:spacing w:val="-20"/>
      <w:w w:val="10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48470">
      <w:bodyDiv w:val="1"/>
      <w:marLeft w:val="0"/>
      <w:marRight w:val="0"/>
      <w:marTop w:val="0"/>
      <w:marBottom w:val="0"/>
      <w:divBdr>
        <w:top w:val="none" w:sz="0" w:space="0" w:color="auto"/>
        <w:left w:val="none" w:sz="0" w:space="0" w:color="auto"/>
        <w:bottom w:val="none" w:sz="0" w:space="0" w:color="auto"/>
        <w:right w:val="none" w:sz="0" w:space="0" w:color="auto"/>
      </w:divBdr>
    </w:div>
    <w:div w:id="28847456">
      <w:bodyDiv w:val="1"/>
      <w:marLeft w:val="0"/>
      <w:marRight w:val="0"/>
      <w:marTop w:val="0"/>
      <w:marBottom w:val="0"/>
      <w:divBdr>
        <w:top w:val="none" w:sz="0" w:space="0" w:color="auto"/>
        <w:left w:val="none" w:sz="0" w:space="0" w:color="auto"/>
        <w:bottom w:val="none" w:sz="0" w:space="0" w:color="auto"/>
        <w:right w:val="none" w:sz="0" w:space="0" w:color="auto"/>
      </w:divBdr>
    </w:div>
    <w:div w:id="81487527">
      <w:bodyDiv w:val="1"/>
      <w:marLeft w:val="0"/>
      <w:marRight w:val="0"/>
      <w:marTop w:val="0"/>
      <w:marBottom w:val="0"/>
      <w:divBdr>
        <w:top w:val="none" w:sz="0" w:space="0" w:color="auto"/>
        <w:left w:val="none" w:sz="0" w:space="0" w:color="auto"/>
        <w:bottom w:val="none" w:sz="0" w:space="0" w:color="auto"/>
        <w:right w:val="none" w:sz="0" w:space="0" w:color="auto"/>
      </w:divBdr>
    </w:div>
    <w:div w:id="341472932">
      <w:bodyDiv w:val="1"/>
      <w:marLeft w:val="0"/>
      <w:marRight w:val="0"/>
      <w:marTop w:val="0"/>
      <w:marBottom w:val="0"/>
      <w:divBdr>
        <w:top w:val="none" w:sz="0" w:space="0" w:color="auto"/>
        <w:left w:val="none" w:sz="0" w:space="0" w:color="auto"/>
        <w:bottom w:val="none" w:sz="0" w:space="0" w:color="auto"/>
        <w:right w:val="none" w:sz="0" w:space="0" w:color="auto"/>
      </w:divBdr>
    </w:div>
    <w:div w:id="393546569">
      <w:bodyDiv w:val="1"/>
      <w:marLeft w:val="0"/>
      <w:marRight w:val="0"/>
      <w:marTop w:val="0"/>
      <w:marBottom w:val="0"/>
      <w:divBdr>
        <w:top w:val="none" w:sz="0" w:space="0" w:color="auto"/>
        <w:left w:val="none" w:sz="0" w:space="0" w:color="auto"/>
        <w:bottom w:val="none" w:sz="0" w:space="0" w:color="auto"/>
        <w:right w:val="none" w:sz="0" w:space="0" w:color="auto"/>
      </w:divBdr>
    </w:div>
    <w:div w:id="495800627">
      <w:bodyDiv w:val="1"/>
      <w:marLeft w:val="0"/>
      <w:marRight w:val="0"/>
      <w:marTop w:val="0"/>
      <w:marBottom w:val="0"/>
      <w:divBdr>
        <w:top w:val="none" w:sz="0" w:space="0" w:color="auto"/>
        <w:left w:val="none" w:sz="0" w:space="0" w:color="auto"/>
        <w:bottom w:val="none" w:sz="0" w:space="0" w:color="auto"/>
        <w:right w:val="none" w:sz="0" w:space="0" w:color="auto"/>
      </w:divBdr>
      <w:divsChild>
        <w:div w:id="863832681">
          <w:marLeft w:val="0"/>
          <w:marRight w:val="0"/>
          <w:marTop w:val="0"/>
          <w:marBottom w:val="0"/>
          <w:divBdr>
            <w:top w:val="none" w:sz="0" w:space="0" w:color="auto"/>
            <w:left w:val="none" w:sz="0" w:space="0" w:color="auto"/>
            <w:bottom w:val="none" w:sz="0" w:space="0" w:color="auto"/>
            <w:right w:val="none" w:sz="0" w:space="0" w:color="auto"/>
          </w:divBdr>
        </w:div>
        <w:div w:id="2017656982">
          <w:marLeft w:val="0"/>
          <w:marRight w:val="0"/>
          <w:marTop w:val="0"/>
          <w:marBottom w:val="0"/>
          <w:divBdr>
            <w:top w:val="none" w:sz="0" w:space="0" w:color="auto"/>
            <w:left w:val="none" w:sz="0" w:space="0" w:color="auto"/>
            <w:bottom w:val="none" w:sz="0" w:space="0" w:color="auto"/>
            <w:right w:val="none" w:sz="0" w:space="0" w:color="auto"/>
          </w:divBdr>
        </w:div>
        <w:div w:id="2092265077">
          <w:marLeft w:val="0"/>
          <w:marRight w:val="0"/>
          <w:marTop w:val="0"/>
          <w:marBottom w:val="0"/>
          <w:divBdr>
            <w:top w:val="none" w:sz="0" w:space="0" w:color="auto"/>
            <w:left w:val="none" w:sz="0" w:space="0" w:color="auto"/>
            <w:bottom w:val="none" w:sz="0" w:space="0" w:color="auto"/>
            <w:right w:val="none" w:sz="0" w:space="0" w:color="auto"/>
          </w:divBdr>
        </w:div>
        <w:div w:id="883785337">
          <w:marLeft w:val="0"/>
          <w:marRight w:val="0"/>
          <w:marTop w:val="0"/>
          <w:marBottom w:val="0"/>
          <w:divBdr>
            <w:top w:val="none" w:sz="0" w:space="0" w:color="auto"/>
            <w:left w:val="none" w:sz="0" w:space="0" w:color="auto"/>
            <w:bottom w:val="none" w:sz="0" w:space="0" w:color="auto"/>
            <w:right w:val="none" w:sz="0" w:space="0" w:color="auto"/>
          </w:divBdr>
        </w:div>
      </w:divsChild>
    </w:div>
    <w:div w:id="591281270">
      <w:bodyDiv w:val="1"/>
      <w:marLeft w:val="0"/>
      <w:marRight w:val="0"/>
      <w:marTop w:val="0"/>
      <w:marBottom w:val="0"/>
      <w:divBdr>
        <w:top w:val="none" w:sz="0" w:space="0" w:color="auto"/>
        <w:left w:val="none" w:sz="0" w:space="0" w:color="auto"/>
        <w:bottom w:val="none" w:sz="0" w:space="0" w:color="auto"/>
        <w:right w:val="none" w:sz="0" w:space="0" w:color="auto"/>
      </w:divBdr>
    </w:div>
    <w:div w:id="693308778">
      <w:bodyDiv w:val="1"/>
      <w:marLeft w:val="0"/>
      <w:marRight w:val="0"/>
      <w:marTop w:val="0"/>
      <w:marBottom w:val="0"/>
      <w:divBdr>
        <w:top w:val="none" w:sz="0" w:space="0" w:color="auto"/>
        <w:left w:val="none" w:sz="0" w:space="0" w:color="auto"/>
        <w:bottom w:val="none" w:sz="0" w:space="0" w:color="auto"/>
        <w:right w:val="none" w:sz="0" w:space="0" w:color="auto"/>
      </w:divBdr>
    </w:div>
    <w:div w:id="863516521">
      <w:bodyDiv w:val="1"/>
      <w:marLeft w:val="0"/>
      <w:marRight w:val="0"/>
      <w:marTop w:val="0"/>
      <w:marBottom w:val="0"/>
      <w:divBdr>
        <w:top w:val="none" w:sz="0" w:space="0" w:color="auto"/>
        <w:left w:val="none" w:sz="0" w:space="0" w:color="auto"/>
        <w:bottom w:val="none" w:sz="0" w:space="0" w:color="auto"/>
        <w:right w:val="none" w:sz="0" w:space="0" w:color="auto"/>
      </w:divBdr>
    </w:div>
    <w:div w:id="869798460">
      <w:bodyDiv w:val="1"/>
      <w:marLeft w:val="0"/>
      <w:marRight w:val="0"/>
      <w:marTop w:val="0"/>
      <w:marBottom w:val="0"/>
      <w:divBdr>
        <w:top w:val="none" w:sz="0" w:space="0" w:color="auto"/>
        <w:left w:val="none" w:sz="0" w:space="0" w:color="auto"/>
        <w:bottom w:val="none" w:sz="0" w:space="0" w:color="auto"/>
        <w:right w:val="none" w:sz="0" w:space="0" w:color="auto"/>
      </w:divBdr>
    </w:div>
    <w:div w:id="1009985415">
      <w:bodyDiv w:val="1"/>
      <w:marLeft w:val="0"/>
      <w:marRight w:val="0"/>
      <w:marTop w:val="0"/>
      <w:marBottom w:val="0"/>
      <w:divBdr>
        <w:top w:val="none" w:sz="0" w:space="0" w:color="auto"/>
        <w:left w:val="none" w:sz="0" w:space="0" w:color="auto"/>
        <w:bottom w:val="none" w:sz="0" w:space="0" w:color="auto"/>
        <w:right w:val="none" w:sz="0" w:space="0" w:color="auto"/>
      </w:divBdr>
    </w:div>
    <w:div w:id="1185169933">
      <w:bodyDiv w:val="1"/>
      <w:marLeft w:val="0"/>
      <w:marRight w:val="0"/>
      <w:marTop w:val="0"/>
      <w:marBottom w:val="0"/>
      <w:divBdr>
        <w:top w:val="none" w:sz="0" w:space="0" w:color="auto"/>
        <w:left w:val="none" w:sz="0" w:space="0" w:color="auto"/>
        <w:bottom w:val="none" w:sz="0" w:space="0" w:color="auto"/>
        <w:right w:val="none" w:sz="0" w:space="0" w:color="auto"/>
      </w:divBdr>
    </w:div>
    <w:div w:id="1203708023">
      <w:bodyDiv w:val="1"/>
      <w:marLeft w:val="0"/>
      <w:marRight w:val="0"/>
      <w:marTop w:val="0"/>
      <w:marBottom w:val="0"/>
      <w:divBdr>
        <w:top w:val="none" w:sz="0" w:space="0" w:color="auto"/>
        <w:left w:val="none" w:sz="0" w:space="0" w:color="auto"/>
        <w:bottom w:val="none" w:sz="0" w:space="0" w:color="auto"/>
        <w:right w:val="none" w:sz="0" w:space="0" w:color="auto"/>
      </w:divBdr>
    </w:div>
    <w:div w:id="1223366914">
      <w:bodyDiv w:val="1"/>
      <w:marLeft w:val="0"/>
      <w:marRight w:val="0"/>
      <w:marTop w:val="0"/>
      <w:marBottom w:val="0"/>
      <w:divBdr>
        <w:top w:val="none" w:sz="0" w:space="0" w:color="auto"/>
        <w:left w:val="none" w:sz="0" w:space="0" w:color="auto"/>
        <w:bottom w:val="none" w:sz="0" w:space="0" w:color="auto"/>
        <w:right w:val="none" w:sz="0" w:space="0" w:color="auto"/>
      </w:divBdr>
    </w:div>
    <w:div w:id="1272273996">
      <w:bodyDiv w:val="1"/>
      <w:marLeft w:val="0"/>
      <w:marRight w:val="0"/>
      <w:marTop w:val="0"/>
      <w:marBottom w:val="0"/>
      <w:divBdr>
        <w:top w:val="none" w:sz="0" w:space="0" w:color="auto"/>
        <w:left w:val="none" w:sz="0" w:space="0" w:color="auto"/>
        <w:bottom w:val="none" w:sz="0" w:space="0" w:color="auto"/>
        <w:right w:val="none" w:sz="0" w:space="0" w:color="auto"/>
      </w:divBdr>
    </w:div>
    <w:div w:id="1303119436">
      <w:bodyDiv w:val="1"/>
      <w:marLeft w:val="0"/>
      <w:marRight w:val="0"/>
      <w:marTop w:val="0"/>
      <w:marBottom w:val="0"/>
      <w:divBdr>
        <w:top w:val="none" w:sz="0" w:space="0" w:color="auto"/>
        <w:left w:val="none" w:sz="0" w:space="0" w:color="auto"/>
        <w:bottom w:val="none" w:sz="0" w:space="0" w:color="auto"/>
        <w:right w:val="none" w:sz="0" w:space="0" w:color="auto"/>
      </w:divBdr>
    </w:div>
    <w:div w:id="1328679352">
      <w:bodyDiv w:val="1"/>
      <w:marLeft w:val="0"/>
      <w:marRight w:val="0"/>
      <w:marTop w:val="0"/>
      <w:marBottom w:val="0"/>
      <w:divBdr>
        <w:top w:val="none" w:sz="0" w:space="0" w:color="auto"/>
        <w:left w:val="none" w:sz="0" w:space="0" w:color="auto"/>
        <w:bottom w:val="none" w:sz="0" w:space="0" w:color="auto"/>
        <w:right w:val="none" w:sz="0" w:space="0" w:color="auto"/>
      </w:divBdr>
      <w:divsChild>
        <w:div w:id="640186695">
          <w:marLeft w:val="0"/>
          <w:marRight w:val="0"/>
          <w:marTop w:val="0"/>
          <w:marBottom w:val="0"/>
          <w:divBdr>
            <w:top w:val="none" w:sz="0" w:space="0" w:color="auto"/>
            <w:left w:val="none" w:sz="0" w:space="0" w:color="auto"/>
            <w:bottom w:val="none" w:sz="0" w:space="0" w:color="auto"/>
            <w:right w:val="none" w:sz="0" w:space="0" w:color="auto"/>
          </w:divBdr>
        </w:div>
        <w:div w:id="1091120767">
          <w:marLeft w:val="0"/>
          <w:marRight w:val="0"/>
          <w:marTop w:val="0"/>
          <w:marBottom w:val="0"/>
          <w:divBdr>
            <w:top w:val="none" w:sz="0" w:space="0" w:color="auto"/>
            <w:left w:val="none" w:sz="0" w:space="0" w:color="auto"/>
            <w:bottom w:val="none" w:sz="0" w:space="0" w:color="auto"/>
            <w:right w:val="none" w:sz="0" w:space="0" w:color="auto"/>
          </w:divBdr>
        </w:div>
      </w:divsChild>
    </w:div>
    <w:div w:id="1419252399">
      <w:bodyDiv w:val="1"/>
      <w:marLeft w:val="0"/>
      <w:marRight w:val="0"/>
      <w:marTop w:val="0"/>
      <w:marBottom w:val="0"/>
      <w:divBdr>
        <w:top w:val="none" w:sz="0" w:space="0" w:color="auto"/>
        <w:left w:val="none" w:sz="0" w:space="0" w:color="auto"/>
        <w:bottom w:val="none" w:sz="0" w:space="0" w:color="auto"/>
        <w:right w:val="none" w:sz="0" w:space="0" w:color="auto"/>
      </w:divBdr>
      <w:divsChild>
        <w:div w:id="1490320612">
          <w:marLeft w:val="0"/>
          <w:marRight w:val="0"/>
          <w:marTop w:val="0"/>
          <w:marBottom w:val="120"/>
          <w:divBdr>
            <w:top w:val="none" w:sz="0" w:space="0" w:color="auto"/>
            <w:left w:val="none" w:sz="0" w:space="0" w:color="auto"/>
            <w:bottom w:val="none" w:sz="0" w:space="0" w:color="auto"/>
            <w:right w:val="none" w:sz="0" w:space="0" w:color="auto"/>
          </w:divBdr>
        </w:div>
        <w:div w:id="1968197069">
          <w:marLeft w:val="0"/>
          <w:marRight w:val="0"/>
          <w:marTop w:val="0"/>
          <w:marBottom w:val="120"/>
          <w:divBdr>
            <w:top w:val="none" w:sz="0" w:space="0" w:color="auto"/>
            <w:left w:val="none" w:sz="0" w:space="0" w:color="auto"/>
            <w:bottom w:val="none" w:sz="0" w:space="0" w:color="auto"/>
            <w:right w:val="none" w:sz="0" w:space="0" w:color="auto"/>
          </w:divBdr>
        </w:div>
      </w:divsChild>
    </w:div>
    <w:div w:id="1632319380">
      <w:bodyDiv w:val="1"/>
      <w:marLeft w:val="0"/>
      <w:marRight w:val="0"/>
      <w:marTop w:val="0"/>
      <w:marBottom w:val="0"/>
      <w:divBdr>
        <w:top w:val="none" w:sz="0" w:space="0" w:color="auto"/>
        <w:left w:val="none" w:sz="0" w:space="0" w:color="auto"/>
        <w:bottom w:val="none" w:sz="0" w:space="0" w:color="auto"/>
        <w:right w:val="none" w:sz="0" w:space="0" w:color="auto"/>
      </w:divBdr>
    </w:div>
    <w:div w:id="1682001390">
      <w:bodyDiv w:val="1"/>
      <w:marLeft w:val="0"/>
      <w:marRight w:val="0"/>
      <w:marTop w:val="0"/>
      <w:marBottom w:val="0"/>
      <w:divBdr>
        <w:top w:val="none" w:sz="0" w:space="0" w:color="auto"/>
        <w:left w:val="none" w:sz="0" w:space="0" w:color="auto"/>
        <w:bottom w:val="none" w:sz="0" w:space="0" w:color="auto"/>
        <w:right w:val="none" w:sz="0" w:space="0" w:color="auto"/>
      </w:divBdr>
    </w:div>
    <w:div w:id="1716272888">
      <w:bodyDiv w:val="1"/>
      <w:marLeft w:val="0"/>
      <w:marRight w:val="0"/>
      <w:marTop w:val="0"/>
      <w:marBottom w:val="0"/>
      <w:divBdr>
        <w:top w:val="none" w:sz="0" w:space="0" w:color="auto"/>
        <w:left w:val="none" w:sz="0" w:space="0" w:color="auto"/>
        <w:bottom w:val="none" w:sz="0" w:space="0" w:color="auto"/>
        <w:right w:val="none" w:sz="0" w:space="0" w:color="auto"/>
      </w:divBdr>
      <w:divsChild>
        <w:div w:id="151333463">
          <w:marLeft w:val="0"/>
          <w:marRight w:val="0"/>
          <w:marTop w:val="0"/>
          <w:marBottom w:val="0"/>
          <w:divBdr>
            <w:top w:val="none" w:sz="0" w:space="0" w:color="auto"/>
            <w:left w:val="none" w:sz="0" w:space="0" w:color="auto"/>
            <w:bottom w:val="none" w:sz="0" w:space="0" w:color="auto"/>
            <w:right w:val="none" w:sz="0" w:space="0" w:color="auto"/>
          </w:divBdr>
        </w:div>
        <w:div w:id="1401826528">
          <w:marLeft w:val="0"/>
          <w:marRight w:val="0"/>
          <w:marTop w:val="0"/>
          <w:marBottom w:val="0"/>
          <w:divBdr>
            <w:top w:val="none" w:sz="0" w:space="0" w:color="auto"/>
            <w:left w:val="none" w:sz="0" w:space="0" w:color="auto"/>
            <w:bottom w:val="none" w:sz="0" w:space="0" w:color="auto"/>
            <w:right w:val="none" w:sz="0" w:space="0" w:color="auto"/>
          </w:divBdr>
        </w:div>
        <w:div w:id="540047775">
          <w:marLeft w:val="0"/>
          <w:marRight w:val="0"/>
          <w:marTop w:val="0"/>
          <w:marBottom w:val="0"/>
          <w:divBdr>
            <w:top w:val="none" w:sz="0" w:space="0" w:color="auto"/>
            <w:left w:val="none" w:sz="0" w:space="0" w:color="auto"/>
            <w:bottom w:val="none" w:sz="0" w:space="0" w:color="auto"/>
            <w:right w:val="none" w:sz="0" w:space="0" w:color="auto"/>
          </w:divBdr>
        </w:div>
        <w:div w:id="2009865864">
          <w:marLeft w:val="0"/>
          <w:marRight w:val="0"/>
          <w:marTop w:val="0"/>
          <w:marBottom w:val="0"/>
          <w:divBdr>
            <w:top w:val="none" w:sz="0" w:space="0" w:color="auto"/>
            <w:left w:val="none" w:sz="0" w:space="0" w:color="auto"/>
            <w:bottom w:val="none" w:sz="0" w:space="0" w:color="auto"/>
            <w:right w:val="none" w:sz="0" w:space="0" w:color="auto"/>
          </w:divBdr>
        </w:div>
      </w:divsChild>
    </w:div>
    <w:div w:id="1750036452">
      <w:bodyDiv w:val="1"/>
      <w:marLeft w:val="0"/>
      <w:marRight w:val="0"/>
      <w:marTop w:val="0"/>
      <w:marBottom w:val="0"/>
      <w:divBdr>
        <w:top w:val="none" w:sz="0" w:space="0" w:color="auto"/>
        <w:left w:val="none" w:sz="0" w:space="0" w:color="auto"/>
        <w:bottom w:val="none" w:sz="0" w:space="0" w:color="auto"/>
        <w:right w:val="none" w:sz="0" w:space="0" w:color="auto"/>
      </w:divBdr>
    </w:div>
    <w:div w:id="1941598453">
      <w:bodyDiv w:val="1"/>
      <w:marLeft w:val="0"/>
      <w:marRight w:val="0"/>
      <w:marTop w:val="0"/>
      <w:marBottom w:val="0"/>
      <w:divBdr>
        <w:top w:val="none" w:sz="0" w:space="0" w:color="auto"/>
        <w:left w:val="none" w:sz="0" w:space="0" w:color="auto"/>
        <w:bottom w:val="none" w:sz="0" w:space="0" w:color="auto"/>
        <w:right w:val="none" w:sz="0" w:space="0" w:color="auto"/>
      </w:divBdr>
    </w:div>
    <w:div w:id="2023387713">
      <w:bodyDiv w:val="1"/>
      <w:marLeft w:val="0"/>
      <w:marRight w:val="0"/>
      <w:marTop w:val="0"/>
      <w:marBottom w:val="0"/>
      <w:divBdr>
        <w:top w:val="none" w:sz="0" w:space="0" w:color="auto"/>
        <w:left w:val="none" w:sz="0" w:space="0" w:color="auto"/>
        <w:bottom w:val="none" w:sz="0" w:space="0" w:color="auto"/>
        <w:right w:val="none" w:sz="0" w:space="0" w:color="auto"/>
      </w:divBdr>
    </w:div>
    <w:div w:id="21103452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file:///C:/Users/Patricia/Documents/aCons215/2019_Capacidad_InstBCR/vf/SECICORREGREV250519.xlsx" TargetMode="External"/><Relationship Id="rId18" Type="http://schemas.openxmlformats.org/officeDocument/2006/relationships/hyperlink" Target="http://idbdocs.iadb.org/wsdocs/getdocument.aspx?docnum=1580786" TargetMode="External"/><Relationship Id="rId26" Type="http://schemas.openxmlformats.org/officeDocument/2006/relationships/hyperlink" Target="file:///C:/Users/Patricia/Documents/aCons215/2019_Capacidad_InstBCR/vf/SECICORREGREV250519.xlsx" TargetMode="External"/><Relationship Id="rId39" Type="http://schemas.openxmlformats.org/officeDocument/2006/relationships/hyperlink" Target="file:///C:/Users/Patricia/Documents/aCons215/2019_Capacidad_InstBCR/vf/SECICORREGREV250519.xlsx" TargetMode="External"/><Relationship Id="rId21" Type="http://schemas.openxmlformats.org/officeDocument/2006/relationships/hyperlink" Target="file:///C:/Users/Patricia/Documents/aCons215/2019_Capacidad_InstBCR/vf/SECICORREGREV250519.xlsx" TargetMode="External"/><Relationship Id="rId34" Type="http://schemas.openxmlformats.org/officeDocument/2006/relationships/hyperlink" Target="file:///C:/Users/Patricia/Documents/aCons215/2019_Capacidad_InstBCR/vf/SECICORREGREV250519.xlsx" TargetMode="External"/><Relationship Id="rId42" Type="http://schemas.openxmlformats.org/officeDocument/2006/relationships/customXml" Target="../customXml/item1.xml"/><Relationship Id="rId47" Type="http://schemas.openxmlformats.org/officeDocument/2006/relationships/customXml" Target="../customXml/item6.xml"/><Relationship Id="rId7" Type="http://schemas.openxmlformats.org/officeDocument/2006/relationships/footnotes" Target="footnotes.xml"/><Relationship Id="rId16" Type="http://schemas.openxmlformats.org/officeDocument/2006/relationships/hyperlink" Target="file:///C:/Users/Patricia/Documents/aCons215/2019_Capacidad_InstBCR/vf/SECICORREGREV250519.xlsx" TargetMode="External"/><Relationship Id="rId29" Type="http://schemas.openxmlformats.org/officeDocument/2006/relationships/hyperlink" Target="file:///C:/Users/Patricia/Documents/aCons215/2019_Capacidad_InstBCR/vf/SECICORREGREV250519.xlsx" TargetMode="External"/><Relationship Id="rId6" Type="http://schemas.openxmlformats.org/officeDocument/2006/relationships/webSettings" Target="webSettings.xml"/><Relationship Id="rId11" Type="http://schemas.openxmlformats.org/officeDocument/2006/relationships/hyperlink" Target="file:///C:/Users/Patricia/Documents/aCons215/2019_Capacidad_InstBCR/vf/SECICORREGREV250519.xlsx" TargetMode="External"/><Relationship Id="rId24" Type="http://schemas.openxmlformats.org/officeDocument/2006/relationships/hyperlink" Target="file:///C:/Users/Patricia/Documents/aCons215/2019_Capacidad_InstBCR/vf/SECICORREGREV250519.xlsx" TargetMode="External"/><Relationship Id="rId32" Type="http://schemas.openxmlformats.org/officeDocument/2006/relationships/hyperlink" Target="file:///C:/Users/Patricia/Documents/aCons215/2019_Capacidad_InstBCR/vf/SECICORREGREV250519.xlsx" TargetMode="External"/><Relationship Id="rId37" Type="http://schemas.openxmlformats.org/officeDocument/2006/relationships/hyperlink" Target="file:///C:/Users/Patricia/Documents/aCons215/2019_Capacidad_InstBCR/vf/SECICORREGREV250519.xlsx" TargetMode="External"/><Relationship Id="rId40" Type="http://schemas.openxmlformats.org/officeDocument/2006/relationships/fontTable" Target="fontTable.xml"/><Relationship Id="rId45" Type="http://schemas.openxmlformats.org/officeDocument/2006/relationships/customXml" Target="../customXml/item4.xml"/><Relationship Id="rId5" Type="http://schemas.openxmlformats.org/officeDocument/2006/relationships/settings" Target="settings.xml"/><Relationship Id="rId15" Type="http://schemas.openxmlformats.org/officeDocument/2006/relationships/hyperlink" Target="file:///C:/Users/Patricia/Documents/aCons215/2019_Capacidad_InstBCR/vf/SECICORREGREV250519.xlsx" TargetMode="External"/><Relationship Id="rId23" Type="http://schemas.openxmlformats.org/officeDocument/2006/relationships/hyperlink" Target="file:///C:/Users/Patricia/Documents/aCons215/2019_Capacidad_InstBCR/vf/SECICORREGREV250519.xlsx" TargetMode="External"/><Relationship Id="rId28" Type="http://schemas.openxmlformats.org/officeDocument/2006/relationships/hyperlink" Target="file:///C:/Users/Patricia/Documents/aCons215/2019_Capacidad_InstBCR/vf/SECICORREGREV250519.xlsx" TargetMode="External"/><Relationship Id="rId36" Type="http://schemas.openxmlformats.org/officeDocument/2006/relationships/hyperlink" Target="file:///C:/Users/Patricia/Documents/aCons215/2019_Capacidad_InstBCR/vf/SECICORREGREV250519.xlsx" TargetMode="External"/><Relationship Id="rId10" Type="http://schemas.openxmlformats.org/officeDocument/2006/relationships/footer" Target="footer2.xml"/><Relationship Id="rId19" Type="http://schemas.openxmlformats.org/officeDocument/2006/relationships/hyperlink" Target="file:///C:/Users/Patricia/Documents/aCons215/2019_Capacidad_InstBCR/vf/SECICORREGREV250519.xlsx" TargetMode="External"/><Relationship Id="rId31" Type="http://schemas.openxmlformats.org/officeDocument/2006/relationships/hyperlink" Target="file:///C:/Users/Patricia/Documents/aCons215/2019_Capacidad_InstBCR/vf/SECICORREGREV250519.xlsx" TargetMode="External"/><Relationship Id="rId44"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file:///C:/Users/Patricia/Documents/aCons215/2019_Capacidad_InstBCR/vf/SECICORREGREV250519.xlsx" TargetMode="External"/><Relationship Id="rId22" Type="http://schemas.openxmlformats.org/officeDocument/2006/relationships/hyperlink" Target="file:///C:/Users/Patricia/Documents/aCons215/2019_Capacidad_InstBCR/vf/SECICORREGREV250519.xlsx" TargetMode="External"/><Relationship Id="rId27" Type="http://schemas.openxmlformats.org/officeDocument/2006/relationships/hyperlink" Target="file:///C:/Users/Patricia/Documents/aCons215/2019_Capacidad_InstBCR/vf/SECICORREGREV250519.xlsx" TargetMode="External"/><Relationship Id="rId30" Type="http://schemas.openxmlformats.org/officeDocument/2006/relationships/hyperlink" Target="file:///C:/Users/Patricia/Documents/aCons215/2019_Capacidad_InstBCR/vf/SECICORREGREV250519.xlsx" TargetMode="External"/><Relationship Id="rId35" Type="http://schemas.openxmlformats.org/officeDocument/2006/relationships/hyperlink" Target="file:///C:/Users/Patricia/Documents/aCons215/2019_Capacidad_InstBCR/vf/SECICORREGREV250519.xlsx" TargetMode="External"/><Relationship Id="rId43" Type="http://schemas.openxmlformats.org/officeDocument/2006/relationships/customXml" Target="../customXml/item2.xml"/><Relationship Id="rId8" Type="http://schemas.openxmlformats.org/officeDocument/2006/relationships/endnotes" Target="endnotes.xml"/><Relationship Id="rId3" Type="http://schemas.openxmlformats.org/officeDocument/2006/relationships/numbering" Target="numbering.xml"/><Relationship Id="rId12" Type="http://schemas.openxmlformats.org/officeDocument/2006/relationships/hyperlink" Target="file:///C:/Users/Patricia/Documents/aCons215/2019_Capacidad_InstBCR/vf/SECICORREGREV250519.xlsx" TargetMode="External"/><Relationship Id="rId17" Type="http://schemas.openxmlformats.org/officeDocument/2006/relationships/hyperlink" Target="file:///C:/Users/Patricia/Documents/aCons215/2019_Capacidad_InstBCR/vf/SECICORREGREV250519.xlsx" TargetMode="External"/><Relationship Id="rId25" Type="http://schemas.openxmlformats.org/officeDocument/2006/relationships/hyperlink" Target="file:///C:/Users/Patricia/Documents/aCons215/2019_Capacidad_InstBCR/vf/SECICORREGREV250519.xlsx" TargetMode="External"/><Relationship Id="rId33" Type="http://schemas.openxmlformats.org/officeDocument/2006/relationships/hyperlink" Target="file:///C:/Users/Patricia/Documents/aCons215/2019_Capacidad_InstBCR/vf/SECICORREGREV250519.xlsx" TargetMode="External"/><Relationship Id="rId38" Type="http://schemas.openxmlformats.org/officeDocument/2006/relationships/hyperlink" Target="file:///C:/Users/Patricia/Documents/aCons215/2019_Capacidad_InstBCR/vf/SECICORREGREV250519.xlsx" TargetMode="External"/><Relationship Id="rId46" Type="http://schemas.openxmlformats.org/officeDocument/2006/relationships/customXml" Target="../customXml/item5.xml"/><Relationship Id="rId20" Type="http://schemas.openxmlformats.org/officeDocument/2006/relationships/hyperlink" Target="file:///C:/Users/Patricia/Documents/aCons215/2019_Capacidad_InstBCR/vf/SECICORREGREV250519.xlsx" TargetMode="External"/><Relationship Id="rId41"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5CBACBF51FE6F43907261AE60455E3C" ma:contentTypeVersion="2155" ma:contentTypeDescription="A content type to manage public (operations) IDB documents" ma:contentTypeScope="" ma:versionID="5715d93aed926eb14764d7a27d71fb00">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Document_x0020_Author xmlns="cdc7663a-08f0-4737-9e8c-148ce897a09c">Bayona Pulido, Mauricio</Document_x0020_Author>
    <_dlc_DocId xmlns="cdc7663a-08f0-4737-9e8c-148ce897a09c">EZSHARE-1854815960-27</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CR</TermName>
          <TermId xmlns="http://schemas.microsoft.com/office/infopath/2007/PartnerControls">70401352-ba64-401d-af16-55c448a66295</TermId>
        </TermInfo>
      </Terms>
    </ic46d7e087fd4a108fb86518ca413cc6>
    <TaxCatchAll xmlns="cdc7663a-08f0-4737-9e8c-148ce897a09c">
      <Value>146</Value>
      <Value>26</Value>
      <Value>3</Value>
      <Value>44</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CR-L1139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Financial Plan</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TR-VPR</TermName>
          <TermId xmlns="http://schemas.microsoft.com/office/infopath/2007/PartnerControls">59b49cf2-c4cd-4316-ac14-b3a0ffc7d51d</TermId>
        </TermInfo>
      </Terms>
    </b2ec7cfb18674cb8803df6b262e8b107>
    <Document_x0020_Language_x0020_IDB xmlns="cdc7663a-08f0-4737-9e8c-148ce897a09c">Spanish</Document_x0020_Language_x0020_IDB>
    <_dlc_DocIdUrl xmlns="cdc7663a-08f0-4737-9e8c-148ce897a09c">
      <Url>https://idbg.sharepoint.com/teams/EZ-CR-LON/CR-L1139/_layouts/15/DocIdRedir.aspx?ID=EZSHARE-1854815960-27</Url>
      <Description>EZSHARE-1854815960-27</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4086D9A3-B2EA-4220-B2F2-D61E7EA588F9}"/>
</file>

<file path=customXml/itemProps2.xml><?xml version="1.0" encoding="utf-8"?>
<ds:datastoreItem xmlns:ds="http://schemas.openxmlformats.org/officeDocument/2006/customXml" ds:itemID="{B9551AEE-5712-4CF1-937A-699F36B421BE}"/>
</file>

<file path=customXml/itemProps3.xml><?xml version="1.0" encoding="utf-8"?>
<ds:datastoreItem xmlns:ds="http://schemas.openxmlformats.org/officeDocument/2006/customXml" ds:itemID="{71EE52B6-76BB-4CBD-A966-3868D0EDC301}"/>
</file>

<file path=customXml/itemProps4.xml><?xml version="1.0" encoding="utf-8"?>
<ds:datastoreItem xmlns:ds="http://schemas.openxmlformats.org/officeDocument/2006/customXml" ds:itemID="{E336B0E6-AFE8-4F31-9C06-2269B5B69C22}"/>
</file>

<file path=customXml/itemProps5.xml><?xml version="1.0" encoding="utf-8"?>
<ds:datastoreItem xmlns:ds="http://schemas.openxmlformats.org/officeDocument/2006/customXml" ds:itemID="{5122492E-97FD-4FCB-A2AA-09E064184C40}"/>
</file>

<file path=customXml/itemProps6.xml><?xml version="1.0" encoding="utf-8"?>
<ds:datastoreItem xmlns:ds="http://schemas.openxmlformats.org/officeDocument/2006/customXml" ds:itemID="{58DC9751-ADD2-4D01-B525-CBD3FF1DDB3A}"/>
</file>

<file path=docProps/app.xml><?xml version="1.0" encoding="utf-8"?>
<Properties xmlns="http://schemas.openxmlformats.org/officeDocument/2006/extended-properties" xmlns:vt="http://schemas.openxmlformats.org/officeDocument/2006/docPropsVTypes">
  <Template>Normal</Template>
  <TotalTime>1</TotalTime>
  <Pages>22</Pages>
  <Words>17165</Words>
  <Characters>97844</Characters>
  <Application>Microsoft Office Word</Application>
  <DocSecurity>0</DocSecurity>
  <Lines>815</Lines>
  <Paragraphs>229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114780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pchaves</dc:creator>
  <cp:keywords/>
  <cp:lastModifiedBy>Fallas Barquero, Sofia</cp:lastModifiedBy>
  <cp:revision>3</cp:revision>
  <dcterms:created xsi:type="dcterms:W3CDTF">2019-05-29T17:11:00Z</dcterms:created>
  <dcterms:modified xsi:type="dcterms:W3CDTF">2019-07-18T14:50:00Z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146;#TR-VPR|59b49cf2-c4cd-4316-ac14-b3a0ffc7d51d</vt:lpwstr>
  </property>
  <property fmtid="{D5CDD505-2E9C-101B-9397-08002B2CF9AE}" pid="7" name="Country">
    <vt:lpwstr>26;#CR|70401352-ba64-401d-af16-55c448a66295</vt:lpwstr>
  </property>
  <property fmtid="{D5CDD505-2E9C-101B-9397-08002B2CF9AE}" pid="8" name="Fund IDB">
    <vt:lpwstr/>
  </property>
  <property fmtid="{D5CDD505-2E9C-101B-9397-08002B2CF9AE}" pid="9" name="_dlc_DocIdItemGuid">
    <vt:lpwstr>194e0aa6-36cb-4f4a-82d3-b318d5bf6e61</vt:lpwstr>
  </property>
  <property fmtid="{D5CDD505-2E9C-101B-9397-08002B2CF9AE}" pid="10" name="Sector IDB">
    <vt:lpwstr>44;#TR|5a25d1a8-4baf-41a8-9e3b-e167accda6ea</vt:lpwstr>
  </property>
  <property fmtid="{D5CDD505-2E9C-101B-9397-08002B2CF9AE}" pid="11" name="Function Operations IDB">
    <vt:lpwstr>3;#Project Administration|751f71fd-1433-4702-a2db-ff12a4e45594</vt:lpwstr>
  </property>
  <property fmtid="{D5CDD505-2E9C-101B-9397-08002B2CF9AE}" pid="13" name="Disclosure Activity">
    <vt:lpwstr>Loan Proposal</vt:lpwstr>
  </property>
  <property fmtid="{D5CDD505-2E9C-101B-9397-08002B2CF9AE}" pid="14" name="ContentTypeId">
    <vt:lpwstr>0x0101001A458A224826124E8B45B1D613300CFC00A5CBACBF51FE6F43907261AE60455E3C</vt:lpwstr>
  </property>
</Properties>
</file>